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4002066"/>
    <w:bookmarkEnd w:id="0"/>
    <w:p w14:paraId="54F40BA8" w14:textId="77777777" w:rsidR="007B33F3" w:rsidRDefault="007B33F3" w:rsidP="007B33F3">
      <w:pPr>
        <w:pStyle w:val="Bodycopy"/>
      </w:pPr>
      <w:r>
        <w:rPr>
          <w:noProof/>
          <w:lang w:eastAsia="zh-CN"/>
        </w:rPr>
        <mc:AlternateContent>
          <mc:Choice Requires="wps">
            <w:drawing>
              <wp:anchor distT="45720" distB="45720" distL="114300" distR="114300" simplePos="0" relativeHeight="251661312" behindDoc="0" locked="0" layoutInCell="1" allowOverlap="1" wp14:anchorId="74CE52CE" wp14:editId="4E0BA039">
                <wp:simplePos x="0" y="0"/>
                <wp:positionH relativeFrom="margin">
                  <wp:posOffset>3308985</wp:posOffset>
                </wp:positionH>
                <wp:positionV relativeFrom="page">
                  <wp:posOffset>491490</wp:posOffset>
                </wp:positionV>
                <wp:extent cx="2534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1404620"/>
                        </a:xfrm>
                        <a:prstGeom prst="rect">
                          <a:avLst/>
                        </a:prstGeom>
                        <a:noFill/>
                        <a:ln w="9525">
                          <a:noFill/>
                          <a:miter lim="800000"/>
                          <a:headEnd/>
                          <a:tailEnd/>
                        </a:ln>
                      </wps:spPr>
                      <wps:txbx>
                        <w:txbxContent>
                          <w:p w14:paraId="6A854573" w14:textId="77777777" w:rsidR="00CD3D69" w:rsidRPr="003E1B29" w:rsidRDefault="00CD3D69" w:rsidP="007B33F3">
                            <w:pPr>
                              <w:spacing w:line="300" w:lineRule="exact"/>
                              <w:rPr>
                                <w:rFonts w:ascii="Arial Narrow" w:hAnsi="Arial Narrow"/>
                                <w:sz w:val="28"/>
                                <w:szCs w:val="28"/>
                              </w:rPr>
                            </w:pPr>
                            <w:r w:rsidRPr="003E1B29">
                              <w:rPr>
                                <w:rFonts w:ascii="Arial Narrow" w:hAnsi="Arial Narrow"/>
                                <w:sz w:val="28"/>
                                <w:szCs w:val="28"/>
                              </w:rPr>
                              <w:t>Centre for Medicine Use and Safety</w:t>
                            </w:r>
                          </w:p>
                          <w:p w14:paraId="15C649B0" w14:textId="77777777" w:rsidR="00CD3D69" w:rsidRPr="003E1B29" w:rsidRDefault="00CD3D69" w:rsidP="007B33F3">
                            <w:pPr>
                              <w:spacing w:line="300" w:lineRule="exact"/>
                              <w:rPr>
                                <w:rFonts w:ascii="Arial Narrow" w:hAnsi="Arial Narrow"/>
                                <w:sz w:val="28"/>
                                <w:szCs w:val="28"/>
                              </w:rPr>
                            </w:pPr>
                            <w:r w:rsidRPr="003E1B29">
                              <w:rPr>
                                <w:rFonts w:ascii="Arial Narrow" w:hAnsi="Arial Narrow"/>
                                <w:sz w:val="28"/>
                                <w:szCs w:val="28"/>
                              </w:rPr>
                              <w:t>Faculty of Pharmacy and Pharmaceutical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E52CE" id="_x0000_t202" coordsize="21600,21600" o:spt="202" path="m,l,21600r21600,l21600,xe">
                <v:stroke joinstyle="miter"/>
                <v:path gradientshapeok="t" o:connecttype="rect"/>
              </v:shapetype>
              <v:shape id="Text Box 2" o:spid="_x0000_s1026" type="#_x0000_t202" style="position:absolute;margin-left:260.55pt;margin-top:38.7pt;width:199.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" filled="f" stroked="f">
                <v:textbox style="mso-fit-shape-to-text:t">
                  <w:txbxContent>
                    <w:p w14:paraId="6A854573" w14:textId="77777777" w:rsidR="00CD3D69" w:rsidRPr="003E1B29" w:rsidRDefault="00CD3D69" w:rsidP="007B33F3">
                      <w:pPr>
                        <w:spacing w:line="300" w:lineRule="exact"/>
                        <w:rPr>
                          <w:rFonts w:ascii="Arial Narrow" w:hAnsi="Arial Narrow"/>
                          <w:sz w:val="28"/>
                          <w:szCs w:val="28"/>
                        </w:rPr>
                      </w:pPr>
                      <w:r w:rsidRPr="003E1B29">
                        <w:rPr>
                          <w:rFonts w:ascii="Arial Narrow" w:hAnsi="Arial Narrow"/>
                          <w:sz w:val="28"/>
                          <w:szCs w:val="28"/>
                        </w:rPr>
                        <w:t>Centre for Medicine Use and Safety</w:t>
                      </w:r>
                    </w:p>
                    <w:p w14:paraId="15C649B0" w14:textId="77777777" w:rsidR="00CD3D69" w:rsidRPr="003E1B29" w:rsidRDefault="00CD3D69" w:rsidP="007B33F3">
                      <w:pPr>
                        <w:spacing w:line="300" w:lineRule="exact"/>
                        <w:rPr>
                          <w:rFonts w:ascii="Arial Narrow" w:hAnsi="Arial Narrow"/>
                          <w:sz w:val="28"/>
                          <w:szCs w:val="28"/>
                        </w:rPr>
                      </w:pPr>
                      <w:r w:rsidRPr="003E1B29">
                        <w:rPr>
                          <w:rFonts w:ascii="Arial Narrow" w:hAnsi="Arial Narrow"/>
                          <w:sz w:val="28"/>
                          <w:szCs w:val="28"/>
                        </w:rPr>
                        <w:t>Faculty of Pharmacy and Pharmaceutical Sciences</w:t>
                      </w:r>
                    </w:p>
                  </w:txbxContent>
                </v:textbox>
                <w10:wrap anchorx="margin" anchory="page"/>
              </v:shape>
            </w:pict>
          </mc:Fallback>
        </mc:AlternateContent>
      </w:r>
      <w:r>
        <w:rPr>
          <w:noProof/>
          <w:lang w:eastAsia="zh-CN"/>
        </w:rPr>
        <w:drawing>
          <wp:anchor distT="0" distB="0" distL="114300" distR="114300" simplePos="0" relativeHeight="251660288" behindDoc="0" locked="0" layoutInCell="1" allowOverlap="1" wp14:anchorId="34E587B1" wp14:editId="7248E2FB">
            <wp:simplePos x="0" y="0"/>
            <wp:positionH relativeFrom="page">
              <wp:posOffset>504190</wp:posOffset>
            </wp:positionH>
            <wp:positionV relativeFrom="page">
              <wp:posOffset>558165</wp:posOffset>
            </wp:positionV>
            <wp:extent cx="1872000" cy="543600"/>
            <wp:effectExtent l="0" t="0" r="0" b="8890"/>
            <wp:wrapNone/>
            <wp:docPr id="18"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543600"/>
                    </a:xfrm>
                    <a:prstGeom prst="rect">
                      <a:avLst/>
                    </a:prstGeom>
                  </pic:spPr>
                </pic:pic>
              </a:graphicData>
            </a:graphic>
            <wp14:sizeRelH relativeFrom="margin">
              <wp14:pctWidth>0</wp14:pctWidth>
            </wp14:sizeRelH>
            <wp14:sizeRelV relativeFrom="margin">
              <wp14:pctHeight>0</wp14:pctHeight>
            </wp14:sizeRelV>
          </wp:anchor>
        </w:drawing>
      </w:r>
    </w:p>
    <w:p w14:paraId="31700040" w14:textId="77777777" w:rsidR="007B33F3" w:rsidRDefault="007B33F3" w:rsidP="007B33F3">
      <w:pPr>
        <w:pStyle w:val="Bodycopy"/>
      </w:pPr>
    </w:p>
    <w:p w14:paraId="30C67762" w14:textId="2D556F46" w:rsidR="007B33F3" w:rsidRDefault="007B33F3" w:rsidP="007B33F3">
      <w:pPr>
        <w:pStyle w:val="Bodycopy"/>
      </w:pPr>
    </w:p>
    <w:p w14:paraId="48DEC62A" w14:textId="071873C7" w:rsidR="007B33F3" w:rsidRDefault="007B33F3" w:rsidP="007B33F3">
      <w:pPr>
        <w:pStyle w:val="Bodycopy"/>
      </w:pPr>
    </w:p>
    <w:p w14:paraId="256511C0" w14:textId="68AF1BF2" w:rsidR="007B33F3" w:rsidRDefault="007B33F3" w:rsidP="007B33F3">
      <w:pPr>
        <w:pStyle w:val="Bodycopy"/>
      </w:pPr>
    </w:p>
    <w:p w14:paraId="3166BA15" w14:textId="419A8A80" w:rsidR="007B33F3" w:rsidRDefault="008150C4" w:rsidP="007B33F3">
      <w:pPr>
        <w:pStyle w:val="Bodycopy"/>
      </w:pPr>
      <w:r>
        <w:rPr>
          <w:noProof/>
          <w:lang w:eastAsia="zh-CN"/>
        </w:rPr>
        <mc:AlternateContent>
          <mc:Choice Requires="wps">
            <w:drawing>
              <wp:anchor distT="45720" distB="45720" distL="114300" distR="114300" simplePos="0" relativeHeight="251662336" behindDoc="0" locked="0" layoutInCell="1" allowOverlap="1" wp14:anchorId="05A4BFB6" wp14:editId="2B1FE1C2">
                <wp:simplePos x="0" y="0"/>
                <wp:positionH relativeFrom="margin">
                  <wp:posOffset>1859280</wp:posOffset>
                </wp:positionH>
                <wp:positionV relativeFrom="paragraph">
                  <wp:posOffset>20955</wp:posOffset>
                </wp:positionV>
                <wp:extent cx="451104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1404620"/>
                        </a:xfrm>
                        <a:prstGeom prst="rect">
                          <a:avLst/>
                        </a:prstGeom>
                        <a:noFill/>
                        <a:ln w="9525">
                          <a:noFill/>
                          <a:miter lim="800000"/>
                          <a:headEnd/>
                          <a:tailEnd/>
                        </a:ln>
                      </wps:spPr>
                      <wps:txbx>
                        <w:txbxContent>
                          <w:p w14:paraId="7305908B" w14:textId="4CCA3F4C" w:rsidR="00CD3D69" w:rsidRPr="003E1B29" w:rsidRDefault="00CD3D69" w:rsidP="007B33F3">
                            <w:pPr>
                              <w:rPr>
                                <w:rFonts w:ascii="Calibri" w:hAnsi="Calibri" w:cs="Calibri"/>
                                <w:b/>
                                <w:bCs/>
                                <w:sz w:val="60"/>
                                <w:szCs w:val="60"/>
                              </w:rPr>
                            </w:pPr>
                            <w:r w:rsidRPr="003E1B29">
                              <w:rPr>
                                <w:rFonts w:ascii="Calibri" w:hAnsi="Calibri" w:cs="Calibri"/>
                                <w:b/>
                                <w:bCs/>
                                <w:sz w:val="60"/>
                                <w:szCs w:val="60"/>
                              </w:rPr>
                              <w:t>Review of clinical guidelines and cost estimates for the use of AEDs for the treatment of epilepsy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4BFB6" id="_x0000_s1027" type="#_x0000_t202" style="position:absolute;margin-left:146.4pt;margin-top:1.65pt;width:355.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" filled="f" stroked="f">
                <v:textbox style="mso-fit-shape-to-text:t">
                  <w:txbxContent>
                    <w:p w14:paraId="7305908B" w14:textId="4CCA3F4C" w:rsidR="00CD3D69" w:rsidRPr="003E1B29" w:rsidRDefault="00CD3D69" w:rsidP="007B33F3">
                      <w:pPr>
                        <w:rPr>
                          <w:rFonts w:ascii="Calibri" w:hAnsi="Calibri" w:cs="Calibri"/>
                          <w:b/>
                          <w:bCs/>
                          <w:sz w:val="60"/>
                          <w:szCs w:val="60"/>
                        </w:rPr>
                      </w:pPr>
                      <w:r w:rsidRPr="003E1B29">
                        <w:rPr>
                          <w:rFonts w:ascii="Calibri" w:hAnsi="Calibri" w:cs="Calibri"/>
                          <w:b/>
                          <w:bCs/>
                          <w:sz w:val="60"/>
                          <w:szCs w:val="60"/>
                        </w:rPr>
                        <w:t>Review of clinical guidelines and cost estimates for the use of AEDs for the treatment of epilepsy</w:t>
                      </w:r>
                    </w:p>
                  </w:txbxContent>
                </v:textbox>
                <w10:wrap type="square" anchorx="margin"/>
              </v:shape>
            </w:pict>
          </mc:Fallback>
        </mc:AlternateContent>
      </w:r>
    </w:p>
    <w:p w14:paraId="4CFD8E78" w14:textId="1D996FE3" w:rsidR="007B33F3" w:rsidRDefault="007B33F3" w:rsidP="007B33F3">
      <w:pPr>
        <w:pStyle w:val="Bodycopy"/>
      </w:pPr>
    </w:p>
    <w:p w14:paraId="364F7F71" w14:textId="77777777" w:rsidR="007B33F3" w:rsidRDefault="007B33F3" w:rsidP="007B33F3">
      <w:pPr>
        <w:pStyle w:val="Bodycopy"/>
      </w:pPr>
    </w:p>
    <w:p w14:paraId="22D8D078" w14:textId="77777777" w:rsidR="007B33F3" w:rsidRDefault="007B33F3" w:rsidP="007B33F3">
      <w:pPr>
        <w:pStyle w:val="Bodycopy"/>
      </w:pPr>
    </w:p>
    <w:p w14:paraId="72C24AD5" w14:textId="77777777" w:rsidR="007B33F3" w:rsidRDefault="007B33F3" w:rsidP="007B33F3">
      <w:pPr>
        <w:pStyle w:val="Bodycopy"/>
      </w:pPr>
    </w:p>
    <w:p w14:paraId="22BDB2E9" w14:textId="77777777" w:rsidR="007B33F3" w:rsidRDefault="007B33F3" w:rsidP="007B33F3">
      <w:pPr>
        <w:pStyle w:val="Bodycopy"/>
      </w:pPr>
    </w:p>
    <w:p w14:paraId="62854CEA" w14:textId="77777777" w:rsidR="007B33F3" w:rsidRDefault="007B33F3" w:rsidP="007B33F3">
      <w:pPr>
        <w:pStyle w:val="Bodycopy"/>
      </w:pPr>
    </w:p>
    <w:p w14:paraId="2EE496A8" w14:textId="77777777" w:rsidR="007B33F3" w:rsidRDefault="007B33F3" w:rsidP="007B33F3">
      <w:pPr>
        <w:pStyle w:val="Bodycopy"/>
      </w:pPr>
    </w:p>
    <w:p w14:paraId="12748938" w14:textId="77777777" w:rsidR="007B33F3" w:rsidRDefault="007B33F3" w:rsidP="007B33F3">
      <w:pPr>
        <w:pStyle w:val="Bodycopy"/>
      </w:pPr>
    </w:p>
    <w:p w14:paraId="1BC0E92F" w14:textId="77777777" w:rsidR="007B33F3" w:rsidRDefault="007B33F3" w:rsidP="007B33F3">
      <w:pPr>
        <w:pStyle w:val="Bodycopy"/>
      </w:pPr>
    </w:p>
    <w:p w14:paraId="52BE809F" w14:textId="4E4FB5AB" w:rsidR="007B33F3" w:rsidRDefault="007B33F3" w:rsidP="007B33F3">
      <w:pPr>
        <w:pStyle w:val="Bodycopy"/>
      </w:pPr>
    </w:p>
    <w:p w14:paraId="715937B7" w14:textId="24C8A772" w:rsidR="007B33F3" w:rsidRDefault="007B33F3" w:rsidP="007B33F3">
      <w:pPr>
        <w:pStyle w:val="Bodycopy"/>
      </w:pPr>
    </w:p>
    <w:p w14:paraId="06BB4D29" w14:textId="40CC8F2A" w:rsidR="007B33F3" w:rsidRDefault="00BA2891" w:rsidP="007B33F3">
      <w:pPr>
        <w:pStyle w:val="Bodycopy"/>
      </w:pPr>
      <w:r w:rsidRPr="009A307E">
        <w:rPr>
          <w:noProof/>
          <w:lang w:eastAsia="zh-CN"/>
        </w:rPr>
        <w:drawing>
          <wp:anchor distT="0" distB="0" distL="114300" distR="114300" simplePos="0" relativeHeight="251663360" behindDoc="0" locked="0" layoutInCell="1" allowOverlap="1" wp14:anchorId="797A53B0" wp14:editId="016E8DF3">
            <wp:simplePos x="0" y="0"/>
            <wp:positionH relativeFrom="page">
              <wp:posOffset>182880</wp:posOffset>
            </wp:positionH>
            <wp:positionV relativeFrom="paragraph">
              <wp:posOffset>175260</wp:posOffset>
            </wp:positionV>
            <wp:extent cx="7185660" cy="5897880"/>
            <wp:effectExtent l="0" t="0" r="0" b="7620"/>
            <wp:wrapNone/>
            <wp:docPr id="212" name="Picture 212" descr="S:\ADM-MPA-OMC\SMC-Requests\SMC Resources\TEMPLATES\Report template_Aug17\New cover assets\17P-0961 Generic Report Template - 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M-MPA-OMC\SMC-Requests\SMC Resources\TEMPLATES\Report template_Aug17\New cover assets\17P-0961 Generic Report Template - Imag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5660" cy="589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BE41A" w14:textId="792771FC" w:rsidR="007B33F3" w:rsidRDefault="007B33F3" w:rsidP="007B33F3">
      <w:pPr>
        <w:pStyle w:val="Bodycopy"/>
      </w:pPr>
    </w:p>
    <w:p w14:paraId="43BA9ADA" w14:textId="794CC701" w:rsidR="007B33F3" w:rsidRDefault="008150C4" w:rsidP="007B33F3">
      <w:pPr>
        <w:pStyle w:val="Bodycopy"/>
      </w:pPr>
      <w:r>
        <w:rPr>
          <w:noProof/>
          <w:lang w:eastAsia="zh-CN"/>
        </w:rPr>
        <mc:AlternateContent>
          <mc:Choice Requires="wps">
            <w:drawing>
              <wp:anchor distT="45720" distB="45720" distL="114300" distR="114300" simplePos="0" relativeHeight="251664384" behindDoc="0" locked="0" layoutInCell="1" allowOverlap="1" wp14:anchorId="36EDE436" wp14:editId="396B8149">
                <wp:simplePos x="0" y="0"/>
                <wp:positionH relativeFrom="margin">
                  <wp:posOffset>2617470</wp:posOffset>
                </wp:positionH>
                <wp:positionV relativeFrom="paragraph">
                  <wp:posOffset>157480</wp:posOffset>
                </wp:positionV>
                <wp:extent cx="3573780" cy="14046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404620"/>
                        </a:xfrm>
                        <a:prstGeom prst="rect">
                          <a:avLst/>
                        </a:prstGeom>
                        <a:noFill/>
                        <a:ln w="9525">
                          <a:noFill/>
                          <a:miter lim="800000"/>
                          <a:headEnd/>
                          <a:tailEnd/>
                        </a:ln>
                      </wps:spPr>
                      <wps:txbx>
                        <w:txbxContent>
                          <w:p w14:paraId="378719C2" w14:textId="43B526DC" w:rsidR="00CD3D69" w:rsidRPr="003E1B29" w:rsidRDefault="00CD3D69" w:rsidP="008150C4">
                            <w:pPr>
                              <w:jc w:val="right"/>
                              <w:rPr>
                                <w:rFonts w:ascii="Calibri" w:hAnsi="Calibri" w:cs="Calibri"/>
                                <w:b/>
                                <w:bCs/>
                                <w:color w:val="FFFFFF" w:themeColor="background1"/>
                                <w:sz w:val="44"/>
                                <w:szCs w:val="44"/>
                                <w:lang w:val="en-US"/>
                              </w:rPr>
                            </w:pPr>
                            <w:r w:rsidRPr="003E1B29">
                              <w:rPr>
                                <w:rFonts w:ascii="Calibri" w:hAnsi="Calibri" w:cs="Calibri"/>
                                <w:b/>
                                <w:bCs/>
                                <w:color w:val="FFFFFF" w:themeColor="background1"/>
                                <w:sz w:val="44"/>
                                <w:szCs w:val="44"/>
                                <w:lang w:val="en-US"/>
                              </w:rPr>
                              <w:t>Final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DE436" id="_x0000_s1028" type="#_x0000_t202" style="position:absolute;margin-left:206.1pt;margin-top:12.4pt;width:281.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" filled="f" stroked="f">
                <v:textbox style="mso-fit-shape-to-text:t">
                  <w:txbxContent>
                    <w:p w14:paraId="378719C2" w14:textId="43B526DC" w:rsidR="00CD3D69" w:rsidRPr="003E1B29" w:rsidRDefault="00CD3D69" w:rsidP="008150C4">
                      <w:pPr>
                        <w:jc w:val="right"/>
                        <w:rPr>
                          <w:rFonts w:ascii="Calibri" w:hAnsi="Calibri" w:cs="Calibri"/>
                          <w:b/>
                          <w:bCs/>
                          <w:color w:val="FFFFFF" w:themeColor="background1"/>
                          <w:sz w:val="44"/>
                          <w:szCs w:val="44"/>
                          <w:lang w:val="en-US"/>
                        </w:rPr>
                      </w:pPr>
                      <w:r w:rsidRPr="003E1B29">
                        <w:rPr>
                          <w:rFonts w:ascii="Calibri" w:hAnsi="Calibri" w:cs="Calibri"/>
                          <w:b/>
                          <w:bCs/>
                          <w:color w:val="FFFFFF" w:themeColor="background1"/>
                          <w:sz w:val="44"/>
                          <w:szCs w:val="44"/>
                          <w:lang w:val="en-US"/>
                        </w:rPr>
                        <w:t>Final Report</w:t>
                      </w:r>
                    </w:p>
                  </w:txbxContent>
                </v:textbox>
                <w10:wrap type="square" anchorx="margin"/>
              </v:shape>
            </w:pict>
          </mc:Fallback>
        </mc:AlternateContent>
      </w:r>
    </w:p>
    <w:p w14:paraId="68D37C21" w14:textId="3B288788" w:rsidR="007B33F3" w:rsidRDefault="007B33F3" w:rsidP="007B33F3">
      <w:pPr>
        <w:pStyle w:val="Bodycopy"/>
      </w:pPr>
    </w:p>
    <w:p w14:paraId="144DDD26" w14:textId="77777777" w:rsidR="007B33F3" w:rsidRDefault="007B33F3" w:rsidP="007B33F3">
      <w:pPr>
        <w:pStyle w:val="Bodycopy"/>
      </w:pPr>
    </w:p>
    <w:p w14:paraId="0A29C882" w14:textId="77777777" w:rsidR="007B33F3" w:rsidRDefault="007B33F3" w:rsidP="007B33F3">
      <w:pPr>
        <w:pStyle w:val="Bodycopy"/>
      </w:pPr>
    </w:p>
    <w:p w14:paraId="7FFDE48F" w14:textId="77777777" w:rsidR="007B33F3" w:rsidRDefault="007B33F3" w:rsidP="007B33F3">
      <w:pPr>
        <w:pStyle w:val="Bodycopy"/>
      </w:pPr>
    </w:p>
    <w:p w14:paraId="4A365123" w14:textId="77777777" w:rsidR="007B33F3" w:rsidRDefault="007B33F3" w:rsidP="007B33F3">
      <w:pPr>
        <w:pStyle w:val="Bodycopy"/>
      </w:pPr>
    </w:p>
    <w:p w14:paraId="20D38A0D" w14:textId="77777777" w:rsidR="007B33F3" w:rsidRDefault="007B33F3" w:rsidP="007B33F3">
      <w:pPr>
        <w:pStyle w:val="Bodycopy"/>
      </w:pPr>
    </w:p>
    <w:p w14:paraId="6E63E27F" w14:textId="012716AD" w:rsidR="007B33F3" w:rsidRDefault="007B33F3" w:rsidP="007B33F3">
      <w:pPr>
        <w:pStyle w:val="Bodycopy"/>
      </w:pPr>
    </w:p>
    <w:p w14:paraId="08F510CF" w14:textId="77777777" w:rsidR="007B33F3" w:rsidRDefault="007B33F3" w:rsidP="007B33F3">
      <w:pPr>
        <w:pStyle w:val="Bodycopy"/>
      </w:pPr>
    </w:p>
    <w:p w14:paraId="3C92939D" w14:textId="77777777" w:rsidR="007B33F3" w:rsidRDefault="007B33F3" w:rsidP="007B33F3">
      <w:pPr>
        <w:pStyle w:val="Bodycopy"/>
      </w:pPr>
    </w:p>
    <w:p w14:paraId="5E35D3A3" w14:textId="77777777" w:rsidR="007B33F3" w:rsidRDefault="007B33F3" w:rsidP="007B33F3">
      <w:pPr>
        <w:pStyle w:val="Bodycopy"/>
      </w:pPr>
    </w:p>
    <w:p w14:paraId="5204F9BE" w14:textId="77777777" w:rsidR="007B33F3" w:rsidRDefault="007B33F3" w:rsidP="007B33F3">
      <w:pPr>
        <w:pStyle w:val="Bodycopy"/>
      </w:pPr>
    </w:p>
    <w:p w14:paraId="23EDCC96" w14:textId="1041A577" w:rsidR="007B33F3" w:rsidRDefault="007B33F3" w:rsidP="007B33F3">
      <w:pPr>
        <w:pStyle w:val="Bodycopy"/>
      </w:pPr>
    </w:p>
    <w:p w14:paraId="2E0037A9" w14:textId="5BFFB249" w:rsidR="00BA2891" w:rsidRDefault="00BA2891" w:rsidP="00BB0E3D">
      <w:pPr>
        <w:spacing w:after="160" w:line="278" w:lineRule="auto"/>
        <w:sectPr w:rsidR="00BA289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noProof/>
          <w:lang w:eastAsia="zh-CN"/>
        </w:rPr>
        <mc:AlternateContent>
          <mc:Choice Requires="wps">
            <w:drawing>
              <wp:anchor distT="45720" distB="45720" distL="114300" distR="114300" simplePos="0" relativeHeight="251666432" behindDoc="0" locked="0" layoutInCell="1" allowOverlap="1" wp14:anchorId="4885E217" wp14:editId="0E410C76">
                <wp:simplePos x="0" y="0"/>
                <wp:positionH relativeFrom="margin">
                  <wp:posOffset>2656205</wp:posOffset>
                </wp:positionH>
                <wp:positionV relativeFrom="paragraph">
                  <wp:posOffset>1428750</wp:posOffset>
                </wp:positionV>
                <wp:extent cx="366395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404620"/>
                        </a:xfrm>
                        <a:prstGeom prst="rect">
                          <a:avLst/>
                        </a:prstGeom>
                        <a:noFill/>
                        <a:ln w="9525">
                          <a:noFill/>
                          <a:miter lim="800000"/>
                          <a:headEnd/>
                          <a:tailEnd/>
                        </a:ln>
                      </wps:spPr>
                      <wps:txbx>
                        <w:txbxContent>
                          <w:p w14:paraId="07D852DA" w14:textId="77777777" w:rsidR="00B40C3C" w:rsidRDefault="00CD3D69" w:rsidP="00BA2891">
                            <w:pPr>
                              <w:spacing w:line="360" w:lineRule="exact"/>
                              <w:rPr>
                                <w:rFonts w:ascii="Calibri" w:hAnsi="Calibri" w:cs="Calibri"/>
                                <w:b/>
                                <w:bCs/>
                                <w:color w:val="FFFFFF" w:themeColor="background1"/>
                                <w:sz w:val="22"/>
                                <w:szCs w:val="22"/>
                              </w:rPr>
                            </w:pPr>
                            <w:r w:rsidRPr="003E1B29">
                              <w:rPr>
                                <w:rFonts w:ascii="Calibri" w:hAnsi="Calibri" w:cs="Calibri"/>
                                <w:b/>
                                <w:bCs/>
                                <w:color w:val="FFFFFF" w:themeColor="background1"/>
                                <w:sz w:val="22"/>
                                <w:szCs w:val="22"/>
                              </w:rPr>
                              <w:t xml:space="preserve">Jenni Ilomaki, </w:t>
                            </w:r>
                            <w:r>
                              <w:rPr>
                                <w:rFonts w:ascii="Calibri" w:hAnsi="Calibri" w:cs="Calibri"/>
                                <w:b/>
                                <w:bCs/>
                                <w:color w:val="FFFFFF" w:themeColor="background1"/>
                                <w:sz w:val="22"/>
                                <w:szCs w:val="22"/>
                              </w:rPr>
                              <w:t xml:space="preserve">Choon Ean Ooi, </w:t>
                            </w:r>
                            <w:r w:rsidR="00B40C3C" w:rsidRPr="003E1B29">
                              <w:rPr>
                                <w:rFonts w:ascii="Calibri" w:hAnsi="Calibri" w:cs="Calibri"/>
                                <w:b/>
                                <w:bCs/>
                                <w:color w:val="FFFFFF" w:themeColor="background1"/>
                                <w:sz w:val="22"/>
                                <w:szCs w:val="22"/>
                              </w:rPr>
                              <w:t xml:space="preserve">Emma Foster, </w:t>
                            </w:r>
                            <w:r w:rsidRPr="003E1B29">
                              <w:rPr>
                                <w:rFonts w:ascii="Calibri" w:hAnsi="Calibri" w:cs="Calibri"/>
                                <w:b/>
                                <w:bCs/>
                                <w:color w:val="FFFFFF" w:themeColor="background1"/>
                                <w:sz w:val="22"/>
                                <w:szCs w:val="22"/>
                              </w:rPr>
                              <w:t xml:space="preserve">Zanfina Ademi, </w:t>
                            </w:r>
                          </w:p>
                          <w:p w14:paraId="667FC8E9" w14:textId="5668A6EA" w:rsidR="00CD3D69" w:rsidRPr="003E1B29" w:rsidRDefault="00CD3D69" w:rsidP="00BA2891">
                            <w:pPr>
                              <w:spacing w:line="360" w:lineRule="exact"/>
                              <w:rPr>
                                <w:rFonts w:ascii="Calibri" w:hAnsi="Calibri" w:cs="Calibri"/>
                                <w:b/>
                                <w:bCs/>
                                <w:color w:val="FFFFFF" w:themeColor="background1"/>
                                <w:sz w:val="22"/>
                                <w:szCs w:val="22"/>
                              </w:rPr>
                            </w:pPr>
                            <w:r w:rsidRPr="003E1B29">
                              <w:rPr>
                                <w:rFonts w:ascii="Calibri" w:hAnsi="Calibri" w:cs="Calibri"/>
                                <w:b/>
                                <w:bCs/>
                                <w:color w:val="FFFFFF" w:themeColor="background1"/>
                                <w:sz w:val="22"/>
                                <w:szCs w:val="22"/>
                              </w:rPr>
                              <w:t>J Simon Bell, Patrick Kwan</w:t>
                            </w:r>
                          </w:p>
                          <w:p w14:paraId="4F4B8283" w14:textId="4DFDE05C" w:rsidR="00CD3D69" w:rsidRPr="003E1B29" w:rsidRDefault="00CD3D69" w:rsidP="00BA2891">
                            <w:pPr>
                              <w:spacing w:line="360" w:lineRule="exact"/>
                              <w:rPr>
                                <w:rFonts w:ascii="Calibri" w:hAnsi="Calibri" w:cs="Calibri"/>
                                <w:b/>
                                <w:bCs/>
                                <w:color w:val="FFFFFF" w:themeColor="background1"/>
                                <w:sz w:val="22"/>
                                <w:szCs w:val="22"/>
                              </w:rPr>
                            </w:pPr>
                            <w:r>
                              <w:rPr>
                                <w:rFonts w:ascii="Calibri" w:hAnsi="Calibri" w:cs="Calibri"/>
                                <w:b/>
                                <w:bCs/>
                                <w:color w:val="FFFFFF" w:themeColor="background1"/>
                                <w:sz w:val="22"/>
                                <w:szCs w:val="22"/>
                              </w:rPr>
                              <w:t>1</w:t>
                            </w:r>
                            <w:r w:rsidR="002F00D3">
                              <w:rPr>
                                <w:rFonts w:ascii="Calibri" w:hAnsi="Calibri" w:cs="Calibri"/>
                                <w:b/>
                                <w:bCs/>
                                <w:color w:val="FFFFFF" w:themeColor="background1"/>
                                <w:sz w:val="22"/>
                                <w:szCs w:val="22"/>
                              </w:rPr>
                              <w:t>9</w:t>
                            </w:r>
                            <w:r w:rsidRPr="003E1B29">
                              <w:rPr>
                                <w:rFonts w:ascii="Calibri" w:hAnsi="Calibri" w:cs="Calibri"/>
                                <w:b/>
                                <w:bCs/>
                                <w:color w:val="FFFFFF" w:themeColor="background1"/>
                                <w:sz w:val="22"/>
                                <w:szCs w:val="22"/>
                              </w:rPr>
                              <w:t>/0</w:t>
                            </w:r>
                            <w:r>
                              <w:rPr>
                                <w:rFonts w:ascii="Calibri" w:hAnsi="Calibri" w:cs="Calibri"/>
                                <w:b/>
                                <w:bCs/>
                                <w:color w:val="FFFFFF" w:themeColor="background1"/>
                                <w:sz w:val="22"/>
                                <w:szCs w:val="22"/>
                              </w:rPr>
                              <w:t>6</w:t>
                            </w:r>
                            <w:r w:rsidRPr="003E1B29">
                              <w:rPr>
                                <w:rFonts w:ascii="Calibri" w:hAnsi="Calibri" w:cs="Calibri"/>
                                <w:b/>
                                <w:bCs/>
                                <w:color w:val="FFFFFF" w:themeColor="background1"/>
                                <w:sz w:val="22"/>
                                <w:szCs w:val="22"/>
                              </w:rPr>
                              <w:t>/202</w:t>
                            </w:r>
                            <w:r>
                              <w:rPr>
                                <w:rFonts w:ascii="Calibri" w:hAnsi="Calibri" w:cs="Calibri"/>
                                <w:b/>
                                <w:bCs/>
                                <w:color w:val="FFFFFF" w:themeColor="background1"/>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5E217" id="_x0000_s1029" type="#_x0000_t202" style="position:absolute;margin-left:209.15pt;margin-top:112.5pt;width:288.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" filled="f" stroked="f">
                <v:textbox style="mso-fit-shape-to-text:t">
                  <w:txbxContent>
                    <w:p w14:paraId="07D852DA" w14:textId="77777777" w:rsidR="00B40C3C" w:rsidRDefault="00CD3D69" w:rsidP="00BA2891">
                      <w:pPr>
                        <w:spacing w:line="360" w:lineRule="exact"/>
                        <w:rPr>
                          <w:rFonts w:ascii="Calibri" w:hAnsi="Calibri" w:cs="Calibri"/>
                          <w:b/>
                          <w:bCs/>
                          <w:color w:val="FFFFFF" w:themeColor="background1"/>
                          <w:sz w:val="22"/>
                          <w:szCs w:val="22"/>
                        </w:rPr>
                      </w:pPr>
                      <w:r w:rsidRPr="003E1B29">
                        <w:rPr>
                          <w:rFonts w:ascii="Calibri" w:hAnsi="Calibri" w:cs="Calibri"/>
                          <w:b/>
                          <w:bCs/>
                          <w:color w:val="FFFFFF" w:themeColor="background1"/>
                          <w:sz w:val="22"/>
                          <w:szCs w:val="22"/>
                        </w:rPr>
                        <w:t xml:space="preserve">Jenni Ilomaki, </w:t>
                      </w:r>
                      <w:proofErr w:type="spellStart"/>
                      <w:r>
                        <w:rPr>
                          <w:rFonts w:ascii="Calibri" w:hAnsi="Calibri" w:cs="Calibri"/>
                          <w:b/>
                          <w:bCs/>
                          <w:color w:val="FFFFFF" w:themeColor="background1"/>
                          <w:sz w:val="22"/>
                          <w:szCs w:val="22"/>
                        </w:rPr>
                        <w:t>Choon</w:t>
                      </w:r>
                      <w:proofErr w:type="spellEnd"/>
                      <w:r>
                        <w:rPr>
                          <w:rFonts w:ascii="Calibri" w:hAnsi="Calibri" w:cs="Calibri"/>
                          <w:b/>
                          <w:bCs/>
                          <w:color w:val="FFFFFF" w:themeColor="background1"/>
                          <w:sz w:val="22"/>
                          <w:szCs w:val="22"/>
                        </w:rPr>
                        <w:t xml:space="preserve"> </w:t>
                      </w:r>
                      <w:proofErr w:type="spellStart"/>
                      <w:r>
                        <w:rPr>
                          <w:rFonts w:ascii="Calibri" w:hAnsi="Calibri" w:cs="Calibri"/>
                          <w:b/>
                          <w:bCs/>
                          <w:color w:val="FFFFFF" w:themeColor="background1"/>
                          <w:sz w:val="22"/>
                          <w:szCs w:val="22"/>
                        </w:rPr>
                        <w:t>Ean</w:t>
                      </w:r>
                      <w:proofErr w:type="spellEnd"/>
                      <w:r>
                        <w:rPr>
                          <w:rFonts w:ascii="Calibri" w:hAnsi="Calibri" w:cs="Calibri"/>
                          <w:b/>
                          <w:bCs/>
                          <w:color w:val="FFFFFF" w:themeColor="background1"/>
                          <w:sz w:val="22"/>
                          <w:szCs w:val="22"/>
                        </w:rPr>
                        <w:t xml:space="preserve"> </w:t>
                      </w:r>
                      <w:proofErr w:type="spellStart"/>
                      <w:r>
                        <w:rPr>
                          <w:rFonts w:ascii="Calibri" w:hAnsi="Calibri" w:cs="Calibri"/>
                          <w:b/>
                          <w:bCs/>
                          <w:color w:val="FFFFFF" w:themeColor="background1"/>
                          <w:sz w:val="22"/>
                          <w:szCs w:val="22"/>
                        </w:rPr>
                        <w:t>Ooi</w:t>
                      </w:r>
                      <w:proofErr w:type="spellEnd"/>
                      <w:r>
                        <w:rPr>
                          <w:rFonts w:ascii="Calibri" w:hAnsi="Calibri" w:cs="Calibri"/>
                          <w:b/>
                          <w:bCs/>
                          <w:color w:val="FFFFFF" w:themeColor="background1"/>
                          <w:sz w:val="22"/>
                          <w:szCs w:val="22"/>
                        </w:rPr>
                        <w:t xml:space="preserve">, </w:t>
                      </w:r>
                      <w:r w:rsidR="00B40C3C" w:rsidRPr="003E1B29">
                        <w:rPr>
                          <w:rFonts w:ascii="Calibri" w:hAnsi="Calibri" w:cs="Calibri"/>
                          <w:b/>
                          <w:bCs/>
                          <w:color w:val="FFFFFF" w:themeColor="background1"/>
                          <w:sz w:val="22"/>
                          <w:szCs w:val="22"/>
                        </w:rPr>
                        <w:t xml:space="preserve">Emma Foster, </w:t>
                      </w:r>
                      <w:proofErr w:type="spellStart"/>
                      <w:r w:rsidRPr="003E1B29">
                        <w:rPr>
                          <w:rFonts w:ascii="Calibri" w:hAnsi="Calibri" w:cs="Calibri"/>
                          <w:b/>
                          <w:bCs/>
                          <w:color w:val="FFFFFF" w:themeColor="background1"/>
                          <w:sz w:val="22"/>
                          <w:szCs w:val="22"/>
                        </w:rPr>
                        <w:t>Zanfina</w:t>
                      </w:r>
                      <w:proofErr w:type="spellEnd"/>
                      <w:r w:rsidRPr="003E1B29">
                        <w:rPr>
                          <w:rFonts w:ascii="Calibri" w:hAnsi="Calibri" w:cs="Calibri"/>
                          <w:b/>
                          <w:bCs/>
                          <w:color w:val="FFFFFF" w:themeColor="background1"/>
                          <w:sz w:val="22"/>
                          <w:szCs w:val="22"/>
                        </w:rPr>
                        <w:t xml:space="preserve"> </w:t>
                      </w:r>
                      <w:proofErr w:type="spellStart"/>
                      <w:r w:rsidRPr="003E1B29">
                        <w:rPr>
                          <w:rFonts w:ascii="Calibri" w:hAnsi="Calibri" w:cs="Calibri"/>
                          <w:b/>
                          <w:bCs/>
                          <w:color w:val="FFFFFF" w:themeColor="background1"/>
                          <w:sz w:val="22"/>
                          <w:szCs w:val="22"/>
                        </w:rPr>
                        <w:t>Ademi</w:t>
                      </w:r>
                      <w:proofErr w:type="spellEnd"/>
                      <w:r w:rsidRPr="003E1B29">
                        <w:rPr>
                          <w:rFonts w:ascii="Calibri" w:hAnsi="Calibri" w:cs="Calibri"/>
                          <w:b/>
                          <w:bCs/>
                          <w:color w:val="FFFFFF" w:themeColor="background1"/>
                          <w:sz w:val="22"/>
                          <w:szCs w:val="22"/>
                        </w:rPr>
                        <w:t xml:space="preserve">, </w:t>
                      </w:r>
                    </w:p>
                    <w:p w14:paraId="667FC8E9" w14:textId="5668A6EA" w:rsidR="00CD3D69" w:rsidRPr="003E1B29" w:rsidRDefault="00CD3D69" w:rsidP="00BA2891">
                      <w:pPr>
                        <w:spacing w:line="360" w:lineRule="exact"/>
                        <w:rPr>
                          <w:rFonts w:ascii="Calibri" w:hAnsi="Calibri" w:cs="Calibri"/>
                          <w:b/>
                          <w:bCs/>
                          <w:color w:val="FFFFFF" w:themeColor="background1"/>
                          <w:sz w:val="22"/>
                          <w:szCs w:val="22"/>
                        </w:rPr>
                      </w:pPr>
                      <w:r w:rsidRPr="003E1B29">
                        <w:rPr>
                          <w:rFonts w:ascii="Calibri" w:hAnsi="Calibri" w:cs="Calibri"/>
                          <w:b/>
                          <w:bCs/>
                          <w:color w:val="FFFFFF" w:themeColor="background1"/>
                          <w:sz w:val="22"/>
                          <w:szCs w:val="22"/>
                        </w:rPr>
                        <w:t>J Simon Bell, Patrick Kwan</w:t>
                      </w:r>
                    </w:p>
                    <w:p w14:paraId="4F4B8283" w14:textId="4DFDE05C" w:rsidR="00CD3D69" w:rsidRPr="003E1B29" w:rsidRDefault="00CD3D69" w:rsidP="00BA2891">
                      <w:pPr>
                        <w:spacing w:line="360" w:lineRule="exact"/>
                        <w:rPr>
                          <w:rFonts w:ascii="Calibri" w:hAnsi="Calibri" w:cs="Calibri"/>
                          <w:b/>
                          <w:bCs/>
                          <w:color w:val="FFFFFF" w:themeColor="background1"/>
                          <w:sz w:val="22"/>
                          <w:szCs w:val="22"/>
                        </w:rPr>
                      </w:pPr>
                      <w:r>
                        <w:rPr>
                          <w:rFonts w:ascii="Calibri" w:hAnsi="Calibri" w:cs="Calibri"/>
                          <w:b/>
                          <w:bCs/>
                          <w:color w:val="FFFFFF" w:themeColor="background1"/>
                          <w:sz w:val="22"/>
                          <w:szCs w:val="22"/>
                        </w:rPr>
                        <w:t>1</w:t>
                      </w:r>
                      <w:r w:rsidR="002F00D3">
                        <w:rPr>
                          <w:rFonts w:ascii="Calibri" w:hAnsi="Calibri" w:cs="Calibri"/>
                          <w:b/>
                          <w:bCs/>
                          <w:color w:val="FFFFFF" w:themeColor="background1"/>
                          <w:sz w:val="22"/>
                          <w:szCs w:val="22"/>
                        </w:rPr>
                        <w:t>9</w:t>
                      </w:r>
                      <w:r w:rsidRPr="003E1B29">
                        <w:rPr>
                          <w:rFonts w:ascii="Calibri" w:hAnsi="Calibri" w:cs="Calibri"/>
                          <w:b/>
                          <w:bCs/>
                          <w:color w:val="FFFFFF" w:themeColor="background1"/>
                          <w:sz w:val="22"/>
                          <w:szCs w:val="22"/>
                        </w:rPr>
                        <w:t>/0</w:t>
                      </w:r>
                      <w:r>
                        <w:rPr>
                          <w:rFonts w:ascii="Calibri" w:hAnsi="Calibri" w:cs="Calibri"/>
                          <w:b/>
                          <w:bCs/>
                          <w:color w:val="FFFFFF" w:themeColor="background1"/>
                          <w:sz w:val="22"/>
                          <w:szCs w:val="22"/>
                        </w:rPr>
                        <w:t>6</w:t>
                      </w:r>
                      <w:r w:rsidRPr="003E1B29">
                        <w:rPr>
                          <w:rFonts w:ascii="Calibri" w:hAnsi="Calibri" w:cs="Calibri"/>
                          <w:b/>
                          <w:bCs/>
                          <w:color w:val="FFFFFF" w:themeColor="background1"/>
                          <w:sz w:val="22"/>
                          <w:szCs w:val="22"/>
                        </w:rPr>
                        <w:t>/202</w:t>
                      </w:r>
                      <w:r>
                        <w:rPr>
                          <w:rFonts w:ascii="Calibri" w:hAnsi="Calibri" w:cs="Calibri"/>
                          <w:b/>
                          <w:bCs/>
                          <w:color w:val="FFFFFF" w:themeColor="background1"/>
                          <w:sz w:val="22"/>
                          <w:szCs w:val="22"/>
                        </w:rPr>
                        <w:t>5</w:t>
                      </w:r>
                    </w:p>
                  </w:txbxContent>
                </v:textbox>
                <w10:wrap type="square" anchorx="margin"/>
              </v:shape>
            </w:pict>
          </mc:Fallback>
        </mc:AlternateContent>
      </w:r>
      <w:r w:rsidR="007B33F3">
        <w:rPr>
          <w:rFonts w:ascii="Calibri" w:hAnsi="Calibri" w:cs="Calibri"/>
        </w:rPr>
        <w:br w:type="page"/>
      </w:r>
    </w:p>
    <w:p w14:paraId="681E569F" w14:textId="643784B0" w:rsidR="00384B1E" w:rsidRPr="00742DDF" w:rsidRDefault="00A235DE" w:rsidP="00742DDF">
      <w:pPr>
        <w:pStyle w:val="Heading1"/>
        <w:spacing w:before="480" w:after="240"/>
        <w:rPr>
          <w:bCs/>
          <w:color w:val="0070C0"/>
        </w:rPr>
      </w:pPr>
      <w:bookmarkStart w:id="1" w:name="_Toc200979662"/>
      <w:r w:rsidRPr="00742DDF">
        <w:rPr>
          <w:rFonts w:ascii="Arial Narrow" w:hAnsi="Arial Narrow"/>
          <w:b/>
          <w:bCs/>
          <w:color w:val="0070C0"/>
          <w:sz w:val="32"/>
          <w:szCs w:val="32"/>
        </w:rPr>
        <w:lastRenderedPageBreak/>
        <w:t>TABLE OF CONTENTS</w:t>
      </w:r>
      <w:bookmarkEnd w:id="1"/>
    </w:p>
    <w:p w14:paraId="5AF770CE" w14:textId="4D155CBF" w:rsidR="00CA2134" w:rsidRDefault="009209D7">
      <w:pPr>
        <w:pStyle w:val="TOC1"/>
        <w:rPr>
          <w:rFonts w:asciiTheme="minorHAnsi" w:eastAsiaTheme="minorEastAsia" w:hAnsiTheme="minorHAnsi" w:cstheme="minorBidi"/>
          <w:bCs w:val="0"/>
          <w:noProof/>
          <w:sz w:val="22"/>
          <w:szCs w:val="22"/>
          <w:lang w:eastAsia="en-AU"/>
        </w:rPr>
      </w:pPr>
      <w:r w:rsidRPr="00C81442">
        <w:rPr>
          <w:caps/>
          <w:sz w:val="20"/>
        </w:rPr>
        <w:fldChar w:fldCharType="begin"/>
      </w:r>
      <w:r w:rsidRPr="00C81442">
        <w:rPr>
          <w:caps/>
          <w:sz w:val="20"/>
        </w:rPr>
        <w:instrText xml:space="preserve"> TOC \o "1-3" \t "Heading 1.1,1" </w:instrText>
      </w:r>
      <w:r w:rsidRPr="00C81442">
        <w:rPr>
          <w:caps/>
          <w:sz w:val="20"/>
        </w:rPr>
        <w:fldChar w:fldCharType="separate"/>
      </w:r>
      <w:r w:rsidR="00CA2134" w:rsidRPr="00472BA0">
        <w:rPr>
          <w:rFonts w:ascii="Arial Narrow" w:hAnsi="Arial Narrow"/>
          <w:b/>
          <w:noProof/>
          <w:color w:val="0070C0"/>
        </w:rPr>
        <w:t>TABLE OF CONTENTS</w:t>
      </w:r>
      <w:r w:rsidR="00CA2134">
        <w:rPr>
          <w:noProof/>
        </w:rPr>
        <w:tab/>
      </w:r>
      <w:r w:rsidR="00CA2134">
        <w:rPr>
          <w:noProof/>
        </w:rPr>
        <w:fldChar w:fldCharType="begin"/>
      </w:r>
      <w:r w:rsidR="00CA2134">
        <w:rPr>
          <w:noProof/>
        </w:rPr>
        <w:instrText xml:space="preserve"> PAGEREF _Toc200979662 \h </w:instrText>
      </w:r>
      <w:r w:rsidR="00CA2134">
        <w:rPr>
          <w:noProof/>
        </w:rPr>
      </w:r>
      <w:r w:rsidR="00CA2134">
        <w:rPr>
          <w:noProof/>
        </w:rPr>
        <w:fldChar w:fldCharType="separate"/>
      </w:r>
      <w:r w:rsidR="00A124F4">
        <w:rPr>
          <w:noProof/>
        </w:rPr>
        <w:t>2</w:t>
      </w:r>
      <w:r w:rsidR="00CA2134">
        <w:rPr>
          <w:noProof/>
        </w:rPr>
        <w:fldChar w:fldCharType="end"/>
      </w:r>
    </w:p>
    <w:p w14:paraId="61AF83A6" w14:textId="1265B5DF"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LIST OF TABLES</w:t>
      </w:r>
      <w:r>
        <w:rPr>
          <w:noProof/>
        </w:rPr>
        <w:tab/>
      </w:r>
      <w:r>
        <w:rPr>
          <w:noProof/>
        </w:rPr>
        <w:fldChar w:fldCharType="begin"/>
      </w:r>
      <w:r>
        <w:rPr>
          <w:noProof/>
        </w:rPr>
        <w:instrText xml:space="preserve"> PAGEREF _Toc200979663 \h </w:instrText>
      </w:r>
      <w:r>
        <w:rPr>
          <w:noProof/>
        </w:rPr>
      </w:r>
      <w:r>
        <w:rPr>
          <w:noProof/>
        </w:rPr>
        <w:fldChar w:fldCharType="separate"/>
      </w:r>
      <w:r w:rsidR="00A124F4">
        <w:rPr>
          <w:noProof/>
        </w:rPr>
        <w:t>3</w:t>
      </w:r>
      <w:r>
        <w:rPr>
          <w:noProof/>
        </w:rPr>
        <w:fldChar w:fldCharType="end"/>
      </w:r>
    </w:p>
    <w:p w14:paraId="255A57F7" w14:textId="67D06492"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LIST OF FIGURES</w:t>
      </w:r>
      <w:r>
        <w:rPr>
          <w:noProof/>
        </w:rPr>
        <w:tab/>
      </w:r>
      <w:r>
        <w:rPr>
          <w:noProof/>
        </w:rPr>
        <w:fldChar w:fldCharType="begin"/>
      </w:r>
      <w:r>
        <w:rPr>
          <w:noProof/>
        </w:rPr>
        <w:instrText xml:space="preserve"> PAGEREF _Toc200979664 \h </w:instrText>
      </w:r>
      <w:r>
        <w:rPr>
          <w:noProof/>
        </w:rPr>
      </w:r>
      <w:r>
        <w:rPr>
          <w:noProof/>
        </w:rPr>
        <w:fldChar w:fldCharType="separate"/>
      </w:r>
      <w:r w:rsidR="00A124F4">
        <w:rPr>
          <w:noProof/>
        </w:rPr>
        <w:t>3</w:t>
      </w:r>
      <w:r>
        <w:rPr>
          <w:noProof/>
        </w:rPr>
        <w:fldChar w:fldCharType="end"/>
      </w:r>
    </w:p>
    <w:p w14:paraId="15ED5E59" w14:textId="19502317"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EXECUTIVE SUMMARY</w:t>
      </w:r>
      <w:r>
        <w:rPr>
          <w:noProof/>
        </w:rPr>
        <w:tab/>
      </w:r>
      <w:r>
        <w:rPr>
          <w:noProof/>
        </w:rPr>
        <w:fldChar w:fldCharType="begin"/>
      </w:r>
      <w:r>
        <w:rPr>
          <w:noProof/>
        </w:rPr>
        <w:instrText xml:space="preserve"> PAGEREF _Toc200979665 \h </w:instrText>
      </w:r>
      <w:r>
        <w:rPr>
          <w:noProof/>
        </w:rPr>
      </w:r>
      <w:r>
        <w:rPr>
          <w:noProof/>
        </w:rPr>
        <w:fldChar w:fldCharType="separate"/>
      </w:r>
      <w:r w:rsidR="00A124F4">
        <w:rPr>
          <w:noProof/>
        </w:rPr>
        <w:t>4</w:t>
      </w:r>
      <w:r>
        <w:rPr>
          <w:noProof/>
        </w:rPr>
        <w:fldChar w:fldCharType="end"/>
      </w:r>
    </w:p>
    <w:p w14:paraId="4E4937F9" w14:textId="7EF3EA66" w:rsidR="00CA2134" w:rsidRDefault="00CA2134">
      <w:pPr>
        <w:pStyle w:val="TOC3"/>
        <w:rPr>
          <w:rFonts w:asciiTheme="minorHAnsi" w:eastAsiaTheme="minorEastAsia" w:hAnsiTheme="minorHAnsi" w:cstheme="minorBidi"/>
          <w:sz w:val="22"/>
          <w:szCs w:val="22"/>
          <w:lang w:eastAsia="en-AU"/>
        </w:rPr>
      </w:pPr>
      <w:r>
        <w:t>Part 1 Review of clinical guidelines</w:t>
      </w:r>
      <w:r>
        <w:tab/>
      </w:r>
      <w:r>
        <w:fldChar w:fldCharType="begin"/>
      </w:r>
      <w:r>
        <w:instrText xml:space="preserve"> PAGEREF _Toc200979666 \h </w:instrText>
      </w:r>
      <w:r>
        <w:fldChar w:fldCharType="separate"/>
      </w:r>
      <w:r w:rsidR="00A124F4">
        <w:t>4</w:t>
      </w:r>
      <w:r>
        <w:fldChar w:fldCharType="end"/>
      </w:r>
    </w:p>
    <w:p w14:paraId="69F53BC6" w14:textId="7BC333F6" w:rsidR="00CA2134" w:rsidRDefault="00CA2134">
      <w:pPr>
        <w:pStyle w:val="TOC3"/>
        <w:rPr>
          <w:rFonts w:asciiTheme="minorHAnsi" w:eastAsiaTheme="minorEastAsia" w:hAnsiTheme="minorHAnsi" w:cstheme="minorBidi"/>
          <w:sz w:val="22"/>
          <w:szCs w:val="22"/>
          <w:lang w:eastAsia="en-AU"/>
        </w:rPr>
      </w:pPr>
      <w:r>
        <w:t>Part 2: Utilisation review and cost estimates</w:t>
      </w:r>
      <w:r>
        <w:tab/>
      </w:r>
      <w:r>
        <w:fldChar w:fldCharType="begin"/>
      </w:r>
      <w:r>
        <w:instrText xml:space="preserve"> PAGEREF _Toc200979667 \h </w:instrText>
      </w:r>
      <w:r>
        <w:fldChar w:fldCharType="separate"/>
      </w:r>
      <w:r w:rsidR="00A124F4">
        <w:t>5</w:t>
      </w:r>
      <w:r>
        <w:fldChar w:fldCharType="end"/>
      </w:r>
    </w:p>
    <w:p w14:paraId="0002FF7D" w14:textId="3A5C76C0"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BACKGROUND</w:t>
      </w:r>
      <w:r>
        <w:rPr>
          <w:noProof/>
        </w:rPr>
        <w:tab/>
      </w:r>
      <w:r>
        <w:rPr>
          <w:noProof/>
        </w:rPr>
        <w:fldChar w:fldCharType="begin"/>
      </w:r>
      <w:r>
        <w:rPr>
          <w:noProof/>
        </w:rPr>
        <w:instrText xml:space="preserve"> PAGEREF _Toc200979668 \h </w:instrText>
      </w:r>
      <w:r>
        <w:rPr>
          <w:noProof/>
        </w:rPr>
      </w:r>
      <w:r>
        <w:rPr>
          <w:noProof/>
        </w:rPr>
        <w:fldChar w:fldCharType="separate"/>
      </w:r>
      <w:r w:rsidR="00A124F4">
        <w:rPr>
          <w:noProof/>
        </w:rPr>
        <w:t>7</w:t>
      </w:r>
      <w:r>
        <w:rPr>
          <w:noProof/>
        </w:rPr>
        <w:fldChar w:fldCharType="end"/>
      </w:r>
    </w:p>
    <w:p w14:paraId="0E1008BF" w14:textId="45B5857C"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OBJECTIVES</w:t>
      </w:r>
      <w:r>
        <w:rPr>
          <w:noProof/>
        </w:rPr>
        <w:tab/>
      </w:r>
      <w:r>
        <w:rPr>
          <w:noProof/>
        </w:rPr>
        <w:fldChar w:fldCharType="begin"/>
      </w:r>
      <w:r>
        <w:rPr>
          <w:noProof/>
        </w:rPr>
        <w:instrText xml:space="preserve"> PAGEREF _Toc200979669 \h </w:instrText>
      </w:r>
      <w:r>
        <w:rPr>
          <w:noProof/>
        </w:rPr>
      </w:r>
      <w:r>
        <w:rPr>
          <w:noProof/>
        </w:rPr>
        <w:fldChar w:fldCharType="separate"/>
      </w:r>
      <w:r w:rsidR="00A124F4">
        <w:rPr>
          <w:noProof/>
        </w:rPr>
        <w:t>11</w:t>
      </w:r>
      <w:r>
        <w:rPr>
          <w:noProof/>
        </w:rPr>
        <w:fldChar w:fldCharType="end"/>
      </w:r>
    </w:p>
    <w:p w14:paraId="182C52EB" w14:textId="1B2287F0" w:rsidR="00CA2134" w:rsidRDefault="00CA2134">
      <w:pPr>
        <w:pStyle w:val="TOC3"/>
        <w:rPr>
          <w:rFonts w:asciiTheme="minorHAnsi" w:eastAsiaTheme="minorEastAsia" w:hAnsiTheme="minorHAnsi" w:cstheme="minorBidi"/>
          <w:sz w:val="22"/>
          <w:szCs w:val="22"/>
          <w:lang w:eastAsia="en-AU"/>
        </w:rPr>
      </w:pPr>
      <w:r>
        <w:t>Part 1: Review of clinical guidelines</w:t>
      </w:r>
      <w:r>
        <w:tab/>
      </w:r>
      <w:r>
        <w:fldChar w:fldCharType="begin"/>
      </w:r>
      <w:r>
        <w:instrText xml:space="preserve"> PAGEREF _Toc200979670 \h </w:instrText>
      </w:r>
      <w:r>
        <w:fldChar w:fldCharType="separate"/>
      </w:r>
      <w:r w:rsidR="00A124F4">
        <w:t>11</w:t>
      </w:r>
      <w:r>
        <w:fldChar w:fldCharType="end"/>
      </w:r>
    </w:p>
    <w:p w14:paraId="7775C644" w14:textId="3DDEFE01" w:rsidR="00CA2134" w:rsidRDefault="00CA2134">
      <w:pPr>
        <w:pStyle w:val="TOC3"/>
        <w:rPr>
          <w:rFonts w:asciiTheme="minorHAnsi" w:eastAsiaTheme="minorEastAsia" w:hAnsiTheme="minorHAnsi" w:cstheme="minorBidi"/>
          <w:sz w:val="22"/>
          <w:szCs w:val="22"/>
          <w:lang w:eastAsia="en-AU"/>
        </w:rPr>
      </w:pPr>
      <w:r>
        <w:t>Part 2: Utilisation review and cost estimates</w:t>
      </w:r>
      <w:r>
        <w:tab/>
      </w:r>
      <w:r>
        <w:fldChar w:fldCharType="begin"/>
      </w:r>
      <w:r>
        <w:instrText xml:space="preserve"> PAGEREF _Toc200979671 \h </w:instrText>
      </w:r>
      <w:r>
        <w:fldChar w:fldCharType="separate"/>
      </w:r>
      <w:r w:rsidR="00A124F4">
        <w:t>11</w:t>
      </w:r>
      <w:r>
        <w:fldChar w:fldCharType="end"/>
      </w:r>
    </w:p>
    <w:p w14:paraId="7C440C6F" w14:textId="111910B7"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PART 1: REVIEW OF CLINICAL GUIDELINES</w:t>
      </w:r>
      <w:r>
        <w:rPr>
          <w:noProof/>
        </w:rPr>
        <w:tab/>
      </w:r>
      <w:r>
        <w:rPr>
          <w:noProof/>
        </w:rPr>
        <w:fldChar w:fldCharType="begin"/>
      </w:r>
      <w:r>
        <w:rPr>
          <w:noProof/>
        </w:rPr>
        <w:instrText xml:space="preserve"> PAGEREF _Toc200979672 \h </w:instrText>
      </w:r>
      <w:r>
        <w:rPr>
          <w:noProof/>
        </w:rPr>
      </w:r>
      <w:r>
        <w:rPr>
          <w:noProof/>
        </w:rPr>
        <w:fldChar w:fldCharType="separate"/>
      </w:r>
      <w:r w:rsidR="00A124F4">
        <w:rPr>
          <w:noProof/>
        </w:rPr>
        <w:t>11</w:t>
      </w:r>
      <w:r>
        <w:rPr>
          <w:noProof/>
        </w:rPr>
        <w:fldChar w:fldCharType="end"/>
      </w:r>
    </w:p>
    <w:p w14:paraId="599DEBF1" w14:textId="4EC1CECD" w:rsidR="00CA2134" w:rsidRDefault="00CA2134">
      <w:pPr>
        <w:pStyle w:val="TOC3"/>
        <w:rPr>
          <w:rFonts w:asciiTheme="minorHAnsi" w:eastAsiaTheme="minorEastAsia" w:hAnsiTheme="minorHAnsi" w:cstheme="minorBidi"/>
          <w:sz w:val="22"/>
          <w:szCs w:val="22"/>
          <w:lang w:eastAsia="en-AU"/>
        </w:rPr>
      </w:pPr>
      <w:r>
        <w:t>Methodology</w:t>
      </w:r>
      <w:r>
        <w:tab/>
      </w:r>
      <w:r>
        <w:fldChar w:fldCharType="begin"/>
      </w:r>
      <w:r>
        <w:instrText xml:space="preserve"> PAGEREF _Toc200979673 \h </w:instrText>
      </w:r>
      <w:r>
        <w:fldChar w:fldCharType="separate"/>
      </w:r>
      <w:r w:rsidR="00A124F4">
        <w:t>11</w:t>
      </w:r>
      <w:r>
        <w:fldChar w:fldCharType="end"/>
      </w:r>
    </w:p>
    <w:p w14:paraId="1A7172DD" w14:textId="0D3309C0" w:rsidR="00CA2134" w:rsidRDefault="00CA2134">
      <w:pPr>
        <w:pStyle w:val="TOC3"/>
        <w:rPr>
          <w:rFonts w:asciiTheme="minorHAnsi" w:eastAsiaTheme="minorEastAsia" w:hAnsiTheme="minorHAnsi" w:cstheme="minorBidi"/>
          <w:sz w:val="22"/>
          <w:szCs w:val="22"/>
          <w:lang w:eastAsia="en-AU"/>
        </w:rPr>
      </w:pPr>
      <w:r>
        <w:t>Results</w:t>
      </w:r>
      <w:r>
        <w:tab/>
      </w:r>
      <w:r>
        <w:fldChar w:fldCharType="begin"/>
      </w:r>
      <w:r>
        <w:instrText xml:space="preserve"> PAGEREF _Toc200979674 \h </w:instrText>
      </w:r>
      <w:r>
        <w:fldChar w:fldCharType="separate"/>
      </w:r>
      <w:r w:rsidR="00A124F4">
        <w:t>13</w:t>
      </w:r>
      <w:r>
        <w:fldChar w:fldCharType="end"/>
      </w:r>
    </w:p>
    <w:p w14:paraId="0D505ADC" w14:textId="6191973A" w:rsidR="00CA2134" w:rsidRDefault="00CA2134">
      <w:pPr>
        <w:pStyle w:val="TOC3"/>
        <w:rPr>
          <w:rFonts w:asciiTheme="minorHAnsi" w:eastAsiaTheme="minorEastAsia" w:hAnsiTheme="minorHAnsi" w:cstheme="minorBidi"/>
          <w:sz w:val="22"/>
          <w:szCs w:val="22"/>
          <w:lang w:eastAsia="en-AU"/>
        </w:rPr>
      </w:pPr>
      <w:r>
        <w:t>Discussion</w:t>
      </w:r>
      <w:r>
        <w:tab/>
      </w:r>
      <w:r>
        <w:fldChar w:fldCharType="begin"/>
      </w:r>
      <w:r>
        <w:instrText xml:space="preserve"> PAGEREF _Toc200979675 \h </w:instrText>
      </w:r>
      <w:r>
        <w:fldChar w:fldCharType="separate"/>
      </w:r>
      <w:r w:rsidR="00A124F4">
        <w:t>39</w:t>
      </w:r>
      <w:r>
        <w:fldChar w:fldCharType="end"/>
      </w:r>
    </w:p>
    <w:p w14:paraId="5EBA63D7" w14:textId="656BEBC3"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PART 2: UTILISATION REVIEW AND COST ESTIMATES</w:t>
      </w:r>
      <w:r>
        <w:rPr>
          <w:noProof/>
        </w:rPr>
        <w:tab/>
      </w:r>
      <w:r>
        <w:rPr>
          <w:noProof/>
        </w:rPr>
        <w:fldChar w:fldCharType="begin"/>
      </w:r>
      <w:r>
        <w:rPr>
          <w:noProof/>
        </w:rPr>
        <w:instrText xml:space="preserve"> PAGEREF _Toc200979676 \h </w:instrText>
      </w:r>
      <w:r>
        <w:rPr>
          <w:noProof/>
        </w:rPr>
      </w:r>
      <w:r>
        <w:rPr>
          <w:noProof/>
        </w:rPr>
        <w:fldChar w:fldCharType="separate"/>
      </w:r>
      <w:r w:rsidR="00A124F4">
        <w:rPr>
          <w:noProof/>
        </w:rPr>
        <w:t>41</w:t>
      </w:r>
      <w:r>
        <w:rPr>
          <w:noProof/>
        </w:rPr>
        <w:fldChar w:fldCharType="end"/>
      </w:r>
    </w:p>
    <w:p w14:paraId="2F95189B" w14:textId="5F5B0395" w:rsidR="00CA2134" w:rsidRDefault="00CA2134">
      <w:pPr>
        <w:pStyle w:val="TOC2"/>
        <w:rPr>
          <w:rFonts w:asciiTheme="minorHAnsi" w:eastAsiaTheme="minorEastAsia" w:hAnsiTheme="minorHAnsi"/>
          <w:sz w:val="22"/>
          <w:szCs w:val="22"/>
          <w:lang w:eastAsia="en-AU"/>
        </w:rPr>
      </w:pPr>
      <w:r w:rsidRPr="00472BA0">
        <w:t>PART 2A: UTILISATION REVIEW</w:t>
      </w:r>
      <w:r>
        <w:tab/>
      </w:r>
      <w:r>
        <w:fldChar w:fldCharType="begin"/>
      </w:r>
      <w:r>
        <w:instrText xml:space="preserve"> PAGEREF _Toc200979677 \h </w:instrText>
      </w:r>
      <w:r>
        <w:fldChar w:fldCharType="separate"/>
      </w:r>
      <w:r w:rsidR="00A124F4">
        <w:t>41</w:t>
      </w:r>
      <w:r>
        <w:fldChar w:fldCharType="end"/>
      </w:r>
    </w:p>
    <w:p w14:paraId="05DDC290" w14:textId="7F618C96" w:rsidR="00CA2134" w:rsidRDefault="00CA2134">
      <w:pPr>
        <w:pStyle w:val="TOC3"/>
        <w:rPr>
          <w:rFonts w:asciiTheme="minorHAnsi" w:eastAsiaTheme="minorEastAsia" w:hAnsiTheme="minorHAnsi" w:cstheme="minorBidi"/>
          <w:sz w:val="22"/>
          <w:szCs w:val="22"/>
          <w:lang w:eastAsia="en-AU"/>
        </w:rPr>
      </w:pPr>
      <w:r>
        <w:t>Methodology</w:t>
      </w:r>
      <w:r>
        <w:tab/>
      </w:r>
      <w:r>
        <w:fldChar w:fldCharType="begin"/>
      </w:r>
      <w:r>
        <w:instrText xml:space="preserve"> PAGEREF _Toc200979678 \h </w:instrText>
      </w:r>
      <w:r>
        <w:fldChar w:fldCharType="separate"/>
      </w:r>
      <w:r w:rsidR="00A124F4">
        <w:t>41</w:t>
      </w:r>
      <w:r>
        <w:fldChar w:fldCharType="end"/>
      </w:r>
    </w:p>
    <w:p w14:paraId="277DB008" w14:textId="35C68BAC" w:rsidR="00CA2134" w:rsidRDefault="00CA2134">
      <w:pPr>
        <w:pStyle w:val="TOC3"/>
        <w:rPr>
          <w:rFonts w:asciiTheme="minorHAnsi" w:eastAsiaTheme="minorEastAsia" w:hAnsiTheme="minorHAnsi" w:cstheme="minorBidi"/>
          <w:sz w:val="22"/>
          <w:szCs w:val="22"/>
          <w:lang w:eastAsia="en-AU"/>
        </w:rPr>
      </w:pPr>
      <w:r>
        <w:t>Results</w:t>
      </w:r>
      <w:r>
        <w:tab/>
      </w:r>
      <w:r>
        <w:fldChar w:fldCharType="begin"/>
      </w:r>
      <w:r>
        <w:instrText xml:space="preserve"> PAGEREF _Toc200979679 \h </w:instrText>
      </w:r>
      <w:r>
        <w:fldChar w:fldCharType="separate"/>
      </w:r>
      <w:r w:rsidR="00A124F4">
        <w:t>42</w:t>
      </w:r>
      <w:r>
        <w:fldChar w:fldCharType="end"/>
      </w:r>
    </w:p>
    <w:p w14:paraId="1BD6F2B5" w14:textId="35806F0B" w:rsidR="00CA2134" w:rsidRDefault="00CA2134">
      <w:pPr>
        <w:pStyle w:val="TOC2"/>
        <w:rPr>
          <w:rFonts w:asciiTheme="minorHAnsi" w:eastAsiaTheme="minorEastAsia" w:hAnsiTheme="minorHAnsi"/>
          <w:sz w:val="22"/>
          <w:szCs w:val="22"/>
          <w:lang w:eastAsia="en-AU"/>
        </w:rPr>
      </w:pPr>
      <w:r w:rsidRPr="00472BA0">
        <w:t>PART 2B: COST ESTIMATES</w:t>
      </w:r>
      <w:r>
        <w:tab/>
      </w:r>
      <w:r>
        <w:fldChar w:fldCharType="begin"/>
      </w:r>
      <w:r>
        <w:instrText xml:space="preserve"> PAGEREF _Toc200979680 \h </w:instrText>
      </w:r>
      <w:r>
        <w:fldChar w:fldCharType="separate"/>
      </w:r>
      <w:r w:rsidR="00A124F4">
        <w:t>52</w:t>
      </w:r>
      <w:r>
        <w:fldChar w:fldCharType="end"/>
      </w:r>
    </w:p>
    <w:p w14:paraId="2029CE64" w14:textId="380FF034" w:rsidR="00CA2134" w:rsidRDefault="00CA2134">
      <w:pPr>
        <w:pStyle w:val="TOC3"/>
        <w:rPr>
          <w:rFonts w:asciiTheme="minorHAnsi" w:eastAsiaTheme="minorEastAsia" w:hAnsiTheme="minorHAnsi" w:cstheme="minorBidi"/>
          <w:sz w:val="22"/>
          <w:szCs w:val="22"/>
          <w:lang w:eastAsia="en-AU"/>
        </w:rPr>
      </w:pPr>
      <w:r>
        <w:t>Methodology</w:t>
      </w:r>
      <w:r>
        <w:tab/>
      </w:r>
      <w:r>
        <w:fldChar w:fldCharType="begin"/>
      </w:r>
      <w:r>
        <w:instrText xml:space="preserve"> PAGEREF _Toc200979681 \h </w:instrText>
      </w:r>
      <w:r>
        <w:fldChar w:fldCharType="separate"/>
      </w:r>
      <w:r w:rsidR="00A124F4">
        <w:t>52</w:t>
      </w:r>
      <w:r>
        <w:fldChar w:fldCharType="end"/>
      </w:r>
    </w:p>
    <w:p w14:paraId="7EDF947C" w14:textId="5A0A433C" w:rsidR="00CA2134" w:rsidRDefault="00CA2134">
      <w:pPr>
        <w:pStyle w:val="TOC3"/>
        <w:rPr>
          <w:rFonts w:asciiTheme="minorHAnsi" w:eastAsiaTheme="minorEastAsia" w:hAnsiTheme="minorHAnsi" w:cstheme="minorBidi"/>
          <w:sz w:val="22"/>
          <w:szCs w:val="22"/>
          <w:lang w:eastAsia="en-AU"/>
        </w:rPr>
      </w:pPr>
      <w:r>
        <w:t>Results</w:t>
      </w:r>
      <w:r>
        <w:tab/>
      </w:r>
      <w:r>
        <w:fldChar w:fldCharType="begin"/>
      </w:r>
      <w:r>
        <w:instrText xml:space="preserve"> PAGEREF _Toc200979682 \h </w:instrText>
      </w:r>
      <w:r>
        <w:fldChar w:fldCharType="separate"/>
      </w:r>
      <w:r w:rsidR="00A124F4">
        <w:t>54</w:t>
      </w:r>
      <w:r>
        <w:fldChar w:fldCharType="end"/>
      </w:r>
    </w:p>
    <w:p w14:paraId="62506828" w14:textId="7463FF49" w:rsidR="00CA2134" w:rsidRDefault="00CA2134">
      <w:pPr>
        <w:pStyle w:val="TOC2"/>
        <w:rPr>
          <w:rFonts w:asciiTheme="minorHAnsi" w:eastAsiaTheme="minorEastAsia" w:hAnsiTheme="minorHAnsi"/>
          <w:sz w:val="22"/>
          <w:szCs w:val="22"/>
          <w:lang w:eastAsia="en-AU"/>
        </w:rPr>
      </w:pPr>
      <w:r>
        <w:t>DISCUSSION</w:t>
      </w:r>
      <w:r>
        <w:tab/>
      </w:r>
      <w:r>
        <w:fldChar w:fldCharType="begin"/>
      </w:r>
      <w:r>
        <w:instrText xml:space="preserve"> PAGEREF _Toc200979683 \h </w:instrText>
      </w:r>
      <w:r>
        <w:fldChar w:fldCharType="separate"/>
      </w:r>
      <w:r w:rsidR="00A124F4">
        <w:t>61</w:t>
      </w:r>
      <w:r>
        <w:fldChar w:fldCharType="end"/>
      </w:r>
    </w:p>
    <w:p w14:paraId="41B8C456" w14:textId="7788CEA5"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ACKNOWLEDGEMENTS</w:t>
      </w:r>
      <w:r>
        <w:rPr>
          <w:noProof/>
        </w:rPr>
        <w:tab/>
      </w:r>
      <w:r>
        <w:rPr>
          <w:noProof/>
        </w:rPr>
        <w:fldChar w:fldCharType="begin"/>
      </w:r>
      <w:r>
        <w:rPr>
          <w:noProof/>
        </w:rPr>
        <w:instrText xml:space="preserve"> PAGEREF _Toc200979684 \h </w:instrText>
      </w:r>
      <w:r>
        <w:rPr>
          <w:noProof/>
        </w:rPr>
      </w:r>
      <w:r>
        <w:rPr>
          <w:noProof/>
        </w:rPr>
        <w:fldChar w:fldCharType="separate"/>
      </w:r>
      <w:r w:rsidR="00A124F4">
        <w:rPr>
          <w:noProof/>
        </w:rPr>
        <w:t>63</w:t>
      </w:r>
      <w:r>
        <w:rPr>
          <w:noProof/>
        </w:rPr>
        <w:fldChar w:fldCharType="end"/>
      </w:r>
    </w:p>
    <w:p w14:paraId="6850F01B" w14:textId="19E07B6F"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REFERENCES</w:t>
      </w:r>
      <w:r>
        <w:rPr>
          <w:noProof/>
        </w:rPr>
        <w:tab/>
      </w:r>
      <w:r>
        <w:rPr>
          <w:noProof/>
        </w:rPr>
        <w:fldChar w:fldCharType="begin"/>
      </w:r>
      <w:r>
        <w:rPr>
          <w:noProof/>
        </w:rPr>
        <w:instrText xml:space="preserve"> PAGEREF _Toc200979685 \h </w:instrText>
      </w:r>
      <w:r>
        <w:rPr>
          <w:noProof/>
        </w:rPr>
      </w:r>
      <w:r>
        <w:rPr>
          <w:noProof/>
        </w:rPr>
        <w:fldChar w:fldCharType="separate"/>
      </w:r>
      <w:r w:rsidR="00A124F4">
        <w:rPr>
          <w:noProof/>
        </w:rPr>
        <w:t>64</w:t>
      </w:r>
      <w:r>
        <w:rPr>
          <w:noProof/>
        </w:rPr>
        <w:fldChar w:fldCharType="end"/>
      </w:r>
    </w:p>
    <w:p w14:paraId="041825FC" w14:textId="2488EFB8" w:rsidR="00CA2134" w:rsidRDefault="00CA2134">
      <w:pPr>
        <w:pStyle w:val="TOC1"/>
        <w:rPr>
          <w:rFonts w:asciiTheme="minorHAnsi" w:eastAsiaTheme="minorEastAsia" w:hAnsiTheme="minorHAnsi" w:cstheme="minorBidi"/>
          <w:bCs w:val="0"/>
          <w:noProof/>
          <w:sz w:val="22"/>
          <w:szCs w:val="22"/>
          <w:lang w:eastAsia="en-AU"/>
        </w:rPr>
      </w:pPr>
      <w:r w:rsidRPr="00472BA0">
        <w:rPr>
          <w:rFonts w:ascii="Arial Narrow" w:hAnsi="Arial Narrow"/>
          <w:b/>
          <w:noProof/>
          <w:color w:val="0070C0"/>
        </w:rPr>
        <w:t>APPENDICES</w:t>
      </w:r>
      <w:r>
        <w:rPr>
          <w:noProof/>
        </w:rPr>
        <w:tab/>
      </w:r>
      <w:r>
        <w:rPr>
          <w:noProof/>
        </w:rPr>
        <w:fldChar w:fldCharType="begin"/>
      </w:r>
      <w:r>
        <w:rPr>
          <w:noProof/>
        </w:rPr>
        <w:instrText xml:space="preserve"> PAGEREF _Toc200979686 \h </w:instrText>
      </w:r>
      <w:r>
        <w:rPr>
          <w:noProof/>
        </w:rPr>
      </w:r>
      <w:r>
        <w:rPr>
          <w:noProof/>
        </w:rPr>
        <w:fldChar w:fldCharType="separate"/>
      </w:r>
      <w:r w:rsidR="00A124F4">
        <w:rPr>
          <w:noProof/>
        </w:rPr>
        <w:t>66</w:t>
      </w:r>
      <w:r>
        <w:rPr>
          <w:noProof/>
        </w:rPr>
        <w:fldChar w:fldCharType="end"/>
      </w:r>
    </w:p>
    <w:p w14:paraId="247E8B60" w14:textId="5FC31B34" w:rsidR="00384B1E" w:rsidRPr="00C81442" w:rsidRDefault="009209D7" w:rsidP="00384B1E">
      <w:pPr>
        <w:spacing w:after="160" w:line="278" w:lineRule="auto"/>
        <w:rPr>
          <w:rFonts w:ascii="Calibri" w:eastAsiaTheme="majorEastAsia" w:hAnsi="Calibri" w:cs="Calibri"/>
          <w:color w:val="0F4761" w:themeColor="accent1" w:themeShade="BF"/>
          <w:sz w:val="20"/>
          <w:szCs w:val="20"/>
        </w:rPr>
      </w:pPr>
      <w:r w:rsidRPr="00C81442">
        <w:rPr>
          <w:rFonts w:ascii="Arial" w:eastAsia="Calibri" w:hAnsi="Arial" w:cs="Arial"/>
          <w:b/>
          <w:bCs/>
          <w:caps/>
          <w:sz w:val="20"/>
          <w:szCs w:val="20"/>
          <w:lang w:eastAsia="en-US"/>
        </w:rPr>
        <w:fldChar w:fldCharType="end"/>
      </w:r>
      <w:r w:rsidR="00384B1E" w:rsidRPr="00C81442">
        <w:rPr>
          <w:rFonts w:ascii="Calibri" w:hAnsi="Calibri" w:cs="Calibri"/>
          <w:sz w:val="20"/>
          <w:szCs w:val="20"/>
        </w:rPr>
        <w:br w:type="page"/>
      </w:r>
    </w:p>
    <w:p w14:paraId="6A1807AF" w14:textId="41B28C92" w:rsidR="00F97B3F" w:rsidRPr="003B05EB" w:rsidRDefault="00A235DE" w:rsidP="003B05EB">
      <w:pPr>
        <w:pStyle w:val="Heading1"/>
        <w:spacing w:before="480" w:after="240"/>
        <w:rPr>
          <w:rFonts w:ascii="Arial Narrow" w:hAnsi="Arial Narrow"/>
          <w:b/>
          <w:bCs/>
          <w:color w:val="0070C0"/>
          <w:sz w:val="32"/>
          <w:szCs w:val="32"/>
        </w:rPr>
      </w:pPr>
      <w:bookmarkStart w:id="2" w:name="_Toc200979663"/>
      <w:r w:rsidRPr="003B05EB">
        <w:rPr>
          <w:rFonts w:ascii="Arial Narrow" w:hAnsi="Arial Narrow"/>
          <w:b/>
          <w:bCs/>
          <w:color w:val="0070C0"/>
          <w:sz w:val="32"/>
          <w:szCs w:val="32"/>
        </w:rPr>
        <w:lastRenderedPageBreak/>
        <w:t>LIST OF TABLES</w:t>
      </w:r>
      <w:bookmarkEnd w:id="2"/>
    </w:p>
    <w:p w14:paraId="78D3E1B9" w14:textId="2B7A9390" w:rsidR="00CA2134" w:rsidRDefault="0064644F">
      <w:pPr>
        <w:pStyle w:val="TableofFigures"/>
        <w:tabs>
          <w:tab w:val="right" w:leader="dot" w:pos="9016"/>
        </w:tabs>
        <w:rPr>
          <w:rFonts w:asciiTheme="minorHAnsi" w:eastAsiaTheme="minorEastAsia" w:hAnsiTheme="minorHAnsi"/>
          <w:caps w:val="0"/>
          <w:noProof/>
          <w:szCs w:val="22"/>
          <w:lang w:eastAsia="en-AU"/>
        </w:rPr>
      </w:pPr>
      <w:r>
        <w:rPr>
          <w:rFonts w:cs="Calibri"/>
          <w:noProof/>
          <w:szCs w:val="22"/>
        </w:rPr>
        <w:fldChar w:fldCharType="begin"/>
      </w:r>
      <w:r>
        <w:rPr>
          <w:rFonts w:cs="Calibri"/>
          <w:noProof/>
          <w:szCs w:val="22"/>
        </w:rPr>
        <w:instrText xml:space="preserve"> TOC \h \z \c "Table" </w:instrText>
      </w:r>
      <w:r>
        <w:rPr>
          <w:rFonts w:cs="Calibri"/>
          <w:noProof/>
          <w:szCs w:val="22"/>
        </w:rPr>
        <w:fldChar w:fldCharType="separate"/>
      </w:r>
      <w:hyperlink w:anchor="_Toc200979687" w:history="1">
        <w:r w:rsidR="00CA2134" w:rsidRPr="000638A2">
          <w:rPr>
            <w:rStyle w:val="Hyperlink"/>
            <w:noProof/>
          </w:rPr>
          <w:t>Table 1 Summary of TGA-approved epilepsy indications and PBS restrictions*</w:t>
        </w:r>
        <w:r w:rsidR="00CA2134">
          <w:rPr>
            <w:noProof/>
            <w:webHidden/>
          </w:rPr>
          <w:tab/>
        </w:r>
        <w:r w:rsidR="00CA2134">
          <w:rPr>
            <w:noProof/>
            <w:webHidden/>
          </w:rPr>
          <w:fldChar w:fldCharType="begin"/>
        </w:r>
        <w:r w:rsidR="00CA2134">
          <w:rPr>
            <w:noProof/>
            <w:webHidden/>
          </w:rPr>
          <w:instrText xml:space="preserve"> PAGEREF _Toc200979687 \h </w:instrText>
        </w:r>
        <w:r w:rsidR="00CA2134">
          <w:rPr>
            <w:noProof/>
            <w:webHidden/>
          </w:rPr>
        </w:r>
        <w:r w:rsidR="00CA2134">
          <w:rPr>
            <w:noProof/>
            <w:webHidden/>
          </w:rPr>
          <w:fldChar w:fldCharType="separate"/>
        </w:r>
        <w:r w:rsidR="00CA2134">
          <w:rPr>
            <w:noProof/>
            <w:webHidden/>
          </w:rPr>
          <w:t>8</w:t>
        </w:r>
        <w:r w:rsidR="00CA2134">
          <w:rPr>
            <w:noProof/>
            <w:webHidden/>
          </w:rPr>
          <w:fldChar w:fldCharType="end"/>
        </w:r>
      </w:hyperlink>
    </w:p>
    <w:p w14:paraId="73875BBB" w14:textId="3F2E4DD2"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88" w:history="1">
        <w:r w:rsidRPr="000638A2">
          <w:rPr>
            <w:rStyle w:val="Hyperlink"/>
            <w:noProof/>
          </w:rPr>
          <w:t>Table 2 PICAR statement</w:t>
        </w:r>
        <w:r>
          <w:rPr>
            <w:noProof/>
            <w:webHidden/>
          </w:rPr>
          <w:tab/>
        </w:r>
        <w:r>
          <w:rPr>
            <w:noProof/>
            <w:webHidden/>
          </w:rPr>
          <w:fldChar w:fldCharType="begin"/>
        </w:r>
        <w:r>
          <w:rPr>
            <w:noProof/>
            <w:webHidden/>
          </w:rPr>
          <w:instrText xml:space="preserve"> PAGEREF _Toc200979688 \h </w:instrText>
        </w:r>
        <w:r>
          <w:rPr>
            <w:noProof/>
            <w:webHidden/>
          </w:rPr>
        </w:r>
        <w:r>
          <w:rPr>
            <w:noProof/>
            <w:webHidden/>
          </w:rPr>
          <w:fldChar w:fldCharType="separate"/>
        </w:r>
        <w:r>
          <w:rPr>
            <w:noProof/>
            <w:webHidden/>
          </w:rPr>
          <w:t>12</w:t>
        </w:r>
        <w:r>
          <w:rPr>
            <w:noProof/>
            <w:webHidden/>
          </w:rPr>
          <w:fldChar w:fldCharType="end"/>
        </w:r>
      </w:hyperlink>
    </w:p>
    <w:p w14:paraId="2AD719EF" w14:textId="5740BBB9"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89" w:history="1">
        <w:r w:rsidRPr="000638A2">
          <w:rPr>
            <w:rStyle w:val="Hyperlink"/>
            <w:noProof/>
          </w:rPr>
          <w:t>Table 3 Search terms</w:t>
        </w:r>
        <w:r>
          <w:rPr>
            <w:noProof/>
            <w:webHidden/>
          </w:rPr>
          <w:tab/>
        </w:r>
        <w:r>
          <w:rPr>
            <w:noProof/>
            <w:webHidden/>
          </w:rPr>
          <w:fldChar w:fldCharType="begin"/>
        </w:r>
        <w:r>
          <w:rPr>
            <w:noProof/>
            <w:webHidden/>
          </w:rPr>
          <w:instrText xml:space="preserve"> PAGEREF _Toc200979689 \h </w:instrText>
        </w:r>
        <w:r>
          <w:rPr>
            <w:noProof/>
            <w:webHidden/>
          </w:rPr>
        </w:r>
        <w:r>
          <w:rPr>
            <w:noProof/>
            <w:webHidden/>
          </w:rPr>
          <w:fldChar w:fldCharType="separate"/>
        </w:r>
        <w:r>
          <w:rPr>
            <w:noProof/>
            <w:webHidden/>
          </w:rPr>
          <w:t>13</w:t>
        </w:r>
        <w:r>
          <w:rPr>
            <w:noProof/>
            <w:webHidden/>
          </w:rPr>
          <w:fldChar w:fldCharType="end"/>
        </w:r>
      </w:hyperlink>
    </w:p>
    <w:p w14:paraId="190AA930" w14:textId="52EA1666"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0" w:history="1">
        <w:r w:rsidRPr="000638A2">
          <w:rPr>
            <w:rStyle w:val="Hyperlink"/>
            <w:noProof/>
          </w:rPr>
          <w:t>Table 4 Four Australian clinical guidelines for epilepsy included in this review</w:t>
        </w:r>
        <w:r>
          <w:rPr>
            <w:noProof/>
            <w:webHidden/>
          </w:rPr>
          <w:tab/>
        </w:r>
        <w:r>
          <w:rPr>
            <w:noProof/>
            <w:webHidden/>
          </w:rPr>
          <w:fldChar w:fldCharType="begin"/>
        </w:r>
        <w:r>
          <w:rPr>
            <w:noProof/>
            <w:webHidden/>
          </w:rPr>
          <w:instrText xml:space="preserve"> PAGEREF _Toc200979690 \h </w:instrText>
        </w:r>
        <w:r>
          <w:rPr>
            <w:noProof/>
            <w:webHidden/>
          </w:rPr>
        </w:r>
        <w:r>
          <w:rPr>
            <w:noProof/>
            <w:webHidden/>
          </w:rPr>
          <w:fldChar w:fldCharType="separate"/>
        </w:r>
        <w:r>
          <w:rPr>
            <w:noProof/>
            <w:webHidden/>
          </w:rPr>
          <w:t>14</w:t>
        </w:r>
        <w:r>
          <w:rPr>
            <w:noProof/>
            <w:webHidden/>
          </w:rPr>
          <w:fldChar w:fldCharType="end"/>
        </w:r>
      </w:hyperlink>
    </w:p>
    <w:p w14:paraId="4909553A" w14:textId="011CF8EB"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1" w:history="1">
        <w:r w:rsidRPr="000638A2">
          <w:rPr>
            <w:rStyle w:val="Hyperlink"/>
            <w:noProof/>
          </w:rPr>
          <w:t>Table 5 Eleven international clinical guidelines for epilepsy included in this review</w:t>
        </w:r>
        <w:r>
          <w:rPr>
            <w:noProof/>
            <w:webHidden/>
          </w:rPr>
          <w:tab/>
        </w:r>
        <w:r>
          <w:rPr>
            <w:noProof/>
            <w:webHidden/>
          </w:rPr>
          <w:fldChar w:fldCharType="begin"/>
        </w:r>
        <w:r>
          <w:rPr>
            <w:noProof/>
            <w:webHidden/>
          </w:rPr>
          <w:instrText xml:space="preserve"> PAGEREF _Toc200979691 \h </w:instrText>
        </w:r>
        <w:r>
          <w:rPr>
            <w:noProof/>
            <w:webHidden/>
          </w:rPr>
        </w:r>
        <w:r>
          <w:rPr>
            <w:noProof/>
            <w:webHidden/>
          </w:rPr>
          <w:fldChar w:fldCharType="separate"/>
        </w:r>
        <w:r>
          <w:rPr>
            <w:noProof/>
            <w:webHidden/>
          </w:rPr>
          <w:t>15</w:t>
        </w:r>
        <w:r>
          <w:rPr>
            <w:noProof/>
            <w:webHidden/>
          </w:rPr>
          <w:fldChar w:fldCharType="end"/>
        </w:r>
      </w:hyperlink>
    </w:p>
    <w:p w14:paraId="06177428" w14:textId="69A4B01B"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2" w:history="1">
        <w:r w:rsidRPr="000638A2">
          <w:rPr>
            <w:rStyle w:val="Hyperlink"/>
            <w:noProof/>
          </w:rPr>
          <w:t>Table 6 International Guidelines: Assessment using the Appraisal of Clinical Guidelines for Research and Evaluation Instrument version 2 (AGREE II) tool</w:t>
        </w:r>
        <w:r>
          <w:rPr>
            <w:noProof/>
            <w:webHidden/>
          </w:rPr>
          <w:tab/>
        </w:r>
        <w:r>
          <w:rPr>
            <w:noProof/>
            <w:webHidden/>
          </w:rPr>
          <w:fldChar w:fldCharType="begin"/>
        </w:r>
        <w:r>
          <w:rPr>
            <w:noProof/>
            <w:webHidden/>
          </w:rPr>
          <w:instrText xml:space="preserve"> PAGEREF _Toc200979692 \h </w:instrText>
        </w:r>
        <w:r>
          <w:rPr>
            <w:noProof/>
            <w:webHidden/>
          </w:rPr>
        </w:r>
        <w:r>
          <w:rPr>
            <w:noProof/>
            <w:webHidden/>
          </w:rPr>
          <w:fldChar w:fldCharType="separate"/>
        </w:r>
        <w:r>
          <w:rPr>
            <w:noProof/>
            <w:webHidden/>
          </w:rPr>
          <w:t>16</w:t>
        </w:r>
        <w:r>
          <w:rPr>
            <w:noProof/>
            <w:webHidden/>
          </w:rPr>
          <w:fldChar w:fldCharType="end"/>
        </w:r>
      </w:hyperlink>
    </w:p>
    <w:p w14:paraId="4CCFCD17" w14:textId="78195E45"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3" w:history="1">
        <w:r w:rsidRPr="000638A2">
          <w:rPr>
            <w:rStyle w:val="Hyperlink"/>
            <w:noProof/>
          </w:rPr>
          <w:t>Table 7 categorisation of different seizure/ epilepsy types for comparison of the clinical guideline recommendations</w:t>
        </w:r>
        <w:r>
          <w:rPr>
            <w:noProof/>
            <w:webHidden/>
          </w:rPr>
          <w:tab/>
        </w:r>
        <w:r>
          <w:rPr>
            <w:noProof/>
            <w:webHidden/>
          </w:rPr>
          <w:fldChar w:fldCharType="begin"/>
        </w:r>
        <w:r>
          <w:rPr>
            <w:noProof/>
            <w:webHidden/>
          </w:rPr>
          <w:instrText xml:space="preserve"> PAGEREF _Toc200979693 \h </w:instrText>
        </w:r>
        <w:r>
          <w:rPr>
            <w:noProof/>
            <w:webHidden/>
          </w:rPr>
        </w:r>
        <w:r>
          <w:rPr>
            <w:noProof/>
            <w:webHidden/>
          </w:rPr>
          <w:fldChar w:fldCharType="separate"/>
        </w:r>
        <w:r>
          <w:rPr>
            <w:noProof/>
            <w:webHidden/>
          </w:rPr>
          <w:t>17</w:t>
        </w:r>
        <w:r>
          <w:rPr>
            <w:noProof/>
            <w:webHidden/>
          </w:rPr>
          <w:fldChar w:fldCharType="end"/>
        </w:r>
      </w:hyperlink>
    </w:p>
    <w:p w14:paraId="5AFBCBC9" w14:textId="22FFCE4D"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4" w:history="1">
        <w:r w:rsidRPr="000638A2">
          <w:rPr>
            <w:rStyle w:val="Hyperlink"/>
            <w:noProof/>
          </w:rPr>
          <w:t>Table 8 Overview of AEDs for the treatment of epilepsy: current TGA-approved and PBS-listed versus Australian/ international clinical guidelines included</w:t>
        </w:r>
        <w:r>
          <w:rPr>
            <w:noProof/>
            <w:webHidden/>
          </w:rPr>
          <w:tab/>
        </w:r>
        <w:r>
          <w:rPr>
            <w:noProof/>
            <w:webHidden/>
          </w:rPr>
          <w:fldChar w:fldCharType="begin"/>
        </w:r>
        <w:r>
          <w:rPr>
            <w:noProof/>
            <w:webHidden/>
          </w:rPr>
          <w:instrText xml:space="preserve"> PAGEREF _Toc200979694 \h </w:instrText>
        </w:r>
        <w:r>
          <w:rPr>
            <w:noProof/>
            <w:webHidden/>
          </w:rPr>
        </w:r>
        <w:r>
          <w:rPr>
            <w:noProof/>
            <w:webHidden/>
          </w:rPr>
          <w:fldChar w:fldCharType="separate"/>
        </w:r>
        <w:r>
          <w:rPr>
            <w:noProof/>
            <w:webHidden/>
          </w:rPr>
          <w:t>18</w:t>
        </w:r>
        <w:r>
          <w:rPr>
            <w:noProof/>
            <w:webHidden/>
          </w:rPr>
          <w:fldChar w:fldCharType="end"/>
        </w:r>
      </w:hyperlink>
    </w:p>
    <w:p w14:paraId="08C5D575" w14:textId="6A061D12"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5" w:history="1">
        <w:r w:rsidRPr="000638A2">
          <w:rPr>
            <w:rStyle w:val="Hyperlink"/>
            <w:noProof/>
          </w:rPr>
          <w:t>Table 9 Recommendations of AEDs for the treatment of epilepsy: current TGA-approved and PBS-listed indications versus recommendations from the included Australian/ international clinical guidelines</w:t>
        </w:r>
        <w:r>
          <w:rPr>
            <w:noProof/>
            <w:webHidden/>
          </w:rPr>
          <w:tab/>
        </w:r>
        <w:r>
          <w:rPr>
            <w:noProof/>
            <w:webHidden/>
          </w:rPr>
          <w:fldChar w:fldCharType="begin"/>
        </w:r>
        <w:r>
          <w:rPr>
            <w:noProof/>
            <w:webHidden/>
          </w:rPr>
          <w:instrText xml:space="preserve"> PAGEREF _Toc200979695 \h </w:instrText>
        </w:r>
        <w:r>
          <w:rPr>
            <w:noProof/>
            <w:webHidden/>
          </w:rPr>
        </w:r>
        <w:r>
          <w:rPr>
            <w:noProof/>
            <w:webHidden/>
          </w:rPr>
          <w:fldChar w:fldCharType="separate"/>
        </w:r>
        <w:r>
          <w:rPr>
            <w:noProof/>
            <w:webHidden/>
          </w:rPr>
          <w:t>22</w:t>
        </w:r>
        <w:r>
          <w:rPr>
            <w:noProof/>
            <w:webHidden/>
          </w:rPr>
          <w:fldChar w:fldCharType="end"/>
        </w:r>
      </w:hyperlink>
    </w:p>
    <w:p w14:paraId="289AB183" w14:textId="7E124C7F"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6" w:history="1">
        <w:r w:rsidRPr="000638A2">
          <w:rPr>
            <w:rStyle w:val="Hyperlink"/>
            <w:noProof/>
          </w:rPr>
          <w:t>Table 10 cohort characteristics</w:t>
        </w:r>
        <w:r>
          <w:rPr>
            <w:noProof/>
            <w:webHidden/>
          </w:rPr>
          <w:tab/>
        </w:r>
        <w:r>
          <w:rPr>
            <w:noProof/>
            <w:webHidden/>
          </w:rPr>
          <w:fldChar w:fldCharType="begin"/>
        </w:r>
        <w:r>
          <w:rPr>
            <w:noProof/>
            <w:webHidden/>
          </w:rPr>
          <w:instrText xml:space="preserve"> PAGEREF _Toc200979696 \h </w:instrText>
        </w:r>
        <w:r>
          <w:rPr>
            <w:noProof/>
            <w:webHidden/>
          </w:rPr>
        </w:r>
        <w:r>
          <w:rPr>
            <w:noProof/>
            <w:webHidden/>
          </w:rPr>
          <w:fldChar w:fldCharType="separate"/>
        </w:r>
        <w:r>
          <w:rPr>
            <w:noProof/>
            <w:webHidden/>
          </w:rPr>
          <w:t>42</w:t>
        </w:r>
        <w:r>
          <w:rPr>
            <w:noProof/>
            <w:webHidden/>
          </w:rPr>
          <w:fldChar w:fldCharType="end"/>
        </w:r>
      </w:hyperlink>
    </w:p>
    <w:p w14:paraId="5198B76B" w14:textId="4DAE33CE"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7" w:history="1">
        <w:r w:rsidRPr="000638A2">
          <w:rPr>
            <w:rStyle w:val="Hyperlink"/>
            <w:noProof/>
          </w:rPr>
          <w:t>Table 11 the number of drug initiations by Number of patients</w:t>
        </w:r>
        <w:r>
          <w:rPr>
            <w:noProof/>
            <w:webHidden/>
          </w:rPr>
          <w:tab/>
        </w:r>
        <w:r>
          <w:rPr>
            <w:noProof/>
            <w:webHidden/>
          </w:rPr>
          <w:fldChar w:fldCharType="begin"/>
        </w:r>
        <w:r>
          <w:rPr>
            <w:noProof/>
            <w:webHidden/>
          </w:rPr>
          <w:instrText xml:space="preserve"> PAGEREF _Toc200979697 \h </w:instrText>
        </w:r>
        <w:r>
          <w:rPr>
            <w:noProof/>
            <w:webHidden/>
          </w:rPr>
        </w:r>
        <w:r>
          <w:rPr>
            <w:noProof/>
            <w:webHidden/>
          </w:rPr>
          <w:fldChar w:fldCharType="separate"/>
        </w:r>
        <w:r>
          <w:rPr>
            <w:noProof/>
            <w:webHidden/>
          </w:rPr>
          <w:t>49</w:t>
        </w:r>
        <w:r>
          <w:rPr>
            <w:noProof/>
            <w:webHidden/>
          </w:rPr>
          <w:fldChar w:fldCharType="end"/>
        </w:r>
      </w:hyperlink>
    </w:p>
    <w:p w14:paraId="6AC172FD" w14:textId="5376EE68"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8" w:history="1">
        <w:r w:rsidRPr="000638A2">
          <w:rPr>
            <w:rStyle w:val="Hyperlink"/>
            <w:noProof/>
          </w:rPr>
          <w:t>Table 12 drug initiation sequences in patients who initiate on more than one pbs-listed aed</w:t>
        </w:r>
        <w:r>
          <w:rPr>
            <w:noProof/>
            <w:webHidden/>
          </w:rPr>
          <w:tab/>
        </w:r>
        <w:r>
          <w:rPr>
            <w:noProof/>
            <w:webHidden/>
          </w:rPr>
          <w:fldChar w:fldCharType="begin"/>
        </w:r>
        <w:r>
          <w:rPr>
            <w:noProof/>
            <w:webHidden/>
          </w:rPr>
          <w:instrText xml:space="preserve"> PAGEREF _Toc200979698 \h </w:instrText>
        </w:r>
        <w:r>
          <w:rPr>
            <w:noProof/>
            <w:webHidden/>
          </w:rPr>
        </w:r>
        <w:r>
          <w:rPr>
            <w:noProof/>
            <w:webHidden/>
          </w:rPr>
          <w:fldChar w:fldCharType="separate"/>
        </w:r>
        <w:r>
          <w:rPr>
            <w:noProof/>
            <w:webHidden/>
          </w:rPr>
          <w:t>50</w:t>
        </w:r>
        <w:r>
          <w:rPr>
            <w:noProof/>
            <w:webHidden/>
          </w:rPr>
          <w:fldChar w:fldCharType="end"/>
        </w:r>
      </w:hyperlink>
    </w:p>
    <w:p w14:paraId="1A653C10" w14:textId="30B76E10"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699" w:history="1">
        <w:r w:rsidRPr="000638A2">
          <w:rPr>
            <w:rStyle w:val="Hyperlink"/>
            <w:noProof/>
          </w:rPr>
          <w:t xml:space="preserve">Table 13 </w:t>
        </w:r>
        <w:r w:rsidRPr="000638A2">
          <w:rPr>
            <w:rStyle w:val="Hyperlink"/>
            <w:noProof/>
            <w:lang w:eastAsia="en-AU"/>
          </w:rPr>
          <w:t>Proportion of people with an epilepsy diagnosis at AED initiation in primary care</w:t>
        </w:r>
        <w:r>
          <w:rPr>
            <w:noProof/>
            <w:webHidden/>
          </w:rPr>
          <w:tab/>
        </w:r>
        <w:r>
          <w:rPr>
            <w:noProof/>
            <w:webHidden/>
          </w:rPr>
          <w:fldChar w:fldCharType="begin"/>
        </w:r>
        <w:r>
          <w:rPr>
            <w:noProof/>
            <w:webHidden/>
          </w:rPr>
          <w:instrText xml:space="preserve"> PAGEREF _Toc200979699 \h </w:instrText>
        </w:r>
        <w:r>
          <w:rPr>
            <w:noProof/>
            <w:webHidden/>
          </w:rPr>
        </w:r>
        <w:r>
          <w:rPr>
            <w:noProof/>
            <w:webHidden/>
          </w:rPr>
          <w:fldChar w:fldCharType="separate"/>
        </w:r>
        <w:r>
          <w:rPr>
            <w:noProof/>
            <w:webHidden/>
          </w:rPr>
          <w:t>52</w:t>
        </w:r>
        <w:r>
          <w:rPr>
            <w:noProof/>
            <w:webHidden/>
          </w:rPr>
          <w:fldChar w:fldCharType="end"/>
        </w:r>
      </w:hyperlink>
    </w:p>
    <w:p w14:paraId="38BDF7B9" w14:textId="3071AD06"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0" w:history="1">
        <w:r w:rsidRPr="000638A2">
          <w:rPr>
            <w:rStyle w:val="Hyperlink"/>
            <w:noProof/>
          </w:rPr>
          <w:t>Table 14  Inputs and assumptions used to inform the financial modelling</w:t>
        </w:r>
        <w:r>
          <w:rPr>
            <w:noProof/>
            <w:webHidden/>
          </w:rPr>
          <w:tab/>
        </w:r>
        <w:r>
          <w:rPr>
            <w:noProof/>
            <w:webHidden/>
          </w:rPr>
          <w:fldChar w:fldCharType="begin"/>
        </w:r>
        <w:r>
          <w:rPr>
            <w:noProof/>
            <w:webHidden/>
          </w:rPr>
          <w:instrText xml:space="preserve"> PAGEREF _Toc200979700 \h </w:instrText>
        </w:r>
        <w:r>
          <w:rPr>
            <w:noProof/>
            <w:webHidden/>
          </w:rPr>
        </w:r>
        <w:r>
          <w:rPr>
            <w:noProof/>
            <w:webHidden/>
          </w:rPr>
          <w:fldChar w:fldCharType="separate"/>
        </w:r>
        <w:r>
          <w:rPr>
            <w:noProof/>
            <w:webHidden/>
          </w:rPr>
          <w:t>53</w:t>
        </w:r>
        <w:r>
          <w:rPr>
            <w:noProof/>
            <w:webHidden/>
          </w:rPr>
          <w:fldChar w:fldCharType="end"/>
        </w:r>
      </w:hyperlink>
    </w:p>
    <w:p w14:paraId="6AD539BD" w14:textId="7701D3D8"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1" w:history="1">
        <w:r w:rsidRPr="000638A2">
          <w:rPr>
            <w:rStyle w:val="Hyperlink"/>
            <w:noProof/>
          </w:rPr>
          <w:t>Table 15 estimated reduction of scripts for valproate and carbamazepine between 2025 and 2030 (base-case analysis)</w:t>
        </w:r>
        <w:r>
          <w:rPr>
            <w:noProof/>
            <w:webHidden/>
          </w:rPr>
          <w:tab/>
        </w:r>
        <w:r>
          <w:rPr>
            <w:noProof/>
            <w:webHidden/>
          </w:rPr>
          <w:fldChar w:fldCharType="begin"/>
        </w:r>
        <w:r>
          <w:rPr>
            <w:noProof/>
            <w:webHidden/>
          </w:rPr>
          <w:instrText xml:space="preserve"> PAGEREF _Toc200979701 \h </w:instrText>
        </w:r>
        <w:r>
          <w:rPr>
            <w:noProof/>
            <w:webHidden/>
          </w:rPr>
        </w:r>
        <w:r>
          <w:rPr>
            <w:noProof/>
            <w:webHidden/>
          </w:rPr>
          <w:fldChar w:fldCharType="separate"/>
        </w:r>
        <w:r>
          <w:rPr>
            <w:noProof/>
            <w:webHidden/>
          </w:rPr>
          <w:t>55</w:t>
        </w:r>
        <w:r>
          <w:rPr>
            <w:noProof/>
            <w:webHidden/>
          </w:rPr>
          <w:fldChar w:fldCharType="end"/>
        </w:r>
      </w:hyperlink>
    </w:p>
    <w:p w14:paraId="1114F715" w14:textId="5124E592"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2" w:history="1">
        <w:r w:rsidRPr="000638A2">
          <w:rPr>
            <w:rStyle w:val="Hyperlink"/>
            <w:noProof/>
          </w:rPr>
          <w:t xml:space="preserve">Table 16 </w:t>
        </w:r>
        <w:r w:rsidRPr="000638A2">
          <w:rPr>
            <w:rStyle w:val="Hyperlink"/>
            <w:bCs/>
            <w:noProof/>
          </w:rPr>
          <w:t>Defined daily doses (DDD) and script equivalences</w:t>
        </w:r>
        <w:r>
          <w:rPr>
            <w:noProof/>
            <w:webHidden/>
          </w:rPr>
          <w:tab/>
        </w:r>
        <w:r>
          <w:rPr>
            <w:noProof/>
            <w:webHidden/>
          </w:rPr>
          <w:fldChar w:fldCharType="begin"/>
        </w:r>
        <w:r>
          <w:rPr>
            <w:noProof/>
            <w:webHidden/>
          </w:rPr>
          <w:instrText xml:space="preserve"> PAGEREF _Toc200979702 \h </w:instrText>
        </w:r>
        <w:r>
          <w:rPr>
            <w:noProof/>
            <w:webHidden/>
          </w:rPr>
        </w:r>
        <w:r>
          <w:rPr>
            <w:noProof/>
            <w:webHidden/>
          </w:rPr>
          <w:fldChar w:fldCharType="separate"/>
        </w:r>
        <w:r>
          <w:rPr>
            <w:noProof/>
            <w:webHidden/>
          </w:rPr>
          <w:t>56</w:t>
        </w:r>
        <w:r>
          <w:rPr>
            <w:noProof/>
            <w:webHidden/>
          </w:rPr>
          <w:fldChar w:fldCharType="end"/>
        </w:r>
      </w:hyperlink>
    </w:p>
    <w:p w14:paraId="6C579800" w14:textId="63726126"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3" w:history="1">
        <w:r w:rsidRPr="000638A2">
          <w:rPr>
            <w:rStyle w:val="Hyperlink"/>
            <w:noProof/>
          </w:rPr>
          <w:t>Table 17 Estimated increase of scripts for lamotrigine and levetiracetam between 2025-2030 (base-case analysis)</w:t>
        </w:r>
        <w:r>
          <w:rPr>
            <w:noProof/>
            <w:webHidden/>
          </w:rPr>
          <w:tab/>
        </w:r>
        <w:r>
          <w:rPr>
            <w:noProof/>
            <w:webHidden/>
          </w:rPr>
          <w:fldChar w:fldCharType="begin"/>
        </w:r>
        <w:r>
          <w:rPr>
            <w:noProof/>
            <w:webHidden/>
          </w:rPr>
          <w:instrText xml:space="preserve"> PAGEREF _Toc200979703 \h </w:instrText>
        </w:r>
        <w:r>
          <w:rPr>
            <w:noProof/>
            <w:webHidden/>
          </w:rPr>
        </w:r>
        <w:r>
          <w:rPr>
            <w:noProof/>
            <w:webHidden/>
          </w:rPr>
          <w:fldChar w:fldCharType="separate"/>
        </w:r>
        <w:r>
          <w:rPr>
            <w:noProof/>
            <w:webHidden/>
          </w:rPr>
          <w:t>57</w:t>
        </w:r>
        <w:r>
          <w:rPr>
            <w:noProof/>
            <w:webHidden/>
          </w:rPr>
          <w:fldChar w:fldCharType="end"/>
        </w:r>
      </w:hyperlink>
    </w:p>
    <w:p w14:paraId="776F1AC1" w14:textId="67DB6975"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4" w:history="1">
        <w:r w:rsidRPr="000638A2">
          <w:rPr>
            <w:rStyle w:val="Hyperlink"/>
            <w:noProof/>
          </w:rPr>
          <w:t>Table 18 DPMQs applied in the financial estimates</w:t>
        </w:r>
        <w:r>
          <w:rPr>
            <w:noProof/>
            <w:webHidden/>
          </w:rPr>
          <w:tab/>
        </w:r>
        <w:r>
          <w:rPr>
            <w:noProof/>
            <w:webHidden/>
          </w:rPr>
          <w:fldChar w:fldCharType="begin"/>
        </w:r>
        <w:r>
          <w:rPr>
            <w:noProof/>
            <w:webHidden/>
          </w:rPr>
          <w:instrText xml:space="preserve"> PAGEREF _Toc200979704 \h </w:instrText>
        </w:r>
        <w:r>
          <w:rPr>
            <w:noProof/>
            <w:webHidden/>
          </w:rPr>
        </w:r>
        <w:r>
          <w:rPr>
            <w:noProof/>
            <w:webHidden/>
          </w:rPr>
          <w:fldChar w:fldCharType="separate"/>
        </w:r>
        <w:r>
          <w:rPr>
            <w:noProof/>
            <w:webHidden/>
          </w:rPr>
          <w:t>58</w:t>
        </w:r>
        <w:r>
          <w:rPr>
            <w:noProof/>
            <w:webHidden/>
          </w:rPr>
          <w:fldChar w:fldCharType="end"/>
        </w:r>
      </w:hyperlink>
    </w:p>
    <w:p w14:paraId="7C624789" w14:textId="1A289B3F"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5" w:history="1">
        <w:r w:rsidRPr="000638A2">
          <w:rPr>
            <w:rStyle w:val="Hyperlink"/>
            <w:noProof/>
          </w:rPr>
          <w:t>Table 19 cost to the R/PBS of the proposed listing excluding cost offsets (base-case)</w:t>
        </w:r>
        <w:r>
          <w:rPr>
            <w:noProof/>
            <w:webHidden/>
          </w:rPr>
          <w:tab/>
        </w:r>
        <w:r>
          <w:rPr>
            <w:noProof/>
            <w:webHidden/>
          </w:rPr>
          <w:fldChar w:fldCharType="begin"/>
        </w:r>
        <w:r>
          <w:rPr>
            <w:noProof/>
            <w:webHidden/>
          </w:rPr>
          <w:instrText xml:space="preserve"> PAGEREF _Toc200979705 \h </w:instrText>
        </w:r>
        <w:r>
          <w:rPr>
            <w:noProof/>
            <w:webHidden/>
          </w:rPr>
        </w:r>
        <w:r>
          <w:rPr>
            <w:noProof/>
            <w:webHidden/>
          </w:rPr>
          <w:fldChar w:fldCharType="separate"/>
        </w:r>
        <w:r>
          <w:rPr>
            <w:noProof/>
            <w:webHidden/>
          </w:rPr>
          <w:t>58</w:t>
        </w:r>
        <w:r>
          <w:rPr>
            <w:noProof/>
            <w:webHidden/>
          </w:rPr>
          <w:fldChar w:fldCharType="end"/>
        </w:r>
      </w:hyperlink>
    </w:p>
    <w:p w14:paraId="615F427C" w14:textId="4FAFD46E"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6" w:history="1">
        <w:r w:rsidRPr="000638A2">
          <w:rPr>
            <w:rStyle w:val="Hyperlink"/>
            <w:noProof/>
          </w:rPr>
          <w:t>Table 20 additional net cost to the R/PBS of the proposed listing including cost offsets (base-case)</w:t>
        </w:r>
        <w:r>
          <w:rPr>
            <w:noProof/>
            <w:webHidden/>
          </w:rPr>
          <w:tab/>
        </w:r>
        <w:r>
          <w:rPr>
            <w:noProof/>
            <w:webHidden/>
          </w:rPr>
          <w:fldChar w:fldCharType="begin"/>
        </w:r>
        <w:r>
          <w:rPr>
            <w:noProof/>
            <w:webHidden/>
          </w:rPr>
          <w:instrText xml:space="preserve"> PAGEREF _Toc200979706 \h </w:instrText>
        </w:r>
        <w:r>
          <w:rPr>
            <w:noProof/>
            <w:webHidden/>
          </w:rPr>
        </w:r>
        <w:r>
          <w:rPr>
            <w:noProof/>
            <w:webHidden/>
          </w:rPr>
          <w:fldChar w:fldCharType="separate"/>
        </w:r>
        <w:r>
          <w:rPr>
            <w:noProof/>
            <w:webHidden/>
          </w:rPr>
          <w:t>59</w:t>
        </w:r>
        <w:r>
          <w:rPr>
            <w:noProof/>
            <w:webHidden/>
          </w:rPr>
          <w:fldChar w:fldCharType="end"/>
        </w:r>
      </w:hyperlink>
    </w:p>
    <w:p w14:paraId="1E8688A8" w14:textId="682747AA"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7" w:history="1">
        <w:r w:rsidRPr="000638A2">
          <w:rPr>
            <w:rStyle w:val="Hyperlink"/>
            <w:noProof/>
          </w:rPr>
          <w:t>Table 21 additional NET cost to the R/PBS of the proposed listing (sensitivity analyses)</w:t>
        </w:r>
        <w:r>
          <w:rPr>
            <w:noProof/>
            <w:webHidden/>
          </w:rPr>
          <w:tab/>
        </w:r>
        <w:r>
          <w:rPr>
            <w:noProof/>
            <w:webHidden/>
          </w:rPr>
          <w:fldChar w:fldCharType="begin"/>
        </w:r>
        <w:r>
          <w:rPr>
            <w:noProof/>
            <w:webHidden/>
          </w:rPr>
          <w:instrText xml:space="preserve"> PAGEREF _Toc200979707 \h </w:instrText>
        </w:r>
        <w:r>
          <w:rPr>
            <w:noProof/>
            <w:webHidden/>
          </w:rPr>
        </w:r>
        <w:r>
          <w:rPr>
            <w:noProof/>
            <w:webHidden/>
          </w:rPr>
          <w:fldChar w:fldCharType="separate"/>
        </w:r>
        <w:r>
          <w:rPr>
            <w:noProof/>
            <w:webHidden/>
          </w:rPr>
          <w:t>59</w:t>
        </w:r>
        <w:r>
          <w:rPr>
            <w:noProof/>
            <w:webHidden/>
          </w:rPr>
          <w:fldChar w:fldCharType="end"/>
        </w:r>
      </w:hyperlink>
    </w:p>
    <w:p w14:paraId="120E630B" w14:textId="2B550CAC" w:rsidR="00990AA1" w:rsidRPr="003B05EB" w:rsidRDefault="0064644F" w:rsidP="003B05EB">
      <w:pPr>
        <w:pStyle w:val="Heading1"/>
        <w:spacing w:before="480" w:after="240"/>
        <w:rPr>
          <w:bCs/>
          <w:color w:val="0070C0"/>
        </w:rPr>
      </w:pPr>
      <w:r>
        <w:rPr>
          <w:noProof/>
        </w:rPr>
        <w:fldChar w:fldCharType="end"/>
      </w:r>
      <w:bookmarkStart w:id="3" w:name="_Toc200979664"/>
      <w:r w:rsidR="00A235DE" w:rsidRPr="003B05EB">
        <w:rPr>
          <w:rFonts w:ascii="Arial Narrow" w:hAnsi="Arial Narrow"/>
          <w:b/>
          <w:bCs/>
          <w:color w:val="0070C0"/>
          <w:sz w:val="32"/>
          <w:szCs w:val="32"/>
        </w:rPr>
        <w:t>LIST OF FIGURES</w:t>
      </w:r>
      <w:bookmarkEnd w:id="3"/>
    </w:p>
    <w:p w14:paraId="02A4D0AB" w14:textId="39B4CED4" w:rsidR="00CA2134" w:rsidRDefault="00B81779">
      <w:pPr>
        <w:pStyle w:val="TableofFigures"/>
        <w:tabs>
          <w:tab w:val="right" w:leader="dot" w:pos="9016"/>
        </w:tabs>
        <w:rPr>
          <w:rFonts w:asciiTheme="minorHAnsi" w:eastAsiaTheme="minorEastAsia" w:hAnsiTheme="minorHAnsi"/>
          <w:caps w:val="0"/>
          <w:noProof/>
          <w:szCs w:val="22"/>
          <w:lang w:eastAsia="en-AU"/>
        </w:rPr>
      </w:pPr>
      <w:r>
        <w:rPr>
          <w:rFonts w:cs="Calibri"/>
          <w:szCs w:val="22"/>
        </w:rPr>
        <w:fldChar w:fldCharType="begin"/>
      </w:r>
      <w:r>
        <w:rPr>
          <w:rFonts w:cs="Calibri"/>
          <w:szCs w:val="22"/>
        </w:rPr>
        <w:instrText xml:space="preserve"> TOC \h \z \c "Figure" </w:instrText>
      </w:r>
      <w:r>
        <w:rPr>
          <w:rFonts w:cs="Calibri"/>
          <w:szCs w:val="22"/>
        </w:rPr>
        <w:fldChar w:fldCharType="separate"/>
      </w:r>
      <w:hyperlink w:anchor="_Toc200979708" w:history="1">
        <w:r w:rsidR="00CA2134" w:rsidRPr="00FB6211">
          <w:rPr>
            <w:rStyle w:val="Hyperlink"/>
            <w:noProof/>
          </w:rPr>
          <w:t>Figure 1  Number of prescriptions dispensed for PBS-listed AEDs (2014-2023)</w:t>
        </w:r>
        <w:r w:rsidR="00CA2134">
          <w:rPr>
            <w:noProof/>
            <w:webHidden/>
          </w:rPr>
          <w:tab/>
        </w:r>
        <w:r w:rsidR="00CA2134">
          <w:rPr>
            <w:noProof/>
            <w:webHidden/>
          </w:rPr>
          <w:fldChar w:fldCharType="begin"/>
        </w:r>
        <w:r w:rsidR="00CA2134">
          <w:rPr>
            <w:noProof/>
            <w:webHidden/>
          </w:rPr>
          <w:instrText xml:space="preserve"> PAGEREF _Toc200979708 \h </w:instrText>
        </w:r>
        <w:r w:rsidR="00CA2134">
          <w:rPr>
            <w:noProof/>
            <w:webHidden/>
          </w:rPr>
        </w:r>
        <w:r w:rsidR="00CA2134">
          <w:rPr>
            <w:noProof/>
            <w:webHidden/>
          </w:rPr>
          <w:fldChar w:fldCharType="separate"/>
        </w:r>
        <w:r w:rsidR="00CA2134">
          <w:rPr>
            <w:noProof/>
            <w:webHidden/>
          </w:rPr>
          <w:t>43</w:t>
        </w:r>
        <w:r w:rsidR="00CA2134">
          <w:rPr>
            <w:noProof/>
            <w:webHidden/>
          </w:rPr>
          <w:fldChar w:fldCharType="end"/>
        </w:r>
      </w:hyperlink>
    </w:p>
    <w:p w14:paraId="07E5DC42" w14:textId="4385F722"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09" w:history="1">
        <w:r w:rsidRPr="00FB6211">
          <w:rPr>
            <w:rStyle w:val="Hyperlink"/>
            <w:noProof/>
          </w:rPr>
          <w:t>Figure 2  Number of prescriptions dispensed for PBS-listed AEDs by sex and age (2014-2023)</w:t>
        </w:r>
        <w:r>
          <w:rPr>
            <w:noProof/>
            <w:webHidden/>
          </w:rPr>
          <w:tab/>
        </w:r>
        <w:r>
          <w:rPr>
            <w:noProof/>
            <w:webHidden/>
          </w:rPr>
          <w:fldChar w:fldCharType="begin"/>
        </w:r>
        <w:r>
          <w:rPr>
            <w:noProof/>
            <w:webHidden/>
          </w:rPr>
          <w:instrText xml:space="preserve"> PAGEREF _Toc200979709 \h </w:instrText>
        </w:r>
        <w:r>
          <w:rPr>
            <w:noProof/>
            <w:webHidden/>
          </w:rPr>
        </w:r>
        <w:r>
          <w:rPr>
            <w:noProof/>
            <w:webHidden/>
          </w:rPr>
          <w:fldChar w:fldCharType="separate"/>
        </w:r>
        <w:r>
          <w:rPr>
            <w:noProof/>
            <w:webHidden/>
          </w:rPr>
          <w:t>43</w:t>
        </w:r>
        <w:r>
          <w:rPr>
            <w:noProof/>
            <w:webHidden/>
          </w:rPr>
          <w:fldChar w:fldCharType="end"/>
        </w:r>
      </w:hyperlink>
    </w:p>
    <w:p w14:paraId="183F82EF" w14:textId="4C09CC2B"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0" w:history="1">
        <w:r w:rsidRPr="00FB6211">
          <w:rPr>
            <w:rStyle w:val="Hyperlink"/>
            <w:noProof/>
          </w:rPr>
          <w:t>Figure 3 Number of prescriptions dispensed for PBS-listed AEDs by drug (2014-2023)</w:t>
        </w:r>
        <w:r>
          <w:rPr>
            <w:noProof/>
            <w:webHidden/>
          </w:rPr>
          <w:tab/>
        </w:r>
        <w:r>
          <w:rPr>
            <w:noProof/>
            <w:webHidden/>
          </w:rPr>
          <w:fldChar w:fldCharType="begin"/>
        </w:r>
        <w:r>
          <w:rPr>
            <w:noProof/>
            <w:webHidden/>
          </w:rPr>
          <w:instrText xml:space="preserve"> PAGEREF _Toc200979710 \h </w:instrText>
        </w:r>
        <w:r>
          <w:rPr>
            <w:noProof/>
            <w:webHidden/>
          </w:rPr>
        </w:r>
        <w:r>
          <w:rPr>
            <w:noProof/>
            <w:webHidden/>
          </w:rPr>
          <w:fldChar w:fldCharType="separate"/>
        </w:r>
        <w:r>
          <w:rPr>
            <w:noProof/>
            <w:webHidden/>
          </w:rPr>
          <w:t>44</w:t>
        </w:r>
        <w:r>
          <w:rPr>
            <w:noProof/>
            <w:webHidden/>
          </w:rPr>
          <w:fldChar w:fldCharType="end"/>
        </w:r>
      </w:hyperlink>
    </w:p>
    <w:p w14:paraId="578EC2B6" w14:textId="619430B8"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1" w:history="1">
        <w:r w:rsidRPr="00FB6211">
          <w:rPr>
            <w:rStyle w:val="Hyperlink"/>
            <w:noProof/>
          </w:rPr>
          <w:t>Figure 4 patients incident to a Pbs-listed aed (2015-2023)</w:t>
        </w:r>
        <w:r>
          <w:rPr>
            <w:noProof/>
            <w:webHidden/>
          </w:rPr>
          <w:tab/>
        </w:r>
        <w:r>
          <w:rPr>
            <w:noProof/>
            <w:webHidden/>
          </w:rPr>
          <w:fldChar w:fldCharType="begin"/>
        </w:r>
        <w:r>
          <w:rPr>
            <w:noProof/>
            <w:webHidden/>
          </w:rPr>
          <w:instrText xml:space="preserve"> PAGEREF _Toc200979711 \h </w:instrText>
        </w:r>
        <w:r>
          <w:rPr>
            <w:noProof/>
            <w:webHidden/>
          </w:rPr>
        </w:r>
        <w:r>
          <w:rPr>
            <w:noProof/>
            <w:webHidden/>
          </w:rPr>
          <w:fldChar w:fldCharType="separate"/>
        </w:r>
        <w:r>
          <w:rPr>
            <w:noProof/>
            <w:webHidden/>
          </w:rPr>
          <w:t>45</w:t>
        </w:r>
        <w:r>
          <w:rPr>
            <w:noProof/>
            <w:webHidden/>
          </w:rPr>
          <w:fldChar w:fldCharType="end"/>
        </w:r>
      </w:hyperlink>
    </w:p>
    <w:p w14:paraId="1AD09E0B" w14:textId="7F4B91CC"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2" w:history="1">
        <w:r w:rsidRPr="00FB6211">
          <w:rPr>
            <w:rStyle w:val="Hyperlink"/>
            <w:noProof/>
          </w:rPr>
          <w:t>Figure 5 Number of patients initiating pbs-listed AED treatment by age and sex (2015-2023)</w:t>
        </w:r>
        <w:r>
          <w:rPr>
            <w:noProof/>
            <w:webHidden/>
          </w:rPr>
          <w:tab/>
        </w:r>
        <w:r>
          <w:rPr>
            <w:noProof/>
            <w:webHidden/>
          </w:rPr>
          <w:fldChar w:fldCharType="begin"/>
        </w:r>
        <w:r>
          <w:rPr>
            <w:noProof/>
            <w:webHidden/>
          </w:rPr>
          <w:instrText xml:space="preserve"> PAGEREF _Toc200979712 \h </w:instrText>
        </w:r>
        <w:r>
          <w:rPr>
            <w:noProof/>
            <w:webHidden/>
          </w:rPr>
        </w:r>
        <w:r>
          <w:rPr>
            <w:noProof/>
            <w:webHidden/>
          </w:rPr>
          <w:fldChar w:fldCharType="separate"/>
        </w:r>
        <w:r>
          <w:rPr>
            <w:noProof/>
            <w:webHidden/>
          </w:rPr>
          <w:t>45</w:t>
        </w:r>
        <w:r>
          <w:rPr>
            <w:noProof/>
            <w:webHidden/>
          </w:rPr>
          <w:fldChar w:fldCharType="end"/>
        </w:r>
      </w:hyperlink>
    </w:p>
    <w:p w14:paraId="504BC697" w14:textId="3AFEDB62"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3" w:history="1">
        <w:r w:rsidRPr="00FB6211">
          <w:rPr>
            <w:rStyle w:val="Hyperlink"/>
            <w:noProof/>
          </w:rPr>
          <w:t>Figure 6 number of patients initiating pbs-listed aed treatment by drug (2015-2023)</w:t>
        </w:r>
        <w:r>
          <w:rPr>
            <w:noProof/>
            <w:webHidden/>
          </w:rPr>
          <w:tab/>
        </w:r>
        <w:r>
          <w:rPr>
            <w:noProof/>
            <w:webHidden/>
          </w:rPr>
          <w:fldChar w:fldCharType="begin"/>
        </w:r>
        <w:r>
          <w:rPr>
            <w:noProof/>
            <w:webHidden/>
          </w:rPr>
          <w:instrText xml:space="preserve"> PAGEREF _Toc200979713 \h </w:instrText>
        </w:r>
        <w:r>
          <w:rPr>
            <w:noProof/>
            <w:webHidden/>
          </w:rPr>
        </w:r>
        <w:r>
          <w:rPr>
            <w:noProof/>
            <w:webHidden/>
          </w:rPr>
          <w:fldChar w:fldCharType="separate"/>
        </w:r>
        <w:r>
          <w:rPr>
            <w:noProof/>
            <w:webHidden/>
          </w:rPr>
          <w:t>46</w:t>
        </w:r>
        <w:r>
          <w:rPr>
            <w:noProof/>
            <w:webHidden/>
          </w:rPr>
          <w:fldChar w:fldCharType="end"/>
        </w:r>
      </w:hyperlink>
    </w:p>
    <w:p w14:paraId="060E6A59" w14:textId="641F033C"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4" w:history="1">
        <w:r w:rsidRPr="00FB6211">
          <w:rPr>
            <w:rStyle w:val="Hyperlink"/>
            <w:noProof/>
          </w:rPr>
          <w:t>Figure 7 Number of patients initiating pbs-listed AED treatment by age and sex (2023)</w:t>
        </w:r>
        <w:r>
          <w:rPr>
            <w:noProof/>
            <w:webHidden/>
          </w:rPr>
          <w:tab/>
        </w:r>
        <w:r>
          <w:rPr>
            <w:noProof/>
            <w:webHidden/>
          </w:rPr>
          <w:fldChar w:fldCharType="begin"/>
        </w:r>
        <w:r>
          <w:rPr>
            <w:noProof/>
            <w:webHidden/>
          </w:rPr>
          <w:instrText xml:space="preserve"> PAGEREF _Toc200979714 \h </w:instrText>
        </w:r>
        <w:r>
          <w:rPr>
            <w:noProof/>
            <w:webHidden/>
          </w:rPr>
        </w:r>
        <w:r>
          <w:rPr>
            <w:noProof/>
            <w:webHidden/>
          </w:rPr>
          <w:fldChar w:fldCharType="separate"/>
        </w:r>
        <w:r>
          <w:rPr>
            <w:noProof/>
            <w:webHidden/>
          </w:rPr>
          <w:t>47</w:t>
        </w:r>
        <w:r>
          <w:rPr>
            <w:noProof/>
            <w:webHidden/>
          </w:rPr>
          <w:fldChar w:fldCharType="end"/>
        </w:r>
      </w:hyperlink>
    </w:p>
    <w:p w14:paraId="7212837D" w14:textId="125443E7"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5" w:history="1">
        <w:r w:rsidRPr="00FB6211">
          <w:rPr>
            <w:rStyle w:val="Hyperlink"/>
            <w:noProof/>
          </w:rPr>
          <w:t>Figure 8 number of patients prevalent to a pbs-listed AED (2014-2023)</w:t>
        </w:r>
        <w:r>
          <w:rPr>
            <w:noProof/>
            <w:webHidden/>
          </w:rPr>
          <w:tab/>
        </w:r>
        <w:r>
          <w:rPr>
            <w:noProof/>
            <w:webHidden/>
          </w:rPr>
          <w:fldChar w:fldCharType="begin"/>
        </w:r>
        <w:r>
          <w:rPr>
            <w:noProof/>
            <w:webHidden/>
          </w:rPr>
          <w:instrText xml:space="preserve"> PAGEREF _Toc200979715 \h </w:instrText>
        </w:r>
        <w:r>
          <w:rPr>
            <w:noProof/>
            <w:webHidden/>
          </w:rPr>
        </w:r>
        <w:r>
          <w:rPr>
            <w:noProof/>
            <w:webHidden/>
          </w:rPr>
          <w:fldChar w:fldCharType="separate"/>
        </w:r>
        <w:r>
          <w:rPr>
            <w:noProof/>
            <w:webHidden/>
          </w:rPr>
          <w:t>47</w:t>
        </w:r>
        <w:r>
          <w:rPr>
            <w:noProof/>
            <w:webHidden/>
          </w:rPr>
          <w:fldChar w:fldCharType="end"/>
        </w:r>
      </w:hyperlink>
    </w:p>
    <w:p w14:paraId="4B4B443A" w14:textId="6D64C923"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6" w:history="1">
        <w:r w:rsidRPr="00FB6211">
          <w:rPr>
            <w:rStyle w:val="Hyperlink"/>
            <w:noProof/>
          </w:rPr>
          <w:t>Figure 9 Number of patients prevalent to a pbs-listed aed by age and sex (2014-2023)</w:t>
        </w:r>
        <w:r>
          <w:rPr>
            <w:noProof/>
            <w:webHidden/>
          </w:rPr>
          <w:tab/>
        </w:r>
        <w:r>
          <w:rPr>
            <w:noProof/>
            <w:webHidden/>
          </w:rPr>
          <w:fldChar w:fldCharType="begin"/>
        </w:r>
        <w:r>
          <w:rPr>
            <w:noProof/>
            <w:webHidden/>
          </w:rPr>
          <w:instrText xml:space="preserve"> PAGEREF _Toc200979716 \h </w:instrText>
        </w:r>
        <w:r>
          <w:rPr>
            <w:noProof/>
            <w:webHidden/>
          </w:rPr>
        </w:r>
        <w:r>
          <w:rPr>
            <w:noProof/>
            <w:webHidden/>
          </w:rPr>
          <w:fldChar w:fldCharType="separate"/>
        </w:r>
        <w:r>
          <w:rPr>
            <w:noProof/>
            <w:webHidden/>
          </w:rPr>
          <w:t>48</w:t>
        </w:r>
        <w:r>
          <w:rPr>
            <w:noProof/>
            <w:webHidden/>
          </w:rPr>
          <w:fldChar w:fldCharType="end"/>
        </w:r>
      </w:hyperlink>
    </w:p>
    <w:p w14:paraId="21853B9D" w14:textId="460D13FE" w:rsidR="00CA2134" w:rsidRDefault="00CA2134">
      <w:pPr>
        <w:pStyle w:val="TableofFigures"/>
        <w:tabs>
          <w:tab w:val="right" w:leader="dot" w:pos="9016"/>
        </w:tabs>
        <w:rPr>
          <w:rFonts w:asciiTheme="minorHAnsi" w:eastAsiaTheme="minorEastAsia" w:hAnsiTheme="minorHAnsi"/>
          <w:caps w:val="0"/>
          <w:noProof/>
          <w:szCs w:val="22"/>
          <w:lang w:eastAsia="en-AU"/>
        </w:rPr>
      </w:pPr>
      <w:hyperlink w:anchor="_Toc200979717" w:history="1">
        <w:r w:rsidRPr="00FB6211">
          <w:rPr>
            <w:rStyle w:val="Hyperlink"/>
            <w:noProof/>
          </w:rPr>
          <w:t>Figure 10 Number of patients prevalent to a pbs-listed AED by drug (2014-2023)</w:t>
        </w:r>
        <w:r>
          <w:rPr>
            <w:noProof/>
            <w:webHidden/>
          </w:rPr>
          <w:tab/>
        </w:r>
        <w:r>
          <w:rPr>
            <w:noProof/>
            <w:webHidden/>
          </w:rPr>
          <w:fldChar w:fldCharType="begin"/>
        </w:r>
        <w:r>
          <w:rPr>
            <w:noProof/>
            <w:webHidden/>
          </w:rPr>
          <w:instrText xml:space="preserve"> PAGEREF _Toc200979717 \h </w:instrText>
        </w:r>
        <w:r>
          <w:rPr>
            <w:noProof/>
            <w:webHidden/>
          </w:rPr>
        </w:r>
        <w:r>
          <w:rPr>
            <w:noProof/>
            <w:webHidden/>
          </w:rPr>
          <w:fldChar w:fldCharType="separate"/>
        </w:r>
        <w:r>
          <w:rPr>
            <w:noProof/>
            <w:webHidden/>
          </w:rPr>
          <w:t>49</w:t>
        </w:r>
        <w:r>
          <w:rPr>
            <w:noProof/>
            <w:webHidden/>
          </w:rPr>
          <w:fldChar w:fldCharType="end"/>
        </w:r>
      </w:hyperlink>
    </w:p>
    <w:p w14:paraId="4D4FE783" w14:textId="2FC3B934" w:rsidR="00962BDF" w:rsidRPr="002360E7" w:rsidRDefault="00B81779" w:rsidP="002360E7">
      <w:pPr>
        <w:pStyle w:val="Heading1"/>
        <w:spacing w:before="480" w:after="240"/>
        <w:rPr>
          <w:rFonts w:ascii="Arial Narrow" w:hAnsi="Arial Narrow"/>
          <w:b/>
          <w:bCs/>
          <w:color w:val="0070C0"/>
          <w:sz w:val="32"/>
          <w:szCs w:val="32"/>
        </w:rPr>
      </w:pPr>
      <w:r>
        <w:rPr>
          <w:rFonts w:ascii="Calibri" w:hAnsi="Calibri" w:cs="Calibri"/>
          <w:sz w:val="22"/>
          <w:szCs w:val="22"/>
        </w:rPr>
        <w:lastRenderedPageBreak/>
        <w:fldChar w:fldCharType="end"/>
      </w:r>
      <w:bookmarkStart w:id="4" w:name="_Toc200979665"/>
      <w:r w:rsidR="00A235DE" w:rsidRPr="00A235DE">
        <w:rPr>
          <w:rFonts w:ascii="Arial Narrow" w:hAnsi="Arial Narrow"/>
          <w:b/>
          <w:bCs/>
          <w:color w:val="0070C0"/>
          <w:sz w:val="32"/>
          <w:szCs w:val="32"/>
        </w:rPr>
        <w:t>EXECUTIVE SUMMARY</w:t>
      </w:r>
      <w:bookmarkEnd w:id="4"/>
    </w:p>
    <w:p w14:paraId="13914D57" w14:textId="6765D80C" w:rsidR="003B7B6C" w:rsidRDefault="003B7B6C" w:rsidP="00D74B0A">
      <w:pPr>
        <w:pStyle w:val="Bodycopy"/>
        <w:spacing w:after="0"/>
        <w:rPr>
          <w:rFonts w:ascii="Calibri" w:hAnsi="Calibri" w:cs="Calibri"/>
          <w:sz w:val="22"/>
          <w:szCs w:val="22"/>
        </w:rPr>
      </w:pPr>
      <w:r w:rsidRPr="006103E1">
        <w:rPr>
          <w:rFonts w:ascii="Calibri" w:hAnsi="Calibri" w:cs="Calibri"/>
          <w:sz w:val="22"/>
          <w:szCs w:val="22"/>
        </w:rPr>
        <w:t>Levetiracetam and lamotrigine, both second-line medications for the treatment of epilepsy in Australia, are</w:t>
      </w:r>
      <w:r>
        <w:rPr>
          <w:rFonts w:ascii="Calibri" w:hAnsi="Calibri" w:cs="Calibri"/>
          <w:sz w:val="22"/>
          <w:szCs w:val="22"/>
        </w:rPr>
        <w:t xml:space="preserve"> </w:t>
      </w:r>
      <w:r w:rsidR="00AF4817" w:rsidRPr="00F40C72">
        <w:rPr>
          <w:rFonts w:ascii="Calibri" w:hAnsi="Calibri" w:cs="Calibri"/>
          <w:sz w:val="22"/>
          <w:szCs w:val="22"/>
        </w:rPr>
        <w:t>Pharmaceutical Benefits Scheme</w:t>
      </w:r>
      <w:r w:rsidR="00AF4817">
        <w:rPr>
          <w:rFonts w:ascii="Calibri" w:hAnsi="Calibri" w:cs="Calibri"/>
          <w:sz w:val="22"/>
          <w:szCs w:val="22"/>
        </w:rPr>
        <w:t xml:space="preserve"> (</w:t>
      </w:r>
      <w:r>
        <w:rPr>
          <w:rFonts w:ascii="Calibri" w:hAnsi="Calibri" w:cs="Calibri"/>
          <w:sz w:val="22"/>
          <w:szCs w:val="22"/>
        </w:rPr>
        <w:t>PBS</w:t>
      </w:r>
      <w:r w:rsidR="00AF4817">
        <w:rPr>
          <w:rFonts w:ascii="Calibri" w:hAnsi="Calibri" w:cs="Calibri"/>
          <w:sz w:val="22"/>
          <w:szCs w:val="22"/>
        </w:rPr>
        <w:t>)</w:t>
      </w:r>
      <w:r>
        <w:rPr>
          <w:rFonts w:ascii="Calibri" w:hAnsi="Calibri" w:cs="Calibri"/>
          <w:sz w:val="22"/>
          <w:szCs w:val="22"/>
        </w:rPr>
        <w:t>-</w:t>
      </w:r>
      <w:r w:rsidRPr="006103E1">
        <w:rPr>
          <w:rFonts w:ascii="Calibri" w:hAnsi="Calibri" w:cs="Calibri"/>
          <w:sz w:val="22"/>
          <w:szCs w:val="22"/>
        </w:rPr>
        <w:t xml:space="preserve">subsidised for epilepsy </w:t>
      </w:r>
      <w:r>
        <w:rPr>
          <w:rFonts w:ascii="Calibri" w:hAnsi="Calibri" w:cs="Calibri"/>
          <w:sz w:val="22"/>
          <w:szCs w:val="22"/>
        </w:rPr>
        <w:t xml:space="preserve">as Authority Required (STREAMLINED) listings if </w:t>
      </w:r>
      <w:r w:rsidRPr="006103E1">
        <w:rPr>
          <w:rFonts w:ascii="Calibri" w:hAnsi="Calibri" w:cs="Calibri"/>
          <w:sz w:val="22"/>
          <w:szCs w:val="22"/>
        </w:rPr>
        <w:t xml:space="preserve">seizures fail to be </w:t>
      </w:r>
      <w:r>
        <w:rPr>
          <w:rFonts w:ascii="Calibri" w:hAnsi="Calibri" w:cs="Calibri"/>
          <w:sz w:val="22"/>
          <w:szCs w:val="22"/>
        </w:rPr>
        <w:t xml:space="preserve">satisfactorily </w:t>
      </w:r>
      <w:r w:rsidRPr="006103E1">
        <w:rPr>
          <w:rFonts w:ascii="Calibri" w:hAnsi="Calibri" w:cs="Calibri"/>
          <w:sz w:val="22"/>
          <w:szCs w:val="22"/>
        </w:rPr>
        <w:t xml:space="preserve">controlled by other </w:t>
      </w:r>
      <w:r w:rsidR="008C6778">
        <w:rPr>
          <w:rFonts w:ascii="Calibri" w:hAnsi="Calibri" w:cs="Calibri"/>
          <w:sz w:val="22"/>
          <w:szCs w:val="22"/>
        </w:rPr>
        <w:t>antiepileptic drugs (</w:t>
      </w:r>
      <w:r w:rsidRPr="006103E1">
        <w:rPr>
          <w:rFonts w:ascii="Calibri" w:hAnsi="Calibri" w:cs="Calibri"/>
          <w:sz w:val="22"/>
          <w:szCs w:val="22"/>
        </w:rPr>
        <w:t>AEDs</w:t>
      </w:r>
      <w:r w:rsidR="008C6778">
        <w:rPr>
          <w:rFonts w:ascii="Calibri" w:hAnsi="Calibri" w:cs="Calibri"/>
          <w:sz w:val="22"/>
          <w:szCs w:val="22"/>
        </w:rPr>
        <w:t>)</w:t>
      </w:r>
      <w:r w:rsidRPr="006103E1">
        <w:rPr>
          <w:rFonts w:ascii="Calibri" w:hAnsi="Calibri" w:cs="Calibri"/>
          <w:sz w:val="22"/>
          <w:szCs w:val="22"/>
        </w:rPr>
        <w:t xml:space="preserve">. Levetiracetam and lamotrigine are PBS-subsidised as first-line AEDs for women </w:t>
      </w:r>
      <w:r>
        <w:rPr>
          <w:rFonts w:ascii="Calibri" w:hAnsi="Calibri" w:cs="Calibri"/>
          <w:sz w:val="22"/>
          <w:szCs w:val="22"/>
        </w:rPr>
        <w:t>of</w:t>
      </w:r>
      <w:r w:rsidRPr="006103E1">
        <w:rPr>
          <w:rFonts w:ascii="Calibri" w:hAnsi="Calibri" w:cs="Calibri"/>
          <w:sz w:val="22"/>
          <w:szCs w:val="22"/>
        </w:rPr>
        <w:t xml:space="preserve"> childbearing potential due to the teratogenicity of current first-line AEDs such as valproate. The Pharmaceutical Benefits Advisory Committee (PBAC) recommended allow</w:t>
      </w:r>
      <w:r>
        <w:rPr>
          <w:rFonts w:ascii="Calibri" w:hAnsi="Calibri" w:cs="Calibri"/>
          <w:sz w:val="22"/>
          <w:szCs w:val="22"/>
        </w:rPr>
        <w:t>ing</w:t>
      </w:r>
      <w:r w:rsidRPr="006103E1">
        <w:rPr>
          <w:rFonts w:ascii="Calibri" w:hAnsi="Calibri" w:cs="Calibri"/>
          <w:sz w:val="22"/>
          <w:szCs w:val="22"/>
        </w:rPr>
        <w:t xml:space="preserve"> women of childbearing potential </w:t>
      </w:r>
      <w:r>
        <w:rPr>
          <w:rFonts w:ascii="Calibri" w:hAnsi="Calibri" w:cs="Calibri"/>
          <w:sz w:val="22"/>
          <w:szCs w:val="22"/>
        </w:rPr>
        <w:t xml:space="preserve">with epilepsy </w:t>
      </w:r>
      <w:r w:rsidRPr="006103E1">
        <w:rPr>
          <w:rFonts w:ascii="Calibri" w:hAnsi="Calibri" w:cs="Calibri"/>
          <w:sz w:val="22"/>
          <w:szCs w:val="22"/>
        </w:rPr>
        <w:t xml:space="preserve">to initiate treatment with these medications in September 2020. </w:t>
      </w:r>
    </w:p>
    <w:p w14:paraId="1E9EBFAF" w14:textId="77777777" w:rsidR="00D74B0A" w:rsidRDefault="00D74B0A" w:rsidP="00D74B0A">
      <w:pPr>
        <w:pStyle w:val="Bodycopy"/>
        <w:spacing w:after="0"/>
        <w:rPr>
          <w:rFonts w:ascii="Calibri" w:hAnsi="Calibri" w:cs="Calibri"/>
          <w:sz w:val="22"/>
          <w:szCs w:val="22"/>
        </w:rPr>
      </w:pPr>
    </w:p>
    <w:p w14:paraId="511D9C64" w14:textId="7E1EFCAB" w:rsidR="006C1CDC" w:rsidRPr="00F40C72" w:rsidRDefault="001E7CFF" w:rsidP="00D74B0A">
      <w:pPr>
        <w:pStyle w:val="Bodycopy"/>
        <w:shd w:val="clear" w:color="auto" w:fill="FFFFFF" w:themeFill="background1"/>
        <w:spacing w:after="0"/>
        <w:rPr>
          <w:rFonts w:ascii="Calibri" w:hAnsi="Calibri" w:cs="Calibri"/>
          <w:sz w:val="22"/>
          <w:szCs w:val="22"/>
        </w:rPr>
      </w:pPr>
      <w:r w:rsidRPr="006103E1">
        <w:rPr>
          <w:rFonts w:ascii="Calibri" w:hAnsi="Calibri" w:cs="Calibri"/>
          <w:sz w:val="22"/>
          <w:szCs w:val="22"/>
        </w:rPr>
        <w:t xml:space="preserve">At its September 2020 meeting, the PBAC requested that the Australian Government Department of Health and Aged Care (DoHAC) provide cost estimates for allowing levetiracetam and lamotrigine to be listed as first-line drugs for all people with epilepsy. The PBAC also requested the DoHAC to provide data on </w:t>
      </w:r>
      <w:r>
        <w:rPr>
          <w:rFonts w:ascii="Calibri" w:hAnsi="Calibri" w:cs="Calibri"/>
          <w:sz w:val="22"/>
          <w:szCs w:val="22"/>
        </w:rPr>
        <w:t xml:space="preserve">the </w:t>
      </w:r>
      <w:r w:rsidRPr="006103E1">
        <w:rPr>
          <w:rFonts w:ascii="Calibri" w:hAnsi="Calibri" w:cs="Calibri"/>
          <w:sz w:val="22"/>
          <w:szCs w:val="22"/>
        </w:rPr>
        <w:t>utilisation of AEDs and any further evidence of the broader use of other second-line AEDs.</w:t>
      </w:r>
    </w:p>
    <w:p w14:paraId="21AC7746" w14:textId="77777777" w:rsidR="00D74B0A" w:rsidRDefault="00D74B0A" w:rsidP="00D74B0A">
      <w:pPr>
        <w:pStyle w:val="Bodycopy"/>
        <w:spacing w:after="0"/>
        <w:rPr>
          <w:rFonts w:ascii="Calibri" w:hAnsi="Calibri" w:cs="Calibri"/>
          <w:sz w:val="22"/>
          <w:szCs w:val="22"/>
        </w:rPr>
      </w:pPr>
    </w:p>
    <w:p w14:paraId="3E8E62CC" w14:textId="51902371" w:rsidR="00E47AE4" w:rsidRDefault="003521CC" w:rsidP="00D74B0A">
      <w:pPr>
        <w:pStyle w:val="Bodycopy"/>
        <w:spacing w:after="0"/>
        <w:rPr>
          <w:rFonts w:ascii="Calibri" w:hAnsi="Calibri" w:cs="Calibri"/>
          <w:sz w:val="22"/>
          <w:szCs w:val="22"/>
        </w:rPr>
      </w:pPr>
      <w:r>
        <w:rPr>
          <w:rFonts w:ascii="Calibri" w:hAnsi="Calibri" w:cs="Calibri"/>
          <w:sz w:val="22"/>
          <w:szCs w:val="22"/>
        </w:rPr>
        <w:t xml:space="preserve">The aim of </w:t>
      </w:r>
      <w:r w:rsidR="00097F21">
        <w:rPr>
          <w:rFonts w:ascii="Calibri" w:hAnsi="Calibri" w:cs="Calibri"/>
          <w:sz w:val="22"/>
          <w:szCs w:val="22"/>
        </w:rPr>
        <w:t>Part 1 of this report</w:t>
      </w:r>
      <w:r>
        <w:rPr>
          <w:rFonts w:ascii="Calibri" w:hAnsi="Calibri" w:cs="Calibri"/>
          <w:sz w:val="22"/>
          <w:szCs w:val="22"/>
        </w:rPr>
        <w:t xml:space="preserve"> was </w:t>
      </w:r>
      <w:r w:rsidR="006C1CDC">
        <w:rPr>
          <w:rFonts w:ascii="Calibri" w:hAnsi="Calibri" w:cs="Calibri"/>
          <w:sz w:val="22"/>
          <w:szCs w:val="22"/>
        </w:rPr>
        <w:t>t</w:t>
      </w:r>
      <w:r w:rsidR="006C1CDC" w:rsidRPr="00F40C72">
        <w:rPr>
          <w:rFonts w:ascii="Calibri" w:hAnsi="Calibri" w:cs="Calibri"/>
          <w:sz w:val="22"/>
          <w:szCs w:val="22"/>
        </w:rPr>
        <w:t>o</w:t>
      </w:r>
      <w:r w:rsidR="00E47AE4">
        <w:rPr>
          <w:rFonts w:ascii="Calibri" w:hAnsi="Calibri" w:cs="Calibri"/>
          <w:sz w:val="22"/>
          <w:szCs w:val="22"/>
        </w:rPr>
        <w:t>:</w:t>
      </w:r>
      <w:r w:rsidR="006C1CDC" w:rsidRPr="00F40C72">
        <w:rPr>
          <w:rFonts w:ascii="Calibri" w:hAnsi="Calibri" w:cs="Calibri"/>
          <w:sz w:val="22"/>
          <w:szCs w:val="22"/>
        </w:rPr>
        <w:t xml:space="preserve"> </w:t>
      </w:r>
    </w:p>
    <w:p w14:paraId="763DBE43" w14:textId="05C6E696" w:rsidR="00C367BC" w:rsidRDefault="003521CC" w:rsidP="00D74B0A">
      <w:pPr>
        <w:pStyle w:val="Bodycopy"/>
        <w:numPr>
          <w:ilvl w:val="0"/>
          <w:numId w:val="123"/>
        </w:numPr>
        <w:spacing w:after="0"/>
        <w:rPr>
          <w:rFonts w:ascii="Calibri" w:hAnsi="Calibri" w:cs="Calibri"/>
          <w:sz w:val="22"/>
          <w:szCs w:val="22"/>
        </w:rPr>
      </w:pPr>
      <w:r>
        <w:rPr>
          <w:rFonts w:ascii="Calibri" w:hAnsi="Calibri" w:cs="Calibri"/>
          <w:sz w:val="22"/>
          <w:szCs w:val="22"/>
        </w:rPr>
        <w:t>I</w:t>
      </w:r>
      <w:r w:rsidR="006C1CDC">
        <w:rPr>
          <w:rFonts w:ascii="Calibri" w:hAnsi="Calibri" w:cs="Calibri"/>
          <w:sz w:val="22"/>
          <w:szCs w:val="22"/>
        </w:rPr>
        <w:t xml:space="preserve">dentify relevant key Australian and international </w:t>
      </w:r>
      <w:r w:rsidR="006C1CDC" w:rsidRPr="00924655">
        <w:rPr>
          <w:rFonts w:ascii="Calibri" w:hAnsi="Calibri" w:cs="Calibri"/>
          <w:sz w:val="22"/>
          <w:szCs w:val="22"/>
        </w:rPr>
        <w:t xml:space="preserve">clinical guidelines for the use of </w:t>
      </w:r>
      <w:r w:rsidR="006C1CDC">
        <w:rPr>
          <w:rFonts w:ascii="Calibri" w:hAnsi="Calibri" w:cs="Calibri"/>
          <w:sz w:val="22"/>
          <w:szCs w:val="22"/>
        </w:rPr>
        <w:t>AEDs</w:t>
      </w:r>
      <w:r w:rsidR="006C1CDC" w:rsidRPr="00F40C72">
        <w:rPr>
          <w:rFonts w:ascii="Calibri" w:hAnsi="Calibri" w:cs="Calibri"/>
          <w:sz w:val="22"/>
          <w:szCs w:val="22"/>
        </w:rPr>
        <w:t xml:space="preserve"> </w:t>
      </w:r>
      <w:r w:rsidR="006C1CDC" w:rsidRPr="00924655">
        <w:rPr>
          <w:rFonts w:ascii="Calibri" w:hAnsi="Calibri" w:cs="Calibri"/>
          <w:sz w:val="22"/>
          <w:szCs w:val="22"/>
        </w:rPr>
        <w:t>for the treatment of epilepsy (Research Question 1)</w:t>
      </w:r>
      <w:r w:rsidR="00C367BC">
        <w:rPr>
          <w:rFonts w:ascii="Calibri" w:hAnsi="Calibri" w:cs="Calibri"/>
          <w:sz w:val="22"/>
          <w:szCs w:val="22"/>
        </w:rPr>
        <w:t>,</w:t>
      </w:r>
      <w:r w:rsidR="006C1CDC" w:rsidRPr="00924655">
        <w:rPr>
          <w:rFonts w:ascii="Calibri" w:hAnsi="Calibri" w:cs="Calibri"/>
          <w:sz w:val="22"/>
          <w:szCs w:val="22"/>
        </w:rPr>
        <w:t xml:space="preserve"> </w:t>
      </w:r>
      <w:r w:rsidR="006C1CDC">
        <w:rPr>
          <w:rFonts w:ascii="Calibri" w:hAnsi="Calibri" w:cs="Calibri"/>
          <w:sz w:val="22"/>
          <w:szCs w:val="22"/>
        </w:rPr>
        <w:t>and</w:t>
      </w:r>
      <w:r w:rsidR="00C367BC">
        <w:rPr>
          <w:rFonts w:ascii="Calibri" w:hAnsi="Calibri" w:cs="Calibri"/>
          <w:sz w:val="22"/>
          <w:szCs w:val="22"/>
        </w:rPr>
        <w:t>;</w:t>
      </w:r>
      <w:r w:rsidR="006C1CDC">
        <w:rPr>
          <w:rFonts w:ascii="Calibri" w:hAnsi="Calibri" w:cs="Calibri"/>
          <w:sz w:val="22"/>
          <w:szCs w:val="22"/>
        </w:rPr>
        <w:t xml:space="preserve"> </w:t>
      </w:r>
    </w:p>
    <w:p w14:paraId="0597EC8A" w14:textId="3FD87C3B" w:rsidR="003521CC" w:rsidRDefault="003521CC" w:rsidP="00D74B0A">
      <w:pPr>
        <w:pStyle w:val="Bodycopy"/>
        <w:numPr>
          <w:ilvl w:val="0"/>
          <w:numId w:val="123"/>
        </w:numPr>
        <w:spacing w:after="0"/>
        <w:ind w:left="714" w:hanging="357"/>
        <w:rPr>
          <w:rFonts w:ascii="Calibri" w:hAnsi="Calibri" w:cs="Calibri"/>
          <w:sz w:val="22"/>
          <w:szCs w:val="22"/>
        </w:rPr>
      </w:pPr>
      <w:r>
        <w:rPr>
          <w:rFonts w:ascii="Calibri" w:hAnsi="Calibri" w:cs="Calibri"/>
          <w:sz w:val="22"/>
          <w:szCs w:val="22"/>
        </w:rPr>
        <w:t>C</w:t>
      </w:r>
      <w:r w:rsidR="006C1CDC" w:rsidRPr="00924655">
        <w:rPr>
          <w:rFonts w:ascii="Calibri" w:hAnsi="Calibri" w:cs="Calibri"/>
          <w:sz w:val="22"/>
          <w:szCs w:val="22"/>
        </w:rPr>
        <w:t xml:space="preserve">ompare recommendations in the identified </w:t>
      </w:r>
      <w:r w:rsidR="00C367BC">
        <w:rPr>
          <w:rFonts w:ascii="Calibri" w:hAnsi="Calibri" w:cs="Calibri"/>
          <w:sz w:val="22"/>
          <w:szCs w:val="22"/>
        </w:rPr>
        <w:t xml:space="preserve">guidelines </w:t>
      </w:r>
      <w:r w:rsidR="006C1CDC" w:rsidRPr="00924655">
        <w:rPr>
          <w:rFonts w:ascii="Calibri" w:hAnsi="Calibri" w:cs="Calibri"/>
          <w:sz w:val="22"/>
          <w:szCs w:val="22"/>
        </w:rPr>
        <w:t xml:space="preserve">to </w:t>
      </w:r>
      <w:r w:rsidR="006C1CDC">
        <w:rPr>
          <w:rFonts w:ascii="Calibri" w:hAnsi="Calibri" w:cs="Calibri"/>
          <w:sz w:val="22"/>
          <w:szCs w:val="22"/>
        </w:rPr>
        <w:t xml:space="preserve">the </w:t>
      </w:r>
      <w:r w:rsidR="006C1CDC" w:rsidRPr="00924655">
        <w:rPr>
          <w:rFonts w:ascii="Calibri" w:hAnsi="Calibri" w:cs="Calibri"/>
          <w:sz w:val="22"/>
          <w:szCs w:val="22"/>
        </w:rPr>
        <w:t xml:space="preserve">PBS restrictions and Therapeutic Goods Administration (TGA)-approved indications (Research Question 2). </w:t>
      </w:r>
    </w:p>
    <w:p w14:paraId="5F65B53F" w14:textId="77777777" w:rsidR="00D74B0A" w:rsidRPr="001331A4" w:rsidRDefault="00D74B0A" w:rsidP="00BB0E3D">
      <w:pPr>
        <w:pStyle w:val="Bodycopy"/>
        <w:spacing w:after="0"/>
        <w:ind w:left="714"/>
        <w:rPr>
          <w:rFonts w:ascii="Calibri" w:hAnsi="Calibri" w:cs="Calibri"/>
          <w:sz w:val="22"/>
          <w:szCs w:val="22"/>
        </w:rPr>
      </w:pPr>
    </w:p>
    <w:p w14:paraId="598F347F" w14:textId="5130C24F" w:rsidR="00BD1074" w:rsidRDefault="003521CC" w:rsidP="00D74B0A">
      <w:pPr>
        <w:pStyle w:val="Bodycopy"/>
        <w:spacing w:after="0"/>
        <w:rPr>
          <w:rFonts w:ascii="Calibri" w:hAnsi="Calibri" w:cs="Calibri"/>
          <w:sz w:val="22"/>
          <w:szCs w:val="22"/>
        </w:rPr>
      </w:pPr>
      <w:r>
        <w:rPr>
          <w:rFonts w:ascii="Calibri" w:hAnsi="Calibri" w:cs="Calibri"/>
          <w:sz w:val="22"/>
          <w:szCs w:val="22"/>
        </w:rPr>
        <w:t>The aim of Part 2 of this report was t</w:t>
      </w:r>
      <w:r w:rsidRPr="00F40C72">
        <w:rPr>
          <w:rFonts w:ascii="Calibri" w:hAnsi="Calibri" w:cs="Calibri"/>
          <w:sz w:val="22"/>
          <w:szCs w:val="22"/>
        </w:rPr>
        <w:t>o</w:t>
      </w:r>
      <w:r>
        <w:rPr>
          <w:rFonts w:ascii="Calibri" w:hAnsi="Calibri" w:cs="Calibri"/>
          <w:sz w:val="22"/>
          <w:szCs w:val="22"/>
        </w:rPr>
        <w:t>:</w:t>
      </w:r>
      <w:r w:rsidRPr="00F40C72">
        <w:rPr>
          <w:rFonts w:ascii="Calibri" w:hAnsi="Calibri" w:cs="Calibri"/>
          <w:sz w:val="22"/>
          <w:szCs w:val="22"/>
        </w:rPr>
        <w:t xml:space="preserve"> </w:t>
      </w:r>
    </w:p>
    <w:p w14:paraId="62CFCE28" w14:textId="53B104F6" w:rsidR="00AB181C" w:rsidRDefault="00431707" w:rsidP="00D74B0A">
      <w:pPr>
        <w:pStyle w:val="Bodycopy"/>
        <w:numPr>
          <w:ilvl w:val="0"/>
          <w:numId w:val="123"/>
        </w:numPr>
        <w:spacing w:after="0"/>
        <w:rPr>
          <w:rFonts w:ascii="Calibri" w:hAnsi="Calibri" w:cs="Calibri"/>
          <w:sz w:val="22"/>
          <w:szCs w:val="22"/>
        </w:rPr>
      </w:pPr>
      <w:r>
        <w:rPr>
          <w:rFonts w:ascii="Calibri" w:hAnsi="Calibri" w:cs="Calibri"/>
          <w:sz w:val="22"/>
          <w:szCs w:val="22"/>
        </w:rPr>
        <w:t>E</w:t>
      </w:r>
      <w:r w:rsidR="006C1CDC" w:rsidRPr="00F40C72">
        <w:rPr>
          <w:rFonts w:ascii="Calibri" w:hAnsi="Calibri" w:cs="Calibri"/>
          <w:sz w:val="22"/>
          <w:szCs w:val="22"/>
        </w:rPr>
        <w:t xml:space="preserve">stimate the cost to the PBS </w:t>
      </w:r>
      <w:r w:rsidR="006C1CDC">
        <w:rPr>
          <w:rFonts w:ascii="Calibri" w:hAnsi="Calibri" w:cs="Calibri"/>
          <w:sz w:val="22"/>
          <w:szCs w:val="22"/>
        </w:rPr>
        <w:t>if</w:t>
      </w:r>
      <w:r w:rsidR="00391F2E">
        <w:rPr>
          <w:rFonts w:ascii="Calibri" w:hAnsi="Calibri" w:cs="Calibri"/>
          <w:sz w:val="22"/>
          <w:szCs w:val="22"/>
        </w:rPr>
        <w:t xml:space="preserve"> the PBS</w:t>
      </w:r>
      <w:r w:rsidR="006C1CDC">
        <w:rPr>
          <w:rFonts w:ascii="Calibri" w:hAnsi="Calibri" w:cs="Calibri"/>
          <w:sz w:val="22"/>
          <w:szCs w:val="22"/>
        </w:rPr>
        <w:t xml:space="preserve"> </w:t>
      </w:r>
      <w:r w:rsidR="006C1CDC" w:rsidRPr="00F40C72">
        <w:rPr>
          <w:rFonts w:ascii="Calibri" w:hAnsi="Calibri" w:cs="Calibri"/>
          <w:sz w:val="22"/>
          <w:szCs w:val="22"/>
        </w:rPr>
        <w:t xml:space="preserve">restrictions for levetiracetam and lamotrigine </w:t>
      </w:r>
      <w:r w:rsidR="0034528C">
        <w:rPr>
          <w:rFonts w:ascii="Calibri" w:hAnsi="Calibri" w:cs="Calibri"/>
          <w:sz w:val="22"/>
          <w:szCs w:val="22"/>
        </w:rPr>
        <w:t xml:space="preserve">were </w:t>
      </w:r>
      <w:r w:rsidR="002B5194">
        <w:rPr>
          <w:rFonts w:ascii="Calibri" w:hAnsi="Calibri" w:cs="Calibri"/>
          <w:sz w:val="22"/>
          <w:szCs w:val="22"/>
        </w:rPr>
        <w:t>amended</w:t>
      </w:r>
      <w:r w:rsidR="006C1CDC">
        <w:rPr>
          <w:rFonts w:ascii="Calibri" w:hAnsi="Calibri" w:cs="Calibri"/>
          <w:sz w:val="22"/>
          <w:szCs w:val="22"/>
        </w:rPr>
        <w:t xml:space="preserve"> </w:t>
      </w:r>
      <w:r w:rsidR="006C1CDC" w:rsidRPr="00F40C72">
        <w:rPr>
          <w:rFonts w:ascii="Calibri" w:hAnsi="Calibri" w:cs="Calibri"/>
          <w:sz w:val="22"/>
          <w:szCs w:val="22"/>
        </w:rPr>
        <w:t>to allow their first-line use</w:t>
      </w:r>
      <w:r w:rsidR="006C1CDC">
        <w:rPr>
          <w:rFonts w:ascii="Calibri" w:hAnsi="Calibri" w:cs="Calibri"/>
          <w:sz w:val="22"/>
          <w:szCs w:val="22"/>
        </w:rPr>
        <w:t xml:space="preserve"> for epilepsy</w:t>
      </w:r>
      <w:r w:rsidR="006C1CDC" w:rsidRPr="00F40C72">
        <w:rPr>
          <w:rFonts w:ascii="Calibri" w:hAnsi="Calibri" w:cs="Calibri"/>
          <w:sz w:val="22"/>
          <w:szCs w:val="22"/>
        </w:rPr>
        <w:t xml:space="preserve"> in the general Australian population (Research Question 3)</w:t>
      </w:r>
      <w:r w:rsidR="00AB181C">
        <w:rPr>
          <w:rFonts w:ascii="Calibri" w:hAnsi="Calibri" w:cs="Calibri"/>
          <w:sz w:val="22"/>
          <w:szCs w:val="22"/>
        </w:rPr>
        <w:t>,</w:t>
      </w:r>
      <w:r w:rsidR="006C1CDC">
        <w:rPr>
          <w:rFonts w:ascii="Calibri" w:hAnsi="Calibri" w:cs="Calibri"/>
          <w:sz w:val="22"/>
          <w:szCs w:val="22"/>
        </w:rPr>
        <w:t xml:space="preserve"> and</w:t>
      </w:r>
      <w:r w:rsidR="00AB181C">
        <w:rPr>
          <w:rFonts w:ascii="Calibri" w:hAnsi="Calibri" w:cs="Calibri"/>
          <w:sz w:val="22"/>
          <w:szCs w:val="22"/>
        </w:rPr>
        <w:t>;</w:t>
      </w:r>
    </w:p>
    <w:p w14:paraId="09E054F2" w14:textId="4B3AB092" w:rsidR="006C1CDC" w:rsidRPr="00E5418F" w:rsidRDefault="00232798" w:rsidP="00D74B0A">
      <w:pPr>
        <w:pStyle w:val="Bodycopy"/>
        <w:numPr>
          <w:ilvl w:val="0"/>
          <w:numId w:val="123"/>
        </w:numPr>
        <w:spacing w:after="0"/>
        <w:ind w:left="714" w:hanging="357"/>
        <w:rPr>
          <w:rFonts w:ascii="Calibri" w:hAnsi="Calibri" w:cs="Calibri"/>
          <w:sz w:val="22"/>
          <w:szCs w:val="22"/>
        </w:rPr>
      </w:pPr>
      <w:r>
        <w:rPr>
          <w:rFonts w:ascii="Calibri" w:hAnsi="Calibri" w:cs="Calibri"/>
          <w:sz w:val="22"/>
          <w:szCs w:val="22"/>
        </w:rPr>
        <w:t>E</w:t>
      </w:r>
      <w:r w:rsidR="006C1CDC">
        <w:rPr>
          <w:rFonts w:ascii="Calibri" w:hAnsi="Calibri" w:cs="Calibri"/>
          <w:sz w:val="22"/>
          <w:szCs w:val="22"/>
        </w:rPr>
        <w:t xml:space="preserve">stimate </w:t>
      </w:r>
      <w:r w:rsidR="006C1CDC" w:rsidRPr="00F40C72">
        <w:rPr>
          <w:rFonts w:ascii="Calibri" w:hAnsi="Calibri" w:cs="Calibri"/>
          <w:sz w:val="22"/>
          <w:szCs w:val="22"/>
        </w:rPr>
        <w:t xml:space="preserve">how the first-line use of levetiracetam and lamotrigine in the general population will impact on the utilisation of the more expensive third-line </w:t>
      </w:r>
      <w:r w:rsidR="006C1CDC">
        <w:rPr>
          <w:rFonts w:ascii="Calibri" w:hAnsi="Calibri" w:cs="Calibri"/>
          <w:sz w:val="22"/>
          <w:szCs w:val="22"/>
        </w:rPr>
        <w:t>AEDs</w:t>
      </w:r>
      <w:r w:rsidR="006C1CDC" w:rsidRPr="00F40C72">
        <w:rPr>
          <w:rFonts w:ascii="Calibri" w:hAnsi="Calibri" w:cs="Calibri"/>
          <w:sz w:val="22"/>
          <w:szCs w:val="22"/>
        </w:rPr>
        <w:t xml:space="preserve"> (i.e., brivaracetam, perampanel, lacosamide, cannabidiol and stiripentol) (Research Question 4).</w:t>
      </w:r>
    </w:p>
    <w:p w14:paraId="1D9187FB" w14:textId="77777777" w:rsidR="00D74B0A" w:rsidRDefault="00D74B0A" w:rsidP="000A0FB2"/>
    <w:p w14:paraId="21FD92FC" w14:textId="7D2207C8" w:rsidR="00E5418F" w:rsidRPr="00E5418F" w:rsidRDefault="00E5418F" w:rsidP="00D74B0A">
      <w:pPr>
        <w:pStyle w:val="Heading3"/>
        <w:spacing w:before="0" w:after="0"/>
      </w:pPr>
      <w:bookmarkStart w:id="5" w:name="_Toc200979666"/>
      <w:r w:rsidRPr="0038578A">
        <w:t xml:space="preserve">Part </w:t>
      </w:r>
      <w:r>
        <w:t>1</w:t>
      </w:r>
      <w:r w:rsidR="000D249B">
        <w:t xml:space="preserve"> </w:t>
      </w:r>
      <w:r>
        <w:t>Review of clinical guidelines</w:t>
      </w:r>
      <w:bookmarkEnd w:id="5"/>
    </w:p>
    <w:p w14:paraId="1D6DB595" w14:textId="77777777" w:rsidR="00BB0E3D" w:rsidRDefault="00BB0E3D" w:rsidP="00AD673E">
      <w:pPr>
        <w:pStyle w:val="Bodycopy"/>
        <w:spacing w:after="0"/>
        <w:rPr>
          <w:rFonts w:ascii="Calibri" w:hAnsi="Calibri" w:cs="Calibri"/>
          <w:sz w:val="22"/>
          <w:szCs w:val="22"/>
        </w:rPr>
      </w:pPr>
    </w:p>
    <w:p w14:paraId="76027216" w14:textId="77777777" w:rsidR="00AD673E" w:rsidRDefault="006C1CDC" w:rsidP="00AD673E">
      <w:pPr>
        <w:pStyle w:val="Bodycopy"/>
        <w:numPr>
          <w:ilvl w:val="0"/>
          <w:numId w:val="128"/>
        </w:numPr>
        <w:spacing w:after="0"/>
        <w:ind w:left="714" w:hanging="357"/>
        <w:rPr>
          <w:rFonts w:ascii="Calibri" w:hAnsi="Calibri" w:cs="Calibri"/>
          <w:sz w:val="22"/>
          <w:szCs w:val="22"/>
        </w:rPr>
      </w:pPr>
      <w:r w:rsidRPr="00AD673E">
        <w:rPr>
          <w:rFonts w:ascii="Calibri" w:hAnsi="Calibri" w:cs="Calibri"/>
          <w:sz w:val="22"/>
          <w:szCs w:val="22"/>
        </w:rPr>
        <w:t>Across the included guidelines, carbamazepine is commonly recommended as the first-line treatment for focal seizures and valproate for generalised seizures. However, for females who are of childbearing potential, lamotrigine or levetiracetam are recommended as alternatives to valproate.</w:t>
      </w:r>
    </w:p>
    <w:p w14:paraId="7FB486DE" w14:textId="063535E4" w:rsidR="003C3446" w:rsidRPr="00AD673E" w:rsidRDefault="006C1CDC" w:rsidP="00AD673E">
      <w:pPr>
        <w:pStyle w:val="Bodycopy"/>
        <w:numPr>
          <w:ilvl w:val="0"/>
          <w:numId w:val="128"/>
        </w:numPr>
        <w:spacing w:after="0"/>
        <w:ind w:left="714" w:hanging="357"/>
        <w:rPr>
          <w:rFonts w:ascii="Calibri" w:hAnsi="Calibri" w:cs="Calibri"/>
          <w:sz w:val="22"/>
          <w:szCs w:val="22"/>
        </w:rPr>
      </w:pPr>
      <w:r w:rsidRPr="00AD673E">
        <w:rPr>
          <w:rFonts w:ascii="Calibri" w:hAnsi="Calibri" w:cs="Calibri"/>
          <w:sz w:val="22"/>
          <w:szCs w:val="22"/>
        </w:rPr>
        <w:t xml:space="preserve">Two Australian guidelines recommended lamotrigine and levetiracetam as the first-line AED for </w:t>
      </w:r>
      <w:r w:rsidR="00CD731A">
        <w:rPr>
          <w:rFonts w:ascii="Calibri" w:hAnsi="Calibri" w:cs="Calibri"/>
          <w:sz w:val="22"/>
          <w:szCs w:val="22"/>
        </w:rPr>
        <w:t xml:space="preserve">the </w:t>
      </w:r>
      <w:r w:rsidRPr="00AD673E">
        <w:rPr>
          <w:rFonts w:ascii="Calibri" w:hAnsi="Calibri" w:cs="Calibri"/>
          <w:sz w:val="22"/>
          <w:szCs w:val="22"/>
        </w:rPr>
        <w:t>treatment of epilepsy. These recommendations were consistent with the recommendations in the majority of the international guidelines.</w:t>
      </w:r>
    </w:p>
    <w:p w14:paraId="105BC1E9" w14:textId="0E61D6F5" w:rsidR="00BB0E3D" w:rsidRDefault="00BB0E3D" w:rsidP="00AD673E">
      <w:pPr>
        <w:pStyle w:val="Bodycopy"/>
        <w:numPr>
          <w:ilvl w:val="0"/>
          <w:numId w:val="127"/>
        </w:numPr>
        <w:spacing w:after="0"/>
        <w:rPr>
          <w:rFonts w:ascii="Calibri" w:hAnsi="Calibri" w:cs="Calibri"/>
          <w:sz w:val="22"/>
          <w:szCs w:val="22"/>
        </w:rPr>
      </w:pPr>
      <w:r w:rsidRPr="00BB0E3D">
        <w:rPr>
          <w:rFonts w:ascii="Calibri" w:hAnsi="Calibri" w:cs="Calibri"/>
          <w:sz w:val="22"/>
          <w:szCs w:val="22"/>
        </w:rPr>
        <w:t xml:space="preserve">The second-line AEDs recommended by the included Australian guidelines are similar to the TGA-approved and PBS-listed ones except for levetiracetam and lamotrigine. Two Australian </w:t>
      </w:r>
      <w:r w:rsidR="00B62D3D">
        <w:rPr>
          <w:rFonts w:ascii="Calibri" w:hAnsi="Calibri" w:cs="Calibri"/>
          <w:sz w:val="22"/>
          <w:szCs w:val="22"/>
        </w:rPr>
        <w:t>local g</w:t>
      </w:r>
      <w:r w:rsidRPr="00BB0E3D">
        <w:rPr>
          <w:rFonts w:ascii="Calibri" w:hAnsi="Calibri" w:cs="Calibri"/>
          <w:sz w:val="22"/>
          <w:szCs w:val="22"/>
        </w:rPr>
        <w:t xml:space="preserve">uidelines recommended lamotrigine and levetiracetam as the first-line AED for treatment of epilepsy. </w:t>
      </w:r>
      <w:r w:rsidR="00B62D3D">
        <w:rPr>
          <w:rFonts w:ascii="Calibri" w:hAnsi="Calibri" w:cs="Calibri"/>
          <w:sz w:val="22"/>
          <w:szCs w:val="22"/>
        </w:rPr>
        <w:t xml:space="preserve">These local </w:t>
      </w:r>
      <w:r w:rsidRPr="00BB0E3D">
        <w:rPr>
          <w:rFonts w:ascii="Calibri" w:hAnsi="Calibri" w:cs="Calibri"/>
          <w:sz w:val="22"/>
          <w:szCs w:val="22"/>
        </w:rPr>
        <w:t>guidelines are generally a robust reflection of real-world practice, as they are reviewed and updated frequently by experts working in the field.</w:t>
      </w:r>
    </w:p>
    <w:p w14:paraId="56A65C5D" w14:textId="77777777" w:rsidR="00315DED" w:rsidRDefault="00315DED">
      <w:pPr>
        <w:spacing w:after="160" w:line="278" w:lineRule="auto"/>
        <w:rPr>
          <w:rFonts w:ascii="Arial Narrow" w:eastAsiaTheme="majorEastAsia" w:hAnsi="Arial Narrow" w:cstheme="majorBidi"/>
          <w:color w:val="0F4761" w:themeColor="accent1" w:themeShade="BF"/>
          <w:sz w:val="28"/>
          <w:szCs w:val="28"/>
          <w:lang w:eastAsia="en-US"/>
        </w:rPr>
      </w:pPr>
      <w:r>
        <w:br w:type="page"/>
      </w:r>
    </w:p>
    <w:p w14:paraId="60FE4D13" w14:textId="40534C64" w:rsidR="003C3446" w:rsidRPr="000D249B" w:rsidRDefault="003C3446" w:rsidP="000D249B">
      <w:pPr>
        <w:pStyle w:val="Heading3"/>
        <w:spacing w:before="0" w:after="0"/>
      </w:pPr>
      <w:bookmarkStart w:id="6" w:name="_Toc200979667"/>
      <w:r w:rsidRPr="0038578A">
        <w:lastRenderedPageBreak/>
        <w:t>Part 2</w:t>
      </w:r>
      <w:r>
        <w:t>: Utilisation review and cost estimates</w:t>
      </w:r>
      <w:bookmarkEnd w:id="6"/>
    </w:p>
    <w:p w14:paraId="4CF5B1DA" w14:textId="77777777" w:rsidR="00AD673E" w:rsidRDefault="00AD673E" w:rsidP="000A0FB2"/>
    <w:p w14:paraId="723DB580" w14:textId="442B5200" w:rsidR="00DF7E3A" w:rsidRPr="000D249B" w:rsidRDefault="00DF7E3A" w:rsidP="00AD673E">
      <w:pPr>
        <w:pStyle w:val="Heading4"/>
        <w:spacing w:before="0" w:after="0"/>
      </w:pPr>
      <w:r>
        <w:t>Part 2a</w:t>
      </w:r>
      <w:r w:rsidR="00A709C5">
        <w:t>: Utilisation review</w:t>
      </w:r>
    </w:p>
    <w:p w14:paraId="63AB2565" w14:textId="576FEE34" w:rsidR="006C1CDC" w:rsidRPr="00F40C72" w:rsidRDefault="00D0032B" w:rsidP="00AD673E">
      <w:pPr>
        <w:pStyle w:val="Bodycopy"/>
        <w:spacing w:after="0"/>
        <w:rPr>
          <w:rFonts w:ascii="Calibri" w:hAnsi="Calibri" w:cs="Calibri"/>
          <w:sz w:val="22"/>
          <w:szCs w:val="22"/>
        </w:rPr>
      </w:pPr>
      <w:r>
        <w:rPr>
          <w:rFonts w:ascii="Calibri" w:hAnsi="Calibri" w:cs="Calibri"/>
          <w:sz w:val="22"/>
          <w:szCs w:val="22"/>
        </w:rPr>
        <w:t xml:space="preserve">Based on </w:t>
      </w:r>
      <w:r w:rsidR="00315DED">
        <w:rPr>
          <w:rFonts w:ascii="Calibri" w:hAnsi="Calibri" w:cs="Calibri"/>
          <w:sz w:val="22"/>
          <w:szCs w:val="22"/>
        </w:rPr>
        <w:t>an analysis of</w:t>
      </w:r>
      <w:r>
        <w:rPr>
          <w:rFonts w:ascii="Calibri" w:hAnsi="Calibri" w:cs="Calibri"/>
          <w:sz w:val="22"/>
          <w:szCs w:val="22"/>
        </w:rPr>
        <w:t xml:space="preserve"> </w:t>
      </w:r>
      <w:r w:rsidR="00A235DE">
        <w:rPr>
          <w:rFonts w:ascii="Calibri" w:hAnsi="Calibri" w:cs="Calibri"/>
          <w:sz w:val="22"/>
          <w:szCs w:val="22"/>
        </w:rPr>
        <w:t xml:space="preserve">PBS </w:t>
      </w:r>
      <w:r w:rsidR="006C1CDC" w:rsidRPr="00F40C72">
        <w:rPr>
          <w:rFonts w:ascii="Calibri" w:hAnsi="Calibri" w:cs="Calibri"/>
          <w:sz w:val="22"/>
          <w:szCs w:val="22"/>
        </w:rPr>
        <w:t>data from</w:t>
      </w:r>
      <w:r w:rsidR="006C1CDC">
        <w:rPr>
          <w:rFonts w:ascii="Calibri" w:hAnsi="Calibri" w:cs="Calibri"/>
          <w:sz w:val="22"/>
          <w:szCs w:val="22"/>
        </w:rPr>
        <w:t xml:space="preserve"> 2014-2023</w:t>
      </w:r>
      <w:r>
        <w:rPr>
          <w:rFonts w:ascii="Calibri" w:hAnsi="Calibri" w:cs="Calibri"/>
          <w:sz w:val="22"/>
          <w:szCs w:val="22"/>
        </w:rPr>
        <w:t>,</w:t>
      </w:r>
      <w:r w:rsidR="006C1CDC">
        <w:rPr>
          <w:rFonts w:ascii="Calibri" w:hAnsi="Calibri" w:cs="Calibri"/>
          <w:sz w:val="22"/>
          <w:szCs w:val="22"/>
        </w:rPr>
        <w:t xml:space="preserve"> </w:t>
      </w:r>
      <w:r>
        <w:rPr>
          <w:rFonts w:ascii="Calibri" w:hAnsi="Calibri" w:cs="Calibri"/>
          <w:sz w:val="22"/>
          <w:szCs w:val="22"/>
        </w:rPr>
        <w:t>t</w:t>
      </w:r>
      <w:r w:rsidR="00F40C72" w:rsidRPr="00F40C72">
        <w:rPr>
          <w:rFonts w:ascii="Calibri" w:hAnsi="Calibri" w:cs="Calibri"/>
          <w:sz w:val="22"/>
          <w:szCs w:val="22"/>
        </w:rPr>
        <w:t>he key findings were</w:t>
      </w:r>
      <w:r w:rsidR="00F40C72">
        <w:rPr>
          <w:rFonts w:ascii="Calibri" w:hAnsi="Calibri" w:cs="Calibri"/>
          <w:sz w:val="22"/>
          <w:szCs w:val="22"/>
        </w:rPr>
        <w:t>:</w:t>
      </w:r>
    </w:p>
    <w:p w14:paraId="5DC03CA1" w14:textId="0F53F372" w:rsidR="00F40C72" w:rsidRDefault="00F40C72" w:rsidP="00AD673E">
      <w:pPr>
        <w:pStyle w:val="Bodycopy"/>
        <w:numPr>
          <w:ilvl w:val="0"/>
          <w:numId w:val="6"/>
        </w:numPr>
        <w:spacing w:after="0"/>
        <w:rPr>
          <w:rFonts w:ascii="Calibri" w:hAnsi="Calibri" w:cs="Calibri"/>
          <w:sz w:val="22"/>
          <w:szCs w:val="22"/>
        </w:rPr>
      </w:pPr>
      <w:r w:rsidRPr="00F40C72">
        <w:rPr>
          <w:rFonts w:ascii="Calibri" w:hAnsi="Calibri" w:cs="Calibri"/>
          <w:sz w:val="22"/>
          <w:szCs w:val="22"/>
        </w:rPr>
        <w:t>92</w:t>
      </w:r>
      <w:r w:rsidR="004F16A2">
        <w:rPr>
          <w:rFonts w:ascii="Calibri" w:hAnsi="Calibri" w:cs="Calibri"/>
          <w:sz w:val="22"/>
          <w:szCs w:val="22"/>
        </w:rPr>
        <w:t>0</w:t>
      </w:r>
      <w:r w:rsidRPr="00F40C72">
        <w:rPr>
          <w:rFonts w:ascii="Calibri" w:hAnsi="Calibri" w:cs="Calibri"/>
          <w:sz w:val="22"/>
          <w:szCs w:val="22"/>
        </w:rPr>
        <w:t>,</w:t>
      </w:r>
      <w:r w:rsidR="004F16A2">
        <w:rPr>
          <w:rFonts w:ascii="Calibri" w:hAnsi="Calibri" w:cs="Calibri"/>
          <w:sz w:val="22"/>
          <w:szCs w:val="22"/>
        </w:rPr>
        <w:t>512</w:t>
      </w:r>
      <w:r w:rsidRPr="00F40C72">
        <w:rPr>
          <w:rFonts w:ascii="Calibri" w:hAnsi="Calibri" w:cs="Calibri"/>
          <w:sz w:val="22"/>
          <w:szCs w:val="22"/>
        </w:rPr>
        <w:t xml:space="preserve"> p</w:t>
      </w:r>
      <w:r w:rsidR="0086227B">
        <w:rPr>
          <w:rFonts w:ascii="Calibri" w:hAnsi="Calibri" w:cs="Calibri"/>
          <w:sz w:val="22"/>
          <w:szCs w:val="22"/>
        </w:rPr>
        <w:t>atients</w:t>
      </w:r>
      <w:r w:rsidRPr="00F40C72">
        <w:rPr>
          <w:rFonts w:ascii="Calibri" w:hAnsi="Calibri" w:cs="Calibri"/>
          <w:sz w:val="22"/>
          <w:szCs w:val="22"/>
        </w:rPr>
        <w:t xml:space="preserve"> </w:t>
      </w:r>
      <w:r w:rsidR="0034528C">
        <w:rPr>
          <w:rFonts w:ascii="Calibri" w:hAnsi="Calibri" w:cs="Calibri"/>
          <w:sz w:val="22"/>
          <w:szCs w:val="22"/>
        </w:rPr>
        <w:t xml:space="preserve">were </w:t>
      </w:r>
      <w:r w:rsidR="003A379C">
        <w:rPr>
          <w:rFonts w:ascii="Calibri" w:hAnsi="Calibri" w:cs="Calibri"/>
          <w:sz w:val="22"/>
          <w:szCs w:val="22"/>
        </w:rPr>
        <w:t>supplied</w:t>
      </w:r>
      <w:r w:rsidRPr="00F40C72">
        <w:rPr>
          <w:rFonts w:ascii="Calibri" w:hAnsi="Calibri" w:cs="Calibri"/>
          <w:sz w:val="22"/>
          <w:szCs w:val="22"/>
        </w:rPr>
        <w:t xml:space="preserve"> a </w:t>
      </w:r>
      <w:r w:rsidR="003A379C">
        <w:rPr>
          <w:rFonts w:ascii="Calibri" w:hAnsi="Calibri" w:cs="Calibri"/>
          <w:sz w:val="22"/>
          <w:szCs w:val="22"/>
        </w:rPr>
        <w:t xml:space="preserve">PBS-listed </w:t>
      </w:r>
      <w:r w:rsidRPr="00F40C72">
        <w:rPr>
          <w:rFonts w:ascii="Calibri" w:hAnsi="Calibri" w:cs="Calibri"/>
          <w:sz w:val="22"/>
          <w:szCs w:val="22"/>
        </w:rPr>
        <w:t>AED between 2014 and 2023; 485,</w:t>
      </w:r>
      <w:r w:rsidR="004F16A2">
        <w:rPr>
          <w:rFonts w:ascii="Calibri" w:hAnsi="Calibri" w:cs="Calibri"/>
          <w:sz w:val="22"/>
          <w:szCs w:val="22"/>
        </w:rPr>
        <w:t>532</w:t>
      </w:r>
      <w:r w:rsidRPr="00F40C72">
        <w:rPr>
          <w:rFonts w:ascii="Calibri" w:hAnsi="Calibri" w:cs="Calibri"/>
          <w:sz w:val="22"/>
          <w:szCs w:val="22"/>
        </w:rPr>
        <w:t xml:space="preserve"> (53%) </w:t>
      </w:r>
      <w:r w:rsidR="00FE0713">
        <w:rPr>
          <w:rFonts w:ascii="Calibri" w:hAnsi="Calibri" w:cs="Calibri"/>
          <w:sz w:val="22"/>
          <w:szCs w:val="22"/>
        </w:rPr>
        <w:t>females</w:t>
      </w:r>
      <w:r w:rsidRPr="00F40C72">
        <w:rPr>
          <w:rFonts w:ascii="Calibri" w:hAnsi="Calibri" w:cs="Calibri"/>
          <w:sz w:val="22"/>
          <w:szCs w:val="22"/>
        </w:rPr>
        <w:t xml:space="preserve"> and 434,</w:t>
      </w:r>
      <w:r w:rsidR="004F16A2">
        <w:rPr>
          <w:rFonts w:ascii="Calibri" w:hAnsi="Calibri" w:cs="Calibri"/>
          <w:sz w:val="22"/>
          <w:szCs w:val="22"/>
        </w:rPr>
        <w:t>790</w:t>
      </w:r>
      <w:r w:rsidRPr="00F40C72">
        <w:rPr>
          <w:rFonts w:ascii="Calibri" w:hAnsi="Calibri" w:cs="Calibri"/>
          <w:sz w:val="22"/>
          <w:szCs w:val="22"/>
        </w:rPr>
        <w:t xml:space="preserve"> (47%) m</w:t>
      </w:r>
      <w:r w:rsidR="00FE0713">
        <w:rPr>
          <w:rFonts w:ascii="Calibri" w:hAnsi="Calibri" w:cs="Calibri"/>
          <w:sz w:val="22"/>
          <w:szCs w:val="22"/>
        </w:rPr>
        <w:t>ales</w:t>
      </w:r>
      <w:r w:rsidRPr="00F40C72">
        <w:rPr>
          <w:rFonts w:ascii="Calibri" w:hAnsi="Calibri" w:cs="Calibri"/>
          <w:sz w:val="22"/>
          <w:szCs w:val="22"/>
        </w:rPr>
        <w:t>.</w:t>
      </w:r>
    </w:p>
    <w:p w14:paraId="1CC8D91B" w14:textId="7FA418D6" w:rsidR="00F40C72" w:rsidRDefault="004F16A2" w:rsidP="00AD673E">
      <w:pPr>
        <w:pStyle w:val="Bodycopy"/>
        <w:numPr>
          <w:ilvl w:val="0"/>
          <w:numId w:val="6"/>
        </w:numPr>
        <w:spacing w:after="0"/>
        <w:rPr>
          <w:rFonts w:ascii="Calibri" w:hAnsi="Calibri" w:cs="Calibri"/>
          <w:sz w:val="22"/>
          <w:szCs w:val="22"/>
        </w:rPr>
      </w:pPr>
      <w:r w:rsidRPr="00F5223F">
        <w:rPr>
          <w:rFonts w:ascii="Calibri" w:hAnsi="Calibri"/>
          <w:sz w:val="22"/>
          <w:szCs w:val="22"/>
        </w:rPr>
        <w:t>2</w:t>
      </w:r>
      <w:r>
        <w:rPr>
          <w:rFonts w:ascii="Calibri" w:hAnsi="Calibri"/>
          <w:sz w:val="22"/>
          <w:szCs w:val="22"/>
        </w:rPr>
        <w:t>7</w:t>
      </w:r>
      <w:r w:rsidRPr="00F5223F">
        <w:rPr>
          <w:rFonts w:ascii="Calibri" w:hAnsi="Calibri"/>
          <w:sz w:val="22"/>
          <w:szCs w:val="22"/>
        </w:rPr>
        <w:t>,</w:t>
      </w:r>
      <w:r>
        <w:rPr>
          <w:rFonts w:ascii="Calibri" w:hAnsi="Calibri"/>
          <w:sz w:val="22"/>
          <w:szCs w:val="22"/>
        </w:rPr>
        <w:t>261,781</w:t>
      </w:r>
      <w:r w:rsidRPr="00F5223F">
        <w:rPr>
          <w:rFonts w:ascii="Calibri" w:hAnsi="Calibri"/>
          <w:sz w:val="22"/>
          <w:szCs w:val="22"/>
        </w:rPr>
        <w:t xml:space="preserve"> </w:t>
      </w:r>
      <w:r w:rsidR="00F40C72" w:rsidRPr="00F40C72">
        <w:rPr>
          <w:rFonts w:ascii="Calibri" w:hAnsi="Calibri" w:cs="Calibri"/>
          <w:sz w:val="22"/>
          <w:szCs w:val="22"/>
        </w:rPr>
        <w:t>prescriptions</w:t>
      </w:r>
      <w:r w:rsidR="007E22D6">
        <w:rPr>
          <w:rFonts w:ascii="Calibri" w:hAnsi="Calibri" w:cs="Calibri"/>
          <w:sz w:val="22"/>
          <w:szCs w:val="22"/>
        </w:rPr>
        <w:t xml:space="preserve"> for AEDs</w:t>
      </w:r>
      <w:r w:rsidR="00F40C72" w:rsidRPr="00F40C72">
        <w:rPr>
          <w:rFonts w:ascii="Calibri" w:hAnsi="Calibri" w:cs="Calibri"/>
          <w:sz w:val="22"/>
          <w:szCs w:val="22"/>
        </w:rPr>
        <w:t xml:space="preserve"> </w:t>
      </w:r>
      <w:r w:rsidR="0034528C">
        <w:rPr>
          <w:rFonts w:ascii="Calibri" w:hAnsi="Calibri" w:cs="Calibri"/>
          <w:sz w:val="22"/>
          <w:szCs w:val="22"/>
        </w:rPr>
        <w:t xml:space="preserve">were </w:t>
      </w:r>
      <w:r w:rsidR="007E22D6">
        <w:rPr>
          <w:rFonts w:ascii="Calibri" w:hAnsi="Calibri" w:cs="Calibri"/>
          <w:sz w:val="22"/>
          <w:szCs w:val="22"/>
        </w:rPr>
        <w:t>supplied</w:t>
      </w:r>
      <w:r w:rsidR="00F40C72" w:rsidRPr="00F40C72">
        <w:rPr>
          <w:rFonts w:ascii="Calibri" w:hAnsi="Calibri" w:cs="Calibri"/>
          <w:sz w:val="22"/>
          <w:szCs w:val="22"/>
        </w:rPr>
        <w:t xml:space="preserve"> via the PBS between 2014-2023.</w:t>
      </w:r>
      <w:r w:rsidR="00E62FC9">
        <w:rPr>
          <w:rFonts w:ascii="Calibri" w:hAnsi="Calibri" w:cs="Calibri"/>
          <w:sz w:val="22"/>
          <w:szCs w:val="22"/>
        </w:rPr>
        <w:t xml:space="preserve"> </w:t>
      </w:r>
      <w:r w:rsidR="00E64E22">
        <w:rPr>
          <w:rFonts w:ascii="Calibri" w:hAnsi="Calibri" w:cs="Calibri"/>
          <w:sz w:val="22"/>
          <w:szCs w:val="22"/>
        </w:rPr>
        <w:t>V</w:t>
      </w:r>
      <w:r w:rsidR="00F40C72" w:rsidRPr="00F40C72">
        <w:rPr>
          <w:rFonts w:ascii="Calibri" w:hAnsi="Calibri" w:cs="Calibri"/>
          <w:sz w:val="22"/>
          <w:szCs w:val="22"/>
        </w:rPr>
        <w:t xml:space="preserve">alproate was the most frequently </w:t>
      </w:r>
      <w:r w:rsidR="00CD1847">
        <w:rPr>
          <w:rFonts w:ascii="Calibri" w:hAnsi="Calibri" w:cs="Calibri"/>
          <w:sz w:val="22"/>
          <w:szCs w:val="22"/>
        </w:rPr>
        <w:t>supplied</w:t>
      </w:r>
      <w:r w:rsidR="00F40C72" w:rsidRPr="00F40C72">
        <w:rPr>
          <w:rFonts w:ascii="Calibri" w:hAnsi="Calibri" w:cs="Calibri"/>
          <w:sz w:val="22"/>
          <w:szCs w:val="22"/>
        </w:rPr>
        <w:t xml:space="preserve"> AED</w:t>
      </w:r>
      <w:r w:rsidR="00E64E22">
        <w:rPr>
          <w:rFonts w:ascii="Calibri" w:hAnsi="Calibri" w:cs="Calibri"/>
          <w:sz w:val="22"/>
          <w:szCs w:val="22"/>
        </w:rPr>
        <w:t xml:space="preserve"> in 2014</w:t>
      </w:r>
      <w:r w:rsidR="00E62FC9">
        <w:rPr>
          <w:rFonts w:ascii="Calibri" w:hAnsi="Calibri" w:cs="Calibri"/>
          <w:sz w:val="22"/>
          <w:szCs w:val="22"/>
        </w:rPr>
        <w:t>, accounting for</w:t>
      </w:r>
      <w:r w:rsidR="00F40C72" w:rsidRPr="00F40C72">
        <w:rPr>
          <w:rFonts w:ascii="Calibri" w:hAnsi="Calibri" w:cs="Calibri"/>
          <w:sz w:val="22"/>
          <w:szCs w:val="22"/>
        </w:rPr>
        <w:t xml:space="preserve"> </w:t>
      </w:r>
      <w:r w:rsidR="0014039C">
        <w:rPr>
          <w:rFonts w:ascii="Calibri" w:hAnsi="Calibri" w:cs="Calibri"/>
          <w:sz w:val="22"/>
          <w:szCs w:val="22"/>
        </w:rPr>
        <w:t xml:space="preserve">743,455 </w:t>
      </w:r>
      <w:r w:rsidR="00F40C72" w:rsidRPr="00F40C72">
        <w:rPr>
          <w:rFonts w:ascii="Calibri" w:hAnsi="Calibri" w:cs="Calibri"/>
          <w:sz w:val="22"/>
          <w:szCs w:val="22"/>
        </w:rPr>
        <w:t>(</w:t>
      </w:r>
      <w:r w:rsidR="0014039C">
        <w:rPr>
          <w:rFonts w:ascii="Calibri" w:hAnsi="Calibri" w:cs="Calibri"/>
          <w:sz w:val="22"/>
          <w:szCs w:val="22"/>
        </w:rPr>
        <w:t>31</w:t>
      </w:r>
      <w:r w:rsidR="00F40C72" w:rsidRPr="00F40C72">
        <w:rPr>
          <w:rFonts w:ascii="Calibri" w:hAnsi="Calibri" w:cs="Calibri"/>
          <w:sz w:val="22"/>
          <w:szCs w:val="22"/>
        </w:rPr>
        <w:t xml:space="preserve">%) </w:t>
      </w:r>
      <w:r w:rsidR="00CD1847">
        <w:rPr>
          <w:rFonts w:ascii="Calibri" w:hAnsi="Calibri" w:cs="Calibri"/>
          <w:sz w:val="22"/>
          <w:szCs w:val="22"/>
        </w:rPr>
        <w:t xml:space="preserve">of all </w:t>
      </w:r>
      <w:r w:rsidR="00F40C72" w:rsidRPr="00F40C72">
        <w:rPr>
          <w:rFonts w:ascii="Calibri" w:hAnsi="Calibri" w:cs="Calibri"/>
          <w:sz w:val="22"/>
          <w:szCs w:val="22"/>
        </w:rPr>
        <w:t>prescriptions</w:t>
      </w:r>
      <w:r w:rsidR="00A120D4">
        <w:rPr>
          <w:rFonts w:ascii="Calibri" w:hAnsi="Calibri" w:cs="Calibri"/>
          <w:sz w:val="22"/>
          <w:szCs w:val="22"/>
        </w:rPr>
        <w:t xml:space="preserve">. </w:t>
      </w:r>
      <w:r w:rsidR="009575D2">
        <w:rPr>
          <w:rFonts w:ascii="Calibri" w:hAnsi="Calibri" w:cs="Calibri"/>
          <w:sz w:val="22"/>
          <w:szCs w:val="22"/>
        </w:rPr>
        <w:t>In</w:t>
      </w:r>
      <w:r w:rsidR="00A120D4">
        <w:rPr>
          <w:rFonts w:ascii="Calibri" w:hAnsi="Calibri" w:cs="Calibri"/>
          <w:sz w:val="22"/>
          <w:szCs w:val="22"/>
        </w:rPr>
        <w:t xml:space="preserve"> 2023</w:t>
      </w:r>
      <w:r w:rsidR="009B0B27">
        <w:rPr>
          <w:rFonts w:ascii="Calibri" w:hAnsi="Calibri" w:cs="Calibri"/>
          <w:sz w:val="22"/>
          <w:szCs w:val="22"/>
        </w:rPr>
        <w:t xml:space="preserve">, </w:t>
      </w:r>
      <w:r w:rsidR="009575D2">
        <w:rPr>
          <w:rFonts w:ascii="Calibri" w:hAnsi="Calibri" w:cs="Calibri"/>
          <w:sz w:val="22"/>
          <w:szCs w:val="22"/>
        </w:rPr>
        <w:t>valproate</w:t>
      </w:r>
      <w:r w:rsidR="00A120D4">
        <w:rPr>
          <w:rFonts w:ascii="Calibri" w:hAnsi="Calibri" w:cs="Calibri"/>
          <w:sz w:val="22"/>
          <w:szCs w:val="22"/>
        </w:rPr>
        <w:t xml:space="preserve"> use </w:t>
      </w:r>
      <w:r w:rsidR="009575D2">
        <w:rPr>
          <w:rFonts w:ascii="Calibri" w:hAnsi="Calibri" w:cs="Calibri"/>
          <w:sz w:val="22"/>
          <w:szCs w:val="22"/>
        </w:rPr>
        <w:t xml:space="preserve">had </w:t>
      </w:r>
      <w:r w:rsidR="0014039C">
        <w:rPr>
          <w:rFonts w:ascii="Calibri" w:hAnsi="Calibri" w:cs="Calibri"/>
          <w:sz w:val="22"/>
          <w:szCs w:val="22"/>
        </w:rPr>
        <w:t>declined to 687,128 prescriptions (23%)</w:t>
      </w:r>
      <w:r w:rsidR="00E64E22">
        <w:rPr>
          <w:rFonts w:ascii="Calibri" w:hAnsi="Calibri" w:cs="Calibri"/>
          <w:sz w:val="22"/>
          <w:szCs w:val="22"/>
        </w:rPr>
        <w:t xml:space="preserve"> and </w:t>
      </w:r>
      <w:r w:rsidR="00D713C6">
        <w:rPr>
          <w:rFonts w:ascii="Calibri" w:hAnsi="Calibri" w:cs="Calibri"/>
          <w:sz w:val="22"/>
          <w:szCs w:val="22"/>
        </w:rPr>
        <w:t>levetiracetam</w:t>
      </w:r>
      <w:r w:rsidR="0014039C">
        <w:rPr>
          <w:rFonts w:ascii="Calibri" w:hAnsi="Calibri" w:cs="Calibri"/>
          <w:sz w:val="22"/>
          <w:szCs w:val="22"/>
        </w:rPr>
        <w:t xml:space="preserve"> </w:t>
      </w:r>
      <w:r w:rsidR="00D713C6">
        <w:rPr>
          <w:rFonts w:ascii="Calibri" w:hAnsi="Calibri" w:cs="Calibri"/>
          <w:sz w:val="22"/>
          <w:szCs w:val="22"/>
        </w:rPr>
        <w:t xml:space="preserve">became </w:t>
      </w:r>
      <w:r w:rsidR="0014039C">
        <w:rPr>
          <w:rFonts w:ascii="Calibri" w:hAnsi="Calibri" w:cs="Calibri"/>
          <w:sz w:val="22"/>
          <w:szCs w:val="22"/>
        </w:rPr>
        <w:t xml:space="preserve">the most dispensed AED </w:t>
      </w:r>
      <w:r w:rsidR="00A160B1">
        <w:rPr>
          <w:rFonts w:ascii="Calibri" w:hAnsi="Calibri" w:cs="Calibri"/>
          <w:sz w:val="22"/>
          <w:szCs w:val="22"/>
        </w:rPr>
        <w:t xml:space="preserve">with </w:t>
      </w:r>
      <w:r w:rsidR="0014039C">
        <w:rPr>
          <w:rFonts w:ascii="Calibri" w:hAnsi="Calibri" w:cs="Calibri"/>
          <w:sz w:val="22"/>
          <w:szCs w:val="22"/>
        </w:rPr>
        <w:t xml:space="preserve">849,522 </w:t>
      </w:r>
      <w:r w:rsidR="009604BC">
        <w:rPr>
          <w:rFonts w:ascii="Calibri" w:hAnsi="Calibri" w:cs="Calibri"/>
          <w:sz w:val="22"/>
          <w:szCs w:val="22"/>
        </w:rPr>
        <w:t xml:space="preserve">prescriptions </w:t>
      </w:r>
      <w:r w:rsidR="0014039C">
        <w:rPr>
          <w:rFonts w:ascii="Calibri" w:hAnsi="Calibri" w:cs="Calibri"/>
          <w:sz w:val="22"/>
          <w:szCs w:val="22"/>
        </w:rPr>
        <w:t>(28%)</w:t>
      </w:r>
      <w:r w:rsidR="00F40C72" w:rsidRPr="00F40C72">
        <w:rPr>
          <w:rFonts w:ascii="Calibri" w:hAnsi="Calibri" w:cs="Calibri"/>
          <w:sz w:val="22"/>
          <w:szCs w:val="22"/>
        </w:rPr>
        <w:t xml:space="preserve">. </w:t>
      </w:r>
      <w:r w:rsidR="0014039C">
        <w:rPr>
          <w:rFonts w:ascii="Calibri" w:hAnsi="Calibri" w:cs="Calibri"/>
          <w:sz w:val="22"/>
          <w:szCs w:val="22"/>
        </w:rPr>
        <w:t>L</w:t>
      </w:r>
      <w:r w:rsidR="00F40C72" w:rsidRPr="00F40C72">
        <w:rPr>
          <w:rFonts w:ascii="Calibri" w:hAnsi="Calibri" w:cs="Calibri"/>
          <w:sz w:val="22"/>
          <w:szCs w:val="22"/>
        </w:rPr>
        <w:t>amotrigine w</w:t>
      </w:r>
      <w:r w:rsidR="0014039C">
        <w:rPr>
          <w:rFonts w:ascii="Calibri" w:hAnsi="Calibri" w:cs="Calibri"/>
          <w:sz w:val="22"/>
          <w:szCs w:val="22"/>
        </w:rPr>
        <w:t xml:space="preserve">as the third most </w:t>
      </w:r>
      <w:r w:rsidR="00F40C72" w:rsidRPr="00F40C72">
        <w:rPr>
          <w:rFonts w:ascii="Calibri" w:hAnsi="Calibri" w:cs="Calibri"/>
          <w:sz w:val="22"/>
          <w:szCs w:val="22"/>
        </w:rPr>
        <w:t>frequently dispensed AED</w:t>
      </w:r>
      <w:r w:rsidR="0014039C">
        <w:rPr>
          <w:rFonts w:ascii="Calibri" w:hAnsi="Calibri" w:cs="Calibri"/>
          <w:sz w:val="22"/>
          <w:szCs w:val="22"/>
        </w:rPr>
        <w:t xml:space="preserve"> in 2023</w:t>
      </w:r>
      <w:r w:rsidR="00F40C72" w:rsidRPr="00F40C72">
        <w:rPr>
          <w:rFonts w:ascii="Calibri" w:hAnsi="Calibri" w:cs="Calibri"/>
          <w:sz w:val="22"/>
          <w:szCs w:val="22"/>
        </w:rPr>
        <w:t xml:space="preserve"> with </w:t>
      </w:r>
      <w:r w:rsidR="0014039C">
        <w:rPr>
          <w:rFonts w:ascii="Calibri" w:hAnsi="Calibri" w:cs="Calibri"/>
          <w:sz w:val="22"/>
          <w:szCs w:val="22"/>
        </w:rPr>
        <w:t>566,345</w:t>
      </w:r>
      <w:r w:rsidR="00F40C72" w:rsidRPr="00F40C72">
        <w:rPr>
          <w:rFonts w:ascii="Calibri" w:hAnsi="Calibri" w:cs="Calibri"/>
          <w:sz w:val="22"/>
          <w:szCs w:val="22"/>
        </w:rPr>
        <w:t xml:space="preserve"> (</w:t>
      </w:r>
      <w:r w:rsidR="0014039C">
        <w:rPr>
          <w:rFonts w:ascii="Calibri" w:hAnsi="Calibri" w:cs="Calibri"/>
          <w:sz w:val="22"/>
          <w:szCs w:val="22"/>
        </w:rPr>
        <w:t>15</w:t>
      </w:r>
      <w:r w:rsidR="00F40C72" w:rsidRPr="00F40C72">
        <w:rPr>
          <w:rFonts w:ascii="Calibri" w:hAnsi="Calibri" w:cs="Calibri"/>
          <w:sz w:val="22"/>
          <w:szCs w:val="22"/>
        </w:rPr>
        <w:t>%) prescriptions</w:t>
      </w:r>
      <w:r w:rsidR="009604BC">
        <w:rPr>
          <w:rFonts w:ascii="Calibri" w:hAnsi="Calibri" w:cs="Calibri"/>
          <w:sz w:val="22"/>
          <w:szCs w:val="22"/>
        </w:rPr>
        <w:t>.</w:t>
      </w:r>
    </w:p>
    <w:p w14:paraId="2E5E1F62" w14:textId="054037C8" w:rsidR="00F40C72" w:rsidRDefault="00F57DD8" w:rsidP="00AD673E">
      <w:pPr>
        <w:pStyle w:val="Bodycopy"/>
        <w:numPr>
          <w:ilvl w:val="0"/>
          <w:numId w:val="6"/>
        </w:numPr>
        <w:spacing w:after="0"/>
        <w:rPr>
          <w:rFonts w:ascii="Calibri" w:hAnsi="Calibri" w:cs="Calibri"/>
          <w:sz w:val="22"/>
          <w:szCs w:val="22"/>
        </w:rPr>
      </w:pPr>
      <w:r>
        <w:rPr>
          <w:rFonts w:ascii="Calibri" w:hAnsi="Calibri" w:cs="Calibri"/>
          <w:sz w:val="22"/>
          <w:szCs w:val="22"/>
        </w:rPr>
        <w:t>564,746</w:t>
      </w:r>
      <w:r w:rsidR="00F40C72" w:rsidRPr="00F40C72">
        <w:rPr>
          <w:rFonts w:ascii="Calibri" w:hAnsi="Calibri" w:cs="Calibri"/>
          <w:sz w:val="22"/>
          <w:szCs w:val="22"/>
        </w:rPr>
        <w:t xml:space="preserve"> </w:t>
      </w:r>
      <w:r w:rsidR="00F40C72">
        <w:rPr>
          <w:rFonts w:ascii="Calibri" w:hAnsi="Calibri" w:cs="Calibri"/>
          <w:sz w:val="22"/>
          <w:szCs w:val="22"/>
        </w:rPr>
        <w:t>p</w:t>
      </w:r>
      <w:r w:rsidR="006A7103">
        <w:rPr>
          <w:rFonts w:ascii="Calibri" w:hAnsi="Calibri" w:cs="Calibri"/>
          <w:sz w:val="22"/>
          <w:szCs w:val="22"/>
        </w:rPr>
        <w:t>atients</w:t>
      </w:r>
      <w:r w:rsidR="00F40C72">
        <w:rPr>
          <w:rFonts w:ascii="Calibri" w:hAnsi="Calibri" w:cs="Calibri"/>
          <w:sz w:val="22"/>
          <w:szCs w:val="22"/>
        </w:rPr>
        <w:t xml:space="preserve"> initiated</w:t>
      </w:r>
      <w:r w:rsidR="009959DD">
        <w:rPr>
          <w:rFonts w:ascii="Calibri" w:hAnsi="Calibri" w:cs="Calibri"/>
          <w:sz w:val="22"/>
          <w:szCs w:val="22"/>
        </w:rPr>
        <w:t xml:space="preserve"> </w:t>
      </w:r>
      <w:r w:rsidR="00A235DE">
        <w:rPr>
          <w:rFonts w:ascii="Calibri" w:hAnsi="Calibri" w:cs="Calibri"/>
          <w:sz w:val="22"/>
          <w:szCs w:val="22"/>
        </w:rPr>
        <w:t>on a</w:t>
      </w:r>
      <w:r w:rsidR="00D53E9D">
        <w:rPr>
          <w:rFonts w:ascii="Calibri" w:hAnsi="Calibri" w:cs="Calibri"/>
          <w:sz w:val="22"/>
          <w:szCs w:val="22"/>
        </w:rPr>
        <w:t xml:space="preserve"> PBS-listed</w:t>
      </w:r>
      <w:r w:rsidR="00A235DE">
        <w:rPr>
          <w:rFonts w:ascii="Calibri" w:hAnsi="Calibri" w:cs="Calibri"/>
          <w:sz w:val="22"/>
          <w:szCs w:val="22"/>
        </w:rPr>
        <w:t xml:space="preserve"> </w:t>
      </w:r>
      <w:r w:rsidR="00F40C72" w:rsidRPr="00F40C72">
        <w:rPr>
          <w:rFonts w:ascii="Calibri" w:hAnsi="Calibri" w:cs="Calibri"/>
          <w:sz w:val="22"/>
          <w:szCs w:val="22"/>
        </w:rPr>
        <w:t>AED</w:t>
      </w:r>
      <w:r w:rsidR="00F40C72">
        <w:rPr>
          <w:rFonts w:ascii="Calibri" w:hAnsi="Calibri" w:cs="Calibri"/>
          <w:sz w:val="22"/>
          <w:szCs w:val="22"/>
        </w:rPr>
        <w:t xml:space="preserve"> </w:t>
      </w:r>
      <w:r w:rsidR="0014039C">
        <w:rPr>
          <w:rFonts w:ascii="Calibri" w:hAnsi="Calibri" w:cs="Calibri"/>
          <w:sz w:val="22"/>
          <w:szCs w:val="22"/>
        </w:rPr>
        <w:t xml:space="preserve">between </w:t>
      </w:r>
      <w:r w:rsidR="00F40C72" w:rsidRPr="00F40C72">
        <w:rPr>
          <w:rFonts w:ascii="Calibri" w:hAnsi="Calibri" w:cs="Calibri"/>
          <w:sz w:val="22"/>
          <w:szCs w:val="22"/>
        </w:rPr>
        <w:t>2015</w:t>
      </w:r>
      <w:r w:rsidR="0014039C">
        <w:rPr>
          <w:rFonts w:ascii="Calibri" w:hAnsi="Calibri" w:cs="Calibri"/>
          <w:sz w:val="22"/>
          <w:szCs w:val="22"/>
        </w:rPr>
        <w:t xml:space="preserve"> and </w:t>
      </w:r>
      <w:r w:rsidR="00F40C72" w:rsidRPr="00F40C72">
        <w:rPr>
          <w:rFonts w:ascii="Calibri" w:hAnsi="Calibri" w:cs="Calibri"/>
          <w:sz w:val="22"/>
          <w:szCs w:val="22"/>
        </w:rPr>
        <w:t xml:space="preserve">2023. The </w:t>
      </w:r>
      <w:r w:rsidR="007E6121">
        <w:rPr>
          <w:rFonts w:ascii="Calibri" w:hAnsi="Calibri" w:cs="Calibri"/>
          <w:sz w:val="22"/>
          <w:szCs w:val="22"/>
        </w:rPr>
        <w:t xml:space="preserve">number of </w:t>
      </w:r>
      <w:r w:rsidR="00F40C72" w:rsidRPr="00F40C72">
        <w:rPr>
          <w:rFonts w:ascii="Calibri" w:hAnsi="Calibri" w:cs="Calibri"/>
          <w:sz w:val="22"/>
          <w:szCs w:val="22"/>
        </w:rPr>
        <w:t>inciden</w:t>
      </w:r>
      <w:r w:rsidR="007E6121">
        <w:rPr>
          <w:rFonts w:ascii="Calibri" w:hAnsi="Calibri" w:cs="Calibri"/>
          <w:sz w:val="22"/>
          <w:szCs w:val="22"/>
        </w:rPr>
        <w:t>t patients</w:t>
      </w:r>
      <w:r w:rsidR="00F40C72" w:rsidRPr="00F40C72">
        <w:rPr>
          <w:rFonts w:ascii="Calibri" w:hAnsi="Calibri" w:cs="Calibri"/>
          <w:sz w:val="22"/>
          <w:szCs w:val="22"/>
        </w:rPr>
        <w:t xml:space="preserve"> declined over time f</w:t>
      </w:r>
      <w:r w:rsidR="00A235DE">
        <w:rPr>
          <w:rFonts w:ascii="Calibri" w:hAnsi="Calibri" w:cs="Calibri"/>
          <w:sz w:val="22"/>
          <w:szCs w:val="22"/>
        </w:rPr>
        <w:t>ro</w:t>
      </w:r>
      <w:r w:rsidR="00F40C72" w:rsidRPr="00F40C72">
        <w:rPr>
          <w:rFonts w:ascii="Calibri" w:hAnsi="Calibri" w:cs="Calibri"/>
          <w:sz w:val="22"/>
          <w:szCs w:val="22"/>
        </w:rPr>
        <w:t xml:space="preserve">m </w:t>
      </w:r>
      <w:r w:rsidR="004F16A2" w:rsidRPr="004F16A2">
        <w:rPr>
          <w:rFonts w:ascii="Calibri" w:hAnsi="Calibri" w:cs="Calibri"/>
          <w:sz w:val="22"/>
          <w:szCs w:val="22"/>
        </w:rPr>
        <w:t>75,541</w:t>
      </w:r>
      <w:r w:rsidR="00F40C72" w:rsidRPr="00F40C72">
        <w:rPr>
          <w:rFonts w:ascii="Calibri" w:hAnsi="Calibri" w:cs="Calibri"/>
          <w:sz w:val="22"/>
          <w:szCs w:val="22"/>
        </w:rPr>
        <w:t xml:space="preserve"> </w:t>
      </w:r>
      <w:r w:rsidR="00A235DE">
        <w:rPr>
          <w:rFonts w:ascii="Calibri" w:hAnsi="Calibri" w:cs="Calibri"/>
          <w:sz w:val="22"/>
          <w:szCs w:val="22"/>
        </w:rPr>
        <w:t>patients</w:t>
      </w:r>
      <w:r w:rsidR="00F40C72" w:rsidRPr="00F40C72">
        <w:rPr>
          <w:rFonts w:ascii="Calibri" w:hAnsi="Calibri" w:cs="Calibri"/>
          <w:sz w:val="22"/>
          <w:szCs w:val="22"/>
        </w:rPr>
        <w:t xml:space="preserve"> in 2015 to </w:t>
      </w:r>
      <w:r w:rsidR="004F16A2" w:rsidRPr="004F16A2">
        <w:rPr>
          <w:rFonts w:ascii="Calibri" w:hAnsi="Calibri" w:cs="Calibri"/>
          <w:sz w:val="22"/>
          <w:szCs w:val="22"/>
        </w:rPr>
        <w:t>55,776</w:t>
      </w:r>
      <w:r w:rsidR="00F40C72" w:rsidRPr="00F40C72">
        <w:rPr>
          <w:rFonts w:ascii="Calibri" w:hAnsi="Calibri" w:cs="Calibri"/>
          <w:sz w:val="22"/>
          <w:szCs w:val="22"/>
        </w:rPr>
        <w:t xml:space="preserve"> </w:t>
      </w:r>
      <w:r w:rsidR="00A235DE">
        <w:rPr>
          <w:rFonts w:ascii="Calibri" w:hAnsi="Calibri" w:cs="Calibri"/>
          <w:sz w:val="22"/>
          <w:szCs w:val="22"/>
        </w:rPr>
        <w:t>patients</w:t>
      </w:r>
      <w:r w:rsidR="00F40C72" w:rsidRPr="00F40C72">
        <w:rPr>
          <w:rFonts w:ascii="Calibri" w:hAnsi="Calibri" w:cs="Calibri"/>
          <w:sz w:val="22"/>
          <w:szCs w:val="22"/>
        </w:rPr>
        <w:t xml:space="preserve"> in 202</w:t>
      </w:r>
      <w:r w:rsidR="00F40C72">
        <w:rPr>
          <w:rFonts w:ascii="Calibri" w:hAnsi="Calibri" w:cs="Calibri"/>
          <w:sz w:val="22"/>
          <w:szCs w:val="22"/>
        </w:rPr>
        <w:t>3.</w:t>
      </w:r>
    </w:p>
    <w:p w14:paraId="2CBF66CF" w14:textId="6F22B2A1" w:rsidR="00F40C72" w:rsidRPr="00F40C72" w:rsidRDefault="00F40C72" w:rsidP="00AD673E">
      <w:pPr>
        <w:pStyle w:val="ListParagraph"/>
        <w:numPr>
          <w:ilvl w:val="0"/>
          <w:numId w:val="6"/>
        </w:numPr>
        <w:spacing w:after="0"/>
        <w:rPr>
          <w:rFonts w:ascii="Calibri" w:eastAsia="Calibri" w:hAnsi="Calibri" w:cs="Calibri"/>
          <w:bCs/>
          <w:sz w:val="22"/>
          <w:szCs w:val="22"/>
        </w:rPr>
      </w:pPr>
      <w:r>
        <w:rPr>
          <w:rFonts w:ascii="Calibri" w:eastAsia="Calibri" w:hAnsi="Calibri" w:cs="Calibri"/>
          <w:bCs/>
          <w:sz w:val="22"/>
          <w:szCs w:val="22"/>
        </w:rPr>
        <w:t>In</w:t>
      </w:r>
      <w:r w:rsidRPr="00F40C72">
        <w:rPr>
          <w:rFonts w:ascii="Calibri" w:eastAsia="Calibri" w:hAnsi="Calibri" w:cs="Calibri"/>
          <w:bCs/>
          <w:sz w:val="22"/>
          <w:szCs w:val="22"/>
        </w:rPr>
        <w:t xml:space="preserve"> 2023</w:t>
      </w:r>
      <w:r>
        <w:rPr>
          <w:rFonts w:ascii="Calibri" w:eastAsia="Calibri" w:hAnsi="Calibri" w:cs="Calibri"/>
          <w:bCs/>
          <w:sz w:val="22"/>
          <w:szCs w:val="22"/>
        </w:rPr>
        <w:t xml:space="preserve">, </w:t>
      </w:r>
      <w:r w:rsidRPr="00F40C72">
        <w:rPr>
          <w:rFonts w:ascii="Calibri" w:eastAsia="Calibri" w:hAnsi="Calibri" w:cs="Calibri"/>
          <w:bCs/>
          <w:sz w:val="22"/>
          <w:szCs w:val="22"/>
        </w:rPr>
        <w:t xml:space="preserve">women </w:t>
      </w:r>
      <w:r w:rsidR="002F00F2">
        <w:rPr>
          <w:rFonts w:ascii="Calibri" w:eastAsia="Calibri" w:hAnsi="Calibri" w:cs="Calibri"/>
          <w:bCs/>
          <w:sz w:val="22"/>
          <w:szCs w:val="22"/>
        </w:rPr>
        <w:t>of</w:t>
      </w:r>
      <w:r w:rsidR="009472A2">
        <w:rPr>
          <w:rFonts w:ascii="Calibri" w:eastAsia="Calibri" w:hAnsi="Calibri" w:cs="Calibri"/>
          <w:bCs/>
          <w:sz w:val="22"/>
          <w:szCs w:val="22"/>
        </w:rPr>
        <w:t xml:space="preserve"> </w:t>
      </w:r>
      <w:r w:rsidRPr="00F40C72">
        <w:rPr>
          <w:rFonts w:ascii="Calibri" w:eastAsia="Calibri" w:hAnsi="Calibri" w:cs="Calibri"/>
          <w:bCs/>
          <w:sz w:val="22"/>
          <w:szCs w:val="22"/>
        </w:rPr>
        <w:t xml:space="preserve">childbearing </w:t>
      </w:r>
      <w:r w:rsidR="009472A2">
        <w:rPr>
          <w:rFonts w:ascii="Calibri" w:eastAsia="Calibri" w:hAnsi="Calibri" w:cs="Calibri"/>
          <w:bCs/>
          <w:sz w:val="22"/>
          <w:szCs w:val="22"/>
        </w:rPr>
        <w:t>potential</w:t>
      </w:r>
      <w:r w:rsidRPr="00F40C72">
        <w:rPr>
          <w:rFonts w:ascii="Calibri" w:eastAsia="Calibri" w:hAnsi="Calibri" w:cs="Calibri"/>
          <w:bCs/>
          <w:sz w:val="22"/>
          <w:szCs w:val="22"/>
        </w:rPr>
        <w:t xml:space="preserve"> (</w:t>
      </w:r>
      <w:r w:rsidR="009472A2">
        <w:rPr>
          <w:rFonts w:ascii="Calibri" w:eastAsia="Calibri" w:hAnsi="Calibri" w:cs="Calibri"/>
          <w:bCs/>
          <w:sz w:val="22"/>
          <w:szCs w:val="22"/>
        </w:rPr>
        <w:t xml:space="preserve">aged </w:t>
      </w:r>
      <w:r w:rsidRPr="00F40C72">
        <w:rPr>
          <w:rFonts w:ascii="Calibri" w:eastAsia="Calibri" w:hAnsi="Calibri" w:cs="Calibri"/>
          <w:bCs/>
          <w:sz w:val="22"/>
          <w:szCs w:val="22"/>
        </w:rPr>
        <w:t>15-49 years</w:t>
      </w:r>
      <w:r w:rsidR="00127A5D">
        <w:rPr>
          <w:rStyle w:val="FootnoteReference"/>
          <w:rFonts w:ascii="Calibri" w:eastAsia="Calibri" w:hAnsi="Calibri" w:cs="Calibri"/>
          <w:bCs/>
          <w:sz w:val="22"/>
          <w:szCs w:val="22"/>
        </w:rPr>
        <w:footnoteReference w:id="1"/>
      </w:r>
      <w:r w:rsidRPr="00F40C72">
        <w:rPr>
          <w:rFonts w:ascii="Calibri" w:eastAsia="Calibri" w:hAnsi="Calibri" w:cs="Calibri"/>
          <w:bCs/>
          <w:sz w:val="22"/>
          <w:szCs w:val="22"/>
        </w:rPr>
        <w:t>) were more than twice</w:t>
      </w:r>
      <w:r w:rsidR="003E3416">
        <w:rPr>
          <w:rFonts w:ascii="Calibri" w:eastAsia="Calibri" w:hAnsi="Calibri" w:cs="Calibri"/>
          <w:bCs/>
          <w:sz w:val="22"/>
          <w:szCs w:val="22"/>
        </w:rPr>
        <w:t xml:space="preserve"> as</w:t>
      </w:r>
      <w:r w:rsidRPr="00F40C72">
        <w:rPr>
          <w:rFonts w:ascii="Calibri" w:eastAsia="Calibri" w:hAnsi="Calibri" w:cs="Calibri"/>
          <w:bCs/>
          <w:sz w:val="22"/>
          <w:szCs w:val="22"/>
        </w:rPr>
        <w:t xml:space="preserve"> likely to initiate AED</w:t>
      </w:r>
      <w:r w:rsidR="00A235DE">
        <w:rPr>
          <w:rFonts w:ascii="Calibri" w:eastAsia="Calibri" w:hAnsi="Calibri" w:cs="Calibri"/>
          <w:bCs/>
          <w:sz w:val="22"/>
          <w:szCs w:val="22"/>
        </w:rPr>
        <w:t xml:space="preserve"> treatment</w:t>
      </w:r>
      <w:r w:rsidRPr="00F40C72">
        <w:rPr>
          <w:rFonts w:ascii="Calibri" w:eastAsia="Calibri" w:hAnsi="Calibri" w:cs="Calibri"/>
          <w:bCs/>
          <w:sz w:val="22"/>
          <w:szCs w:val="22"/>
        </w:rPr>
        <w:t xml:space="preserve"> with lamotrigine or levetiracetam compared to men of the same age (Figure 7). Men aged 15-49 years mo</w:t>
      </w:r>
      <w:r w:rsidR="008C6778">
        <w:rPr>
          <w:rFonts w:ascii="Calibri" w:eastAsia="Calibri" w:hAnsi="Calibri" w:cs="Calibri"/>
          <w:bCs/>
          <w:sz w:val="22"/>
          <w:szCs w:val="22"/>
        </w:rPr>
        <w:t>re</w:t>
      </w:r>
      <w:r w:rsidRPr="00F40C72">
        <w:rPr>
          <w:rFonts w:ascii="Calibri" w:eastAsia="Calibri" w:hAnsi="Calibri" w:cs="Calibri"/>
          <w:bCs/>
          <w:sz w:val="22"/>
          <w:szCs w:val="22"/>
        </w:rPr>
        <w:t xml:space="preserve"> frequently initiated with valproate while women with lamotrigine. </w:t>
      </w:r>
    </w:p>
    <w:p w14:paraId="2EBAB221" w14:textId="23DD2599" w:rsidR="006A58D5" w:rsidRDefault="004B1635" w:rsidP="00AD673E">
      <w:pPr>
        <w:pStyle w:val="Bodycopy"/>
        <w:numPr>
          <w:ilvl w:val="0"/>
          <w:numId w:val="6"/>
        </w:numPr>
        <w:spacing w:after="0"/>
        <w:ind w:left="714" w:hanging="357"/>
        <w:rPr>
          <w:rFonts w:ascii="Calibri" w:hAnsi="Calibri" w:cs="Calibri"/>
          <w:sz w:val="22"/>
          <w:szCs w:val="22"/>
        </w:rPr>
      </w:pPr>
      <w:r>
        <w:rPr>
          <w:rFonts w:ascii="Calibri" w:hAnsi="Calibri" w:cs="Calibri"/>
          <w:sz w:val="22"/>
          <w:szCs w:val="22"/>
        </w:rPr>
        <w:t>27</w:t>
      </w:r>
      <w:r w:rsidR="00081BAC">
        <w:rPr>
          <w:rFonts w:ascii="Calibri" w:hAnsi="Calibri" w:cs="Calibri"/>
          <w:sz w:val="22"/>
          <w:szCs w:val="22"/>
        </w:rPr>
        <w:t>.3</w:t>
      </w:r>
      <w:r>
        <w:rPr>
          <w:rFonts w:ascii="Calibri" w:hAnsi="Calibri" w:cs="Calibri"/>
          <w:sz w:val="22"/>
          <w:szCs w:val="22"/>
        </w:rPr>
        <w:t>% of p</w:t>
      </w:r>
      <w:r w:rsidR="00B97F26">
        <w:rPr>
          <w:rFonts w:ascii="Calibri" w:hAnsi="Calibri" w:cs="Calibri"/>
          <w:sz w:val="22"/>
          <w:szCs w:val="22"/>
        </w:rPr>
        <w:t>atients</w:t>
      </w:r>
      <w:r>
        <w:rPr>
          <w:rFonts w:ascii="Calibri" w:hAnsi="Calibri" w:cs="Calibri"/>
          <w:sz w:val="22"/>
          <w:szCs w:val="22"/>
        </w:rPr>
        <w:t xml:space="preserve"> who </w:t>
      </w:r>
      <w:r w:rsidR="008C6778">
        <w:rPr>
          <w:rFonts w:ascii="Calibri" w:hAnsi="Calibri" w:cs="Calibri"/>
          <w:sz w:val="22"/>
          <w:szCs w:val="22"/>
        </w:rPr>
        <w:t xml:space="preserve">were </w:t>
      </w:r>
      <w:r w:rsidR="009959DD">
        <w:rPr>
          <w:rFonts w:ascii="Calibri" w:hAnsi="Calibri" w:cs="Calibri"/>
          <w:sz w:val="22"/>
          <w:szCs w:val="22"/>
        </w:rPr>
        <w:t xml:space="preserve">initiated </w:t>
      </w:r>
      <w:r w:rsidR="003E3416">
        <w:rPr>
          <w:rFonts w:ascii="Calibri" w:hAnsi="Calibri" w:cs="Calibri"/>
          <w:sz w:val="22"/>
          <w:szCs w:val="22"/>
        </w:rPr>
        <w:t xml:space="preserve">on </w:t>
      </w:r>
      <w:r>
        <w:rPr>
          <w:rFonts w:ascii="Calibri" w:hAnsi="Calibri" w:cs="Calibri"/>
          <w:sz w:val="22"/>
          <w:szCs w:val="22"/>
        </w:rPr>
        <w:t xml:space="preserve">valproate or carbamazepine </w:t>
      </w:r>
      <w:r w:rsidR="009959DD">
        <w:rPr>
          <w:rFonts w:ascii="Calibri" w:hAnsi="Calibri" w:cs="Calibri"/>
          <w:sz w:val="22"/>
          <w:szCs w:val="22"/>
        </w:rPr>
        <w:t xml:space="preserve">in </w:t>
      </w:r>
      <w:r w:rsidR="00DA04B7">
        <w:rPr>
          <w:rFonts w:ascii="Calibri" w:hAnsi="Calibri" w:cs="Calibri"/>
          <w:sz w:val="22"/>
          <w:szCs w:val="22"/>
        </w:rPr>
        <w:t xml:space="preserve">the </w:t>
      </w:r>
      <w:r>
        <w:rPr>
          <w:rFonts w:ascii="Calibri" w:hAnsi="Calibri" w:cs="Calibri"/>
          <w:sz w:val="22"/>
          <w:szCs w:val="22"/>
        </w:rPr>
        <w:t xml:space="preserve">primary care </w:t>
      </w:r>
      <w:r w:rsidR="00DA04B7">
        <w:rPr>
          <w:rFonts w:ascii="Calibri" w:hAnsi="Calibri" w:cs="Calibri"/>
          <w:sz w:val="22"/>
          <w:szCs w:val="22"/>
        </w:rPr>
        <w:t xml:space="preserve">setting </w:t>
      </w:r>
      <w:r>
        <w:rPr>
          <w:rFonts w:ascii="Calibri" w:hAnsi="Calibri" w:cs="Calibri"/>
          <w:sz w:val="22"/>
          <w:szCs w:val="22"/>
        </w:rPr>
        <w:t>ha</w:t>
      </w:r>
      <w:r w:rsidR="009959DD">
        <w:rPr>
          <w:rFonts w:ascii="Calibri" w:hAnsi="Calibri" w:cs="Calibri"/>
          <w:sz w:val="22"/>
          <w:szCs w:val="22"/>
        </w:rPr>
        <w:t>d</w:t>
      </w:r>
      <w:r>
        <w:rPr>
          <w:rFonts w:ascii="Calibri" w:hAnsi="Calibri" w:cs="Calibri"/>
          <w:sz w:val="22"/>
          <w:szCs w:val="22"/>
        </w:rPr>
        <w:t xml:space="preserve"> a recorded diagnosis of epilepsy</w:t>
      </w:r>
      <w:r w:rsidR="007B34B1">
        <w:rPr>
          <w:rFonts w:ascii="Calibri" w:hAnsi="Calibri" w:cs="Calibri"/>
          <w:sz w:val="22"/>
          <w:szCs w:val="22"/>
        </w:rPr>
        <w:t xml:space="preserve"> based on </w:t>
      </w:r>
      <w:r w:rsidR="00B97F26" w:rsidRPr="00B97F26">
        <w:rPr>
          <w:rFonts w:ascii="Calibri" w:hAnsi="Calibri" w:cs="Calibri"/>
          <w:sz w:val="22"/>
          <w:szCs w:val="22"/>
        </w:rPr>
        <w:t>POpulation Level Analysis &amp; Reporting</w:t>
      </w:r>
      <w:r w:rsidR="00B97F26">
        <w:rPr>
          <w:rFonts w:ascii="Calibri" w:hAnsi="Calibri" w:cs="Calibri"/>
          <w:sz w:val="22"/>
          <w:szCs w:val="22"/>
        </w:rPr>
        <w:t xml:space="preserve"> (POLAR)</w:t>
      </w:r>
      <w:r w:rsidR="001E6F77">
        <w:rPr>
          <w:rFonts w:ascii="Calibri" w:hAnsi="Calibri" w:cs="Calibri"/>
          <w:sz w:val="22"/>
          <w:szCs w:val="22"/>
        </w:rPr>
        <w:t xml:space="preserve"> </w:t>
      </w:r>
      <w:r w:rsidR="00042884">
        <w:rPr>
          <w:rFonts w:ascii="Calibri" w:hAnsi="Calibri" w:cs="Calibri"/>
          <w:sz w:val="22"/>
          <w:szCs w:val="22"/>
        </w:rPr>
        <w:t>primary care d</w:t>
      </w:r>
      <w:r w:rsidR="00042884" w:rsidRPr="008A5DD2">
        <w:rPr>
          <w:rFonts w:ascii="Calibri" w:hAnsi="Calibri" w:cs="Calibri"/>
          <w:sz w:val="22"/>
          <w:szCs w:val="22"/>
        </w:rPr>
        <w:t xml:space="preserve">ata </w:t>
      </w:r>
      <w:r w:rsidR="00042884">
        <w:rPr>
          <w:rFonts w:ascii="Calibri" w:hAnsi="Calibri" w:cs="Calibri"/>
          <w:sz w:val="22"/>
          <w:szCs w:val="22"/>
        </w:rPr>
        <w:t>from 2018 to 2023</w:t>
      </w:r>
      <w:r>
        <w:rPr>
          <w:rFonts w:ascii="Calibri" w:hAnsi="Calibri" w:cs="Calibri"/>
          <w:sz w:val="22"/>
          <w:szCs w:val="22"/>
        </w:rPr>
        <w:t>.</w:t>
      </w:r>
    </w:p>
    <w:p w14:paraId="47CB6F9D" w14:textId="1A17212D" w:rsidR="007F2EBC" w:rsidRDefault="00A80CA8" w:rsidP="00E45DFF">
      <w:pPr>
        <w:pStyle w:val="Bodycopy"/>
        <w:numPr>
          <w:ilvl w:val="0"/>
          <w:numId w:val="6"/>
        </w:numPr>
        <w:spacing w:after="0"/>
        <w:ind w:left="714" w:hanging="357"/>
        <w:rPr>
          <w:rFonts w:ascii="Calibri" w:hAnsi="Calibri" w:cs="Calibri"/>
          <w:sz w:val="22"/>
          <w:szCs w:val="22"/>
        </w:rPr>
      </w:pPr>
      <w:r>
        <w:rPr>
          <w:rFonts w:ascii="Calibri" w:hAnsi="Calibri" w:cs="Calibri"/>
          <w:sz w:val="22"/>
          <w:szCs w:val="22"/>
        </w:rPr>
        <w:t>Approximately</w:t>
      </w:r>
      <w:r w:rsidR="00E45DFF">
        <w:rPr>
          <w:rFonts w:ascii="Calibri" w:hAnsi="Calibri" w:cs="Calibri"/>
          <w:sz w:val="22"/>
          <w:szCs w:val="22"/>
        </w:rPr>
        <w:t xml:space="preserve"> 1</w:t>
      </w:r>
      <w:r>
        <w:rPr>
          <w:rFonts w:ascii="Calibri" w:hAnsi="Calibri" w:cs="Calibri"/>
          <w:sz w:val="22"/>
          <w:szCs w:val="22"/>
        </w:rPr>
        <w:t>5</w:t>
      </w:r>
      <w:r w:rsidR="00E45DFF">
        <w:rPr>
          <w:rFonts w:ascii="Calibri" w:hAnsi="Calibri" w:cs="Calibri"/>
          <w:sz w:val="22"/>
          <w:szCs w:val="22"/>
        </w:rPr>
        <w:t>% o</w:t>
      </w:r>
      <w:r w:rsidR="00465377">
        <w:rPr>
          <w:rFonts w:ascii="Calibri" w:hAnsi="Calibri" w:cs="Calibri"/>
          <w:sz w:val="22"/>
          <w:szCs w:val="22"/>
        </w:rPr>
        <w:t>f</w:t>
      </w:r>
      <w:r w:rsidR="00E45DFF">
        <w:rPr>
          <w:rFonts w:ascii="Calibri" w:hAnsi="Calibri" w:cs="Calibri"/>
          <w:sz w:val="22"/>
          <w:szCs w:val="22"/>
        </w:rPr>
        <w:t xml:space="preserve"> patients who initiate</w:t>
      </w:r>
      <w:r w:rsidR="008C6778">
        <w:rPr>
          <w:rFonts w:ascii="Calibri" w:hAnsi="Calibri" w:cs="Calibri"/>
          <w:sz w:val="22"/>
          <w:szCs w:val="22"/>
        </w:rPr>
        <w:t>d</w:t>
      </w:r>
      <w:r w:rsidR="00E45DFF">
        <w:rPr>
          <w:rFonts w:ascii="Calibri" w:hAnsi="Calibri" w:cs="Calibri"/>
          <w:sz w:val="22"/>
          <w:szCs w:val="22"/>
        </w:rPr>
        <w:t xml:space="preserve"> AED </w:t>
      </w:r>
      <w:r w:rsidR="00465377">
        <w:rPr>
          <w:rFonts w:ascii="Calibri" w:hAnsi="Calibri" w:cs="Calibri"/>
          <w:sz w:val="22"/>
          <w:szCs w:val="22"/>
        </w:rPr>
        <w:t xml:space="preserve">treatment </w:t>
      </w:r>
      <w:r w:rsidR="008C6778">
        <w:rPr>
          <w:rFonts w:ascii="Calibri" w:hAnsi="Calibri" w:cs="Calibri"/>
          <w:sz w:val="22"/>
          <w:szCs w:val="22"/>
        </w:rPr>
        <w:t xml:space="preserve">were sequentially prescribed </w:t>
      </w:r>
      <w:r w:rsidR="00E45DFF">
        <w:rPr>
          <w:rFonts w:ascii="Calibri" w:hAnsi="Calibri" w:cs="Calibri"/>
          <w:sz w:val="22"/>
          <w:szCs w:val="22"/>
        </w:rPr>
        <w:t>two or more different AEDs</w:t>
      </w:r>
      <w:r w:rsidRPr="00A80CA8">
        <w:rPr>
          <w:rFonts w:ascii="Calibri" w:hAnsi="Calibri" w:cs="Calibri"/>
          <w:sz w:val="22"/>
          <w:szCs w:val="22"/>
        </w:rPr>
        <w:t xml:space="preserve"> </w:t>
      </w:r>
      <w:r>
        <w:rPr>
          <w:rFonts w:ascii="Calibri" w:hAnsi="Calibri" w:cs="Calibri"/>
          <w:sz w:val="22"/>
          <w:szCs w:val="22"/>
        </w:rPr>
        <w:t>during the study period (2015-2023).</w:t>
      </w:r>
    </w:p>
    <w:p w14:paraId="7B055D11" w14:textId="5D7C1B0B" w:rsidR="00E45DFF" w:rsidRPr="00A80CA8" w:rsidRDefault="00E45DFF" w:rsidP="0092018F">
      <w:pPr>
        <w:pStyle w:val="Bodycopy"/>
        <w:numPr>
          <w:ilvl w:val="0"/>
          <w:numId w:val="6"/>
        </w:numPr>
        <w:spacing w:after="0"/>
        <w:ind w:left="714" w:hanging="357"/>
        <w:rPr>
          <w:rFonts w:ascii="Calibri" w:hAnsi="Calibri" w:cs="Calibri"/>
          <w:sz w:val="22"/>
          <w:szCs w:val="22"/>
        </w:rPr>
      </w:pPr>
      <w:r w:rsidRPr="007F2EBC">
        <w:rPr>
          <w:rFonts w:ascii="Calibri" w:hAnsi="Calibri" w:cs="Calibri"/>
          <w:sz w:val="22"/>
          <w:szCs w:val="22"/>
        </w:rPr>
        <w:t>The two most frequent</w:t>
      </w:r>
      <w:r w:rsidR="007F2EBC" w:rsidRPr="007F2EBC">
        <w:rPr>
          <w:rFonts w:ascii="Calibri" w:hAnsi="Calibri" w:cs="Calibri"/>
          <w:sz w:val="22"/>
          <w:szCs w:val="22"/>
        </w:rPr>
        <w:t xml:space="preserve"> drug </w:t>
      </w:r>
      <w:r w:rsidRPr="007F2EBC">
        <w:rPr>
          <w:rFonts w:ascii="Calibri" w:hAnsi="Calibri" w:cs="Calibri"/>
          <w:sz w:val="22"/>
          <w:szCs w:val="22"/>
        </w:rPr>
        <w:t>sequences were from valproate to levetiracetam (n=4,373) and from levetiracetam to valproate (n=4,188)</w:t>
      </w:r>
      <w:r w:rsidR="007F2EBC">
        <w:rPr>
          <w:rFonts w:ascii="Calibri" w:hAnsi="Calibri" w:cs="Calibri"/>
          <w:sz w:val="22"/>
          <w:szCs w:val="22"/>
        </w:rPr>
        <w:t>.</w:t>
      </w:r>
    </w:p>
    <w:p w14:paraId="2D572833" w14:textId="77777777" w:rsidR="00E45DFF" w:rsidRPr="00BF0629" w:rsidRDefault="00E45DFF" w:rsidP="00AD673E">
      <w:pPr>
        <w:pStyle w:val="ListParagraph"/>
        <w:spacing w:after="0"/>
      </w:pPr>
    </w:p>
    <w:p w14:paraId="5AC42DFC" w14:textId="2D360365" w:rsidR="00033807" w:rsidRDefault="006A58D5" w:rsidP="00AD673E">
      <w:pPr>
        <w:pStyle w:val="Heading4"/>
        <w:spacing w:before="0" w:after="0"/>
      </w:pPr>
      <w:r>
        <w:t>Part 2b: Cost estimates</w:t>
      </w:r>
    </w:p>
    <w:p w14:paraId="722689D0" w14:textId="7621B7F7" w:rsidR="006A58D5" w:rsidRPr="00A7424E" w:rsidRDefault="00534770" w:rsidP="00AD673E">
      <w:r>
        <w:rPr>
          <w:rFonts w:ascii="Calibri" w:hAnsi="Calibri" w:cs="Calibri"/>
          <w:sz w:val="22"/>
          <w:szCs w:val="22"/>
        </w:rPr>
        <w:t xml:space="preserve">The </w:t>
      </w:r>
      <w:hyperlink r:id="rId16" w:history="1">
        <w:r w:rsidR="008E7AED">
          <w:rPr>
            <w:rStyle w:val="Hyperlink"/>
            <w:rFonts w:ascii="Calibri" w:hAnsi="Calibri" w:cs="Calibri"/>
            <w:sz w:val="22"/>
            <w:szCs w:val="22"/>
          </w:rPr>
          <w:t>utilisation and cost model (UCM) workbook</w:t>
        </w:r>
      </w:hyperlink>
      <w:r w:rsidR="008E7AED">
        <w:rPr>
          <w:rFonts w:ascii="Calibri" w:hAnsi="Calibri" w:cs="Calibri"/>
          <w:sz w:val="22"/>
          <w:szCs w:val="22"/>
        </w:rPr>
        <w:t xml:space="preserve"> </w:t>
      </w:r>
      <w:r w:rsidR="001F75D2">
        <w:rPr>
          <w:rFonts w:ascii="Calibri" w:hAnsi="Calibri" w:cs="Calibri"/>
          <w:sz w:val="22"/>
          <w:szCs w:val="22"/>
        </w:rPr>
        <w:t>was used to estimate</w:t>
      </w:r>
      <w:r w:rsidR="00E41BC1">
        <w:rPr>
          <w:rFonts w:ascii="Calibri" w:hAnsi="Calibri" w:cs="Calibri"/>
          <w:sz w:val="22"/>
          <w:szCs w:val="22"/>
        </w:rPr>
        <w:t xml:space="preserve"> </w:t>
      </w:r>
      <w:r w:rsidR="00787527">
        <w:rPr>
          <w:rFonts w:ascii="Calibri" w:hAnsi="Calibri" w:cs="Calibri"/>
          <w:sz w:val="22"/>
          <w:szCs w:val="22"/>
        </w:rPr>
        <w:t>changes in utilisation and</w:t>
      </w:r>
      <w:r w:rsidR="001F75D2">
        <w:rPr>
          <w:rFonts w:ascii="Calibri" w:hAnsi="Calibri" w:cs="Calibri"/>
          <w:sz w:val="22"/>
          <w:szCs w:val="22"/>
        </w:rPr>
        <w:t xml:space="preserve"> the cost to the R/PBS</w:t>
      </w:r>
      <w:r w:rsidR="001C37B7">
        <w:rPr>
          <w:rFonts w:ascii="Calibri" w:hAnsi="Calibri" w:cs="Calibri"/>
          <w:sz w:val="22"/>
          <w:szCs w:val="22"/>
        </w:rPr>
        <w:t xml:space="preserve"> if </w:t>
      </w:r>
      <w:r w:rsidR="00444A77">
        <w:rPr>
          <w:rFonts w:ascii="Calibri" w:hAnsi="Calibri" w:cs="Calibri"/>
          <w:sz w:val="22"/>
          <w:szCs w:val="22"/>
        </w:rPr>
        <w:t xml:space="preserve">PBS </w:t>
      </w:r>
      <w:r w:rsidR="001C37B7" w:rsidRPr="00F40C72">
        <w:rPr>
          <w:rFonts w:ascii="Calibri" w:hAnsi="Calibri" w:cs="Calibri"/>
          <w:sz w:val="22"/>
          <w:szCs w:val="22"/>
        </w:rPr>
        <w:t xml:space="preserve">restrictions for levetiracetam and lamotrigine </w:t>
      </w:r>
      <w:r w:rsidR="001C37B7">
        <w:rPr>
          <w:rFonts w:ascii="Calibri" w:hAnsi="Calibri" w:cs="Calibri"/>
          <w:sz w:val="22"/>
          <w:szCs w:val="22"/>
        </w:rPr>
        <w:t xml:space="preserve">were changed </w:t>
      </w:r>
      <w:r w:rsidR="001C37B7" w:rsidRPr="00F40C72">
        <w:rPr>
          <w:rFonts w:ascii="Calibri" w:hAnsi="Calibri" w:cs="Calibri"/>
          <w:sz w:val="22"/>
          <w:szCs w:val="22"/>
        </w:rPr>
        <w:t>to allow their first-line use</w:t>
      </w:r>
      <w:r w:rsidR="001C37B7">
        <w:rPr>
          <w:rFonts w:ascii="Calibri" w:hAnsi="Calibri" w:cs="Calibri"/>
          <w:sz w:val="22"/>
          <w:szCs w:val="22"/>
        </w:rPr>
        <w:t xml:space="preserve"> for epilepsy</w:t>
      </w:r>
      <w:r w:rsidR="001C37B7" w:rsidRPr="00F40C72">
        <w:rPr>
          <w:rFonts w:ascii="Calibri" w:hAnsi="Calibri" w:cs="Calibri"/>
          <w:sz w:val="22"/>
          <w:szCs w:val="22"/>
        </w:rPr>
        <w:t xml:space="preserve"> in the general Australian population</w:t>
      </w:r>
      <w:r w:rsidR="005E12C0">
        <w:rPr>
          <w:rFonts w:ascii="Calibri" w:hAnsi="Calibri" w:cs="Calibri"/>
          <w:sz w:val="22"/>
          <w:szCs w:val="22"/>
        </w:rPr>
        <w:t xml:space="preserve"> (referred to as the “proposed listing”)</w:t>
      </w:r>
      <w:r w:rsidR="00444A77">
        <w:rPr>
          <w:rFonts w:ascii="Calibri" w:hAnsi="Calibri" w:cs="Calibri"/>
          <w:sz w:val="22"/>
          <w:szCs w:val="22"/>
        </w:rPr>
        <w:t xml:space="preserve">. The </w:t>
      </w:r>
      <w:r w:rsidR="00A73F5F">
        <w:rPr>
          <w:rFonts w:ascii="Calibri" w:hAnsi="Calibri" w:cs="Calibri"/>
          <w:sz w:val="22"/>
          <w:szCs w:val="22"/>
        </w:rPr>
        <w:t xml:space="preserve">key findings from the </w:t>
      </w:r>
      <w:r w:rsidR="001E2501">
        <w:rPr>
          <w:rFonts w:ascii="Calibri" w:hAnsi="Calibri" w:cs="Calibri"/>
          <w:sz w:val="22"/>
          <w:szCs w:val="22"/>
        </w:rPr>
        <w:t>base-case</w:t>
      </w:r>
      <w:r w:rsidR="00A73F5F">
        <w:rPr>
          <w:rFonts w:ascii="Calibri" w:hAnsi="Calibri" w:cs="Calibri"/>
          <w:sz w:val="22"/>
          <w:szCs w:val="22"/>
        </w:rPr>
        <w:t xml:space="preserve"> analysis were:</w:t>
      </w:r>
    </w:p>
    <w:p w14:paraId="43B3DBA9" w14:textId="439668A7" w:rsidR="00DB124A" w:rsidRDefault="00090499" w:rsidP="00AD673E">
      <w:pPr>
        <w:pStyle w:val="Bodycopy"/>
        <w:numPr>
          <w:ilvl w:val="0"/>
          <w:numId w:val="6"/>
        </w:numPr>
        <w:spacing w:after="0"/>
        <w:rPr>
          <w:rFonts w:ascii="Calibri" w:hAnsi="Calibri"/>
          <w:sz w:val="22"/>
          <w:szCs w:val="22"/>
        </w:rPr>
      </w:pPr>
      <w:r>
        <w:rPr>
          <w:rFonts w:ascii="Calibri" w:hAnsi="Calibri"/>
          <w:sz w:val="22"/>
          <w:szCs w:val="22"/>
        </w:rPr>
        <w:t>R/</w:t>
      </w:r>
      <w:r w:rsidR="000D6B87">
        <w:rPr>
          <w:rFonts w:ascii="Calibri" w:hAnsi="Calibri"/>
          <w:sz w:val="22"/>
          <w:szCs w:val="22"/>
        </w:rPr>
        <w:t>PBS utilisation of carbamazepine and valproate</w:t>
      </w:r>
      <w:r w:rsidR="00E90AAE">
        <w:rPr>
          <w:rFonts w:ascii="Calibri" w:hAnsi="Calibri"/>
          <w:sz w:val="22"/>
          <w:szCs w:val="22"/>
        </w:rPr>
        <w:t xml:space="preserve"> is expected to decrease </w:t>
      </w:r>
      <w:r w:rsidR="00D74B0A">
        <w:rPr>
          <w:rFonts w:ascii="Calibri" w:hAnsi="Calibri"/>
          <w:sz w:val="22"/>
          <w:szCs w:val="22"/>
        </w:rPr>
        <w:t xml:space="preserve">by </w:t>
      </w:r>
      <w:r w:rsidR="008F34A3" w:rsidRPr="00F256F7">
        <w:rPr>
          <w:rFonts w:ascii="Calibri" w:hAnsi="Calibri"/>
          <w:bCs w:val="0"/>
          <w:sz w:val="22"/>
          <w:szCs w:val="22"/>
        </w:rPr>
        <w:t>6</w:t>
      </w:r>
      <w:r w:rsidR="002360E7">
        <w:rPr>
          <w:rFonts w:ascii="Calibri" w:hAnsi="Calibri"/>
          <w:bCs w:val="0"/>
          <w:sz w:val="22"/>
          <w:szCs w:val="22"/>
        </w:rPr>
        <w:t>9</w:t>
      </w:r>
      <w:r w:rsidR="008F34A3" w:rsidRPr="00F256F7">
        <w:rPr>
          <w:rFonts w:ascii="Calibri" w:hAnsi="Calibri"/>
          <w:bCs w:val="0"/>
          <w:sz w:val="22"/>
          <w:szCs w:val="22"/>
        </w:rPr>
        <w:t>,</w:t>
      </w:r>
      <w:r>
        <w:rPr>
          <w:rFonts w:ascii="Calibri" w:hAnsi="Calibri"/>
          <w:bCs w:val="0"/>
          <w:sz w:val="22"/>
          <w:szCs w:val="22"/>
        </w:rPr>
        <w:t>0</w:t>
      </w:r>
      <w:r w:rsidR="002360E7">
        <w:rPr>
          <w:rFonts w:ascii="Calibri" w:hAnsi="Calibri"/>
          <w:bCs w:val="0"/>
          <w:sz w:val="22"/>
          <w:szCs w:val="22"/>
        </w:rPr>
        <w:t>43</w:t>
      </w:r>
      <w:r w:rsidR="00E90AAE">
        <w:rPr>
          <w:rFonts w:ascii="Calibri" w:hAnsi="Calibri"/>
          <w:sz w:val="22"/>
          <w:szCs w:val="22"/>
        </w:rPr>
        <w:t xml:space="preserve"> prescriptions </w:t>
      </w:r>
      <w:r w:rsidR="001565C5">
        <w:rPr>
          <w:rFonts w:ascii="Calibri" w:hAnsi="Calibri"/>
          <w:sz w:val="22"/>
          <w:szCs w:val="22"/>
        </w:rPr>
        <w:t xml:space="preserve">in 2025 </w:t>
      </w:r>
      <w:r w:rsidR="00D74B0A">
        <w:rPr>
          <w:rFonts w:ascii="Calibri" w:hAnsi="Calibri"/>
          <w:sz w:val="22"/>
          <w:szCs w:val="22"/>
        </w:rPr>
        <w:t xml:space="preserve">and by </w:t>
      </w:r>
      <w:r w:rsidR="00A60F59" w:rsidRPr="00F256F7">
        <w:rPr>
          <w:rFonts w:ascii="Calibri" w:hAnsi="Calibri"/>
          <w:bCs w:val="0"/>
          <w:sz w:val="22"/>
          <w:szCs w:val="22"/>
        </w:rPr>
        <w:t>23</w:t>
      </w:r>
      <w:r w:rsidR="002360E7">
        <w:rPr>
          <w:rFonts w:ascii="Calibri" w:hAnsi="Calibri"/>
          <w:bCs w:val="0"/>
          <w:sz w:val="22"/>
          <w:szCs w:val="22"/>
        </w:rPr>
        <w:t>4</w:t>
      </w:r>
      <w:r w:rsidR="00A60F59" w:rsidRPr="00F256F7">
        <w:rPr>
          <w:rFonts w:ascii="Calibri" w:hAnsi="Calibri"/>
          <w:bCs w:val="0"/>
          <w:sz w:val="22"/>
          <w:szCs w:val="22"/>
        </w:rPr>
        <w:t>,</w:t>
      </w:r>
      <w:r w:rsidR="002360E7">
        <w:rPr>
          <w:rFonts w:ascii="Calibri" w:hAnsi="Calibri"/>
          <w:bCs w:val="0"/>
          <w:sz w:val="22"/>
          <w:szCs w:val="22"/>
        </w:rPr>
        <w:t>974</w:t>
      </w:r>
      <w:r w:rsidR="001565C5">
        <w:rPr>
          <w:rFonts w:ascii="Calibri" w:hAnsi="Calibri"/>
          <w:sz w:val="22"/>
          <w:szCs w:val="22"/>
        </w:rPr>
        <w:t xml:space="preserve"> prescriptions in 20</w:t>
      </w:r>
      <w:r w:rsidR="00764FAF">
        <w:rPr>
          <w:rFonts w:ascii="Calibri" w:hAnsi="Calibri"/>
          <w:sz w:val="22"/>
          <w:szCs w:val="22"/>
        </w:rPr>
        <w:t>30</w:t>
      </w:r>
      <w:r w:rsidR="001565C5">
        <w:rPr>
          <w:rFonts w:ascii="Calibri" w:hAnsi="Calibri"/>
          <w:sz w:val="22"/>
          <w:szCs w:val="22"/>
        </w:rPr>
        <w:t>.</w:t>
      </w:r>
    </w:p>
    <w:p w14:paraId="44D021ED" w14:textId="11B552BB" w:rsidR="004B1635" w:rsidRDefault="00090499" w:rsidP="00AD673E">
      <w:pPr>
        <w:pStyle w:val="Bodycopy"/>
        <w:numPr>
          <w:ilvl w:val="0"/>
          <w:numId w:val="6"/>
        </w:numPr>
        <w:spacing w:after="0"/>
        <w:rPr>
          <w:rFonts w:ascii="Calibri" w:hAnsi="Calibri"/>
          <w:sz w:val="22"/>
          <w:szCs w:val="22"/>
        </w:rPr>
      </w:pPr>
      <w:r>
        <w:rPr>
          <w:rFonts w:ascii="Calibri" w:hAnsi="Calibri"/>
          <w:sz w:val="22"/>
          <w:szCs w:val="22"/>
        </w:rPr>
        <w:t>R/</w:t>
      </w:r>
      <w:r w:rsidR="004A1795">
        <w:rPr>
          <w:rFonts w:ascii="Calibri" w:hAnsi="Calibri"/>
          <w:sz w:val="22"/>
          <w:szCs w:val="22"/>
        </w:rPr>
        <w:t>PBS</w:t>
      </w:r>
      <w:r w:rsidR="004651F3">
        <w:rPr>
          <w:rFonts w:ascii="Calibri" w:hAnsi="Calibri"/>
          <w:sz w:val="22"/>
          <w:szCs w:val="22"/>
        </w:rPr>
        <w:t xml:space="preserve"> utilisation</w:t>
      </w:r>
      <w:r w:rsidR="004B1635">
        <w:rPr>
          <w:rFonts w:ascii="Calibri" w:hAnsi="Calibri"/>
          <w:sz w:val="22"/>
          <w:szCs w:val="22"/>
        </w:rPr>
        <w:t xml:space="preserve"> of levetiracetam and lamotrigine is </w:t>
      </w:r>
      <w:r w:rsidR="00436E2E">
        <w:rPr>
          <w:rFonts w:ascii="Calibri" w:hAnsi="Calibri"/>
          <w:sz w:val="22"/>
          <w:szCs w:val="22"/>
        </w:rPr>
        <w:t xml:space="preserve">expected to increase </w:t>
      </w:r>
      <w:r w:rsidR="00D4536F">
        <w:rPr>
          <w:rFonts w:ascii="Calibri" w:hAnsi="Calibri"/>
          <w:sz w:val="22"/>
          <w:szCs w:val="22"/>
        </w:rPr>
        <w:t>by 64,0</w:t>
      </w:r>
      <w:r>
        <w:rPr>
          <w:rFonts w:ascii="Calibri" w:hAnsi="Calibri"/>
          <w:sz w:val="22"/>
          <w:szCs w:val="22"/>
        </w:rPr>
        <w:t>4</w:t>
      </w:r>
      <w:r w:rsidR="002360E7">
        <w:rPr>
          <w:rFonts w:ascii="Calibri" w:hAnsi="Calibri"/>
          <w:sz w:val="22"/>
          <w:szCs w:val="22"/>
        </w:rPr>
        <w:t>5</w:t>
      </w:r>
      <w:r w:rsidR="009E77C2">
        <w:rPr>
          <w:rFonts w:ascii="Calibri" w:hAnsi="Calibri"/>
          <w:sz w:val="22"/>
          <w:szCs w:val="22"/>
        </w:rPr>
        <w:t xml:space="preserve"> prescriptions </w:t>
      </w:r>
      <w:r w:rsidR="004B1635">
        <w:rPr>
          <w:rFonts w:ascii="Calibri" w:hAnsi="Calibri"/>
          <w:sz w:val="22"/>
          <w:szCs w:val="22"/>
        </w:rPr>
        <w:t xml:space="preserve">in 2025 </w:t>
      </w:r>
      <w:r w:rsidR="00D4536F">
        <w:rPr>
          <w:rFonts w:ascii="Calibri" w:hAnsi="Calibri"/>
          <w:sz w:val="22"/>
          <w:szCs w:val="22"/>
        </w:rPr>
        <w:t>and 2</w:t>
      </w:r>
      <w:r w:rsidR="002360E7">
        <w:rPr>
          <w:rFonts w:ascii="Calibri" w:hAnsi="Calibri"/>
          <w:sz w:val="22"/>
          <w:szCs w:val="22"/>
        </w:rPr>
        <w:t>19</w:t>
      </w:r>
      <w:r w:rsidR="00D4536F">
        <w:rPr>
          <w:rFonts w:ascii="Calibri" w:hAnsi="Calibri"/>
          <w:sz w:val="22"/>
          <w:szCs w:val="22"/>
        </w:rPr>
        <w:t>,</w:t>
      </w:r>
      <w:r w:rsidR="002360E7">
        <w:rPr>
          <w:rFonts w:ascii="Calibri" w:hAnsi="Calibri"/>
          <w:sz w:val="22"/>
          <w:szCs w:val="22"/>
        </w:rPr>
        <w:t>360</w:t>
      </w:r>
      <w:r w:rsidR="009E77C2">
        <w:rPr>
          <w:rFonts w:ascii="Calibri" w:hAnsi="Calibri"/>
          <w:sz w:val="22"/>
          <w:szCs w:val="22"/>
        </w:rPr>
        <w:t xml:space="preserve"> prescriptions</w:t>
      </w:r>
      <w:r w:rsidR="004B1635">
        <w:rPr>
          <w:rFonts w:ascii="Calibri" w:hAnsi="Calibri"/>
          <w:sz w:val="22"/>
          <w:szCs w:val="22"/>
        </w:rPr>
        <w:t xml:space="preserve"> in 2030</w:t>
      </w:r>
      <w:r w:rsidR="00C84705">
        <w:rPr>
          <w:rFonts w:ascii="Calibri" w:hAnsi="Calibri" w:cs="Calibri"/>
          <w:sz w:val="22"/>
          <w:szCs w:val="22"/>
        </w:rPr>
        <w:t>.</w:t>
      </w:r>
    </w:p>
    <w:p w14:paraId="282E80D0" w14:textId="165FB1D5" w:rsidR="003131A8" w:rsidRDefault="004B1635" w:rsidP="00AD673E">
      <w:pPr>
        <w:pStyle w:val="ListParagraph"/>
        <w:numPr>
          <w:ilvl w:val="0"/>
          <w:numId w:val="6"/>
        </w:numPr>
        <w:spacing w:after="0"/>
        <w:ind w:left="714" w:hanging="357"/>
        <w:contextualSpacing w:val="0"/>
        <w:rPr>
          <w:rFonts w:ascii="Calibri" w:hAnsi="Calibri" w:cs="Calibri"/>
          <w:sz w:val="22"/>
          <w:szCs w:val="22"/>
        </w:rPr>
      </w:pPr>
      <w:r w:rsidRPr="004B1635">
        <w:rPr>
          <w:rFonts w:ascii="Calibri" w:hAnsi="Calibri" w:cs="Calibri"/>
          <w:sz w:val="22"/>
          <w:szCs w:val="22"/>
        </w:rPr>
        <w:t xml:space="preserve">The estimated net cost to </w:t>
      </w:r>
      <w:r w:rsidR="00C24347">
        <w:rPr>
          <w:rFonts w:ascii="Calibri" w:hAnsi="Calibri" w:cs="Calibri"/>
          <w:sz w:val="22"/>
          <w:szCs w:val="22"/>
        </w:rPr>
        <w:t xml:space="preserve">the </w:t>
      </w:r>
      <w:r w:rsidR="009C67F4">
        <w:rPr>
          <w:rFonts w:ascii="Calibri" w:hAnsi="Calibri" w:cs="Calibri"/>
          <w:sz w:val="22"/>
          <w:szCs w:val="22"/>
        </w:rPr>
        <w:t>R/</w:t>
      </w:r>
      <w:r w:rsidRPr="004B1635">
        <w:rPr>
          <w:rFonts w:ascii="Calibri" w:hAnsi="Calibri" w:cs="Calibri"/>
          <w:sz w:val="22"/>
          <w:szCs w:val="22"/>
        </w:rPr>
        <w:t>PBS</w:t>
      </w:r>
      <w:r w:rsidR="009E69D8">
        <w:rPr>
          <w:rFonts w:ascii="Calibri" w:hAnsi="Calibri" w:cs="Calibri"/>
          <w:sz w:val="22"/>
          <w:szCs w:val="22"/>
        </w:rPr>
        <w:t xml:space="preserve"> as a result of the proposed listing</w:t>
      </w:r>
      <w:r>
        <w:rPr>
          <w:rFonts w:ascii="Calibri" w:hAnsi="Calibri" w:cs="Calibri"/>
          <w:sz w:val="22"/>
          <w:szCs w:val="22"/>
        </w:rPr>
        <w:t xml:space="preserve"> </w:t>
      </w:r>
      <w:r w:rsidRPr="004B1635">
        <w:rPr>
          <w:rFonts w:ascii="Calibri" w:hAnsi="Calibri" w:cs="Calibri"/>
          <w:sz w:val="22"/>
          <w:szCs w:val="22"/>
        </w:rPr>
        <w:t>is</w:t>
      </w:r>
      <w:r w:rsidR="00D4536F">
        <w:rPr>
          <w:rFonts w:ascii="Calibri" w:hAnsi="Calibri" w:cs="Calibri"/>
          <w:sz w:val="22"/>
          <w:szCs w:val="22"/>
        </w:rPr>
        <w:t xml:space="preserve"> </w:t>
      </w:r>
      <w:r w:rsidR="00090499" w:rsidRPr="00090499">
        <w:rPr>
          <w:rFonts w:ascii="Calibri" w:hAnsi="Calibri" w:cs="Calibri"/>
          <w:sz w:val="22"/>
          <w:szCs w:val="22"/>
        </w:rPr>
        <w:t>$1,239,245</w:t>
      </w:r>
      <w:r w:rsidRPr="004B1635">
        <w:rPr>
          <w:rFonts w:ascii="Calibri" w:hAnsi="Calibri" w:cs="Calibri"/>
          <w:sz w:val="22"/>
          <w:szCs w:val="22"/>
        </w:rPr>
        <w:t xml:space="preserve"> in 2025 increasing to </w:t>
      </w:r>
      <w:r w:rsidR="00090499" w:rsidRPr="00090499">
        <w:rPr>
          <w:rFonts w:ascii="Calibri" w:hAnsi="Calibri" w:cs="Calibri"/>
          <w:sz w:val="22"/>
          <w:szCs w:val="22"/>
        </w:rPr>
        <w:t xml:space="preserve">$4,398,303 </w:t>
      </w:r>
      <w:r w:rsidR="00090499">
        <w:rPr>
          <w:rFonts w:ascii="Calibri" w:hAnsi="Calibri" w:cs="Calibri"/>
          <w:sz w:val="22"/>
          <w:szCs w:val="22"/>
        </w:rPr>
        <w:t>in</w:t>
      </w:r>
      <w:r w:rsidRPr="004B1635">
        <w:rPr>
          <w:rFonts w:ascii="Calibri" w:hAnsi="Calibri" w:cs="Calibri"/>
          <w:sz w:val="22"/>
          <w:szCs w:val="22"/>
        </w:rPr>
        <w:t xml:space="preserve"> 2030. In total, this equates to</w:t>
      </w:r>
      <w:r w:rsidR="00090499">
        <w:rPr>
          <w:rFonts w:ascii="Calibri" w:hAnsi="Calibri" w:cs="Calibri"/>
          <w:sz w:val="22"/>
          <w:szCs w:val="22"/>
        </w:rPr>
        <w:t xml:space="preserve"> </w:t>
      </w:r>
      <w:r w:rsidR="00090499" w:rsidRPr="00090499">
        <w:rPr>
          <w:rFonts w:ascii="Calibri" w:hAnsi="Calibri" w:cs="Calibri"/>
          <w:sz w:val="22"/>
          <w:szCs w:val="22"/>
        </w:rPr>
        <w:t>$16,873,770</w:t>
      </w:r>
      <w:r w:rsidR="00D4536F">
        <w:rPr>
          <w:rFonts w:ascii="Calibri" w:hAnsi="Calibri" w:cs="Calibri"/>
          <w:sz w:val="22"/>
          <w:szCs w:val="22"/>
        </w:rPr>
        <w:t xml:space="preserve"> </w:t>
      </w:r>
      <w:r w:rsidRPr="004B1635">
        <w:rPr>
          <w:rFonts w:ascii="Calibri" w:hAnsi="Calibri" w:cs="Calibri"/>
          <w:sz w:val="22"/>
          <w:szCs w:val="22"/>
        </w:rPr>
        <w:t>over the 6-year period (2025-2030).</w:t>
      </w:r>
    </w:p>
    <w:p w14:paraId="6B3E2CC0" w14:textId="77777777" w:rsidR="00AD673E" w:rsidRPr="00E5418F" w:rsidRDefault="00AD673E" w:rsidP="00AD673E">
      <w:pPr>
        <w:pStyle w:val="ListParagraph"/>
        <w:spacing w:after="0"/>
        <w:ind w:left="714"/>
        <w:contextualSpacing w:val="0"/>
        <w:rPr>
          <w:rFonts w:ascii="Calibri" w:hAnsi="Calibri" w:cs="Calibri"/>
          <w:sz w:val="22"/>
          <w:szCs w:val="22"/>
        </w:rPr>
      </w:pPr>
    </w:p>
    <w:p w14:paraId="5E85957D" w14:textId="77777777" w:rsidR="00BF0629" w:rsidRDefault="00B607D2" w:rsidP="00AD673E">
      <w:pPr>
        <w:rPr>
          <w:rFonts w:ascii="Calibri" w:hAnsi="Calibri" w:cs="Calibri"/>
          <w:sz w:val="22"/>
          <w:szCs w:val="22"/>
        </w:rPr>
      </w:pPr>
      <w:r>
        <w:rPr>
          <w:rFonts w:ascii="Calibri" w:hAnsi="Calibri" w:cs="Calibri"/>
          <w:sz w:val="22"/>
          <w:szCs w:val="22"/>
        </w:rPr>
        <w:t>Sensitivity analyses were conducted to e</w:t>
      </w:r>
      <w:r w:rsidRPr="00B607D2">
        <w:rPr>
          <w:rFonts w:ascii="Calibri" w:hAnsi="Calibri" w:cs="Calibri"/>
          <w:sz w:val="22"/>
          <w:szCs w:val="22"/>
        </w:rPr>
        <w:t xml:space="preserve">stimate how the </w:t>
      </w:r>
      <w:r w:rsidR="00E82A22">
        <w:rPr>
          <w:rFonts w:ascii="Calibri" w:hAnsi="Calibri" w:cs="Calibri"/>
          <w:sz w:val="22"/>
          <w:szCs w:val="22"/>
        </w:rPr>
        <w:t xml:space="preserve">proposed listing </w:t>
      </w:r>
      <w:r w:rsidRPr="00B607D2">
        <w:rPr>
          <w:rFonts w:ascii="Calibri" w:hAnsi="Calibri" w:cs="Calibri"/>
          <w:sz w:val="22"/>
          <w:szCs w:val="22"/>
        </w:rPr>
        <w:t>will impact on the utilisation of the more expensive third-line AEDs (i.e., brivaracetam, perampanel, lacosamide, cannabidiol and stiripentol)</w:t>
      </w:r>
      <w:r w:rsidR="00EB2C46">
        <w:rPr>
          <w:rFonts w:ascii="Calibri" w:hAnsi="Calibri" w:cs="Calibri"/>
          <w:sz w:val="22"/>
          <w:szCs w:val="22"/>
        </w:rPr>
        <w:t xml:space="preserve">. </w:t>
      </w:r>
      <w:r w:rsidR="0064756E">
        <w:rPr>
          <w:rFonts w:ascii="Calibri" w:hAnsi="Calibri" w:cs="Calibri"/>
          <w:sz w:val="22"/>
          <w:szCs w:val="22"/>
        </w:rPr>
        <w:t>These analyses showed that</w:t>
      </w:r>
      <w:r w:rsidR="00BF0629">
        <w:rPr>
          <w:rFonts w:ascii="Calibri" w:hAnsi="Calibri" w:cs="Calibri"/>
          <w:sz w:val="22"/>
          <w:szCs w:val="22"/>
        </w:rPr>
        <w:t>:</w:t>
      </w:r>
    </w:p>
    <w:p w14:paraId="55766C1D" w14:textId="30739EA0" w:rsidR="00B607D2" w:rsidRDefault="00BF0629" w:rsidP="00AD673E">
      <w:pPr>
        <w:pStyle w:val="ListParagraph"/>
        <w:numPr>
          <w:ilvl w:val="0"/>
          <w:numId w:val="126"/>
        </w:numPr>
        <w:spacing w:after="0"/>
        <w:rPr>
          <w:rFonts w:ascii="Calibri" w:hAnsi="Calibri" w:cs="Calibri"/>
          <w:sz w:val="22"/>
          <w:szCs w:val="22"/>
        </w:rPr>
      </w:pPr>
      <w:r>
        <w:rPr>
          <w:rFonts w:ascii="Calibri" w:hAnsi="Calibri" w:cs="Calibri"/>
          <w:sz w:val="22"/>
          <w:szCs w:val="22"/>
        </w:rPr>
        <w:t>B</w:t>
      </w:r>
      <w:r w:rsidRPr="00BF0629">
        <w:rPr>
          <w:rFonts w:ascii="Calibri" w:hAnsi="Calibri" w:cs="Calibri"/>
          <w:sz w:val="22"/>
          <w:szCs w:val="22"/>
        </w:rPr>
        <w:t>y increasing the substitution rate of valproate and carbamazepine from 10%</w:t>
      </w:r>
      <w:r>
        <w:rPr>
          <w:rFonts w:ascii="Calibri" w:hAnsi="Calibri" w:cs="Calibri"/>
          <w:sz w:val="22"/>
          <w:szCs w:val="22"/>
        </w:rPr>
        <w:t xml:space="preserve"> in 2025 with </w:t>
      </w:r>
      <w:r w:rsidR="00676FC0">
        <w:rPr>
          <w:rFonts w:ascii="Calibri" w:hAnsi="Calibri" w:cs="Calibri"/>
          <w:sz w:val="22"/>
          <w:szCs w:val="22"/>
        </w:rPr>
        <w:t xml:space="preserve">an </w:t>
      </w:r>
      <w:r>
        <w:rPr>
          <w:rFonts w:ascii="Calibri" w:hAnsi="Calibri" w:cs="Calibri"/>
          <w:sz w:val="22"/>
          <w:szCs w:val="22"/>
        </w:rPr>
        <w:t>additional 10% each year up to 2030</w:t>
      </w:r>
      <w:r w:rsidRPr="00BF0629">
        <w:rPr>
          <w:rFonts w:ascii="Calibri" w:hAnsi="Calibri" w:cs="Calibri"/>
          <w:sz w:val="22"/>
          <w:szCs w:val="22"/>
        </w:rPr>
        <w:t xml:space="preserve"> (base-case) to 15%, the cost increased </w:t>
      </w:r>
      <w:r>
        <w:rPr>
          <w:rFonts w:ascii="Calibri" w:hAnsi="Calibri" w:cs="Calibri"/>
          <w:sz w:val="22"/>
          <w:szCs w:val="22"/>
        </w:rPr>
        <w:t>b</w:t>
      </w:r>
      <w:r w:rsidRPr="00BF0629">
        <w:rPr>
          <w:rFonts w:ascii="Calibri" w:hAnsi="Calibri" w:cs="Calibri"/>
          <w:sz w:val="22"/>
          <w:szCs w:val="22"/>
        </w:rPr>
        <w:t>y 48%</w:t>
      </w:r>
      <w:r w:rsidR="00E45DFF">
        <w:rPr>
          <w:rFonts w:ascii="Calibri" w:hAnsi="Calibri" w:cs="Calibri"/>
          <w:sz w:val="22"/>
          <w:szCs w:val="22"/>
        </w:rPr>
        <w:t>.</w:t>
      </w:r>
    </w:p>
    <w:p w14:paraId="625A707B" w14:textId="4A153FAE" w:rsidR="00BF0629" w:rsidRDefault="00BF0629" w:rsidP="00BF0629">
      <w:pPr>
        <w:pStyle w:val="ListParagraph"/>
        <w:numPr>
          <w:ilvl w:val="0"/>
          <w:numId w:val="126"/>
        </w:numPr>
        <w:rPr>
          <w:rFonts w:ascii="Calibri" w:hAnsi="Calibri" w:cs="Calibri"/>
          <w:sz w:val="22"/>
          <w:szCs w:val="22"/>
        </w:rPr>
      </w:pPr>
      <w:r>
        <w:rPr>
          <w:rFonts w:ascii="Calibri" w:hAnsi="Calibri" w:cs="Calibri"/>
          <w:sz w:val="22"/>
          <w:szCs w:val="22"/>
        </w:rPr>
        <w:t>B</w:t>
      </w:r>
      <w:r w:rsidRPr="00BF0629">
        <w:rPr>
          <w:rFonts w:ascii="Calibri" w:hAnsi="Calibri" w:cs="Calibri"/>
          <w:sz w:val="22"/>
          <w:szCs w:val="22"/>
        </w:rPr>
        <w:t xml:space="preserve">y </w:t>
      </w:r>
      <w:r>
        <w:rPr>
          <w:rFonts w:ascii="Calibri" w:hAnsi="Calibri" w:cs="Calibri"/>
          <w:sz w:val="22"/>
          <w:szCs w:val="22"/>
        </w:rPr>
        <w:t>decreasing</w:t>
      </w:r>
      <w:r w:rsidRPr="00BF0629">
        <w:rPr>
          <w:rFonts w:ascii="Calibri" w:hAnsi="Calibri" w:cs="Calibri"/>
          <w:sz w:val="22"/>
          <w:szCs w:val="22"/>
        </w:rPr>
        <w:t xml:space="preserve"> the substitution rate of valproate and carbamazepine </w:t>
      </w:r>
      <w:r>
        <w:rPr>
          <w:rFonts w:ascii="Calibri" w:hAnsi="Calibri" w:cs="Calibri"/>
          <w:sz w:val="22"/>
          <w:szCs w:val="22"/>
        </w:rPr>
        <w:t xml:space="preserve">from base-case </w:t>
      </w:r>
      <w:r w:rsidRPr="00BF0629">
        <w:rPr>
          <w:rFonts w:ascii="Calibri" w:hAnsi="Calibri" w:cs="Calibri"/>
          <w:sz w:val="22"/>
          <w:szCs w:val="22"/>
        </w:rPr>
        <w:t xml:space="preserve">to 5%, the cost </w:t>
      </w:r>
      <w:r w:rsidR="00C75E5C">
        <w:rPr>
          <w:rFonts w:ascii="Calibri" w:hAnsi="Calibri" w:cs="Calibri"/>
          <w:sz w:val="22"/>
          <w:szCs w:val="22"/>
        </w:rPr>
        <w:t>de</w:t>
      </w:r>
      <w:r w:rsidRPr="00BF0629">
        <w:rPr>
          <w:rFonts w:ascii="Calibri" w:hAnsi="Calibri" w:cs="Calibri"/>
          <w:sz w:val="22"/>
          <w:szCs w:val="22"/>
        </w:rPr>
        <w:t xml:space="preserve">creased </w:t>
      </w:r>
      <w:r>
        <w:rPr>
          <w:rFonts w:ascii="Calibri" w:hAnsi="Calibri" w:cs="Calibri"/>
          <w:sz w:val="22"/>
          <w:szCs w:val="22"/>
        </w:rPr>
        <w:t>b</w:t>
      </w:r>
      <w:r w:rsidRPr="00BF0629">
        <w:rPr>
          <w:rFonts w:ascii="Calibri" w:hAnsi="Calibri" w:cs="Calibri"/>
          <w:sz w:val="22"/>
          <w:szCs w:val="22"/>
        </w:rPr>
        <w:t xml:space="preserve">y </w:t>
      </w:r>
      <w:r>
        <w:rPr>
          <w:rFonts w:ascii="Calibri" w:hAnsi="Calibri" w:cs="Calibri"/>
          <w:sz w:val="22"/>
          <w:szCs w:val="22"/>
        </w:rPr>
        <w:t>50</w:t>
      </w:r>
      <w:r w:rsidRPr="00BF0629">
        <w:rPr>
          <w:rFonts w:ascii="Calibri" w:hAnsi="Calibri" w:cs="Calibri"/>
          <w:sz w:val="22"/>
          <w:szCs w:val="22"/>
        </w:rPr>
        <w:t>%</w:t>
      </w:r>
      <w:r w:rsidR="00E45DFF">
        <w:rPr>
          <w:rFonts w:ascii="Calibri" w:hAnsi="Calibri" w:cs="Calibri"/>
          <w:sz w:val="22"/>
          <w:szCs w:val="22"/>
        </w:rPr>
        <w:t>.</w:t>
      </w:r>
    </w:p>
    <w:p w14:paraId="2CC470C6" w14:textId="17604294" w:rsidR="00E45DFF" w:rsidRPr="00D11436" w:rsidRDefault="00BF0629" w:rsidP="00E45DFF">
      <w:pPr>
        <w:pStyle w:val="ListParagraph"/>
        <w:numPr>
          <w:ilvl w:val="0"/>
          <w:numId w:val="126"/>
        </w:numPr>
        <w:rPr>
          <w:rFonts w:ascii="Calibri" w:hAnsi="Calibri" w:cs="Calibri"/>
          <w:sz w:val="22"/>
          <w:szCs w:val="22"/>
        </w:rPr>
      </w:pPr>
      <w:r>
        <w:rPr>
          <w:rFonts w:ascii="Calibri" w:hAnsi="Calibri" w:cs="Calibri"/>
          <w:sz w:val="22"/>
          <w:szCs w:val="22"/>
        </w:rPr>
        <w:lastRenderedPageBreak/>
        <w:t>B</w:t>
      </w:r>
      <w:r w:rsidRPr="00BF0629">
        <w:rPr>
          <w:rFonts w:ascii="Calibri" w:hAnsi="Calibri" w:cs="Calibri"/>
          <w:sz w:val="22"/>
          <w:szCs w:val="22"/>
        </w:rPr>
        <w:t xml:space="preserve">y </w:t>
      </w:r>
      <w:r>
        <w:rPr>
          <w:rFonts w:ascii="Calibri" w:hAnsi="Calibri" w:cs="Calibri"/>
          <w:sz w:val="22"/>
          <w:szCs w:val="22"/>
        </w:rPr>
        <w:t>decreasing</w:t>
      </w:r>
      <w:r w:rsidRPr="00BF0629">
        <w:rPr>
          <w:rFonts w:ascii="Calibri" w:hAnsi="Calibri" w:cs="Calibri"/>
          <w:sz w:val="22"/>
          <w:szCs w:val="22"/>
        </w:rPr>
        <w:t xml:space="preserve"> the substitution rate of valproate and carbamazepine </w:t>
      </w:r>
      <w:r>
        <w:rPr>
          <w:rFonts w:ascii="Calibri" w:hAnsi="Calibri" w:cs="Calibri"/>
          <w:sz w:val="22"/>
          <w:szCs w:val="22"/>
        </w:rPr>
        <w:t xml:space="preserve">liquid forms from base-case </w:t>
      </w:r>
      <w:r w:rsidRPr="00BF0629">
        <w:rPr>
          <w:rFonts w:ascii="Calibri" w:hAnsi="Calibri" w:cs="Calibri"/>
          <w:sz w:val="22"/>
          <w:szCs w:val="22"/>
        </w:rPr>
        <w:t xml:space="preserve">to 5%, the cost </w:t>
      </w:r>
      <w:r w:rsidR="00C75E5C" w:rsidRPr="00D11436">
        <w:rPr>
          <w:rFonts w:ascii="Calibri" w:hAnsi="Calibri" w:cs="Calibri"/>
          <w:sz w:val="22"/>
          <w:szCs w:val="22"/>
        </w:rPr>
        <w:t>de</w:t>
      </w:r>
      <w:r w:rsidRPr="00D11436">
        <w:rPr>
          <w:rFonts w:ascii="Calibri" w:hAnsi="Calibri" w:cs="Calibri"/>
          <w:sz w:val="22"/>
          <w:szCs w:val="22"/>
        </w:rPr>
        <w:t xml:space="preserve">creased by </w:t>
      </w:r>
      <w:r w:rsidR="00FF0F23" w:rsidRPr="00D11436">
        <w:rPr>
          <w:rFonts w:ascii="Calibri" w:hAnsi="Calibri" w:cs="Calibri"/>
          <w:sz w:val="22"/>
          <w:szCs w:val="22"/>
        </w:rPr>
        <w:t>68</w:t>
      </w:r>
      <w:r w:rsidRPr="00D11436">
        <w:rPr>
          <w:rFonts w:ascii="Calibri" w:hAnsi="Calibri" w:cs="Calibri"/>
          <w:sz w:val="22"/>
          <w:szCs w:val="22"/>
        </w:rPr>
        <w:t xml:space="preserve">% and to 2.5% by </w:t>
      </w:r>
      <w:r w:rsidR="00FF0F23" w:rsidRPr="00D11436">
        <w:rPr>
          <w:rFonts w:ascii="Calibri" w:hAnsi="Calibri" w:cs="Calibri"/>
          <w:sz w:val="22"/>
          <w:szCs w:val="22"/>
        </w:rPr>
        <w:t>102</w:t>
      </w:r>
      <w:r w:rsidRPr="00D11436">
        <w:rPr>
          <w:rFonts w:ascii="Calibri" w:hAnsi="Calibri" w:cs="Calibri"/>
          <w:sz w:val="22"/>
          <w:szCs w:val="22"/>
        </w:rPr>
        <w:t>%</w:t>
      </w:r>
      <w:r w:rsidR="00FF0F23" w:rsidRPr="00D11436">
        <w:rPr>
          <w:rFonts w:ascii="Calibri" w:hAnsi="Calibri" w:cs="Calibri"/>
          <w:sz w:val="22"/>
          <w:szCs w:val="22"/>
        </w:rPr>
        <w:t xml:space="preserve"> (</w:t>
      </w:r>
      <w:r w:rsidR="00676FC0">
        <w:rPr>
          <w:rFonts w:ascii="Calibri" w:hAnsi="Calibri" w:cs="Calibri"/>
          <w:sz w:val="22"/>
          <w:szCs w:val="22"/>
        </w:rPr>
        <w:t xml:space="preserve">i.e., the </w:t>
      </w:r>
      <w:r w:rsidR="00FF0F23" w:rsidRPr="00D11436">
        <w:rPr>
          <w:rFonts w:ascii="Calibri" w:hAnsi="Calibri" w:cs="Calibri"/>
          <w:sz w:val="22"/>
          <w:szCs w:val="22"/>
        </w:rPr>
        <w:t xml:space="preserve">proposed listing has a lower cost than </w:t>
      </w:r>
      <w:r w:rsidR="00676FC0">
        <w:rPr>
          <w:rFonts w:ascii="Calibri" w:hAnsi="Calibri" w:cs="Calibri"/>
          <w:sz w:val="22"/>
          <w:szCs w:val="22"/>
        </w:rPr>
        <w:t xml:space="preserve">the </w:t>
      </w:r>
      <w:r w:rsidR="00FF0F23" w:rsidRPr="00D11436">
        <w:rPr>
          <w:rFonts w:ascii="Calibri" w:hAnsi="Calibri" w:cs="Calibri"/>
          <w:sz w:val="22"/>
          <w:szCs w:val="22"/>
        </w:rPr>
        <w:t>current listing)</w:t>
      </w:r>
      <w:r w:rsidR="00E45DFF" w:rsidRPr="00D11436">
        <w:rPr>
          <w:rFonts w:ascii="Calibri" w:hAnsi="Calibri" w:cs="Calibri"/>
          <w:sz w:val="22"/>
          <w:szCs w:val="22"/>
        </w:rPr>
        <w:t>.</w:t>
      </w:r>
    </w:p>
    <w:p w14:paraId="63DED19A" w14:textId="7EF6F21E" w:rsidR="00090499" w:rsidRPr="00D11436" w:rsidRDefault="00090499" w:rsidP="00E45DFF">
      <w:pPr>
        <w:pStyle w:val="ListParagraph"/>
        <w:numPr>
          <w:ilvl w:val="0"/>
          <w:numId w:val="126"/>
        </w:numPr>
        <w:rPr>
          <w:rFonts w:ascii="Calibri" w:hAnsi="Calibri" w:cs="Calibri"/>
          <w:sz w:val="22"/>
          <w:szCs w:val="22"/>
        </w:rPr>
      </w:pPr>
      <w:r w:rsidRPr="00D11436">
        <w:rPr>
          <w:rFonts w:ascii="Calibri" w:hAnsi="Calibri" w:cs="Calibri"/>
          <w:sz w:val="22"/>
          <w:szCs w:val="22"/>
        </w:rPr>
        <w:t xml:space="preserve">By increasing the proportion of people with epilepsy from 27.3% </w:t>
      </w:r>
      <w:r w:rsidR="005F1815">
        <w:rPr>
          <w:rFonts w:ascii="Calibri" w:hAnsi="Calibri" w:cs="Calibri"/>
          <w:sz w:val="22"/>
          <w:szCs w:val="22"/>
        </w:rPr>
        <w:t xml:space="preserve">of all people who initiate AED </w:t>
      </w:r>
      <w:r w:rsidRPr="00D11436">
        <w:rPr>
          <w:rFonts w:ascii="Calibri" w:hAnsi="Calibri" w:cs="Calibri"/>
          <w:sz w:val="22"/>
          <w:szCs w:val="22"/>
        </w:rPr>
        <w:t>to 80%</w:t>
      </w:r>
      <w:r w:rsidR="005F1815">
        <w:rPr>
          <w:rFonts w:ascii="Calibri" w:hAnsi="Calibri" w:cs="Calibri"/>
          <w:sz w:val="22"/>
          <w:szCs w:val="22"/>
        </w:rPr>
        <w:t>,</w:t>
      </w:r>
      <w:r w:rsidRPr="00D11436">
        <w:rPr>
          <w:rFonts w:ascii="Calibri" w:hAnsi="Calibri" w:cs="Calibri"/>
          <w:sz w:val="22"/>
          <w:szCs w:val="22"/>
        </w:rPr>
        <w:t xml:space="preserve"> decreased the cost by 79%.</w:t>
      </w:r>
    </w:p>
    <w:p w14:paraId="7844DBE7" w14:textId="05603BEE" w:rsidR="00E45DFF" w:rsidRPr="00E45DFF" w:rsidRDefault="00E45DFF" w:rsidP="00E45DFF">
      <w:pPr>
        <w:pStyle w:val="ListParagraph"/>
        <w:numPr>
          <w:ilvl w:val="0"/>
          <w:numId w:val="126"/>
        </w:numPr>
        <w:rPr>
          <w:rFonts w:ascii="Calibri" w:hAnsi="Calibri" w:cs="Calibri"/>
          <w:sz w:val="22"/>
          <w:szCs w:val="22"/>
        </w:rPr>
      </w:pPr>
      <w:r w:rsidRPr="00E45DFF">
        <w:rPr>
          <w:rFonts w:ascii="Calibri" w:hAnsi="Calibri" w:cs="Calibri"/>
          <w:sz w:val="22"/>
          <w:szCs w:val="22"/>
        </w:rPr>
        <w:t xml:space="preserve">The flow-on effect to third-line AEDs is minimal. The increase </w:t>
      </w:r>
      <w:r w:rsidR="00C75E5C" w:rsidRPr="00E45DFF">
        <w:rPr>
          <w:rFonts w:ascii="Calibri" w:hAnsi="Calibri" w:cs="Calibri"/>
          <w:sz w:val="22"/>
          <w:szCs w:val="22"/>
        </w:rPr>
        <w:t xml:space="preserve">in the net cost to </w:t>
      </w:r>
      <w:r w:rsidR="006A3AC0">
        <w:rPr>
          <w:rFonts w:ascii="Calibri" w:hAnsi="Calibri" w:cs="Calibri"/>
          <w:sz w:val="22"/>
          <w:szCs w:val="22"/>
        </w:rPr>
        <w:t xml:space="preserve">the </w:t>
      </w:r>
      <w:r w:rsidR="00C75E5C" w:rsidRPr="00E45DFF">
        <w:rPr>
          <w:rFonts w:ascii="Calibri" w:hAnsi="Calibri" w:cs="Calibri"/>
          <w:sz w:val="22"/>
          <w:szCs w:val="22"/>
        </w:rPr>
        <w:t xml:space="preserve">R/PBS </w:t>
      </w:r>
      <w:r w:rsidR="00C75E5C">
        <w:rPr>
          <w:rFonts w:ascii="Calibri" w:hAnsi="Calibri" w:cs="Calibri"/>
          <w:sz w:val="22"/>
          <w:szCs w:val="22"/>
        </w:rPr>
        <w:t xml:space="preserve">from </w:t>
      </w:r>
      <w:r w:rsidR="00F3076D">
        <w:rPr>
          <w:rFonts w:ascii="Calibri" w:hAnsi="Calibri" w:cs="Calibri"/>
          <w:sz w:val="22"/>
          <w:szCs w:val="22"/>
        </w:rPr>
        <w:t xml:space="preserve">the </w:t>
      </w:r>
      <w:r w:rsidR="00C75E5C">
        <w:rPr>
          <w:rFonts w:ascii="Calibri" w:hAnsi="Calibri" w:cs="Calibri"/>
          <w:sz w:val="22"/>
          <w:szCs w:val="22"/>
        </w:rPr>
        <w:t>base-case</w:t>
      </w:r>
      <w:r w:rsidR="00F3076D">
        <w:rPr>
          <w:rFonts w:ascii="Calibri" w:hAnsi="Calibri" w:cs="Calibri"/>
          <w:sz w:val="22"/>
          <w:szCs w:val="22"/>
        </w:rPr>
        <w:t xml:space="preserve"> analysis</w:t>
      </w:r>
      <w:r w:rsidR="00C75E5C">
        <w:rPr>
          <w:rFonts w:ascii="Calibri" w:hAnsi="Calibri" w:cs="Calibri"/>
          <w:sz w:val="22"/>
          <w:szCs w:val="22"/>
        </w:rPr>
        <w:t xml:space="preserve"> (no flow-on</w:t>
      </w:r>
      <w:r w:rsidR="00F3076D">
        <w:rPr>
          <w:rFonts w:ascii="Calibri" w:hAnsi="Calibri" w:cs="Calibri"/>
          <w:sz w:val="22"/>
          <w:szCs w:val="22"/>
        </w:rPr>
        <w:t xml:space="preserve"> effects</w:t>
      </w:r>
      <w:r w:rsidR="00C75E5C">
        <w:rPr>
          <w:rFonts w:ascii="Calibri" w:hAnsi="Calibri" w:cs="Calibri"/>
          <w:sz w:val="22"/>
          <w:szCs w:val="22"/>
        </w:rPr>
        <w:t xml:space="preserve">) </w:t>
      </w:r>
      <w:r w:rsidRPr="00E45DFF">
        <w:rPr>
          <w:rFonts w:ascii="Calibri" w:hAnsi="Calibri" w:cs="Calibri"/>
          <w:sz w:val="22"/>
          <w:szCs w:val="22"/>
        </w:rPr>
        <w:t>is 0.6</w:t>
      </w:r>
      <w:r w:rsidR="00090499">
        <w:rPr>
          <w:rFonts w:ascii="Calibri" w:hAnsi="Calibri" w:cs="Calibri"/>
          <w:sz w:val="22"/>
          <w:szCs w:val="22"/>
        </w:rPr>
        <w:t>1</w:t>
      </w:r>
      <w:r w:rsidRPr="00E45DFF">
        <w:rPr>
          <w:rFonts w:ascii="Calibri" w:hAnsi="Calibri" w:cs="Calibri"/>
          <w:sz w:val="22"/>
          <w:szCs w:val="22"/>
        </w:rPr>
        <w:t xml:space="preserve">% in the lowest cost scenario and </w:t>
      </w:r>
      <w:r w:rsidR="00090499">
        <w:rPr>
          <w:rFonts w:ascii="Calibri" w:hAnsi="Calibri" w:cs="Calibri"/>
          <w:sz w:val="22"/>
          <w:szCs w:val="22"/>
        </w:rPr>
        <w:t>6</w:t>
      </w:r>
      <w:r w:rsidRPr="00E45DFF">
        <w:rPr>
          <w:rFonts w:ascii="Calibri" w:hAnsi="Calibri" w:cs="Calibri"/>
          <w:sz w:val="22"/>
          <w:szCs w:val="22"/>
        </w:rPr>
        <w:t>.</w:t>
      </w:r>
      <w:r w:rsidR="00090499">
        <w:rPr>
          <w:rFonts w:ascii="Calibri" w:hAnsi="Calibri" w:cs="Calibri"/>
          <w:sz w:val="22"/>
          <w:szCs w:val="22"/>
        </w:rPr>
        <w:t>83</w:t>
      </w:r>
      <w:r w:rsidRPr="00E45DFF">
        <w:rPr>
          <w:rFonts w:ascii="Calibri" w:hAnsi="Calibri" w:cs="Calibri"/>
          <w:sz w:val="22"/>
          <w:szCs w:val="22"/>
        </w:rPr>
        <w:t>% in the highest cost scenario</w:t>
      </w:r>
      <w:r>
        <w:rPr>
          <w:rFonts w:ascii="Calibri" w:hAnsi="Calibri" w:cs="Calibri"/>
          <w:sz w:val="22"/>
          <w:szCs w:val="22"/>
        </w:rPr>
        <w:t>.</w:t>
      </w:r>
    </w:p>
    <w:p w14:paraId="0B27130D" w14:textId="5FD5F1EE" w:rsidR="009959DD" w:rsidRPr="00560FD9" w:rsidRDefault="009959DD" w:rsidP="00FE68CE">
      <w:pPr>
        <w:rPr>
          <w:rFonts w:ascii="Calibri" w:hAnsi="Calibri" w:cs="Calibri"/>
          <w:sz w:val="20"/>
          <w:szCs w:val="20"/>
        </w:rPr>
      </w:pPr>
      <w:r w:rsidRPr="00560FD9">
        <w:rPr>
          <w:rFonts w:ascii="Calibri" w:hAnsi="Calibri" w:cs="Calibri"/>
          <w:sz w:val="20"/>
          <w:szCs w:val="20"/>
        </w:rPr>
        <w:br w:type="page"/>
      </w:r>
    </w:p>
    <w:p w14:paraId="4BBD1AA6" w14:textId="4C70E7F0" w:rsidR="00F97B3F" w:rsidRPr="00F256F7" w:rsidRDefault="00A235DE" w:rsidP="00F256F7">
      <w:pPr>
        <w:pStyle w:val="Heading1"/>
        <w:spacing w:before="480" w:after="240"/>
        <w:rPr>
          <w:bCs/>
          <w:color w:val="0070C0"/>
        </w:rPr>
      </w:pPr>
      <w:bookmarkStart w:id="7" w:name="_Toc200979668"/>
      <w:r w:rsidRPr="00A235DE">
        <w:rPr>
          <w:rFonts w:ascii="Arial Narrow" w:hAnsi="Arial Narrow"/>
          <w:b/>
          <w:bCs/>
          <w:color w:val="0070C0"/>
          <w:sz w:val="32"/>
          <w:szCs w:val="32"/>
        </w:rPr>
        <w:lastRenderedPageBreak/>
        <w:t>BACKGROUND</w:t>
      </w:r>
      <w:bookmarkEnd w:id="7"/>
    </w:p>
    <w:p w14:paraId="654BC426" w14:textId="50B5CDA5" w:rsidR="006C1CDC" w:rsidRDefault="00E274C1" w:rsidP="00AD673E">
      <w:pPr>
        <w:pStyle w:val="Bodycopy"/>
        <w:spacing w:after="0"/>
        <w:rPr>
          <w:rFonts w:ascii="Calibri" w:hAnsi="Calibri" w:cs="Calibri"/>
          <w:sz w:val="22"/>
          <w:szCs w:val="22"/>
        </w:rPr>
      </w:pPr>
      <w:r>
        <w:rPr>
          <w:rFonts w:ascii="Calibri" w:hAnsi="Calibri" w:cs="Calibri"/>
          <w:sz w:val="22"/>
          <w:szCs w:val="22"/>
        </w:rPr>
        <w:t>In Australia, t</w:t>
      </w:r>
      <w:r w:rsidR="00B5426A">
        <w:rPr>
          <w:rFonts w:ascii="Calibri" w:hAnsi="Calibri" w:cs="Calibri"/>
          <w:sz w:val="22"/>
          <w:szCs w:val="22"/>
        </w:rPr>
        <w:t xml:space="preserve">here are </w:t>
      </w:r>
      <w:r w:rsidR="00B5426A" w:rsidRPr="006103E1">
        <w:rPr>
          <w:rFonts w:ascii="Calibri" w:hAnsi="Calibri" w:cs="Calibri"/>
          <w:sz w:val="22"/>
          <w:szCs w:val="22"/>
        </w:rPr>
        <w:t>2</w:t>
      </w:r>
      <w:r>
        <w:rPr>
          <w:rFonts w:ascii="Calibri" w:hAnsi="Calibri" w:cs="Calibri"/>
          <w:sz w:val="22"/>
          <w:szCs w:val="22"/>
        </w:rPr>
        <w:t>2</w:t>
      </w:r>
      <w:r w:rsidR="00BF0629">
        <w:rPr>
          <w:rFonts w:ascii="Calibri" w:hAnsi="Calibri" w:cs="Calibri"/>
          <w:sz w:val="22"/>
          <w:szCs w:val="22"/>
        </w:rPr>
        <w:t xml:space="preserve"> anti-seizure medications</w:t>
      </w:r>
      <w:r w:rsidR="00BF0629">
        <w:rPr>
          <w:rFonts w:ascii="Calibri" w:hAnsi="Calibri" w:cs="Calibri"/>
          <w:sz w:val="22"/>
          <w:szCs w:val="22"/>
          <w:vertAlign w:val="superscript"/>
        </w:rPr>
        <w:t>1</w:t>
      </w:r>
      <w:r w:rsidR="00BF0629">
        <w:rPr>
          <w:rFonts w:ascii="Calibri" w:hAnsi="Calibri" w:cs="Calibri"/>
          <w:sz w:val="22"/>
          <w:szCs w:val="22"/>
        </w:rPr>
        <w:t xml:space="preserve"> or</w:t>
      </w:r>
      <w:r w:rsidR="00B5426A" w:rsidRPr="006103E1">
        <w:rPr>
          <w:rFonts w:ascii="Calibri" w:hAnsi="Calibri" w:cs="Calibri"/>
          <w:sz w:val="22"/>
          <w:szCs w:val="22"/>
        </w:rPr>
        <w:t xml:space="preserve"> antiepileptic drugs (AEDs) which are </w:t>
      </w:r>
      <w:r w:rsidR="00B5426A">
        <w:rPr>
          <w:rFonts w:ascii="Calibri" w:hAnsi="Calibri" w:cs="Calibri"/>
          <w:sz w:val="22"/>
          <w:szCs w:val="22"/>
        </w:rPr>
        <w:t xml:space="preserve">approved by the Therapeutic Goods Administration (TGA) and </w:t>
      </w:r>
      <w:r w:rsidR="00B5426A" w:rsidRPr="006103E1">
        <w:rPr>
          <w:rFonts w:ascii="Calibri" w:hAnsi="Calibri" w:cs="Calibri"/>
          <w:sz w:val="22"/>
          <w:szCs w:val="22"/>
        </w:rPr>
        <w:t xml:space="preserve">available through the Pharmaceutical Benefits Scheme (PBS) for epilepsy treatment. These AEDs </w:t>
      </w:r>
      <w:r w:rsidR="0083402C">
        <w:rPr>
          <w:rFonts w:ascii="Calibri" w:hAnsi="Calibri" w:cs="Calibri"/>
          <w:sz w:val="22"/>
          <w:szCs w:val="22"/>
        </w:rPr>
        <w:t>can be</w:t>
      </w:r>
      <w:r w:rsidR="00B5426A" w:rsidRPr="006103E1">
        <w:rPr>
          <w:rFonts w:ascii="Calibri" w:hAnsi="Calibri" w:cs="Calibri"/>
          <w:sz w:val="22"/>
          <w:szCs w:val="22"/>
        </w:rPr>
        <w:t xml:space="preserve"> categori</w:t>
      </w:r>
      <w:r w:rsidR="00B5426A">
        <w:rPr>
          <w:rFonts w:ascii="Calibri" w:hAnsi="Calibri" w:cs="Calibri"/>
          <w:sz w:val="22"/>
          <w:szCs w:val="22"/>
        </w:rPr>
        <w:t>s</w:t>
      </w:r>
      <w:r w:rsidR="00B5426A" w:rsidRPr="006103E1">
        <w:rPr>
          <w:rFonts w:ascii="Calibri" w:hAnsi="Calibri" w:cs="Calibri"/>
          <w:sz w:val="22"/>
          <w:szCs w:val="22"/>
        </w:rPr>
        <w:t xml:space="preserve">ed into </w:t>
      </w:r>
      <w:r w:rsidR="00B5426A">
        <w:rPr>
          <w:rFonts w:ascii="Calibri" w:hAnsi="Calibri" w:cs="Calibri"/>
          <w:sz w:val="22"/>
          <w:szCs w:val="22"/>
        </w:rPr>
        <w:t xml:space="preserve">three </w:t>
      </w:r>
      <w:r w:rsidR="00B5426A" w:rsidRPr="006103E1">
        <w:rPr>
          <w:rFonts w:ascii="Calibri" w:hAnsi="Calibri" w:cs="Calibri"/>
          <w:sz w:val="22"/>
          <w:szCs w:val="22"/>
        </w:rPr>
        <w:t>treatment phases</w:t>
      </w:r>
      <w:r w:rsidR="00B5426A">
        <w:rPr>
          <w:rFonts w:ascii="Calibri" w:hAnsi="Calibri" w:cs="Calibri"/>
          <w:sz w:val="22"/>
          <w:szCs w:val="22"/>
        </w:rPr>
        <w:t xml:space="preserve"> - first-line, second-line and third-line</w:t>
      </w:r>
      <w:r w:rsidR="00B5426A" w:rsidRPr="006103E1">
        <w:rPr>
          <w:rFonts w:ascii="Calibri" w:hAnsi="Calibri" w:cs="Calibri"/>
          <w:sz w:val="22"/>
          <w:szCs w:val="22"/>
        </w:rPr>
        <w:t>. First-line AEDs include carbamazepine, ethosuximide, phenobarbital (phenobarbitone), phenytoin, primidone, sulthiame, valproate, clonazepam, and nitrazepam. Second-line AEDs include gabapentin, levetiracetam, tiagabine, zonisamide, lamotrigine, vigabatrin, oxcarbazepine, and topiramate</w:t>
      </w:r>
      <w:r w:rsidR="007123B8">
        <w:rPr>
          <w:rFonts w:ascii="Calibri" w:hAnsi="Calibri" w:cs="Calibri"/>
          <w:sz w:val="22"/>
          <w:szCs w:val="22"/>
        </w:rPr>
        <w:t>;</w:t>
      </w:r>
      <w:r w:rsidR="00B5426A" w:rsidRPr="006103E1">
        <w:rPr>
          <w:rFonts w:ascii="Calibri" w:hAnsi="Calibri" w:cs="Calibri"/>
          <w:sz w:val="22"/>
          <w:szCs w:val="22"/>
        </w:rPr>
        <w:t xml:space="preserve"> while third-line AEDs comprise brivaracetam, perampanel, lacosamide, cannabidiol, and stiripentol. Only six AEDs—carbamazepine, ethosuximide, phenytoin, primidone, sulthiame, and valproate—are unrestricted </w:t>
      </w:r>
      <w:r w:rsidR="00A235DE">
        <w:rPr>
          <w:rFonts w:ascii="Calibri" w:hAnsi="Calibri" w:cs="Calibri"/>
          <w:sz w:val="22"/>
          <w:szCs w:val="22"/>
        </w:rPr>
        <w:t xml:space="preserve">benefits </w:t>
      </w:r>
      <w:r w:rsidR="00B5426A" w:rsidRPr="006103E1">
        <w:rPr>
          <w:rFonts w:ascii="Calibri" w:hAnsi="Calibri" w:cs="Calibri"/>
          <w:sz w:val="22"/>
          <w:szCs w:val="22"/>
        </w:rPr>
        <w:t xml:space="preserve">on the PBS, with most AEDs requiring </w:t>
      </w:r>
      <w:r w:rsidR="003E3416">
        <w:rPr>
          <w:rFonts w:ascii="Calibri" w:hAnsi="Calibri" w:cs="Calibri"/>
          <w:sz w:val="22"/>
          <w:szCs w:val="22"/>
        </w:rPr>
        <w:t xml:space="preserve">that specific </w:t>
      </w:r>
      <w:r w:rsidR="00B5426A" w:rsidRPr="006103E1">
        <w:rPr>
          <w:rFonts w:ascii="Calibri" w:hAnsi="Calibri" w:cs="Calibri"/>
          <w:sz w:val="22"/>
          <w:szCs w:val="22"/>
        </w:rPr>
        <w:t xml:space="preserve">criteria </w:t>
      </w:r>
      <w:r w:rsidR="00C55401">
        <w:rPr>
          <w:rFonts w:ascii="Calibri" w:hAnsi="Calibri" w:cs="Calibri"/>
          <w:sz w:val="22"/>
          <w:szCs w:val="22"/>
        </w:rPr>
        <w:t>be</w:t>
      </w:r>
      <w:r w:rsidR="003E3416">
        <w:rPr>
          <w:rFonts w:ascii="Calibri" w:hAnsi="Calibri" w:cs="Calibri"/>
          <w:sz w:val="22"/>
          <w:szCs w:val="22"/>
        </w:rPr>
        <w:t xml:space="preserve"> met to receive </w:t>
      </w:r>
      <w:r w:rsidR="00F722EC">
        <w:rPr>
          <w:rFonts w:ascii="Calibri" w:hAnsi="Calibri" w:cs="Calibri"/>
          <w:sz w:val="22"/>
          <w:szCs w:val="22"/>
        </w:rPr>
        <w:t xml:space="preserve">the </w:t>
      </w:r>
      <w:r w:rsidR="003E3416">
        <w:rPr>
          <w:rFonts w:ascii="Calibri" w:hAnsi="Calibri" w:cs="Calibri"/>
          <w:sz w:val="22"/>
          <w:szCs w:val="22"/>
        </w:rPr>
        <w:t>subsidy</w:t>
      </w:r>
      <w:r w:rsidR="00B5426A">
        <w:rPr>
          <w:rFonts w:ascii="Calibri" w:hAnsi="Calibri" w:cs="Calibri"/>
          <w:sz w:val="22"/>
          <w:szCs w:val="22"/>
        </w:rPr>
        <w:t xml:space="preserve"> (Table 1)</w:t>
      </w:r>
      <w:r w:rsidR="00B5426A" w:rsidRPr="006103E1">
        <w:rPr>
          <w:rFonts w:ascii="Calibri" w:hAnsi="Calibri" w:cs="Calibri"/>
          <w:sz w:val="22"/>
          <w:szCs w:val="22"/>
        </w:rPr>
        <w:t xml:space="preserve">. </w:t>
      </w:r>
      <w:r w:rsidR="00B5426A">
        <w:rPr>
          <w:rFonts w:ascii="Calibri" w:hAnsi="Calibri" w:cs="Calibri"/>
          <w:sz w:val="22"/>
          <w:szCs w:val="22"/>
        </w:rPr>
        <w:t>According to</w:t>
      </w:r>
      <w:r w:rsidR="003E3416">
        <w:rPr>
          <w:rFonts w:ascii="Calibri" w:hAnsi="Calibri" w:cs="Calibri"/>
          <w:sz w:val="22"/>
          <w:szCs w:val="22"/>
        </w:rPr>
        <w:t xml:space="preserve"> the</w:t>
      </w:r>
      <w:r w:rsidR="00B5426A">
        <w:rPr>
          <w:rFonts w:ascii="Calibri" w:hAnsi="Calibri" w:cs="Calibri"/>
          <w:sz w:val="22"/>
          <w:szCs w:val="22"/>
        </w:rPr>
        <w:t xml:space="preserve"> clinical practice guidelines included in this report, m</w:t>
      </w:r>
      <w:r w:rsidR="00B5426A" w:rsidRPr="006103E1">
        <w:rPr>
          <w:rFonts w:ascii="Calibri" w:hAnsi="Calibri" w:cs="Calibri"/>
          <w:sz w:val="22"/>
          <w:szCs w:val="22"/>
        </w:rPr>
        <w:t xml:space="preserve">onotherapy remains the primary approach </w:t>
      </w:r>
      <w:r w:rsidR="003E3416">
        <w:rPr>
          <w:rFonts w:ascii="Calibri" w:hAnsi="Calibri" w:cs="Calibri"/>
          <w:sz w:val="22"/>
          <w:szCs w:val="22"/>
        </w:rPr>
        <w:t>to</w:t>
      </w:r>
      <w:r w:rsidR="00B5426A" w:rsidRPr="006103E1">
        <w:rPr>
          <w:rFonts w:ascii="Calibri" w:hAnsi="Calibri" w:cs="Calibri"/>
          <w:sz w:val="22"/>
          <w:szCs w:val="22"/>
        </w:rPr>
        <w:t xml:space="preserve"> managing epilepsy, though combination therapy with </w:t>
      </w:r>
      <w:r w:rsidR="00B5426A">
        <w:rPr>
          <w:rFonts w:ascii="Calibri" w:hAnsi="Calibri" w:cs="Calibri"/>
          <w:sz w:val="22"/>
          <w:szCs w:val="22"/>
        </w:rPr>
        <w:t>additional</w:t>
      </w:r>
      <w:r w:rsidR="00B5426A" w:rsidRPr="006103E1">
        <w:rPr>
          <w:rFonts w:ascii="Calibri" w:hAnsi="Calibri" w:cs="Calibri"/>
          <w:sz w:val="22"/>
          <w:szCs w:val="22"/>
        </w:rPr>
        <w:t xml:space="preserve"> AEDs may be required for some patients needing enhanced seizure control.</w:t>
      </w:r>
    </w:p>
    <w:p w14:paraId="121D9E14" w14:textId="77777777" w:rsidR="00AD673E" w:rsidRPr="006103E1" w:rsidRDefault="00AD673E" w:rsidP="00AD673E">
      <w:pPr>
        <w:pStyle w:val="Bodycopy"/>
        <w:spacing w:after="0"/>
        <w:rPr>
          <w:rFonts w:ascii="Calibri" w:hAnsi="Calibri" w:cs="Calibri"/>
          <w:sz w:val="22"/>
          <w:szCs w:val="22"/>
        </w:rPr>
      </w:pPr>
    </w:p>
    <w:p w14:paraId="66BD62B7" w14:textId="0A506D37" w:rsidR="006C1CDC" w:rsidRPr="006103E1" w:rsidRDefault="00B5426A" w:rsidP="00AD673E">
      <w:pPr>
        <w:pStyle w:val="Bodycopy"/>
        <w:spacing w:after="0"/>
        <w:rPr>
          <w:rFonts w:ascii="Calibri" w:hAnsi="Calibri" w:cs="Calibri"/>
          <w:sz w:val="22"/>
          <w:szCs w:val="22"/>
        </w:rPr>
      </w:pPr>
      <w:r w:rsidRPr="006103E1">
        <w:rPr>
          <w:rFonts w:ascii="Calibri" w:hAnsi="Calibri" w:cs="Calibri"/>
          <w:sz w:val="22"/>
          <w:szCs w:val="22"/>
        </w:rPr>
        <w:t>Levetiracetam and lamotrigine, both second-line medications for the treatment of epilepsy in Australia, are</w:t>
      </w:r>
      <w:r w:rsidR="006B03F8">
        <w:rPr>
          <w:rFonts w:ascii="Calibri" w:hAnsi="Calibri" w:cs="Calibri"/>
          <w:sz w:val="22"/>
          <w:szCs w:val="22"/>
        </w:rPr>
        <w:t xml:space="preserve"> PBS-</w:t>
      </w:r>
      <w:r w:rsidRPr="006103E1">
        <w:rPr>
          <w:rFonts w:ascii="Calibri" w:hAnsi="Calibri" w:cs="Calibri"/>
          <w:sz w:val="22"/>
          <w:szCs w:val="22"/>
        </w:rPr>
        <w:t xml:space="preserve">subsidised for epilepsy </w:t>
      </w:r>
      <w:r w:rsidR="00CC0040">
        <w:rPr>
          <w:rFonts w:ascii="Calibri" w:hAnsi="Calibri" w:cs="Calibri"/>
          <w:sz w:val="22"/>
          <w:szCs w:val="22"/>
        </w:rPr>
        <w:t>as Authority Required (STREAMLINED) listings</w:t>
      </w:r>
      <w:r w:rsidR="009434C2">
        <w:rPr>
          <w:rFonts w:ascii="Calibri" w:hAnsi="Calibri" w:cs="Calibri"/>
          <w:sz w:val="22"/>
          <w:szCs w:val="22"/>
        </w:rPr>
        <w:t xml:space="preserve"> if </w:t>
      </w:r>
      <w:r w:rsidRPr="006103E1">
        <w:rPr>
          <w:rFonts w:ascii="Calibri" w:hAnsi="Calibri" w:cs="Calibri"/>
          <w:sz w:val="22"/>
          <w:szCs w:val="22"/>
        </w:rPr>
        <w:t xml:space="preserve">seizures fail to be </w:t>
      </w:r>
      <w:r w:rsidR="003E3416">
        <w:rPr>
          <w:rFonts w:ascii="Calibri" w:hAnsi="Calibri" w:cs="Calibri"/>
          <w:sz w:val="22"/>
          <w:szCs w:val="22"/>
        </w:rPr>
        <w:t xml:space="preserve">satisfactorily </w:t>
      </w:r>
      <w:r w:rsidRPr="006103E1">
        <w:rPr>
          <w:rFonts w:ascii="Calibri" w:hAnsi="Calibri" w:cs="Calibri"/>
          <w:sz w:val="22"/>
          <w:szCs w:val="22"/>
        </w:rPr>
        <w:t xml:space="preserve">controlled by other AEDs. Levetiracetam and lamotrigine are PBS-subsidised as first-line AEDs for women </w:t>
      </w:r>
      <w:r w:rsidR="002F00F2">
        <w:rPr>
          <w:rFonts w:ascii="Calibri" w:hAnsi="Calibri" w:cs="Calibri"/>
          <w:sz w:val="22"/>
          <w:szCs w:val="22"/>
        </w:rPr>
        <w:t>of</w:t>
      </w:r>
      <w:r w:rsidRPr="006103E1">
        <w:rPr>
          <w:rFonts w:ascii="Calibri" w:hAnsi="Calibri" w:cs="Calibri"/>
          <w:sz w:val="22"/>
          <w:szCs w:val="22"/>
        </w:rPr>
        <w:t xml:space="preserve"> childbearing potential due to the teratogenicity of current first-line AEDs such as valproate. The Pharmaceutical Benefits Advisory Committee (PBAC) recommended allow</w:t>
      </w:r>
      <w:r w:rsidR="00537573">
        <w:rPr>
          <w:rFonts w:ascii="Calibri" w:hAnsi="Calibri" w:cs="Calibri"/>
          <w:sz w:val="22"/>
          <w:szCs w:val="22"/>
        </w:rPr>
        <w:t>ing</w:t>
      </w:r>
      <w:r w:rsidRPr="006103E1">
        <w:rPr>
          <w:rFonts w:ascii="Calibri" w:hAnsi="Calibri" w:cs="Calibri"/>
          <w:sz w:val="22"/>
          <w:szCs w:val="22"/>
        </w:rPr>
        <w:t xml:space="preserve"> women of childbearing potential </w:t>
      </w:r>
      <w:r w:rsidR="00537573">
        <w:rPr>
          <w:rFonts w:ascii="Calibri" w:hAnsi="Calibri" w:cs="Calibri"/>
          <w:sz w:val="22"/>
          <w:szCs w:val="22"/>
        </w:rPr>
        <w:t xml:space="preserve">with </w:t>
      </w:r>
      <w:r w:rsidR="003B6A8A">
        <w:rPr>
          <w:rFonts w:ascii="Calibri" w:hAnsi="Calibri" w:cs="Calibri"/>
          <w:sz w:val="22"/>
          <w:szCs w:val="22"/>
        </w:rPr>
        <w:t xml:space="preserve">epilepsy </w:t>
      </w:r>
      <w:r w:rsidRPr="006103E1">
        <w:rPr>
          <w:rFonts w:ascii="Calibri" w:hAnsi="Calibri" w:cs="Calibri"/>
          <w:sz w:val="22"/>
          <w:szCs w:val="22"/>
        </w:rPr>
        <w:t>to initiate treatment with these medications in September 2020. This recommendation was implemented in January 2021 and is consistent with several international clinical guidelines.</w:t>
      </w:r>
    </w:p>
    <w:p w14:paraId="3C610C02" w14:textId="77777777" w:rsidR="00AD673E" w:rsidRDefault="00AD673E" w:rsidP="00AD673E">
      <w:pPr>
        <w:pStyle w:val="Bodycopy"/>
        <w:spacing w:after="0"/>
        <w:rPr>
          <w:rFonts w:ascii="Calibri" w:hAnsi="Calibri" w:cs="Calibri"/>
          <w:sz w:val="22"/>
          <w:szCs w:val="22"/>
        </w:rPr>
      </w:pPr>
    </w:p>
    <w:p w14:paraId="369959E7" w14:textId="04608874" w:rsidR="00A235DE" w:rsidRPr="006103E1" w:rsidRDefault="00B5426A" w:rsidP="00AD673E">
      <w:pPr>
        <w:pStyle w:val="Bodycopy"/>
        <w:spacing w:after="0"/>
        <w:rPr>
          <w:rFonts w:ascii="Calibri" w:hAnsi="Calibri" w:cs="Calibri"/>
          <w:sz w:val="22"/>
          <w:szCs w:val="22"/>
        </w:rPr>
      </w:pPr>
      <w:r w:rsidRPr="006103E1">
        <w:rPr>
          <w:rFonts w:ascii="Calibri" w:hAnsi="Calibri" w:cs="Calibri"/>
          <w:sz w:val="22"/>
          <w:szCs w:val="22"/>
        </w:rPr>
        <w:t xml:space="preserve">At its September 2020 meeting, the PBAC requested that the Australian Government Department of Health and Aged Care (DoHAC) provide cost estimates for allowing levetiracetam and lamotrigine to be listed as first-line drugs for all people with epilepsy. The PBAC also requested the DoHAC to provide data on </w:t>
      </w:r>
      <w:r w:rsidR="003E3416">
        <w:rPr>
          <w:rFonts w:ascii="Calibri" w:hAnsi="Calibri" w:cs="Calibri"/>
          <w:sz w:val="22"/>
          <w:szCs w:val="22"/>
        </w:rPr>
        <w:t xml:space="preserve">the </w:t>
      </w:r>
      <w:r w:rsidRPr="006103E1">
        <w:rPr>
          <w:rFonts w:ascii="Calibri" w:hAnsi="Calibri" w:cs="Calibri"/>
          <w:sz w:val="22"/>
          <w:szCs w:val="22"/>
        </w:rPr>
        <w:t>utilisation of AEDs and any further evidence o</w:t>
      </w:r>
      <w:r w:rsidR="001F3E99">
        <w:rPr>
          <w:rFonts w:ascii="Calibri" w:hAnsi="Calibri" w:cs="Calibri"/>
          <w:sz w:val="22"/>
          <w:szCs w:val="22"/>
        </w:rPr>
        <w:t>n</w:t>
      </w:r>
      <w:r w:rsidRPr="006103E1">
        <w:rPr>
          <w:rFonts w:ascii="Calibri" w:hAnsi="Calibri" w:cs="Calibri"/>
          <w:sz w:val="22"/>
          <w:szCs w:val="22"/>
        </w:rPr>
        <w:t xml:space="preserve"> the broader use of other second-line AEDs.</w:t>
      </w:r>
      <w:r w:rsidR="00DA216C">
        <w:rPr>
          <w:rFonts w:ascii="Calibri" w:hAnsi="Calibri" w:cs="Calibri"/>
          <w:sz w:val="22"/>
          <w:szCs w:val="22"/>
        </w:rPr>
        <w:t xml:space="preserve"> Many international guidelines recommend l</w:t>
      </w:r>
      <w:r w:rsidR="00DA216C" w:rsidRPr="002B3626">
        <w:rPr>
          <w:rFonts w:ascii="Calibri" w:hAnsi="Calibri" w:cs="Calibri"/>
          <w:sz w:val="22"/>
          <w:szCs w:val="22"/>
        </w:rPr>
        <w:t xml:space="preserve">amotrigine and </w:t>
      </w:r>
      <w:r w:rsidR="00DA216C">
        <w:rPr>
          <w:rFonts w:ascii="Calibri" w:hAnsi="Calibri" w:cs="Calibri"/>
          <w:sz w:val="22"/>
          <w:szCs w:val="22"/>
        </w:rPr>
        <w:t>l</w:t>
      </w:r>
      <w:r w:rsidR="00DA216C" w:rsidRPr="002B3626">
        <w:rPr>
          <w:rFonts w:ascii="Calibri" w:hAnsi="Calibri" w:cs="Calibri"/>
          <w:sz w:val="22"/>
          <w:szCs w:val="22"/>
        </w:rPr>
        <w:t>evetiracetam</w:t>
      </w:r>
      <w:r w:rsidR="00DA216C">
        <w:rPr>
          <w:rFonts w:ascii="Calibri" w:hAnsi="Calibri" w:cs="Calibri"/>
          <w:sz w:val="22"/>
          <w:szCs w:val="22"/>
        </w:rPr>
        <w:t xml:space="preserve"> as first-line treatment</w:t>
      </w:r>
      <w:r w:rsidR="00F722EC">
        <w:rPr>
          <w:rFonts w:ascii="Calibri" w:hAnsi="Calibri" w:cs="Calibri"/>
          <w:sz w:val="22"/>
          <w:szCs w:val="22"/>
        </w:rPr>
        <w:t>s</w:t>
      </w:r>
      <w:r w:rsidR="00DA216C">
        <w:rPr>
          <w:rFonts w:ascii="Calibri" w:hAnsi="Calibri" w:cs="Calibri"/>
          <w:sz w:val="22"/>
          <w:szCs w:val="22"/>
        </w:rPr>
        <w:t xml:space="preserve"> for epilepsy, which is </w:t>
      </w:r>
      <w:r w:rsidR="00A235DE">
        <w:rPr>
          <w:rFonts w:ascii="Calibri" w:hAnsi="Calibri" w:cs="Calibri"/>
          <w:sz w:val="22"/>
          <w:szCs w:val="22"/>
        </w:rPr>
        <w:t xml:space="preserve">also </w:t>
      </w:r>
      <w:r w:rsidR="00DA216C">
        <w:rPr>
          <w:rFonts w:ascii="Calibri" w:hAnsi="Calibri" w:cs="Calibri"/>
          <w:sz w:val="22"/>
          <w:szCs w:val="22"/>
        </w:rPr>
        <w:t xml:space="preserve">reflected </w:t>
      </w:r>
      <w:r w:rsidR="00A235DE">
        <w:rPr>
          <w:rFonts w:ascii="Calibri" w:hAnsi="Calibri" w:cs="Calibri"/>
          <w:sz w:val="22"/>
          <w:szCs w:val="22"/>
        </w:rPr>
        <w:t>i</w:t>
      </w:r>
      <w:r w:rsidR="00DA216C">
        <w:rPr>
          <w:rFonts w:ascii="Calibri" w:hAnsi="Calibri" w:cs="Calibri"/>
          <w:sz w:val="22"/>
          <w:szCs w:val="22"/>
        </w:rPr>
        <w:t>n some Australian</w:t>
      </w:r>
      <w:r w:rsidR="00DA216C" w:rsidRPr="002B3626">
        <w:rPr>
          <w:rFonts w:ascii="Calibri" w:hAnsi="Calibri" w:cs="Calibri"/>
          <w:sz w:val="22"/>
          <w:szCs w:val="22"/>
        </w:rPr>
        <w:t xml:space="preserve"> </w:t>
      </w:r>
      <w:r w:rsidR="00B62D3D">
        <w:rPr>
          <w:rFonts w:ascii="Calibri" w:hAnsi="Calibri" w:cs="Calibri"/>
          <w:sz w:val="22"/>
          <w:szCs w:val="22"/>
        </w:rPr>
        <w:t>loca</w:t>
      </w:r>
      <w:r w:rsidR="00DA216C">
        <w:rPr>
          <w:rFonts w:ascii="Calibri" w:hAnsi="Calibri" w:cs="Calibri"/>
          <w:sz w:val="22"/>
          <w:szCs w:val="22"/>
        </w:rPr>
        <w:t>l</w:t>
      </w:r>
      <w:r w:rsidR="00B62D3D">
        <w:rPr>
          <w:rFonts w:ascii="Calibri" w:hAnsi="Calibri" w:cs="Calibri"/>
          <w:sz w:val="22"/>
          <w:szCs w:val="22"/>
        </w:rPr>
        <w:t xml:space="preserve"> hospital/general practice </w:t>
      </w:r>
      <w:r w:rsidR="00DA216C" w:rsidRPr="002B3626">
        <w:rPr>
          <w:rFonts w:ascii="Calibri" w:hAnsi="Calibri" w:cs="Calibri"/>
          <w:sz w:val="22"/>
          <w:szCs w:val="22"/>
        </w:rPr>
        <w:t>guidelines</w:t>
      </w:r>
      <w:r w:rsidR="00DA216C">
        <w:rPr>
          <w:rFonts w:ascii="Calibri" w:hAnsi="Calibri" w:cs="Calibri"/>
          <w:sz w:val="22"/>
          <w:szCs w:val="22"/>
        </w:rPr>
        <w:t>.</w:t>
      </w:r>
    </w:p>
    <w:p w14:paraId="630398B6" w14:textId="77777777" w:rsidR="00AD673E" w:rsidRDefault="00AD673E" w:rsidP="00AD673E">
      <w:pPr>
        <w:pStyle w:val="Bodycopy"/>
        <w:spacing w:after="0"/>
        <w:rPr>
          <w:rFonts w:ascii="Calibri" w:hAnsi="Calibri" w:cs="Calibri"/>
          <w:sz w:val="22"/>
          <w:szCs w:val="22"/>
        </w:rPr>
      </w:pPr>
    </w:p>
    <w:p w14:paraId="3846E364" w14:textId="1C066140" w:rsidR="00A235DE" w:rsidRDefault="00B5426A" w:rsidP="00AD673E">
      <w:pPr>
        <w:pStyle w:val="Bodycopy"/>
        <w:spacing w:after="0"/>
        <w:rPr>
          <w:rFonts w:ascii="Calibri" w:hAnsi="Calibri" w:cs="Calibri"/>
          <w:sz w:val="22"/>
          <w:szCs w:val="22"/>
        </w:rPr>
      </w:pPr>
      <w:r w:rsidRPr="006103E1">
        <w:rPr>
          <w:rFonts w:ascii="Calibri" w:hAnsi="Calibri" w:cs="Calibri"/>
          <w:sz w:val="22"/>
          <w:szCs w:val="22"/>
        </w:rPr>
        <w:t xml:space="preserve">In September 2023, the Drug Utilisation Sub-Committee (DUSC) considered the </w:t>
      </w:r>
      <w:r w:rsidR="00A235DE">
        <w:rPr>
          <w:rFonts w:ascii="Calibri" w:hAnsi="Calibri" w:cs="Calibri"/>
          <w:sz w:val="22"/>
          <w:szCs w:val="22"/>
        </w:rPr>
        <w:t>‘</w:t>
      </w:r>
      <w:r w:rsidRPr="006103E1">
        <w:rPr>
          <w:rFonts w:ascii="Calibri" w:hAnsi="Calibri" w:cs="Calibri"/>
          <w:sz w:val="22"/>
          <w:szCs w:val="22"/>
        </w:rPr>
        <w:t>Utilisation analysis of PBS-listed AEDs in a cohort of epilepsy patients.</w:t>
      </w:r>
      <w:r w:rsidR="00A235DE">
        <w:rPr>
          <w:rFonts w:ascii="Calibri" w:hAnsi="Calibri" w:cs="Calibri"/>
          <w:sz w:val="22"/>
          <w:szCs w:val="22"/>
        </w:rPr>
        <w:t>’</w:t>
      </w:r>
      <w:r w:rsidRPr="006103E1">
        <w:rPr>
          <w:rFonts w:ascii="Calibri" w:hAnsi="Calibri" w:cs="Calibri"/>
          <w:sz w:val="22"/>
          <w:szCs w:val="22"/>
        </w:rPr>
        <w:t xml:space="preserve"> The DUSC was also requested to advise the DoHAC on the development of the cost estimates to the PBS of allowing first-line use of levetiracetam and lamotrigine in the remaining population with epilepsy (i.e., males and females of all ages). </w:t>
      </w:r>
    </w:p>
    <w:p w14:paraId="3BCD93A4" w14:textId="77777777" w:rsidR="00AD673E" w:rsidRPr="006103E1" w:rsidRDefault="00AD673E" w:rsidP="00AD673E">
      <w:pPr>
        <w:pStyle w:val="Bodycopy"/>
        <w:spacing w:after="0"/>
        <w:rPr>
          <w:rFonts w:ascii="Calibri" w:hAnsi="Calibri" w:cs="Calibri"/>
          <w:sz w:val="22"/>
          <w:szCs w:val="22"/>
        </w:rPr>
      </w:pPr>
    </w:p>
    <w:p w14:paraId="25E01BBF" w14:textId="3408213B" w:rsidR="006C1CDC" w:rsidRPr="006103E1" w:rsidRDefault="00B5426A" w:rsidP="00AD673E">
      <w:pPr>
        <w:pStyle w:val="Bodycopy"/>
        <w:spacing w:after="0"/>
        <w:rPr>
          <w:rFonts w:ascii="Calibri" w:hAnsi="Calibri" w:cs="Calibri"/>
          <w:sz w:val="22"/>
          <w:szCs w:val="22"/>
        </w:rPr>
      </w:pPr>
      <w:r w:rsidRPr="006103E1">
        <w:rPr>
          <w:rFonts w:ascii="Calibri" w:hAnsi="Calibri" w:cs="Calibri"/>
          <w:sz w:val="22"/>
          <w:szCs w:val="22"/>
        </w:rPr>
        <w:t>In April 2024, a contract was executed with the Centre for Medicine Use and Safety (CMUS), Monash University to:</w:t>
      </w:r>
    </w:p>
    <w:p w14:paraId="268395D8" w14:textId="34FA8799" w:rsidR="00B5426A" w:rsidRPr="006103E1" w:rsidRDefault="00B5426A" w:rsidP="00AD673E">
      <w:pPr>
        <w:pStyle w:val="Bodycopy"/>
        <w:numPr>
          <w:ilvl w:val="0"/>
          <w:numId w:val="13"/>
        </w:numPr>
        <w:spacing w:after="0"/>
        <w:rPr>
          <w:rFonts w:ascii="Calibri" w:hAnsi="Calibri" w:cs="Calibri"/>
          <w:sz w:val="22"/>
          <w:szCs w:val="22"/>
        </w:rPr>
      </w:pPr>
      <w:r w:rsidRPr="006103E1">
        <w:rPr>
          <w:rFonts w:ascii="Calibri" w:hAnsi="Calibri" w:cs="Calibri"/>
          <w:sz w:val="22"/>
          <w:szCs w:val="22"/>
        </w:rPr>
        <w:t>undertake a systematic literature review to identify relevant clinical guidelines for the use of AEDs for the treatment of epilepsy and compare these to the PBS restrictions and TGA-approved indications for these medicines, and</w:t>
      </w:r>
      <w:r w:rsidR="005702D5">
        <w:rPr>
          <w:rFonts w:ascii="Calibri" w:hAnsi="Calibri" w:cs="Calibri"/>
          <w:sz w:val="22"/>
          <w:szCs w:val="22"/>
        </w:rPr>
        <w:t>;</w:t>
      </w:r>
    </w:p>
    <w:p w14:paraId="27A09827" w14:textId="06E1B74C" w:rsidR="006C1CDC" w:rsidRDefault="00B5426A" w:rsidP="00AD673E">
      <w:pPr>
        <w:pStyle w:val="Bodycopy"/>
        <w:numPr>
          <w:ilvl w:val="0"/>
          <w:numId w:val="13"/>
        </w:numPr>
        <w:spacing w:after="0"/>
        <w:ind w:left="714" w:hanging="357"/>
        <w:rPr>
          <w:rFonts w:ascii="Calibri" w:hAnsi="Calibri" w:cs="Calibri"/>
          <w:sz w:val="22"/>
          <w:szCs w:val="22"/>
        </w:rPr>
      </w:pPr>
      <w:bookmarkStart w:id="8" w:name="_Hlk191040634"/>
      <w:r w:rsidRPr="006103E1">
        <w:rPr>
          <w:rFonts w:ascii="Calibri" w:hAnsi="Calibri" w:cs="Calibri"/>
          <w:sz w:val="22"/>
          <w:szCs w:val="22"/>
        </w:rPr>
        <w:t>estimate the cost to the PBS of expanding the restrictions for the second-line AEDs levetiracetam and lamotrigine to allow their first-line use in the general Australian population with epilepsy.</w:t>
      </w:r>
      <w:bookmarkEnd w:id="8"/>
    </w:p>
    <w:p w14:paraId="1C41A232" w14:textId="77777777" w:rsidR="00AD673E" w:rsidRPr="000A6633" w:rsidRDefault="00AD673E" w:rsidP="00AD673E">
      <w:pPr>
        <w:pStyle w:val="Bodycopy"/>
        <w:spacing w:after="0"/>
        <w:ind w:left="714"/>
        <w:rPr>
          <w:rFonts w:ascii="Calibri" w:hAnsi="Calibri" w:cs="Calibri"/>
          <w:sz w:val="22"/>
          <w:szCs w:val="22"/>
        </w:rPr>
      </w:pPr>
    </w:p>
    <w:p w14:paraId="36B35773" w14:textId="35EE0279" w:rsidR="00B5426A" w:rsidRDefault="00B5426A" w:rsidP="00AD673E">
      <w:pPr>
        <w:pStyle w:val="Bodycopy"/>
        <w:spacing w:after="0"/>
        <w:rPr>
          <w:rFonts w:ascii="Calibri" w:hAnsi="Calibri" w:cs="Calibri"/>
          <w:sz w:val="22"/>
          <w:szCs w:val="22"/>
        </w:rPr>
      </w:pPr>
      <w:r w:rsidRPr="006103E1">
        <w:rPr>
          <w:rFonts w:ascii="Calibri" w:hAnsi="Calibri" w:cs="Calibri"/>
          <w:sz w:val="22"/>
          <w:szCs w:val="22"/>
        </w:rPr>
        <w:t>Levetiracetam and lamotrigine are increasingly being used as initial drugs for epilepsy. For example, in Japan</w:t>
      </w:r>
      <w:r w:rsidR="00BF0629">
        <w:rPr>
          <w:rFonts w:ascii="Calibri" w:hAnsi="Calibri" w:cs="Calibri"/>
          <w:sz w:val="22"/>
          <w:szCs w:val="22"/>
          <w:vertAlign w:val="superscript"/>
        </w:rPr>
        <w:t>2</w:t>
      </w:r>
      <w:r w:rsidRPr="006103E1">
        <w:rPr>
          <w:rFonts w:ascii="Calibri" w:hAnsi="Calibri" w:cs="Calibri"/>
          <w:sz w:val="22"/>
          <w:szCs w:val="22"/>
        </w:rPr>
        <w:t>, Germany</w:t>
      </w:r>
      <w:r w:rsidR="00BF0629">
        <w:rPr>
          <w:rFonts w:ascii="Calibri" w:hAnsi="Calibri" w:cs="Calibri"/>
          <w:sz w:val="22"/>
          <w:szCs w:val="22"/>
          <w:vertAlign w:val="superscript"/>
        </w:rPr>
        <w:t>3</w:t>
      </w:r>
      <w:r w:rsidRPr="006103E1">
        <w:rPr>
          <w:rFonts w:ascii="Calibri" w:hAnsi="Calibri" w:cs="Calibri"/>
          <w:sz w:val="22"/>
          <w:szCs w:val="22"/>
        </w:rPr>
        <w:t xml:space="preserve">, and </w:t>
      </w:r>
      <w:r w:rsidRPr="008B7D0F">
        <w:rPr>
          <w:rFonts w:ascii="Calibri" w:hAnsi="Calibri" w:cs="Calibri"/>
          <w:sz w:val="22"/>
          <w:szCs w:val="22"/>
        </w:rPr>
        <w:t>Sweden</w:t>
      </w:r>
      <w:r w:rsidR="00BF0629">
        <w:rPr>
          <w:rFonts w:ascii="Calibri" w:hAnsi="Calibri" w:cs="Calibri"/>
          <w:sz w:val="22"/>
          <w:szCs w:val="22"/>
          <w:vertAlign w:val="superscript"/>
        </w:rPr>
        <w:t>4</w:t>
      </w:r>
      <w:r w:rsidRPr="006103E1">
        <w:rPr>
          <w:rFonts w:ascii="Calibri" w:hAnsi="Calibri" w:cs="Calibri"/>
          <w:sz w:val="22"/>
          <w:szCs w:val="22"/>
        </w:rPr>
        <w:t xml:space="preserve"> more than 50-90% of adults with epilepsy</w:t>
      </w:r>
      <w:r>
        <w:rPr>
          <w:rFonts w:ascii="Calibri" w:hAnsi="Calibri" w:cs="Calibri"/>
          <w:sz w:val="22"/>
          <w:szCs w:val="22"/>
        </w:rPr>
        <w:t xml:space="preserve"> have</w:t>
      </w:r>
      <w:r w:rsidRPr="006103E1">
        <w:rPr>
          <w:rFonts w:ascii="Calibri" w:hAnsi="Calibri" w:cs="Calibri"/>
          <w:sz w:val="22"/>
          <w:szCs w:val="22"/>
        </w:rPr>
        <w:t xml:space="preserve"> initiate</w:t>
      </w:r>
      <w:r>
        <w:rPr>
          <w:rFonts w:ascii="Calibri" w:hAnsi="Calibri" w:cs="Calibri"/>
          <w:sz w:val="22"/>
          <w:szCs w:val="22"/>
        </w:rPr>
        <w:t>d</w:t>
      </w:r>
      <w:r w:rsidRPr="006103E1">
        <w:rPr>
          <w:rFonts w:ascii="Calibri" w:hAnsi="Calibri" w:cs="Calibri"/>
          <w:sz w:val="22"/>
          <w:szCs w:val="22"/>
        </w:rPr>
        <w:t xml:space="preserve"> treatment with levetiracetam or lamotrigine over the last 10 years.</w:t>
      </w:r>
    </w:p>
    <w:p w14:paraId="15FD234D" w14:textId="77777777" w:rsidR="00B5426A" w:rsidRDefault="00B5426A" w:rsidP="00AD673E">
      <w:pPr>
        <w:rPr>
          <w:rFonts w:ascii="Calibri" w:hAnsi="Calibri" w:cs="Calibri"/>
          <w:sz w:val="22"/>
          <w:szCs w:val="22"/>
        </w:rPr>
        <w:sectPr w:rsidR="00B5426A">
          <w:headerReference w:type="default" r:id="rId17"/>
          <w:pgSz w:w="11906" w:h="16838"/>
          <w:pgMar w:top="1440" w:right="1440" w:bottom="1440" w:left="1440" w:header="708" w:footer="708" w:gutter="0"/>
          <w:cols w:space="708"/>
          <w:docGrid w:linePitch="360"/>
        </w:sectPr>
      </w:pPr>
    </w:p>
    <w:tbl>
      <w:tblPr>
        <w:tblStyle w:val="GridTable4"/>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7"/>
      </w:tblGrid>
      <w:tr w:rsidR="00B5426A" w:rsidRPr="0068223E" w14:paraId="0C7DE951" w14:textId="77777777" w:rsidTr="007F2E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87" w:type="dxa"/>
            <w:tcBorders>
              <w:top w:val="none" w:sz="0" w:space="0" w:color="auto"/>
              <w:left w:val="none" w:sz="0" w:space="0" w:color="auto"/>
              <w:bottom w:val="none" w:sz="0" w:space="0" w:color="auto"/>
              <w:right w:val="none" w:sz="0" w:space="0" w:color="auto"/>
            </w:tcBorders>
            <w:shd w:val="clear" w:color="auto" w:fill="auto"/>
          </w:tcPr>
          <w:p w14:paraId="7768D9F1" w14:textId="72D21564" w:rsidR="00B5426A" w:rsidRPr="0068223E" w:rsidRDefault="00B5426A" w:rsidP="007F2EBC">
            <w:pPr>
              <w:pStyle w:val="Tableheading1"/>
              <w:spacing w:before="0" w:after="0"/>
              <w:rPr>
                <w:b w:val="0"/>
              </w:rPr>
            </w:pPr>
            <w:bookmarkStart w:id="9" w:name="_Toc185180233"/>
            <w:bookmarkStart w:id="10" w:name="_Toc200979687"/>
            <w:r w:rsidRPr="0068223E">
              <w:rPr>
                <w:b w:val="0"/>
              </w:rPr>
              <w:lastRenderedPageBreak/>
              <w:t xml:space="preserve">Table </w:t>
            </w:r>
            <w:r w:rsidRPr="0068223E">
              <w:fldChar w:fldCharType="begin"/>
            </w:r>
            <w:r w:rsidRPr="0068223E">
              <w:rPr>
                <w:b w:val="0"/>
              </w:rPr>
              <w:instrText xml:space="preserve"> SEQ Table \* ARABIC </w:instrText>
            </w:r>
            <w:r w:rsidRPr="0068223E">
              <w:fldChar w:fldCharType="separate"/>
            </w:r>
            <w:r w:rsidR="0028522F">
              <w:rPr>
                <w:b w:val="0"/>
                <w:noProof/>
              </w:rPr>
              <w:t>1</w:t>
            </w:r>
            <w:r w:rsidRPr="0068223E">
              <w:fldChar w:fldCharType="end"/>
            </w:r>
            <w:r w:rsidRPr="0068223E">
              <w:rPr>
                <w:b w:val="0"/>
              </w:rPr>
              <w:t xml:space="preserve"> Summary of TGA-approved epilepsy indications and </w:t>
            </w:r>
            <w:r>
              <w:rPr>
                <w:b w:val="0"/>
              </w:rPr>
              <w:t>P</w:t>
            </w:r>
            <w:r w:rsidRPr="0068223E">
              <w:rPr>
                <w:b w:val="0"/>
              </w:rPr>
              <w:t>BS restrictions</w:t>
            </w:r>
            <w:bookmarkEnd w:id="9"/>
            <w:r w:rsidR="008F4ED4">
              <w:rPr>
                <w:b w:val="0"/>
              </w:rPr>
              <w:t>*</w:t>
            </w:r>
            <w:bookmarkEnd w:id="10"/>
          </w:p>
        </w:tc>
      </w:tr>
    </w:tbl>
    <w:tbl>
      <w:tblPr>
        <w:tblStyle w:val="TableGrid1"/>
        <w:tblpPr w:leftFromText="180" w:rightFromText="180" w:vertAnchor="text" w:tblpXSpec="center" w:tblpY="1"/>
        <w:tblOverlap w:val="never"/>
        <w:tblW w:w="0" w:type="auto"/>
        <w:tblLook w:val="04A0" w:firstRow="1" w:lastRow="0" w:firstColumn="1" w:lastColumn="0" w:noHBand="0" w:noVBand="1"/>
      </w:tblPr>
      <w:tblGrid>
        <w:gridCol w:w="1899"/>
        <w:gridCol w:w="7652"/>
        <w:gridCol w:w="2819"/>
        <w:gridCol w:w="1578"/>
      </w:tblGrid>
      <w:tr w:rsidR="0038578A" w:rsidRPr="0038578A" w14:paraId="50B556D6" w14:textId="77777777" w:rsidTr="0038578A">
        <w:trPr>
          <w:trHeight w:val="397"/>
          <w:tblHeader/>
        </w:trPr>
        <w:tc>
          <w:tcPr>
            <w:tcW w:w="0" w:type="auto"/>
            <w:shd w:val="clear" w:color="auto" w:fill="000000" w:themeFill="text1"/>
          </w:tcPr>
          <w:p w14:paraId="556C7827" w14:textId="77777777" w:rsidR="00B5426A" w:rsidRPr="0038578A" w:rsidRDefault="00B5426A" w:rsidP="0038578A">
            <w:pPr>
              <w:rPr>
                <w:rFonts w:ascii="Calibri" w:hAnsi="Calibri" w:cs="Calibri"/>
                <w:b/>
                <w:color w:val="FFFFFF" w:themeColor="background1"/>
                <w:sz w:val="20"/>
                <w:szCs w:val="20"/>
                <w:lang w:eastAsia="en-AU"/>
              </w:rPr>
            </w:pPr>
            <w:r w:rsidRPr="0038578A">
              <w:rPr>
                <w:rFonts w:ascii="Calibri" w:hAnsi="Calibri" w:cs="Calibri"/>
                <w:b/>
                <w:color w:val="FFFFFF" w:themeColor="background1"/>
                <w:sz w:val="20"/>
                <w:szCs w:val="20"/>
                <w:lang w:eastAsia="en-AU"/>
              </w:rPr>
              <w:t>Drug</w:t>
            </w:r>
          </w:p>
        </w:tc>
        <w:tc>
          <w:tcPr>
            <w:tcW w:w="0" w:type="auto"/>
            <w:shd w:val="clear" w:color="auto" w:fill="000000" w:themeFill="text1"/>
          </w:tcPr>
          <w:p w14:paraId="3D4A650E" w14:textId="77777777" w:rsidR="00B5426A" w:rsidRPr="0038578A" w:rsidRDefault="00B5426A" w:rsidP="0038578A">
            <w:pPr>
              <w:jc w:val="center"/>
              <w:rPr>
                <w:rFonts w:ascii="Calibri" w:hAnsi="Calibri" w:cs="Calibri"/>
                <w:b/>
                <w:color w:val="FFFFFF" w:themeColor="background1"/>
                <w:sz w:val="20"/>
                <w:szCs w:val="20"/>
                <w:vertAlign w:val="superscript"/>
                <w:lang w:eastAsia="en-AU"/>
              </w:rPr>
            </w:pPr>
            <w:r w:rsidRPr="0038578A">
              <w:rPr>
                <w:rFonts w:ascii="Calibri" w:hAnsi="Calibri" w:cs="Calibri"/>
                <w:b/>
                <w:color w:val="FFFFFF" w:themeColor="background1"/>
                <w:sz w:val="20"/>
                <w:szCs w:val="20"/>
                <w:lang w:eastAsia="en-AU"/>
              </w:rPr>
              <w:t>TGA-approved epilepsy indication(s)</w:t>
            </w:r>
          </w:p>
        </w:tc>
        <w:tc>
          <w:tcPr>
            <w:tcW w:w="0" w:type="auto"/>
            <w:shd w:val="clear" w:color="auto" w:fill="000000" w:themeFill="text1"/>
          </w:tcPr>
          <w:p w14:paraId="6A13B1B6" w14:textId="77777777" w:rsidR="00B5426A" w:rsidRPr="0038578A" w:rsidRDefault="00B5426A" w:rsidP="0038578A">
            <w:pPr>
              <w:jc w:val="center"/>
              <w:rPr>
                <w:rFonts w:ascii="Calibri" w:hAnsi="Calibri" w:cs="Calibri"/>
                <w:b/>
                <w:color w:val="FFFFFF" w:themeColor="background1"/>
                <w:sz w:val="20"/>
                <w:szCs w:val="20"/>
                <w:lang w:eastAsia="en-AU"/>
              </w:rPr>
            </w:pPr>
            <w:r w:rsidRPr="0038578A">
              <w:rPr>
                <w:rFonts w:ascii="Calibri" w:hAnsi="Calibri" w:cs="Calibri"/>
                <w:b/>
                <w:color w:val="FFFFFF" w:themeColor="background1"/>
                <w:sz w:val="20"/>
                <w:szCs w:val="20"/>
                <w:lang w:eastAsia="en-AU"/>
              </w:rPr>
              <w:t>PBS-listed indication</w:t>
            </w:r>
          </w:p>
        </w:tc>
        <w:tc>
          <w:tcPr>
            <w:tcW w:w="1578" w:type="dxa"/>
            <w:shd w:val="clear" w:color="auto" w:fill="000000" w:themeFill="text1"/>
          </w:tcPr>
          <w:p w14:paraId="109574FA" w14:textId="77777777" w:rsidR="00B5426A" w:rsidRPr="0038578A" w:rsidRDefault="00B5426A" w:rsidP="0038578A">
            <w:pPr>
              <w:jc w:val="center"/>
              <w:rPr>
                <w:rFonts w:ascii="Calibri" w:hAnsi="Calibri" w:cs="Calibri"/>
                <w:b/>
                <w:color w:val="FFFFFF" w:themeColor="background1"/>
                <w:sz w:val="20"/>
                <w:szCs w:val="20"/>
                <w:lang w:eastAsia="en-AU"/>
              </w:rPr>
            </w:pPr>
            <w:r w:rsidRPr="0038578A">
              <w:rPr>
                <w:rFonts w:ascii="Calibri" w:hAnsi="Calibri" w:cs="Calibri"/>
                <w:b/>
                <w:color w:val="FFFFFF" w:themeColor="background1"/>
                <w:sz w:val="20"/>
                <w:szCs w:val="20"/>
                <w:lang w:eastAsia="en-AU"/>
              </w:rPr>
              <w:t>Restriction level</w:t>
            </w:r>
          </w:p>
        </w:tc>
      </w:tr>
      <w:tr w:rsidR="00B5426A" w:rsidRPr="00386B29" w14:paraId="110C4A16" w14:textId="77777777" w:rsidTr="008F4ED4">
        <w:trPr>
          <w:trHeight w:val="397"/>
        </w:trPr>
        <w:tc>
          <w:tcPr>
            <w:tcW w:w="13948" w:type="dxa"/>
            <w:gridSpan w:val="4"/>
            <w:shd w:val="clear" w:color="auto" w:fill="E8E8E8" w:themeFill="background2"/>
          </w:tcPr>
          <w:p w14:paraId="57D13C89" w14:textId="77777777" w:rsidR="00B5426A" w:rsidRPr="00386B29" w:rsidRDefault="00B5426A" w:rsidP="0038578A">
            <w:pPr>
              <w:rPr>
                <w:rFonts w:ascii="Calibri" w:hAnsi="Calibri" w:cs="Calibri"/>
                <w:b/>
                <w:sz w:val="20"/>
                <w:szCs w:val="20"/>
                <w:lang w:eastAsia="en-AU"/>
              </w:rPr>
            </w:pPr>
            <w:r w:rsidRPr="00386B29">
              <w:rPr>
                <w:rFonts w:ascii="Calibri" w:hAnsi="Calibri" w:cs="Calibri"/>
                <w:b/>
                <w:sz w:val="20"/>
                <w:szCs w:val="20"/>
                <w:lang w:eastAsia="en-AU"/>
              </w:rPr>
              <w:t>First-line treatment</w:t>
            </w:r>
          </w:p>
        </w:tc>
      </w:tr>
      <w:tr w:rsidR="00B5426A" w:rsidRPr="00386B29" w14:paraId="258E27E0" w14:textId="77777777" w:rsidTr="0038578A">
        <w:trPr>
          <w:trHeight w:val="397"/>
        </w:trPr>
        <w:tc>
          <w:tcPr>
            <w:tcW w:w="0" w:type="auto"/>
          </w:tcPr>
          <w:p w14:paraId="1F82DA3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Carbamazepine</w:t>
            </w:r>
          </w:p>
        </w:tc>
        <w:tc>
          <w:tcPr>
            <w:tcW w:w="0" w:type="auto"/>
          </w:tcPr>
          <w:p w14:paraId="79F9B6CF"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Complex or simple partial seizures (with or without loss of consciousness), with or without secondary generalisation;</w:t>
            </w:r>
          </w:p>
          <w:p w14:paraId="7BE70CB2"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Generalised tonic-clonic seizures;</w:t>
            </w:r>
          </w:p>
          <w:p w14:paraId="69DEFF46"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Mixed seizure patterns incorporating the above.</w:t>
            </w:r>
          </w:p>
        </w:tc>
        <w:tc>
          <w:tcPr>
            <w:tcW w:w="0" w:type="auto"/>
          </w:tcPr>
          <w:p w14:paraId="2AF40EF3"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6FEE570B"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4D364636" w14:textId="77777777" w:rsidTr="0038578A">
        <w:trPr>
          <w:trHeight w:val="397"/>
        </w:trPr>
        <w:tc>
          <w:tcPr>
            <w:tcW w:w="0" w:type="auto"/>
          </w:tcPr>
          <w:p w14:paraId="599C7EFC"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Ethosuximide</w:t>
            </w:r>
          </w:p>
        </w:tc>
        <w:tc>
          <w:tcPr>
            <w:tcW w:w="0" w:type="auto"/>
          </w:tcPr>
          <w:p w14:paraId="63C075BE"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Petit mal epilepsy</w:t>
            </w:r>
          </w:p>
        </w:tc>
        <w:tc>
          <w:tcPr>
            <w:tcW w:w="0" w:type="auto"/>
          </w:tcPr>
          <w:p w14:paraId="6971DEF3"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508303D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593D79E5" w14:textId="77777777" w:rsidTr="0038578A">
        <w:trPr>
          <w:trHeight w:val="397"/>
        </w:trPr>
        <w:tc>
          <w:tcPr>
            <w:tcW w:w="0" w:type="auto"/>
          </w:tcPr>
          <w:p w14:paraId="363064E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Phenobarbital (phenobarbitone)</w:t>
            </w:r>
          </w:p>
        </w:tc>
        <w:tc>
          <w:tcPr>
            <w:tcW w:w="0" w:type="auto"/>
          </w:tcPr>
          <w:p w14:paraId="799CB3BB"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Epilepsy</w:t>
            </w:r>
          </w:p>
        </w:tc>
        <w:tc>
          <w:tcPr>
            <w:tcW w:w="0" w:type="auto"/>
          </w:tcPr>
          <w:p w14:paraId="0BA812C2"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Epilepsy</w:t>
            </w:r>
          </w:p>
        </w:tc>
        <w:tc>
          <w:tcPr>
            <w:tcW w:w="1578" w:type="dxa"/>
          </w:tcPr>
          <w:p w14:paraId="49E45FD6"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Restricted Benefit</w:t>
            </w:r>
          </w:p>
        </w:tc>
      </w:tr>
      <w:tr w:rsidR="00B5426A" w:rsidRPr="00386B29" w14:paraId="15523C1F" w14:textId="77777777" w:rsidTr="0038578A">
        <w:trPr>
          <w:trHeight w:val="397"/>
        </w:trPr>
        <w:tc>
          <w:tcPr>
            <w:tcW w:w="0" w:type="auto"/>
          </w:tcPr>
          <w:p w14:paraId="267A2846"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Phenytoin</w:t>
            </w:r>
          </w:p>
          <w:p w14:paraId="3767D65A" w14:textId="77777777" w:rsidR="00B5426A" w:rsidRPr="00386B29" w:rsidRDefault="00B5426A" w:rsidP="0038578A">
            <w:pPr>
              <w:jc w:val="center"/>
              <w:rPr>
                <w:rFonts w:ascii="Calibri" w:hAnsi="Calibri" w:cs="Calibri"/>
                <w:sz w:val="20"/>
                <w:szCs w:val="20"/>
                <w:lang w:eastAsia="en-AU"/>
              </w:rPr>
            </w:pPr>
          </w:p>
        </w:tc>
        <w:tc>
          <w:tcPr>
            <w:tcW w:w="0" w:type="auto"/>
          </w:tcPr>
          <w:p w14:paraId="25971B21"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Generalised tonic-clonic (grand mal) and psychomotor seizures</w:t>
            </w:r>
          </w:p>
        </w:tc>
        <w:tc>
          <w:tcPr>
            <w:tcW w:w="0" w:type="auto"/>
          </w:tcPr>
          <w:p w14:paraId="30F89210"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4B0837D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5A45FD68" w14:textId="77777777" w:rsidTr="0038578A">
        <w:trPr>
          <w:trHeight w:val="397"/>
        </w:trPr>
        <w:tc>
          <w:tcPr>
            <w:tcW w:w="0" w:type="auto"/>
          </w:tcPr>
          <w:p w14:paraId="0ED93A05"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Primidone</w:t>
            </w:r>
          </w:p>
        </w:tc>
        <w:tc>
          <w:tcPr>
            <w:tcW w:w="0" w:type="auto"/>
          </w:tcPr>
          <w:p w14:paraId="3E93939B"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Grand mal and psychomotor (temporal lobe) epilepsy:</w:t>
            </w:r>
          </w:p>
          <w:p w14:paraId="3E926738"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focal or Jacksonian seizures, myoclonic jerks and akinetic attacks.</w:t>
            </w:r>
          </w:p>
        </w:tc>
        <w:tc>
          <w:tcPr>
            <w:tcW w:w="0" w:type="auto"/>
          </w:tcPr>
          <w:p w14:paraId="118E94E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25F244CC"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79C460F8" w14:textId="77777777" w:rsidTr="0038578A">
        <w:trPr>
          <w:trHeight w:val="397"/>
        </w:trPr>
        <w:tc>
          <w:tcPr>
            <w:tcW w:w="0" w:type="auto"/>
          </w:tcPr>
          <w:p w14:paraId="4A175A9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Sulthiame</w:t>
            </w:r>
          </w:p>
        </w:tc>
        <w:tc>
          <w:tcPr>
            <w:tcW w:w="0" w:type="auto"/>
          </w:tcPr>
          <w:p w14:paraId="7CFA5A11"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Behavioural disorders associated with epilepsy; hyperkinetic behaviour; temporal lobe epilepsy; myoclonic seizures; grand mal attacks; Jacksonian seizures.</w:t>
            </w:r>
          </w:p>
        </w:tc>
        <w:tc>
          <w:tcPr>
            <w:tcW w:w="0" w:type="auto"/>
          </w:tcPr>
          <w:p w14:paraId="2B5E45DF"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5AAB540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763240EB" w14:textId="77777777" w:rsidTr="0038578A">
        <w:trPr>
          <w:trHeight w:val="397"/>
        </w:trPr>
        <w:tc>
          <w:tcPr>
            <w:tcW w:w="0" w:type="auto"/>
          </w:tcPr>
          <w:p w14:paraId="7DC8F9A9"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Valproate</w:t>
            </w:r>
          </w:p>
        </w:tc>
        <w:tc>
          <w:tcPr>
            <w:tcW w:w="0" w:type="auto"/>
          </w:tcPr>
          <w:p w14:paraId="221EB412"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Primary generalised epilepsy (petit mal absences, various forms of myoclonic epilepsy and tonic-clonic grand mal seizures). Partial (focal) epilepsy either alone or as adjuvant therapy</w:t>
            </w:r>
          </w:p>
        </w:tc>
        <w:tc>
          <w:tcPr>
            <w:tcW w:w="0" w:type="auto"/>
          </w:tcPr>
          <w:p w14:paraId="0EEECAC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N/A</w:t>
            </w:r>
          </w:p>
        </w:tc>
        <w:tc>
          <w:tcPr>
            <w:tcW w:w="1578" w:type="dxa"/>
          </w:tcPr>
          <w:p w14:paraId="79E58BD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Unrestricted</w:t>
            </w:r>
          </w:p>
        </w:tc>
      </w:tr>
      <w:tr w:rsidR="00B5426A" w:rsidRPr="00386B29" w14:paraId="38FC9113" w14:textId="77777777" w:rsidTr="0038578A">
        <w:trPr>
          <w:trHeight w:val="397"/>
        </w:trPr>
        <w:tc>
          <w:tcPr>
            <w:tcW w:w="0" w:type="auto"/>
          </w:tcPr>
          <w:p w14:paraId="00F16FC9"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Clonazepam</w:t>
            </w:r>
          </w:p>
        </w:tc>
        <w:tc>
          <w:tcPr>
            <w:tcW w:w="0" w:type="auto"/>
          </w:tcPr>
          <w:p w14:paraId="495A2199"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u w:val="single"/>
                <w:lang w:eastAsia="en-AU"/>
              </w:rPr>
              <w:t>Tablets</w:t>
            </w:r>
            <w:r w:rsidRPr="00386B29">
              <w:rPr>
                <w:rFonts w:ascii="Calibri" w:hAnsi="Calibri" w:cs="Calibri"/>
                <w:sz w:val="20"/>
                <w:szCs w:val="20"/>
                <w:lang w:eastAsia="en-AU"/>
              </w:rPr>
              <w:t>: Most types of epilepsy in infants and children, especially absences (petit mal), myoclonic seizures and tonic clonic fits, whether due to primary generalised epilepsy, or to secondary generalisation of partial epilepsy. In adults all varieties of generalised epilepsy (including myoclonic, akinetic, tonic and tonic clonic seizures), and in partial epilepsy (including psychomotor seizures).</w:t>
            </w:r>
          </w:p>
          <w:p w14:paraId="21C7D189"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u w:val="single"/>
                <w:lang w:eastAsia="en-AU"/>
              </w:rPr>
              <w:t>Injection</w:t>
            </w:r>
            <w:r w:rsidRPr="00386B29">
              <w:rPr>
                <w:rFonts w:ascii="Calibri" w:hAnsi="Calibri" w:cs="Calibri"/>
                <w:sz w:val="20"/>
                <w:szCs w:val="20"/>
                <w:lang w:eastAsia="en-AU"/>
              </w:rPr>
              <w:t>: Intravenous (IV) use, for status epilepticus.</w:t>
            </w:r>
          </w:p>
        </w:tc>
        <w:tc>
          <w:tcPr>
            <w:tcW w:w="0" w:type="auto"/>
          </w:tcPr>
          <w:p w14:paraId="09BE49B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Epilepsy</w:t>
            </w:r>
          </w:p>
        </w:tc>
        <w:tc>
          <w:tcPr>
            <w:tcW w:w="1578" w:type="dxa"/>
          </w:tcPr>
          <w:p w14:paraId="641FB0BF"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Restricted Benefit (for injection)</w:t>
            </w:r>
          </w:p>
          <w:p w14:paraId="2ECC8E77" w14:textId="77777777" w:rsidR="00B5426A" w:rsidRPr="00386B29" w:rsidRDefault="00B5426A" w:rsidP="0038578A">
            <w:pPr>
              <w:jc w:val="center"/>
              <w:rPr>
                <w:rFonts w:ascii="Calibri" w:hAnsi="Calibri" w:cs="Calibri"/>
                <w:sz w:val="20"/>
                <w:szCs w:val="20"/>
                <w:lang w:eastAsia="en-AU"/>
              </w:rPr>
            </w:pPr>
          </w:p>
          <w:p w14:paraId="78824777"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(other forms)</w:t>
            </w:r>
          </w:p>
        </w:tc>
      </w:tr>
      <w:tr w:rsidR="00B5426A" w:rsidRPr="00386B29" w14:paraId="55479EBC" w14:textId="77777777" w:rsidTr="0038578A">
        <w:trPr>
          <w:trHeight w:val="397"/>
        </w:trPr>
        <w:tc>
          <w:tcPr>
            <w:tcW w:w="0" w:type="auto"/>
          </w:tcPr>
          <w:p w14:paraId="4C564EA8"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Nitrazepam</w:t>
            </w:r>
          </w:p>
        </w:tc>
        <w:tc>
          <w:tcPr>
            <w:tcW w:w="0" w:type="auto"/>
          </w:tcPr>
          <w:p w14:paraId="26146B2F"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N/A</w:t>
            </w:r>
          </w:p>
        </w:tc>
        <w:tc>
          <w:tcPr>
            <w:tcW w:w="0" w:type="auto"/>
          </w:tcPr>
          <w:p w14:paraId="7860AFFB"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Myoclonic epilepsy</w:t>
            </w:r>
          </w:p>
          <w:p w14:paraId="304C1C15"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Malignant neoplasia (late stage)</w:t>
            </w:r>
          </w:p>
          <w:p w14:paraId="72DE1AA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Insomnia</w:t>
            </w:r>
          </w:p>
        </w:tc>
        <w:tc>
          <w:tcPr>
            <w:tcW w:w="1578" w:type="dxa"/>
          </w:tcPr>
          <w:p w14:paraId="4DB2893C"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w:t>
            </w:r>
          </w:p>
        </w:tc>
      </w:tr>
      <w:tr w:rsidR="00B5426A" w:rsidRPr="00386B29" w14:paraId="460374CB" w14:textId="77777777" w:rsidTr="008F4ED4">
        <w:trPr>
          <w:trHeight w:val="397"/>
        </w:trPr>
        <w:tc>
          <w:tcPr>
            <w:tcW w:w="13948" w:type="dxa"/>
            <w:gridSpan w:val="4"/>
            <w:shd w:val="clear" w:color="auto" w:fill="E8E8E8" w:themeFill="background2"/>
          </w:tcPr>
          <w:p w14:paraId="37A16744" w14:textId="77777777" w:rsidR="00B5426A" w:rsidRPr="00386B29" w:rsidRDefault="00B5426A" w:rsidP="0038578A">
            <w:pPr>
              <w:rPr>
                <w:rFonts w:ascii="Calibri" w:hAnsi="Calibri" w:cs="Calibri"/>
                <w:b/>
                <w:sz w:val="20"/>
                <w:szCs w:val="20"/>
                <w:lang w:eastAsia="en-AU"/>
              </w:rPr>
            </w:pPr>
            <w:r w:rsidRPr="00386B29">
              <w:rPr>
                <w:rFonts w:ascii="Calibri" w:hAnsi="Calibri" w:cs="Calibri"/>
                <w:b/>
                <w:sz w:val="20"/>
                <w:szCs w:val="20"/>
                <w:lang w:eastAsia="en-AU"/>
              </w:rPr>
              <w:t>Second-line treatment</w:t>
            </w:r>
          </w:p>
        </w:tc>
      </w:tr>
      <w:tr w:rsidR="00B5426A" w:rsidRPr="00386B29" w14:paraId="1462FD5E" w14:textId="77777777" w:rsidTr="0038578A">
        <w:trPr>
          <w:trHeight w:val="397"/>
        </w:trPr>
        <w:tc>
          <w:tcPr>
            <w:tcW w:w="0" w:type="auto"/>
          </w:tcPr>
          <w:p w14:paraId="0DA46877"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Gabapentin</w:t>
            </w:r>
          </w:p>
        </w:tc>
        <w:tc>
          <w:tcPr>
            <w:tcW w:w="0" w:type="auto"/>
          </w:tcPr>
          <w:p w14:paraId="7748531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Partial seizures, including secondarily generalised tonic-clonic seizures, initially as add-on therapy in adults and children aged 3 years and above who have not achieved adequate control with standard anti-epileptic medications</w:t>
            </w:r>
          </w:p>
        </w:tc>
        <w:tc>
          <w:tcPr>
            <w:tcW w:w="0" w:type="auto"/>
          </w:tcPr>
          <w:p w14:paraId="2CA8FD4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Partial epileptic seizures</w:t>
            </w:r>
          </w:p>
        </w:tc>
        <w:tc>
          <w:tcPr>
            <w:tcW w:w="1578" w:type="dxa"/>
          </w:tcPr>
          <w:p w14:paraId="6A09C8A3"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53851FDE" w14:textId="77777777" w:rsidTr="0038578A">
        <w:trPr>
          <w:trHeight w:val="397"/>
        </w:trPr>
        <w:tc>
          <w:tcPr>
            <w:tcW w:w="0" w:type="auto"/>
          </w:tcPr>
          <w:p w14:paraId="349EC50F"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lastRenderedPageBreak/>
              <w:t>Levetiracetam</w:t>
            </w:r>
          </w:p>
        </w:tc>
        <w:tc>
          <w:tcPr>
            <w:tcW w:w="0" w:type="auto"/>
          </w:tcPr>
          <w:p w14:paraId="49FA95FB"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Epileptic patients aged 4 years and older, initially as add-on therapy, in the treatment of partial onset seizures with or without secondary generalisation;</w:t>
            </w:r>
          </w:p>
          <w:p w14:paraId="2D58AD9A"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monotherapy in the treatment of partial onset seizures, with or without secondary generalisation, in patients from 16 years of age with newly diagnosed epilepsy;</w:t>
            </w:r>
          </w:p>
          <w:p w14:paraId="3E08CA9B"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add-on therapy in the treatment of myoclonic seizures in adults and adolescents from 12 years of age with juvenile myoclonic epilepsy (JME); and add-on therapy in the treatment of primary generalized tonic-clonic seizures in adults and children from 4 years of age with idiopathic generalized epilepsy (IGE)</w:t>
            </w:r>
          </w:p>
        </w:tc>
        <w:tc>
          <w:tcPr>
            <w:tcW w:w="0" w:type="auto"/>
          </w:tcPr>
          <w:p w14:paraId="72517818"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Partial epileptic seizures</w:t>
            </w:r>
          </w:p>
        </w:tc>
        <w:tc>
          <w:tcPr>
            <w:tcW w:w="1578" w:type="dxa"/>
          </w:tcPr>
          <w:p w14:paraId="3A791E1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26AC2887" w14:textId="77777777" w:rsidTr="0038578A">
        <w:trPr>
          <w:trHeight w:val="397"/>
        </w:trPr>
        <w:tc>
          <w:tcPr>
            <w:tcW w:w="0" w:type="auto"/>
          </w:tcPr>
          <w:p w14:paraId="35245F9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Tiagabine</w:t>
            </w:r>
          </w:p>
        </w:tc>
        <w:tc>
          <w:tcPr>
            <w:tcW w:w="0" w:type="auto"/>
          </w:tcPr>
          <w:p w14:paraId="4F74ED51"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Partial seizures, as add on therapy in patients who are not controlled satisfactorily with other antiepileptic drug(s)</w:t>
            </w:r>
          </w:p>
        </w:tc>
        <w:tc>
          <w:tcPr>
            <w:tcW w:w="0" w:type="auto"/>
          </w:tcPr>
          <w:p w14:paraId="53C109C0"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Partial epileptic seizures</w:t>
            </w:r>
          </w:p>
        </w:tc>
        <w:tc>
          <w:tcPr>
            <w:tcW w:w="1578" w:type="dxa"/>
          </w:tcPr>
          <w:p w14:paraId="2F9FF5F9"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1A4D3CF5" w14:textId="77777777" w:rsidTr="0038578A">
        <w:trPr>
          <w:trHeight w:val="397"/>
        </w:trPr>
        <w:tc>
          <w:tcPr>
            <w:tcW w:w="0" w:type="auto"/>
          </w:tcPr>
          <w:p w14:paraId="359B791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Zonisamide</w:t>
            </w:r>
          </w:p>
        </w:tc>
        <w:tc>
          <w:tcPr>
            <w:tcW w:w="0" w:type="auto"/>
          </w:tcPr>
          <w:p w14:paraId="28805998"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Monotherapy in the treatment of partial seizures, with or without secondary generalisation, in adults with newly diagnosed epilepsy who are intolerant to other agents or where other agents are contraindicated;</w:t>
            </w:r>
          </w:p>
          <w:p w14:paraId="5EF9DC95"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adjunctive therapy in the treatment of adult patients with partial seizures, with or without secondary generalisation</w:t>
            </w:r>
          </w:p>
        </w:tc>
        <w:tc>
          <w:tcPr>
            <w:tcW w:w="0" w:type="auto"/>
          </w:tcPr>
          <w:p w14:paraId="32901B18"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Partial epileptic seizures</w:t>
            </w:r>
          </w:p>
        </w:tc>
        <w:tc>
          <w:tcPr>
            <w:tcW w:w="1578" w:type="dxa"/>
          </w:tcPr>
          <w:p w14:paraId="5D6C2ED3"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11B0F899" w14:textId="77777777" w:rsidTr="0038578A">
        <w:trPr>
          <w:trHeight w:val="397"/>
        </w:trPr>
        <w:tc>
          <w:tcPr>
            <w:tcW w:w="0" w:type="auto"/>
          </w:tcPr>
          <w:p w14:paraId="2028307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Lamotrigine</w:t>
            </w:r>
          </w:p>
        </w:tc>
        <w:tc>
          <w:tcPr>
            <w:tcW w:w="0" w:type="auto"/>
          </w:tcPr>
          <w:p w14:paraId="40D8E8B4"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Partial and generalised seizures in adults and children</w:t>
            </w:r>
          </w:p>
        </w:tc>
        <w:tc>
          <w:tcPr>
            <w:tcW w:w="0" w:type="auto"/>
          </w:tcPr>
          <w:p w14:paraId="5C640B32"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Epileptic seizures</w:t>
            </w:r>
          </w:p>
        </w:tc>
        <w:tc>
          <w:tcPr>
            <w:tcW w:w="1578" w:type="dxa"/>
          </w:tcPr>
          <w:p w14:paraId="050E53C9"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23F310B4" w14:textId="77777777" w:rsidTr="0038578A">
        <w:trPr>
          <w:trHeight w:val="397"/>
        </w:trPr>
        <w:tc>
          <w:tcPr>
            <w:tcW w:w="0" w:type="auto"/>
          </w:tcPr>
          <w:p w14:paraId="4D3DD05C"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Vigabatrin</w:t>
            </w:r>
          </w:p>
        </w:tc>
        <w:tc>
          <w:tcPr>
            <w:tcW w:w="0" w:type="auto"/>
          </w:tcPr>
          <w:p w14:paraId="576F3DE6"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Treatment of epilepsy which is not satisfactorily controlled by other antiepileptic drugs</w:t>
            </w:r>
          </w:p>
        </w:tc>
        <w:tc>
          <w:tcPr>
            <w:tcW w:w="0" w:type="auto"/>
          </w:tcPr>
          <w:p w14:paraId="61A690A5"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Epileptic seizures</w:t>
            </w:r>
          </w:p>
        </w:tc>
        <w:tc>
          <w:tcPr>
            <w:tcW w:w="1578" w:type="dxa"/>
          </w:tcPr>
          <w:p w14:paraId="4E07FFF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310FE0B9" w14:textId="77777777" w:rsidTr="0038578A">
        <w:trPr>
          <w:trHeight w:val="397"/>
        </w:trPr>
        <w:tc>
          <w:tcPr>
            <w:tcW w:w="0" w:type="auto"/>
          </w:tcPr>
          <w:p w14:paraId="3ED493CB"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Oxcarbazepine</w:t>
            </w:r>
          </w:p>
        </w:tc>
        <w:tc>
          <w:tcPr>
            <w:tcW w:w="0" w:type="auto"/>
          </w:tcPr>
          <w:p w14:paraId="7C36BABE"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Monotherapy or adjunctive therapy for the treatment of partial seizures and generalised tonic-clonic seizures, in adults and children</w:t>
            </w:r>
          </w:p>
        </w:tc>
        <w:tc>
          <w:tcPr>
            <w:tcW w:w="0" w:type="auto"/>
          </w:tcPr>
          <w:p w14:paraId="5AA70FB8"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Seizures</w:t>
            </w:r>
          </w:p>
        </w:tc>
        <w:tc>
          <w:tcPr>
            <w:tcW w:w="1578" w:type="dxa"/>
          </w:tcPr>
          <w:p w14:paraId="5612FA0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72B7A8E2" w14:textId="77777777" w:rsidTr="0038578A">
        <w:trPr>
          <w:trHeight w:val="397"/>
        </w:trPr>
        <w:tc>
          <w:tcPr>
            <w:tcW w:w="0" w:type="auto"/>
          </w:tcPr>
          <w:p w14:paraId="492CF9C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Topiramate</w:t>
            </w:r>
          </w:p>
        </w:tc>
        <w:tc>
          <w:tcPr>
            <w:tcW w:w="0" w:type="auto"/>
          </w:tcPr>
          <w:p w14:paraId="5D779964"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Adults and children, 2 years and over:</w:t>
            </w:r>
          </w:p>
          <w:p w14:paraId="50447774"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monotherapy in patients with newly diagnosed epilepsy;</w:t>
            </w:r>
          </w:p>
          <w:p w14:paraId="6DA78D15"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for conversion to monotherapy in patients with epilepsy;</w:t>
            </w:r>
          </w:p>
          <w:p w14:paraId="4FDC46B4"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add-on therapy in partial onset seizures (with or without secondary generalised seizures), primary generalised tonic-clonic seizures or drop attacks associated with Lennox-Gastaut syndrome</w:t>
            </w:r>
          </w:p>
        </w:tc>
        <w:tc>
          <w:tcPr>
            <w:tcW w:w="0" w:type="auto"/>
          </w:tcPr>
          <w:p w14:paraId="50914CC5"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Seizures</w:t>
            </w:r>
          </w:p>
          <w:p w14:paraId="713AF230"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Migraines</w:t>
            </w:r>
          </w:p>
          <w:p w14:paraId="7D6A065B" w14:textId="77777777" w:rsidR="00B5426A" w:rsidRPr="00386B29" w:rsidRDefault="00B5426A" w:rsidP="0038578A">
            <w:pPr>
              <w:jc w:val="center"/>
              <w:rPr>
                <w:rFonts w:ascii="Calibri" w:hAnsi="Calibri" w:cs="Calibri"/>
                <w:sz w:val="20"/>
                <w:szCs w:val="20"/>
                <w:lang w:eastAsia="en-AU"/>
              </w:rPr>
            </w:pPr>
          </w:p>
          <w:p w14:paraId="6782D90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Item codes with both indications, seizure indication will be identified using authority codes</w:t>
            </w:r>
          </w:p>
          <w:p w14:paraId="21CDBBA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 xml:space="preserve">(e.g. for PBS item code 13969F, authority code 5516 for seizure </w:t>
            </w:r>
            <w:r w:rsidRPr="00386B29">
              <w:rPr>
                <w:rFonts w:ascii="Calibri" w:hAnsi="Calibri" w:cs="Calibri"/>
                <w:sz w:val="20"/>
                <w:szCs w:val="20"/>
                <w:lang w:eastAsia="en-AU"/>
              </w:rPr>
              <w:lastRenderedPageBreak/>
              <w:t>will be included and 5325 for migraine excluded)</w:t>
            </w:r>
          </w:p>
        </w:tc>
        <w:tc>
          <w:tcPr>
            <w:tcW w:w="1578" w:type="dxa"/>
          </w:tcPr>
          <w:p w14:paraId="6CA435F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lastRenderedPageBreak/>
              <w:t>Authority Required (STREAMLINED)</w:t>
            </w:r>
          </w:p>
        </w:tc>
      </w:tr>
      <w:tr w:rsidR="00B5426A" w:rsidRPr="00386B29" w14:paraId="71DDC99D" w14:textId="77777777" w:rsidTr="008F4ED4">
        <w:trPr>
          <w:trHeight w:val="397"/>
        </w:trPr>
        <w:tc>
          <w:tcPr>
            <w:tcW w:w="13948" w:type="dxa"/>
            <w:gridSpan w:val="4"/>
            <w:shd w:val="clear" w:color="auto" w:fill="E8E8E8" w:themeFill="background2"/>
          </w:tcPr>
          <w:p w14:paraId="0AD6EA0E" w14:textId="77777777" w:rsidR="00B5426A" w:rsidRPr="00386B29" w:rsidRDefault="00B5426A" w:rsidP="0038578A">
            <w:pPr>
              <w:rPr>
                <w:rFonts w:ascii="Calibri" w:hAnsi="Calibri" w:cs="Calibri"/>
                <w:b/>
                <w:sz w:val="20"/>
                <w:szCs w:val="20"/>
                <w:lang w:eastAsia="en-AU"/>
              </w:rPr>
            </w:pPr>
            <w:r w:rsidRPr="00386B29">
              <w:rPr>
                <w:rFonts w:ascii="Calibri" w:hAnsi="Calibri" w:cs="Calibri"/>
                <w:b/>
                <w:sz w:val="20"/>
                <w:szCs w:val="20"/>
                <w:lang w:eastAsia="en-AU"/>
              </w:rPr>
              <w:t>Third-line treatment</w:t>
            </w:r>
          </w:p>
        </w:tc>
      </w:tr>
      <w:tr w:rsidR="00B5426A" w:rsidRPr="00386B29" w14:paraId="34575DC4" w14:textId="77777777" w:rsidTr="0038578A">
        <w:trPr>
          <w:trHeight w:val="397"/>
        </w:trPr>
        <w:tc>
          <w:tcPr>
            <w:tcW w:w="0" w:type="auto"/>
          </w:tcPr>
          <w:p w14:paraId="648C8485"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Brivaracetam</w:t>
            </w:r>
          </w:p>
        </w:tc>
        <w:tc>
          <w:tcPr>
            <w:tcW w:w="0" w:type="auto"/>
          </w:tcPr>
          <w:p w14:paraId="7DC4BF26"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Add-on therapy in the treatment of partial onset</w:t>
            </w:r>
          </w:p>
          <w:p w14:paraId="7FE61707"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seizures with or without secondary generalisation in patients from 4 years of age with epilepsy</w:t>
            </w:r>
          </w:p>
        </w:tc>
        <w:tc>
          <w:tcPr>
            <w:tcW w:w="0" w:type="auto"/>
          </w:tcPr>
          <w:p w14:paraId="390E5C0F"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Intractable partial epileptic seizures</w:t>
            </w:r>
          </w:p>
        </w:tc>
        <w:tc>
          <w:tcPr>
            <w:tcW w:w="1578" w:type="dxa"/>
          </w:tcPr>
          <w:p w14:paraId="76EE704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2D4A55D2" w14:textId="77777777" w:rsidTr="0038578A">
        <w:trPr>
          <w:trHeight w:val="397"/>
        </w:trPr>
        <w:tc>
          <w:tcPr>
            <w:tcW w:w="0" w:type="auto"/>
          </w:tcPr>
          <w:p w14:paraId="16B504BE"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Perampanel</w:t>
            </w:r>
          </w:p>
        </w:tc>
        <w:tc>
          <w:tcPr>
            <w:tcW w:w="0" w:type="auto"/>
          </w:tcPr>
          <w:p w14:paraId="3983AD03"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Adjunctive treatment of partial-onset seizures with or without secondarily generalised seizures in patients from 4 years of age with epilepsy; adjunctive treatment of primary generalised tonic-clonic seizures in patients from 7 years of age with idiopathic generalised epilepsy.</w:t>
            </w:r>
          </w:p>
        </w:tc>
        <w:tc>
          <w:tcPr>
            <w:tcW w:w="0" w:type="auto"/>
          </w:tcPr>
          <w:p w14:paraId="0B912A9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Intractable partial epileptic seizures</w:t>
            </w:r>
            <w:r w:rsidRPr="00386B29">
              <w:rPr>
                <w:rFonts w:ascii="Calibri" w:hAnsi="Calibri" w:cs="Calibri"/>
                <w:sz w:val="20"/>
                <w:szCs w:val="20"/>
                <w:vertAlign w:val="superscript"/>
                <w:lang w:eastAsia="en-AU"/>
              </w:rPr>
              <w:t xml:space="preserve"> 1</w:t>
            </w:r>
          </w:p>
          <w:p w14:paraId="5B1B251D"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 xml:space="preserve">Idiopathic generalised epilepsy with primary generalised tonic-clonic seizures </w:t>
            </w:r>
            <w:r w:rsidRPr="00386B29">
              <w:rPr>
                <w:rFonts w:ascii="Calibri" w:hAnsi="Calibri" w:cs="Calibri"/>
                <w:sz w:val="20"/>
                <w:szCs w:val="20"/>
                <w:vertAlign w:val="superscript"/>
                <w:lang w:eastAsia="en-AU"/>
              </w:rPr>
              <w:t>2</w:t>
            </w:r>
          </w:p>
        </w:tc>
        <w:tc>
          <w:tcPr>
            <w:tcW w:w="1578" w:type="dxa"/>
          </w:tcPr>
          <w:p w14:paraId="3B6BAFF6"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r w:rsidR="00B5426A" w:rsidRPr="00386B29" w14:paraId="428FD63E" w14:textId="77777777" w:rsidTr="0038578A">
        <w:trPr>
          <w:trHeight w:val="397"/>
        </w:trPr>
        <w:tc>
          <w:tcPr>
            <w:tcW w:w="0" w:type="auto"/>
          </w:tcPr>
          <w:p w14:paraId="17CB30E2"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Lacosamide</w:t>
            </w:r>
          </w:p>
        </w:tc>
        <w:tc>
          <w:tcPr>
            <w:tcW w:w="0" w:type="auto"/>
          </w:tcPr>
          <w:p w14:paraId="691F0E8A"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Monotherapy in the treatment of partial seizures with or without secondary generalisation in</w:t>
            </w:r>
          </w:p>
          <w:p w14:paraId="677DA610"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patients with epilepsy aged 16 years and older; add-on therapy in the treatment of partial seizures with or without secondary generalisation in</w:t>
            </w:r>
          </w:p>
          <w:p w14:paraId="5A589D29"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patients with epilepsy aged 4 years and older; add-on therapy in the treatment of primary generalised tonic-clonic seizures in patients with</w:t>
            </w:r>
          </w:p>
          <w:p w14:paraId="14921693"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idiopathic generalised epilepsy aged 4 years and older.</w:t>
            </w:r>
          </w:p>
        </w:tc>
        <w:tc>
          <w:tcPr>
            <w:tcW w:w="0" w:type="auto"/>
          </w:tcPr>
          <w:p w14:paraId="4378AF5D" w14:textId="77777777" w:rsidR="00B5426A" w:rsidRPr="00386B29" w:rsidRDefault="00B5426A" w:rsidP="0038578A">
            <w:pPr>
              <w:jc w:val="center"/>
              <w:rPr>
                <w:rFonts w:ascii="Calibri" w:hAnsi="Calibri" w:cs="Calibri"/>
                <w:sz w:val="20"/>
                <w:szCs w:val="20"/>
                <w:vertAlign w:val="superscript"/>
                <w:lang w:eastAsia="en-AU"/>
              </w:rPr>
            </w:pPr>
            <w:r w:rsidRPr="00386B29">
              <w:rPr>
                <w:rFonts w:ascii="Calibri" w:hAnsi="Calibri" w:cs="Calibri"/>
                <w:sz w:val="20"/>
                <w:szCs w:val="20"/>
                <w:lang w:eastAsia="en-AU"/>
              </w:rPr>
              <w:t>Intractable partial epileptic seizures</w:t>
            </w:r>
          </w:p>
          <w:p w14:paraId="07EC51D7" w14:textId="77777777" w:rsidR="00B5426A" w:rsidRPr="00386B29" w:rsidRDefault="00B5426A" w:rsidP="0038578A">
            <w:pPr>
              <w:jc w:val="center"/>
              <w:rPr>
                <w:rFonts w:ascii="Calibri" w:hAnsi="Calibri" w:cs="Calibri"/>
                <w:sz w:val="20"/>
                <w:szCs w:val="20"/>
                <w:vertAlign w:val="superscript"/>
                <w:lang w:eastAsia="en-AU"/>
              </w:rPr>
            </w:pPr>
            <w:r w:rsidRPr="00386B29">
              <w:rPr>
                <w:rFonts w:ascii="Calibri" w:hAnsi="Calibri" w:cs="Calibri"/>
                <w:sz w:val="20"/>
                <w:szCs w:val="20"/>
                <w:lang w:eastAsia="en-AU"/>
              </w:rPr>
              <w:t>Idiopathic generalised epilepsy with primary generalised tonic-clonic seizures</w:t>
            </w:r>
          </w:p>
        </w:tc>
        <w:tc>
          <w:tcPr>
            <w:tcW w:w="1578" w:type="dxa"/>
          </w:tcPr>
          <w:p w14:paraId="100C4A6C"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(STEAMLINED)</w:t>
            </w:r>
          </w:p>
        </w:tc>
      </w:tr>
      <w:tr w:rsidR="00B5426A" w:rsidRPr="00386B29" w14:paraId="2817E19B" w14:textId="77777777" w:rsidTr="0038578A">
        <w:trPr>
          <w:trHeight w:val="397"/>
        </w:trPr>
        <w:tc>
          <w:tcPr>
            <w:tcW w:w="0" w:type="auto"/>
          </w:tcPr>
          <w:p w14:paraId="231AED87"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Cannabidiol</w:t>
            </w:r>
          </w:p>
        </w:tc>
        <w:tc>
          <w:tcPr>
            <w:tcW w:w="0" w:type="auto"/>
          </w:tcPr>
          <w:p w14:paraId="5B172830"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Adjunctive therapy of seizures associated with Lennox Gastaut syndrome (LGS) or Dravet syndrome (DS) for patients 2 years of age and older.</w:t>
            </w:r>
          </w:p>
        </w:tc>
        <w:tc>
          <w:tcPr>
            <w:tcW w:w="0" w:type="auto"/>
          </w:tcPr>
          <w:p w14:paraId="226D929B"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Severe myoclonic epilepsy in infancy (Dravet syndrome)</w:t>
            </w:r>
          </w:p>
        </w:tc>
        <w:tc>
          <w:tcPr>
            <w:tcW w:w="1578" w:type="dxa"/>
          </w:tcPr>
          <w:p w14:paraId="609DFDA1"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w:t>
            </w:r>
          </w:p>
        </w:tc>
      </w:tr>
      <w:tr w:rsidR="00B5426A" w:rsidRPr="00386B29" w14:paraId="5C5316EC" w14:textId="77777777" w:rsidTr="0038578A">
        <w:trPr>
          <w:trHeight w:val="397"/>
        </w:trPr>
        <w:tc>
          <w:tcPr>
            <w:tcW w:w="0" w:type="auto"/>
          </w:tcPr>
          <w:p w14:paraId="3736C22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Stiripentol</w:t>
            </w:r>
          </w:p>
        </w:tc>
        <w:tc>
          <w:tcPr>
            <w:tcW w:w="0" w:type="auto"/>
          </w:tcPr>
          <w:p w14:paraId="4AC38A57" w14:textId="77777777" w:rsidR="00B5426A" w:rsidRPr="00386B29" w:rsidRDefault="00B5426A" w:rsidP="0038578A">
            <w:pPr>
              <w:rPr>
                <w:rFonts w:ascii="Calibri" w:hAnsi="Calibri" w:cs="Calibri"/>
                <w:sz w:val="20"/>
                <w:szCs w:val="20"/>
                <w:lang w:eastAsia="en-AU"/>
              </w:rPr>
            </w:pPr>
            <w:r w:rsidRPr="00386B29">
              <w:rPr>
                <w:rFonts w:ascii="Calibri" w:hAnsi="Calibri" w:cs="Calibri"/>
                <w:sz w:val="20"/>
                <w:szCs w:val="20"/>
                <w:lang w:eastAsia="en-AU"/>
              </w:rPr>
              <w:t>Adjunctive treatment of generalised tonic-clonic and clonic seizures associated with severe myoclonic epilepsy in infancy (SMEI, also known as Dravet syndrome) in patients whose seizures are not adequately controlled with a benzodiazepine (usually clobazam) and valproate.</w:t>
            </w:r>
          </w:p>
        </w:tc>
        <w:tc>
          <w:tcPr>
            <w:tcW w:w="0" w:type="auto"/>
          </w:tcPr>
          <w:p w14:paraId="4A9F1794"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Severe myoclonic epilepsy in infancy (Dravet syndrome)</w:t>
            </w:r>
          </w:p>
        </w:tc>
        <w:tc>
          <w:tcPr>
            <w:tcW w:w="1578" w:type="dxa"/>
          </w:tcPr>
          <w:p w14:paraId="545858CA" w14:textId="77777777" w:rsidR="00B5426A" w:rsidRPr="00386B29" w:rsidRDefault="00B5426A" w:rsidP="0038578A">
            <w:pPr>
              <w:jc w:val="center"/>
              <w:rPr>
                <w:rFonts w:ascii="Calibri" w:hAnsi="Calibri" w:cs="Calibri"/>
                <w:sz w:val="20"/>
                <w:szCs w:val="20"/>
                <w:lang w:eastAsia="en-AU"/>
              </w:rPr>
            </w:pPr>
            <w:r w:rsidRPr="00386B29">
              <w:rPr>
                <w:rFonts w:ascii="Calibri" w:hAnsi="Calibri" w:cs="Calibri"/>
                <w:sz w:val="20"/>
                <w:szCs w:val="20"/>
                <w:lang w:eastAsia="en-AU"/>
              </w:rPr>
              <w:t>Authority Required (STREAMLINED)</w:t>
            </w:r>
          </w:p>
        </w:tc>
      </w:tr>
    </w:tbl>
    <w:p w14:paraId="3E8CB891" w14:textId="77777777" w:rsidR="00F722EC" w:rsidRDefault="008F4ED4" w:rsidP="008F4ED4">
      <w:pPr>
        <w:pStyle w:val="Bodycopy"/>
        <w:rPr>
          <w:rFonts w:ascii="Calibri" w:hAnsi="Calibri" w:cs="Calibri"/>
          <w:sz w:val="20"/>
        </w:rPr>
      </w:pPr>
      <w:r>
        <w:rPr>
          <w:rFonts w:ascii="Calibri" w:hAnsi="Calibri" w:cs="Calibri"/>
          <w:sz w:val="20"/>
        </w:rPr>
        <w:t>S</w:t>
      </w:r>
      <w:r w:rsidRPr="008F4ED4">
        <w:rPr>
          <w:rFonts w:ascii="Calibri" w:hAnsi="Calibri" w:cs="Calibri"/>
          <w:sz w:val="20"/>
        </w:rPr>
        <w:t>ee appendix table 1 for full details</w:t>
      </w:r>
      <w:r w:rsidR="00F722EC">
        <w:rPr>
          <w:rFonts w:ascii="Calibri" w:hAnsi="Calibri" w:cs="Calibri"/>
          <w:sz w:val="20"/>
        </w:rPr>
        <w:t>.</w:t>
      </w:r>
    </w:p>
    <w:p w14:paraId="7AA337E5" w14:textId="5ED93279" w:rsidR="00B5426A" w:rsidRPr="008F4ED4" w:rsidRDefault="00F722EC" w:rsidP="008F4ED4">
      <w:pPr>
        <w:pStyle w:val="Bodycopy"/>
        <w:rPr>
          <w:rFonts w:ascii="Calibri" w:hAnsi="Calibri" w:cs="Calibri"/>
          <w:sz w:val="20"/>
        </w:rPr>
      </w:pPr>
      <w:r>
        <w:rPr>
          <w:rFonts w:ascii="Calibri" w:hAnsi="Calibri" w:cs="Calibri"/>
          <w:sz w:val="20"/>
        </w:rPr>
        <w:t xml:space="preserve">Please note that the TGA-approved epilepsy indications include older terminology that has been updated since publication. Partial seizures refer to focal seizures; secondarily generalised seizures refer to focal to bilateral tonic-clonic seizures; </w:t>
      </w:r>
      <w:r w:rsidR="0038578A" w:rsidRPr="008F4ED4">
        <w:rPr>
          <w:rFonts w:ascii="Calibri" w:hAnsi="Calibri" w:cs="Calibri"/>
          <w:sz w:val="20"/>
        </w:rPr>
        <w:br w:type="textWrapping" w:clear="all"/>
      </w:r>
    </w:p>
    <w:p w14:paraId="376E8834" w14:textId="0D5877EB" w:rsidR="00B5426A" w:rsidRDefault="00B5426A">
      <w:pPr>
        <w:spacing w:after="160" w:line="278" w:lineRule="auto"/>
        <w:rPr>
          <w:rFonts w:ascii="Calibri" w:eastAsia="Calibri" w:hAnsi="Calibri" w:cs="Calibri"/>
          <w:bCs/>
          <w:sz w:val="22"/>
          <w:szCs w:val="22"/>
          <w:lang w:eastAsia="en-US"/>
        </w:rPr>
      </w:pPr>
      <w:r>
        <w:rPr>
          <w:rFonts w:ascii="Calibri" w:hAnsi="Calibri" w:cs="Calibri"/>
          <w:sz w:val="22"/>
          <w:szCs w:val="22"/>
        </w:rPr>
        <w:br w:type="page"/>
      </w:r>
    </w:p>
    <w:p w14:paraId="531568F8" w14:textId="77777777" w:rsidR="00B5426A" w:rsidRDefault="00B5426A" w:rsidP="00B5426A">
      <w:pPr>
        <w:pStyle w:val="Bodycopy"/>
        <w:rPr>
          <w:rFonts w:ascii="Calibri" w:hAnsi="Calibri" w:cs="Calibri"/>
          <w:sz w:val="22"/>
          <w:szCs w:val="22"/>
        </w:rPr>
        <w:sectPr w:rsidR="00B5426A" w:rsidSect="00B5426A">
          <w:pgSz w:w="16838" w:h="11906" w:orient="landscape"/>
          <w:pgMar w:top="1440" w:right="1440" w:bottom="1440" w:left="1440" w:header="708" w:footer="708" w:gutter="0"/>
          <w:cols w:space="708"/>
          <w:docGrid w:linePitch="360"/>
        </w:sectPr>
      </w:pPr>
    </w:p>
    <w:p w14:paraId="1B250043" w14:textId="591649D5" w:rsidR="00F97B3F" w:rsidRPr="00F256F7" w:rsidRDefault="00A235DE" w:rsidP="007F2EBC">
      <w:pPr>
        <w:pStyle w:val="Heading1"/>
        <w:spacing w:before="480" w:after="240"/>
        <w:rPr>
          <w:bCs/>
          <w:color w:val="0070C0"/>
        </w:rPr>
      </w:pPr>
      <w:bookmarkStart w:id="11" w:name="_Toc200979669"/>
      <w:r w:rsidRPr="00A235DE">
        <w:rPr>
          <w:rFonts w:ascii="Arial Narrow" w:hAnsi="Arial Narrow"/>
          <w:b/>
          <w:bCs/>
          <w:color w:val="0070C0"/>
          <w:sz w:val="32"/>
          <w:szCs w:val="32"/>
        </w:rPr>
        <w:lastRenderedPageBreak/>
        <w:t>OBJECTIVES</w:t>
      </w:r>
      <w:bookmarkEnd w:id="11"/>
    </w:p>
    <w:p w14:paraId="589C362E" w14:textId="24B0B885" w:rsidR="006C1CDC" w:rsidRDefault="00386B29" w:rsidP="00AD673E">
      <w:pPr>
        <w:rPr>
          <w:rFonts w:ascii="Calibri" w:hAnsi="Calibri" w:cs="Calibri"/>
          <w:sz w:val="22"/>
          <w:szCs w:val="22"/>
        </w:rPr>
      </w:pPr>
      <w:r>
        <w:rPr>
          <w:rFonts w:ascii="Calibri" w:hAnsi="Calibri" w:cs="Calibri"/>
          <w:sz w:val="22"/>
          <w:szCs w:val="22"/>
        </w:rPr>
        <w:t>There were two parts to this review and the objectives were:</w:t>
      </w:r>
    </w:p>
    <w:p w14:paraId="0A51E9AE" w14:textId="77777777" w:rsidR="00BB0E3D" w:rsidRPr="00F97B3F" w:rsidRDefault="00BB0E3D" w:rsidP="00AD673E">
      <w:pPr>
        <w:rPr>
          <w:rFonts w:ascii="Calibri" w:hAnsi="Calibri" w:cs="Calibri"/>
          <w:sz w:val="22"/>
          <w:szCs w:val="22"/>
        </w:rPr>
      </w:pPr>
    </w:p>
    <w:p w14:paraId="14486EBC" w14:textId="5C316C20" w:rsidR="00386B29" w:rsidRDefault="00386B29" w:rsidP="00AD673E">
      <w:pPr>
        <w:pStyle w:val="Heading3"/>
        <w:spacing w:before="0" w:after="0"/>
      </w:pPr>
      <w:bookmarkStart w:id="12" w:name="_Toc185180151"/>
      <w:bookmarkStart w:id="13" w:name="_Toc200979670"/>
      <w:r w:rsidRPr="0038578A">
        <w:t>Part 1</w:t>
      </w:r>
      <w:bookmarkEnd w:id="12"/>
      <w:r w:rsidR="00A235DE">
        <w:t>: Review of clinical guidelines</w:t>
      </w:r>
      <w:bookmarkEnd w:id="13"/>
    </w:p>
    <w:p w14:paraId="6F0DF77E" w14:textId="77777777" w:rsidR="00AD673E" w:rsidRPr="00AD673E" w:rsidRDefault="00AD673E" w:rsidP="00AD673E">
      <w:pPr>
        <w:rPr>
          <w:lang w:eastAsia="en-US"/>
        </w:rPr>
      </w:pPr>
    </w:p>
    <w:p w14:paraId="39CCCB82" w14:textId="6D457F5F" w:rsidR="00386B29" w:rsidRDefault="00386B29" w:rsidP="00AD673E">
      <w:pPr>
        <w:pStyle w:val="ListParagraph"/>
        <w:numPr>
          <w:ilvl w:val="0"/>
          <w:numId w:val="2"/>
        </w:numPr>
        <w:spacing w:after="0"/>
        <w:rPr>
          <w:rFonts w:ascii="Calibri" w:hAnsi="Calibri" w:cs="Calibri"/>
          <w:sz w:val="22"/>
          <w:szCs w:val="22"/>
        </w:rPr>
      </w:pPr>
      <w:r>
        <w:rPr>
          <w:rFonts w:ascii="Calibri" w:hAnsi="Calibri" w:cs="Calibri"/>
          <w:sz w:val="22"/>
          <w:szCs w:val="22"/>
        </w:rPr>
        <w:t xml:space="preserve">To conduct a search of peer reviewed literature and a </w:t>
      </w:r>
      <w:r w:rsidRPr="00F97B3F">
        <w:rPr>
          <w:rFonts w:ascii="Calibri" w:hAnsi="Calibri" w:cs="Calibri"/>
          <w:sz w:val="22"/>
          <w:szCs w:val="22"/>
        </w:rPr>
        <w:t xml:space="preserve">systematic search of </w:t>
      </w:r>
      <w:r>
        <w:rPr>
          <w:rFonts w:ascii="Calibri" w:hAnsi="Calibri" w:cs="Calibri"/>
          <w:sz w:val="22"/>
          <w:szCs w:val="22"/>
        </w:rPr>
        <w:t xml:space="preserve">the </w:t>
      </w:r>
      <w:r w:rsidRPr="00F97B3F">
        <w:rPr>
          <w:rFonts w:ascii="Calibri" w:hAnsi="Calibri" w:cs="Calibri"/>
          <w:sz w:val="22"/>
          <w:szCs w:val="22"/>
        </w:rPr>
        <w:t xml:space="preserve">grey literature to identify relevant key Australian and international clinical guidelines for the use of </w:t>
      </w:r>
      <w:r>
        <w:rPr>
          <w:rFonts w:ascii="Calibri" w:hAnsi="Calibri" w:cs="Calibri"/>
          <w:sz w:val="22"/>
          <w:szCs w:val="22"/>
        </w:rPr>
        <w:t>AED</w:t>
      </w:r>
      <w:r w:rsidRPr="00F97B3F">
        <w:rPr>
          <w:rFonts w:ascii="Calibri" w:hAnsi="Calibri" w:cs="Calibri"/>
          <w:sz w:val="22"/>
          <w:szCs w:val="22"/>
        </w:rPr>
        <w:t>s for the treatment of epilepsy</w:t>
      </w:r>
      <w:r>
        <w:rPr>
          <w:rFonts w:ascii="Calibri" w:hAnsi="Calibri" w:cs="Calibri"/>
          <w:sz w:val="22"/>
          <w:szCs w:val="22"/>
        </w:rPr>
        <w:t xml:space="preserve"> (Research Question 1)</w:t>
      </w:r>
      <w:r w:rsidR="006F2D28">
        <w:rPr>
          <w:rFonts w:ascii="Calibri" w:hAnsi="Calibri" w:cs="Calibri"/>
          <w:sz w:val="22"/>
          <w:szCs w:val="22"/>
        </w:rPr>
        <w:t>, and;</w:t>
      </w:r>
    </w:p>
    <w:p w14:paraId="02D0535A" w14:textId="4BADCADE" w:rsidR="006C1CDC" w:rsidRPr="00F256F7" w:rsidRDefault="00386B29" w:rsidP="00AD673E">
      <w:pPr>
        <w:pStyle w:val="ListParagraph"/>
        <w:numPr>
          <w:ilvl w:val="0"/>
          <w:numId w:val="2"/>
        </w:numPr>
        <w:spacing w:after="0"/>
        <w:ind w:left="714" w:hanging="357"/>
        <w:contextualSpacing w:val="0"/>
        <w:rPr>
          <w:rFonts w:ascii="Calibri" w:hAnsi="Calibri" w:cs="Calibri"/>
          <w:sz w:val="22"/>
          <w:szCs w:val="22"/>
        </w:rPr>
      </w:pPr>
      <w:r>
        <w:rPr>
          <w:rFonts w:ascii="Calibri" w:hAnsi="Calibri" w:cs="Calibri"/>
          <w:sz w:val="22"/>
          <w:szCs w:val="22"/>
        </w:rPr>
        <w:t>To c</w:t>
      </w:r>
      <w:r w:rsidRPr="001D34CD">
        <w:rPr>
          <w:rFonts w:ascii="Calibri" w:hAnsi="Calibri" w:cs="Calibri"/>
          <w:sz w:val="22"/>
          <w:szCs w:val="22"/>
        </w:rPr>
        <w:t>ompar</w:t>
      </w:r>
      <w:r>
        <w:rPr>
          <w:rFonts w:ascii="Calibri" w:hAnsi="Calibri" w:cs="Calibri"/>
          <w:sz w:val="22"/>
          <w:szCs w:val="22"/>
        </w:rPr>
        <w:t>e</w:t>
      </w:r>
      <w:r w:rsidRPr="001D34CD">
        <w:rPr>
          <w:rFonts w:ascii="Calibri" w:hAnsi="Calibri" w:cs="Calibri"/>
          <w:sz w:val="22"/>
          <w:szCs w:val="22"/>
        </w:rPr>
        <w:t xml:space="preserve"> recommendations in the guidelines identified in Research Question 1 to PBS restrictions and TGA-approved indications</w:t>
      </w:r>
      <w:r>
        <w:rPr>
          <w:rFonts w:ascii="Calibri" w:hAnsi="Calibri" w:cs="Calibri"/>
          <w:sz w:val="22"/>
          <w:szCs w:val="22"/>
        </w:rPr>
        <w:t xml:space="preserve"> (Research Question 2)</w:t>
      </w:r>
      <w:r w:rsidRPr="001D34CD">
        <w:rPr>
          <w:rFonts w:ascii="Calibri" w:hAnsi="Calibri" w:cs="Calibri"/>
          <w:sz w:val="22"/>
          <w:szCs w:val="22"/>
        </w:rPr>
        <w:t>.</w:t>
      </w:r>
    </w:p>
    <w:p w14:paraId="7A488288" w14:textId="77777777" w:rsidR="00AD673E" w:rsidRDefault="00AD673E" w:rsidP="000A0FB2">
      <w:bookmarkStart w:id="14" w:name="_Toc185180152"/>
    </w:p>
    <w:p w14:paraId="4A86E850" w14:textId="4AC492D7" w:rsidR="00386B29" w:rsidRDefault="00386B29" w:rsidP="00AD673E">
      <w:pPr>
        <w:pStyle w:val="Heading3"/>
        <w:spacing w:before="0" w:after="0"/>
      </w:pPr>
      <w:bookmarkStart w:id="15" w:name="_Toc200979671"/>
      <w:r w:rsidRPr="0038578A">
        <w:t>Part 2</w:t>
      </w:r>
      <w:bookmarkEnd w:id="14"/>
      <w:r w:rsidR="00A235DE">
        <w:t>: Utilisation review and cost estimates</w:t>
      </w:r>
      <w:bookmarkEnd w:id="15"/>
    </w:p>
    <w:p w14:paraId="7242309F" w14:textId="77777777" w:rsidR="00AD673E" w:rsidRPr="00AD673E" w:rsidRDefault="00AD673E" w:rsidP="00AD673E">
      <w:pPr>
        <w:rPr>
          <w:lang w:eastAsia="en-US"/>
        </w:rPr>
      </w:pPr>
    </w:p>
    <w:p w14:paraId="348B2CB1" w14:textId="5BD45542" w:rsidR="00386B29" w:rsidRDefault="00386B29" w:rsidP="00AD673E">
      <w:pPr>
        <w:pStyle w:val="Bodycopy"/>
        <w:numPr>
          <w:ilvl w:val="0"/>
          <w:numId w:val="3"/>
        </w:numPr>
        <w:spacing w:after="0"/>
        <w:rPr>
          <w:rFonts w:ascii="Calibri" w:eastAsiaTheme="minorHAnsi" w:hAnsi="Calibri" w:cs="Calibri"/>
          <w:bCs w:val="0"/>
          <w:sz w:val="22"/>
          <w:szCs w:val="22"/>
        </w:rPr>
      </w:pPr>
      <w:r>
        <w:rPr>
          <w:rFonts w:ascii="Calibri" w:eastAsiaTheme="minorHAnsi" w:hAnsi="Calibri" w:cs="Calibri"/>
          <w:bCs w:val="0"/>
          <w:sz w:val="22"/>
          <w:szCs w:val="22"/>
        </w:rPr>
        <w:t>To e</w:t>
      </w:r>
      <w:r w:rsidRPr="00306708">
        <w:rPr>
          <w:rFonts w:ascii="Calibri" w:eastAsiaTheme="minorHAnsi" w:hAnsi="Calibri" w:cs="Calibri"/>
          <w:bCs w:val="0"/>
          <w:sz w:val="22"/>
          <w:szCs w:val="22"/>
        </w:rPr>
        <w:t>stimat</w:t>
      </w:r>
      <w:r>
        <w:rPr>
          <w:rFonts w:ascii="Calibri" w:eastAsiaTheme="minorHAnsi" w:hAnsi="Calibri" w:cs="Calibri"/>
          <w:bCs w:val="0"/>
          <w:sz w:val="22"/>
          <w:szCs w:val="22"/>
        </w:rPr>
        <w:t>e</w:t>
      </w:r>
      <w:r w:rsidRPr="00306708">
        <w:rPr>
          <w:rFonts w:ascii="Calibri" w:eastAsiaTheme="minorHAnsi" w:hAnsi="Calibri" w:cs="Calibri"/>
          <w:bCs w:val="0"/>
          <w:sz w:val="22"/>
          <w:szCs w:val="22"/>
        </w:rPr>
        <w:t xml:space="preserve"> the cost to the PBS of expanding the restrictions for the second-line </w:t>
      </w:r>
      <w:r>
        <w:rPr>
          <w:rFonts w:ascii="Calibri" w:eastAsiaTheme="minorHAnsi" w:hAnsi="Calibri" w:cs="Calibri"/>
          <w:bCs w:val="0"/>
          <w:sz w:val="22"/>
          <w:szCs w:val="22"/>
        </w:rPr>
        <w:t>AED</w:t>
      </w:r>
      <w:r w:rsidRPr="00306708">
        <w:rPr>
          <w:rFonts w:ascii="Calibri" w:eastAsiaTheme="minorHAnsi" w:hAnsi="Calibri" w:cs="Calibri"/>
          <w:bCs w:val="0"/>
          <w:sz w:val="22"/>
          <w:szCs w:val="22"/>
        </w:rPr>
        <w:t xml:space="preserve">s </w:t>
      </w:r>
      <w:r>
        <w:rPr>
          <w:rFonts w:ascii="Calibri" w:eastAsiaTheme="minorHAnsi" w:hAnsi="Calibri" w:cs="Calibri"/>
          <w:bCs w:val="0"/>
          <w:sz w:val="22"/>
          <w:szCs w:val="22"/>
        </w:rPr>
        <w:t>l</w:t>
      </w:r>
      <w:r w:rsidRPr="00306708">
        <w:rPr>
          <w:rFonts w:ascii="Calibri" w:eastAsiaTheme="minorHAnsi" w:hAnsi="Calibri" w:cs="Calibri"/>
          <w:bCs w:val="0"/>
          <w:sz w:val="22"/>
          <w:szCs w:val="22"/>
        </w:rPr>
        <w:t xml:space="preserve">evetiracetam and </w:t>
      </w:r>
      <w:r>
        <w:rPr>
          <w:rFonts w:ascii="Calibri" w:eastAsiaTheme="minorHAnsi" w:hAnsi="Calibri" w:cs="Calibri"/>
          <w:bCs w:val="0"/>
          <w:sz w:val="22"/>
          <w:szCs w:val="22"/>
        </w:rPr>
        <w:t>l</w:t>
      </w:r>
      <w:r w:rsidRPr="00306708">
        <w:rPr>
          <w:rFonts w:ascii="Calibri" w:eastAsiaTheme="minorHAnsi" w:hAnsi="Calibri" w:cs="Calibri"/>
          <w:bCs w:val="0"/>
          <w:sz w:val="22"/>
          <w:szCs w:val="22"/>
        </w:rPr>
        <w:t>amotrigine to allow their first-line use in the general Australian population with epilepsy (Research Question 3)</w:t>
      </w:r>
      <w:r w:rsidR="006F2D28">
        <w:rPr>
          <w:rFonts w:ascii="Calibri" w:eastAsiaTheme="minorHAnsi" w:hAnsi="Calibri" w:cs="Calibri"/>
          <w:bCs w:val="0"/>
          <w:sz w:val="22"/>
          <w:szCs w:val="22"/>
        </w:rPr>
        <w:t>, and;</w:t>
      </w:r>
    </w:p>
    <w:p w14:paraId="727079DF" w14:textId="0AA6EA14" w:rsidR="00C77ADD" w:rsidRPr="00306708" w:rsidRDefault="00C77ADD" w:rsidP="00AD673E">
      <w:pPr>
        <w:pStyle w:val="Bodycopy"/>
        <w:numPr>
          <w:ilvl w:val="0"/>
          <w:numId w:val="3"/>
        </w:numPr>
        <w:spacing w:after="0"/>
        <w:rPr>
          <w:rFonts w:ascii="Calibri" w:eastAsiaTheme="minorHAnsi" w:hAnsi="Calibri" w:cs="Calibri"/>
          <w:bCs w:val="0"/>
          <w:sz w:val="22"/>
          <w:szCs w:val="22"/>
        </w:rPr>
      </w:pPr>
      <w:r w:rsidRPr="00470743">
        <w:rPr>
          <w:rFonts w:ascii="Calibri" w:eastAsiaTheme="minorHAnsi" w:hAnsi="Calibri" w:cs="Calibri"/>
          <w:bCs w:val="0"/>
          <w:sz w:val="22"/>
          <w:szCs w:val="22"/>
        </w:rPr>
        <w:t>To m</w:t>
      </w:r>
      <w:r w:rsidRPr="00723CB1">
        <w:rPr>
          <w:rFonts w:ascii="Calibri" w:eastAsiaTheme="minorHAnsi" w:hAnsi="Calibri" w:cs="Calibri"/>
          <w:bCs w:val="0"/>
          <w:sz w:val="22"/>
          <w:szCs w:val="22"/>
        </w:rPr>
        <w:t>odel how the first-line use of levetiracetam and lamotrigine in the general population will impact on the utilisation of the more expensive third-line AEDs (i.e., brivaracetam, perampanel, lacosamide, cannabidiol and stiripentol) (Research Question 4).</w:t>
      </w:r>
    </w:p>
    <w:p w14:paraId="63BB8673" w14:textId="77777777" w:rsidR="00A51CC7" w:rsidRDefault="00A51CC7" w:rsidP="00AD673E">
      <w:pPr>
        <w:pStyle w:val="Bodycopy"/>
        <w:spacing w:after="0"/>
      </w:pPr>
    </w:p>
    <w:p w14:paraId="44BCEBAE" w14:textId="6799B0A4" w:rsidR="00A235DE" w:rsidRPr="00801CA7" w:rsidRDefault="00A235DE" w:rsidP="007F2EBC">
      <w:pPr>
        <w:pStyle w:val="Heading1"/>
        <w:spacing w:before="480" w:after="240"/>
      </w:pPr>
      <w:bookmarkStart w:id="16" w:name="_Toc200979672"/>
      <w:r w:rsidRPr="00A235DE">
        <w:rPr>
          <w:rFonts w:ascii="Arial Narrow" w:hAnsi="Arial Narrow"/>
          <w:b/>
          <w:bCs/>
          <w:color w:val="0070C0"/>
          <w:sz w:val="32"/>
          <w:szCs w:val="32"/>
        </w:rPr>
        <w:t>PART 1: REVIEW OF CLINICAL GUIDELINES</w:t>
      </w:r>
      <w:bookmarkEnd w:id="16"/>
    </w:p>
    <w:p w14:paraId="6DB87466" w14:textId="2295DDA5" w:rsidR="006103E1" w:rsidRDefault="006103E1" w:rsidP="00AD673E">
      <w:pPr>
        <w:pStyle w:val="Heading3"/>
        <w:spacing w:before="0" w:after="0"/>
      </w:pPr>
      <w:bookmarkStart w:id="17" w:name="_Toc200979673"/>
      <w:r>
        <w:t>Methodology</w:t>
      </w:r>
      <w:bookmarkEnd w:id="17"/>
    </w:p>
    <w:p w14:paraId="6A64C387" w14:textId="77777777" w:rsidR="00AD673E" w:rsidRPr="00AD673E" w:rsidRDefault="00AD673E" w:rsidP="00AD673E">
      <w:pPr>
        <w:rPr>
          <w:lang w:eastAsia="en-US"/>
        </w:rPr>
      </w:pPr>
    </w:p>
    <w:p w14:paraId="41FA758E" w14:textId="7F89B157" w:rsidR="006C1CDC" w:rsidRDefault="00386B29" w:rsidP="00AD673E">
      <w:pPr>
        <w:pStyle w:val="Bodycopy"/>
        <w:spacing w:after="0"/>
        <w:rPr>
          <w:rFonts w:ascii="Calibri" w:hAnsi="Calibri" w:cs="Calibri"/>
          <w:sz w:val="22"/>
          <w:szCs w:val="22"/>
        </w:rPr>
      </w:pPr>
      <w:r w:rsidRPr="00324CD1">
        <w:rPr>
          <w:rFonts w:ascii="Calibri" w:hAnsi="Calibri" w:cs="Calibri"/>
          <w:sz w:val="22"/>
          <w:szCs w:val="22"/>
        </w:rPr>
        <w:t>The “PICAR” framework</w:t>
      </w:r>
      <w:r>
        <w:rPr>
          <w:rFonts w:ascii="Calibri" w:hAnsi="Calibri" w:cs="Calibri"/>
          <w:sz w:val="22"/>
          <w:szCs w:val="22"/>
          <w:vertAlign w:val="superscript"/>
        </w:rPr>
        <w:t>5</w:t>
      </w:r>
      <w:r w:rsidRPr="00324CD1">
        <w:rPr>
          <w:rFonts w:ascii="Calibri" w:hAnsi="Calibri" w:cs="Calibri"/>
          <w:sz w:val="22"/>
          <w:szCs w:val="22"/>
        </w:rPr>
        <w:t xml:space="preserve"> was used to guide </w:t>
      </w:r>
      <w:r>
        <w:rPr>
          <w:rFonts w:ascii="Calibri" w:hAnsi="Calibri" w:cs="Calibri"/>
          <w:sz w:val="22"/>
          <w:szCs w:val="22"/>
        </w:rPr>
        <w:t xml:space="preserve">the </w:t>
      </w:r>
      <w:r w:rsidRPr="00324CD1">
        <w:rPr>
          <w:rFonts w:ascii="Calibri" w:hAnsi="Calibri" w:cs="Calibri"/>
          <w:sz w:val="22"/>
          <w:szCs w:val="22"/>
        </w:rPr>
        <w:t xml:space="preserve">review </w:t>
      </w:r>
      <w:r>
        <w:rPr>
          <w:rFonts w:ascii="Calibri" w:hAnsi="Calibri" w:cs="Calibri"/>
          <w:sz w:val="22"/>
          <w:szCs w:val="22"/>
        </w:rPr>
        <w:t xml:space="preserve">of clinical </w:t>
      </w:r>
      <w:r w:rsidRPr="00324CD1">
        <w:rPr>
          <w:rFonts w:ascii="Calibri" w:hAnsi="Calibri" w:cs="Calibri"/>
          <w:sz w:val="22"/>
          <w:szCs w:val="22"/>
        </w:rPr>
        <w:t xml:space="preserve">guideline eligibility criteria (Table </w:t>
      </w:r>
      <w:r>
        <w:rPr>
          <w:rFonts w:ascii="Calibri" w:hAnsi="Calibri" w:cs="Calibri"/>
          <w:sz w:val="22"/>
          <w:szCs w:val="22"/>
        </w:rPr>
        <w:t>2</w:t>
      </w:r>
      <w:r w:rsidRPr="00324CD1">
        <w:rPr>
          <w:rFonts w:ascii="Calibri" w:hAnsi="Calibri" w:cs="Calibri"/>
          <w:sz w:val="22"/>
          <w:szCs w:val="22"/>
        </w:rPr>
        <w:t xml:space="preserve">). For the purpose of this review, a clinical guideline </w:t>
      </w:r>
      <w:r>
        <w:rPr>
          <w:rFonts w:ascii="Calibri" w:hAnsi="Calibri" w:cs="Calibri"/>
          <w:sz w:val="22"/>
          <w:szCs w:val="22"/>
        </w:rPr>
        <w:t xml:space="preserve">was </w:t>
      </w:r>
      <w:r w:rsidRPr="00324CD1">
        <w:rPr>
          <w:rFonts w:ascii="Calibri" w:hAnsi="Calibri" w:cs="Calibri"/>
          <w:sz w:val="22"/>
          <w:szCs w:val="22"/>
        </w:rPr>
        <w:t>defined according to the Institute of Medicine as “statements that include recommendations intended to optimise patient care that are informed by a systematic review of evidence and an assessment of the benefits and harms of alternative care options</w:t>
      </w:r>
      <w:r>
        <w:rPr>
          <w:rFonts w:ascii="Calibri" w:hAnsi="Calibri" w:cs="Calibri"/>
          <w:sz w:val="22"/>
          <w:szCs w:val="22"/>
        </w:rPr>
        <w:t>.”</w:t>
      </w:r>
      <w:r>
        <w:rPr>
          <w:rFonts w:ascii="Calibri" w:hAnsi="Calibri" w:cs="Calibri"/>
          <w:sz w:val="22"/>
          <w:szCs w:val="22"/>
          <w:vertAlign w:val="superscript"/>
        </w:rPr>
        <w:t>6</w:t>
      </w:r>
      <w:r w:rsidRPr="00324CD1">
        <w:rPr>
          <w:rFonts w:ascii="Calibri" w:hAnsi="Calibri" w:cs="Calibri"/>
          <w:sz w:val="22"/>
          <w:szCs w:val="22"/>
        </w:rPr>
        <w:t xml:space="preserve"> </w:t>
      </w:r>
      <w:r>
        <w:rPr>
          <w:rFonts w:ascii="Calibri" w:hAnsi="Calibri" w:cs="Calibri"/>
          <w:sz w:val="22"/>
          <w:szCs w:val="22"/>
        </w:rPr>
        <w:t xml:space="preserve">The exclusion criteria for clinical guidelines were also included in Table 2. </w:t>
      </w:r>
    </w:p>
    <w:p w14:paraId="60655B27" w14:textId="77777777" w:rsidR="006F2D28" w:rsidRDefault="006F2D28" w:rsidP="00AD673E">
      <w:pPr>
        <w:pStyle w:val="Bodycopy"/>
        <w:spacing w:after="0"/>
      </w:pPr>
    </w:p>
    <w:p w14:paraId="21E465EF" w14:textId="77777777" w:rsidR="006F2D28" w:rsidRDefault="006F2D28">
      <w:bookmarkStart w:id="18" w:name="_Toc179636497"/>
      <w:bookmarkStart w:id="19" w:name="_Toc185180234"/>
      <w:r>
        <w:rPr>
          <w:b/>
          <w:caps/>
        </w:rPr>
        <w:br w:type="page"/>
      </w:r>
    </w:p>
    <w:tbl>
      <w:tblPr>
        <w:tblStyle w:val="GridTable4"/>
        <w:tblW w:w="0" w:type="auto"/>
        <w:tblLook w:val="04A0" w:firstRow="1" w:lastRow="0" w:firstColumn="1" w:lastColumn="0" w:noHBand="0" w:noVBand="1"/>
      </w:tblPr>
      <w:tblGrid>
        <w:gridCol w:w="2122"/>
        <w:gridCol w:w="6894"/>
      </w:tblGrid>
      <w:tr w:rsidR="00386B29" w:rsidRPr="0068223E" w14:paraId="7B487CAD" w14:textId="77777777" w:rsidTr="00757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auto"/>
          </w:tcPr>
          <w:p w14:paraId="3CC561DF" w14:textId="2B66CD72" w:rsidR="00386B29" w:rsidRPr="0068223E" w:rsidRDefault="00386B29" w:rsidP="006F2D28">
            <w:pPr>
              <w:pStyle w:val="Tableheading1"/>
              <w:spacing w:before="0" w:after="0"/>
              <w:rPr>
                <w:b w:val="0"/>
              </w:rPr>
            </w:pPr>
            <w:bookmarkStart w:id="20" w:name="_Toc200979688"/>
            <w:r w:rsidRPr="0068223E">
              <w:rPr>
                <w:b w:val="0"/>
              </w:rPr>
              <w:lastRenderedPageBreak/>
              <w:t xml:space="preserve">Table </w:t>
            </w:r>
            <w:r w:rsidRPr="0068223E">
              <w:fldChar w:fldCharType="begin"/>
            </w:r>
            <w:r w:rsidRPr="0068223E">
              <w:rPr>
                <w:b w:val="0"/>
              </w:rPr>
              <w:instrText xml:space="preserve"> SEQ Table \* ARABIC </w:instrText>
            </w:r>
            <w:r w:rsidRPr="0068223E">
              <w:fldChar w:fldCharType="separate"/>
            </w:r>
            <w:r w:rsidR="0028522F">
              <w:rPr>
                <w:b w:val="0"/>
                <w:noProof/>
              </w:rPr>
              <w:t>2</w:t>
            </w:r>
            <w:r w:rsidRPr="0068223E">
              <w:fldChar w:fldCharType="end"/>
            </w:r>
            <w:r w:rsidRPr="0068223E">
              <w:rPr>
                <w:b w:val="0"/>
              </w:rPr>
              <w:t xml:space="preserve"> PICAR statement</w:t>
            </w:r>
            <w:bookmarkEnd w:id="18"/>
            <w:bookmarkEnd w:id="19"/>
            <w:bookmarkEnd w:id="20"/>
          </w:p>
        </w:tc>
      </w:tr>
      <w:tr w:rsidR="00386B29" w:rsidRPr="00324CD1" w14:paraId="3F2956BD"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00000" w:themeFill="text1"/>
          </w:tcPr>
          <w:p w14:paraId="26E402CB" w14:textId="77777777" w:rsidR="00386B29" w:rsidRPr="00324CD1" w:rsidRDefault="00386B29" w:rsidP="00757D35">
            <w:pPr>
              <w:rPr>
                <w:rFonts w:ascii="Calibri" w:hAnsi="Calibri" w:cs="Calibri"/>
                <w:sz w:val="22"/>
                <w:szCs w:val="22"/>
              </w:rPr>
            </w:pPr>
            <w:r w:rsidRPr="00324CD1">
              <w:rPr>
                <w:rFonts w:ascii="Calibri" w:hAnsi="Calibri" w:cs="Calibri"/>
                <w:sz w:val="22"/>
                <w:szCs w:val="22"/>
              </w:rPr>
              <w:t>PICAR Framework</w:t>
            </w:r>
          </w:p>
        </w:tc>
        <w:tc>
          <w:tcPr>
            <w:tcW w:w="6894" w:type="dxa"/>
            <w:shd w:val="clear" w:color="auto" w:fill="000000" w:themeFill="text1"/>
          </w:tcPr>
          <w:p w14:paraId="144BE8A9" w14:textId="77777777" w:rsidR="00386B29" w:rsidRPr="00324CD1" w:rsidRDefault="00386B29" w:rsidP="00757D3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Eligibility Criteria</w:t>
            </w:r>
          </w:p>
        </w:tc>
      </w:tr>
      <w:tr w:rsidR="00386B29" w:rsidRPr="00324CD1" w14:paraId="27B3E33F" w14:textId="77777777" w:rsidTr="00757D35">
        <w:tc>
          <w:tcPr>
            <w:cnfStyle w:val="001000000000" w:firstRow="0" w:lastRow="0" w:firstColumn="1" w:lastColumn="0" w:oddVBand="0" w:evenVBand="0" w:oddHBand="0" w:evenHBand="0" w:firstRowFirstColumn="0" w:firstRowLastColumn="0" w:lastRowFirstColumn="0" w:lastRowLastColumn="0"/>
            <w:tcW w:w="2122" w:type="dxa"/>
          </w:tcPr>
          <w:p w14:paraId="2FF1651B" w14:textId="77777777" w:rsidR="00386B29" w:rsidRPr="00324CD1" w:rsidRDefault="00386B29" w:rsidP="00757D35">
            <w:pPr>
              <w:rPr>
                <w:rFonts w:ascii="Calibri" w:hAnsi="Calibri" w:cs="Calibri"/>
                <w:b w:val="0"/>
                <w:bCs w:val="0"/>
                <w:sz w:val="22"/>
                <w:szCs w:val="22"/>
              </w:rPr>
            </w:pPr>
            <w:r w:rsidRPr="00324CD1">
              <w:rPr>
                <w:rFonts w:ascii="Calibri" w:hAnsi="Calibri" w:cs="Calibri"/>
                <w:sz w:val="22"/>
                <w:szCs w:val="22"/>
              </w:rPr>
              <w:t>P</w:t>
            </w:r>
            <w:r w:rsidRPr="00324CD1">
              <w:rPr>
                <w:rFonts w:ascii="Calibri" w:hAnsi="Calibri" w:cs="Calibri"/>
                <w:b w:val="0"/>
                <w:bCs w:val="0"/>
                <w:sz w:val="22"/>
                <w:szCs w:val="22"/>
              </w:rPr>
              <w:t>opulation</w:t>
            </w:r>
          </w:p>
        </w:tc>
        <w:tc>
          <w:tcPr>
            <w:tcW w:w="6894" w:type="dxa"/>
          </w:tcPr>
          <w:p w14:paraId="5AC08B7B" w14:textId="77777777" w:rsidR="00386B29" w:rsidRPr="00324CD1" w:rsidRDefault="00386B29" w:rsidP="00757D3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People with epilepsy or seizures (all types)</w:t>
            </w:r>
          </w:p>
        </w:tc>
      </w:tr>
      <w:tr w:rsidR="00386B29" w:rsidRPr="00324CD1" w14:paraId="104EBC3E"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B21C180" w14:textId="77777777" w:rsidR="00386B29" w:rsidRPr="00324CD1" w:rsidRDefault="00386B29" w:rsidP="00757D35">
            <w:pPr>
              <w:rPr>
                <w:rFonts w:ascii="Calibri" w:hAnsi="Calibri" w:cs="Calibri"/>
                <w:b w:val="0"/>
                <w:bCs w:val="0"/>
                <w:sz w:val="22"/>
                <w:szCs w:val="22"/>
              </w:rPr>
            </w:pPr>
            <w:r w:rsidRPr="00324CD1">
              <w:rPr>
                <w:rFonts w:ascii="Calibri" w:hAnsi="Calibri" w:cs="Calibri"/>
                <w:sz w:val="22"/>
                <w:szCs w:val="22"/>
              </w:rPr>
              <w:t>I</w:t>
            </w:r>
            <w:r w:rsidRPr="00324CD1">
              <w:rPr>
                <w:rFonts w:ascii="Calibri" w:hAnsi="Calibri" w:cs="Calibri"/>
                <w:b w:val="0"/>
                <w:bCs w:val="0"/>
                <w:sz w:val="22"/>
                <w:szCs w:val="22"/>
              </w:rPr>
              <w:t>ntervention</w:t>
            </w:r>
          </w:p>
        </w:tc>
        <w:tc>
          <w:tcPr>
            <w:tcW w:w="6894" w:type="dxa"/>
          </w:tcPr>
          <w:p w14:paraId="19092EA2" w14:textId="77777777" w:rsidR="00386B29" w:rsidRPr="00324CD1" w:rsidRDefault="00386B29" w:rsidP="00757D3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 xml:space="preserve">Any </w:t>
            </w:r>
            <w:r>
              <w:rPr>
                <w:rFonts w:ascii="Calibri" w:hAnsi="Calibri" w:cs="Calibri"/>
                <w:sz w:val="22"/>
                <w:szCs w:val="22"/>
              </w:rPr>
              <w:t>AED</w:t>
            </w:r>
            <w:r w:rsidRPr="00324CD1">
              <w:rPr>
                <w:rFonts w:ascii="Calibri" w:hAnsi="Calibri" w:cs="Calibri"/>
                <w:sz w:val="22"/>
                <w:szCs w:val="22"/>
              </w:rPr>
              <w:t>s</w:t>
            </w:r>
          </w:p>
        </w:tc>
      </w:tr>
      <w:tr w:rsidR="00386B29" w:rsidRPr="00324CD1" w14:paraId="731A1D7A" w14:textId="77777777" w:rsidTr="00757D35">
        <w:tc>
          <w:tcPr>
            <w:cnfStyle w:val="001000000000" w:firstRow="0" w:lastRow="0" w:firstColumn="1" w:lastColumn="0" w:oddVBand="0" w:evenVBand="0" w:oddHBand="0" w:evenHBand="0" w:firstRowFirstColumn="0" w:firstRowLastColumn="0" w:lastRowFirstColumn="0" w:lastRowLastColumn="0"/>
            <w:tcW w:w="2122" w:type="dxa"/>
          </w:tcPr>
          <w:p w14:paraId="379863A0" w14:textId="77777777" w:rsidR="00386B29" w:rsidRPr="00324CD1" w:rsidRDefault="00386B29" w:rsidP="00757D35">
            <w:pPr>
              <w:rPr>
                <w:rFonts w:ascii="Calibri" w:hAnsi="Calibri" w:cs="Calibri"/>
                <w:b w:val="0"/>
                <w:bCs w:val="0"/>
                <w:sz w:val="22"/>
                <w:szCs w:val="22"/>
              </w:rPr>
            </w:pPr>
            <w:r w:rsidRPr="00324CD1">
              <w:rPr>
                <w:rFonts w:ascii="Calibri" w:hAnsi="Calibri" w:cs="Calibri"/>
                <w:sz w:val="22"/>
                <w:szCs w:val="22"/>
              </w:rPr>
              <w:t>C</w:t>
            </w:r>
            <w:r w:rsidRPr="00324CD1">
              <w:rPr>
                <w:rFonts w:ascii="Calibri" w:hAnsi="Calibri" w:cs="Calibri"/>
                <w:b w:val="0"/>
                <w:bCs w:val="0"/>
                <w:sz w:val="22"/>
                <w:szCs w:val="22"/>
              </w:rPr>
              <w:t>omparison</w:t>
            </w:r>
          </w:p>
        </w:tc>
        <w:tc>
          <w:tcPr>
            <w:tcW w:w="6894" w:type="dxa"/>
          </w:tcPr>
          <w:p w14:paraId="6C32C771" w14:textId="77777777" w:rsidR="00386B29" w:rsidRPr="00324CD1" w:rsidRDefault="00386B29" w:rsidP="00757D3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Any comparator or comparison</w:t>
            </w:r>
          </w:p>
        </w:tc>
      </w:tr>
      <w:tr w:rsidR="00386B29" w:rsidRPr="00324CD1" w14:paraId="1E9722C5"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E9D305" w14:textId="77777777" w:rsidR="00386B29" w:rsidRPr="00324CD1" w:rsidRDefault="00386B29" w:rsidP="00757D35">
            <w:pPr>
              <w:rPr>
                <w:rFonts w:ascii="Calibri" w:hAnsi="Calibri" w:cs="Calibri"/>
                <w:b w:val="0"/>
                <w:bCs w:val="0"/>
                <w:sz w:val="22"/>
                <w:szCs w:val="22"/>
              </w:rPr>
            </w:pPr>
            <w:r w:rsidRPr="00324CD1">
              <w:rPr>
                <w:rFonts w:ascii="Calibri" w:hAnsi="Calibri" w:cs="Calibri"/>
                <w:sz w:val="22"/>
                <w:szCs w:val="22"/>
              </w:rPr>
              <w:t>A</w:t>
            </w:r>
            <w:r w:rsidRPr="00324CD1">
              <w:rPr>
                <w:rFonts w:ascii="Calibri" w:hAnsi="Calibri" w:cs="Calibri"/>
                <w:b w:val="0"/>
                <w:bCs w:val="0"/>
                <w:sz w:val="22"/>
                <w:szCs w:val="22"/>
              </w:rPr>
              <w:t>ttributes</w:t>
            </w:r>
          </w:p>
        </w:tc>
        <w:tc>
          <w:tcPr>
            <w:tcW w:w="6894" w:type="dxa"/>
          </w:tcPr>
          <w:p w14:paraId="645150D7" w14:textId="77777777" w:rsidR="00386B29" w:rsidRPr="00324CD1" w:rsidRDefault="00386B29" w:rsidP="00757D3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National (Australia) or international clinical guidelines published between 2014-2024</w:t>
            </w:r>
          </w:p>
        </w:tc>
      </w:tr>
      <w:tr w:rsidR="00386B29" w:rsidRPr="00324CD1" w14:paraId="7863678E" w14:textId="77777777" w:rsidTr="00757D35">
        <w:tc>
          <w:tcPr>
            <w:cnfStyle w:val="001000000000" w:firstRow="0" w:lastRow="0" w:firstColumn="1" w:lastColumn="0" w:oddVBand="0" w:evenVBand="0" w:oddHBand="0" w:evenHBand="0" w:firstRowFirstColumn="0" w:firstRowLastColumn="0" w:lastRowFirstColumn="0" w:lastRowLastColumn="0"/>
            <w:tcW w:w="2122" w:type="dxa"/>
          </w:tcPr>
          <w:p w14:paraId="271DB12A" w14:textId="77777777" w:rsidR="00386B29" w:rsidRPr="00324CD1" w:rsidRDefault="00386B29" w:rsidP="00757D35">
            <w:pPr>
              <w:rPr>
                <w:rFonts w:ascii="Calibri" w:hAnsi="Calibri" w:cs="Calibri"/>
                <w:b w:val="0"/>
                <w:bCs w:val="0"/>
                <w:sz w:val="22"/>
                <w:szCs w:val="22"/>
              </w:rPr>
            </w:pPr>
            <w:r w:rsidRPr="00324CD1">
              <w:rPr>
                <w:rFonts w:ascii="Calibri" w:hAnsi="Calibri" w:cs="Calibri"/>
                <w:sz w:val="22"/>
                <w:szCs w:val="22"/>
              </w:rPr>
              <w:t>R</w:t>
            </w:r>
            <w:r w:rsidRPr="00324CD1">
              <w:rPr>
                <w:rFonts w:ascii="Calibri" w:hAnsi="Calibri" w:cs="Calibri"/>
                <w:b w:val="0"/>
                <w:bCs w:val="0"/>
                <w:sz w:val="22"/>
                <w:szCs w:val="22"/>
              </w:rPr>
              <w:t>ecommendation characteristics</w:t>
            </w:r>
          </w:p>
        </w:tc>
        <w:tc>
          <w:tcPr>
            <w:tcW w:w="6894" w:type="dxa"/>
          </w:tcPr>
          <w:p w14:paraId="39226AAE" w14:textId="7117FBC2" w:rsidR="00386B29" w:rsidRPr="004E16F8" w:rsidRDefault="00386B29" w:rsidP="00757D3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 xml:space="preserve">Include recommendations on the use of </w:t>
            </w:r>
            <w:r>
              <w:rPr>
                <w:rFonts w:ascii="Calibri" w:hAnsi="Calibri" w:cs="Calibri"/>
                <w:sz w:val="22"/>
                <w:szCs w:val="22"/>
              </w:rPr>
              <w:t>AED</w:t>
            </w:r>
            <w:r w:rsidRPr="00324CD1">
              <w:rPr>
                <w:rFonts w:ascii="Calibri" w:hAnsi="Calibri" w:cs="Calibri"/>
                <w:sz w:val="22"/>
                <w:szCs w:val="22"/>
              </w:rPr>
              <w:t xml:space="preserve">s for </w:t>
            </w:r>
            <w:r w:rsidR="00A00D84">
              <w:rPr>
                <w:rFonts w:ascii="Calibri" w:hAnsi="Calibri" w:cs="Calibri"/>
                <w:sz w:val="22"/>
                <w:szCs w:val="22"/>
              </w:rPr>
              <w:t xml:space="preserve">the </w:t>
            </w:r>
            <w:r w:rsidRPr="00324CD1">
              <w:rPr>
                <w:rFonts w:ascii="Calibri" w:hAnsi="Calibri" w:cs="Calibri"/>
                <w:sz w:val="22"/>
                <w:szCs w:val="22"/>
              </w:rPr>
              <w:t xml:space="preserve">treatment of epilepsy (e.g. first/ second/ third line) that are informed by </w:t>
            </w:r>
            <w:r w:rsidR="00782266">
              <w:rPr>
                <w:rFonts w:ascii="Calibri" w:hAnsi="Calibri" w:cs="Calibri"/>
                <w:sz w:val="22"/>
                <w:szCs w:val="22"/>
              </w:rPr>
              <w:t xml:space="preserve">an </w:t>
            </w:r>
            <w:r w:rsidRPr="00324CD1">
              <w:rPr>
                <w:rFonts w:ascii="Calibri" w:hAnsi="Calibri" w:cs="Calibri"/>
                <w:sz w:val="22"/>
                <w:szCs w:val="22"/>
              </w:rPr>
              <w:t>evidence-based approach</w:t>
            </w:r>
          </w:p>
        </w:tc>
      </w:tr>
      <w:tr w:rsidR="00386B29" w:rsidRPr="00324CD1" w14:paraId="3EAB0FCF"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888A454" w14:textId="77777777" w:rsidR="00386B29" w:rsidRPr="00FC2E7C" w:rsidRDefault="00386B29" w:rsidP="00757D35">
            <w:pPr>
              <w:rPr>
                <w:rFonts w:ascii="Calibri" w:hAnsi="Calibri" w:cs="Calibri"/>
                <w:sz w:val="22"/>
                <w:szCs w:val="22"/>
              </w:rPr>
            </w:pPr>
            <w:r w:rsidRPr="00FC2E7C">
              <w:rPr>
                <w:rFonts w:ascii="Calibri" w:hAnsi="Calibri" w:cs="Calibri"/>
                <w:sz w:val="22"/>
                <w:szCs w:val="22"/>
              </w:rPr>
              <w:t>* Exclusion criteria</w:t>
            </w:r>
          </w:p>
        </w:tc>
        <w:tc>
          <w:tcPr>
            <w:tcW w:w="6894" w:type="dxa"/>
          </w:tcPr>
          <w:p w14:paraId="4D14FA2A" w14:textId="77777777" w:rsidR="00386B29" w:rsidRDefault="00386B29" w:rsidP="00386B2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Females</w:t>
            </w:r>
            <w:r w:rsidRPr="004E16F8">
              <w:rPr>
                <w:rFonts w:ascii="Calibri" w:hAnsi="Calibri" w:cs="Calibri"/>
                <w:sz w:val="22"/>
                <w:szCs w:val="22"/>
              </w:rPr>
              <w:t xml:space="preserve"> of childbearing potential</w:t>
            </w:r>
            <w:r>
              <w:rPr>
                <w:rFonts w:ascii="Calibri" w:hAnsi="Calibri" w:cs="Calibri"/>
                <w:sz w:val="22"/>
                <w:szCs w:val="22"/>
              </w:rPr>
              <w:t xml:space="preserve"> (this subgroup has already been included in the current PBS-subsidised indication)</w:t>
            </w:r>
          </w:p>
          <w:p w14:paraId="38CDFA52" w14:textId="77777777" w:rsidR="00386B29" w:rsidRPr="004E16F8" w:rsidRDefault="00386B29" w:rsidP="00386B2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E16F8">
              <w:rPr>
                <w:rFonts w:ascii="Calibri" w:hAnsi="Calibri" w:cs="Calibri"/>
                <w:sz w:val="22"/>
                <w:szCs w:val="22"/>
              </w:rPr>
              <w:t xml:space="preserve">Acute seizures or </w:t>
            </w:r>
            <w:r>
              <w:rPr>
                <w:rFonts w:ascii="Calibri" w:hAnsi="Calibri" w:cs="Calibri"/>
                <w:sz w:val="22"/>
                <w:szCs w:val="22"/>
              </w:rPr>
              <w:t>s</w:t>
            </w:r>
            <w:r w:rsidRPr="004E16F8">
              <w:rPr>
                <w:rFonts w:ascii="Calibri" w:hAnsi="Calibri" w:cs="Calibri"/>
                <w:sz w:val="22"/>
                <w:szCs w:val="22"/>
              </w:rPr>
              <w:t xml:space="preserve">tatus epilepticus </w:t>
            </w:r>
          </w:p>
          <w:p w14:paraId="5108E631" w14:textId="77777777" w:rsidR="00386B29" w:rsidRDefault="00386B29" w:rsidP="00386B2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Management with non-oral AEDs</w:t>
            </w:r>
          </w:p>
          <w:p w14:paraId="5D73CDCD" w14:textId="77777777" w:rsidR="00386B29" w:rsidRPr="004E16F8" w:rsidRDefault="00386B29" w:rsidP="00386B2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No recommendations made for first/ second/ third line monotherapy (or similar) AEDs for treatment of epilepsy</w:t>
            </w:r>
          </w:p>
        </w:tc>
      </w:tr>
    </w:tbl>
    <w:p w14:paraId="34A9F7BA" w14:textId="66656627" w:rsidR="00FA63E3" w:rsidRPr="00CB59E8" w:rsidRDefault="009A6C11" w:rsidP="00F256F7">
      <w:pPr>
        <w:rPr>
          <w:rFonts w:ascii="Calibri" w:hAnsi="Calibri" w:cs="Calibri"/>
          <w:sz w:val="22"/>
          <w:szCs w:val="22"/>
        </w:rPr>
      </w:pPr>
      <w:r w:rsidRPr="00CB59E8">
        <w:rPr>
          <w:rFonts w:ascii="Calibri" w:hAnsi="Calibri" w:cs="Calibri"/>
          <w:sz w:val="22"/>
          <w:szCs w:val="22"/>
        </w:rPr>
        <w:t>AED = Antiepileptic drugs.</w:t>
      </w:r>
    </w:p>
    <w:p w14:paraId="23BDA6C7" w14:textId="77777777" w:rsidR="009A6C11" w:rsidRDefault="009A6C11" w:rsidP="00F256F7"/>
    <w:p w14:paraId="438A45FA" w14:textId="379044BE" w:rsidR="00386B29" w:rsidRDefault="00386B29" w:rsidP="00AD673E">
      <w:pPr>
        <w:pStyle w:val="Heading4"/>
        <w:spacing w:before="0" w:after="0"/>
        <w:rPr>
          <w:rFonts w:ascii="Calibri" w:hAnsi="Calibri" w:cs="Calibri"/>
        </w:rPr>
      </w:pPr>
      <w:r w:rsidRPr="00324CD1">
        <w:rPr>
          <w:rFonts w:ascii="Calibri" w:hAnsi="Calibri" w:cs="Calibri"/>
        </w:rPr>
        <w:t>Identification of clinical guidelines</w:t>
      </w:r>
    </w:p>
    <w:p w14:paraId="6C4569EA" w14:textId="783126B0" w:rsidR="00A235DE" w:rsidRDefault="00F256F7" w:rsidP="00AD673E">
      <w:pPr>
        <w:rPr>
          <w:rFonts w:ascii="Calibri" w:hAnsi="Calibri" w:cs="Calibri"/>
          <w:sz w:val="22"/>
          <w:szCs w:val="22"/>
        </w:rPr>
      </w:pPr>
      <w:r>
        <w:rPr>
          <w:rFonts w:ascii="Calibri" w:hAnsi="Calibri" w:cs="Calibri"/>
          <w:sz w:val="22"/>
          <w:szCs w:val="22"/>
        </w:rPr>
        <w:t>T</w:t>
      </w:r>
      <w:r w:rsidR="00386B29" w:rsidRPr="00F256F7">
        <w:rPr>
          <w:rFonts w:ascii="Calibri" w:hAnsi="Calibri" w:cs="Calibri"/>
          <w:sz w:val="22"/>
          <w:szCs w:val="22"/>
        </w:rPr>
        <w:t>he project team identified eight key accessible international clinical guidelines for epilepsy (i.e. from Canada, Finland, Germany, Japan, New Zealand, Sweden, United Kingdom and United States) through their professional networks and search of peer-reviewed and grey literature performed by entering each country AND epilepsy AND “society OR organisation” AND guideline. Guidelines from Hong Kong, Scotland and the International League Against Epilepsy (ILAE, global epilepsy authority) were also included alongside the original eight guidelines.</w:t>
      </w:r>
    </w:p>
    <w:p w14:paraId="10A623BA" w14:textId="77777777" w:rsidR="00AD673E" w:rsidRDefault="00AD673E" w:rsidP="00AD673E">
      <w:pPr>
        <w:rPr>
          <w:rFonts w:ascii="Calibri" w:hAnsi="Calibri" w:cs="Calibri"/>
          <w:sz w:val="22"/>
          <w:szCs w:val="22"/>
        </w:rPr>
      </w:pPr>
    </w:p>
    <w:p w14:paraId="6DC28A0D" w14:textId="6AB4B61E" w:rsidR="00A235DE" w:rsidRDefault="00A235DE" w:rsidP="00AD673E">
      <w:pPr>
        <w:rPr>
          <w:rFonts w:ascii="Calibri" w:hAnsi="Calibri" w:cs="Calibri"/>
          <w:sz w:val="22"/>
          <w:szCs w:val="22"/>
        </w:rPr>
      </w:pPr>
      <w:r w:rsidRPr="00FD27A6">
        <w:rPr>
          <w:rFonts w:ascii="Calibri" w:hAnsi="Calibri" w:cs="Calibri"/>
          <w:sz w:val="22"/>
          <w:szCs w:val="22"/>
        </w:rPr>
        <w:t>Not all Australian clinical guidelines are published in peer-reviewed journals or available via academic databases. Hence, with the guidance of a specialist librarian at Monash University, a member of the project team conducted a search of the grey literature sources for existing and</w:t>
      </w:r>
      <w:r>
        <w:rPr>
          <w:rFonts w:ascii="Calibri" w:hAnsi="Calibri" w:cs="Calibri"/>
          <w:sz w:val="22"/>
          <w:szCs w:val="22"/>
        </w:rPr>
        <w:t xml:space="preserve"> relevant clinical guidelines in Australia.</w:t>
      </w:r>
    </w:p>
    <w:p w14:paraId="31BB85CD" w14:textId="77777777" w:rsidR="00AD673E" w:rsidRDefault="00AD673E" w:rsidP="00AD673E">
      <w:pPr>
        <w:rPr>
          <w:rFonts w:ascii="Calibri" w:hAnsi="Calibri" w:cs="Calibri"/>
          <w:sz w:val="22"/>
          <w:szCs w:val="22"/>
        </w:rPr>
      </w:pPr>
    </w:p>
    <w:p w14:paraId="3B383527" w14:textId="036C251A" w:rsidR="00386B29" w:rsidRDefault="00386B29" w:rsidP="00AD673E">
      <w:pPr>
        <w:pStyle w:val="Heading4"/>
        <w:spacing w:before="0" w:after="0"/>
      </w:pPr>
      <w:r w:rsidRPr="00F256F7">
        <w:rPr>
          <w:rFonts w:ascii="Calibri" w:hAnsi="Calibri" w:cs="Calibri"/>
        </w:rPr>
        <w:t>Search strategy for grey literature</w:t>
      </w:r>
    </w:p>
    <w:p w14:paraId="1C9AE56B" w14:textId="0208C857" w:rsidR="006C1CDC" w:rsidRDefault="00386B29" w:rsidP="00AD673E">
      <w:pPr>
        <w:rPr>
          <w:rFonts w:ascii="Calibri" w:hAnsi="Calibri" w:cs="Calibri"/>
          <w:sz w:val="22"/>
          <w:szCs w:val="22"/>
        </w:rPr>
      </w:pPr>
      <w:r w:rsidRPr="00200A4A">
        <w:rPr>
          <w:rFonts w:ascii="Calibri" w:hAnsi="Calibri" w:cs="Calibri"/>
          <w:sz w:val="22"/>
          <w:szCs w:val="22"/>
        </w:rPr>
        <w:t>The grey literature search involved using relevant grey sources available via the website of Monash University’s Library, customised Google searches, targeted searches at specific websites, and consultation with experts.</w:t>
      </w:r>
    </w:p>
    <w:p w14:paraId="25FA744B" w14:textId="77777777" w:rsidR="00AD673E" w:rsidRDefault="00AD673E" w:rsidP="00AD673E">
      <w:pPr>
        <w:rPr>
          <w:rFonts w:ascii="Calibri" w:hAnsi="Calibri" w:cs="Calibri"/>
          <w:sz w:val="22"/>
          <w:szCs w:val="22"/>
        </w:rPr>
      </w:pPr>
    </w:p>
    <w:p w14:paraId="64F5F76F" w14:textId="144C2E0E" w:rsidR="006C1CDC" w:rsidRDefault="00386B29" w:rsidP="00AD673E">
      <w:pPr>
        <w:rPr>
          <w:rFonts w:ascii="Calibri" w:hAnsi="Calibri" w:cs="Calibri"/>
          <w:sz w:val="22"/>
          <w:szCs w:val="22"/>
        </w:rPr>
      </w:pPr>
      <w:r>
        <w:rPr>
          <w:rFonts w:ascii="Calibri" w:hAnsi="Calibri" w:cs="Calibri"/>
          <w:sz w:val="22"/>
          <w:szCs w:val="22"/>
        </w:rPr>
        <w:t xml:space="preserve">Consultation with 14 experts across Australia (ACT, NSW, NT, QLD, SA, TAS, VIC and WA), either via email or telephone were completed between May-June 2024. Online searches were conducted between July 7-10, 2024. Sources that were searched through the website of </w:t>
      </w:r>
      <w:r w:rsidRPr="00200A4A">
        <w:rPr>
          <w:rFonts w:ascii="Calibri" w:hAnsi="Calibri" w:cs="Calibri"/>
          <w:sz w:val="22"/>
          <w:szCs w:val="22"/>
        </w:rPr>
        <w:t>Monash University’s Library</w:t>
      </w:r>
      <w:r>
        <w:rPr>
          <w:rFonts w:ascii="Calibri" w:hAnsi="Calibri" w:cs="Calibri"/>
          <w:sz w:val="22"/>
          <w:szCs w:val="22"/>
        </w:rPr>
        <w:t xml:space="preserve"> included Informit, Web of Science, Scopus, ProQuest One Academic, Clinical Practice Guidelines Portal- Australia (no longer active), Guidelines International Network (GIN) International Guidelines Library, National Guideline Clearinghouse, and TRIP database (advanced search feature was not available). </w:t>
      </w:r>
    </w:p>
    <w:p w14:paraId="498F7A2B" w14:textId="77777777" w:rsidR="00AD673E" w:rsidRDefault="00AD673E" w:rsidP="00AD673E">
      <w:pPr>
        <w:rPr>
          <w:rFonts w:ascii="Calibri" w:hAnsi="Calibri" w:cs="Calibri"/>
          <w:sz w:val="22"/>
          <w:szCs w:val="22"/>
        </w:rPr>
      </w:pPr>
    </w:p>
    <w:p w14:paraId="7AE49557" w14:textId="204EAE79" w:rsidR="006C1CDC" w:rsidRDefault="00386B29" w:rsidP="00AD673E">
      <w:pPr>
        <w:rPr>
          <w:rFonts w:ascii="Calibri" w:hAnsi="Calibri" w:cs="Calibri"/>
          <w:sz w:val="22"/>
          <w:szCs w:val="22"/>
        </w:rPr>
      </w:pPr>
      <w:r w:rsidRPr="00200A4A">
        <w:rPr>
          <w:rFonts w:ascii="Calibri" w:hAnsi="Calibri" w:cs="Calibri"/>
          <w:sz w:val="22"/>
          <w:szCs w:val="22"/>
        </w:rPr>
        <w:t>A set of search terms was identified and used for the online literature searches. The search terms encompassed three concepts i.e. clinical guidelines, epilepsy, and antiepileptic</w:t>
      </w:r>
      <w:r>
        <w:rPr>
          <w:rFonts w:ascii="Calibri" w:hAnsi="Calibri" w:cs="Calibri"/>
          <w:sz w:val="22"/>
          <w:szCs w:val="22"/>
        </w:rPr>
        <w:t xml:space="preserve"> drugs</w:t>
      </w:r>
      <w:r w:rsidRPr="00200A4A">
        <w:rPr>
          <w:rFonts w:ascii="Calibri" w:hAnsi="Calibri" w:cs="Calibri"/>
          <w:sz w:val="22"/>
          <w:szCs w:val="22"/>
        </w:rPr>
        <w:t xml:space="preserve"> (Table </w:t>
      </w:r>
      <w:r>
        <w:rPr>
          <w:rFonts w:ascii="Calibri" w:hAnsi="Calibri" w:cs="Calibri"/>
          <w:sz w:val="22"/>
          <w:szCs w:val="22"/>
        </w:rPr>
        <w:t>3</w:t>
      </w:r>
      <w:r w:rsidRPr="00200A4A">
        <w:rPr>
          <w:rFonts w:ascii="Calibri" w:hAnsi="Calibri" w:cs="Calibri"/>
          <w:sz w:val="22"/>
          <w:szCs w:val="22"/>
        </w:rPr>
        <w:t xml:space="preserve">). Simplified terms, Boolean operators (AND or OR), and truncations were used </w:t>
      </w:r>
      <w:r>
        <w:rPr>
          <w:rFonts w:ascii="Calibri" w:hAnsi="Calibri" w:cs="Calibri"/>
          <w:sz w:val="22"/>
          <w:szCs w:val="22"/>
        </w:rPr>
        <w:t xml:space="preserve">in the searches </w:t>
      </w:r>
      <w:r w:rsidRPr="00200A4A">
        <w:rPr>
          <w:rFonts w:ascii="Calibri" w:hAnsi="Calibri" w:cs="Calibri"/>
          <w:sz w:val="22"/>
          <w:szCs w:val="22"/>
        </w:rPr>
        <w:t xml:space="preserve">as appropriate. </w:t>
      </w:r>
    </w:p>
    <w:p w14:paraId="05880C30" w14:textId="77777777" w:rsidR="00AD673E" w:rsidRDefault="00AD673E" w:rsidP="00AD673E">
      <w:pPr>
        <w:rPr>
          <w:rFonts w:ascii="Calibri" w:hAnsi="Calibri" w:cs="Calibri"/>
          <w:sz w:val="22"/>
          <w:szCs w:val="22"/>
        </w:rPr>
      </w:pPr>
    </w:p>
    <w:p w14:paraId="461A924C" w14:textId="77777777" w:rsidR="006F2D28" w:rsidRDefault="006F2D28">
      <w:pPr>
        <w:spacing w:after="160" w:line="278" w:lineRule="auto"/>
        <w:rPr>
          <w:rFonts w:ascii="Arial Narrow" w:eastAsia="Calibri" w:hAnsi="Arial Narrow" w:cs="Arial"/>
          <w:bCs/>
          <w:caps/>
          <w:color w:val="006CAB"/>
          <w:lang w:eastAsia="en-US"/>
        </w:rPr>
      </w:pPr>
      <w:bookmarkStart w:id="21" w:name="_Toc179636498"/>
      <w:bookmarkStart w:id="22" w:name="_Toc185180235"/>
      <w:r>
        <w:br w:type="page"/>
      </w:r>
    </w:p>
    <w:p w14:paraId="7494B127" w14:textId="52273B4B" w:rsidR="00386B29" w:rsidRPr="00260C27" w:rsidRDefault="00386B29" w:rsidP="00AD673E">
      <w:pPr>
        <w:pStyle w:val="Tableheading1"/>
        <w:spacing w:before="0" w:after="0"/>
      </w:pPr>
      <w:bookmarkStart w:id="23" w:name="_Toc200979689"/>
      <w:r w:rsidRPr="00260C27">
        <w:lastRenderedPageBreak/>
        <w:t xml:space="preserve">Table </w:t>
      </w:r>
      <w:r w:rsidR="0028522F">
        <w:fldChar w:fldCharType="begin"/>
      </w:r>
      <w:r w:rsidR="0028522F">
        <w:instrText xml:space="preserve"> SEQ Table \* ARABIC </w:instrText>
      </w:r>
      <w:r w:rsidR="0028522F">
        <w:fldChar w:fldCharType="separate"/>
      </w:r>
      <w:r w:rsidR="0028522F">
        <w:rPr>
          <w:noProof/>
        </w:rPr>
        <w:t>3</w:t>
      </w:r>
      <w:r w:rsidR="0028522F">
        <w:rPr>
          <w:noProof/>
        </w:rPr>
        <w:fldChar w:fldCharType="end"/>
      </w:r>
      <w:r w:rsidRPr="00260C27">
        <w:t xml:space="preserve"> Search terms</w:t>
      </w:r>
      <w:bookmarkEnd w:id="21"/>
      <w:bookmarkEnd w:id="22"/>
      <w:bookmarkEnd w:id="23"/>
    </w:p>
    <w:tbl>
      <w:tblPr>
        <w:tblStyle w:val="GridTable4"/>
        <w:tblW w:w="9067" w:type="dxa"/>
        <w:tblLook w:val="04A0" w:firstRow="1" w:lastRow="0" w:firstColumn="1" w:lastColumn="0" w:noHBand="0" w:noVBand="1"/>
      </w:tblPr>
      <w:tblGrid>
        <w:gridCol w:w="1475"/>
        <w:gridCol w:w="7592"/>
      </w:tblGrid>
      <w:tr w:rsidR="00386B29" w:rsidRPr="00F512C2" w14:paraId="37B9F562" w14:textId="77777777" w:rsidTr="00757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14:paraId="075D0B4D" w14:textId="77777777" w:rsidR="00386B29" w:rsidRPr="00F512C2" w:rsidRDefault="00386B29" w:rsidP="00757D35">
            <w:pPr>
              <w:pStyle w:val="Tablecolumnheading1"/>
              <w:rPr>
                <w:rFonts w:ascii="Calibri" w:hAnsi="Calibri" w:cs="Calibri"/>
                <w:color w:val="auto"/>
              </w:rPr>
            </w:pPr>
            <w:r>
              <w:rPr>
                <w:rFonts w:ascii="Calibri" w:hAnsi="Calibri" w:cs="Calibri"/>
                <w:color w:val="auto"/>
              </w:rPr>
              <w:t>Concept</w:t>
            </w:r>
          </w:p>
        </w:tc>
        <w:tc>
          <w:tcPr>
            <w:tcW w:w="7592" w:type="dxa"/>
          </w:tcPr>
          <w:p w14:paraId="17872C44" w14:textId="77777777" w:rsidR="00386B29" w:rsidRPr="00F512C2" w:rsidRDefault="00386B29" w:rsidP="00757D35">
            <w:pPr>
              <w:pStyle w:val="Tablecolumnheading1"/>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Search terms</w:t>
            </w:r>
          </w:p>
        </w:tc>
      </w:tr>
      <w:tr w:rsidR="00386B29" w:rsidRPr="00324CD1" w14:paraId="373935E2"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14:paraId="740791C8" w14:textId="77777777" w:rsidR="00386B29" w:rsidRPr="00324CD1" w:rsidRDefault="00386B29" w:rsidP="00757D35">
            <w:pPr>
              <w:pStyle w:val="Bodycopy"/>
              <w:rPr>
                <w:rFonts w:ascii="Calibri" w:hAnsi="Calibri" w:cs="Calibri"/>
                <w:sz w:val="22"/>
                <w:szCs w:val="22"/>
              </w:rPr>
            </w:pPr>
            <w:r>
              <w:rPr>
                <w:rFonts w:ascii="Calibri" w:hAnsi="Calibri" w:cs="Calibri"/>
                <w:sz w:val="22"/>
                <w:szCs w:val="22"/>
              </w:rPr>
              <w:t>Clinical guidelines</w:t>
            </w:r>
          </w:p>
        </w:tc>
        <w:tc>
          <w:tcPr>
            <w:tcW w:w="7592" w:type="dxa"/>
          </w:tcPr>
          <w:p w14:paraId="6170960C" w14:textId="77777777" w:rsidR="00386B29" w:rsidRPr="009F0137" w:rsidRDefault="00386B29" w:rsidP="00757D3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F0137">
              <w:rPr>
                <w:rFonts w:ascii="Calibri" w:hAnsi="Calibri" w:cs="Calibri"/>
                <w:sz w:val="22"/>
                <w:szCs w:val="22"/>
              </w:rPr>
              <w:t xml:space="preserve">guideline* OR </w:t>
            </w:r>
            <w:r>
              <w:rPr>
                <w:rFonts w:ascii="Calibri" w:hAnsi="Calibri" w:cs="Calibri"/>
                <w:sz w:val="22"/>
                <w:szCs w:val="22"/>
              </w:rPr>
              <w:t xml:space="preserve">recommendation* OR </w:t>
            </w:r>
            <w:r w:rsidRPr="009F0137">
              <w:rPr>
                <w:rFonts w:ascii="Calibri" w:hAnsi="Calibri" w:cs="Calibri"/>
                <w:sz w:val="22"/>
                <w:szCs w:val="22"/>
              </w:rPr>
              <w:t>standard* OR best practice* OR guidance</w:t>
            </w:r>
            <w:r>
              <w:rPr>
                <w:rFonts w:ascii="Calibri" w:hAnsi="Calibri" w:cs="Calibri"/>
                <w:sz w:val="22"/>
                <w:szCs w:val="22"/>
              </w:rPr>
              <w:t xml:space="preserve"> OR protocol OR management</w:t>
            </w:r>
          </w:p>
        </w:tc>
      </w:tr>
      <w:tr w:rsidR="00386B29" w:rsidRPr="00324CD1" w14:paraId="52F5B873" w14:textId="77777777" w:rsidTr="00757D35">
        <w:tc>
          <w:tcPr>
            <w:cnfStyle w:val="001000000000" w:firstRow="0" w:lastRow="0" w:firstColumn="1" w:lastColumn="0" w:oddVBand="0" w:evenVBand="0" w:oddHBand="0" w:evenHBand="0" w:firstRowFirstColumn="0" w:firstRowLastColumn="0" w:lastRowFirstColumn="0" w:lastRowLastColumn="0"/>
            <w:tcW w:w="1475" w:type="dxa"/>
          </w:tcPr>
          <w:p w14:paraId="28D4EBAE" w14:textId="77777777" w:rsidR="00386B29" w:rsidRDefault="00386B29" w:rsidP="00757D35">
            <w:pPr>
              <w:pStyle w:val="Bodycopy"/>
              <w:rPr>
                <w:rFonts w:ascii="Calibri" w:hAnsi="Calibri" w:cs="Calibri"/>
                <w:sz w:val="22"/>
                <w:szCs w:val="22"/>
              </w:rPr>
            </w:pPr>
            <w:r>
              <w:rPr>
                <w:rFonts w:ascii="Calibri" w:hAnsi="Calibri" w:cs="Calibri"/>
                <w:sz w:val="22"/>
                <w:szCs w:val="22"/>
              </w:rPr>
              <w:t>Epilepsy</w:t>
            </w:r>
          </w:p>
        </w:tc>
        <w:tc>
          <w:tcPr>
            <w:tcW w:w="7592" w:type="dxa"/>
          </w:tcPr>
          <w:p w14:paraId="0B623E1E" w14:textId="77777777" w:rsidR="00386B29" w:rsidRPr="009F0137" w:rsidRDefault="00386B29" w:rsidP="00757D3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epilep* OR seizure* OR convulsion* OR fit*</w:t>
            </w:r>
          </w:p>
        </w:tc>
      </w:tr>
      <w:tr w:rsidR="00386B29" w:rsidRPr="00324CD1" w14:paraId="677125AD"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Pr>
          <w:p w14:paraId="37B1EC6B" w14:textId="77777777" w:rsidR="00386B29" w:rsidRDefault="00386B29" w:rsidP="00757D35">
            <w:pPr>
              <w:pStyle w:val="Bodycopy"/>
              <w:rPr>
                <w:rFonts w:ascii="Calibri" w:hAnsi="Calibri" w:cs="Calibri"/>
                <w:sz w:val="22"/>
                <w:szCs w:val="22"/>
              </w:rPr>
            </w:pPr>
            <w:r>
              <w:rPr>
                <w:rFonts w:ascii="Calibri" w:hAnsi="Calibri" w:cs="Calibri"/>
                <w:sz w:val="22"/>
                <w:szCs w:val="22"/>
              </w:rPr>
              <w:t>Antiepileptic</w:t>
            </w:r>
          </w:p>
        </w:tc>
        <w:tc>
          <w:tcPr>
            <w:tcW w:w="7592" w:type="dxa"/>
          </w:tcPr>
          <w:p w14:paraId="3FC79A24" w14:textId="77777777" w:rsidR="00386B29" w:rsidRDefault="00386B29" w:rsidP="00757D35">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OR anti-epileptic* OR antiseizure* OR anti-seizure* OR anticonvulsant* OR anti-convulsant*</w:t>
            </w:r>
          </w:p>
        </w:tc>
      </w:tr>
    </w:tbl>
    <w:p w14:paraId="7ABF4C70" w14:textId="77777777" w:rsidR="00386B29" w:rsidRDefault="00386B29" w:rsidP="006C1CDC">
      <w:pPr>
        <w:rPr>
          <w:rFonts w:ascii="Calibri" w:hAnsi="Calibri" w:cs="Calibri"/>
          <w:b/>
          <w:bCs/>
          <w:sz w:val="22"/>
          <w:szCs w:val="22"/>
        </w:rPr>
      </w:pPr>
    </w:p>
    <w:p w14:paraId="60999DAF" w14:textId="77777777" w:rsidR="006C1CDC" w:rsidRDefault="00386B29" w:rsidP="006C1CDC">
      <w:pPr>
        <w:rPr>
          <w:rFonts w:ascii="Calibri" w:hAnsi="Calibri" w:cs="Calibri"/>
          <w:sz w:val="22"/>
          <w:szCs w:val="22"/>
        </w:rPr>
      </w:pPr>
      <w:r w:rsidRPr="00200A4A">
        <w:rPr>
          <w:rFonts w:ascii="Calibri" w:hAnsi="Calibri" w:cs="Calibri"/>
          <w:sz w:val="22"/>
          <w:szCs w:val="22"/>
        </w:rPr>
        <w:t>The grey literature searches were limited to Australia with publication year between 2014 and 2024. For customised Google searches</w:t>
      </w:r>
      <w:r>
        <w:rPr>
          <w:rFonts w:ascii="Calibri" w:hAnsi="Calibri" w:cs="Calibri"/>
          <w:sz w:val="22"/>
          <w:szCs w:val="22"/>
        </w:rPr>
        <w:t xml:space="preserve">, </w:t>
      </w:r>
      <w:r w:rsidRPr="00200A4A">
        <w:rPr>
          <w:rFonts w:ascii="Calibri" w:hAnsi="Calibri" w:cs="Calibri"/>
          <w:sz w:val="22"/>
          <w:szCs w:val="22"/>
        </w:rPr>
        <w:t>the first 100 results were reviewed, using the title and short text underneath</w:t>
      </w:r>
      <w:r>
        <w:rPr>
          <w:rFonts w:ascii="Calibri" w:hAnsi="Calibri" w:cs="Calibri"/>
          <w:sz w:val="22"/>
          <w:szCs w:val="22"/>
          <w:vertAlign w:val="superscript"/>
        </w:rPr>
        <w:t>7</w:t>
      </w:r>
      <w:r w:rsidRPr="00200A4A">
        <w:rPr>
          <w:rFonts w:ascii="Calibri" w:hAnsi="Calibri" w:cs="Calibri"/>
          <w:sz w:val="22"/>
          <w:szCs w:val="22"/>
        </w:rPr>
        <w:t xml:space="preserve"> or by clicking the link to scan the contents if necessary. In addition, targeted Google searches were conducted to identify relevant organisations or websites which potentially publish the guidelines of interest. Date of search, search strategy and terms used, number of search results, number of results screened, potentially relevant guidelines together with the organisation name and URL were recorded in a Word document template.</w:t>
      </w:r>
    </w:p>
    <w:p w14:paraId="2B1E6F3D" w14:textId="77777777" w:rsidR="006C1CDC" w:rsidRDefault="006C1CDC" w:rsidP="006C1CDC">
      <w:pPr>
        <w:rPr>
          <w:rFonts w:ascii="Calibri" w:hAnsi="Calibri" w:cs="Calibri"/>
          <w:sz w:val="22"/>
          <w:szCs w:val="22"/>
        </w:rPr>
      </w:pPr>
    </w:p>
    <w:p w14:paraId="42478488" w14:textId="34D3C89F" w:rsidR="00401AB3" w:rsidRDefault="00386B29" w:rsidP="006C1CDC">
      <w:pPr>
        <w:rPr>
          <w:rFonts w:ascii="Calibri" w:hAnsi="Calibri" w:cs="Calibri"/>
          <w:sz w:val="22"/>
          <w:szCs w:val="22"/>
        </w:rPr>
      </w:pPr>
      <w:r>
        <w:rPr>
          <w:rFonts w:ascii="Calibri" w:hAnsi="Calibri" w:cs="Calibri"/>
          <w:sz w:val="22"/>
          <w:szCs w:val="22"/>
        </w:rPr>
        <w:t xml:space="preserve">The project team also attempted to identify relevant guidelines in Australia via a) their professional networks; b) contacting the Pharmacy Department (or Medicines Information Services, if available) of major Australian health services through email or telephone; and c) </w:t>
      </w:r>
      <w:r w:rsidRPr="000A16BB">
        <w:rPr>
          <w:rFonts w:ascii="Calibri" w:hAnsi="Calibri" w:cs="Calibri"/>
          <w:sz w:val="22"/>
          <w:szCs w:val="22"/>
        </w:rPr>
        <w:t xml:space="preserve">professional organisations such as the Society of Hospital Pharmacists of Australia </w:t>
      </w:r>
      <w:r w:rsidR="005F1815">
        <w:rPr>
          <w:rFonts w:ascii="Calibri" w:hAnsi="Calibri" w:cs="Calibri"/>
          <w:sz w:val="22"/>
          <w:szCs w:val="22"/>
        </w:rPr>
        <w:t>([</w:t>
      </w:r>
      <w:r w:rsidRPr="000A16BB">
        <w:rPr>
          <w:rFonts w:ascii="Calibri" w:hAnsi="Calibri" w:cs="Calibri"/>
          <w:sz w:val="22"/>
          <w:szCs w:val="22"/>
        </w:rPr>
        <w:t>SHPA</w:t>
      </w:r>
      <w:r w:rsidR="005F1815">
        <w:rPr>
          <w:rFonts w:ascii="Calibri" w:hAnsi="Calibri" w:cs="Calibri"/>
          <w:sz w:val="22"/>
          <w:szCs w:val="22"/>
        </w:rPr>
        <w:t>],</w:t>
      </w:r>
      <w:r w:rsidR="005F1815" w:rsidRPr="005F1815">
        <w:t xml:space="preserve"> </w:t>
      </w:r>
      <w:r w:rsidR="005F1815" w:rsidRPr="005F1815">
        <w:rPr>
          <w:rFonts w:ascii="Calibri" w:hAnsi="Calibri" w:cs="Calibri"/>
          <w:sz w:val="22"/>
          <w:szCs w:val="22"/>
        </w:rPr>
        <w:t xml:space="preserve">Advanced Pharmacy Australia </w:t>
      </w:r>
      <w:r w:rsidR="005F1815">
        <w:rPr>
          <w:rFonts w:ascii="Calibri" w:hAnsi="Calibri" w:cs="Calibri"/>
          <w:sz w:val="22"/>
          <w:szCs w:val="22"/>
        </w:rPr>
        <w:t>[</w:t>
      </w:r>
      <w:r w:rsidR="005F1815" w:rsidRPr="005F1815">
        <w:rPr>
          <w:rFonts w:ascii="Calibri" w:hAnsi="Calibri" w:cs="Calibri"/>
          <w:sz w:val="22"/>
          <w:szCs w:val="22"/>
        </w:rPr>
        <w:t>AdPha</w:t>
      </w:r>
      <w:r w:rsidR="005F1815">
        <w:rPr>
          <w:rFonts w:ascii="Calibri" w:hAnsi="Calibri" w:cs="Calibri"/>
          <w:sz w:val="22"/>
          <w:szCs w:val="22"/>
        </w:rPr>
        <w:t>] from 8/2024)</w:t>
      </w:r>
      <w:r w:rsidRPr="000A16BB">
        <w:rPr>
          <w:rFonts w:ascii="Calibri" w:hAnsi="Calibri" w:cs="Calibri"/>
          <w:sz w:val="22"/>
          <w:szCs w:val="22"/>
        </w:rPr>
        <w:t xml:space="preserve"> and the Epilepsy Society of Australia.</w:t>
      </w:r>
    </w:p>
    <w:p w14:paraId="591AB29E" w14:textId="77777777" w:rsidR="006C1CDC" w:rsidRDefault="006C1CDC" w:rsidP="006C1CDC">
      <w:pPr>
        <w:rPr>
          <w:rFonts w:ascii="Calibri" w:hAnsi="Calibri" w:cs="Calibri"/>
          <w:sz w:val="22"/>
          <w:szCs w:val="22"/>
        </w:rPr>
      </w:pPr>
    </w:p>
    <w:p w14:paraId="57107A13" w14:textId="499E4DC7" w:rsidR="00386B29" w:rsidRPr="000D286D" w:rsidRDefault="00386B29" w:rsidP="006C1CDC">
      <w:pPr>
        <w:rPr>
          <w:rFonts w:ascii="Calibri" w:hAnsi="Calibri" w:cs="Calibri"/>
          <w:sz w:val="22"/>
          <w:szCs w:val="22"/>
        </w:rPr>
      </w:pPr>
      <w:r w:rsidRPr="000D286D">
        <w:rPr>
          <w:rFonts w:ascii="Calibri" w:hAnsi="Calibri" w:cs="Calibri"/>
          <w:sz w:val="22"/>
          <w:szCs w:val="22"/>
        </w:rPr>
        <w:t>The</w:t>
      </w:r>
      <w:r>
        <w:rPr>
          <w:rFonts w:ascii="Calibri" w:hAnsi="Calibri" w:cs="Calibri"/>
          <w:sz w:val="22"/>
          <w:szCs w:val="22"/>
        </w:rPr>
        <w:t xml:space="preserve"> shortlisted clinical guidelines were screened and excluded if they did not meet the eligibility criteria outlined in the PICAR statement. For the Australian and international clinical guidelines (except for the Finnish, German and Swedish guidelines) that were included, two members of the project team independently extracted relevant data based on the PICAR statement. Discrepancies were discussed with a third reviewer. The quality of the included </w:t>
      </w:r>
      <w:r w:rsidRPr="00DB56FD">
        <w:rPr>
          <w:rFonts w:ascii="Calibri" w:hAnsi="Calibri" w:cs="Calibri"/>
          <w:sz w:val="22"/>
          <w:szCs w:val="22"/>
        </w:rPr>
        <w:t>international c</w:t>
      </w:r>
      <w:r>
        <w:rPr>
          <w:rFonts w:ascii="Calibri" w:hAnsi="Calibri" w:cs="Calibri"/>
          <w:sz w:val="22"/>
          <w:szCs w:val="22"/>
        </w:rPr>
        <w:t xml:space="preserve">linical guidelines (except for the Finnish, German and Swedish guideline) was also </w:t>
      </w:r>
      <w:r w:rsidRPr="00BB7807">
        <w:rPr>
          <w:rFonts w:ascii="Calibri" w:hAnsi="Calibri" w:cs="Calibri"/>
          <w:sz w:val="22"/>
          <w:szCs w:val="22"/>
        </w:rPr>
        <w:t xml:space="preserve">assessed </w:t>
      </w:r>
      <w:r>
        <w:rPr>
          <w:rFonts w:ascii="Calibri" w:hAnsi="Calibri" w:cs="Calibri"/>
          <w:sz w:val="22"/>
          <w:szCs w:val="22"/>
        </w:rPr>
        <w:t xml:space="preserve">independently by two members of the project team </w:t>
      </w:r>
      <w:r w:rsidRPr="00BB7807">
        <w:rPr>
          <w:rFonts w:ascii="Calibri" w:hAnsi="Calibri" w:cs="Calibri"/>
          <w:sz w:val="22"/>
          <w:szCs w:val="22"/>
        </w:rPr>
        <w:t>using the Appraisal of Clinical Guidelines for Research and Evaluation Instrument version 2 (AGREE II) tool</w:t>
      </w:r>
      <w:r>
        <w:rPr>
          <w:rFonts w:ascii="Calibri" w:hAnsi="Calibri" w:cs="Calibri"/>
          <w:sz w:val="22"/>
          <w:szCs w:val="22"/>
        </w:rPr>
        <w:t>.</w:t>
      </w:r>
      <w:r>
        <w:rPr>
          <w:rFonts w:ascii="Calibri" w:hAnsi="Calibri" w:cs="Calibri"/>
          <w:sz w:val="22"/>
          <w:szCs w:val="22"/>
          <w:vertAlign w:val="superscript"/>
        </w:rPr>
        <w:t>8</w:t>
      </w:r>
      <w:r>
        <w:rPr>
          <w:rFonts w:ascii="Calibri" w:hAnsi="Calibri" w:cs="Calibri"/>
          <w:sz w:val="22"/>
          <w:szCs w:val="22"/>
        </w:rPr>
        <w:t xml:space="preserve"> Data extraction and assessment with the AGREE II tool for the non-English guidelines (i.e. the Finnish, German and Swedish guidelines) were completed by only one reviewer due to </w:t>
      </w:r>
      <w:r w:rsidR="00560FD9">
        <w:rPr>
          <w:rFonts w:ascii="Calibri" w:hAnsi="Calibri" w:cs="Calibri"/>
          <w:sz w:val="22"/>
          <w:szCs w:val="22"/>
        </w:rPr>
        <w:t xml:space="preserve">the lack of </w:t>
      </w:r>
      <w:r w:rsidR="00401AB3">
        <w:rPr>
          <w:rFonts w:ascii="Calibri" w:hAnsi="Calibri" w:cs="Calibri"/>
          <w:sz w:val="22"/>
          <w:szCs w:val="22"/>
        </w:rPr>
        <w:t xml:space="preserve">Finnish, Swedish and German speakers in the investigator team. </w:t>
      </w:r>
    </w:p>
    <w:p w14:paraId="5F8AC2E3" w14:textId="77777777" w:rsidR="006C1CDC" w:rsidRDefault="006C1CDC" w:rsidP="006C1CDC">
      <w:pPr>
        <w:pStyle w:val="Bodycopy"/>
        <w:spacing w:after="0"/>
        <w:rPr>
          <w:rFonts w:ascii="Calibri" w:eastAsiaTheme="minorHAnsi" w:hAnsi="Calibri" w:cs="Calibri"/>
          <w:bCs w:val="0"/>
          <w:sz w:val="22"/>
          <w:szCs w:val="22"/>
        </w:rPr>
      </w:pPr>
    </w:p>
    <w:p w14:paraId="72E3B77F" w14:textId="250389A3" w:rsidR="00AD673E" w:rsidRPr="00985AB6" w:rsidRDefault="00386B29" w:rsidP="006C1CDC">
      <w:pPr>
        <w:pStyle w:val="Bodycopy"/>
        <w:spacing w:after="0"/>
        <w:rPr>
          <w:rFonts w:ascii="Calibri" w:eastAsiaTheme="minorHAnsi" w:hAnsi="Calibri" w:cs="Calibri"/>
          <w:bCs w:val="0"/>
          <w:sz w:val="22"/>
          <w:szCs w:val="22"/>
        </w:rPr>
      </w:pPr>
      <w:r w:rsidRPr="00985AB6">
        <w:rPr>
          <w:rFonts w:ascii="Calibri" w:eastAsiaTheme="minorHAnsi" w:hAnsi="Calibri" w:cs="Calibri"/>
          <w:bCs w:val="0"/>
          <w:sz w:val="22"/>
          <w:szCs w:val="22"/>
        </w:rPr>
        <w:t xml:space="preserve">The </w:t>
      </w:r>
      <w:r>
        <w:rPr>
          <w:rFonts w:ascii="Calibri" w:eastAsiaTheme="minorHAnsi" w:hAnsi="Calibri" w:cs="Calibri"/>
          <w:bCs w:val="0"/>
          <w:sz w:val="22"/>
          <w:szCs w:val="22"/>
        </w:rPr>
        <w:t xml:space="preserve">clinical guidelines </w:t>
      </w:r>
      <w:r w:rsidRPr="00985AB6">
        <w:rPr>
          <w:rFonts w:ascii="Calibri" w:eastAsiaTheme="minorHAnsi" w:hAnsi="Calibri" w:cs="Calibri"/>
          <w:bCs w:val="0"/>
          <w:sz w:val="22"/>
          <w:szCs w:val="22"/>
        </w:rPr>
        <w:t xml:space="preserve">included in this review were then compared to PBS restrictions and TGA-approved indications for </w:t>
      </w:r>
      <w:r>
        <w:rPr>
          <w:rFonts w:ascii="Calibri" w:eastAsiaTheme="minorHAnsi" w:hAnsi="Calibri" w:cs="Calibri"/>
          <w:bCs w:val="0"/>
          <w:sz w:val="22"/>
          <w:szCs w:val="22"/>
        </w:rPr>
        <w:t>AED</w:t>
      </w:r>
      <w:r w:rsidRPr="00985AB6">
        <w:rPr>
          <w:rFonts w:ascii="Calibri" w:eastAsiaTheme="minorHAnsi" w:hAnsi="Calibri" w:cs="Calibri"/>
          <w:bCs w:val="0"/>
          <w:sz w:val="22"/>
          <w:szCs w:val="22"/>
        </w:rPr>
        <w:t>s. We specifically compare</w:t>
      </w:r>
      <w:r>
        <w:rPr>
          <w:rFonts w:ascii="Calibri" w:eastAsiaTheme="minorHAnsi" w:hAnsi="Calibri" w:cs="Calibri"/>
          <w:bCs w:val="0"/>
          <w:sz w:val="22"/>
          <w:szCs w:val="22"/>
        </w:rPr>
        <w:t>d</w:t>
      </w:r>
      <w:r w:rsidRPr="00985AB6">
        <w:rPr>
          <w:rFonts w:ascii="Calibri" w:eastAsiaTheme="minorHAnsi" w:hAnsi="Calibri" w:cs="Calibri"/>
          <w:bCs w:val="0"/>
          <w:sz w:val="22"/>
          <w:szCs w:val="22"/>
        </w:rPr>
        <w:t>:</w:t>
      </w:r>
    </w:p>
    <w:p w14:paraId="762B6D72" w14:textId="77777777" w:rsidR="00386B29" w:rsidRPr="00985AB6" w:rsidRDefault="00386B29" w:rsidP="006C1CDC">
      <w:pPr>
        <w:pStyle w:val="Bodycopy"/>
        <w:numPr>
          <w:ilvl w:val="0"/>
          <w:numId w:val="1"/>
        </w:numPr>
        <w:spacing w:after="0"/>
        <w:rPr>
          <w:rFonts w:ascii="Calibri" w:eastAsiaTheme="minorHAnsi" w:hAnsi="Calibri" w:cs="Calibri"/>
          <w:bCs w:val="0"/>
          <w:sz w:val="22"/>
          <w:szCs w:val="22"/>
        </w:rPr>
      </w:pPr>
      <w:r w:rsidRPr="00985AB6">
        <w:rPr>
          <w:rFonts w:ascii="Calibri" w:eastAsiaTheme="minorHAnsi" w:hAnsi="Calibri" w:cs="Calibri"/>
          <w:bCs w:val="0"/>
          <w:sz w:val="22"/>
          <w:szCs w:val="22"/>
        </w:rPr>
        <w:t xml:space="preserve">The recommended first-line </w:t>
      </w:r>
      <w:r>
        <w:rPr>
          <w:rFonts w:ascii="Calibri" w:eastAsiaTheme="minorHAnsi" w:hAnsi="Calibri" w:cs="Calibri"/>
          <w:bCs w:val="0"/>
          <w:sz w:val="22"/>
          <w:szCs w:val="22"/>
        </w:rPr>
        <w:t>AED</w:t>
      </w:r>
      <w:r w:rsidRPr="00985AB6">
        <w:rPr>
          <w:rFonts w:ascii="Calibri" w:eastAsiaTheme="minorHAnsi" w:hAnsi="Calibri" w:cs="Calibri"/>
          <w:bCs w:val="0"/>
          <w:sz w:val="22"/>
          <w:szCs w:val="22"/>
        </w:rPr>
        <w:t>s in each guideline to current PBS restrictions and the TGA-approved indications</w:t>
      </w:r>
    </w:p>
    <w:p w14:paraId="7B12B043" w14:textId="77777777" w:rsidR="00386B29" w:rsidRPr="00985AB6" w:rsidRDefault="00386B29" w:rsidP="006C1CDC">
      <w:pPr>
        <w:pStyle w:val="Bodycopy"/>
        <w:numPr>
          <w:ilvl w:val="0"/>
          <w:numId w:val="1"/>
        </w:numPr>
        <w:spacing w:after="0"/>
        <w:rPr>
          <w:rFonts w:ascii="Calibri" w:eastAsiaTheme="minorHAnsi" w:hAnsi="Calibri" w:cs="Calibri"/>
          <w:bCs w:val="0"/>
          <w:sz w:val="22"/>
          <w:szCs w:val="22"/>
        </w:rPr>
      </w:pPr>
      <w:r w:rsidRPr="00985AB6">
        <w:rPr>
          <w:rFonts w:ascii="Calibri" w:eastAsiaTheme="minorHAnsi" w:hAnsi="Calibri" w:cs="Calibri"/>
          <w:bCs w:val="0"/>
          <w:sz w:val="22"/>
          <w:szCs w:val="22"/>
        </w:rPr>
        <w:t xml:space="preserve">The recommended second-line </w:t>
      </w:r>
      <w:r>
        <w:rPr>
          <w:rFonts w:ascii="Calibri" w:eastAsiaTheme="minorHAnsi" w:hAnsi="Calibri" w:cs="Calibri"/>
          <w:bCs w:val="0"/>
          <w:sz w:val="22"/>
          <w:szCs w:val="22"/>
        </w:rPr>
        <w:t>AED</w:t>
      </w:r>
      <w:r w:rsidRPr="00985AB6">
        <w:rPr>
          <w:rFonts w:ascii="Calibri" w:eastAsiaTheme="minorHAnsi" w:hAnsi="Calibri" w:cs="Calibri"/>
          <w:bCs w:val="0"/>
          <w:sz w:val="22"/>
          <w:szCs w:val="22"/>
        </w:rPr>
        <w:t>s in each guideline to current PBS restrictions and the TGA-approved indications</w:t>
      </w:r>
    </w:p>
    <w:p w14:paraId="1700F24E" w14:textId="77777777" w:rsidR="00386B29" w:rsidRPr="00985AB6" w:rsidRDefault="00386B29" w:rsidP="006C1CDC">
      <w:pPr>
        <w:pStyle w:val="Bodycopy"/>
        <w:numPr>
          <w:ilvl w:val="0"/>
          <w:numId w:val="1"/>
        </w:numPr>
        <w:spacing w:after="0"/>
        <w:rPr>
          <w:rFonts w:ascii="Calibri" w:eastAsiaTheme="minorHAnsi" w:hAnsi="Calibri" w:cs="Calibri"/>
          <w:bCs w:val="0"/>
          <w:sz w:val="22"/>
          <w:szCs w:val="22"/>
        </w:rPr>
      </w:pPr>
      <w:r w:rsidRPr="00985AB6">
        <w:rPr>
          <w:rFonts w:ascii="Calibri" w:eastAsiaTheme="minorHAnsi" w:hAnsi="Calibri" w:cs="Calibri"/>
          <w:bCs w:val="0"/>
          <w:sz w:val="22"/>
          <w:szCs w:val="22"/>
        </w:rPr>
        <w:t xml:space="preserve">The recommended third-line </w:t>
      </w:r>
      <w:r>
        <w:rPr>
          <w:rFonts w:ascii="Calibri" w:eastAsiaTheme="minorHAnsi" w:hAnsi="Calibri" w:cs="Calibri"/>
          <w:bCs w:val="0"/>
          <w:sz w:val="22"/>
          <w:szCs w:val="22"/>
        </w:rPr>
        <w:t>AEDs</w:t>
      </w:r>
      <w:r w:rsidRPr="00985AB6">
        <w:rPr>
          <w:rFonts w:ascii="Calibri" w:eastAsiaTheme="minorHAnsi" w:hAnsi="Calibri" w:cs="Calibri"/>
          <w:bCs w:val="0"/>
          <w:sz w:val="22"/>
          <w:szCs w:val="22"/>
        </w:rPr>
        <w:t xml:space="preserve"> in the guidelines to current PBS restrictions and the TGA-approved indications, and </w:t>
      </w:r>
    </w:p>
    <w:p w14:paraId="1A5C4679" w14:textId="77777777" w:rsidR="00386B29" w:rsidRPr="00985AB6" w:rsidRDefault="00386B29" w:rsidP="006C1CDC">
      <w:pPr>
        <w:pStyle w:val="Bodycopy"/>
        <w:numPr>
          <w:ilvl w:val="0"/>
          <w:numId w:val="1"/>
        </w:numPr>
        <w:spacing w:after="0"/>
        <w:rPr>
          <w:rFonts w:ascii="Calibri" w:eastAsiaTheme="minorHAnsi" w:hAnsi="Calibri" w:cs="Calibri"/>
          <w:bCs w:val="0"/>
          <w:sz w:val="22"/>
          <w:szCs w:val="22"/>
        </w:rPr>
      </w:pPr>
      <w:r w:rsidRPr="00985AB6">
        <w:rPr>
          <w:rFonts w:ascii="Calibri" w:eastAsiaTheme="minorHAnsi" w:hAnsi="Calibri" w:cs="Calibri"/>
          <w:bCs w:val="0"/>
          <w:sz w:val="22"/>
          <w:szCs w:val="22"/>
        </w:rPr>
        <w:t>The specific population groups within each guideline that recommendations and restrictions apply to</w:t>
      </w:r>
      <w:r>
        <w:rPr>
          <w:rFonts w:ascii="Calibri" w:eastAsiaTheme="minorHAnsi" w:hAnsi="Calibri" w:cs="Calibri"/>
          <w:bCs w:val="0"/>
          <w:sz w:val="22"/>
          <w:szCs w:val="22"/>
        </w:rPr>
        <w:t>.</w:t>
      </w:r>
    </w:p>
    <w:p w14:paraId="3DB1AE1D" w14:textId="77777777" w:rsidR="00CB6DBB" w:rsidRDefault="00CB6DBB" w:rsidP="006C1CDC">
      <w:pPr>
        <w:rPr>
          <w:rFonts w:ascii="Calibri" w:hAnsi="Calibri" w:cs="Calibri"/>
          <w:sz w:val="22"/>
          <w:szCs w:val="22"/>
        </w:rPr>
      </w:pPr>
    </w:p>
    <w:p w14:paraId="4728BA17" w14:textId="1DAF3C9A" w:rsidR="005C7BEE" w:rsidRDefault="001D5B6E" w:rsidP="006C1CDC">
      <w:pPr>
        <w:pStyle w:val="Heading3"/>
        <w:spacing w:before="0" w:after="0"/>
      </w:pPr>
      <w:bookmarkStart w:id="24" w:name="_Toc200979674"/>
      <w:r>
        <w:t>Results</w:t>
      </w:r>
      <w:bookmarkEnd w:id="24"/>
    </w:p>
    <w:p w14:paraId="228ADF07" w14:textId="77777777" w:rsidR="00915E2E" w:rsidRPr="008E0794" w:rsidRDefault="00915E2E" w:rsidP="00F256F7"/>
    <w:p w14:paraId="434F443D" w14:textId="44F4A2F9" w:rsidR="00386B29" w:rsidRDefault="00386B29" w:rsidP="006C1CDC">
      <w:pPr>
        <w:rPr>
          <w:rFonts w:ascii="Calibri" w:hAnsi="Calibri" w:cs="Calibri"/>
          <w:sz w:val="22"/>
          <w:szCs w:val="22"/>
        </w:rPr>
      </w:pPr>
      <w:bookmarkStart w:id="25" w:name="_Toc180762318"/>
      <w:r>
        <w:rPr>
          <w:rFonts w:ascii="Calibri" w:hAnsi="Calibri" w:cs="Calibri"/>
          <w:sz w:val="22"/>
          <w:szCs w:val="22"/>
        </w:rPr>
        <w:t xml:space="preserve">Four relevant </w:t>
      </w:r>
      <w:r w:rsidRPr="00A73846">
        <w:rPr>
          <w:rFonts w:ascii="Calibri" w:hAnsi="Calibri" w:cs="Calibri"/>
          <w:sz w:val="22"/>
          <w:szCs w:val="22"/>
        </w:rPr>
        <w:t>Australian clinical guidelines were identified through grey literature search</w:t>
      </w:r>
      <w:r>
        <w:rPr>
          <w:rFonts w:ascii="Calibri" w:hAnsi="Calibri" w:cs="Calibri"/>
          <w:sz w:val="22"/>
          <w:szCs w:val="22"/>
        </w:rPr>
        <w:t xml:space="preserve">; </w:t>
      </w:r>
      <w:r w:rsidRPr="00A73846">
        <w:rPr>
          <w:rFonts w:ascii="Calibri" w:hAnsi="Calibri" w:cs="Calibri"/>
          <w:sz w:val="22"/>
          <w:szCs w:val="22"/>
        </w:rPr>
        <w:t xml:space="preserve">two </w:t>
      </w:r>
      <w:r>
        <w:rPr>
          <w:rFonts w:ascii="Calibri" w:hAnsi="Calibri" w:cs="Calibri"/>
          <w:sz w:val="22"/>
          <w:szCs w:val="22"/>
        </w:rPr>
        <w:t>were identified through</w:t>
      </w:r>
      <w:r w:rsidRPr="00A73846">
        <w:rPr>
          <w:rFonts w:ascii="Calibri" w:hAnsi="Calibri" w:cs="Calibri"/>
          <w:sz w:val="22"/>
          <w:szCs w:val="22"/>
        </w:rPr>
        <w:t xml:space="preserve"> targeted searches </w:t>
      </w:r>
      <w:r>
        <w:rPr>
          <w:rFonts w:ascii="Calibri" w:hAnsi="Calibri" w:cs="Calibri"/>
          <w:sz w:val="22"/>
          <w:szCs w:val="22"/>
        </w:rPr>
        <w:t>on</w:t>
      </w:r>
      <w:r w:rsidRPr="00A73846">
        <w:rPr>
          <w:rFonts w:ascii="Calibri" w:hAnsi="Calibri" w:cs="Calibri"/>
          <w:sz w:val="22"/>
          <w:szCs w:val="22"/>
        </w:rPr>
        <w:t xml:space="preserve"> specific websites</w:t>
      </w:r>
      <w:r>
        <w:rPr>
          <w:rFonts w:ascii="Calibri" w:hAnsi="Calibri" w:cs="Calibri"/>
          <w:sz w:val="22"/>
          <w:szCs w:val="22"/>
        </w:rPr>
        <w:t>,</w:t>
      </w:r>
      <w:r w:rsidRPr="00A73846">
        <w:rPr>
          <w:rFonts w:ascii="Calibri" w:hAnsi="Calibri" w:cs="Calibri"/>
          <w:sz w:val="22"/>
          <w:szCs w:val="22"/>
        </w:rPr>
        <w:t xml:space="preserve"> and two </w:t>
      </w:r>
      <w:r>
        <w:rPr>
          <w:rFonts w:ascii="Calibri" w:hAnsi="Calibri" w:cs="Calibri"/>
          <w:sz w:val="22"/>
          <w:szCs w:val="22"/>
        </w:rPr>
        <w:t xml:space="preserve">were obtained through the </w:t>
      </w:r>
      <w:r w:rsidRPr="00A73846">
        <w:rPr>
          <w:rFonts w:ascii="Calibri" w:hAnsi="Calibri" w:cs="Calibri"/>
          <w:sz w:val="22"/>
          <w:szCs w:val="22"/>
        </w:rPr>
        <w:t xml:space="preserve">consultation with the experts (Table </w:t>
      </w:r>
      <w:r>
        <w:rPr>
          <w:rFonts w:ascii="Calibri" w:hAnsi="Calibri" w:cs="Calibri"/>
          <w:sz w:val="22"/>
          <w:szCs w:val="22"/>
        </w:rPr>
        <w:t>4</w:t>
      </w:r>
      <w:r w:rsidRPr="00A73846">
        <w:rPr>
          <w:rFonts w:ascii="Calibri" w:hAnsi="Calibri" w:cs="Calibri"/>
          <w:sz w:val="22"/>
          <w:szCs w:val="22"/>
        </w:rPr>
        <w:t>).</w:t>
      </w:r>
      <w:r>
        <w:rPr>
          <w:rFonts w:ascii="Calibri" w:hAnsi="Calibri" w:cs="Calibri"/>
          <w:sz w:val="22"/>
          <w:szCs w:val="22"/>
        </w:rPr>
        <w:t xml:space="preserve"> Excluded clinical guidelines were mainly related to the management of acute seizures or status epilepticus (Appendix Table 2).</w:t>
      </w:r>
    </w:p>
    <w:p w14:paraId="781D039E" w14:textId="77777777" w:rsidR="006C1CDC" w:rsidRDefault="006C1CDC" w:rsidP="006C1CDC">
      <w:pPr>
        <w:rPr>
          <w:rFonts w:ascii="Calibri" w:hAnsi="Calibri" w:cs="Calibri"/>
          <w:sz w:val="22"/>
          <w:szCs w:val="22"/>
        </w:rPr>
      </w:pPr>
    </w:p>
    <w:p w14:paraId="61034F9A" w14:textId="004EA15A" w:rsidR="006C1CDC" w:rsidRDefault="00386B29" w:rsidP="006C1CDC">
      <w:pPr>
        <w:rPr>
          <w:rFonts w:ascii="Calibri" w:hAnsi="Calibri" w:cs="Calibri"/>
          <w:sz w:val="22"/>
          <w:szCs w:val="22"/>
        </w:rPr>
      </w:pPr>
      <w:r>
        <w:rPr>
          <w:rFonts w:ascii="Calibri" w:hAnsi="Calibri" w:cs="Calibri"/>
          <w:sz w:val="22"/>
          <w:szCs w:val="22"/>
        </w:rPr>
        <w:t>The included Australian clinical guidelines provide</w:t>
      </w:r>
      <w:r w:rsidR="009A6C11">
        <w:rPr>
          <w:rFonts w:ascii="Calibri" w:hAnsi="Calibri" w:cs="Calibri"/>
          <w:sz w:val="22"/>
          <w:szCs w:val="22"/>
        </w:rPr>
        <w:t>d</w:t>
      </w:r>
      <w:r>
        <w:rPr>
          <w:rFonts w:ascii="Calibri" w:hAnsi="Calibri" w:cs="Calibri"/>
          <w:sz w:val="22"/>
          <w:szCs w:val="22"/>
        </w:rPr>
        <w:t xml:space="preserve"> recommendations on first- and second-line AEDs</w:t>
      </w:r>
      <w:r w:rsidR="00401AB3">
        <w:rPr>
          <w:rFonts w:ascii="Calibri" w:hAnsi="Calibri" w:cs="Calibri"/>
          <w:sz w:val="22"/>
          <w:szCs w:val="22"/>
        </w:rPr>
        <w:t xml:space="preserve"> </w:t>
      </w:r>
      <w:r>
        <w:rPr>
          <w:rFonts w:ascii="Calibri" w:hAnsi="Calibri" w:cs="Calibri"/>
          <w:sz w:val="22"/>
          <w:szCs w:val="22"/>
        </w:rPr>
        <w:t>for different seizure/ epilepsy types (Appendix Table 3). None of the Australian guidelines provide</w:t>
      </w:r>
      <w:r w:rsidR="009A6C11">
        <w:rPr>
          <w:rFonts w:ascii="Calibri" w:hAnsi="Calibri" w:cs="Calibri"/>
          <w:sz w:val="22"/>
          <w:szCs w:val="22"/>
        </w:rPr>
        <w:t>d</w:t>
      </w:r>
      <w:r w:rsidR="00401AB3">
        <w:rPr>
          <w:rFonts w:ascii="Calibri" w:hAnsi="Calibri" w:cs="Calibri"/>
          <w:sz w:val="22"/>
          <w:szCs w:val="22"/>
        </w:rPr>
        <w:t xml:space="preserve"> </w:t>
      </w:r>
      <w:r>
        <w:rPr>
          <w:rFonts w:ascii="Calibri" w:hAnsi="Calibri" w:cs="Calibri"/>
          <w:sz w:val="22"/>
          <w:szCs w:val="22"/>
        </w:rPr>
        <w:t>recommendations on third-line AEDs.</w:t>
      </w:r>
    </w:p>
    <w:p w14:paraId="72C98D95" w14:textId="0C20CA73" w:rsidR="00610A91" w:rsidRPr="00401AB3" w:rsidRDefault="00386B29" w:rsidP="006C1CDC">
      <w:pPr>
        <w:rPr>
          <w:rFonts w:ascii="Calibri" w:hAnsi="Calibri" w:cs="Calibri"/>
          <w:sz w:val="22"/>
          <w:szCs w:val="22"/>
        </w:rPr>
      </w:pPr>
      <w:r>
        <w:rPr>
          <w:rFonts w:ascii="Calibri" w:hAnsi="Calibri" w:cs="Calibri"/>
          <w:sz w:val="22"/>
          <w:szCs w:val="22"/>
        </w:rPr>
        <w:t xml:space="preserve"> </w:t>
      </w:r>
      <w:bookmarkStart w:id="26" w:name="_Toc179636499"/>
      <w:bookmarkStart w:id="27" w:name="_Toc185180236"/>
    </w:p>
    <w:p w14:paraId="50E67365" w14:textId="6BB9274C" w:rsidR="00386B29" w:rsidRDefault="00386B29" w:rsidP="00AD673E">
      <w:pPr>
        <w:pStyle w:val="Tableheading1"/>
        <w:spacing w:before="0" w:after="0"/>
      </w:pPr>
      <w:bookmarkStart w:id="28" w:name="_Toc200979690"/>
      <w:r>
        <w:t xml:space="preserve">Table </w:t>
      </w:r>
      <w:r w:rsidR="0028522F">
        <w:fldChar w:fldCharType="begin"/>
      </w:r>
      <w:r w:rsidR="0028522F">
        <w:instrText xml:space="preserve"> SEQ Table \* ARABIC </w:instrText>
      </w:r>
      <w:r w:rsidR="0028522F">
        <w:fldChar w:fldCharType="separate"/>
      </w:r>
      <w:r w:rsidR="0028522F">
        <w:rPr>
          <w:noProof/>
        </w:rPr>
        <w:t>4</w:t>
      </w:r>
      <w:r w:rsidR="0028522F">
        <w:rPr>
          <w:noProof/>
        </w:rPr>
        <w:fldChar w:fldCharType="end"/>
      </w:r>
      <w:r>
        <w:t xml:space="preserve"> Four Australian c</w:t>
      </w:r>
      <w:r w:rsidRPr="00985AB6">
        <w:t xml:space="preserve">linical </w:t>
      </w:r>
      <w:r>
        <w:t>g</w:t>
      </w:r>
      <w:r w:rsidRPr="00985AB6">
        <w:t xml:space="preserve">uidelines for </w:t>
      </w:r>
      <w:r>
        <w:t>e</w:t>
      </w:r>
      <w:r w:rsidRPr="00985AB6">
        <w:t xml:space="preserve">pilepsy </w:t>
      </w:r>
      <w:r>
        <w:t>included in this review</w:t>
      </w:r>
      <w:bookmarkEnd w:id="26"/>
      <w:bookmarkEnd w:id="27"/>
      <w:bookmarkEnd w:id="28"/>
    </w:p>
    <w:tbl>
      <w:tblPr>
        <w:tblStyle w:val="GridTable4"/>
        <w:tblW w:w="9067" w:type="dxa"/>
        <w:tblLook w:val="04A0" w:firstRow="1" w:lastRow="0" w:firstColumn="1" w:lastColumn="0" w:noHBand="0" w:noVBand="1"/>
      </w:tblPr>
      <w:tblGrid>
        <w:gridCol w:w="3397"/>
        <w:gridCol w:w="3969"/>
        <w:gridCol w:w="1701"/>
      </w:tblGrid>
      <w:tr w:rsidR="00386B29" w:rsidRPr="00F512C2" w14:paraId="22CE7905" w14:textId="77777777" w:rsidTr="00757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3E5C7E1" w14:textId="77777777" w:rsidR="00386B29" w:rsidRPr="00F512C2" w:rsidRDefault="00386B29" w:rsidP="00757D35">
            <w:pPr>
              <w:pStyle w:val="Tablecolumnheading1"/>
              <w:rPr>
                <w:rFonts w:ascii="Calibri" w:hAnsi="Calibri" w:cs="Calibri"/>
                <w:color w:val="auto"/>
              </w:rPr>
            </w:pPr>
            <w:r>
              <w:rPr>
                <w:rFonts w:ascii="Calibri" w:hAnsi="Calibri" w:cs="Calibri"/>
                <w:color w:val="auto"/>
              </w:rPr>
              <w:t>Source(s)</w:t>
            </w:r>
          </w:p>
        </w:tc>
        <w:tc>
          <w:tcPr>
            <w:tcW w:w="3969" w:type="dxa"/>
          </w:tcPr>
          <w:p w14:paraId="1131C295" w14:textId="77777777" w:rsidR="00386B29" w:rsidRPr="00F512C2" w:rsidRDefault="00386B29" w:rsidP="00757D35">
            <w:pPr>
              <w:pStyle w:val="Tablecolumnheading1"/>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512C2">
              <w:rPr>
                <w:rFonts w:ascii="Calibri" w:hAnsi="Calibri" w:cs="Calibri"/>
                <w:color w:val="auto"/>
              </w:rPr>
              <w:t>Guideline name</w:t>
            </w:r>
          </w:p>
        </w:tc>
        <w:tc>
          <w:tcPr>
            <w:tcW w:w="1701" w:type="dxa"/>
          </w:tcPr>
          <w:p w14:paraId="3D027850" w14:textId="77777777" w:rsidR="00386B29" w:rsidRPr="00F512C2" w:rsidRDefault="00386B29" w:rsidP="00757D35">
            <w:pPr>
              <w:pStyle w:val="Tablecolumnheading1"/>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512C2">
              <w:rPr>
                <w:rFonts w:ascii="Calibri" w:hAnsi="Calibri" w:cs="Calibri"/>
                <w:color w:val="auto"/>
              </w:rPr>
              <w:t>Publication year</w:t>
            </w:r>
          </w:p>
        </w:tc>
      </w:tr>
      <w:tr w:rsidR="00386B29" w:rsidRPr="00324CD1" w14:paraId="10AD5D2E"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6057421" w14:textId="77777777" w:rsidR="00386B29" w:rsidRPr="00324CD1" w:rsidRDefault="00386B29" w:rsidP="00757D35">
            <w:pPr>
              <w:pStyle w:val="Bodycopy"/>
              <w:rPr>
                <w:rFonts w:ascii="Calibri" w:hAnsi="Calibri" w:cs="Calibri"/>
                <w:sz w:val="22"/>
                <w:szCs w:val="22"/>
              </w:rPr>
            </w:pPr>
            <w:r w:rsidRPr="00073CD7">
              <w:rPr>
                <w:rFonts w:ascii="Calibri" w:hAnsi="Calibri" w:cs="Calibri"/>
                <w:bCs/>
                <w:sz w:val="22"/>
                <w:szCs w:val="22"/>
              </w:rPr>
              <w:t xml:space="preserve">Therapeutic Guidelines </w:t>
            </w:r>
          </w:p>
        </w:tc>
        <w:tc>
          <w:tcPr>
            <w:tcW w:w="3969" w:type="dxa"/>
          </w:tcPr>
          <w:p w14:paraId="7A45027B"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Neurology- Epilepsy and seizures</w:t>
            </w:r>
            <w:r>
              <w:rPr>
                <w:rFonts w:ascii="Calibri" w:hAnsi="Calibri" w:cs="Calibri"/>
                <w:sz w:val="22"/>
                <w:szCs w:val="22"/>
                <w:vertAlign w:val="superscript"/>
              </w:rPr>
              <w:t>9</w:t>
            </w:r>
          </w:p>
        </w:tc>
        <w:tc>
          <w:tcPr>
            <w:tcW w:w="1701" w:type="dxa"/>
          </w:tcPr>
          <w:p w14:paraId="447D297C"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2017 (amended 2023)</w:t>
            </w:r>
          </w:p>
        </w:tc>
      </w:tr>
      <w:tr w:rsidR="00386B29" w:rsidRPr="00324CD1" w14:paraId="665E71C7" w14:textId="77777777" w:rsidTr="00757D35">
        <w:tc>
          <w:tcPr>
            <w:cnfStyle w:val="001000000000" w:firstRow="0" w:lastRow="0" w:firstColumn="1" w:lastColumn="0" w:oddVBand="0" w:evenVBand="0" w:oddHBand="0" w:evenHBand="0" w:firstRowFirstColumn="0" w:firstRowLastColumn="0" w:lastRowFirstColumn="0" w:lastRowLastColumn="0"/>
            <w:tcW w:w="3397" w:type="dxa"/>
          </w:tcPr>
          <w:p w14:paraId="65DC6D19" w14:textId="77777777" w:rsidR="00386B29" w:rsidRPr="00324CD1" w:rsidRDefault="00386B29" w:rsidP="00757D35">
            <w:pPr>
              <w:pStyle w:val="Bodycopy"/>
              <w:rPr>
                <w:rFonts w:ascii="Calibri" w:hAnsi="Calibri" w:cs="Calibri"/>
                <w:sz w:val="22"/>
                <w:szCs w:val="22"/>
              </w:rPr>
            </w:pPr>
            <w:r w:rsidRPr="00073CD7">
              <w:rPr>
                <w:rFonts w:ascii="Calibri" w:hAnsi="Calibri" w:cs="Calibri"/>
                <w:bCs/>
                <w:sz w:val="22"/>
                <w:szCs w:val="22"/>
              </w:rPr>
              <w:t xml:space="preserve">Australian Medicines Handbook </w:t>
            </w:r>
          </w:p>
        </w:tc>
        <w:tc>
          <w:tcPr>
            <w:tcW w:w="3969" w:type="dxa"/>
          </w:tcPr>
          <w:p w14:paraId="54524B8C"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Neurological Drugs- Antiepileptics- Epilepsy</w:t>
            </w:r>
            <w:r>
              <w:rPr>
                <w:rFonts w:ascii="Calibri" w:hAnsi="Calibri" w:cs="Calibri"/>
                <w:sz w:val="22"/>
                <w:szCs w:val="22"/>
                <w:vertAlign w:val="superscript"/>
              </w:rPr>
              <w:t>10</w:t>
            </w:r>
          </w:p>
        </w:tc>
        <w:tc>
          <w:tcPr>
            <w:tcW w:w="1701" w:type="dxa"/>
          </w:tcPr>
          <w:p w14:paraId="7429102D"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2024</w:t>
            </w:r>
          </w:p>
        </w:tc>
      </w:tr>
      <w:tr w:rsidR="00386B29" w:rsidRPr="00324CD1" w14:paraId="210AAD52" w14:textId="77777777" w:rsidTr="00757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03FBAA1" w14:textId="77777777" w:rsidR="00386B29" w:rsidRPr="00324CD1" w:rsidRDefault="00386B29" w:rsidP="00757D35">
            <w:pPr>
              <w:pStyle w:val="Bodycopy"/>
              <w:rPr>
                <w:rFonts w:ascii="Calibri" w:hAnsi="Calibri" w:cs="Calibri"/>
                <w:sz w:val="22"/>
                <w:szCs w:val="22"/>
              </w:rPr>
            </w:pPr>
            <w:r>
              <w:rPr>
                <w:rFonts w:ascii="Calibri" w:hAnsi="Calibri" w:cs="Calibri"/>
                <w:sz w:val="22"/>
                <w:szCs w:val="22"/>
              </w:rPr>
              <w:t>Melbourne Health, Department of Neurology- Division of Neurosciences (Victoria)</w:t>
            </w:r>
          </w:p>
        </w:tc>
        <w:tc>
          <w:tcPr>
            <w:tcW w:w="3969" w:type="dxa"/>
          </w:tcPr>
          <w:p w14:paraId="37E79C70"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81085">
              <w:rPr>
                <w:rFonts w:ascii="Calibri" w:hAnsi="Calibri" w:cs="Calibri"/>
                <w:sz w:val="22"/>
                <w:szCs w:val="22"/>
              </w:rPr>
              <w:t>Management of First Seizure &amp; Epilepsy in Adults</w:t>
            </w:r>
            <w:r>
              <w:rPr>
                <w:rFonts w:ascii="Calibri" w:hAnsi="Calibri" w:cs="Calibri"/>
                <w:sz w:val="22"/>
                <w:szCs w:val="22"/>
                <w:vertAlign w:val="superscript"/>
              </w:rPr>
              <w:t>11</w:t>
            </w:r>
          </w:p>
        </w:tc>
        <w:tc>
          <w:tcPr>
            <w:tcW w:w="1701" w:type="dxa"/>
          </w:tcPr>
          <w:p w14:paraId="4B694862"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2019</w:t>
            </w:r>
          </w:p>
        </w:tc>
      </w:tr>
      <w:tr w:rsidR="00386B29" w:rsidRPr="00324CD1" w14:paraId="79855DA7" w14:textId="77777777" w:rsidTr="00757D35">
        <w:tc>
          <w:tcPr>
            <w:cnfStyle w:val="001000000000" w:firstRow="0" w:lastRow="0" w:firstColumn="1" w:lastColumn="0" w:oddVBand="0" w:evenVBand="0" w:oddHBand="0" w:evenHBand="0" w:firstRowFirstColumn="0" w:firstRowLastColumn="0" w:lastRowFirstColumn="0" w:lastRowLastColumn="0"/>
            <w:tcW w:w="3397" w:type="dxa"/>
          </w:tcPr>
          <w:p w14:paraId="31A7F4D6" w14:textId="77777777" w:rsidR="00386B29" w:rsidRPr="00324CD1" w:rsidRDefault="00386B29" w:rsidP="00757D35">
            <w:pPr>
              <w:pStyle w:val="Bodycopy"/>
              <w:rPr>
                <w:rFonts w:ascii="Calibri" w:hAnsi="Calibri" w:cs="Calibri"/>
                <w:sz w:val="22"/>
                <w:szCs w:val="22"/>
              </w:rPr>
            </w:pPr>
            <w:r w:rsidRPr="0053614F">
              <w:rPr>
                <w:rFonts w:ascii="Calibri" w:hAnsi="Calibri" w:cs="Calibri"/>
                <w:sz w:val="22"/>
                <w:szCs w:val="22"/>
              </w:rPr>
              <w:t>Community Health Pathways</w:t>
            </w:r>
            <w:r>
              <w:rPr>
                <w:rFonts w:ascii="Calibri" w:hAnsi="Calibri" w:cs="Calibri"/>
                <w:sz w:val="22"/>
                <w:szCs w:val="22"/>
              </w:rPr>
              <w:t>- for GPs (Tasmania)</w:t>
            </w:r>
          </w:p>
        </w:tc>
        <w:tc>
          <w:tcPr>
            <w:tcW w:w="3969" w:type="dxa"/>
          </w:tcPr>
          <w:p w14:paraId="13688B9D" w14:textId="77777777" w:rsidR="00386B29" w:rsidRPr="00A71966"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E3FF8">
              <w:rPr>
                <w:rFonts w:ascii="Calibri" w:hAnsi="Calibri" w:cs="Calibri"/>
                <w:sz w:val="22"/>
                <w:szCs w:val="22"/>
              </w:rPr>
              <w:t>Anti-Epileptic Drugs (AEDs)</w:t>
            </w:r>
            <w:r>
              <w:rPr>
                <w:rFonts w:ascii="Calibri" w:hAnsi="Calibri" w:cs="Calibri"/>
                <w:sz w:val="22"/>
                <w:szCs w:val="22"/>
                <w:vertAlign w:val="superscript"/>
              </w:rPr>
              <w:t>12</w:t>
            </w:r>
          </w:p>
        </w:tc>
        <w:tc>
          <w:tcPr>
            <w:tcW w:w="1701" w:type="dxa"/>
          </w:tcPr>
          <w:p w14:paraId="2CC0BFA8"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2021</w:t>
            </w:r>
          </w:p>
        </w:tc>
      </w:tr>
    </w:tbl>
    <w:p w14:paraId="0C66D6C4" w14:textId="77777777" w:rsidR="00386B29" w:rsidRDefault="00386B29" w:rsidP="006C1CDC">
      <w:pPr>
        <w:rPr>
          <w:rFonts w:ascii="Calibri" w:hAnsi="Calibri" w:cs="Calibri"/>
          <w:sz w:val="22"/>
          <w:szCs w:val="22"/>
        </w:rPr>
      </w:pPr>
    </w:p>
    <w:p w14:paraId="6049E3DC" w14:textId="010575A5" w:rsidR="00386B29" w:rsidRDefault="00386B29" w:rsidP="006C1CDC">
      <w:pPr>
        <w:rPr>
          <w:rFonts w:ascii="Calibri" w:hAnsi="Calibri" w:cs="Calibri"/>
          <w:sz w:val="22"/>
          <w:szCs w:val="22"/>
        </w:rPr>
      </w:pPr>
      <w:r>
        <w:rPr>
          <w:rFonts w:ascii="Calibri" w:hAnsi="Calibri" w:cs="Calibri"/>
          <w:sz w:val="22"/>
          <w:szCs w:val="22"/>
        </w:rPr>
        <w:t>E</w:t>
      </w:r>
      <w:r w:rsidRPr="00A73846">
        <w:rPr>
          <w:rFonts w:ascii="Calibri" w:hAnsi="Calibri" w:cs="Calibri"/>
          <w:sz w:val="22"/>
          <w:szCs w:val="22"/>
        </w:rPr>
        <w:t xml:space="preserve">leven key international clinical guidelines for epilepsy were included in this review (Table </w:t>
      </w:r>
      <w:r>
        <w:rPr>
          <w:rFonts w:ascii="Calibri" w:hAnsi="Calibri" w:cs="Calibri"/>
          <w:sz w:val="22"/>
          <w:szCs w:val="22"/>
        </w:rPr>
        <w:t>5</w:t>
      </w:r>
      <w:r w:rsidRPr="00A73846">
        <w:rPr>
          <w:rFonts w:ascii="Calibri" w:hAnsi="Calibri" w:cs="Calibri"/>
          <w:sz w:val="22"/>
          <w:szCs w:val="22"/>
        </w:rPr>
        <w:t>)</w:t>
      </w:r>
      <w:r>
        <w:rPr>
          <w:rFonts w:ascii="Calibri" w:hAnsi="Calibri" w:cs="Calibri"/>
          <w:sz w:val="22"/>
          <w:szCs w:val="22"/>
        </w:rPr>
        <w:t>. The additional three international guidelines (</w:t>
      </w:r>
      <w:r>
        <w:rPr>
          <w:rFonts w:ascii="Calibri" w:eastAsia="Calibri" w:hAnsi="Calibri" w:cs="Calibri"/>
          <w:bCs/>
          <w:sz w:val="22"/>
          <w:szCs w:val="22"/>
        </w:rPr>
        <w:t xml:space="preserve">Hong Kong, Scotland, and ILAE) </w:t>
      </w:r>
      <w:r>
        <w:rPr>
          <w:rFonts w:ascii="Calibri" w:hAnsi="Calibri" w:cs="Calibri"/>
          <w:sz w:val="22"/>
          <w:szCs w:val="22"/>
        </w:rPr>
        <w:t xml:space="preserve">were included </w:t>
      </w:r>
      <w:r w:rsidRPr="00A73846">
        <w:rPr>
          <w:rFonts w:ascii="Calibri" w:hAnsi="Calibri" w:cs="Calibri"/>
          <w:sz w:val="22"/>
          <w:szCs w:val="22"/>
        </w:rPr>
        <w:t xml:space="preserve">due to the </w:t>
      </w:r>
      <w:r w:rsidR="00176749" w:rsidRPr="00A73846">
        <w:rPr>
          <w:rFonts w:ascii="Calibri" w:hAnsi="Calibri" w:cs="Calibri"/>
          <w:sz w:val="22"/>
          <w:szCs w:val="22"/>
        </w:rPr>
        <w:t>small number</w:t>
      </w:r>
      <w:r w:rsidRPr="00A73846">
        <w:rPr>
          <w:rFonts w:ascii="Calibri" w:hAnsi="Calibri" w:cs="Calibri"/>
          <w:sz w:val="22"/>
          <w:szCs w:val="22"/>
        </w:rPr>
        <w:t xml:space="preserve"> of relevant Australian clinical guidelines. The project team decided to include the ILAE’s evidence review of </w:t>
      </w:r>
      <w:r>
        <w:rPr>
          <w:rFonts w:ascii="Calibri" w:hAnsi="Calibri" w:cs="Calibri"/>
          <w:sz w:val="22"/>
          <w:szCs w:val="22"/>
        </w:rPr>
        <w:t>AED</w:t>
      </w:r>
      <w:r w:rsidRPr="00A73846">
        <w:rPr>
          <w:rFonts w:ascii="Calibri" w:hAnsi="Calibri" w:cs="Calibri"/>
          <w:sz w:val="22"/>
          <w:szCs w:val="22"/>
        </w:rPr>
        <w:t>s from 2013 (which was outside the publication year range determined for this review) given its relevance to this review</w:t>
      </w:r>
      <w:r w:rsidRPr="00667BA6">
        <w:rPr>
          <w:rFonts w:ascii="Calibri" w:hAnsi="Calibri" w:cs="Calibri"/>
          <w:sz w:val="22"/>
          <w:szCs w:val="22"/>
        </w:rPr>
        <w:t>. No international clinical guidelines were purposively excluded. The included guidelines were identified with a targeted search of specific countries’ clinical guidelines or guidelines already known to the project team.</w:t>
      </w:r>
    </w:p>
    <w:p w14:paraId="46274432" w14:textId="77777777" w:rsidR="006C1CDC" w:rsidRDefault="006C1CDC" w:rsidP="006C1CDC">
      <w:pPr>
        <w:rPr>
          <w:rFonts w:ascii="Calibri" w:hAnsi="Calibri" w:cs="Calibri"/>
          <w:sz w:val="22"/>
          <w:szCs w:val="22"/>
        </w:rPr>
      </w:pPr>
    </w:p>
    <w:p w14:paraId="30EAE2A0" w14:textId="77777777" w:rsidR="00CD3D69" w:rsidRDefault="00CD3D69" w:rsidP="00CD3D69">
      <w:pPr>
        <w:rPr>
          <w:rFonts w:ascii="Calibri" w:hAnsi="Calibri" w:cs="Calibri"/>
          <w:sz w:val="22"/>
          <w:szCs w:val="22"/>
        </w:rPr>
      </w:pPr>
      <w:bookmarkStart w:id="29" w:name="_Toc179636500"/>
      <w:bookmarkStart w:id="30" w:name="_Toc185180237"/>
      <w:r>
        <w:rPr>
          <w:rFonts w:ascii="Calibri" w:hAnsi="Calibri" w:cs="Calibri"/>
          <w:sz w:val="22"/>
          <w:szCs w:val="22"/>
        </w:rPr>
        <w:t>Not all international clinical guidelines provide recommendations on first-, second- and third-line AEDs for the treatment of different seizure/ epilepsy types (Appendix Table 4). Different clinical guidelines use different terminology in their order of recommendations. For the purpose of this review, “alternative to first-line,” “initial monotherapy,” “drug of choice” and “should be considered” are all considered as first-line AED recommendations. The UK guidelines (the NICE guideline) is the only one which provides clear recommendation on third-line AEDs.</w:t>
      </w:r>
    </w:p>
    <w:p w14:paraId="24E57E54" w14:textId="13FB7602" w:rsidR="006F2D28" w:rsidRDefault="006F2D28">
      <w:pPr>
        <w:spacing w:after="160" w:line="278" w:lineRule="auto"/>
        <w:rPr>
          <w:rFonts w:ascii="Arial Narrow" w:eastAsia="Calibri" w:hAnsi="Arial Narrow" w:cs="Arial"/>
          <w:bCs/>
          <w:caps/>
          <w:color w:val="006CAB"/>
          <w:lang w:eastAsia="en-US"/>
        </w:rPr>
      </w:pPr>
    </w:p>
    <w:p w14:paraId="5B4FCF40" w14:textId="77777777" w:rsidR="00CD3D69" w:rsidRDefault="00CD3D69">
      <w:pPr>
        <w:spacing w:after="160" w:line="278" w:lineRule="auto"/>
        <w:rPr>
          <w:rFonts w:ascii="Arial Narrow" w:eastAsia="Calibri" w:hAnsi="Arial Narrow" w:cs="Arial"/>
          <w:bCs/>
          <w:caps/>
          <w:color w:val="006CAB"/>
          <w:lang w:eastAsia="en-US"/>
        </w:rPr>
      </w:pPr>
      <w:r>
        <w:br w:type="page"/>
      </w:r>
    </w:p>
    <w:p w14:paraId="4D15BF80" w14:textId="3E04DAEF" w:rsidR="00386B29" w:rsidRPr="00985AB6" w:rsidRDefault="00386B29" w:rsidP="00AD673E">
      <w:pPr>
        <w:pStyle w:val="Tableheading1"/>
        <w:spacing w:before="0" w:after="0"/>
      </w:pPr>
      <w:bookmarkStart w:id="31" w:name="_Toc200979691"/>
      <w:r>
        <w:lastRenderedPageBreak/>
        <w:t xml:space="preserve">Table </w:t>
      </w:r>
      <w:r w:rsidR="0028522F">
        <w:fldChar w:fldCharType="begin"/>
      </w:r>
      <w:r w:rsidR="0028522F">
        <w:instrText xml:space="preserve"> SEQ Table \* ARABIC </w:instrText>
      </w:r>
      <w:r w:rsidR="0028522F">
        <w:fldChar w:fldCharType="separate"/>
      </w:r>
      <w:r w:rsidR="0028522F">
        <w:rPr>
          <w:noProof/>
        </w:rPr>
        <w:t>5</w:t>
      </w:r>
      <w:r w:rsidR="0028522F">
        <w:rPr>
          <w:noProof/>
        </w:rPr>
        <w:fldChar w:fldCharType="end"/>
      </w:r>
      <w:r w:rsidRPr="00985AB6">
        <w:t xml:space="preserve"> </w:t>
      </w:r>
      <w:r>
        <w:t>Eleven international c</w:t>
      </w:r>
      <w:r w:rsidRPr="00985AB6">
        <w:t xml:space="preserve">linical </w:t>
      </w:r>
      <w:r>
        <w:t>g</w:t>
      </w:r>
      <w:r w:rsidRPr="00985AB6">
        <w:t xml:space="preserve">uidelines for </w:t>
      </w:r>
      <w:r>
        <w:t>e</w:t>
      </w:r>
      <w:r w:rsidRPr="00985AB6">
        <w:t xml:space="preserve">pilepsy </w:t>
      </w:r>
      <w:r>
        <w:t>included in this review</w:t>
      </w:r>
      <w:bookmarkEnd w:id="29"/>
      <w:bookmarkEnd w:id="30"/>
      <w:bookmarkEnd w:id="31"/>
    </w:p>
    <w:tbl>
      <w:tblPr>
        <w:tblStyle w:val="GridTable4"/>
        <w:tblW w:w="9067" w:type="dxa"/>
        <w:tblLook w:val="04A0" w:firstRow="1" w:lastRow="0" w:firstColumn="1" w:lastColumn="0" w:noHBand="0" w:noVBand="1"/>
      </w:tblPr>
      <w:tblGrid>
        <w:gridCol w:w="1696"/>
        <w:gridCol w:w="5812"/>
        <w:gridCol w:w="1559"/>
      </w:tblGrid>
      <w:tr w:rsidR="00386B29" w:rsidRPr="00F512C2" w14:paraId="33BBF0C8" w14:textId="77777777" w:rsidTr="0061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66072E8" w14:textId="77777777" w:rsidR="00386B29" w:rsidRPr="00F512C2" w:rsidRDefault="00386B29" w:rsidP="00757D35">
            <w:pPr>
              <w:pStyle w:val="Tablecolumnheading1"/>
              <w:rPr>
                <w:rFonts w:ascii="Calibri" w:hAnsi="Calibri" w:cs="Calibri"/>
                <w:color w:val="auto"/>
              </w:rPr>
            </w:pPr>
            <w:bookmarkStart w:id="32" w:name="_Hlk177752500"/>
            <w:r w:rsidRPr="00F512C2">
              <w:rPr>
                <w:rFonts w:ascii="Calibri" w:hAnsi="Calibri" w:cs="Calibri"/>
                <w:color w:val="auto"/>
              </w:rPr>
              <w:t>Country</w:t>
            </w:r>
          </w:p>
        </w:tc>
        <w:tc>
          <w:tcPr>
            <w:tcW w:w="5812" w:type="dxa"/>
          </w:tcPr>
          <w:p w14:paraId="4D250D37" w14:textId="77777777" w:rsidR="00386B29" w:rsidRPr="00F512C2" w:rsidRDefault="00386B29" w:rsidP="00757D35">
            <w:pPr>
              <w:pStyle w:val="Tablecolumnheading1"/>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512C2">
              <w:rPr>
                <w:rFonts w:ascii="Calibri" w:hAnsi="Calibri" w:cs="Calibri"/>
                <w:color w:val="auto"/>
              </w:rPr>
              <w:t>Guideline name</w:t>
            </w:r>
          </w:p>
        </w:tc>
        <w:tc>
          <w:tcPr>
            <w:tcW w:w="1559" w:type="dxa"/>
          </w:tcPr>
          <w:p w14:paraId="2178D624" w14:textId="77777777" w:rsidR="00386B29" w:rsidRPr="00F512C2" w:rsidRDefault="00386B29" w:rsidP="00757D35">
            <w:pPr>
              <w:pStyle w:val="Tablecolumnheading1"/>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512C2">
              <w:rPr>
                <w:rFonts w:ascii="Calibri" w:hAnsi="Calibri" w:cs="Calibri"/>
                <w:color w:val="auto"/>
              </w:rPr>
              <w:t>Publication year</w:t>
            </w:r>
          </w:p>
        </w:tc>
      </w:tr>
      <w:tr w:rsidR="00386B29" w:rsidRPr="00324CD1" w14:paraId="68A80DC6"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10E9FE"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Canada (Ontario)</w:t>
            </w:r>
          </w:p>
        </w:tc>
        <w:tc>
          <w:tcPr>
            <w:tcW w:w="5812" w:type="dxa"/>
          </w:tcPr>
          <w:p w14:paraId="3FED9E19"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Clinical Guidelines for the Management of Epilepsy</w:t>
            </w:r>
            <w:r>
              <w:rPr>
                <w:rFonts w:ascii="Calibri" w:hAnsi="Calibri" w:cs="Calibri"/>
                <w:sz w:val="22"/>
                <w:szCs w:val="22"/>
              </w:rPr>
              <w:t xml:space="preserve"> in Adults and Children</w:t>
            </w:r>
            <w:r>
              <w:rPr>
                <w:rFonts w:ascii="Calibri" w:hAnsi="Calibri" w:cs="Calibri"/>
                <w:sz w:val="22"/>
                <w:szCs w:val="22"/>
                <w:vertAlign w:val="superscript"/>
              </w:rPr>
              <w:t>13</w:t>
            </w:r>
          </w:p>
        </w:tc>
        <w:tc>
          <w:tcPr>
            <w:tcW w:w="1559" w:type="dxa"/>
          </w:tcPr>
          <w:p w14:paraId="19D70358"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2020</w:t>
            </w:r>
          </w:p>
        </w:tc>
      </w:tr>
      <w:tr w:rsidR="00386B29" w:rsidRPr="00324CD1" w14:paraId="0C94B0F9" w14:textId="77777777" w:rsidTr="00610A91">
        <w:tc>
          <w:tcPr>
            <w:cnfStyle w:val="001000000000" w:firstRow="0" w:lastRow="0" w:firstColumn="1" w:lastColumn="0" w:oddVBand="0" w:evenVBand="0" w:oddHBand="0" w:evenHBand="0" w:firstRowFirstColumn="0" w:firstRowLastColumn="0" w:lastRowFirstColumn="0" w:lastRowLastColumn="0"/>
            <w:tcW w:w="1696" w:type="dxa"/>
          </w:tcPr>
          <w:p w14:paraId="122557B9"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Finland</w:t>
            </w:r>
          </w:p>
        </w:tc>
        <w:tc>
          <w:tcPr>
            <w:tcW w:w="5812" w:type="dxa"/>
          </w:tcPr>
          <w:p w14:paraId="3DA3122C"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Epilepsiat (aikuiset) [Epilepsies (adults)]</w:t>
            </w:r>
            <w:r>
              <w:rPr>
                <w:rFonts w:ascii="Calibri" w:hAnsi="Calibri" w:cs="Calibri"/>
                <w:sz w:val="22"/>
                <w:szCs w:val="22"/>
                <w:vertAlign w:val="superscript"/>
              </w:rPr>
              <w:t>14</w:t>
            </w:r>
          </w:p>
        </w:tc>
        <w:tc>
          <w:tcPr>
            <w:tcW w:w="1559" w:type="dxa"/>
          </w:tcPr>
          <w:p w14:paraId="33FD0424"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2020</w:t>
            </w:r>
          </w:p>
        </w:tc>
      </w:tr>
      <w:tr w:rsidR="00386B29" w:rsidRPr="00324CD1" w14:paraId="68410DF5"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55F668"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Germany</w:t>
            </w:r>
          </w:p>
        </w:tc>
        <w:tc>
          <w:tcPr>
            <w:tcW w:w="5812" w:type="dxa"/>
          </w:tcPr>
          <w:p w14:paraId="5FDAC53A"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Erster epileptischer Anfall und Epilepsien im Erwachsenenalter [First epileptic seizure and epilepsy in adult</w:t>
            </w:r>
            <w:r>
              <w:rPr>
                <w:rFonts w:ascii="Calibri" w:hAnsi="Calibri" w:cs="Calibri"/>
                <w:sz w:val="22"/>
                <w:szCs w:val="22"/>
              </w:rPr>
              <w:t>hood</w:t>
            </w:r>
            <w:r w:rsidRPr="00324CD1">
              <w:rPr>
                <w:rFonts w:ascii="Calibri" w:hAnsi="Calibri" w:cs="Calibri"/>
                <w:sz w:val="22"/>
                <w:szCs w:val="22"/>
              </w:rPr>
              <w:t>]</w:t>
            </w:r>
            <w:r>
              <w:rPr>
                <w:rFonts w:ascii="Calibri" w:hAnsi="Calibri" w:cs="Calibri"/>
                <w:sz w:val="22"/>
                <w:szCs w:val="22"/>
                <w:vertAlign w:val="superscript"/>
              </w:rPr>
              <w:t>15</w:t>
            </w:r>
          </w:p>
        </w:tc>
        <w:tc>
          <w:tcPr>
            <w:tcW w:w="1559" w:type="dxa"/>
          </w:tcPr>
          <w:p w14:paraId="66CD2CEA"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2023</w:t>
            </w:r>
          </w:p>
        </w:tc>
      </w:tr>
      <w:tr w:rsidR="00386B29" w:rsidRPr="00324CD1" w14:paraId="7DC93B9F" w14:textId="77777777" w:rsidTr="00610A91">
        <w:tc>
          <w:tcPr>
            <w:cnfStyle w:val="001000000000" w:firstRow="0" w:lastRow="0" w:firstColumn="1" w:lastColumn="0" w:oddVBand="0" w:evenVBand="0" w:oddHBand="0" w:evenHBand="0" w:firstRowFirstColumn="0" w:firstRowLastColumn="0" w:lastRowFirstColumn="0" w:lastRowLastColumn="0"/>
            <w:tcW w:w="1696" w:type="dxa"/>
          </w:tcPr>
          <w:p w14:paraId="22C160FF" w14:textId="77777777" w:rsidR="00386B29" w:rsidRPr="00324CD1" w:rsidRDefault="00386B29" w:rsidP="00757D35">
            <w:pPr>
              <w:pStyle w:val="Bodycopy"/>
              <w:rPr>
                <w:rFonts w:ascii="Calibri" w:hAnsi="Calibri" w:cs="Calibri"/>
                <w:sz w:val="22"/>
                <w:szCs w:val="22"/>
              </w:rPr>
            </w:pPr>
            <w:r>
              <w:rPr>
                <w:rFonts w:ascii="Calibri" w:hAnsi="Calibri" w:cs="Calibri"/>
                <w:sz w:val="22"/>
                <w:szCs w:val="22"/>
              </w:rPr>
              <w:t>Hong Kong</w:t>
            </w:r>
          </w:p>
        </w:tc>
        <w:tc>
          <w:tcPr>
            <w:tcW w:w="5812" w:type="dxa"/>
          </w:tcPr>
          <w:p w14:paraId="6FB2ED2D" w14:textId="77777777" w:rsidR="00386B29" w:rsidRPr="00A71966"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026D9">
              <w:rPr>
                <w:rFonts w:ascii="Calibri" w:eastAsia="Times New Roman" w:hAnsi="Calibri" w:cs="Calibri"/>
                <w:color w:val="212121"/>
                <w:sz w:val="22"/>
                <w:szCs w:val="22"/>
                <w:shd w:val="clear" w:color="auto" w:fill="FFFFFF"/>
              </w:rPr>
              <w:t xml:space="preserve">An update of the Hong Kong Epilepsy Guideline: consensus statement on the use of </w:t>
            </w:r>
            <w:r>
              <w:rPr>
                <w:rFonts w:ascii="Calibri" w:eastAsia="Times New Roman" w:hAnsi="Calibri" w:cs="Calibri"/>
                <w:color w:val="212121"/>
                <w:sz w:val="22"/>
                <w:szCs w:val="22"/>
                <w:shd w:val="clear" w:color="auto" w:fill="FFFFFF"/>
              </w:rPr>
              <w:t>AED</w:t>
            </w:r>
            <w:r w:rsidRPr="005026D9">
              <w:rPr>
                <w:rFonts w:ascii="Calibri" w:eastAsia="Times New Roman" w:hAnsi="Calibri" w:cs="Calibri"/>
                <w:color w:val="212121"/>
                <w:sz w:val="22"/>
                <w:szCs w:val="22"/>
                <w:shd w:val="clear" w:color="auto" w:fill="FFFFFF"/>
              </w:rPr>
              <w:t>s in Hong Kong</w:t>
            </w:r>
            <w:r>
              <w:rPr>
                <w:rFonts w:ascii="Calibri" w:eastAsiaTheme="minorHAnsi" w:hAnsi="Calibri" w:cs="Calibri"/>
                <w:sz w:val="22"/>
                <w:szCs w:val="22"/>
                <w:vertAlign w:val="superscript"/>
              </w:rPr>
              <w:t>16</w:t>
            </w:r>
          </w:p>
        </w:tc>
        <w:tc>
          <w:tcPr>
            <w:tcW w:w="1559" w:type="dxa"/>
          </w:tcPr>
          <w:p w14:paraId="3E41CFAF" w14:textId="624F2F32"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2017 (original version 2009</w:t>
            </w:r>
            <w:r>
              <w:rPr>
                <w:rFonts w:ascii="Calibri" w:hAnsi="Calibri" w:cs="Calibri"/>
                <w:sz w:val="22"/>
                <w:szCs w:val="22"/>
                <w:vertAlign w:val="superscript"/>
              </w:rPr>
              <w:t>17</w:t>
            </w:r>
            <w:r>
              <w:rPr>
                <w:rFonts w:ascii="Calibri" w:hAnsi="Calibri" w:cs="Calibri"/>
                <w:sz w:val="22"/>
                <w:szCs w:val="22"/>
              </w:rPr>
              <w:t>)</w:t>
            </w:r>
          </w:p>
        </w:tc>
      </w:tr>
      <w:tr w:rsidR="00386B29" w:rsidRPr="00324CD1" w14:paraId="614F1FE2"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0134CE" w14:textId="77777777" w:rsidR="00386B29" w:rsidRPr="00324CD1" w:rsidRDefault="00386B29" w:rsidP="00757D35">
            <w:pPr>
              <w:pStyle w:val="Bodycopy"/>
              <w:rPr>
                <w:rFonts w:ascii="Calibri" w:hAnsi="Calibri" w:cs="Calibri"/>
                <w:sz w:val="22"/>
                <w:szCs w:val="22"/>
              </w:rPr>
            </w:pPr>
            <w:r w:rsidRPr="009F7D38">
              <w:rPr>
                <w:rFonts w:ascii="Calibri" w:hAnsi="Calibri" w:cs="Calibri"/>
                <w:sz w:val="22"/>
                <w:szCs w:val="22"/>
              </w:rPr>
              <w:t>International League Against Epilepsy</w:t>
            </w:r>
            <w:r>
              <w:rPr>
                <w:rFonts w:ascii="Calibri" w:hAnsi="Calibri" w:cs="Calibri"/>
                <w:sz w:val="22"/>
                <w:szCs w:val="22"/>
              </w:rPr>
              <w:t xml:space="preserve"> </w:t>
            </w:r>
            <w:r w:rsidRPr="009F7D38">
              <w:rPr>
                <w:rFonts w:ascii="Calibri" w:hAnsi="Calibri" w:cs="Calibri"/>
                <w:sz w:val="22"/>
                <w:szCs w:val="22"/>
              </w:rPr>
              <w:t>(ILAE)</w:t>
            </w:r>
          </w:p>
        </w:tc>
        <w:tc>
          <w:tcPr>
            <w:tcW w:w="5812" w:type="dxa"/>
          </w:tcPr>
          <w:p w14:paraId="455387FF" w14:textId="77777777" w:rsidR="00386B29" w:rsidRPr="00A71966"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rPr>
            </w:pPr>
            <w:r w:rsidRPr="00A71966">
              <w:rPr>
                <w:rFonts w:ascii="Calibri" w:hAnsi="Calibri" w:cs="Calibri"/>
                <w:bCs w:val="0"/>
                <w:sz w:val="22"/>
                <w:szCs w:val="22"/>
              </w:rPr>
              <w:t xml:space="preserve">Updated ILAE evidence review of </w:t>
            </w:r>
            <w:r>
              <w:rPr>
                <w:rFonts w:ascii="Calibri" w:hAnsi="Calibri" w:cs="Calibri"/>
                <w:bCs w:val="0"/>
                <w:sz w:val="22"/>
                <w:szCs w:val="22"/>
              </w:rPr>
              <w:t>AED</w:t>
            </w:r>
            <w:r w:rsidRPr="00A71966">
              <w:rPr>
                <w:rFonts w:ascii="Calibri" w:hAnsi="Calibri" w:cs="Calibri"/>
                <w:bCs w:val="0"/>
                <w:sz w:val="22"/>
                <w:szCs w:val="22"/>
              </w:rPr>
              <w:t xml:space="preserve"> efﬁcacy and effectiveness as initial monotherapy for epileptic seizures and syndromes</w:t>
            </w:r>
            <w:r>
              <w:rPr>
                <w:rFonts w:ascii="Calibri" w:hAnsi="Calibri" w:cs="Calibri"/>
                <w:bCs w:val="0"/>
                <w:sz w:val="22"/>
                <w:szCs w:val="22"/>
                <w:vertAlign w:val="superscript"/>
              </w:rPr>
              <w:t>18</w:t>
            </w:r>
          </w:p>
        </w:tc>
        <w:tc>
          <w:tcPr>
            <w:tcW w:w="1559" w:type="dxa"/>
          </w:tcPr>
          <w:p w14:paraId="30950E37" w14:textId="77777777" w:rsidR="00386B29" w:rsidRPr="00A71966"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71966">
              <w:rPr>
                <w:rFonts w:ascii="Calibri" w:hAnsi="Calibri" w:cs="Calibri"/>
                <w:sz w:val="22"/>
                <w:szCs w:val="22"/>
              </w:rPr>
              <w:t>2013</w:t>
            </w:r>
            <w:r>
              <w:rPr>
                <w:rFonts w:ascii="Calibri" w:hAnsi="Calibri" w:cs="Calibri"/>
                <w:sz w:val="22"/>
                <w:szCs w:val="22"/>
              </w:rPr>
              <w:t xml:space="preserve"> </w:t>
            </w:r>
            <w:r w:rsidRPr="009C65C5">
              <w:rPr>
                <w:rFonts w:ascii="Calibri" w:hAnsi="Calibri" w:cs="Calibri"/>
                <w:sz w:val="22"/>
                <w:szCs w:val="22"/>
              </w:rPr>
              <w:t>(original version in 2006</w:t>
            </w:r>
            <w:r>
              <w:rPr>
                <w:rFonts w:ascii="Calibri" w:hAnsi="Calibri" w:cs="Calibri"/>
                <w:sz w:val="22"/>
                <w:szCs w:val="22"/>
                <w:vertAlign w:val="superscript"/>
              </w:rPr>
              <w:t>19</w:t>
            </w:r>
            <w:r w:rsidRPr="009C65C5">
              <w:rPr>
                <w:rFonts w:ascii="Calibri" w:hAnsi="Calibri" w:cs="Calibri"/>
                <w:sz w:val="22"/>
                <w:szCs w:val="22"/>
              </w:rPr>
              <w:t>)</w:t>
            </w:r>
          </w:p>
        </w:tc>
      </w:tr>
      <w:tr w:rsidR="00386B29" w:rsidRPr="00324CD1" w14:paraId="6FCBBA82" w14:textId="77777777" w:rsidTr="00610A91">
        <w:tc>
          <w:tcPr>
            <w:cnfStyle w:val="001000000000" w:firstRow="0" w:lastRow="0" w:firstColumn="1" w:lastColumn="0" w:oddVBand="0" w:evenVBand="0" w:oddHBand="0" w:evenHBand="0" w:firstRowFirstColumn="0" w:firstRowLastColumn="0" w:lastRowFirstColumn="0" w:lastRowLastColumn="0"/>
            <w:tcW w:w="1696" w:type="dxa"/>
          </w:tcPr>
          <w:p w14:paraId="3386FB04"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Japan</w:t>
            </w:r>
          </w:p>
        </w:tc>
        <w:tc>
          <w:tcPr>
            <w:tcW w:w="5812" w:type="dxa"/>
          </w:tcPr>
          <w:p w14:paraId="5C58A118"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Clinical Practice Guidelines for Epilepsy</w:t>
            </w:r>
            <w:r>
              <w:rPr>
                <w:rFonts w:ascii="Calibri" w:hAnsi="Calibri" w:cs="Calibri"/>
                <w:sz w:val="22"/>
                <w:szCs w:val="22"/>
                <w:vertAlign w:val="superscript"/>
              </w:rPr>
              <w:t>20</w:t>
            </w:r>
            <w:r w:rsidRPr="00324CD1">
              <w:rPr>
                <w:rFonts w:ascii="Calibri" w:hAnsi="Calibri" w:cs="Calibri"/>
                <w:sz w:val="22"/>
                <w:szCs w:val="22"/>
              </w:rPr>
              <w:t xml:space="preserve"> </w:t>
            </w:r>
          </w:p>
        </w:tc>
        <w:tc>
          <w:tcPr>
            <w:tcW w:w="1559" w:type="dxa"/>
          </w:tcPr>
          <w:p w14:paraId="4F28EAFD"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2018</w:t>
            </w:r>
          </w:p>
        </w:tc>
      </w:tr>
      <w:tr w:rsidR="00386B29" w:rsidRPr="00324CD1" w14:paraId="1805AEF9"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5BEFBD1"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New Zealand</w:t>
            </w:r>
          </w:p>
        </w:tc>
        <w:tc>
          <w:tcPr>
            <w:tcW w:w="5812" w:type="dxa"/>
          </w:tcPr>
          <w:p w14:paraId="3ACF8506"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Epilepsy Guidelines &amp; Pathways for Children &amp; Young People</w:t>
            </w:r>
            <w:r>
              <w:rPr>
                <w:rFonts w:ascii="Calibri" w:hAnsi="Calibri" w:cs="Calibri"/>
                <w:sz w:val="22"/>
                <w:szCs w:val="22"/>
                <w:vertAlign w:val="superscript"/>
              </w:rPr>
              <w:t>21</w:t>
            </w:r>
          </w:p>
        </w:tc>
        <w:tc>
          <w:tcPr>
            <w:tcW w:w="1559" w:type="dxa"/>
          </w:tcPr>
          <w:p w14:paraId="462F1A03"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2022</w:t>
            </w:r>
          </w:p>
        </w:tc>
      </w:tr>
      <w:tr w:rsidR="00386B29" w:rsidRPr="00324CD1" w14:paraId="2DC3BF68" w14:textId="77777777" w:rsidTr="00610A91">
        <w:tc>
          <w:tcPr>
            <w:cnfStyle w:val="001000000000" w:firstRow="0" w:lastRow="0" w:firstColumn="1" w:lastColumn="0" w:oddVBand="0" w:evenVBand="0" w:oddHBand="0" w:evenHBand="0" w:firstRowFirstColumn="0" w:firstRowLastColumn="0" w:lastRowFirstColumn="0" w:lastRowLastColumn="0"/>
            <w:tcW w:w="1696" w:type="dxa"/>
          </w:tcPr>
          <w:p w14:paraId="2D163DAE" w14:textId="77777777" w:rsidR="00386B29" w:rsidRPr="00324CD1" w:rsidRDefault="00386B29" w:rsidP="00757D35">
            <w:pPr>
              <w:pStyle w:val="Bodycopy"/>
              <w:rPr>
                <w:rFonts w:ascii="Calibri" w:hAnsi="Calibri" w:cs="Calibri"/>
                <w:sz w:val="22"/>
                <w:szCs w:val="22"/>
              </w:rPr>
            </w:pPr>
            <w:r>
              <w:rPr>
                <w:rFonts w:ascii="Calibri" w:hAnsi="Calibri" w:cs="Calibri"/>
                <w:sz w:val="22"/>
                <w:szCs w:val="22"/>
              </w:rPr>
              <w:t>Scotland</w:t>
            </w:r>
          </w:p>
        </w:tc>
        <w:tc>
          <w:tcPr>
            <w:tcW w:w="5812" w:type="dxa"/>
          </w:tcPr>
          <w:p w14:paraId="49491108"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C3B98">
              <w:rPr>
                <w:rStyle w:val="Hyperlink"/>
                <w:rFonts w:ascii="Calibri" w:hAnsi="Calibri" w:cs="Calibri"/>
                <w:color w:val="auto"/>
                <w:sz w:val="22"/>
                <w:szCs w:val="22"/>
                <w:u w:val="none"/>
              </w:rPr>
              <w:t xml:space="preserve">Diagnosis and </w:t>
            </w:r>
            <w:r>
              <w:rPr>
                <w:rStyle w:val="Hyperlink"/>
                <w:rFonts w:ascii="Calibri" w:hAnsi="Calibri" w:cs="Calibri"/>
                <w:color w:val="auto"/>
                <w:sz w:val="22"/>
                <w:szCs w:val="22"/>
                <w:u w:val="none"/>
              </w:rPr>
              <w:t>M</w:t>
            </w:r>
            <w:r w:rsidRPr="002C3B98">
              <w:rPr>
                <w:rStyle w:val="Hyperlink"/>
                <w:rFonts w:ascii="Calibri" w:hAnsi="Calibri" w:cs="Calibri"/>
                <w:color w:val="auto"/>
                <w:sz w:val="22"/>
                <w:szCs w:val="22"/>
                <w:u w:val="none"/>
              </w:rPr>
              <w:t xml:space="preserve">anagement of </w:t>
            </w:r>
            <w:r>
              <w:rPr>
                <w:rStyle w:val="Hyperlink"/>
                <w:rFonts w:ascii="Calibri" w:hAnsi="Calibri" w:cs="Calibri"/>
                <w:color w:val="auto"/>
                <w:sz w:val="22"/>
                <w:szCs w:val="22"/>
                <w:u w:val="none"/>
              </w:rPr>
              <w:t>E</w:t>
            </w:r>
            <w:r w:rsidRPr="002C3B98">
              <w:rPr>
                <w:rStyle w:val="Hyperlink"/>
                <w:rFonts w:ascii="Calibri" w:hAnsi="Calibri" w:cs="Calibri"/>
                <w:color w:val="auto"/>
                <w:sz w:val="22"/>
                <w:szCs w:val="22"/>
                <w:u w:val="none"/>
              </w:rPr>
              <w:t xml:space="preserve">pilepsy in </w:t>
            </w:r>
            <w:r>
              <w:rPr>
                <w:rStyle w:val="Hyperlink"/>
                <w:rFonts w:ascii="Calibri" w:hAnsi="Calibri" w:cs="Calibri"/>
                <w:color w:val="auto"/>
                <w:sz w:val="22"/>
                <w:szCs w:val="22"/>
                <w:u w:val="none"/>
              </w:rPr>
              <w:t>A</w:t>
            </w:r>
            <w:r w:rsidRPr="002C3B98">
              <w:rPr>
                <w:rStyle w:val="Hyperlink"/>
                <w:rFonts w:ascii="Calibri" w:hAnsi="Calibri" w:cs="Calibri"/>
                <w:color w:val="auto"/>
                <w:sz w:val="22"/>
                <w:szCs w:val="22"/>
                <w:u w:val="none"/>
              </w:rPr>
              <w:t xml:space="preserve">dults. SIGN </w:t>
            </w:r>
            <w:r>
              <w:rPr>
                <w:rStyle w:val="Hyperlink"/>
                <w:rFonts w:ascii="Calibri" w:hAnsi="Calibri" w:cs="Calibri"/>
                <w:color w:val="auto"/>
                <w:sz w:val="22"/>
                <w:szCs w:val="22"/>
                <w:u w:val="none"/>
              </w:rPr>
              <w:t>G</w:t>
            </w:r>
            <w:r w:rsidRPr="002C3B98">
              <w:rPr>
                <w:rStyle w:val="Hyperlink"/>
                <w:rFonts w:ascii="Calibri" w:hAnsi="Calibri" w:cs="Calibri"/>
                <w:color w:val="auto"/>
                <w:sz w:val="22"/>
                <w:szCs w:val="22"/>
                <w:u w:val="none"/>
              </w:rPr>
              <w:t>uideline</w:t>
            </w:r>
            <w:r>
              <w:rPr>
                <w:rStyle w:val="Hyperlink"/>
                <w:rFonts w:ascii="Calibri" w:hAnsi="Calibri" w:cs="Calibri"/>
                <w:color w:val="auto"/>
                <w:sz w:val="22"/>
                <w:szCs w:val="22"/>
                <w:u w:val="none"/>
                <w:vertAlign w:val="superscript"/>
              </w:rPr>
              <w:t>22</w:t>
            </w:r>
          </w:p>
        </w:tc>
        <w:tc>
          <w:tcPr>
            <w:tcW w:w="1559" w:type="dxa"/>
          </w:tcPr>
          <w:p w14:paraId="131F2B10"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2018</w:t>
            </w:r>
          </w:p>
        </w:tc>
      </w:tr>
      <w:tr w:rsidR="00386B29" w:rsidRPr="00324CD1" w14:paraId="5033752A"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992D445"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Sweden</w:t>
            </w:r>
          </w:p>
        </w:tc>
        <w:tc>
          <w:tcPr>
            <w:tcW w:w="5812" w:type="dxa"/>
          </w:tcPr>
          <w:p w14:paraId="20E62C97"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7603D">
              <w:rPr>
                <w:rFonts w:ascii="Calibri" w:hAnsi="Calibri" w:cs="Calibri"/>
                <w:sz w:val="22"/>
                <w:szCs w:val="22"/>
              </w:rPr>
              <w:t xml:space="preserve">Läkemedelsbehandling av epilepsi – bakgrundsdokumentation </w:t>
            </w:r>
            <w:r>
              <w:rPr>
                <w:rFonts w:ascii="Calibri" w:hAnsi="Calibri" w:cs="Calibri"/>
                <w:sz w:val="22"/>
                <w:szCs w:val="22"/>
              </w:rPr>
              <w:t>[</w:t>
            </w:r>
            <w:r w:rsidRPr="00324CD1">
              <w:rPr>
                <w:rFonts w:ascii="Calibri" w:hAnsi="Calibri" w:cs="Calibri"/>
                <w:sz w:val="22"/>
                <w:szCs w:val="22"/>
              </w:rPr>
              <w:t xml:space="preserve">Swedish </w:t>
            </w:r>
            <w:r>
              <w:rPr>
                <w:rFonts w:ascii="Calibri" w:hAnsi="Calibri" w:cs="Calibri"/>
                <w:sz w:val="22"/>
                <w:szCs w:val="22"/>
              </w:rPr>
              <w:t>P</w:t>
            </w:r>
            <w:r w:rsidRPr="00324CD1">
              <w:rPr>
                <w:rFonts w:ascii="Calibri" w:hAnsi="Calibri" w:cs="Calibri"/>
                <w:sz w:val="22"/>
                <w:szCs w:val="22"/>
              </w:rPr>
              <w:t xml:space="preserve">ractice </w:t>
            </w:r>
            <w:r>
              <w:rPr>
                <w:rFonts w:ascii="Calibri" w:hAnsi="Calibri" w:cs="Calibri"/>
                <w:sz w:val="22"/>
                <w:szCs w:val="22"/>
              </w:rPr>
              <w:t>G</w:t>
            </w:r>
            <w:r w:rsidRPr="00324CD1">
              <w:rPr>
                <w:rFonts w:ascii="Calibri" w:hAnsi="Calibri" w:cs="Calibri"/>
                <w:sz w:val="22"/>
                <w:szCs w:val="22"/>
              </w:rPr>
              <w:t xml:space="preserve">uidelines for </w:t>
            </w:r>
            <w:r>
              <w:rPr>
                <w:rFonts w:ascii="Calibri" w:hAnsi="Calibri" w:cs="Calibri"/>
                <w:sz w:val="22"/>
                <w:szCs w:val="22"/>
              </w:rPr>
              <w:t>M</w:t>
            </w:r>
            <w:r w:rsidRPr="00324CD1">
              <w:rPr>
                <w:rFonts w:ascii="Calibri" w:hAnsi="Calibri" w:cs="Calibri"/>
                <w:sz w:val="22"/>
                <w:szCs w:val="22"/>
              </w:rPr>
              <w:t xml:space="preserve">onotherapy in </w:t>
            </w:r>
            <w:r>
              <w:rPr>
                <w:rFonts w:ascii="Calibri" w:hAnsi="Calibri" w:cs="Calibri"/>
                <w:sz w:val="22"/>
                <w:szCs w:val="22"/>
              </w:rPr>
              <w:t>E</w:t>
            </w:r>
            <w:r w:rsidRPr="00324CD1">
              <w:rPr>
                <w:rFonts w:ascii="Calibri" w:hAnsi="Calibri" w:cs="Calibri"/>
                <w:sz w:val="22"/>
                <w:szCs w:val="22"/>
              </w:rPr>
              <w:t>pilepsy</w:t>
            </w:r>
            <w:r>
              <w:rPr>
                <w:rFonts w:ascii="Calibri" w:hAnsi="Calibri" w:cs="Calibri"/>
                <w:sz w:val="22"/>
                <w:szCs w:val="22"/>
              </w:rPr>
              <w:t>]</w:t>
            </w:r>
            <w:r>
              <w:rPr>
                <w:rFonts w:ascii="Calibri" w:hAnsi="Calibri" w:cs="Calibri"/>
                <w:sz w:val="22"/>
                <w:szCs w:val="22"/>
                <w:vertAlign w:val="superscript"/>
              </w:rPr>
              <w:t>23</w:t>
            </w:r>
          </w:p>
        </w:tc>
        <w:tc>
          <w:tcPr>
            <w:tcW w:w="1559" w:type="dxa"/>
          </w:tcPr>
          <w:p w14:paraId="3949684F"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2019</w:t>
            </w:r>
          </w:p>
        </w:tc>
      </w:tr>
      <w:tr w:rsidR="00386B29" w:rsidRPr="00324CD1" w14:paraId="6BD361C1" w14:textId="77777777" w:rsidTr="00610A91">
        <w:tc>
          <w:tcPr>
            <w:cnfStyle w:val="001000000000" w:firstRow="0" w:lastRow="0" w:firstColumn="1" w:lastColumn="0" w:oddVBand="0" w:evenVBand="0" w:oddHBand="0" w:evenHBand="0" w:firstRowFirstColumn="0" w:firstRowLastColumn="0" w:lastRowFirstColumn="0" w:lastRowLastColumn="0"/>
            <w:tcW w:w="1696" w:type="dxa"/>
          </w:tcPr>
          <w:p w14:paraId="6122BD9F"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United Kingdom</w:t>
            </w:r>
          </w:p>
        </w:tc>
        <w:tc>
          <w:tcPr>
            <w:tcW w:w="5812" w:type="dxa"/>
          </w:tcPr>
          <w:p w14:paraId="0CD17626"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 xml:space="preserve">Epilepsies in </w:t>
            </w:r>
            <w:r>
              <w:rPr>
                <w:rFonts w:ascii="Calibri" w:hAnsi="Calibri" w:cs="Calibri"/>
                <w:sz w:val="22"/>
                <w:szCs w:val="22"/>
              </w:rPr>
              <w:t>C</w:t>
            </w:r>
            <w:r w:rsidRPr="00324CD1">
              <w:rPr>
                <w:rFonts w:ascii="Calibri" w:hAnsi="Calibri" w:cs="Calibri"/>
                <w:sz w:val="22"/>
                <w:szCs w:val="22"/>
              </w:rPr>
              <w:t xml:space="preserve">hildren, </w:t>
            </w:r>
            <w:r>
              <w:rPr>
                <w:rFonts w:ascii="Calibri" w:hAnsi="Calibri" w:cs="Calibri"/>
                <w:sz w:val="22"/>
                <w:szCs w:val="22"/>
              </w:rPr>
              <w:t>Yo</w:t>
            </w:r>
            <w:r w:rsidRPr="00324CD1">
              <w:rPr>
                <w:rFonts w:ascii="Calibri" w:hAnsi="Calibri" w:cs="Calibri"/>
                <w:sz w:val="22"/>
                <w:szCs w:val="22"/>
              </w:rPr>
              <w:t xml:space="preserve">ung </w:t>
            </w:r>
            <w:r>
              <w:rPr>
                <w:rFonts w:ascii="Calibri" w:hAnsi="Calibri" w:cs="Calibri"/>
                <w:sz w:val="22"/>
                <w:szCs w:val="22"/>
              </w:rPr>
              <w:t>P</w:t>
            </w:r>
            <w:r w:rsidRPr="00324CD1">
              <w:rPr>
                <w:rFonts w:ascii="Calibri" w:hAnsi="Calibri" w:cs="Calibri"/>
                <w:sz w:val="22"/>
                <w:szCs w:val="22"/>
              </w:rPr>
              <w:t xml:space="preserve">eople and </w:t>
            </w:r>
            <w:r>
              <w:rPr>
                <w:rFonts w:ascii="Calibri" w:hAnsi="Calibri" w:cs="Calibri"/>
                <w:sz w:val="22"/>
                <w:szCs w:val="22"/>
              </w:rPr>
              <w:t>A</w:t>
            </w:r>
            <w:r w:rsidRPr="00324CD1">
              <w:rPr>
                <w:rFonts w:ascii="Calibri" w:hAnsi="Calibri" w:cs="Calibri"/>
                <w:sz w:val="22"/>
                <w:szCs w:val="22"/>
              </w:rPr>
              <w:t xml:space="preserve">dults. NICE </w:t>
            </w:r>
            <w:r>
              <w:rPr>
                <w:rFonts w:ascii="Calibri" w:hAnsi="Calibri" w:cs="Calibri"/>
                <w:sz w:val="22"/>
                <w:szCs w:val="22"/>
              </w:rPr>
              <w:t>G</w:t>
            </w:r>
            <w:r w:rsidRPr="00324CD1">
              <w:rPr>
                <w:rFonts w:ascii="Calibri" w:hAnsi="Calibri" w:cs="Calibri"/>
                <w:sz w:val="22"/>
                <w:szCs w:val="22"/>
              </w:rPr>
              <w:t>uideline</w:t>
            </w:r>
            <w:r>
              <w:rPr>
                <w:rFonts w:ascii="Calibri" w:hAnsi="Calibri" w:cs="Calibri"/>
                <w:sz w:val="22"/>
                <w:szCs w:val="22"/>
                <w:vertAlign w:val="superscript"/>
              </w:rPr>
              <w:t>24</w:t>
            </w:r>
          </w:p>
        </w:tc>
        <w:tc>
          <w:tcPr>
            <w:tcW w:w="1559" w:type="dxa"/>
          </w:tcPr>
          <w:p w14:paraId="5AAE4D2B" w14:textId="77777777" w:rsidR="00386B29" w:rsidRPr="00324CD1" w:rsidRDefault="00386B29" w:rsidP="00757D35">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2022</w:t>
            </w:r>
          </w:p>
        </w:tc>
      </w:tr>
      <w:tr w:rsidR="00386B29" w:rsidRPr="00324CD1" w14:paraId="100A0834" w14:textId="77777777" w:rsidTr="006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5A21F9" w14:textId="77777777" w:rsidR="00386B29" w:rsidRPr="00324CD1" w:rsidRDefault="00386B29" w:rsidP="00757D35">
            <w:pPr>
              <w:pStyle w:val="Bodycopy"/>
              <w:rPr>
                <w:rFonts w:ascii="Calibri" w:hAnsi="Calibri" w:cs="Calibri"/>
                <w:sz w:val="22"/>
                <w:szCs w:val="22"/>
              </w:rPr>
            </w:pPr>
            <w:r w:rsidRPr="00324CD1">
              <w:rPr>
                <w:rFonts w:ascii="Calibri" w:hAnsi="Calibri" w:cs="Calibri"/>
                <w:sz w:val="22"/>
                <w:szCs w:val="22"/>
              </w:rPr>
              <w:t>United States</w:t>
            </w:r>
          </w:p>
        </w:tc>
        <w:tc>
          <w:tcPr>
            <w:tcW w:w="5812" w:type="dxa"/>
          </w:tcPr>
          <w:p w14:paraId="47D626D9"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 xml:space="preserve">Practice </w:t>
            </w:r>
            <w:r>
              <w:rPr>
                <w:rFonts w:ascii="Calibri" w:hAnsi="Calibri" w:cs="Calibri"/>
                <w:sz w:val="22"/>
                <w:szCs w:val="22"/>
              </w:rPr>
              <w:t>G</w:t>
            </w:r>
            <w:r w:rsidRPr="00324CD1">
              <w:rPr>
                <w:rFonts w:ascii="Calibri" w:hAnsi="Calibri" w:cs="Calibri"/>
                <w:sz w:val="22"/>
                <w:szCs w:val="22"/>
              </w:rPr>
              <w:t xml:space="preserve">uideline </w:t>
            </w:r>
            <w:r>
              <w:rPr>
                <w:rFonts w:ascii="Calibri" w:hAnsi="Calibri" w:cs="Calibri"/>
                <w:sz w:val="22"/>
                <w:szCs w:val="22"/>
              </w:rPr>
              <w:t>U</w:t>
            </w:r>
            <w:r w:rsidRPr="00324CD1">
              <w:rPr>
                <w:rFonts w:ascii="Calibri" w:hAnsi="Calibri" w:cs="Calibri"/>
                <w:sz w:val="22"/>
                <w:szCs w:val="22"/>
              </w:rPr>
              <w:t xml:space="preserve">pdate </w:t>
            </w:r>
            <w:r>
              <w:rPr>
                <w:rFonts w:ascii="Calibri" w:hAnsi="Calibri" w:cs="Calibri"/>
                <w:sz w:val="22"/>
                <w:szCs w:val="22"/>
              </w:rPr>
              <w:t>S</w:t>
            </w:r>
            <w:r w:rsidRPr="00324CD1">
              <w:rPr>
                <w:rFonts w:ascii="Calibri" w:hAnsi="Calibri" w:cs="Calibri"/>
                <w:sz w:val="22"/>
                <w:szCs w:val="22"/>
              </w:rPr>
              <w:t xml:space="preserve">ummary: Efficacy and tolerability of the new </w:t>
            </w:r>
            <w:r>
              <w:rPr>
                <w:rFonts w:ascii="Calibri" w:hAnsi="Calibri" w:cs="Calibri"/>
                <w:sz w:val="22"/>
                <w:szCs w:val="22"/>
              </w:rPr>
              <w:t>AED</w:t>
            </w:r>
            <w:r w:rsidRPr="00324CD1">
              <w:rPr>
                <w:rFonts w:ascii="Calibri" w:hAnsi="Calibri" w:cs="Calibri"/>
                <w:sz w:val="22"/>
                <w:szCs w:val="22"/>
              </w:rPr>
              <w:t>s I: Treatment of new-onset epilepsy</w:t>
            </w:r>
            <w:r>
              <w:rPr>
                <w:rFonts w:ascii="Calibri" w:hAnsi="Calibri" w:cs="Calibri"/>
                <w:sz w:val="22"/>
                <w:szCs w:val="22"/>
                <w:vertAlign w:val="superscript"/>
              </w:rPr>
              <w:t>25</w:t>
            </w:r>
          </w:p>
        </w:tc>
        <w:tc>
          <w:tcPr>
            <w:tcW w:w="1559" w:type="dxa"/>
          </w:tcPr>
          <w:p w14:paraId="7D9D210E" w14:textId="77777777" w:rsidR="00386B29" w:rsidRPr="00324CD1" w:rsidRDefault="00386B29" w:rsidP="00757D35">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4CD1">
              <w:rPr>
                <w:rFonts w:ascii="Calibri" w:hAnsi="Calibri" w:cs="Calibri"/>
                <w:sz w:val="22"/>
                <w:szCs w:val="22"/>
              </w:rPr>
              <w:t>2018</w:t>
            </w:r>
          </w:p>
        </w:tc>
      </w:tr>
    </w:tbl>
    <w:bookmarkEnd w:id="32"/>
    <w:p w14:paraId="6BE97EF1" w14:textId="3BC45AEC" w:rsidR="00386B29" w:rsidRPr="0051604D" w:rsidRDefault="009A6C11" w:rsidP="00CD3D69">
      <w:pPr>
        <w:rPr>
          <w:rFonts w:ascii="Calibri" w:hAnsi="Calibri" w:cs="Calibri"/>
          <w:sz w:val="22"/>
          <w:szCs w:val="22"/>
        </w:rPr>
      </w:pPr>
      <w:r w:rsidRPr="0051604D">
        <w:rPr>
          <w:rFonts w:ascii="Calibri" w:hAnsi="Calibri" w:cs="Calibri"/>
          <w:sz w:val="22"/>
          <w:szCs w:val="22"/>
        </w:rPr>
        <w:t>AED = antiepileptic drugs, ILAE = International League Against Epilepsy (global epilepsy authority), NICE = National Institute for Health and Care Excellence, SIGN = Scottish Intercollegiate Guidelines Network.</w:t>
      </w:r>
    </w:p>
    <w:p w14:paraId="2690D3A3" w14:textId="77777777" w:rsidR="009A6C11" w:rsidRPr="005F1815" w:rsidRDefault="009A6C11" w:rsidP="005F1815">
      <w:pPr>
        <w:pStyle w:val="Subtitle"/>
        <w:spacing w:after="0"/>
        <w:rPr>
          <w:rFonts w:ascii="Calibri" w:eastAsia="Times New Roman" w:hAnsi="Calibri" w:cs="Calibri"/>
          <w:color w:val="auto"/>
          <w:spacing w:val="0"/>
          <w:sz w:val="22"/>
          <w:szCs w:val="22"/>
          <w:lang w:eastAsia="en-GB"/>
        </w:rPr>
      </w:pPr>
    </w:p>
    <w:p w14:paraId="508E4D82" w14:textId="77777777" w:rsidR="006C1CDC" w:rsidRDefault="006C1CDC" w:rsidP="006C1CDC">
      <w:pPr>
        <w:rPr>
          <w:rFonts w:ascii="Calibri" w:hAnsi="Calibri" w:cs="Calibri"/>
          <w:sz w:val="22"/>
          <w:szCs w:val="22"/>
        </w:rPr>
      </w:pPr>
    </w:p>
    <w:p w14:paraId="61EBBC24" w14:textId="521C8FFF" w:rsidR="00386B29" w:rsidRDefault="00386B29" w:rsidP="006C1CDC">
      <w:pPr>
        <w:rPr>
          <w:rFonts w:ascii="Calibri" w:hAnsi="Calibri" w:cs="Calibri"/>
          <w:sz w:val="22"/>
          <w:szCs w:val="22"/>
        </w:rPr>
      </w:pPr>
      <w:r w:rsidRPr="0063093A">
        <w:rPr>
          <w:rFonts w:ascii="Calibri" w:hAnsi="Calibri" w:cs="Calibri"/>
          <w:sz w:val="22"/>
          <w:szCs w:val="22"/>
        </w:rPr>
        <w:t xml:space="preserve">The quality of the </w:t>
      </w:r>
      <w:r>
        <w:rPr>
          <w:rFonts w:ascii="Calibri" w:hAnsi="Calibri" w:cs="Calibri"/>
          <w:sz w:val="22"/>
          <w:szCs w:val="22"/>
        </w:rPr>
        <w:t xml:space="preserve">eleven </w:t>
      </w:r>
      <w:r w:rsidRPr="0063093A">
        <w:rPr>
          <w:rFonts w:ascii="Calibri" w:hAnsi="Calibri" w:cs="Calibri"/>
          <w:sz w:val="22"/>
          <w:szCs w:val="22"/>
        </w:rPr>
        <w:t xml:space="preserve">international guidelines included </w:t>
      </w:r>
      <w:r>
        <w:rPr>
          <w:rFonts w:ascii="Calibri" w:hAnsi="Calibri" w:cs="Calibri"/>
          <w:sz w:val="22"/>
          <w:szCs w:val="22"/>
        </w:rPr>
        <w:t>were assessed using the AGREE II tool</w:t>
      </w:r>
      <w:r w:rsidRPr="0063093A">
        <w:rPr>
          <w:rFonts w:ascii="Calibri" w:hAnsi="Calibri" w:cs="Calibri"/>
          <w:sz w:val="22"/>
          <w:szCs w:val="22"/>
        </w:rPr>
        <w:t xml:space="preserve"> (Table </w:t>
      </w:r>
      <w:r>
        <w:rPr>
          <w:rFonts w:ascii="Calibri" w:hAnsi="Calibri" w:cs="Calibri"/>
          <w:sz w:val="22"/>
          <w:szCs w:val="22"/>
        </w:rPr>
        <w:t>6</w:t>
      </w:r>
      <w:r w:rsidRPr="0063093A">
        <w:rPr>
          <w:rFonts w:ascii="Calibri" w:hAnsi="Calibri" w:cs="Calibri"/>
          <w:sz w:val="22"/>
          <w:szCs w:val="22"/>
        </w:rPr>
        <w:t>).</w:t>
      </w:r>
      <w:r>
        <w:rPr>
          <w:rFonts w:ascii="Calibri" w:hAnsi="Calibri" w:cs="Calibri"/>
          <w:sz w:val="22"/>
          <w:szCs w:val="22"/>
        </w:rPr>
        <w:t xml:space="preserve"> </w:t>
      </w:r>
      <w:r w:rsidRPr="00AB48DD">
        <w:rPr>
          <w:rFonts w:ascii="Calibri" w:hAnsi="Calibri" w:cs="Calibri"/>
          <w:sz w:val="22"/>
          <w:szCs w:val="22"/>
        </w:rPr>
        <w:t xml:space="preserve">For the purposes of this review, </w:t>
      </w:r>
      <w:r>
        <w:rPr>
          <w:rFonts w:ascii="Calibri" w:hAnsi="Calibri" w:cs="Calibri"/>
          <w:sz w:val="22"/>
          <w:szCs w:val="22"/>
        </w:rPr>
        <w:t>D</w:t>
      </w:r>
      <w:r w:rsidRPr="00AB48DD">
        <w:rPr>
          <w:rFonts w:ascii="Calibri" w:hAnsi="Calibri" w:cs="Calibri"/>
          <w:sz w:val="22"/>
          <w:szCs w:val="22"/>
        </w:rPr>
        <w:t>omain 3</w:t>
      </w:r>
      <w:r>
        <w:rPr>
          <w:rFonts w:ascii="Calibri" w:hAnsi="Calibri" w:cs="Calibri"/>
          <w:sz w:val="22"/>
          <w:szCs w:val="22"/>
        </w:rPr>
        <w:t>- Rigour of development</w:t>
      </w:r>
      <w:r w:rsidRPr="00AB48DD">
        <w:rPr>
          <w:rFonts w:ascii="Calibri" w:hAnsi="Calibri" w:cs="Calibri"/>
          <w:sz w:val="22"/>
          <w:szCs w:val="22"/>
        </w:rPr>
        <w:t xml:space="preserve"> and </w:t>
      </w:r>
      <w:r>
        <w:rPr>
          <w:rFonts w:ascii="Calibri" w:hAnsi="Calibri" w:cs="Calibri"/>
          <w:sz w:val="22"/>
          <w:szCs w:val="22"/>
        </w:rPr>
        <w:t>D</w:t>
      </w:r>
      <w:r w:rsidRPr="00AB48DD">
        <w:rPr>
          <w:rFonts w:ascii="Calibri" w:hAnsi="Calibri" w:cs="Calibri"/>
          <w:sz w:val="22"/>
          <w:szCs w:val="22"/>
        </w:rPr>
        <w:t>omain 4</w:t>
      </w:r>
      <w:r>
        <w:rPr>
          <w:rFonts w:ascii="Calibri" w:hAnsi="Calibri" w:cs="Calibri"/>
          <w:sz w:val="22"/>
          <w:szCs w:val="22"/>
        </w:rPr>
        <w:t>- Clarity of presentation</w:t>
      </w:r>
      <w:r w:rsidRPr="00AB48DD">
        <w:rPr>
          <w:rFonts w:ascii="Calibri" w:hAnsi="Calibri" w:cs="Calibri"/>
          <w:sz w:val="22"/>
          <w:szCs w:val="22"/>
        </w:rPr>
        <w:t xml:space="preserve"> </w:t>
      </w:r>
      <w:r>
        <w:rPr>
          <w:rFonts w:ascii="Calibri" w:hAnsi="Calibri" w:cs="Calibri"/>
          <w:sz w:val="22"/>
          <w:szCs w:val="22"/>
        </w:rPr>
        <w:t>we</w:t>
      </w:r>
      <w:r w:rsidRPr="00AB48DD">
        <w:rPr>
          <w:rFonts w:ascii="Calibri" w:hAnsi="Calibri" w:cs="Calibri"/>
          <w:sz w:val="22"/>
          <w:szCs w:val="22"/>
        </w:rPr>
        <w:t>re prioritised</w:t>
      </w:r>
      <w:r>
        <w:rPr>
          <w:rFonts w:ascii="Calibri" w:hAnsi="Calibri" w:cs="Calibri"/>
          <w:sz w:val="22"/>
          <w:szCs w:val="22"/>
        </w:rPr>
        <w:t xml:space="preserve"> over the remaining domains as they were deemed more relevant to this project</w:t>
      </w:r>
      <w:r w:rsidRPr="00AB48DD">
        <w:rPr>
          <w:rFonts w:ascii="Calibri" w:hAnsi="Calibri" w:cs="Calibri"/>
          <w:sz w:val="22"/>
          <w:szCs w:val="22"/>
        </w:rPr>
        <w:t>.</w:t>
      </w:r>
      <w:r>
        <w:rPr>
          <w:rFonts w:ascii="Calibri" w:hAnsi="Calibri" w:cs="Calibri"/>
          <w:sz w:val="22"/>
          <w:szCs w:val="22"/>
        </w:rPr>
        <w:t xml:space="preserve"> The median AGREE II scores for D</w:t>
      </w:r>
      <w:r w:rsidRPr="00AB48DD">
        <w:rPr>
          <w:rFonts w:ascii="Calibri" w:hAnsi="Calibri" w:cs="Calibri"/>
          <w:sz w:val="22"/>
          <w:szCs w:val="22"/>
        </w:rPr>
        <w:t>omain 3</w:t>
      </w:r>
      <w:r>
        <w:rPr>
          <w:rFonts w:ascii="Calibri" w:hAnsi="Calibri" w:cs="Calibri"/>
          <w:sz w:val="22"/>
          <w:szCs w:val="22"/>
        </w:rPr>
        <w:t>- Rigour of development was 69% (17-95%) and for D</w:t>
      </w:r>
      <w:r w:rsidRPr="00AB48DD">
        <w:rPr>
          <w:rFonts w:ascii="Calibri" w:hAnsi="Calibri" w:cs="Calibri"/>
          <w:sz w:val="22"/>
          <w:szCs w:val="22"/>
        </w:rPr>
        <w:t>omain 4</w:t>
      </w:r>
      <w:r>
        <w:rPr>
          <w:rFonts w:ascii="Calibri" w:hAnsi="Calibri" w:cs="Calibri"/>
          <w:sz w:val="22"/>
          <w:szCs w:val="22"/>
        </w:rPr>
        <w:t>- Clarity of presentation was 94% (61-100%). The overall AGREE II assessment score (based on Domain 3 and Domain 4 only) for the</w:t>
      </w:r>
      <w:r w:rsidR="003E3416">
        <w:rPr>
          <w:rFonts w:ascii="Calibri" w:hAnsi="Calibri" w:cs="Calibri"/>
          <w:sz w:val="22"/>
          <w:szCs w:val="22"/>
        </w:rPr>
        <w:t xml:space="preserve"> included</w:t>
      </w:r>
      <w:r>
        <w:rPr>
          <w:rFonts w:ascii="Calibri" w:hAnsi="Calibri" w:cs="Calibri"/>
          <w:sz w:val="22"/>
          <w:szCs w:val="22"/>
        </w:rPr>
        <w:t xml:space="preserve"> international guidelines </w:t>
      </w:r>
      <w:r w:rsidR="009C22E9">
        <w:rPr>
          <w:rFonts w:ascii="Calibri" w:hAnsi="Calibri" w:cs="Calibri"/>
          <w:sz w:val="22"/>
          <w:szCs w:val="22"/>
        </w:rPr>
        <w:t>rang</w:t>
      </w:r>
      <w:r w:rsidR="00F60239">
        <w:rPr>
          <w:rFonts w:ascii="Calibri" w:hAnsi="Calibri" w:cs="Calibri"/>
          <w:sz w:val="22"/>
          <w:szCs w:val="22"/>
        </w:rPr>
        <w:t>ed</w:t>
      </w:r>
      <w:r>
        <w:rPr>
          <w:rFonts w:ascii="Calibri" w:hAnsi="Calibri" w:cs="Calibri"/>
          <w:sz w:val="22"/>
          <w:szCs w:val="22"/>
        </w:rPr>
        <w:t xml:space="preserve"> from 2 to 7 </w:t>
      </w:r>
      <w:r w:rsidRPr="00DE1C2E">
        <w:rPr>
          <w:rFonts w:ascii="Calibri" w:hAnsi="Calibri" w:cs="Calibri"/>
          <w:sz w:val="22"/>
          <w:szCs w:val="22"/>
        </w:rPr>
        <w:t xml:space="preserve">on a 7-point scale (1– strongly disagree to 7–strongly agree). </w:t>
      </w:r>
      <w:r>
        <w:rPr>
          <w:rFonts w:ascii="Calibri" w:hAnsi="Calibri" w:cs="Calibri"/>
          <w:sz w:val="22"/>
          <w:szCs w:val="22"/>
        </w:rPr>
        <w:t xml:space="preserve">The guidelines from the United Kingdom, Scotland, and Japan achieved </w:t>
      </w:r>
      <w:r w:rsidR="003E3416">
        <w:rPr>
          <w:rFonts w:ascii="Calibri" w:hAnsi="Calibri" w:cs="Calibri"/>
          <w:sz w:val="22"/>
          <w:szCs w:val="22"/>
        </w:rPr>
        <w:t xml:space="preserve">the </w:t>
      </w:r>
      <w:r>
        <w:rPr>
          <w:rFonts w:ascii="Calibri" w:hAnsi="Calibri" w:cs="Calibri"/>
          <w:sz w:val="22"/>
          <w:szCs w:val="22"/>
        </w:rPr>
        <w:t>highest overall AGREE II assessment scores (based on Domain 3 and 4).</w:t>
      </w:r>
    </w:p>
    <w:p w14:paraId="07728C03" w14:textId="77777777" w:rsidR="006C1CDC" w:rsidRDefault="006C1CDC" w:rsidP="006C1CDC">
      <w:pPr>
        <w:rPr>
          <w:rFonts w:ascii="Calibri" w:hAnsi="Calibri" w:cs="Calibri"/>
          <w:sz w:val="22"/>
          <w:szCs w:val="22"/>
        </w:rPr>
      </w:pPr>
    </w:p>
    <w:p w14:paraId="74E75EB1" w14:textId="2CD7EB01" w:rsidR="00045006" w:rsidRDefault="00045006" w:rsidP="006C1CDC">
      <w:pPr>
        <w:rPr>
          <w:rFonts w:ascii="Calibri" w:hAnsi="Calibri" w:cs="Calibri"/>
          <w:sz w:val="22"/>
          <w:szCs w:val="22"/>
        </w:rPr>
      </w:pPr>
      <w:r>
        <w:rPr>
          <w:rFonts w:ascii="Calibri" w:hAnsi="Calibri" w:cs="Calibri"/>
          <w:sz w:val="22"/>
          <w:szCs w:val="22"/>
        </w:rPr>
        <w:t>A broad range of terminology is used in the included clinical guidelines to describe different seizure/ epilepsy types and their recommendations. To allow more streamlined comparisons of the guideline recommendations, the project team has categorised different seizure/ epilepsy types into four major groups (focal, generalised, mixed, and undetermined/ unknown seizures) (Table 7)</w:t>
      </w:r>
      <w:r w:rsidR="00C41788">
        <w:rPr>
          <w:rFonts w:ascii="Calibri" w:hAnsi="Calibri" w:cs="Calibri"/>
          <w:sz w:val="22"/>
          <w:szCs w:val="22"/>
        </w:rPr>
        <w:t xml:space="preserve">. </w:t>
      </w:r>
    </w:p>
    <w:p w14:paraId="77B7CB66" w14:textId="735378F0" w:rsidR="00045006" w:rsidRPr="00D071B1" w:rsidRDefault="00045006" w:rsidP="00401AB3">
      <w:pPr>
        <w:spacing w:after="120"/>
        <w:rPr>
          <w:rFonts w:ascii="Calibri" w:hAnsi="Calibri" w:cs="Calibri"/>
          <w:sz w:val="22"/>
          <w:szCs w:val="22"/>
        </w:rPr>
        <w:sectPr w:rsidR="00045006" w:rsidRPr="00D071B1">
          <w:pgSz w:w="11906" w:h="16838"/>
          <w:pgMar w:top="1440" w:right="1440" w:bottom="1440" w:left="1440" w:header="708" w:footer="708" w:gutter="0"/>
          <w:cols w:space="708"/>
          <w:docGrid w:linePitch="360"/>
        </w:sectPr>
      </w:pPr>
    </w:p>
    <w:p w14:paraId="6102FEF7" w14:textId="5A9E4227" w:rsidR="00386B29" w:rsidRDefault="00386B29" w:rsidP="00AD673E">
      <w:pPr>
        <w:pStyle w:val="Tableheading1"/>
        <w:spacing w:before="0" w:after="0"/>
      </w:pPr>
      <w:bookmarkStart w:id="33" w:name="_Toc200979692"/>
      <w:bookmarkStart w:id="34" w:name="_Toc179636501"/>
      <w:bookmarkStart w:id="35" w:name="_Toc185180238"/>
      <w:bookmarkStart w:id="36" w:name="_Hlk169692077"/>
      <w:r>
        <w:lastRenderedPageBreak/>
        <w:t xml:space="preserve">Table </w:t>
      </w:r>
      <w:r w:rsidR="0028522F">
        <w:fldChar w:fldCharType="begin"/>
      </w:r>
      <w:r w:rsidR="0028522F">
        <w:instrText xml:space="preserve"> SEQ Table \* ARABIC </w:instrText>
      </w:r>
      <w:r w:rsidR="0028522F">
        <w:fldChar w:fldCharType="separate"/>
      </w:r>
      <w:r w:rsidR="0028522F">
        <w:rPr>
          <w:noProof/>
        </w:rPr>
        <w:t>6</w:t>
      </w:r>
      <w:r w:rsidR="0028522F">
        <w:rPr>
          <w:noProof/>
        </w:rPr>
        <w:fldChar w:fldCharType="end"/>
      </w:r>
      <w:r>
        <w:t xml:space="preserve"> </w:t>
      </w:r>
      <w:r w:rsidRPr="00D750BF">
        <w:t>International Guidelines: Assessment using the Appraisal of Clinical Guidelines for Research and Evaluation Instrument version 2 (AGREE II) tool</w:t>
      </w:r>
      <w:bookmarkEnd w:id="33"/>
    </w:p>
    <w:tbl>
      <w:tblPr>
        <w:tblW w:w="5000" w:type="pct"/>
        <w:tblLook w:val="04A0" w:firstRow="1" w:lastRow="0" w:firstColumn="1" w:lastColumn="0" w:noHBand="0" w:noVBand="1"/>
      </w:tblPr>
      <w:tblGrid>
        <w:gridCol w:w="3509"/>
        <w:gridCol w:w="897"/>
        <w:gridCol w:w="956"/>
        <w:gridCol w:w="1131"/>
        <w:gridCol w:w="838"/>
        <w:gridCol w:w="897"/>
        <w:gridCol w:w="897"/>
        <w:gridCol w:w="940"/>
        <w:gridCol w:w="1006"/>
        <w:gridCol w:w="1017"/>
        <w:gridCol w:w="1029"/>
        <w:gridCol w:w="841"/>
      </w:tblGrid>
      <w:tr w:rsidR="00386B29" w:rsidRPr="007B5F6E" w14:paraId="35A845B1" w14:textId="77777777" w:rsidTr="00757D35">
        <w:trPr>
          <w:trHeight w:val="864"/>
        </w:trPr>
        <w:tc>
          <w:tcPr>
            <w:tcW w:w="1257" w:type="pct"/>
            <w:tcBorders>
              <w:top w:val="nil"/>
              <w:left w:val="nil"/>
              <w:bottom w:val="nil"/>
              <w:right w:val="nil"/>
            </w:tcBorders>
            <w:shd w:val="clear" w:color="000000" w:fill="000000"/>
            <w:vAlign w:val="center"/>
            <w:hideMark/>
          </w:tcPr>
          <w:bookmarkEnd w:id="34"/>
          <w:bookmarkEnd w:id="35"/>
          <w:p w14:paraId="4AFC2DC2" w14:textId="77777777" w:rsidR="00386B29" w:rsidRPr="007B5F6E" w:rsidRDefault="00386B29" w:rsidP="00757D35">
            <w:pP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Guidelines/                                                Domains</w:t>
            </w:r>
            <w:r w:rsidRPr="00AB48DD">
              <w:rPr>
                <w:rFonts w:ascii="Calibri" w:hAnsi="Calibri" w:cs="Calibri"/>
                <w:b/>
                <w:bCs/>
                <w:color w:val="FFFFFF"/>
                <w:sz w:val="22"/>
                <w:szCs w:val="22"/>
                <w:vertAlign w:val="superscript"/>
                <w:lang w:eastAsia="zh-CN"/>
              </w:rPr>
              <w:t>a</w:t>
            </w:r>
          </w:p>
        </w:tc>
        <w:tc>
          <w:tcPr>
            <w:tcW w:w="322" w:type="pct"/>
            <w:tcBorders>
              <w:top w:val="nil"/>
              <w:left w:val="nil"/>
              <w:bottom w:val="nil"/>
              <w:right w:val="nil"/>
            </w:tcBorders>
            <w:shd w:val="clear" w:color="000000" w:fill="000000"/>
            <w:vAlign w:val="center"/>
            <w:hideMark/>
          </w:tcPr>
          <w:p w14:paraId="4774581F"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Canada 2020</w:t>
            </w:r>
          </w:p>
        </w:tc>
        <w:tc>
          <w:tcPr>
            <w:tcW w:w="343" w:type="pct"/>
            <w:tcBorders>
              <w:top w:val="nil"/>
              <w:left w:val="nil"/>
              <w:bottom w:val="nil"/>
              <w:right w:val="nil"/>
            </w:tcBorders>
            <w:shd w:val="clear" w:color="000000" w:fill="000000"/>
            <w:vAlign w:val="center"/>
            <w:hideMark/>
          </w:tcPr>
          <w:p w14:paraId="556585A3" w14:textId="49911024" w:rsidR="00386B29" w:rsidRPr="007B5F6E" w:rsidRDefault="000C57C8"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Finland</w:t>
            </w:r>
            <w:r w:rsidR="00386B29" w:rsidRPr="007B5F6E">
              <w:rPr>
                <w:rFonts w:ascii="Calibri" w:hAnsi="Calibri" w:cs="Calibri"/>
                <w:b/>
                <w:bCs/>
                <w:color w:val="FFFFFF"/>
                <w:sz w:val="22"/>
                <w:szCs w:val="22"/>
                <w:lang w:eastAsia="zh-CN"/>
              </w:rPr>
              <w:t xml:space="preserve"> 2020</w:t>
            </w:r>
          </w:p>
        </w:tc>
        <w:tc>
          <w:tcPr>
            <w:tcW w:w="403" w:type="pct"/>
            <w:tcBorders>
              <w:top w:val="nil"/>
              <w:left w:val="nil"/>
              <w:bottom w:val="nil"/>
              <w:right w:val="nil"/>
            </w:tcBorders>
            <w:shd w:val="clear" w:color="000000" w:fill="000000"/>
            <w:vAlign w:val="center"/>
            <w:hideMark/>
          </w:tcPr>
          <w:p w14:paraId="32C49907"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Germany</w:t>
            </w:r>
            <w:r w:rsidRPr="00AB48DD">
              <w:rPr>
                <w:rFonts w:ascii="Calibri" w:hAnsi="Calibri" w:cs="Calibri"/>
                <w:b/>
                <w:bCs/>
                <w:color w:val="FFFFFF"/>
                <w:sz w:val="22"/>
                <w:szCs w:val="22"/>
                <w:vertAlign w:val="superscript"/>
                <w:lang w:eastAsia="zh-CN"/>
              </w:rPr>
              <w:t>b</w:t>
            </w:r>
            <w:r w:rsidRPr="007B5F6E">
              <w:rPr>
                <w:rFonts w:ascii="Calibri" w:hAnsi="Calibri" w:cs="Calibri"/>
                <w:b/>
                <w:bCs/>
                <w:color w:val="FFFFFF"/>
                <w:sz w:val="22"/>
                <w:szCs w:val="22"/>
                <w:lang w:eastAsia="zh-CN"/>
              </w:rPr>
              <w:t xml:space="preserve"> 2023</w:t>
            </w:r>
          </w:p>
        </w:tc>
        <w:tc>
          <w:tcPr>
            <w:tcW w:w="301" w:type="pct"/>
            <w:tcBorders>
              <w:top w:val="nil"/>
              <w:left w:val="nil"/>
              <w:bottom w:val="nil"/>
              <w:right w:val="nil"/>
            </w:tcBorders>
            <w:shd w:val="clear" w:color="000000" w:fill="000000"/>
            <w:vAlign w:val="center"/>
            <w:hideMark/>
          </w:tcPr>
          <w:p w14:paraId="3B2F8114"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Hong Kong 2017</w:t>
            </w:r>
          </w:p>
        </w:tc>
        <w:tc>
          <w:tcPr>
            <w:tcW w:w="322" w:type="pct"/>
            <w:tcBorders>
              <w:top w:val="nil"/>
              <w:left w:val="nil"/>
              <w:bottom w:val="nil"/>
              <w:right w:val="nil"/>
            </w:tcBorders>
            <w:shd w:val="clear" w:color="000000" w:fill="000000"/>
            <w:vAlign w:val="center"/>
            <w:hideMark/>
          </w:tcPr>
          <w:p w14:paraId="2877A672"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ILAE 2013</w:t>
            </w:r>
          </w:p>
        </w:tc>
        <w:tc>
          <w:tcPr>
            <w:tcW w:w="322" w:type="pct"/>
            <w:tcBorders>
              <w:top w:val="nil"/>
              <w:left w:val="nil"/>
              <w:bottom w:val="nil"/>
              <w:right w:val="nil"/>
            </w:tcBorders>
            <w:shd w:val="clear" w:color="000000" w:fill="000000"/>
            <w:vAlign w:val="center"/>
            <w:hideMark/>
          </w:tcPr>
          <w:p w14:paraId="11393683"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Japan 2018</w:t>
            </w:r>
          </w:p>
        </w:tc>
        <w:tc>
          <w:tcPr>
            <w:tcW w:w="337" w:type="pct"/>
            <w:tcBorders>
              <w:top w:val="nil"/>
              <w:left w:val="nil"/>
              <w:bottom w:val="nil"/>
              <w:right w:val="nil"/>
            </w:tcBorders>
            <w:shd w:val="clear" w:color="000000" w:fill="000000"/>
            <w:vAlign w:val="center"/>
            <w:hideMark/>
          </w:tcPr>
          <w:p w14:paraId="5AED03EC"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New Zealand 2022</w:t>
            </w:r>
          </w:p>
        </w:tc>
        <w:tc>
          <w:tcPr>
            <w:tcW w:w="360" w:type="pct"/>
            <w:tcBorders>
              <w:top w:val="nil"/>
              <w:left w:val="nil"/>
              <w:bottom w:val="nil"/>
              <w:right w:val="nil"/>
            </w:tcBorders>
            <w:shd w:val="clear" w:color="000000" w:fill="000000"/>
            <w:vAlign w:val="center"/>
            <w:hideMark/>
          </w:tcPr>
          <w:p w14:paraId="51BC67C0"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Scotland 2018</w:t>
            </w:r>
          </w:p>
        </w:tc>
        <w:tc>
          <w:tcPr>
            <w:tcW w:w="362" w:type="pct"/>
            <w:tcBorders>
              <w:top w:val="nil"/>
              <w:left w:val="nil"/>
              <w:bottom w:val="nil"/>
              <w:right w:val="nil"/>
            </w:tcBorders>
            <w:shd w:val="clear" w:color="000000" w:fill="000000"/>
            <w:vAlign w:val="center"/>
            <w:hideMark/>
          </w:tcPr>
          <w:p w14:paraId="43E5039F"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Sweden</w:t>
            </w:r>
            <w:r w:rsidRPr="00AB48DD">
              <w:rPr>
                <w:rFonts w:ascii="Calibri" w:hAnsi="Calibri" w:cs="Calibri"/>
                <w:b/>
                <w:bCs/>
                <w:color w:val="FFFFFF"/>
                <w:sz w:val="22"/>
                <w:szCs w:val="22"/>
                <w:vertAlign w:val="superscript"/>
                <w:lang w:eastAsia="zh-CN"/>
              </w:rPr>
              <w:t>b</w:t>
            </w:r>
            <w:r w:rsidRPr="007B5F6E">
              <w:rPr>
                <w:rFonts w:ascii="Calibri" w:hAnsi="Calibri" w:cs="Calibri"/>
                <w:b/>
                <w:bCs/>
                <w:color w:val="FFFFFF"/>
                <w:sz w:val="22"/>
                <w:szCs w:val="22"/>
                <w:lang w:eastAsia="zh-CN"/>
              </w:rPr>
              <w:t xml:space="preserve"> 2019</w:t>
            </w:r>
          </w:p>
        </w:tc>
        <w:tc>
          <w:tcPr>
            <w:tcW w:w="369" w:type="pct"/>
            <w:tcBorders>
              <w:top w:val="nil"/>
              <w:left w:val="nil"/>
              <w:bottom w:val="nil"/>
              <w:right w:val="nil"/>
            </w:tcBorders>
            <w:shd w:val="clear" w:color="000000" w:fill="000000"/>
            <w:vAlign w:val="center"/>
            <w:hideMark/>
          </w:tcPr>
          <w:p w14:paraId="43C8C08E"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United Kingdom 2022</w:t>
            </w:r>
          </w:p>
        </w:tc>
        <w:tc>
          <w:tcPr>
            <w:tcW w:w="304" w:type="pct"/>
            <w:tcBorders>
              <w:top w:val="nil"/>
              <w:left w:val="nil"/>
              <w:bottom w:val="nil"/>
              <w:right w:val="nil"/>
            </w:tcBorders>
            <w:shd w:val="clear" w:color="000000" w:fill="000000"/>
            <w:vAlign w:val="center"/>
            <w:hideMark/>
          </w:tcPr>
          <w:p w14:paraId="078FE09B" w14:textId="77777777" w:rsidR="00386B29" w:rsidRPr="007B5F6E" w:rsidRDefault="00386B29" w:rsidP="00757D35">
            <w:pPr>
              <w:jc w:val="center"/>
              <w:rPr>
                <w:rFonts w:ascii="Calibri" w:hAnsi="Calibri" w:cs="Calibri"/>
                <w:b/>
                <w:bCs/>
                <w:color w:val="FFFFFF"/>
                <w:sz w:val="22"/>
                <w:szCs w:val="22"/>
                <w:lang w:eastAsia="zh-CN"/>
              </w:rPr>
            </w:pPr>
            <w:r w:rsidRPr="007B5F6E">
              <w:rPr>
                <w:rFonts w:ascii="Calibri" w:hAnsi="Calibri" w:cs="Calibri"/>
                <w:b/>
                <w:bCs/>
                <w:color w:val="FFFFFF"/>
                <w:sz w:val="22"/>
                <w:szCs w:val="22"/>
                <w:lang w:eastAsia="zh-CN"/>
              </w:rPr>
              <w:t>United States 2018</w:t>
            </w:r>
          </w:p>
        </w:tc>
      </w:tr>
      <w:tr w:rsidR="00386B29" w:rsidRPr="007B5F6E" w14:paraId="0B3E036D" w14:textId="77777777" w:rsidTr="00757D35">
        <w:trPr>
          <w:trHeight w:val="399"/>
        </w:trPr>
        <w:tc>
          <w:tcPr>
            <w:tcW w:w="1257" w:type="pct"/>
            <w:tcBorders>
              <w:top w:val="nil"/>
              <w:left w:val="nil"/>
              <w:bottom w:val="nil"/>
              <w:right w:val="nil"/>
            </w:tcBorders>
            <w:shd w:val="clear" w:color="auto" w:fill="auto"/>
            <w:noWrap/>
            <w:vAlign w:val="bottom"/>
            <w:hideMark/>
          </w:tcPr>
          <w:p w14:paraId="138677A9"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1: Scope and Purpose</w:t>
            </w:r>
          </w:p>
        </w:tc>
        <w:tc>
          <w:tcPr>
            <w:tcW w:w="322" w:type="pct"/>
            <w:tcBorders>
              <w:top w:val="nil"/>
              <w:left w:val="nil"/>
              <w:bottom w:val="nil"/>
              <w:right w:val="nil"/>
            </w:tcBorders>
            <w:shd w:val="clear" w:color="000000" w:fill="00B050"/>
            <w:noWrap/>
            <w:vAlign w:val="center"/>
            <w:hideMark/>
          </w:tcPr>
          <w:p w14:paraId="28A95880"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43" w:type="pct"/>
            <w:tcBorders>
              <w:top w:val="nil"/>
              <w:left w:val="nil"/>
              <w:bottom w:val="nil"/>
              <w:right w:val="nil"/>
            </w:tcBorders>
            <w:shd w:val="clear" w:color="auto" w:fill="00B050"/>
            <w:noWrap/>
            <w:vAlign w:val="center"/>
            <w:hideMark/>
          </w:tcPr>
          <w:p w14:paraId="03B4F2A2"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78%</w:t>
            </w:r>
          </w:p>
        </w:tc>
        <w:tc>
          <w:tcPr>
            <w:tcW w:w="403" w:type="pct"/>
            <w:tcBorders>
              <w:top w:val="nil"/>
              <w:left w:val="nil"/>
              <w:bottom w:val="nil"/>
              <w:right w:val="nil"/>
            </w:tcBorders>
            <w:shd w:val="clear" w:color="auto" w:fill="00B050"/>
            <w:noWrap/>
            <w:vAlign w:val="center"/>
            <w:hideMark/>
          </w:tcPr>
          <w:p w14:paraId="4FCCD2F1"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100%</w:t>
            </w:r>
          </w:p>
        </w:tc>
        <w:tc>
          <w:tcPr>
            <w:tcW w:w="301" w:type="pct"/>
            <w:tcBorders>
              <w:top w:val="nil"/>
              <w:left w:val="nil"/>
              <w:bottom w:val="nil"/>
              <w:right w:val="nil"/>
            </w:tcBorders>
            <w:shd w:val="clear" w:color="000000" w:fill="00B050"/>
            <w:noWrap/>
            <w:vAlign w:val="center"/>
            <w:hideMark/>
          </w:tcPr>
          <w:p w14:paraId="7FC55A30"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83%</w:t>
            </w:r>
          </w:p>
        </w:tc>
        <w:tc>
          <w:tcPr>
            <w:tcW w:w="322" w:type="pct"/>
            <w:tcBorders>
              <w:top w:val="nil"/>
              <w:left w:val="nil"/>
              <w:bottom w:val="nil"/>
              <w:right w:val="nil"/>
            </w:tcBorders>
            <w:shd w:val="clear" w:color="000000" w:fill="00B050"/>
            <w:noWrap/>
            <w:vAlign w:val="center"/>
            <w:hideMark/>
          </w:tcPr>
          <w:p w14:paraId="5121E031"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81%</w:t>
            </w:r>
          </w:p>
        </w:tc>
        <w:tc>
          <w:tcPr>
            <w:tcW w:w="322" w:type="pct"/>
            <w:tcBorders>
              <w:top w:val="nil"/>
              <w:left w:val="nil"/>
              <w:bottom w:val="nil"/>
              <w:right w:val="nil"/>
            </w:tcBorders>
            <w:shd w:val="clear" w:color="000000" w:fill="00B050"/>
            <w:noWrap/>
            <w:vAlign w:val="center"/>
            <w:hideMark/>
          </w:tcPr>
          <w:p w14:paraId="1BA2A24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83%</w:t>
            </w:r>
          </w:p>
        </w:tc>
        <w:tc>
          <w:tcPr>
            <w:tcW w:w="337" w:type="pct"/>
            <w:tcBorders>
              <w:top w:val="nil"/>
              <w:left w:val="nil"/>
              <w:bottom w:val="nil"/>
              <w:right w:val="nil"/>
            </w:tcBorders>
            <w:shd w:val="clear" w:color="000000" w:fill="00B050"/>
            <w:noWrap/>
            <w:vAlign w:val="center"/>
            <w:hideMark/>
          </w:tcPr>
          <w:p w14:paraId="4938358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60" w:type="pct"/>
            <w:tcBorders>
              <w:top w:val="nil"/>
              <w:left w:val="nil"/>
              <w:bottom w:val="nil"/>
              <w:right w:val="nil"/>
            </w:tcBorders>
            <w:shd w:val="clear" w:color="000000" w:fill="00B050"/>
            <w:noWrap/>
            <w:vAlign w:val="center"/>
            <w:hideMark/>
          </w:tcPr>
          <w:p w14:paraId="0C6ACE5F"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100%</w:t>
            </w:r>
          </w:p>
        </w:tc>
        <w:tc>
          <w:tcPr>
            <w:tcW w:w="362" w:type="pct"/>
            <w:tcBorders>
              <w:top w:val="nil"/>
              <w:left w:val="nil"/>
              <w:bottom w:val="nil"/>
              <w:right w:val="nil"/>
            </w:tcBorders>
            <w:shd w:val="clear" w:color="auto" w:fill="auto"/>
            <w:noWrap/>
            <w:vAlign w:val="center"/>
            <w:hideMark/>
          </w:tcPr>
          <w:p w14:paraId="787BC0D0"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44%</w:t>
            </w:r>
          </w:p>
        </w:tc>
        <w:tc>
          <w:tcPr>
            <w:tcW w:w="369" w:type="pct"/>
            <w:tcBorders>
              <w:top w:val="nil"/>
              <w:left w:val="nil"/>
              <w:bottom w:val="nil"/>
              <w:right w:val="nil"/>
            </w:tcBorders>
            <w:shd w:val="clear" w:color="000000" w:fill="00B050"/>
            <w:noWrap/>
            <w:vAlign w:val="center"/>
            <w:hideMark/>
          </w:tcPr>
          <w:p w14:paraId="3EA0F582"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04" w:type="pct"/>
            <w:tcBorders>
              <w:top w:val="nil"/>
              <w:left w:val="nil"/>
              <w:bottom w:val="nil"/>
              <w:right w:val="nil"/>
            </w:tcBorders>
            <w:shd w:val="clear" w:color="000000" w:fill="00B050"/>
            <w:noWrap/>
            <w:vAlign w:val="center"/>
            <w:hideMark/>
          </w:tcPr>
          <w:p w14:paraId="3FF73F23"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100%</w:t>
            </w:r>
          </w:p>
        </w:tc>
      </w:tr>
      <w:tr w:rsidR="00386B29" w:rsidRPr="007B5F6E" w14:paraId="400855B1" w14:textId="77777777" w:rsidTr="00757D35">
        <w:trPr>
          <w:trHeight w:val="399"/>
        </w:trPr>
        <w:tc>
          <w:tcPr>
            <w:tcW w:w="1257" w:type="pct"/>
            <w:tcBorders>
              <w:top w:val="nil"/>
              <w:left w:val="nil"/>
              <w:bottom w:val="nil"/>
              <w:right w:val="nil"/>
            </w:tcBorders>
            <w:shd w:val="clear" w:color="auto" w:fill="auto"/>
            <w:noWrap/>
            <w:vAlign w:val="bottom"/>
            <w:hideMark/>
          </w:tcPr>
          <w:p w14:paraId="65161AAD"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2: Stakeholder Involvement</w:t>
            </w:r>
          </w:p>
        </w:tc>
        <w:tc>
          <w:tcPr>
            <w:tcW w:w="322" w:type="pct"/>
            <w:tcBorders>
              <w:top w:val="nil"/>
              <w:left w:val="nil"/>
              <w:bottom w:val="nil"/>
              <w:right w:val="nil"/>
            </w:tcBorders>
            <w:shd w:val="clear" w:color="auto" w:fill="auto"/>
            <w:noWrap/>
            <w:vAlign w:val="center"/>
            <w:hideMark/>
          </w:tcPr>
          <w:p w14:paraId="1C0A53E3"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56%</w:t>
            </w:r>
          </w:p>
        </w:tc>
        <w:tc>
          <w:tcPr>
            <w:tcW w:w="343" w:type="pct"/>
            <w:tcBorders>
              <w:top w:val="nil"/>
              <w:left w:val="nil"/>
              <w:bottom w:val="nil"/>
              <w:right w:val="nil"/>
            </w:tcBorders>
            <w:shd w:val="clear" w:color="auto" w:fill="auto"/>
            <w:noWrap/>
            <w:vAlign w:val="center"/>
            <w:hideMark/>
          </w:tcPr>
          <w:p w14:paraId="5340FAAA"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56%</w:t>
            </w:r>
          </w:p>
        </w:tc>
        <w:tc>
          <w:tcPr>
            <w:tcW w:w="403" w:type="pct"/>
            <w:tcBorders>
              <w:top w:val="nil"/>
              <w:left w:val="nil"/>
              <w:bottom w:val="nil"/>
              <w:right w:val="nil"/>
            </w:tcBorders>
            <w:shd w:val="clear" w:color="auto" w:fill="00B050"/>
            <w:noWrap/>
            <w:vAlign w:val="center"/>
            <w:hideMark/>
          </w:tcPr>
          <w:p w14:paraId="7EDD255E"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100%</w:t>
            </w:r>
          </w:p>
        </w:tc>
        <w:tc>
          <w:tcPr>
            <w:tcW w:w="301" w:type="pct"/>
            <w:tcBorders>
              <w:top w:val="nil"/>
              <w:left w:val="nil"/>
              <w:bottom w:val="nil"/>
              <w:right w:val="nil"/>
            </w:tcBorders>
            <w:shd w:val="clear" w:color="auto" w:fill="auto"/>
            <w:noWrap/>
            <w:vAlign w:val="center"/>
            <w:hideMark/>
          </w:tcPr>
          <w:p w14:paraId="04EF90A5"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42%</w:t>
            </w:r>
          </w:p>
        </w:tc>
        <w:tc>
          <w:tcPr>
            <w:tcW w:w="322" w:type="pct"/>
            <w:tcBorders>
              <w:top w:val="nil"/>
              <w:left w:val="nil"/>
              <w:bottom w:val="nil"/>
              <w:right w:val="nil"/>
            </w:tcBorders>
            <w:shd w:val="clear" w:color="auto" w:fill="auto"/>
            <w:noWrap/>
            <w:vAlign w:val="center"/>
            <w:hideMark/>
          </w:tcPr>
          <w:p w14:paraId="758CC96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33%</w:t>
            </w:r>
          </w:p>
        </w:tc>
        <w:tc>
          <w:tcPr>
            <w:tcW w:w="322" w:type="pct"/>
            <w:tcBorders>
              <w:top w:val="nil"/>
              <w:left w:val="nil"/>
              <w:bottom w:val="nil"/>
              <w:right w:val="nil"/>
            </w:tcBorders>
            <w:shd w:val="clear" w:color="auto" w:fill="auto"/>
            <w:noWrap/>
            <w:vAlign w:val="center"/>
            <w:hideMark/>
          </w:tcPr>
          <w:p w14:paraId="35176ED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50%</w:t>
            </w:r>
          </w:p>
        </w:tc>
        <w:tc>
          <w:tcPr>
            <w:tcW w:w="337" w:type="pct"/>
            <w:tcBorders>
              <w:top w:val="nil"/>
              <w:left w:val="nil"/>
              <w:bottom w:val="nil"/>
              <w:right w:val="nil"/>
            </w:tcBorders>
            <w:shd w:val="clear" w:color="auto" w:fill="auto"/>
            <w:noWrap/>
            <w:vAlign w:val="center"/>
            <w:hideMark/>
          </w:tcPr>
          <w:p w14:paraId="5F04738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36%</w:t>
            </w:r>
          </w:p>
        </w:tc>
        <w:tc>
          <w:tcPr>
            <w:tcW w:w="360" w:type="pct"/>
            <w:tcBorders>
              <w:top w:val="nil"/>
              <w:left w:val="nil"/>
              <w:bottom w:val="nil"/>
              <w:right w:val="nil"/>
            </w:tcBorders>
            <w:shd w:val="clear" w:color="000000" w:fill="00B050"/>
            <w:noWrap/>
            <w:vAlign w:val="center"/>
            <w:hideMark/>
          </w:tcPr>
          <w:p w14:paraId="48D166E0"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62" w:type="pct"/>
            <w:tcBorders>
              <w:top w:val="nil"/>
              <w:left w:val="nil"/>
              <w:bottom w:val="nil"/>
              <w:right w:val="nil"/>
            </w:tcBorders>
            <w:shd w:val="clear" w:color="auto" w:fill="auto"/>
            <w:noWrap/>
            <w:vAlign w:val="center"/>
            <w:hideMark/>
          </w:tcPr>
          <w:p w14:paraId="24646EE0"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39%</w:t>
            </w:r>
          </w:p>
        </w:tc>
        <w:tc>
          <w:tcPr>
            <w:tcW w:w="369" w:type="pct"/>
            <w:tcBorders>
              <w:top w:val="nil"/>
              <w:left w:val="nil"/>
              <w:bottom w:val="nil"/>
              <w:right w:val="nil"/>
            </w:tcBorders>
            <w:shd w:val="clear" w:color="000000" w:fill="00B050"/>
            <w:noWrap/>
            <w:vAlign w:val="center"/>
            <w:hideMark/>
          </w:tcPr>
          <w:p w14:paraId="3BFE5680"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04" w:type="pct"/>
            <w:tcBorders>
              <w:top w:val="nil"/>
              <w:left w:val="nil"/>
              <w:bottom w:val="nil"/>
              <w:right w:val="nil"/>
            </w:tcBorders>
            <w:shd w:val="clear" w:color="auto" w:fill="auto"/>
            <w:noWrap/>
            <w:vAlign w:val="center"/>
            <w:hideMark/>
          </w:tcPr>
          <w:p w14:paraId="27493F26"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22%</w:t>
            </w:r>
          </w:p>
        </w:tc>
      </w:tr>
      <w:tr w:rsidR="00386B29" w:rsidRPr="007B5F6E" w14:paraId="77BCF734" w14:textId="77777777" w:rsidTr="00757D35">
        <w:trPr>
          <w:trHeight w:val="399"/>
        </w:trPr>
        <w:tc>
          <w:tcPr>
            <w:tcW w:w="1257" w:type="pct"/>
            <w:tcBorders>
              <w:top w:val="nil"/>
              <w:left w:val="nil"/>
              <w:bottom w:val="nil"/>
              <w:right w:val="nil"/>
            </w:tcBorders>
            <w:shd w:val="clear" w:color="auto" w:fill="auto"/>
            <w:noWrap/>
            <w:vAlign w:val="bottom"/>
            <w:hideMark/>
          </w:tcPr>
          <w:p w14:paraId="1ACC4CAE"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3: Rigour of development</w:t>
            </w:r>
          </w:p>
        </w:tc>
        <w:tc>
          <w:tcPr>
            <w:tcW w:w="322" w:type="pct"/>
            <w:tcBorders>
              <w:top w:val="nil"/>
              <w:left w:val="nil"/>
              <w:bottom w:val="nil"/>
              <w:right w:val="nil"/>
            </w:tcBorders>
            <w:shd w:val="clear" w:color="auto" w:fill="auto"/>
            <w:noWrap/>
            <w:vAlign w:val="center"/>
            <w:hideMark/>
          </w:tcPr>
          <w:p w14:paraId="2AA67FD6"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17%</w:t>
            </w:r>
          </w:p>
        </w:tc>
        <w:tc>
          <w:tcPr>
            <w:tcW w:w="343" w:type="pct"/>
            <w:tcBorders>
              <w:top w:val="nil"/>
              <w:left w:val="nil"/>
              <w:bottom w:val="nil"/>
              <w:right w:val="nil"/>
            </w:tcBorders>
            <w:shd w:val="clear" w:color="auto" w:fill="auto"/>
            <w:noWrap/>
            <w:vAlign w:val="center"/>
            <w:hideMark/>
          </w:tcPr>
          <w:p w14:paraId="5082F94D"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54%</w:t>
            </w:r>
          </w:p>
        </w:tc>
        <w:tc>
          <w:tcPr>
            <w:tcW w:w="403" w:type="pct"/>
            <w:tcBorders>
              <w:top w:val="nil"/>
              <w:left w:val="nil"/>
              <w:bottom w:val="nil"/>
              <w:right w:val="nil"/>
            </w:tcBorders>
            <w:shd w:val="clear" w:color="auto" w:fill="auto"/>
            <w:noWrap/>
            <w:vAlign w:val="center"/>
            <w:hideMark/>
          </w:tcPr>
          <w:p w14:paraId="4BA2E087"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69%</w:t>
            </w:r>
          </w:p>
        </w:tc>
        <w:tc>
          <w:tcPr>
            <w:tcW w:w="301" w:type="pct"/>
            <w:tcBorders>
              <w:top w:val="nil"/>
              <w:left w:val="nil"/>
              <w:bottom w:val="nil"/>
              <w:right w:val="nil"/>
            </w:tcBorders>
            <w:shd w:val="clear" w:color="000000" w:fill="00B050"/>
            <w:noWrap/>
            <w:vAlign w:val="center"/>
            <w:hideMark/>
          </w:tcPr>
          <w:p w14:paraId="428C87E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72%</w:t>
            </w:r>
          </w:p>
        </w:tc>
        <w:tc>
          <w:tcPr>
            <w:tcW w:w="322" w:type="pct"/>
            <w:tcBorders>
              <w:top w:val="nil"/>
              <w:left w:val="nil"/>
              <w:bottom w:val="nil"/>
              <w:right w:val="nil"/>
            </w:tcBorders>
            <w:shd w:val="clear" w:color="auto" w:fill="auto"/>
            <w:noWrap/>
            <w:vAlign w:val="center"/>
            <w:hideMark/>
          </w:tcPr>
          <w:p w14:paraId="2446F2ED"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69%</w:t>
            </w:r>
          </w:p>
        </w:tc>
        <w:tc>
          <w:tcPr>
            <w:tcW w:w="322" w:type="pct"/>
            <w:tcBorders>
              <w:top w:val="nil"/>
              <w:left w:val="nil"/>
              <w:bottom w:val="nil"/>
              <w:right w:val="nil"/>
            </w:tcBorders>
            <w:shd w:val="clear" w:color="000000" w:fill="00B050"/>
            <w:noWrap/>
            <w:vAlign w:val="center"/>
            <w:hideMark/>
          </w:tcPr>
          <w:p w14:paraId="50E23C8C"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79%</w:t>
            </w:r>
          </w:p>
        </w:tc>
        <w:tc>
          <w:tcPr>
            <w:tcW w:w="337" w:type="pct"/>
            <w:tcBorders>
              <w:top w:val="nil"/>
              <w:left w:val="nil"/>
              <w:bottom w:val="nil"/>
              <w:right w:val="nil"/>
            </w:tcBorders>
            <w:shd w:val="clear" w:color="auto" w:fill="auto"/>
            <w:noWrap/>
            <w:vAlign w:val="center"/>
            <w:hideMark/>
          </w:tcPr>
          <w:p w14:paraId="1239A785"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18%</w:t>
            </w:r>
          </w:p>
        </w:tc>
        <w:tc>
          <w:tcPr>
            <w:tcW w:w="360" w:type="pct"/>
            <w:tcBorders>
              <w:top w:val="nil"/>
              <w:left w:val="nil"/>
              <w:bottom w:val="nil"/>
              <w:right w:val="nil"/>
            </w:tcBorders>
            <w:shd w:val="clear" w:color="000000" w:fill="00B050"/>
            <w:noWrap/>
            <w:vAlign w:val="center"/>
            <w:hideMark/>
          </w:tcPr>
          <w:p w14:paraId="48DC58EE"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89%</w:t>
            </w:r>
          </w:p>
        </w:tc>
        <w:tc>
          <w:tcPr>
            <w:tcW w:w="362" w:type="pct"/>
            <w:tcBorders>
              <w:top w:val="nil"/>
              <w:left w:val="nil"/>
              <w:bottom w:val="nil"/>
              <w:right w:val="nil"/>
            </w:tcBorders>
            <w:shd w:val="clear" w:color="auto" w:fill="auto"/>
            <w:noWrap/>
            <w:vAlign w:val="center"/>
            <w:hideMark/>
          </w:tcPr>
          <w:p w14:paraId="484C8478"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65%</w:t>
            </w:r>
          </w:p>
        </w:tc>
        <w:tc>
          <w:tcPr>
            <w:tcW w:w="369" w:type="pct"/>
            <w:tcBorders>
              <w:top w:val="nil"/>
              <w:left w:val="nil"/>
              <w:bottom w:val="nil"/>
              <w:right w:val="nil"/>
            </w:tcBorders>
            <w:shd w:val="clear" w:color="000000" w:fill="00B050"/>
            <w:noWrap/>
            <w:vAlign w:val="center"/>
            <w:hideMark/>
          </w:tcPr>
          <w:p w14:paraId="3A82B98C"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95%</w:t>
            </w:r>
          </w:p>
        </w:tc>
        <w:tc>
          <w:tcPr>
            <w:tcW w:w="304" w:type="pct"/>
            <w:tcBorders>
              <w:top w:val="nil"/>
              <w:left w:val="nil"/>
              <w:bottom w:val="nil"/>
              <w:right w:val="nil"/>
            </w:tcBorders>
            <w:shd w:val="clear" w:color="000000" w:fill="00B050"/>
            <w:noWrap/>
            <w:vAlign w:val="center"/>
            <w:hideMark/>
          </w:tcPr>
          <w:p w14:paraId="4415146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75%</w:t>
            </w:r>
          </w:p>
        </w:tc>
      </w:tr>
      <w:tr w:rsidR="00386B29" w:rsidRPr="007B5F6E" w14:paraId="11A28303" w14:textId="77777777" w:rsidTr="00757D35">
        <w:trPr>
          <w:trHeight w:val="399"/>
        </w:trPr>
        <w:tc>
          <w:tcPr>
            <w:tcW w:w="1257" w:type="pct"/>
            <w:tcBorders>
              <w:top w:val="nil"/>
              <w:left w:val="nil"/>
              <w:bottom w:val="nil"/>
              <w:right w:val="nil"/>
            </w:tcBorders>
            <w:shd w:val="clear" w:color="auto" w:fill="auto"/>
            <w:noWrap/>
            <w:vAlign w:val="bottom"/>
            <w:hideMark/>
          </w:tcPr>
          <w:p w14:paraId="276477C9"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4: Clarity of presentation</w:t>
            </w:r>
          </w:p>
        </w:tc>
        <w:tc>
          <w:tcPr>
            <w:tcW w:w="322" w:type="pct"/>
            <w:tcBorders>
              <w:top w:val="nil"/>
              <w:left w:val="nil"/>
              <w:bottom w:val="nil"/>
              <w:right w:val="nil"/>
            </w:tcBorders>
            <w:shd w:val="clear" w:color="000000" w:fill="00B050"/>
            <w:noWrap/>
            <w:vAlign w:val="center"/>
            <w:hideMark/>
          </w:tcPr>
          <w:p w14:paraId="5454111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89%</w:t>
            </w:r>
          </w:p>
        </w:tc>
        <w:tc>
          <w:tcPr>
            <w:tcW w:w="343" w:type="pct"/>
            <w:tcBorders>
              <w:top w:val="nil"/>
              <w:left w:val="nil"/>
              <w:bottom w:val="nil"/>
              <w:right w:val="nil"/>
            </w:tcBorders>
            <w:shd w:val="clear" w:color="auto" w:fill="00B050"/>
            <w:noWrap/>
            <w:vAlign w:val="center"/>
            <w:hideMark/>
          </w:tcPr>
          <w:p w14:paraId="38208C9A"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100%</w:t>
            </w:r>
          </w:p>
        </w:tc>
        <w:tc>
          <w:tcPr>
            <w:tcW w:w="403" w:type="pct"/>
            <w:tcBorders>
              <w:top w:val="nil"/>
              <w:left w:val="nil"/>
              <w:bottom w:val="nil"/>
              <w:right w:val="nil"/>
            </w:tcBorders>
            <w:shd w:val="clear" w:color="auto" w:fill="00B050"/>
            <w:noWrap/>
            <w:vAlign w:val="center"/>
            <w:hideMark/>
          </w:tcPr>
          <w:p w14:paraId="53BEC357"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94%</w:t>
            </w:r>
          </w:p>
        </w:tc>
        <w:tc>
          <w:tcPr>
            <w:tcW w:w="301" w:type="pct"/>
            <w:tcBorders>
              <w:top w:val="nil"/>
              <w:left w:val="nil"/>
              <w:bottom w:val="nil"/>
              <w:right w:val="nil"/>
            </w:tcBorders>
            <w:shd w:val="clear" w:color="auto" w:fill="auto"/>
            <w:noWrap/>
            <w:vAlign w:val="center"/>
            <w:hideMark/>
          </w:tcPr>
          <w:p w14:paraId="5858C0D0"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69%</w:t>
            </w:r>
          </w:p>
        </w:tc>
        <w:tc>
          <w:tcPr>
            <w:tcW w:w="322" w:type="pct"/>
            <w:tcBorders>
              <w:top w:val="nil"/>
              <w:left w:val="nil"/>
              <w:bottom w:val="nil"/>
              <w:right w:val="nil"/>
            </w:tcBorders>
            <w:shd w:val="clear" w:color="000000" w:fill="00B050"/>
            <w:noWrap/>
            <w:vAlign w:val="center"/>
            <w:hideMark/>
          </w:tcPr>
          <w:p w14:paraId="5FE9CE1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83%</w:t>
            </w:r>
          </w:p>
        </w:tc>
        <w:tc>
          <w:tcPr>
            <w:tcW w:w="322" w:type="pct"/>
            <w:tcBorders>
              <w:top w:val="nil"/>
              <w:left w:val="nil"/>
              <w:bottom w:val="nil"/>
              <w:right w:val="nil"/>
            </w:tcBorders>
            <w:shd w:val="clear" w:color="000000" w:fill="00B050"/>
            <w:noWrap/>
            <w:vAlign w:val="center"/>
            <w:hideMark/>
          </w:tcPr>
          <w:p w14:paraId="2794431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37" w:type="pct"/>
            <w:tcBorders>
              <w:top w:val="nil"/>
              <w:left w:val="nil"/>
              <w:bottom w:val="nil"/>
              <w:right w:val="nil"/>
            </w:tcBorders>
            <w:shd w:val="clear" w:color="000000" w:fill="00B050"/>
            <w:noWrap/>
            <w:vAlign w:val="center"/>
            <w:hideMark/>
          </w:tcPr>
          <w:p w14:paraId="7DDE910F"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94%</w:t>
            </w:r>
          </w:p>
        </w:tc>
        <w:tc>
          <w:tcPr>
            <w:tcW w:w="360" w:type="pct"/>
            <w:tcBorders>
              <w:top w:val="nil"/>
              <w:left w:val="nil"/>
              <w:bottom w:val="nil"/>
              <w:right w:val="nil"/>
            </w:tcBorders>
            <w:shd w:val="clear" w:color="000000" w:fill="00B050"/>
            <w:noWrap/>
            <w:vAlign w:val="center"/>
            <w:hideMark/>
          </w:tcPr>
          <w:p w14:paraId="5E6FE622"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75%</w:t>
            </w:r>
          </w:p>
        </w:tc>
        <w:tc>
          <w:tcPr>
            <w:tcW w:w="362" w:type="pct"/>
            <w:tcBorders>
              <w:top w:val="nil"/>
              <w:left w:val="nil"/>
              <w:bottom w:val="nil"/>
              <w:right w:val="nil"/>
            </w:tcBorders>
            <w:shd w:val="clear" w:color="auto" w:fill="00B050"/>
            <w:noWrap/>
            <w:vAlign w:val="center"/>
            <w:hideMark/>
          </w:tcPr>
          <w:p w14:paraId="05DC7F98"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100%</w:t>
            </w:r>
          </w:p>
        </w:tc>
        <w:tc>
          <w:tcPr>
            <w:tcW w:w="369" w:type="pct"/>
            <w:tcBorders>
              <w:top w:val="nil"/>
              <w:left w:val="nil"/>
              <w:bottom w:val="nil"/>
              <w:right w:val="nil"/>
            </w:tcBorders>
            <w:shd w:val="clear" w:color="000000" w:fill="00B050"/>
            <w:noWrap/>
            <w:vAlign w:val="center"/>
            <w:hideMark/>
          </w:tcPr>
          <w:p w14:paraId="7717AA81"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100%</w:t>
            </w:r>
          </w:p>
        </w:tc>
        <w:tc>
          <w:tcPr>
            <w:tcW w:w="304" w:type="pct"/>
            <w:tcBorders>
              <w:top w:val="nil"/>
              <w:left w:val="nil"/>
              <w:bottom w:val="nil"/>
              <w:right w:val="nil"/>
            </w:tcBorders>
            <w:shd w:val="clear" w:color="auto" w:fill="auto"/>
            <w:noWrap/>
            <w:vAlign w:val="center"/>
            <w:hideMark/>
          </w:tcPr>
          <w:p w14:paraId="61F51138"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61%</w:t>
            </w:r>
          </w:p>
        </w:tc>
      </w:tr>
      <w:tr w:rsidR="00386B29" w:rsidRPr="007B5F6E" w14:paraId="3B919730" w14:textId="77777777" w:rsidTr="00757D35">
        <w:trPr>
          <w:trHeight w:val="399"/>
        </w:trPr>
        <w:tc>
          <w:tcPr>
            <w:tcW w:w="1257" w:type="pct"/>
            <w:tcBorders>
              <w:top w:val="nil"/>
              <w:left w:val="nil"/>
              <w:right w:val="nil"/>
            </w:tcBorders>
            <w:shd w:val="clear" w:color="auto" w:fill="auto"/>
            <w:noWrap/>
            <w:vAlign w:val="bottom"/>
            <w:hideMark/>
          </w:tcPr>
          <w:p w14:paraId="2288D29F"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5:</w:t>
            </w:r>
            <w:r>
              <w:rPr>
                <w:rFonts w:ascii="Calibri" w:hAnsi="Calibri" w:cs="Calibri"/>
                <w:b/>
                <w:bCs/>
                <w:color w:val="000000"/>
                <w:sz w:val="22"/>
                <w:szCs w:val="22"/>
                <w:lang w:eastAsia="zh-CN"/>
              </w:rPr>
              <w:t xml:space="preserve"> </w:t>
            </w:r>
            <w:r w:rsidRPr="007B5F6E">
              <w:rPr>
                <w:rFonts w:ascii="Calibri" w:hAnsi="Calibri" w:cs="Calibri"/>
                <w:b/>
                <w:bCs/>
                <w:color w:val="000000"/>
                <w:sz w:val="22"/>
                <w:szCs w:val="22"/>
                <w:lang w:eastAsia="zh-CN"/>
              </w:rPr>
              <w:t>Applicability</w:t>
            </w:r>
          </w:p>
        </w:tc>
        <w:tc>
          <w:tcPr>
            <w:tcW w:w="322" w:type="pct"/>
            <w:tcBorders>
              <w:top w:val="nil"/>
              <w:left w:val="nil"/>
              <w:right w:val="nil"/>
            </w:tcBorders>
            <w:shd w:val="clear" w:color="auto" w:fill="auto"/>
            <w:noWrap/>
            <w:vAlign w:val="center"/>
            <w:hideMark/>
          </w:tcPr>
          <w:p w14:paraId="7604F101"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4%</w:t>
            </w:r>
          </w:p>
        </w:tc>
        <w:tc>
          <w:tcPr>
            <w:tcW w:w="343" w:type="pct"/>
            <w:tcBorders>
              <w:top w:val="nil"/>
              <w:left w:val="nil"/>
              <w:right w:val="nil"/>
            </w:tcBorders>
            <w:shd w:val="clear" w:color="auto" w:fill="auto"/>
            <w:noWrap/>
            <w:vAlign w:val="center"/>
            <w:hideMark/>
          </w:tcPr>
          <w:p w14:paraId="369EAC00"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42%</w:t>
            </w:r>
          </w:p>
        </w:tc>
        <w:tc>
          <w:tcPr>
            <w:tcW w:w="403" w:type="pct"/>
            <w:tcBorders>
              <w:top w:val="nil"/>
              <w:left w:val="nil"/>
              <w:right w:val="nil"/>
            </w:tcBorders>
            <w:shd w:val="clear" w:color="auto" w:fill="00B050"/>
            <w:noWrap/>
            <w:vAlign w:val="center"/>
            <w:hideMark/>
          </w:tcPr>
          <w:p w14:paraId="00394090"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83%</w:t>
            </w:r>
          </w:p>
        </w:tc>
        <w:tc>
          <w:tcPr>
            <w:tcW w:w="301" w:type="pct"/>
            <w:tcBorders>
              <w:top w:val="nil"/>
              <w:left w:val="nil"/>
              <w:right w:val="nil"/>
            </w:tcBorders>
            <w:shd w:val="clear" w:color="auto" w:fill="auto"/>
            <w:noWrap/>
            <w:vAlign w:val="center"/>
            <w:hideMark/>
          </w:tcPr>
          <w:p w14:paraId="2F6E8F82"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13%</w:t>
            </w:r>
          </w:p>
        </w:tc>
        <w:tc>
          <w:tcPr>
            <w:tcW w:w="322" w:type="pct"/>
            <w:tcBorders>
              <w:top w:val="nil"/>
              <w:left w:val="nil"/>
              <w:right w:val="nil"/>
            </w:tcBorders>
            <w:shd w:val="clear" w:color="auto" w:fill="auto"/>
            <w:noWrap/>
            <w:vAlign w:val="center"/>
            <w:hideMark/>
          </w:tcPr>
          <w:p w14:paraId="3F8434BC"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w:t>
            </w:r>
          </w:p>
        </w:tc>
        <w:tc>
          <w:tcPr>
            <w:tcW w:w="322" w:type="pct"/>
            <w:tcBorders>
              <w:top w:val="nil"/>
              <w:left w:val="nil"/>
              <w:right w:val="nil"/>
            </w:tcBorders>
            <w:shd w:val="clear" w:color="auto" w:fill="auto"/>
            <w:noWrap/>
            <w:vAlign w:val="center"/>
            <w:hideMark/>
          </w:tcPr>
          <w:p w14:paraId="4DE7F599"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35%</w:t>
            </w:r>
          </w:p>
        </w:tc>
        <w:tc>
          <w:tcPr>
            <w:tcW w:w="337" w:type="pct"/>
            <w:tcBorders>
              <w:top w:val="nil"/>
              <w:left w:val="nil"/>
              <w:right w:val="nil"/>
            </w:tcBorders>
            <w:shd w:val="clear" w:color="auto" w:fill="auto"/>
            <w:noWrap/>
            <w:vAlign w:val="center"/>
            <w:hideMark/>
          </w:tcPr>
          <w:p w14:paraId="56C5DE99"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50%</w:t>
            </w:r>
          </w:p>
        </w:tc>
        <w:tc>
          <w:tcPr>
            <w:tcW w:w="360" w:type="pct"/>
            <w:tcBorders>
              <w:top w:val="nil"/>
              <w:left w:val="nil"/>
              <w:right w:val="nil"/>
            </w:tcBorders>
            <w:shd w:val="clear" w:color="auto" w:fill="auto"/>
            <w:noWrap/>
            <w:vAlign w:val="center"/>
            <w:hideMark/>
          </w:tcPr>
          <w:p w14:paraId="7FF9829F"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38%</w:t>
            </w:r>
          </w:p>
        </w:tc>
        <w:tc>
          <w:tcPr>
            <w:tcW w:w="362" w:type="pct"/>
            <w:tcBorders>
              <w:top w:val="nil"/>
              <w:left w:val="nil"/>
              <w:right w:val="nil"/>
            </w:tcBorders>
            <w:shd w:val="clear" w:color="auto" w:fill="auto"/>
            <w:noWrap/>
            <w:vAlign w:val="center"/>
            <w:hideMark/>
          </w:tcPr>
          <w:p w14:paraId="2215154F"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33%</w:t>
            </w:r>
          </w:p>
        </w:tc>
        <w:tc>
          <w:tcPr>
            <w:tcW w:w="369" w:type="pct"/>
            <w:tcBorders>
              <w:top w:val="nil"/>
              <w:left w:val="nil"/>
              <w:right w:val="nil"/>
            </w:tcBorders>
            <w:shd w:val="clear" w:color="000000" w:fill="00B050"/>
            <w:noWrap/>
            <w:vAlign w:val="center"/>
            <w:hideMark/>
          </w:tcPr>
          <w:p w14:paraId="1DDF41CE"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88%</w:t>
            </w:r>
          </w:p>
        </w:tc>
        <w:tc>
          <w:tcPr>
            <w:tcW w:w="304" w:type="pct"/>
            <w:tcBorders>
              <w:top w:val="nil"/>
              <w:left w:val="nil"/>
              <w:right w:val="nil"/>
            </w:tcBorders>
            <w:shd w:val="clear" w:color="auto" w:fill="auto"/>
            <w:noWrap/>
            <w:vAlign w:val="center"/>
            <w:hideMark/>
          </w:tcPr>
          <w:p w14:paraId="18EC47F7"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17%</w:t>
            </w:r>
          </w:p>
        </w:tc>
      </w:tr>
      <w:tr w:rsidR="00386B29" w:rsidRPr="007B5F6E" w14:paraId="2C1618C7" w14:textId="77777777" w:rsidTr="00757D35">
        <w:trPr>
          <w:trHeight w:val="399"/>
        </w:trPr>
        <w:tc>
          <w:tcPr>
            <w:tcW w:w="1257" w:type="pct"/>
            <w:tcBorders>
              <w:top w:val="nil"/>
              <w:left w:val="nil"/>
              <w:bottom w:val="single" w:sz="4" w:space="0" w:color="auto"/>
              <w:right w:val="nil"/>
            </w:tcBorders>
            <w:shd w:val="clear" w:color="auto" w:fill="auto"/>
            <w:noWrap/>
            <w:vAlign w:val="bottom"/>
            <w:hideMark/>
          </w:tcPr>
          <w:p w14:paraId="5B61D8B7" w14:textId="77777777" w:rsidR="00386B29" w:rsidRPr="007B5F6E" w:rsidRDefault="00386B29" w:rsidP="00757D35">
            <w:pPr>
              <w:rPr>
                <w:rFonts w:ascii="Calibri" w:hAnsi="Calibri" w:cs="Calibri"/>
                <w:b/>
                <w:bCs/>
                <w:color w:val="000000"/>
                <w:sz w:val="22"/>
                <w:szCs w:val="22"/>
                <w:lang w:eastAsia="zh-CN"/>
              </w:rPr>
            </w:pPr>
            <w:r w:rsidRPr="007B5F6E">
              <w:rPr>
                <w:rFonts w:ascii="Calibri" w:hAnsi="Calibri" w:cs="Calibri"/>
                <w:b/>
                <w:bCs/>
                <w:color w:val="000000"/>
                <w:sz w:val="22"/>
                <w:szCs w:val="22"/>
                <w:lang w:eastAsia="zh-CN"/>
              </w:rPr>
              <w:t>Domain 6: Editorial independence</w:t>
            </w:r>
          </w:p>
        </w:tc>
        <w:tc>
          <w:tcPr>
            <w:tcW w:w="322" w:type="pct"/>
            <w:tcBorders>
              <w:top w:val="nil"/>
              <w:left w:val="nil"/>
              <w:bottom w:val="single" w:sz="4" w:space="0" w:color="auto"/>
              <w:right w:val="nil"/>
            </w:tcBorders>
            <w:shd w:val="clear" w:color="auto" w:fill="auto"/>
            <w:noWrap/>
            <w:vAlign w:val="center"/>
            <w:hideMark/>
          </w:tcPr>
          <w:p w14:paraId="53C3BADF"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29%</w:t>
            </w:r>
          </w:p>
        </w:tc>
        <w:tc>
          <w:tcPr>
            <w:tcW w:w="343" w:type="pct"/>
            <w:tcBorders>
              <w:top w:val="nil"/>
              <w:left w:val="nil"/>
              <w:bottom w:val="single" w:sz="4" w:space="0" w:color="auto"/>
              <w:right w:val="nil"/>
            </w:tcBorders>
            <w:shd w:val="clear" w:color="auto" w:fill="00B050"/>
            <w:noWrap/>
            <w:vAlign w:val="center"/>
            <w:hideMark/>
          </w:tcPr>
          <w:p w14:paraId="16E4E76A"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100%</w:t>
            </w:r>
          </w:p>
        </w:tc>
        <w:tc>
          <w:tcPr>
            <w:tcW w:w="403" w:type="pct"/>
            <w:tcBorders>
              <w:top w:val="nil"/>
              <w:left w:val="nil"/>
              <w:bottom w:val="single" w:sz="4" w:space="0" w:color="auto"/>
              <w:right w:val="nil"/>
            </w:tcBorders>
            <w:shd w:val="clear" w:color="auto" w:fill="auto"/>
            <w:noWrap/>
            <w:vAlign w:val="center"/>
            <w:hideMark/>
          </w:tcPr>
          <w:p w14:paraId="668E7E49" w14:textId="77777777" w:rsidR="00386B29" w:rsidRPr="007B5F6E" w:rsidRDefault="00386B29" w:rsidP="00757D35">
            <w:pPr>
              <w:jc w:val="center"/>
              <w:rPr>
                <w:rFonts w:ascii="Calibri" w:hAnsi="Calibri" w:cs="Calibri"/>
                <w:sz w:val="22"/>
                <w:szCs w:val="22"/>
                <w:lang w:eastAsia="zh-CN"/>
              </w:rPr>
            </w:pPr>
            <w:r>
              <w:rPr>
                <w:rFonts w:ascii="Calibri" w:hAnsi="Calibri" w:cs="Calibri"/>
                <w:sz w:val="22"/>
                <w:szCs w:val="22"/>
                <w:lang w:eastAsia="zh-CN"/>
              </w:rPr>
              <w:t>50%</w:t>
            </w:r>
          </w:p>
        </w:tc>
        <w:tc>
          <w:tcPr>
            <w:tcW w:w="301" w:type="pct"/>
            <w:tcBorders>
              <w:top w:val="nil"/>
              <w:left w:val="nil"/>
              <w:bottom w:val="single" w:sz="4" w:space="0" w:color="auto"/>
              <w:right w:val="nil"/>
            </w:tcBorders>
            <w:shd w:val="clear" w:color="auto" w:fill="auto"/>
            <w:noWrap/>
            <w:vAlign w:val="center"/>
            <w:hideMark/>
          </w:tcPr>
          <w:p w14:paraId="038F99E1"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25%</w:t>
            </w:r>
          </w:p>
        </w:tc>
        <w:tc>
          <w:tcPr>
            <w:tcW w:w="322" w:type="pct"/>
            <w:tcBorders>
              <w:top w:val="nil"/>
              <w:left w:val="nil"/>
              <w:bottom w:val="single" w:sz="4" w:space="0" w:color="auto"/>
              <w:right w:val="nil"/>
            </w:tcBorders>
            <w:shd w:val="clear" w:color="000000" w:fill="00B050"/>
            <w:noWrap/>
            <w:vAlign w:val="center"/>
            <w:hideMark/>
          </w:tcPr>
          <w:p w14:paraId="370EFAAC"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79%</w:t>
            </w:r>
          </w:p>
        </w:tc>
        <w:tc>
          <w:tcPr>
            <w:tcW w:w="322" w:type="pct"/>
            <w:tcBorders>
              <w:top w:val="nil"/>
              <w:left w:val="nil"/>
              <w:bottom w:val="single" w:sz="4" w:space="0" w:color="auto"/>
              <w:right w:val="nil"/>
            </w:tcBorders>
            <w:shd w:val="clear" w:color="000000" w:fill="00B050"/>
            <w:noWrap/>
            <w:vAlign w:val="center"/>
            <w:hideMark/>
          </w:tcPr>
          <w:p w14:paraId="54B35939"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71%</w:t>
            </w:r>
          </w:p>
        </w:tc>
        <w:tc>
          <w:tcPr>
            <w:tcW w:w="337" w:type="pct"/>
            <w:tcBorders>
              <w:top w:val="nil"/>
              <w:left w:val="nil"/>
              <w:bottom w:val="single" w:sz="4" w:space="0" w:color="auto"/>
              <w:right w:val="nil"/>
            </w:tcBorders>
            <w:shd w:val="clear" w:color="auto" w:fill="auto"/>
            <w:noWrap/>
            <w:vAlign w:val="center"/>
            <w:hideMark/>
          </w:tcPr>
          <w:p w14:paraId="7F72B725"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25%</w:t>
            </w:r>
          </w:p>
        </w:tc>
        <w:tc>
          <w:tcPr>
            <w:tcW w:w="360" w:type="pct"/>
            <w:tcBorders>
              <w:top w:val="nil"/>
              <w:left w:val="nil"/>
              <w:bottom w:val="single" w:sz="4" w:space="0" w:color="auto"/>
              <w:right w:val="nil"/>
            </w:tcBorders>
            <w:shd w:val="clear" w:color="000000" w:fill="00B050"/>
            <w:noWrap/>
            <w:vAlign w:val="center"/>
            <w:hideMark/>
          </w:tcPr>
          <w:p w14:paraId="6EE905AB"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79%</w:t>
            </w:r>
          </w:p>
        </w:tc>
        <w:tc>
          <w:tcPr>
            <w:tcW w:w="362" w:type="pct"/>
            <w:tcBorders>
              <w:top w:val="nil"/>
              <w:left w:val="nil"/>
              <w:bottom w:val="single" w:sz="4" w:space="0" w:color="auto"/>
              <w:right w:val="nil"/>
            </w:tcBorders>
            <w:shd w:val="clear" w:color="auto" w:fill="auto"/>
            <w:noWrap/>
            <w:vAlign w:val="center"/>
            <w:hideMark/>
          </w:tcPr>
          <w:p w14:paraId="7C8B5B71" w14:textId="77777777" w:rsidR="00386B29" w:rsidRPr="007B5F6E" w:rsidRDefault="00386B29" w:rsidP="00757D35">
            <w:pPr>
              <w:jc w:val="center"/>
              <w:rPr>
                <w:rFonts w:ascii="Calibri" w:hAnsi="Calibri" w:cs="Calibri"/>
                <w:color w:val="000000"/>
                <w:sz w:val="22"/>
                <w:szCs w:val="22"/>
                <w:lang w:eastAsia="zh-CN"/>
              </w:rPr>
            </w:pPr>
            <w:r>
              <w:rPr>
                <w:rFonts w:ascii="Calibri" w:hAnsi="Calibri" w:cs="Calibri"/>
                <w:color w:val="000000"/>
                <w:sz w:val="22"/>
                <w:szCs w:val="22"/>
                <w:lang w:eastAsia="zh-CN"/>
              </w:rPr>
              <w:t>17%</w:t>
            </w:r>
          </w:p>
        </w:tc>
        <w:tc>
          <w:tcPr>
            <w:tcW w:w="369" w:type="pct"/>
            <w:tcBorders>
              <w:top w:val="nil"/>
              <w:left w:val="nil"/>
              <w:bottom w:val="single" w:sz="4" w:space="0" w:color="auto"/>
              <w:right w:val="nil"/>
            </w:tcBorders>
            <w:shd w:val="clear" w:color="000000" w:fill="00B050"/>
            <w:noWrap/>
            <w:vAlign w:val="center"/>
            <w:hideMark/>
          </w:tcPr>
          <w:p w14:paraId="093FF4AA"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71%</w:t>
            </w:r>
          </w:p>
        </w:tc>
        <w:tc>
          <w:tcPr>
            <w:tcW w:w="304" w:type="pct"/>
            <w:tcBorders>
              <w:top w:val="nil"/>
              <w:left w:val="nil"/>
              <w:bottom w:val="single" w:sz="4" w:space="0" w:color="auto"/>
              <w:right w:val="nil"/>
            </w:tcBorders>
            <w:shd w:val="clear" w:color="000000" w:fill="00B050"/>
            <w:noWrap/>
            <w:vAlign w:val="center"/>
            <w:hideMark/>
          </w:tcPr>
          <w:p w14:paraId="7599E5E9" w14:textId="77777777" w:rsidR="00386B29" w:rsidRPr="007B5F6E" w:rsidRDefault="00386B29" w:rsidP="00757D35">
            <w:pPr>
              <w:jc w:val="center"/>
              <w:rPr>
                <w:rFonts w:ascii="Calibri" w:hAnsi="Calibri" w:cs="Calibri"/>
                <w:color w:val="000000"/>
                <w:sz w:val="22"/>
                <w:szCs w:val="22"/>
                <w:lang w:eastAsia="zh-CN"/>
              </w:rPr>
            </w:pPr>
            <w:r w:rsidRPr="007B5F6E">
              <w:rPr>
                <w:rFonts w:ascii="Calibri" w:hAnsi="Calibri" w:cs="Calibri"/>
                <w:color w:val="000000"/>
                <w:sz w:val="22"/>
                <w:szCs w:val="22"/>
                <w:lang w:eastAsia="zh-CN"/>
              </w:rPr>
              <w:t>100%</w:t>
            </w:r>
          </w:p>
        </w:tc>
      </w:tr>
    </w:tbl>
    <w:p w14:paraId="66C14AF4" w14:textId="77777777" w:rsidR="00386B29" w:rsidRPr="00AB48DD" w:rsidRDefault="00386B29" w:rsidP="00386B29">
      <w:pPr>
        <w:rPr>
          <w:rFonts w:ascii="Calibri" w:hAnsi="Calibri" w:cs="Calibri"/>
          <w:sz w:val="22"/>
          <w:szCs w:val="22"/>
        </w:rPr>
      </w:pPr>
      <w:r w:rsidRPr="00AB48DD">
        <w:rPr>
          <w:rFonts w:ascii="Calibri" w:hAnsi="Calibri" w:cs="Calibri"/>
          <w:sz w:val="22"/>
          <w:szCs w:val="22"/>
          <w:vertAlign w:val="superscript"/>
        </w:rPr>
        <w:t>a</w:t>
      </w:r>
      <w:r>
        <w:rPr>
          <w:rFonts w:ascii="Calibri" w:hAnsi="Calibri" w:cs="Calibri"/>
          <w:sz w:val="22"/>
          <w:szCs w:val="22"/>
        </w:rPr>
        <w:t xml:space="preserve"> </w:t>
      </w:r>
      <w:r w:rsidRPr="00AB48DD">
        <w:rPr>
          <w:rFonts w:ascii="Calibri" w:hAnsi="Calibri" w:cs="Calibri"/>
          <w:sz w:val="22"/>
          <w:szCs w:val="22"/>
        </w:rPr>
        <w:t xml:space="preserve">High quality guidelines are those with six domain scores that are all more than 70%. Those domain scores </w:t>
      </w:r>
      <w:r w:rsidRPr="009F15F0">
        <w:rPr>
          <w:rFonts w:ascii="Calibri" w:hAnsi="Calibri" w:cs="Calibri"/>
          <w:color w:val="00B050"/>
          <w:sz w:val="22"/>
          <w:szCs w:val="22"/>
        </w:rPr>
        <w:t xml:space="preserve">highlighted in green </w:t>
      </w:r>
      <w:r w:rsidRPr="00AB48DD">
        <w:rPr>
          <w:rFonts w:ascii="Calibri" w:hAnsi="Calibri" w:cs="Calibri"/>
          <w:sz w:val="22"/>
          <w:szCs w:val="22"/>
        </w:rPr>
        <w:t>are with scores of more than 70%. For the purposes of this review, domain 3 and domain 4 are prioritised when determining the overall assessment score for each guideline.</w:t>
      </w:r>
    </w:p>
    <w:p w14:paraId="2065697B" w14:textId="1F6B9A06" w:rsidR="00386B29" w:rsidRDefault="00386B29" w:rsidP="00386B29">
      <w:pPr>
        <w:rPr>
          <w:rFonts w:ascii="Calibri" w:hAnsi="Calibri" w:cs="Calibri"/>
          <w:sz w:val="22"/>
          <w:szCs w:val="22"/>
        </w:rPr>
        <w:sectPr w:rsidR="00386B29" w:rsidSect="00620D6D">
          <w:type w:val="continuous"/>
          <w:pgSz w:w="16838" w:h="11906" w:orient="landscape" w:code="9"/>
          <w:pgMar w:top="1440" w:right="1440" w:bottom="1440" w:left="1440" w:header="709" w:footer="709" w:gutter="0"/>
          <w:cols w:space="708"/>
          <w:docGrid w:linePitch="360"/>
        </w:sectPr>
      </w:pPr>
      <w:r w:rsidRPr="00AB48DD">
        <w:rPr>
          <w:rFonts w:ascii="Calibri" w:hAnsi="Calibri" w:cs="Calibri"/>
          <w:sz w:val="22"/>
          <w:szCs w:val="22"/>
          <w:vertAlign w:val="superscript"/>
        </w:rPr>
        <w:t>b</w:t>
      </w:r>
      <w:r>
        <w:rPr>
          <w:rFonts w:ascii="Calibri" w:hAnsi="Calibri" w:cs="Calibri"/>
          <w:sz w:val="22"/>
          <w:szCs w:val="22"/>
        </w:rPr>
        <w:t xml:space="preserve"> AGREE II assessment for the non-English guidelines (Finland, Germany and Sweden) was completed by one review</w:t>
      </w:r>
      <w:bookmarkEnd w:id="36"/>
      <w:r w:rsidR="003E3416">
        <w:rPr>
          <w:rFonts w:ascii="Calibri" w:hAnsi="Calibri" w:cs="Calibri"/>
          <w:sz w:val="22"/>
          <w:szCs w:val="22"/>
        </w:rPr>
        <w:t>er</w:t>
      </w:r>
      <w:r w:rsidR="00260EA2">
        <w:rPr>
          <w:rFonts w:ascii="Calibri" w:hAnsi="Calibri" w:cs="Calibri"/>
          <w:sz w:val="22"/>
          <w:szCs w:val="22"/>
        </w:rPr>
        <w:t>.</w:t>
      </w:r>
    </w:p>
    <w:p w14:paraId="2ED2CFEB" w14:textId="629211D5" w:rsidR="00386B29" w:rsidRDefault="00386B29" w:rsidP="00AD673E">
      <w:pPr>
        <w:pStyle w:val="Tableheading1"/>
        <w:spacing w:before="0" w:after="0"/>
      </w:pPr>
      <w:bookmarkStart w:id="37" w:name="_Toc185180239"/>
      <w:bookmarkStart w:id="38" w:name="_Toc200979693"/>
      <w:r>
        <w:lastRenderedPageBreak/>
        <w:t xml:space="preserve">Table </w:t>
      </w:r>
      <w:r w:rsidR="0028522F">
        <w:fldChar w:fldCharType="begin"/>
      </w:r>
      <w:r w:rsidR="0028522F">
        <w:instrText xml:space="preserve"> SEQ Table \* ARABIC </w:instrText>
      </w:r>
      <w:r w:rsidR="0028522F">
        <w:fldChar w:fldCharType="separate"/>
      </w:r>
      <w:r w:rsidR="0028522F">
        <w:rPr>
          <w:noProof/>
        </w:rPr>
        <w:t>7</w:t>
      </w:r>
      <w:r w:rsidR="0028522F">
        <w:rPr>
          <w:noProof/>
        </w:rPr>
        <w:fldChar w:fldCharType="end"/>
      </w:r>
      <w:r>
        <w:t xml:space="preserve"> categorisation of different seizure/ epilepsy types for comparison of the clinical guideline recommendations</w:t>
      </w:r>
      <w:bookmarkEnd w:id="37"/>
      <w:bookmarkEnd w:id="38"/>
    </w:p>
    <w:tbl>
      <w:tblPr>
        <w:tblStyle w:val="TableGrid"/>
        <w:tblW w:w="0" w:type="auto"/>
        <w:tblLook w:val="04A0" w:firstRow="1" w:lastRow="0" w:firstColumn="1" w:lastColumn="0" w:noHBand="0" w:noVBand="1"/>
      </w:tblPr>
      <w:tblGrid>
        <w:gridCol w:w="2597"/>
        <w:gridCol w:w="2187"/>
        <w:gridCol w:w="2046"/>
        <w:gridCol w:w="2186"/>
      </w:tblGrid>
      <w:tr w:rsidR="00386B29" w:rsidRPr="005459CA" w14:paraId="62CFB096" w14:textId="77777777" w:rsidTr="00757D35">
        <w:trPr>
          <w:trHeight w:val="567"/>
        </w:trPr>
        <w:tc>
          <w:tcPr>
            <w:tcW w:w="0" w:type="auto"/>
            <w:shd w:val="clear" w:color="auto" w:fill="000000" w:themeFill="text1"/>
            <w:vAlign w:val="center"/>
          </w:tcPr>
          <w:p w14:paraId="687F3BAB" w14:textId="77777777" w:rsidR="00386B29" w:rsidRPr="005459CA" w:rsidRDefault="00386B29" w:rsidP="00757D35">
            <w:pPr>
              <w:jc w:val="center"/>
              <w:rPr>
                <w:rFonts w:ascii="Calibri" w:hAnsi="Calibri" w:cs="Calibri"/>
                <w:b/>
                <w:bCs/>
                <w:sz w:val="20"/>
                <w:szCs w:val="20"/>
              </w:rPr>
            </w:pPr>
            <w:r w:rsidRPr="005459CA">
              <w:rPr>
                <w:rFonts w:ascii="Calibri" w:hAnsi="Calibri" w:cs="Calibri"/>
                <w:b/>
                <w:bCs/>
                <w:sz w:val="20"/>
                <w:szCs w:val="20"/>
              </w:rPr>
              <w:t>Focal seizures</w:t>
            </w:r>
            <w:r>
              <w:rPr>
                <w:rFonts w:ascii="Calibri" w:hAnsi="Calibri" w:cs="Calibri"/>
                <w:b/>
                <w:bCs/>
                <w:sz w:val="20"/>
                <w:szCs w:val="20"/>
              </w:rPr>
              <w:t>/ Focal epilepsy</w:t>
            </w:r>
          </w:p>
        </w:tc>
        <w:tc>
          <w:tcPr>
            <w:tcW w:w="0" w:type="auto"/>
            <w:shd w:val="clear" w:color="auto" w:fill="000000" w:themeFill="text1"/>
            <w:vAlign w:val="center"/>
          </w:tcPr>
          <w:p w14:paraId="7420EC08" w14:textId="77777777" w:rsidR="00386B29" w:rsidRPr="005459CA" w:rsidRDefault="00386B29" w:rsidP="00757D35">
            <w:pPr>
              <w:jc w:val="center"/>
              <w:rPr>
                <w:rFonts w:ascii="Calibri" w:hAnsi="Calibri" w:cs="Calibri"/>
                <w:b/>
                <w:bCs/>
                <w:sz w:val="20"/>
                <w:szCs w:val="20"/>
              </w:rPr>
            </w:pPr>
            <w:r w:rsidRPr="005459CA">
              <w:rPr>
                <w:rFonts w:ascii="Calibri" w:hAnsi="Calibri" w:cs="Calibri"/>
                <w:b/>
                <w:bCs/>
                <w:sz w:val="20"/>
                <w:szCs w:val="20"/>
              </w:rPr>
              <w:t>Generalised seizures</w:t>
            </w:r>
          </w:p>
        </w:tc>
        <w:tc>
          <w:tcPr>
            <w:tcW w:w="0" w:type="auto"/>
            <w:shd w:val="clear" w:color="auto" w:fill="000000" w:themeFill="text1"/>
            <w:vAlign w:val="center"/>
          </w:tcPr>
          <w:p w14:paraId="2E0BD1BD" w14:textId="77777777" w:rsidR="00386B29" w:rsidRPr="005459CA" w:rsidRDefault="00386B29" w:rsidP="00757D35">
            <w:pPr>
              <w:jc w:val="center"/>
              <w:rPr>
                <w:rFonts w:ascii="Calibri" w:hAnsi="Calibri" w:cs="Calibri"/>
                <w:b/>
                <w:bCs/>
                <w:sz w:val="20"/>
                <w:szCs w:val="20"/>
              </w:rPr>
            </w:pPr>
            <w:r w:rsidRPr="005459CA">
              <w:rPr>
                <w:rFonts w:ascii="Calibri" w:hAnsi="Calibri" w:cs="Calibri"/>
                <w:b/>
                <w:bCs/>
                <w:sz w:val="20"/>
                <w:szCs w:val="20"/>
              </w:rPr>
              <w:t>Mixed seizures</w:t>
            </w:r>
          </w:p>
        </w:tc>
        <w:tc>
          <w:tcPr>
            <w:tcW w:w="0" w:type="auto"/>
            <w:shd w:val="clear" w:color="auto" w:fill="000000" w:themeFill="text1"/>
            <w:vAlign w:val="center"/>
          </w:tcPr>
          <w:p w14:paraId="167A099E" w14:textId="77777777" w:rsidR="00386B29" w:rsidRPr="005459CA" w:rsidRDefault="00386B29" w:rsidP="00757D35">
            <w:pPr>
              <w:jc w:val="center"/>
              <w:rPr>
                <w:rFonts w:ascii="Calibri" w:hAnsi="Calibri" w:cs="Calibri"/>
                <w:b/>
                <w:bCs/>
                <w:sz w:val="20"/>
                <w:szCs w:val="20"/>
              </w:rPr>
            </w:pPr>
            <w:r>
              <w:rPr>
                <w:rFonts w:ascii="Calibri" w:hAnsi="Calibri" w:cs="Calibri"/>
                <w:b/>
                <w:bCs/>
                <w:sz w:val="20"/>
                <w:szCs w:val="20"/>
              </w:rPr>
              <w:t>Undetermined/ Unknown seizures</w:t>
            </w:r>
          </w:p>
        </w:tc>
      </w:tr>
      <w:tr w:rsidR="00386B29" w:rsidRPr="005459CA" w14:paraId="7770A086" w14:textId="77777777" w:rsidTr="00757D35">
        <w:tc>
          <w:tcPr>
            <w:tcW w:w="0" w:type="auto"/>
          </w:tcPr>
          <w:p w14:paraId="54B6618D" w14:textId="77777777" w:rsidR="00386B29" w:rsidRPr="00250620" w:rsidRDefault="00386B29" w:rsidP="00386B29">
            <w:pPr>
              <w:pStyle w:val="ListParagraph"/>
              <w:numPr>
                <w:ilvl w:val="0"/>
                <w:numId w:val="14"/>
              </w:numPr>
              <w:spacing w:before="120"/>
              <w:rPr>
                <w:rFonts w:ascii="Calibri" w:hAnsi="Calibri" w:cs="Calibri"/>
                <w:sz w:val="20"/>
                <w:szCs w:val="20"/>
              </w:rPr>
            </w:pPr>
            <w:r w:rsidRPr="00250620">
              <w:rPr>
                <w:rFonts w:ascii="Calibri" w:hAnsi="Calibri" w:cs="Calibri"/>
                <w:sz w:val="20"/>
                <w:szCs w:val="20"/>
              </w:rPr>
              <w:t>complex or simple partial seizures</w:t>
            </w:r>
          </w:p>
          <w:p w14:paraId="73C9501C"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c</w:t>
            </w:r>
            <w:r w:rsidRPr="005459CA">
              <w:rPr>
                <w:rFonts w:ascii="Calibri" w:hAnsi="Calibri" w:cs="Calibri"/>
                <w:sz w:val="20"/>
                <w:szCs w:val="20"/>
              </w:rPr>
              <w:t>omplex or simple partial seizures (with or without loss of consciousness), with or without secondary generalisation</w:t>
            </w:r>
          </w:p>
          <w:p w14:paraId="0D1345F9"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f</w:t>
            </w:r>
            <w:r w:rsidRPr="005459CA">
              <w:rPr>
                <w:rFonts w:ascii="Calibri" w:hAnsi="Calibri" w:cs="Calibri"/>
                <w:sz w:val="20"/>
                <w:szCs w:val="20"/>
              </w:rPr>
              <w:t>ocal-onset seizures (with or without secondary generalisation to tonic-clonic seizures)</w:t>
            </w:r>
          </w:p>
          <w:p w14:paraId="3770286A" w14:textId="77777777" w:rsidR="00386B29" w:rsidRDefault="00386B29" w:rsidP="00386B29">
            <w:pPr>
              <w:pStyle w:val="ListParagraph"/>
              <w:numPr>
                <w:ilvl w:val="0"/>
                <w:numId w:val="14"/>
              </w:numPr>
              <w:spacing w:before="120"/>
              <w:rPr>
                <w:rFonts w:ascii="Calibri" w:hAnsi="Calibri" w:cs="Calibri"/>
                <w:sz w:val="20"/>
                <w:szCs w:val="20"/>
              </w:rPr>
            </w:pPr>
            <w:r w:rsidRPr="00825F35">
              <w:rPr>
                <w:rFonts w:ascii="Calibri" w:hAnsi="Calibri" w:cs="Calibri"/>
                <w:sz w:val="20"/>
                <w:szCs w:val="20"/>
              </w:rPr>
              <w:t>focal seizures with or without evolution to bilateral tonic-clonic seizures</w:t>
            </w:r>
          </w:p>
          <w:p w14:paraId="64CB44DF"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psychomotor seizures</w:t>
            </w:r>
          </w:p>
          <w:p w14:paraId="651DFB19" w14:textId="77777777" w:rsidR="00386B29" w:rsidRDefault="00386B29" w:rsidP="00386B29">
            <w:pPr>
              <w:pStyle w:val="ListParagraph"/>
              <w:numPr>
                <w:ilvl w:val="0"/>
                <w:numId w:val="14"/>
              </w:numPr>
              <w:spacing w:before="120"/>
              <w:rPr>
                <w:rFonts w:ascii="Calibri" w:hAnsi="Calibri" w:cs="Calibri"/>
                <w:sz w:val="20"/>
                <w:szCs w:val="20"/>
              </w:rPr>
            </w:pPr>
            <w:r w:rsidRPr="003F5804">
              <w:rPr>
                <w:rFonts w:ascii="Calibri" w:hAnsi="Calibri" w:cs="Calibri"/>
                <w:sz w:val="20"/>
                <w:szCs w:val="20"/>
              </w:rPr>
              <w:t>temporal lobe epilepsy</w:t>
            </w:r>
          </w:p>
          <w:p w14:paraId="4A36D0FD" w14:textId="77777777" w:rsidR="00386B29" w:rsidRDefault="00386B29" w:rsidP="00386B29">
            <w:pPr>
              <w:pStyle w:val="ListParagraph"/>
              <w:numPr>
                <w:ilvl w:val="0"/>
                <w:numId w:val="14"/>
              </w:numPr>
              <w:spacing w:before="120"/>
              <w:rPr>
                <w:rFonts w:ascii="Calibri" w:hAnsi="Calibri" w:cs="Calibri"/>
                <w:sz w:val="20"/>
                <w:szCs w:val="20"/>
              </w:rPr>
            </w:pPr>
            <w:r w:rsidRPr="003F5804">
              <w:rPr>
                <w:rFonts w:ascii="Calibri" w:hAnsi="Calibri" w:cs="Calibri"/>
                <w:sz w:val="20"/>
                <w:szCs w:val="20"/>
              </w:rPr>
              <w:t>Jacksonian seizures</w:t>
            </w:r>
          </w:p>
          <w:p w14:paraId="33FC4AC2" w14:textId="77777777" w:rsidR="00386B29" w:rsidRDefault="00386B29" w:rsidP="00386B29">
            <w:pPr>
              <w:pStyle w:val="ListParagraph"/>
              <w:numPr>
                <w:ilvl w:val="0"/>
                <w:numId w:val="14"/>
              </w:numPr>
              <w:spacing w:before="120"/>
              <w:rPr>
                <w:rFonts w:ascii="Calibri" w:hAnsi="Calibri" w:cs="Calibri"/>
                <w:sz w:val="20"/>
                <w:szCs w:val="20"/>
              </w:rPr>
            </w:pPr>
            <w:r w:rsidRPr="005459CA">
              <w:rPr>
                <w:rFonts w:ascii="Calibri" w:hAnsi="Calibri" w:cs="Calibri"/>
                <w:sz w:val="20"/>
                <w:szCs w:val="20"/>
              </w:rPr>
              <w:t>benign epilepsy of childhood with centrotemporal spikes</w:t>
            </w:r>
          </w:p>
          <w:p w14:paraId="70CCCDF0" w14:textId="77777777" w:rsidR="00386B29" w:rsidRPr="00250620" w:rsidRDefault="00386B29" w:rsidP="00386B29">
            <w:pPr>
              <w:pStyle w:val="ListParagraph"/>
              <w:numPr>
                <w:ilvl w:val="0"/>
                <w:numId w:val="14"/>
              </w:numPr>
              <w:spacing w:before="120"/>
              <w:rPr>
                <w:rFonts w:ascii="Calibri" w:hAnsi="Calibri" w:cs="Calibri"/>
                <w:sz w:val="20"/>
                <w:szCs w:val="20"/>
              </w:rPr>
            </w:pPr>
            <w:r w:rsidRPr="00825F35">
              <w:rPr>
                <w:rFonts w:ascii="Calibri" w:hAnsi="Calibri" w:cs="Calibri"/>
                <w:bCs/>
                <w:sz w:val="20"/>
                <w:szCs w:val="20"/>
              </w:rPr>
              <w:t>self-limited epilepsy with centrotemporal spikes</w:t>
            </w:r>
          </w:p>
          <w:p w14:paraId="7C056BBE" w14:textId="77777777" w:rsidR="00386B29" w:rsidRDefault="00386B29" w:rsidP="00386B29">
            <w:pPr>
              <w:pStyle w:val="ListParagraph"/>
              <w:numPr>
                <w:ilvl w:val="0"/>
                <w:numId w:val="14"/>
              </w:numPr>
              <w:spacing w:before="120"/>
              <w:rPr>
                <w:rFonts w:ascii="Calibri" w:hAnsi="Calibri" w:cs="Calibri"/>
                <w:sz w:val="20"/>
                <w:szCs w:val="20"/>
              </w:rPr>
            </w:pPr>
            <w:r w:rsidRPr="005459CA">
              <w:rPr>
                <w:rFonts w:ascii="Calibri" w:hAnsi="Calibri" w:cs="Calibri"/>
                <w:sz w:val="20"/>
                <w:szCs w:val="20"/>
              </w:rPr>
              <w:t xml:space="preserve">benign epilepsy </w:t>
            </w:r>
            <w:r>
              <w:rPr>
                <w:rFonts w:ascii="Calibri" w:hAnsi="Calibri" w:cs="Calibri"/>
                <w:sz w:val="20"/>
                <w:szCs w:val="20"/>
              </w:rPr>
              <w:t xml:space="preserve">with </w:t>
            </w:r>
            <w:r w:rsidRPr="00C03333">
              <w:rPr>
                <w:rFonts w:ascii="Calibri" w:hAnsi="Calibri" w:cs="Calibri"/>
                <w:sz w:val="20"/>
                <w:szCs w:val="20"/>
              </w:rPr>
              <w:t>occipital paroxysms</w:t>
            </w:r>
          </w:p>
          <w:p w14:paraId="77034617" w14:textId="77777777" w:rsidR="00386B29" w:rsidRPr="00274FD1" w:rsidRDefault="00386B29" w:rsidP="00386B29">
            <w:pPr>
              <w:pStyle w:val="ListParagraph"/>
              <w:numPr>
                <w:ilvl w:val="0"/>
                <w:numId w:val="14"/>
              </w:numPr>
              <w:spacing w:before="120"/>
              <w:rPr>
                <w:rFonts w:ascii="Calibri" w:hAnsi="Calibri" w:cs="Calibri"/>
                <w:sz w:val="20"/>
                <w:szCs w:val="20"/>
              </w:rPr>
            </w:pPr>
            <w:r w:rsidRPr="00274FD1">
              <w:rPr>
                <w:rFonts w:ascii="Calibri" w:hAnsi="Calibri" w:cs="Calibri"/>
                <w:sz w:val="20"/>
                <w:szCs w:val="20"/>
              </w:rPr>
              <w:t>Landau-Kleffner syndrome</w:t>
            </w:r>
          </w:p>
        </w:tc>
        <w:tc>
          <w:tcPr>
            <w:tcW w:w="0" w:type="auto"/>
            <w:shd w:val="clear" w:color="auto" w:fill="D9D9D9" w:themeFill="background1" w:themeFillShade="D9"/>
          </w:tcPr>
          <w:p w14:paraId="53A4DA1D" w14:textId="77777777" w:rsidR="00386B29" w:rsidRDefault="00386B29" w:rsidP="00386B29">
            <w:pPr>
              <w:pStyle w:val="ListParagraph"/>
              <w:numPr>
                <w:ilvl w:val="0"/>
                <w:numId w:val="14"/>
              </w:numPr>
              <w:spacing w:before="120"/>
              <w:rPr>
                <w:rFonts w:ascii="Calibri" w:hAnsi="Calibri" w:cs="Calibri"/>
                <w:sz w:val="20"/>
                <w:szCs w:val="20"/>
              </w:rPr>
            </w:pPr>
            <w:r w:rsidRPr="00250620">
              <w:rPr>
                <w:rFonts w:ascii="Calibri" w:hAnsi="Calibri" w:cs="Calibri"/>
                <w:sz w:val="20"/>
                <w:szCs w:val="20"/>
              </w:rPr>
              <w:t>generalised tonic-clonic seizures or grand mal</w:t>
            </w:r>
          </w:p>
          <w:p w14:paraId="76506AD1" w14:textId="77777777" w:rsidR="00386B29" w:rsidRDefault="00386B29" w:rsidP="00386B29">
            <w:pPr>
              <w:pStyle w:val="ListParagraph"/>
              <w:numPr>
                <w:ilvl w:val="0"/>
                <w:numId w:val="14"/>
              </w:numPr>
              <w:spacing w:before="120"/>
              <w:rPr>
                <w:rFonts w:ascii="Calibri" w:hAnsi="Calibri" w:cs="Calibri"/>
                <w:sz w:val="20"/>
                <w:szCs w:val="20"/>
              </w:rPr>
            </w:pPr>
            <w:r w:rsidRPr="00FE7DDF">
              <w:rPr>
                <w:rFonts w:ascii="Calibri" w:hAnsi="Calibri" w:cs="Calibri"/>
                <w:sz w:val="20"/>
                <w:szCs w:val="20"/>
              </w:rPr>
              <w:t>genetic generalised epilepsy</w:t>
            </w:r>
          </w:p>
          <w:p w14:paraId="061EBD6E" w14:textId="77777777" w:rsidR="00386B29" w:rsidRDefault="00386B29" w:rsidP="00386B29">
            <w:pPr>
              <w:pStyle w:val="ListParagraph"/>
              <w:numPr>
                <w:ilvl w:val="0"/>
                <w:numId w:val="14"/>
              </w:numPr>
              <w:spacing w:before="120"/>
              <w:rPr>
                <w:rFonts w:ascii="Calibri" w:hAnsi="Calibri" w:cs="Calibri"/>
                <w:sz w:val="20"/>
                <w:szCs w:val="20"/>
              </w:rPr>
            </w:pPr>
            <w:r w:rsidRPr="00CF65C3">
              <w:rPr>
                <w:rFonts w:ascii="Calibri" w:hAnsi="Calibri" w:cs="Calibri"/>
                <w:sz w:val="20"/>
                <w:szCs w:val="20"/>
              </w:rPr>
              <w:t>idiopathic generalized epilepsy (IGE)</w:t>
            </w:r>
          </w:p>
          <w:p w14:paraId="6455CED8" w14:textId="77777777" w:rsidR="00386B29" w:rsidRDefault="00386B29" w:rsidP="00386B29">
            <w:pPr>
              <w:pStyle w:val="ListParagraph"/>
              <w:numPr>
                <w:ilvl w:val="0"/>
                <w:numId w:val="14"/>
              </w:numPr>
              <w:spacing w:before="120"/>
              <w:rPr>
                <w:rFonts w:ascii="Calibri" w:hAnsi="Calibri" w:cs="Calibri"/>
                <w:sz w:val="20"/>
                <w:szCs w:val="20"/>
              </w:rPr>
            </w:pPr>
            <w:r w:rsidRPr="00A34BE5">
              <w:rPr>
                <w:rFonts w:ascii="Calibri" w:hAnsi="Calibri" w:cs="Calibri"/>
                <w:sz w:val="20"/>
                <w:szCs w:val="20"/>
              </w:rPr>
              <w:t>myoclonic seizures</w:t>
            </w:r>
          </w:p>
          <w:p w14:paraId="4AED22EA" w14:textId="77777777" w:rsidR="00386B29" w:rsidRDefault="00386B29" w:rsidP="00386B29">
            <w:pPr>
              <w:pStyle w:val="ListParagraph"/>
              <w:numPr>
                <w:ilvl w:val="0"/>
                <w:numId w:val="14"/>
              </w:numPr>
              <w:spacing w:before="120"/>
              <w:rPr>
                <w:rFonts w:ascii="Calibri" w:hAnsi="Calibri" w:cs="Calibri"/>
                <w:sz w:val="20"/>
                <w:szCs w:val="20"/>
              </w:rPr>
            </w:pPr>
            <w:r w:rsidRPr="00E62578">
              <w:rPr>
                <w:rFonts w:ascii="Calibri" w:hAnsi="Calibri" w:cs="Calibri"/>
                <w:sz w:val="20"/>
                <w:szCs w:val="20"/>
              </w:rPr>
              <w:t>tonic seizures</w:t>
            </w:r>
          </w:p>
          <w:p w14:paraId="06613ACF" w14:textId="77777777" w:rsidR="00386B29" w:rsidRDefault="00386B29" w:rsidP="00386B29">
            <w:pPr>
              <w:pStyle w:val="ListParagraph"/>
              <w:numPr>
                <w:ilvl w:val="0"/>
                <w:numId w:val="14"/>
              </w:numPr>
              <w:spacing w:before="120"/>
              <w:rPr>
                <w:rFonts w:ascii="Calibri" w:hAnsi="Calibri" w:cs="Calibri"/>
                <w:sz w:val="20"/>
                <w:szCs w:val="20"/>
              </w:rPr>
            </w:pPr>
            <w:r w:rsidRPr="00E62578">
              <w:rPr>
                <w:rFonts w:ascii="Calibri" w:hAnsi="Calibri" w:cs="Calibri"/>
                <w:sz w:val="20"/>
                <w:szCs w:val="20"/>
              </w:rPr>
              <w:t>atonic seizures</w:t>
            </w:r>
            <w:r>
              <w:rPr>
                <w:rFonts w:ascii="Calibri" w:hAnsi="Calibri" w:cs="Calibri"/>
                <w:sz w:val="20"/>
                <w:szCs w:val="20"/>
              </w:rPr>
              <w:t xml:space="preserve"> or akinetic attacks</w:t>
            </w:r>
          </w:p>
          <w:p w14:paraId="5B19DBD5"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clonic seizures</w:t>
            </w:r>
          </w:p>
          <w:p w14:paraId="0A1362E8" w14:textId="77777777" w:rsidR="00386B29" w:rsidRDefault="00386B29" w:rsidP="00386B29">
            <w:pPr>
              <w:pStyle w:val="ListParagraph"/>
              <w:numPr>
                <w:ilvl w:val="0"/>
                <w:numId w:val="14"/>
              </w:numPr>
              <w:spacing w:before="120"/>
              <w:rPr>
                <w:rFonts w:ascii="Calibri" w:hAnsi="Calibri" w:cs="Calibri"/>
                <w:sz w:val="20"/>
                <w:szCs w:val="20"/>
              </w:rPr>
            </w:pPr>
            <w:r w:rsidRPr="007B1308">
              <w:rPr>
                <w:rFonts w:ascii="Calibri" w:hAnsi="Calibri" w:cs="Calibri"/>
                <w:sz w:val="20"/>
                <w:szCs w:val="20"/>
              </w:rPr>
              <w:t>bilateral tonic-clonic seizures</w:t>
            </w:r>
          </w:p>
          <w:p w14:paraId="24C620AB"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absence seizures or petit mal</w:t>
            </w:r>
          </w:p>
          <w:p w14:paraId="5FE01769" w14:textId="77777777" w:rsidR="00386B29" w:rsidRPr="00250620"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e</w:t>
            </w:r>
            <w:r w:rsidRPr="008D18DC">
              <w:rPr>
                <w:rFonts w:ascii="Calibri" w:hAnsi="Calibri" w:cs="Calibri"/>
                <w:sz w:val="20"/>
                <w:szCs w:val="20"/>
              </w:rPr>
              <w:t>pilepsy with myoclonic-atonic seizures (EMAS)</w:t>
            </w:r>
            <w:r>
              <w:rPr>
                <w:rFonts w:ascii="Calibri" w:hAnsi="Calibri" w:cs="Calibri"/>
                <w:sz w:val="20"/>
                <w:szCs w:val="20"/>
              </w:rPr>
              <w:t xml:space="preserve">, </w:t>
            </w:r>
            <w:r w:rsidRPr="008D18DC">
              <w:rPr>
                <w:rFonts w:ascii="Calibri" w:hAnsi="Calibri" w:cs="Calibri"/>
                <w:sz w:val="20"/>
                <w:szCs w:val="20"/>
              </w:rPr>
              <w:t>myoclonic-astatic epilepsy (MAE) or Doose Syndrome</w:t>
            </w:r>
          </w:p>
        </w:tc>
        <w:tc>
          <w:tcPr>
            <w:tcW w:w="0" w:type="auto"/>
          </w:tcPr>
          <w:p w14:paraId="32EF0870" w14:textId="77777777" w:rsidR="00386B29" w:rsidRDefault="00386B29" w:rsidP="00386B29">
            <w:pPr>
              <w:pStyle w:val="ListParagraph"/>
              <w:numPr>
                <w:ilvl w:val="0"/>
                <w:numId w:val="14"/>
              </w:numPr>
              <w:spacing w:before="120"/>
              <w:rPr>
                <w:rFonts w:ascii="Calibri" w:hAnsi="Calibri" w:cs="Calibri"/>
                <w:sz w:val="20"/>
                <w:szCs w:val="20"/>
              </w:rPr>
            </w:pPr>
            <w:r w:rsidRPr="00250620">
              <w:rPr>
                <w:rFonts w:ascii="Calibri" w:hAnsi="Calibri" w:cs="Calibri"/>
                <w:sz w:val="20"/>
                <w:szCs w:val="20"/>
              </w:rPr>
              <w:t>mixed seizure patterns</w:t>
            </w:r>
          </w:p>
          <w:p w14:paraId="17237CBE" w14:textId="77777777" w:rsidR="00386B29" w:rsidRDefault="00386B29" w:rsidP="00386B29">
            <w:pPr>
              <w:pStyle w:val="ListParagraph"/>
              <w:numPr>
                <w:ilvl w:val="0"/>
                <w:numId w:val="14"/>
              </w:numPr>
              <w:spacing w:before="120"/>
              <w:rPr>
                <w:rFonts w:ascii="Calibri" w:hAnsi="Calibri" w:cs="Calibri"/>
                <w:sz w:val="20"/>
                <w:szCs w:val="20"/>
              </w:rPr>
            </w:pPr>
            <w:r w:rsidRPr="003F5804">
              <w:rPr>
                <w:rFonts w:ascii="Calibri" w:hAnsi="Calibri" w:cs="Calibri"/>
                <w:sz w:val="20"/>
                <w:szCs w:val="20"/>
              </w:rPr>
              <w:t>myoclonic jerks</w:t>
            </w:r>
          </w:p>
          <w:p w14:paraId="47754683" w14:textId="77777777" w:rsidR="00386B29" w:rsidRDefault="00386B29" w:rsidP="00386B29">
            <w:pPr>
              <w:pStyle w:val="ListParagraph"/>
              <w:numPr>
                <w:ilvl w:val="0"/>
                <w:numId w:val="14"/>
              </w:numPr>
              <w:spacing w:before="120"/>
              <w:rPr>
                <w:rFonts w:ascii="Calibri" w:hAnsi="Calibri" w:cs="Calibri"/>
                <w:sz w:val="20"/>
                <w:szCs w:val="20"/>
              </w:rPr>
            </w:pPr>
            <w:r w:rsidRPr="00A34BE5">
              <w:rPr>
                <w:rFonts w:ascii="Calibri" w:hAnsi="Calibri" w:cs="Calibri"/>
                <w:sz w:val="20"/>
                <w:szCs w:val="20"/>
              </w:rPr>
              <w:t xml:space="preserve">severe myoclonic epilepsy </w:t>
            </w:r>
            <w:r>
              <w:rPr>
                <w:rFonts w:ascii="Calibri" w:hAnsi="Calibri" w:cs="Calibri"/>
                <w:sz w:val="20"/>
                <w:szCs w:val="20"/>
              </w:rPr>
              <w:t>of</w:t>
            </w:r>
            <w:r w:rsidRPr="00A34BE5">
              <w:rPr>
                <w:rFonts w:ascii="Calibri" w:hAnsi="Calibri" w:cs="Calibri"/>
                <w:sz w:val="20"/>
                <w:szCs w:val="20"/>
              </w:rPr>
              <w:t xml:space="preserve"> infancy (SMEI) or myoclonic epilepsy in infancy </w:t>
            </w:r>
            <w:r>
              <w:rPr>
                <w:rFonts w:ascii="Calibri" w:hAnsi="Calibri" w:cs="Calibri"/>
                <w:sz w:val="20"/>
                <w:szCs w:val="20"/>
              </w:rPr>
              <w:t xml:space="preserve">or </w:t>
            </w:r>
            <w:r w:rsidRPr="00A34BE5">
              <w:rPr>
                <w:rFonts w:ascii="Calibri" w:hAnsi="Calibri" w:cs="Calibri"/>
                <w:sz w:val="20"/>
                <w:szCs w:val="20"/>
              </w:rPr>
              <w:t>Dravet syndrome</w:t>
            </w:r>
          </w:p>
          <w:p w14:paraId="791EDFFC" w14:textId="77777777" w:rsidR="00386B29" w:rsidRDefault="00386B29" w:rsidP="00386B29">
            <w:pPr>
              <w:pStyle w:val="ListParagraph"/>
              <w:numPr>
                <w:ilvl w:val="0"/>
                <w:numId w:val="14"/>
              </w:numPr>
              <w:spacing w:before="120"/>
              <w:rPr>
                <w:rFonts w:ascii="Calibri" w:hAnsi="Calibri" w:cs="Calibri"/>
                <w:sz w:val="20"/>
                <w:szCs w:val="20"/>
              </w:rPr>
            </w:pPr>
            <w:r w:rsidRPr="00CF65C3">
              <w:rPr>
                <w:rFonts w:ascii="Calibri" w:hAnsi="Calibri" w:cs="Calibri"/>
                <w:sz w:val="20"/>
                <w:szCs w:val="20"/>
              </w:rPr>
              <w:t>infantile spasms</w:t>
            </w:r>
          </w:p>
          <w:p w14:paraId="3083C2EE" w14:textId="77777777" w:rsidR="00386B29" w:rsidRPr="00250620" w:rsidRDefault="00386B29" w:rsidP="00386B29">
            <w:pPr>
              <w:pStyle w:val="ListParagraph"/>
              <w:numPr>
                <w:ilvl w:val="0"/>
                <w:numId w:val="14"/>
              </w:numPr>
              <w:spacing w:before="120"/>
              <w:rPr>
                <w:rFonts w:ascii="Calibri" w:hAnsi="Calibri" w:cs="Calibri"/>
                <w:sz w:val="20"/>
                <w:szCs w:val="20"/>
              </w:rPr>
            </w:pPr>
            <w:r w:rsidRPr="00FE7DDF">
              <w:rPr>
                <w:rFonts w:ascii="Calibri" w:hAnsi="Calibri" w:cs="Calibri"/>
                <w:sz w:val="20"/>
                <w:szCs w:val="20"/>
              </w:rPr>
              <w:t>Lennox-Gastaut syndrome</w:t>
            </w:r>
          </w:p>
        </w:tc>
        <w:tc>
          <w:tcPr>
            <w:tcW w:w="0" w:type="auto"/>
            <w:shd w:val="clear" w:color="auto" w:fill="D9D9D9" w:themeFill="background1" w:themeFillShade="D9"/>
          </w:tcPr>
          <w:p w14:paraId="49D9EC04" w14:textId="77777777" w:rsidR="00386B29" w:rsidRDefault="00386B29" w:rsidP="00386B29">
            <w:pPr>
              <w:pStyle w:val="ListParagraph"/>
              <w:numPr>
                <w:ilvl w:val="0"/>
                <w:numId w:val="14"/>
              </w:numPr>
              <w:spacing w:before="120"/>
              <w:rPr>
                <w:rFonts w:ascii="Calibri" w:hAnsi="Calibri" w:cs="Calibri"/>
                <w:sz w:val="20"/>
                <w:szCs w:val="20"/>
              </w:rPr>
            </w:pPr>
            <w:r w:rsidRPr="00250620">
              <w:rPr>
                <w:rFonts w:ascii="Calibri" w:hAnsi="Calibri" w:cs="Calibri"/>
                <w:sz w:val="20"/>
                <w:szCs w:val="20"/>
              </w:rPr>
              <w:t>childhood- or adolescence-onset epilepsy with undetermined seizure type</w:t>
            </w:r>
          </w:p>
          <w:p w14:paraId="48404133" w14:textId="77777777" w:rsidR="00386B29" w:rsidRDefault="00386B29" w:rsidP="00386B29">
            <w:pPr>
              <w:pStyle w:val="ListParagraph"/>
              <w:numPr>
                <w:ilvl w:val="0"/>
                <w:numId w:val="14"/>
              </w:numPr>
              <w:spacing w:before="120"/>
              <w:rPr>
                <w:rFonts w:ascii="Calibri" w:hAnsi="Calibri" w:cs="Calibri"/>
                <w:sz w:val="20"/>
                <w:szCs w:val="20"/>
              </w:rPr>
            </w:pPr>
            <w:r>
              <w:rPr>
                <w:rFonts w:ascii="Calibri" w:hAnsi="Calibri" w:cs="Calibri"/>
                <w:sz w:val="20"/>
                <w:szCs w:val="20"/>
              </w:rPr>
              <w:t>seizures where generalised or focal onset is unclear</w:t>
            </w:r>
          </w:p>
          <w:p w14:paraId="64122302" w14:textId="77777777" w:rsidR="00386B29" w:rsidRDefault="00386B29" w:rsidP="00386B29">
            <w:pPr>
              <w:pStyle w:val="ListParagraph"/>
              <w:numPr>
                <w:ilvl w:val="0"/>
                <w:numId w:val="14"/>
              </w:numPr>
              <w:spacing w:before="120"/>
              <w:rPr>
                <w:rFonts w:ascii="Calibri" w:hAnsi="Calibri" w:cs="Calibri"/>
                <w:sz w:val="20"/>
                <w:szCs w:val="20"/>
              </w:rPr>
            </w:pPr>
            <w:r w:rsidRPr="00FE7DDF">
              <w:rPr>
                <w:rFonts w:ascii="Calibri" w:hAnsi="Calibri" w:cs="Calibri"/>
                <w:sz w:val="20"/>
                <w:szCs w:val="20"/>
              </w:rPr>
              <w:t>unclassified epilepsy</w:t>
            </w:r>
          </w:p>
          <w:p w14:paraId="26D5E9A2" w14:textId="77777777" w:rsidR="00386B29" w:rsidRPr="00250620" w:rsidRDefault="00386B29" w:rsidP="00757D35">
            <w:pPr>
              <w:pStyle w:val="ListParagraph"/>
              <w:spacing w:before="120"/>
              <w:ind w:left="360"/>
              <w:rPr>
                <w:rFonts w:ascii="Calibri" w:hAnsi="Calibri" w:cs="Calibri"/>
                <w:sz w:val="20"/>
                <w:szCs w:val="20"/>
              </w:rPr>
            </w:pPr>
          </w:p>
        </w:tc>
      </w:tr>
    </w:tbl>
    <w:p w14:paraId="36CB291F" w14:textId="77777777" w:rsidR="00386B29" w:rsidRDefault="00386B29" w:rsidP="006C1CDC">
      <w:pPr>
        <w:rPr>
          <w:rFonts w:ascii="Calibri" w:hAnsi="Calibri" w:cs="Calibri"/>
          <w:sz w:val="22"/>
          <w:szCs w:val="22"/>
        </w:rPr>
      </w:pPr>
    </w:p>
    <w:p w14:paraId="2AF5483B" w14:textId="77777777" w:rsidR="00386B29" w:rsidRDefault="00386B29" w:rsidP="006C1CDC">
      <w:pPr>
        <w:rPr>
          <w:rFonts w:ascii="Calibri" w:hAnsi="Calibri" w:cs="Calibri"/>
          <w:sz w:val="22"/>
          <w:szCs w:val="22"/>
        </w:rPr>
      </w:pPr>
      <w:r>
        <w:rPr>
          <w:rFonts w:ascii="Calibri" w:hAnsi="Calibri" w:cs="Calibri"/>
          <w:sz w:val="22"/>
          <w:szCs w:val="22"/>
        </w:rPr>
        <w:t>Table 8 provides an overview of AEDs for the treatment of epilepsy, comparing the current TGA-approved and PBS-listed indications with the included Australian and international clinical guidelines. Table 8 presents the recommendations from different clinical guidelines for each of the AED approved by the TGA and listed on the PBS. The recommendations made by each included clinical guideline are detailed in Appendix Table 3 and 4.</w:t>
      </w:r>
    </w:p>
    <w:p w14:paraId="1EE0BB3B" w14:textId="77777777" w:rsidR="00386B29" w:rsidRDefault="00386B29" w:rsidP="00386B29">
      <w:pPr>
        <w:spacing w:after="160" w:line="278" w:lineRule="auto"/>
        <w:rPr>
          <w:rFonts w:eastAsiaTheme="majorEastAsia" w:cstheme="majorBidi"/>
          <w:i/>
          <w:iCs/>
          <w:color w:val="0F4761" w:themeColor="accent1" w:themeShade="BF"/>
        </w:rPr>
      </w:pPr>
      <w:r>
        <w:br w:type="page"/>
      </w:r>
    </w:p>
    <w:p w14:paraId="2E7B77F6" w14:textId="77777777" w:rsidR="00386B29" w:rsidRDefault="00386B29" w:rsidP="00386B29">
      <w:pPr>
        <w:pStyle w:val="Heading4"/>
        <w:sectPr w:rsidR="00386B29" w:rsidSect="005C7BEE">
          <w:pgSz w:w="11906" w:h="16838" w:code="9"/>
          <w:pgMar w:top="1440" w:right="1440" w:bottom="1440" w:left="1440" w:header="709" w:footer="709" w:gutter="0"/>
          <w:cols w:space="708"/>
          <w:docGrid w:linePitch="360"/>
        </w:sectPr>
      </w:pPr>
    </w:p>
    <w:p w14:paraId="51B5F4AE" w14:textId="4831C480" w:rsidR="00386B29" w:rsidRDefault="00386B29" w:rsidP="00AD673E">
      <w:pPr>
        <w:pStyle w:val="Tableheading1"/>
        <w:spacing w:before="0" w:after="0"/>
      </w:pPr>
      <w:bookmarkStart w:id="39" w:name="_Toc185180240"/>
      <w:bookmarkStart w:id="40" w:name="_Toc200979694"/>
      <w:r>
        <w:lastRenderedPageBreak/>
        <w:t xml:space="preserve">Table </w:t>
      </w:r>
      <w:r w:rsidR="0028522F">
        <w:fldChar w:fldCharType="begin"/>
      </w:r>
      <w:r w:rsidR="0028522F">
        <w:instrText xml:space="preserve"> SEQ Table \* ARABIC </w:instrText>
      </w:r>
      <w:r w:rsidR="0028522F">
        <w:fldChar w:fldCharType="separate"/>
      </w:r>
      <w:r w:rsidR="0028522F">
        <w:rPr>
          <w:noProof/>
        </w:rPr>
        <w:t>8</w:t>
      </w:r>
      <w:r w:rsidR="0028522F">
        <w:rPr>
          <w:noProof/>
        </w:rPr>
        <w:fldChar w:fldCharType="end"/>
      </w:r>
      <w:r>
        <w:t xml:space="preserve"> Overview of AEDs for the treatment of epilepsy: current TGA-approved and PBS-listed versus Australian/ international clinical guidelines included</w:t>
      </w:r>
      <w:bookmarkEnd w:id="39"/>
      <w:bookmarkEnd w:id="40"/>
    </w:p>
    <w:tbl>
      <w:tblPr>
        <w:tblStyle w:val="TableGrid"/>
        <w:tblW w:w="0" w:type="auto"/>
        <w:tblLook w:val="04A0" w:firstRow="1" w:lastRow="0" w:firstColumn="1" w:lastColumn="0" w:noHBand="0" w:noVBand="1"/>
      </w:tblPr>
      <w:tblGrid>
        <w:gridCol w:w="1735"/>
        <w:gridCol w:w="1736"/>
        <w:gridCol w:w="1736"/>
        <w:gridCol w:w="1736"/>
        <w:gridCol w:w="1736"/>
        <w:gridCol w:w="1736"/>
        <w:gridCol w:w="1736"/>
        <w:gridCol w:w="1736"/>
      </w:tblGrid>
      <w:tr w:rsidR="00386B29" w:rsidRPr="009D4CE5" w14:paraId="18216C3F" w14:textId="77777777" w:rsidTr="00757D35">
        <w:tc>
          <w:tcPr>
            <w:tcW w:w="1735" w:type="dxa"/>
            <w:shd w:val="clear" w:color="auto" w:fill="00B050"/>
          </w:tcPr>
          <w:p w14:paraId="4C7888A8" w14:textId="77777777" w:rsidR="00386B29" w:rsidRPr="009D4CE5" w:rsidRDefault="00386B29" w:rsidP="00757D35">
            <w:pPr>
              <w:rPr>
                <w:rFonts w:ascii="Calibri" w:hAnsi="Calibri" w:cs="Calibri"/>
                <w:sz w:val="22"/>
                <w:szCs w:val="22"/>
              </w:rPr>
            </w:pPr>
          </w:p>
        </w:tc>
        <w:tc>
          <w:tcPr>
            <w:tcW w:w="1736" w:type="dxa"/>
          </w:tcPr>
          <w:p w14:paraId="471F7FE1" w14:textId="77777777" w:rsidR="00386B29" w:rsidRPr="009D4CE5" w:rsidRDefault="00386B29" w:rsidP="00757D35">
            <w:pPr>
              <w:rPr>
                <w:rFonts w:ascii="Calibri" w:hAnsi="Calibri" w:cs="Calibri"/>
                <w:b/>
                <w:bCs/>
                <w:sz w:val="18"/>
                <w:szCs w:val="18"/>
              </w:rPr>
            </w:pPr>
            <w:r w:rsidRPr="009D4CE5">
              <w:rPr>
                <w:rFonts w:ascii="Calibri" w:hAnsi="Calibri" w:cs="Calibri"/>
                <w:b/>
                <w:bCs/>
                <w:sz w:val="18"/>
                <w:szCs w:val="18"/>
              </w:rPr>
              <w:t>First-line</w:t>
            </w:r>
          </w:p>
        </w:tc>
        <w:tc>
          <w:tcPr>
            <w:tcW w:w="1736" w:type="dxa"/>
            <w:shd w:val="clear" w:color="auto" w:fill="4C94D8" w:themeFill="text2" w:themeFillTint="80"/>
          </w:tcPr>
          <w:p w14:paraId="1E79B554" w14:textId="77777777" w:rsidR="00386B29" w:rsidRPr="009D4CE5" w:rsidRDefault="00386B29" w:rsidP="00757D35">
            <w:pPr>
              <w:rPr>
                <w:rFonts w:ascii="Calibri" w:hAnsi="Calibri" w:cs="Calibri"/>
                <w:b/>
                <w:bCs/>
                <w:sz w:val="18"/>
                <w:szCs w:val="18"/>
              </w:rPr>
            </w:pPr>
          </w:p>
        </w:tc>
        <w:tc>
          <w:tcPr>
            <w:tcW w:w="1736" w:type="dxa"/>
          </w:tcPr>
          <w:p w14:paraId="3E2E2225" w14:textId="77777777" w:rsidR="00386B29" w:rsidRPr="009D4CE5" w:rsidRDefault="00386B29" w:rsidP="00757D35">
            <w:pPr>
              <w:rPr>
                <w:rFonts w:ascii="Calibri" w:hAnsi="Calibri" w:cs="Calibri"/>
                <w:b/>
                <w:bCs/>
                <w:sz w:val="18"/>
                <w:szCs w:val="18"/>
              </w:rPr>
            </w:pPr>
            <w:r w:rsidRPr="009D4CE5">
              <w:rPr>
                <w:rFonts w:ascii="Calibri" w:hAnsi="Calibri" w:cs="Calibri"/>
                <w:b/>
                <w:bCs/>
                <w:sz w:val="18"/>
                <w:szCs w:val="18"/>
              </w:rPr>
              <w:t>Second-line</w:t>
            </w:r>
          </w:p>
        </w:tc>
        <w:tc>
          <w:tcPr>
            <w:tcW w:w="1736" w:type="dxa"/>
            <w:shd w:val="clear" w:color="auto" w:fill="FFFF00"/>
          </w:tcPr>
          <w:p w14:paraId="0AE0BBFD" w14:textId="77777777" w:rsidR="00386B29" w:rsidRPr="009D4CE5" w:rsidRDefault="00386B29" w:rsidP="00757D35">
            <w:pPr>
              <w:rPr>
                <w:rFonts w:ascii="Calibri" w:hAnsi="Calibri" w:cs="Calibri"/>
                <w:b/>
                <w:bCs/>
                <w:sz w:val="18"/>
                <w:szCs w:val="18"/>
              </w:rPr>
            </w:pPr>
          </w:p>
        </w:tc>
        <w:tc>
          <w:tcPr>
            <w:tcW w:w="1736" w:type="dxa"/>
          </w:tcPr>
          <w:p w14:paraId="6A988484" w14:textId="77777777" w:rsidR="00386B29" w:rsidRPr="009D4CE5" w:rsidRDefault="00386B29" w:rsidP="00757D35">
            <w:pPr>
              <w:rPr>
                <w:rFonts w:ascii="Calibri" w:hAnsi="Calibri" w:cs="Calibri"/>
                <w:b/>
                <w:bCs/>
                <w:sz w:val="18"/>
                <w:szCs w:val="18"/>
              </w:rPr>
            </w:pPr>
            <w:r w:rsidRPr="009D4CE5">
              <w:rPr>
                <w:rFonts w:ascii="Calibri" w:hAnsi="Calibri" w:cs="Calibri"/>
                <w:b/>
                <w:bCs/>
                <w:sz w:val="18"/>
                <w:szCs w:val="18"/>
              </w:rPr>
              <w:t>Third-line</w:t>
            </w:r>
            <w:r w:rsidRPr="009D4CE5">
              <w:rPr>
                <w:rFonts w:ascii="Calibri" w:hAnsi="Calibri" w:cs="Calibri"/>
                <w:b/>
                <w:bCs/>
                <w:sz w:val="18"/>
                <w:szCs w:val="18"/>
                <w:vertAlign w:val="superscript"/>
              </w:rPr>
              <w:t>c</w:t>
            </w:r>
            <w:r w:rsidRPr="009D4CE5">
              <w:rPr>
                <w:rFonts w:ascii="Calibri" w:hAnsi="Calibri" w:cs="Calibri"/>
                <w:b/>
                <w:bCs/>
                <w:sz w:val="18"/>
                <w:szCs w:val="18"/>
              </w:rPr>
              <w:t>/ Others</w:t>
            </w:r>
          </w:p>
        </w:tc>
        <w:tc>
          <w:tcPr>
            <w:tcW w:w="1736" w:type="dxa"/>
            <w:shd w:val="clear" w:color="auto" w:fill="D86DCB" w:themeFill="accent5" w:themeFillTint="99"/>
          </w:tcPr>
          <w:p w14:paraId="7820B136" w14:textId="77777777" w:rsidR="00386B29" w:rsidRPr="009D4CE5" w:rsidRDefault="00386B29" w:rsidP="00757D35">
            <w:pPr>
              <w:rPr>
                <w:rFonts w:ascii="Calibri" w:hAnsi="Calibri" w:cs="Calibri"/>
                <w:b/>
                <w:bCs/>
                <w:sz w:val="18"/>
                <w:szCs w:val="18"/>
              </w:rPr>
            </w:pPr>
          </w:p>
        </w:tc>
        <w:tc>
          <w:tcPr>
            <w:tcW w:w="1736" w:type="dxa"/>
          </w:tcPr>
          <w:p w14:paraId="193B6F16" w14:textId="77777777" w:rsidR="00386B29" w:rsidRPr="009D4CE5" w:rsidRDefault="00386B29" w:rsidP="00757D35">
            <w:pPr>
              <w:rPr>
                <w:rFonts w:ascii="Calibri" w:hAnsi="Calibri" w:cs="Calibri"/>
                <w:b/>
                <w:bCs/>
                <w:sz w:val="18"/>
                <w:szCs w:val="18"/>
              </w:rPr>
            </w:pPr>
            <w:r w:rsidRPr="009D4CE5">
              <w:rPr>
                <w:rFonts w:ascii="Calibri" w:hAnsi="Calibri" w:cs="Calibri"/>
                <w:b/>
                <w:bCs/>
                <w:sz w:val="18"/>
                <w:szCs w:val="18"/>
              </w:rPr>
              <w:t>Adjuvant/ Add-on</w:t>
            </w:r>
          </w:p>
        </w:tc>
      </w:tr>
    </w:tbl>
    <w:p w14:paraId="55426AC7" w14:textId="77777777" w:rsidR="00386B29" w:rsidRPr="00380CA7" w:rsidRDefault="00386B29" w:rsidP="00386B29">
      <w:pPr>
        <w:rPr>
          <w:rFonts w:ascii="Calibri" w:hAnsi="Calibri" w:cs="Calibri"/>
          <w:i/>
          <w:iCs/>
          <w:sz w:val="18"/>
          <w:szCs w:val="18"/>
        </w:rPr>
      </w:pPr>
      <w:r w:rsidRPr="00380CA7">
        <w:rPr>
          <w:rFonts w:ascii="Calibri" w:hAnsi="Calibri" w:cs="Calibri"/>
          <w:b/>
          <w:bCs/>
          <w:i/>
          <w:iCs/>
          <w:sz w:val="18"/>
          <w:szCs w:val="18"/>
        </w:rPr>
        <w:t>F,</w:t>
      </w:r>
      <w:r w:rsidRPr="00380CA7">
        <w:rPr>
          <w:rFonts w:ascii="Calibri" w:hAnsi="Calibri" w:cs="Calibri"/>
          <w:i/>
          <w:iCs/>
          <w:sz w:val="18"/>
          <w:szCs w:val="18"/>
        </w:rPr>
        <w:t xml:space="preserve"> focal seizures or focal epilepsies; </w:t>
      </w:r>
      <w:r w:rsidRPr="00380CA7">
        <w:rPr>
          <w:rFonts w:ascii="Calibri" w:hAnsi="Calibri" w:cs="Calibri"/>
          <w:b/>
          <w:bCs/>
          <w:i/>
          <w:iCs/>
          <w:sz w:val="18"/>
          <w:szCs w:val="18"/>
        </w:rPr>
        <w:t>G,</w:t>
      </w:r>
      <w:r w:rsidRPr="00380CA7">
        <w:rPr>
          <w:rFonts w:ascii="Calibri" w:hAnsi="Calibri" w:cs="Calibri"/>
          <w:i/>
          <w:iCs/>
          <w:sz w:val="18"/>
          <w:szCs w:val="18"/>
        </w:rPr>
        <w:t xml:space="preserve"> generalised seizures; </w:t>
      </w:r>
      <w:r w:rsidRPr="00380CA7">
        <w:rPr>
          <w:rFonts w:ascii="Calibri" w:hAnsi="Calibri" w:cs="Calibri"/>
          <w:b/>
          <w:bCs/>
          <w:i/>
          <w:iCs/>
          <w:sz w:val="18"/>
          <w:szCs w:val="18"/>
        </w:rPr>
        <w:t>M,</w:t>
      </w:r>
      <w:r w:rsidRPr="00380CA7">
        <w:rPr>
          <w:rFonts w:ascii="Calibri" w:hAnsi="Calibri" w:cs="Calibri"/>
          <w:i/>
          <w:iCs/>
          <w:sz w:val="18"/>
          <w:szCs w:val="18"/>
        </w:rPr>
        <w:t xml:space="preserve"> mixed seizures; </w:t>
      </w:r>
      <w:r w:rsidRPr="00380CA7">
        <w:rPr>
          <w:rFonts w:ascii="Calibri" w:hAnsi="Calibri" w:cs="Calibri"/>
          <w:b/>
          <w:bCs/>
          <w:i/>
          <w:iCs/>
          <w:sz w:val="18"/>
          <w:szCs w:val="18"/>
        </w:rPr>
        <w:t xml:space="preserve">U, </w:t>
      </w:r>
      <w:r w:rsidRPr="00380CA7">
        <w:rPr>
          <w:rFonts w:ascii="Calibri" w:hAnsi="Calibri" w:cs="Calibri"/>
          <w:i/>
          <w:iCs/>
          <w:sz w:val="18"/>
          <w:szCs w:val="18"/>
        </w:rPr>
        <w:t xml:space="preserve">undetermined or unknown (focal or generalised) seizures; </w:t>
      </w:r>
      <w:r w:rsidRPr="00380CA7">
        <w:rPr>
          <w:rFonts w:ascii="Calibri" w:hAnsi="Calibri" w:cs="Calibri"/>
          <w:b/>
          <w:bCs/>
          <w:i/>
          <w:iCs/>
          <w:sz w:val="18"/>
          <w:szCs w:val="18"/>
        </w:rPr>
        <w:t>E,</w:t>
      </w:r>
      <w:r w:rsidRPr="00380CA7">
        <w:rPr>
          <w:rFonts w:ascii="Calibri" w:hAnsi="Calibri" w:cs="Calibri"/>
          <w:i/>
          <w:iCs/>
          <w:sz w:val="18"/>
          <w:szCs w:val="18"/>
        </w:rPr>
        <w:t xml:space="preserve"> epilepsy (details not specified) </w:t>
      </w:r>
    </w:p>
    <w:p w14:paraId="70072F7A" w14:textId="77777777" w:rsidR="00386B29" w:rsidRPr="009D4CE5" w:rsidRDefault="00386B29" w:rsidP="00386B29">
      <w:pPr>
        <w:rPr>
          <w:rFonts w:ascii="Calibri" w:hAnsi="Calibri" w:cs="Calibri"/>
          <w:i/>
          <w:iCs/>
          <w:sz w:val="18"/>
          <w:szCs w:val="18"/>
        </w:rPr>
      </w:pPr>
      <w:r w:rsidRPr="009D4CE5">
        <w:rPr>
          <w:rFonts w:ascii="Calibri" w:hAnsi="Calibri" w:cs="Calibri"/>
          <w:i/>
          <w:iCs/>
          <w:sz w:val="18"/>
          <w:szCs w:val="18"/>
        </w:rPr>
        <w:t xml:space="preserve">NOTE: For further details on each of the recommendation, please refer to Table </w:t>
      </w:r>
      <w:r>
        <w:rPr>
          <w:rFonts w:ascii="Calibri" w:hAnsi="Calibri" w:cs="Calibri"/>
          <w:i/>
          <w:iCs/>
          <w:sz w:val="18"/>
          <w:szCs w:val="18"/>
        </w:rPr>
        <w:t>9</w:t>
      </w:r>
      <w:r w:rsidRPr="009D4CE5">
        <w:rPr>
          <w:rFonts w:ascii="Calibri" w:hAnsi="Calibri" w:cs="Calibri"/>
          <w:i/>
          <w:iCs/>
          <w:sz w:val="18"/>
          <w:szCs w:val="18"/>
        </w:rPr>
        <w:t xml:space="preserve">; and Appendix Table 3 and 4 </w:t>
      </w:r>
    </w:p>
    <w:tbl>
      <w:tblPr>
        <w:tblStyle w:val="TableGrid"/>
        <w:tblW w:w="4969" w:type="pct"/>
        <w:tblLayout w:type="fixed"/>
        <w:tblLook w:val="04A0" w:firstRow="1" w:lastRow="0" w:firstColumn="1" w:lastColumn="0" w:noHBand="0" w:noVBand="1"/>
      </w:tblPr>
      <w:tblGrid>
        <w:gridCol w:w="1629"/>
        <w:gridCol w:w="422"/>
        <w:gridCol w:w="422"/>
        <w:gridCol w:w="422"/>
        <w:gridCol w:w="422"/>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386B29" w:rsidRPr="000B6003" w14:paraId="6B5B9E42" w14:textId="77777777" w:rsidTr="00757D35">
        <w:trPr>
          <w:cantSplit/>
          <w:trHeight w:val="1134"/>
          <w:tblHeader/>
        </w:trPr>
        <w:tc>
          <w:tcPr>
            <w:tcW w:w="587" w:type="pct"/>
            <w:tcBorders>
              <w:top w:val="single" w:sz="12" w:space="0" w:color="auto"/>
              <w:left w:val="single" w:sz="12" w:space="0" w:color="auto"/>
              <w:bottom w:val="single" w:sz="12" w:space="0" w:color="auto"/>
              <w:right w:val="nil"/>
            </w:tcBorders>
            <w:shd w:val="clear" w:color="auto" w:fill="000000" w:themeFill="text1"/>
          </w:tcPr>
          <w:p w14:paraId="5EB55DB2" w14:textId="77777777" w:rsidR="00386B29" w:rsidRPr="000B6003" w:rsidRDefault="00386B29" w:rsidP="00757D35">
            <w:pPr>
              <w:jc w:val="center"/>
              <w:rPr>
                <w:rFonts w:ascii="Calibri" w:hAnsi="Calibri" w:cs="Calibri"/>
                <w:sz w:val="18"/>
                <w:szCs w:val="18"/>
              </w:rPr>
            </w:pPr>
            <w:bookmarkStart w:id="41" w:name="_Hlk184982966"/>
            <w:bookmarkStart w:id="42" w:name="_Hlk184983411"/>
            <w:r w:rsidRPr="000B6003">
              <w:rPr>
                <w:rFonts w:ascii="Calibri" w:hAnsi="Calibri" w:cs="Calibri"/>
                <w:b/>
                <w:bCs/>
                <w:sz w:val="18"/>
                <w:szCs w:val="18"/>
              </w:rPr>
              <w:t>Guideline</w:t>
            </w:r>
          </w:p>
        </w:tc>
        <w:tc>
          <w:tcPr>
            <w:tcW w:w="152" w:type="pct"/>
            <w:tcBorders>
              <w:top w:val="single" w:sz="12" w:space="0" w:color="auto"/>
              <w:left w:val="nil"/>
              <w:bottom w:val="single" w:sz="12" w:space="0" w:color="auto"/>
              <w:right w:val="nil"/>
            </w:tcBorders>
            <w:shd w:val="clear" w:color="auto" w:fill="000000" w:themeFill="text1"/>
            <w:textDirection w:val="btLr"/>
          </w:tcPr>
          <w:p w14:paraId="6ED85199"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Carbamazepine</w:t>
            </w:r>
          </w:p>
        </w:tc>
        <w:tc>
          <w:tcPr>
            <w:tcW w:w="152" w:type="pct"/>
            <w:tcBorders>
              <w:top w:val="single" w:sz="12" w:space="0" w:color="auto"/>
              <w:left w:val="nil"/>
              <w:bottom w:val="single" w:sz="12" w:space="0" w:color="auto"/>
              <w:right w:val="nil"/>
            </w:tcBorders>
            <w:shd w:val="clear" w:color="auto" w:fill="000000" w:themeFill="text1"/>
            <w:textDirection w:val="btLr"/>
          </w:tcPr>
          <w:p w14:paraId="7BBF55E9"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Ethosuximide</w:t>
            </w:r>
          </w:p>
        </w:tc>
        <w:tc>
          <w:tcPr>
            <w:tcW w:w="152" w:type="pct"/>
            <w:tcBorders>
              <w:top w:val="single" w:sz="12" w:space="0" w:color="auto"/>
              <w:left w:val="nil"/>
              <w:bottom w:val="single" w:sz="12" w:space="0" w:color="auto"/>
              <w:right w:val="nil"/>
            </w:tcBorders>
            <w:shd w:val="clear" w:color="auto" w:fill="000000" w:themeFill="text1"/>
            <w:textDirection w:val="btLr"/>
          </w:tcPr>
          <w:p w14:paraId="764FCB3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Phenobarbital (phenobarbitone)</w:t>
            </w:r>
          </w:p>
        </w:tc>
        <w:tc>
          <w:tcPr>
            <w:tcW w:w="152" w:type="pct"/>
            <w:tcBorders>
              <w:top w:val="single" w:sz="12" w:space="0" w:color="auto"/>
              <w:left w:val="nil"/>
              <w:bottom w:val="single" w:sz="12" w:space="0" w:color="auto"/>
              <w:right w:val="nil"/>
            </w:tcBorders>
            <w:shd w:val="clear" w:color="auto" w:fill="000000" w:themeFill="text1"/>
            <w:textDirection w:val="btLr"/>
          </w:tcPr>
          <w:p w14:paraId="6E35169C"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Phenytoin</w:t>
            </w:r>
          </w:p>
        </w:tc>
        <w:tc>
          <w:tcPr>
            <w:tcW w:w="152" w:type="pct"/>
            <w:tcBorders>
              <w:top w:val="single" w:sz="12" w:space="0" w:color="auto"/>
              <w:left w:val="nil"/>
              <w:bottom w:val="single" w:sz="12" w:space="0" w:color="auto"/>
              <w:right w:val="nil"/>
            </w:tcBorders>
            <w:shd w:val="clear" w:color="auto" w:fill="000000" w:themeFill="text1"/>
            <w:textDirection w:val="btLr"/>
          </w:tcPr>
          <w:p w14:paraId="05B16014"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Primidone</w:t>
            </w:r>
          </w:p>
        </w:tc>
        <w:tc>
          <w:tcPr>
            <w:tcW w:w="152" w:type="pct"/>
            <w:tcBorders>
              <w:top w:val="single" w:sz="12" w:space="0" w:color="auto"/>
              <w:left w:val="nil"/>
              <w:bottom w:val="single" w:sz="12" w:space="0" w:color="auto"/>
              <w:right w:val="nil"/>
            </w:tcBorders>
            <w:shd w:val="clear" w:color="auto" w:fill="000000" w:themeFill="text1"/>
            <w:textDirection w:val="btLr"/>
          </w:tcPr>
          <w:p w14:paraId="00BF870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Sulthiame</w:t>
            </w:r>
          </w:p>
        </w:tc>
        <w:tc>
          <w:tcPr>
            <w:tcW w:w="152" w:type="pct"/>
            <w:tcBorders>
              <w:top w:val="single" w:sz="12" w:space="0" w:color="auto"/>
              <w:left w:val="nil"/>
              <w:bottom w:val="single" w:sz="12" w:space="0" w:color="auto"/>
              <w:right w:val="nil"/>
            </w:tcBorders>
            <w:shd w:val="clear" w:color="auto" w:fill="000000" w:themeFill="text1"/>
            <w:textDirection w:val="btLr"/>
          </w:tcPr>
          <w:p w14:paraId="4EACE8D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Valproate</w:t>
            </w:r>
          </w:p>
        </w:tc>
        <w:tc>
          <w:tcPr>
            <w:tcW w:w="152" w:type="pct"/>
            <w:tcBorders>
              <w:top w:val="single" w:sz="12" w:space="0" w:color="auto"/>
              <w:left w:val="nil"/>
              <w:bottom w:val="single" w:sz="12" w:space="0" w:color="auto"/>
              <w:right w:val="nil"/>
            </w:tcBorders>
            <w:shd w:val="clear" w:color="auto" w:fill="000000" w:themeFill="text1"/>
            <w:textDirection w:val="btLr"/>
          </w:tcPr>
          <w:p w14:paraId="5A6E831C"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Clonazepam</w:t>
            </w:r>
          </w:p>
        </w:tc>
        <w:tc>
          <w:tcPr>
            <w:tcW w:w="152" w:type="pct"/>
            <w:tcBorders>
              <w:top w:val="single" w:sz="12" w:space="0" w:color="auto"/>
              <w:left w:val="nil"/>
              <w:bottom w:val="single" w:sz="12" w:space="0" w:color="auto"/>
              <w:right w:val="nil"/>
            </w:tcBorders>
            <w:shd w:val="clear" w:color="auto" w:fill="000000" w:themeFill="text1"/>
            <w:textDirection w:val="btLr"/>
          </w:tcPr>
          <w:p w14:paraId="5CA8B524"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Nitrazepam</w:t>
            </w:r>
          </w:p>
        </w:tc>
        <w:tc>
          <w:tcPr>
            <w:tcW w:w="152" w:type="pct"/>
            <w:tcBorders>
              <w:top w:val="single" w:sz="12" w:space="0" w:color="auto"/>
              <w:left w:val="nil"/>
              <w:bottom w:val="single" w:sz="12" w:space="0" w:color="auto"/>
              <w:right w:val="nil"/>
            </w:tcBorders>
            <w:shd w:val="clear" w:color="auto" w:fill="000000" w:themeFill="text1"/>
            <w:textDirection w:val="btLr"/>
          </w:tcPr>
          <w:p w14:paraId="4F3A1C77"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Gabapentin</w:t>
            </w:r>
          </w:p>
        </w:tc>
        <w:tc>
          <w:tcPr>
            <w:tcW w:w="152" w:type="pct"/>
            <w:tcBorders>
              <w:top w:val="single" w:sz="12" w:space="0" w:color="auto"/>
              <w:left w:val="nil"/>
              <w:bottom w:val="single" w:sz="12" w:space="0" w:color="auto"/>
              <w:right w:val="nil"/>
            </w:tcBorders>
            <w:shd w:val="clear" w:color="auto" w:fill="000000" w:themeFill="text1"/>
            <w:textDirection w:val="btLr"/>
          </w:tcPr>
          <w:p w14:paraId="0362DAC6"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Levetiracetam</w:t>
            </w:r>
          </w:p>
        </w:tc>
        <w:tc>
          <w:tcPr>
            <w:tcW w:w="152" w:type="pct"/>
            <w:tcBorders>
              <w:top w:val="single" w:sz="12" w:space="0" w:color="auto"/>
              <w:left w:val="nil"/>
              <w:bottom w:val="single" w:sz="12" w:space="0" w:color="auto"/>
              <w:right w:val="nil"/>
            </w:tcBorders>
            <w:shd w:val="clear" w:color="auto" w:fill="000000" w:themeFill="text1"/>
            <w:textDirection w:val="btLr"/>
          </w:tcPr>
          <w:p w14:paraId="026F93BB"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Tiagabine</w:t>
            </w:r>
          </w:p>
        </w:tc>
        <w:tc>
          <w:tcPr>
            <w:tcW w:w="152" w:type="pct"/>
            <w:tcBorders>
              <w:top w:val="single" w:sz="12" w:space="0" w:color="auto"/>
              <w:left w:val="nil"/>
              <w:bottom w:val="single" w:sz="12" w:space="0" w:color="auto"/>
              <w:right w:val="nil"/>
            </w:tcBorders>
            <w:shd w:val="clear" w:color="auto" w:fill="000000" w:themeFill="text1"/>
            <w:textDirection w:val="btLr"/>
          </w:tcPr>
          <w:p w14:paraId="0D833073"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Zonisamide</w:t>
            </w:r>
          </w:p>
        </w:tc>
        <w:tc>
          <w:tcPr>
            <w:tcW w:w="152" w:type="pct"/>
            <w:tcBorders>
              <w:top w:val="single" w:sz="12" w:space="0" w:color="auto"/>
              <w:left w:val="nil"/>
              <w:bottom w:val="single" w:sz="12" w:space="0" w:color="auto"/>
              <w:right w:val="nil"/>
            </w:tcBorders>
            <w:shd w:val="clear" w:color="auto" w:fill="000000" w:themeFill="text1"/>
            <w:textDirection w:val="btLr"/>
          </w:tcPr>
          <w:p w14:paraId="7CE65224"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Lamotrigine</w:t>
            </w:r>
          </w:p>
        </w:tc>
        <w:tc>
          <w:tcPr>
            <w:tcW w:w="152" w:type="pct"/>
            <w:tcBorders>
              <w:top w:val="single" w:sz="12" w:space="0" w:color="auto"/>
              <w:left w:val="nil"/>
              <w:bottom w:val="single" w:sz="12" w:space="0" w:color="auto"/>
              <w:right w:val="nil"/>
            </w:tcBorders>
            <w:shd w:val="clear" w:color="auto" w:fill="000000" w:themeFill="text1"/>
            <w:textDirection w:val="btLr"/>
          </w:tcPr>
          <w:p w14:paraId="2AEA1FEC"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Vigabatrin</w:t>
            </w:r>
          </w:p>
        </w:tc>
        <w:tc>
          <w:tcPr>
            <w:tcW w:w="152" w:type="pct"/>
            <w:tcBorders>
              <w:top w:val="single" w:sz="12" w:space="0" w:color="auto"/>
              <w:left w:val="nil"/>
              <w:bottom w:val="single" w:sz="12" w:space="0" w:color="auto"/>
              <w:right w:val="nil"/>
            </w:tcBorders>
            <w:shd w:val="clear" w:color="auto" w:fill="000000" w:themeFill="text1"/>
            <w:textDirection w:val="btLr"/>
          </w:tcPr>
          <w:p w14:paraId="72D7697D"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Oxcarbazepine</w:t>
            </w:r>
          </w:p>
        </w:tc>
        <w:tc>
          <w:tcPr>
            <w:tcW w:w="152" w:type="pct"/>
            <w:tcBorders>
              <w:top w:val="single" w:sz="12" w:space="0" w:color="auto"/>
              <w:left w:val="nil"/>
              <w:bottom w:val="single" w:sz="12" w:space="0" w:color="auto"/>
              <w:right w:val="nil"/>
            </w:tcBorders>
            <w:shd w:val="clear" w:color="auto" w:fill="000000" w:themeFill="text1"/>
            <w:textDirection w:val="btLr"/>
          </w:tcPr>
          <w:p w14:paraId="4CF6C88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Topiramate</w:t>
            </w:r>
          </w:p>
        </w:tc>
        <w:tc>
          <w:tcPr>
            <w:tcW w:w="152" w:type="pct"/>
            <w:tcBorders>
              <w:top w:val="single" w:sz="12" w:space="0" w:color="auto"/>
              <w:left w:val="nil"/>
              <w:bottom w:val="single" w:sz="12" w:space="0" w:color="auto"/>
              <w:right w:val="nil"/>
            </w:tcBorders>
            <w:shd w:val="clear" w:color="auto" w:fill="000000" w:themeFill="text1"/>
            <w:textDirection w:val="btLr"/>
          </w:tcPr>
          <w:p w14:paraId="3279025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Brivaracetam</w:t>
            </w:r>
          </w:p>
        </w:tc>
        <w:tc>
          <w:tcPr>
            <w:tcW w:w="152" w:type="pct"/>
            <w:tcBorders>
              <w:top w:val="single" w:sz="12" w:space="0" w:color="auto"/>
              <w:left w:val="nil"/>
              <w:bottom w:val="single" w:sz="12" w:space="0" w:color="auto"/>
              <w:right w:val="nil"/>
            </w:tcBorders>
            <w:shd w:val="clear" w:color="auto" w:fill="000000" w:themeFill="text1"/>
            <w:textDirection w:val="btLr"/>
          </w:tcPr>
          <w:p w14:paraId="675CC9FB"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Perampanel</w:t>
            </w:r>
          </w:p>
        </w:tc>
        <w:tc>
          <w:tcPr>
            <w:tcW w:w="152" w:type="pct"/>
            <w:tcBorders>
              <w:top w:val="single" w:sz="12" w:space="0" w:color="auto"/>
              <w:left w:val="nil"/>
              <w:bottom w:val="single" w:sz="12" w:space="0" w:color="auto"/>
              <w:right w:val="nil"/>
            </w:tcBorders>
            <w:shd w:val="clear" w:color="auto" w:fill="000000" w:themeFill="text1"/>
            <w:textDirection w:val="btLr"/>
          </w:tcPr>
          <w:p w14:paraId="6DBD895B"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Lacosamide</w:t>
            </w:r>
          </w:p>
        </w:tc>
        <w:tc>
          <w:tcPr>
            <w:tcW w:w="152" w:type="pct"/>
            <w:tcBorders>
              <w:top w:val="single" w:sz="12" w:space="0" w:color="auto"/>
              <w:left w:val="nil"/>
              <w:bottom w:val="single" w:sz="12" w:space="0" w:color="auto"/>
              <w:right w:val="nil"/>
            </w:tcBorders>
            <w:shd w:val="clear" w:color="auto" w:fill="000000" w:themeFill="text1"/>
            <w:textDirection w:val="btLr"/>
          </w:tcPr>
          <w:p w14:paraId="1B4B6CD6"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Cannabidiol</w:t>
            </w:r>
          </w:p>
        </w:tc>
        <w:tc>
          <w:tcPr>
            <w:tcW w:w="152" w:type="pct"/>
            <w:tcBorders>
              <w:top w:val="single" w:sz="12" w:space="0" w:color="auto"/>
              <w:left w:val="nil"/>
              <w:bottom w:val="single" w:sz="12" w:space="0" w:color="auto"/>
              <w:right w:val="nil"/>
            </w:tcBorders>
            <w:shd w:val="clear" w:color="auto" w:fill="000000" w:themeFill="text1"/>
            <w:textDirection w:val="btLr"/>
          </w:tcPr>
          <w:p w14:paraId="379AFC20"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Stiripentol</w:t>
            </w:r>
          </w:p>
        </w:tc>
        <w:tc>
          <w:tcPr>
            <w:tcW w:w="152" w:type="pct"/>
            <w:tcBorders>
              <w:top w:val="single" w:sz="12" w:space="0" w:color="auto"/>
              <w:left w:val="nil"/>
              <w:bottom w:val="single" w:sz="12" w:space="0" w:color="auto"/>
              <w:right w:val="nil"/>
            </w:tcBorders>
            <w:shd w:val="clear" w:color="auto" w:fill="000000" w:themeFill="text1"/>
            <w:textDirection w:val="btLr"/>
          </w:tcPr>
          <w:p w14:paraId="4FC71BCF"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Clobazam</w:t>
            </w:r>
          </w:p>
        </w:tc>
        <w:tc>
          <w:tcPr>
            <w:tcW w:w="152" w:type="pct"/>
            <w:tcBorders>
              <w:top w:val="single" w:sz="12" w:space="0" w:color="auto"/>
              <w:left w:val="nil"/>
              <w:bottom w:val="single" w:sz="12" w:space="0" w:color="auto"/>
              <w:right w:val="nil"/>
            </w:tcBorders>
            <w:shd w:val="clear" w:color="auto" w:fill="000000" w:themeFill="text1"/>
            <w:textDirection w:val="btLr"/>
          </w:tcPr>
          <w:p w14:paraId="2482B948"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Pregabalin</w:t>
            </w:r>
          </w:p>
        </w:tc>
        <w:tc>
          <w:tcPr>
            <w:tcW w:w="152" w:type="pct"/>
            <w:tcBorders>
              <w:top w:val="single" w:sz="12" w:space="0" w:color="auto"/>
              <w:left w:val="nil"/>
              <w:bottom w:val="single" w:sz="12" w:space="0" w:color="auto"/>
              <w:right w:val="nil"/>
            </w:tcBorders>
            <w:shd w:val="clear" w:color="auto" w:fill="000000" w:themeFill="text1"/>
            <w:textDirection w:val="btLr"/>
          </w:tcPr>
          <w:p w14:paraId="460AB3E8"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Eslicarbazepine</w:t>
            </w:r>
          </w:p>
        </w:tc>
        <w:tc>
          <w:tcPr>
            <w:tcW w:w="152" w:type="pct"/>
            <w:tcBorders>
              <w:top w:val="single" w:sz="12" w:space="0" w:color="auto"/>
              <w:left w:val="nil"/>
              <w:bottom w:val="single" w:sz="12" w:space="0" w:color="auto"/>
              <w:right w:val="nil"/>
            </w:tcBorders>
            <w:shd w:val="clear" w:color="auto" w:fill="000000" w:themeFill="text1"/>
            <w:textDirection w:val="btLr"/>
          </w:tcPr>
          <w:p w14:paraId="23A4A054"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Rufinamide</w:t>
            </w:r>
          </w:p>
        </w:tc>
        <w:tc>
          <w:tcPr>
            <w:tcW w:w="152" w:type="pct"/>
            <w:tcBorders>
              <w:top w:val="single" w:sz="12" w:space="0" w:color="auto"/>
              <w:left w:val="nil"/>
              <w:bottom w:val="single" w:sz="12" w:space="0" w:color="auto"/>
              <w:right w:val="nil"/>
            </w:tcBorders>
            <w:shd w:val="clear" w:color="auto" w:fill="000000" w:themeFill="text1"/>
            <w:textDirection w:val="btLr"/>
          </w:tcPr>
          <w:p w14:paraId="7DA77035"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Retigabine</w:t>
            </w:r>
          </w:p>
        </w:tc>
        <w:tc>
          <w:tcPr>
            <w:tcW w:w="152" w:type="pct"/>
            <w:tcBorders>
              <w:top w:val="single" w:sz="12" w:space="0" w:color="auto"/>
              <w:left w:val="nil"/>
              <w:bottom w:val="single" w:sz="12" w:space="0" w:color="auto"/>
              <w:right w:val="nil"/>
            </w:tcBorders>
            <w:shd w:val="clear" w:color="auto" w:fill="000000" w:themeFill="text1"/>
            <w:textDirection w:val="btLr"/>
          </w:tcPr>
          <w:p w14:paraId="1B889C37"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Piracetam</w:t>
            </w:r>
          </w:p>
        </w:tc>
        <w:tc>
          <w:tcPr>
            <w:tcW w:w="152" w:type="pct"/>
            <w:tcBorders>
              <w:top w:val="single" w:sz="12" w:space="0" w:color="auto"/>
              <w:left w:val="nil"/>
              <w:bottom w:val="single" w:sz="12" w:space="0" w:color="auto"/>
              <w:right w:val="single" w:sz="12" w:space="0" w:color="auto"/>
            </w:tcBorders>
            <w:shd w:val="clear" w:color="auto" w:fill="000000" w:themeFill="text1"/>
            <w:textDirection w:val="btLr"/>
          </w:tcPr>
          <w:p w14:paraId="62DDA04D" w14:textId="77777777" w:rsidR="00386B29" w:rsidRPr="008531F6" w:rsidRDefault="00386B29" w:rsidP="00757D35">
            <w:pPr>
              <w:jc w:val="center"/>
              <w:rPr>
                <w:rFonts w:ascii="Calibri" w:hAnsi="Calibri" w:cs="Calibri"/>
                <w:b/>
                <w:bCs/>
                <w:sz w:val="17"/>
                <w:szCs w:val="17"/>
              </w:rPr>
            </w:pPr>
            <w:r w:rsidRPr="008531F6">
              <w:rPr>
                <w:rFonts w:ascii="Calibri" w:hAnsi="Calibri" w:cs="Calibri"/>
                <w:b/>
                <w:bCs/>
                <w:sz w:val="17"/>
                <w:szCs w:val="17"/>
              </w:rPr>
              <w:t>Cenobamate</w:t>
            </w:r>
          </w:p>
        </w:tc>
      </w:tr>
      <w:bookmarkEnd w:id="41"/>
      <w:tr w:rsidR="00386B29" w:rsidRPr="000B6003" w14:paraId="1C07766F" w14:textId="77777777" w:rsidTr="00757D35">
        <w:tc>
          <w:tcPr>
            <w:tcW w:w="587" w:type="pct"/>
            <w:tcBorders>
              <w:top w:val="single" w:sz="12" w:space="0" w:color="auto"/>
              <w:left w:val="single" w:sz="12" w:space="0" w:color="auto"/>
              <w:bottom w:val="single" w:sz="12" w:space="0" w:color="auto"/>
              <w:right w:val="single" w:sz="6" w:space="0" w:color="auto"/>
            </w:tcBorders>
            <w:shd w:val="clear" w:color="auto" w:fill="A6A6A6" w:themeFill="background1" w:themeFillShade="A6"/>
          </w:tcPr>
          <w:p w14:paraId="34D34695" w14:textId="77777777" w:rsidR="00386B29" w:rsidRPr="000B6003" w:rsidRDefault="00386B29" w:rsidP="00757D35">
            <w:pPr>
              <w:rPr>
                <w:rFonts w:ascii="Calibri" w:hAnsi="Calibri" w:cs="Calibri"/>
                <w:sz w:val="18"/>
                <w:szCs w:val="18"/>
              </w:rPr>
            </w:pPr>
            <w:r w:rsidRPr="000B6003">
              <w:rPr>
                <w:rFonts w:ascii="Calibri" w:hAnsi="Calibri" w:cs="Calibri"/>
                <w:b/>
                <w:bCs/>
                <w:sz w:val="18"/>
                <w:szCs w:val="18"/>
              </w:rPr>
              <w:t>TGA-approved</w:t>
            </w:r>
            <w:r w:rsidRPr="000B6003">
              <w:rPr>
                <w:rFonts w:ascii="Calibri" w:hAnsi="Calibri" w:cs="Calibri"/>
                <w:b/>
                <w:bCs/>
                <w:sz w:val="18"/>
                <w:szCs w:val="18"/>
                <w:vertAlign w:val="superscript"/>
              </w:rPr>
              <w:t xml:space="preserve">a </w:t>
            </w:r>
            <w:r w:rsidRPr="000B6003">
              <w:rPr>
                <w:rFonts w:ascii="Calibri" w:hAnsi="Calibri" w:cs="Calibri"/>
                <w:b/>
                <w:bCs/>
                <w:sz w:val="18"/>
                <w:szCs w:val="18"/>
              </w:rPr>
              <w:t>and PBS-listed</w:t>
            </w:r>
            <w:r w:rsidRPr="000B6003">
              <w:rPr>
                <w:rFonts w:ascii="Calibri" w:hAnsi="Calibri" w:cs="Calibri"/>
                <w:b/>
                <w:bCs/>
                <w:sz w:val="18"/>
                <w:szCs w:val="18"/>
                <w:vertAlign w:val="superscript"/>
              </w:rPr>
              <w:t>b</w:t>
            </w:r>
            <w:r w:rsidRPr="000B6003">
              <w:rPr>
                <w:rFonts w:ascii="Calibri" w:hAnsi="Calibri" w:cs="Calibri"/>
                <w:b/>
                <w:bCs/>
                <w:sz w:val="18"/>
                <w:szCs w:val="18"/>
                <w:vertAlign w:val="superscript"/>
              </w:rPr>
              <w:br/>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28479EAB" w14:textId="77777777" w:rsidR="00386B29" w:rsidRPr="000B6003" w:rsidRDefault="00386B29" w:rsidP="00757D35">
            <w:pPr>
              <w:rPr>
                <w:rFonts w:ascii="Calibri" w:hAnsi="Calibri" w:cs="Calibri"/>
                <w:b/>
                <w:bCs/>
                <w:sz w:val="18"/>
                <w:szCs w:val="18"/>
                <w:lang w:eastAsia="en-AU"/>
              </w:rPr>
            </w:pPr>
            <w:r w:rsidRPr="000B6003">
              <w:rPr>
                <w:rFonts w:ascii="Calibri" w:hAnsi="Calibri" w:cs="Calibri"/>
                <w:b/>
                <w:bCs/>
                <w:sz w:val="18"/>
                <w:szCs w:val="18"/>
                <w:lang w:eastAsia="en-AU"/>
              </w:rPr>
              <w:t>F, G, M</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5E9EC61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0C22FEA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E</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35904EB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7C29B57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lang w:eastAsia="en-AU"/>
              </w:rPr>
              <w:t>F, G, M</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6722E23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404DC92D"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d</w:t>
            </w:r>
            <w:r w:rsidRPr="000B6003">
              <w:rPr>
                <w:rFonts w:ascii="Calibri" w:hAnsi="Calibri" w:cs="Calibri"/>
                <w:b/>
                <w:bCs/>
                <w:sz w:val="18"/>
                <w:szCs w:val="18"/>
              </w:rPr>
              <w:t>, G</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032B91B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12" w:space="0" w:color="auto"/>
              <w:right w:val="single" w:sz="6" w:space="0" w:color="auto"/>
            </w:tcBorders>
            <w:shd w:val="clear" w:color="auto" w:fill="00B050"/>
            <w:vAlign w:val="center"/>
          </w:tcPr>
          <w:p w14:paraId="39823FE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54DA1E4B"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4EC8F584"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d</w:t>
            </w:r>
            <w:r w:rsidRPr="000B6003">
              <w:rPr>
                <w:rFonts w:ascii="Calibri" w:hAnsi="Calibri" w:cs="Calibri"/>
                <w:b/>
                <w:bCs/>
                <w:sz w:val="18"/>
                <w:szCs w:val="18"/>
              </w:rPr>
              <w:t>, G</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0E7FB3BB"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541EBA30"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d</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39D9B88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7089CF6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E</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71E604D2"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d</w:t>
            </w:r>
            <w:r w:rsidRPr="000B6003">
              <w:rPr>
                <w:rFonts w:ascii="Calibri" w:hAnsi="Calibri" w:cs="Calibri"/>
                <w:b/>
                <w:bCs/>
                <w:sz w:val="18"/>
                <w:szCs w:val="18"/>
              </w:rPr>
              <w:t>, G</w:t>
            </w:r>
            <w:r w:rsidRPr="000B6003">
              <w:rPr>
                <w:rFonts w:ascii="Calibri" w:hAnsi="Calibri" w:cs="Calibri"/>
                <w:sz w:val="18"/>
                <w:szCs w:val="18"/>
                <w:vertAlign w:val="superscript"/>
              </w:rPr>
              <w:t>d</w:t>
            </w:r>
          </w:p>
        </w:tc>
        <w:tc>
          <w:tcPr>
            <w:tcW w:w="152" w:type="pct"/>
            <w:tcBorders>
              <w:top w:val="single" w:sz="12" w:space="0" w:color="auto"/>
              <w:left w:val="single" w:sz="6" w:space="0" w:color="auto"/>
              <w:bottom w:val="single" w:sz="12" w:space="0" w:color="auto"/>
              <w:right w:val="single" w:sz="6" w:space="0" w:color="auto"/>
            </w:tcBorders>
            <w:shd w:val="clear" w:color="auto" w:fill="4C94D8" w:themeFill="text2" w:themeFillTint="80"/>
            <w:vAlign w:val="center"/>
          </w:tcPr>
          <w:p w14:paraId="2053CFDF"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E</w:t>
            </w:r>
            <w:r w:rsidRPr="000B6003">
              <w:rPr>
                <w:rFonts w:ascii="Calibri" w:hAnsi="Calibri" w:cs="Calibri"/>
                <w:sz w:val="18"/>
                <w:szCs w:val="18"/>
                <w:vertAlign w:val="superscript"/>
              </w:rPr>
              <w:t>f</w:t>
            </w:r>
            <w:r w:rsidRPr="000B6003">
              <w:rPr>
                <w:rFonts w:ascii="Calibri" w:hAnsi="Calibri" w:cs="Calibri"/>
                <w:sz w:val="18"/>
                <w:szCs w:val="18"/>
              </w:rPr>
              <w:t xml:space="preserve">, </w:t>
            </w:r>
            <w:r w:rsidRPr="000B6003">
              <w:rPr>
                <w:rFonts w:ascii="Calibri" w:hAnsi="Calibri" w:cs="Calibri"/>
                <w:b/>
                <w:bCs/>
                <w:sz w:val="18"/>
                <w:szCs w:val="18"/>
              </w:rPr>
              <w:t>F</w:t>
            </w:r>
            <w:r w:rsidRPr="000B6003">
              <w:rPr>
                <w:rFonts w:ascii="Calibri" w:hAnsi="Calibri" w:cs="Calibri"/>
                <w:sz w:val="18"/>
                <w:szCs w:val="18"/>
                <w:vertAlign w:val="superscript"/>
              </w:rPr>
              <w:t>e</w:t>
            </w:r>
            <w:r w:rsidRPr="000B6003">
              <w:rPr>
                <w:rFonts w:ascii="Calibri" w:hAnsi="Calibri" w:cs="Calibri"/>
                <w:sz w:val="18"/>
                <w:szCs w:val="18"/>
              </w:rPr>
              <w:t>,</w:t>
            </w:r>
          </w:p>
          <w:p w14:paraId="4A5A60EC"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e</w:t>
            </w:r>
            <w:r w:rsidRPr="000B6003">
              <w:rPr>
                <w:rFonts w:ascii="Calibri" w:hAnsi="Calibri" w:cs="Calibri"/>
                <w:sz w:val="18"/>
                <w:szCs w:val="18"/>
              </w:rPr>
              <w:t>,</w:t>
            </w:r>
          </w:p>
          <w:p w14:paraId="08451F72"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M</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FFFF00"/>
            <w:vAlign w:val="center"/>
          </w:tcPr>
          <w:p w14:paraId="5ED4067E"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FFFF00"/>
            <w:vAlign w:val="center"/>
          </w:tcPr>
          <w:p w14:paraId="070A04D1"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e</w:t>
            </w:r>
            <w:r w:rsidRPr="000B6003">
              <w:rPr>
                <w:rFonts w:ascii="Calibri" w:hAnsi="Calibri" w:cs="Calibri"/>
                <w:sz w:val="18"/>
                <w:szCs w:val="18"/>
              </w:rPr>
              <w:t xml:space="preserve">, </w:t>
            </w:r>
            <w:r w:rsidRPr="000B6003">
              <w:rPr>
                <w:rFonts w:ascii="Calibri" w:hAnsi="Calibri" w:cs="Calibri"/>
                <w:b/>
                <w:bCs/>
                <w:sz w:val="18"/>
                <w:szCs w:val="18"/>
              </w:rPr>
              <w:t>G</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FFFF00"/>
            <w:vAlign w:val="center"/>
          </w:tcPr>
          <w:p w14:paraId="26676EC3"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d</w:t>
            </w:r>
            <w:r w:rsidRPr="000B6003">
              <w:rPr>
                <w:rFonts w:ascii="Calibri" w:hAnsi="Calibri" w:cs="Calibri"/>
                <w:b/>
                <w:bCs/>
                <w:sz w:val="18"/>
                <w:szCs w:val="18"/>
              </w:rPr>
              <w:t>, G</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FFFF00"/>
            <w:vAlign w:val="center"/>
          </w:tcPr>
          <w:p w14:paraId="69110874"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M</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FFFF00"/>
            <w:vAlign w:val="center"/>
          </w:tcPr>
          <w:p w14:paraId="4D7E2D45"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e</w:t>
            </w: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7C9B95D1"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77CF6663"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6A97E0B8"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5F94DD51"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6CFB4A89"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6" w:space="0" w:color="auto"/>
            </w:tcBorders>
            <w:shd w:val="clear" w:color="auto" w:fill="A6A6A6" w:themeFill="background1" w:themeFillShade="A6"/>
            <w:vAlign w:val="center"/>
          </w:tcPr>
          <w:p w14:paraId="7F674900"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vAlign w:val="center"/>
          </w:tcPr>
          <w:p w14:paraId="3868801C" w14:textId="77777777" w:rsidR="00386B29" w:rsidRPr="000B6003" w:rsidRDefault="00386B29" w:rsidP="00757D35">
            <w:pPr>
              <w:jc w:val="center"/>
              <w:rPr>
                <w:rFonts w:ascii="Calibri" w:hAnsi="Calibri" w:cs="Calibri"/>
                <w:sz w:val="18"/>
                <w:szCs w:val="18"/>
              </w:rPr>
            </w:pPr>
          </w:p>
        </w:tc>
      </w:tr>
      <w:bookmarkEnd w:id="42"/>
      <w:tr w:rsidR="00386B29" w:rsidRPr="000B6003" w14:paraId="738EEE01" w14:textId="77777777" w:rsidTr="00757D35">
        <w:trPr>
          <w:trHeight w:val="402"/>
        </w:trPr>
        <w:tc>
          <w:tcPr>
            <w:tcW w:w="587" w:type="pct"/>
            <w:vMerge w:val="restart"/>
            <w:tcBorders>
              <w:top w:val="single" w:sz="12" w:space="0" w:color="auto"/>
              <w:left w:val="single" w:sz="12" w:space="0" w:color="auto"/>
              <w:right w:val="single" w:sz="6" w:space="0" w:color="auto"/>
            </w:tcBorders>
            <w:shd w:val="clear" w:color="auto" w:fill="D9D9D9" w:themeFill="background1" w:themeFillShade="D9"/>
          </w:tcPr>
          <w:p w14:paraId="65574601"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Therapeutic Guidelines Limited; 2017 (amended 2023) </w:t>
            </w:r>
          </w:p>
          <w:p w14:paraId="602591B7"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[Ref </w:t>
            </w:r>
            <w:r>
              <w:rPr>
                <w:rFonts w:ascii="Calibri" w:hAnsi="Calibri" w:cs="Calibri"/>
                <w:b/>
                <w:bCs/>
                <w:sz w:val="18"/>
                <w:szCs w:val="18"/>
              </w:rPr>
              <w:t>9</w:t>
            </w:r>
            <w:r w:rsidRPr="000B6003">
              <w:rPr>
                <w:rFonts w:ascii="Calibri" w:hAnsi="Calibri" w:cs="Calibri"/>
                <w:b/>
                <w:bCs/>
                <w:sz w:val="18"/>
                <w:szCs w:val="18"/>
              </w:rPr>
              <w:t>]</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1C541544"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F</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60C087E0"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G</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52982B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488F80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5A10CCD"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E74D48A"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330A7139" w14:textId="77777777" w:rsidR="00386B29" w:rsidRPr="000B6003" w:rsidRDefault="00386B29" w:rsidP="00757D35">
            <w:pPr>
              <w:jc w:val="center"/>
              <w:rPr>
                <w:rFonts w:ascii="Calibri" w:hAnsi="Calibri" w:cs="Calibri"/>
                <w:sz w:val="18"/>
                <w:szCs w:val="18"/>
              </w:rPr>
            </w:pPr>
            <w:r w:rsidRPr="000B6003">
              <w:rPr>
                <w:rFonts w:ascii="Calibri" w:hAnsi="Calibri" w:cs="Calibri"/>
                <w:b/>
                <w:bCs/>
                <w:sz w:val="18"/>
                <w:szCs w:val="18"/>
              </w:rPr>
              <w:t>G, M,U</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2A66F4D"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6089D69"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38BA714"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F956D41"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28D18ED"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A020C6C"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BA35A48"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4CB6E32"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B4F5FB0"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F16AF84"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45826DB"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4D77979"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95BEF98"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70395D9" w14:textId="77777777" w:rsidR="00386B29" w:rsidRPr="000B6003" w:rsidRDefault="00386B29" w:rsidP="00757D35">
            <w:pPr>
              <w:jc w:val="center"/>
              <w:rPr>
                <w:rFonts w:ascii="Calibri" w:hAnsi="Calibri" w:cs="Calibri"/>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F989AF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C7D0C1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445571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32C23C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F64F86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F9B993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F50784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3D229A86" w14:textId="77777777" w:rsidR="00386B29" w:rsidRPr="000B6003" w:rsidRDefault="00386B29" w:rsidP="00757D35">
            <w:pPr>
              <w:jc w:val="center"/>
              <w:rPr>
                <w:rFonts w:ascii="Calibri" w:hAnsi="Calibri" w:cs="Calibri"/>
                <w:b/>
                <w:bCs/>
                <w:sz w:val="18"/>
                <w:szCs w:val="18"/>
              </w:rPr>
            </w:pPr>
          </w:p>
        </w:tc>
      </w:tr>
      <w:tr w:rsidR="00386B29" w:rsidRPr="000B6003" w14:paraId="6B586C57" w14:textId="77777777" w:rsidTr="00401AB3">
        <w:trPr>
          <w:trHeight w:val="705"/>
        </w:trPr>
        <w:tc>
          <w:tcPr>
            <w:tcW w:w="587" w:type="pct"/>
            <w:vMerge/>
            <w:tcBorders>
              <w:left w:val="single" w:sz="12" w:space="0" w:color="auto"/>
              <w:right w:val="single" w:sz="6" w:space="0" w:color="auto"/>
            </w:tcBorders>
            <w:shd w:val="clear" w:color="auto" w:fill="D9D9D9" w:themeFill="background1" w:themeFillShade="D9"/>
          </w:tcPr>
          <w:p w14:paraId="4D4D88B6" w14:textId="77777777" w:rsidR="00386B29" w:rsidRPr="000B6003" w:rsidRDefault="00386B29" w:rsidP="00757D35">
            <w:pP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827AC5" w14:textId="77777777" w:rsidR="00386B29" w:rsidRPr="000B6003" w:rsidRDefault="00386B29" w:rsidP="00757D35">
            <w:pPr>
              <w:jc w:val="center"/>
              <w:rPr>
                <w:rFonts w:ascii="Calibri" w:hAnsi="Calibri" w:cs="Calibri"/>
                <w:b/>
                <w:bCs/>
                <w:sz w:val="18"/>
                <w:szCs w:val="18"/>
                <w:lang w:eastAsia="en-AU"/>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ACAA70" w14:textId="77777777" w:rsidR="00386B29" w:rsidRPr="000B6003" w:rsidRDefault="00386B29" w:rsidP="00757D35">
            <w:pPr>
              <w:jc w:val="center"/>
              <w:rPr>
                <w:rFonts w:ascii="Calibri" w:hAnsi="Calibri" w:cs="Calibri"/>
                <w:b/>
                <w:bCs/>
                <w:sz w:val="18"/>
                <w:szCs w:val="18"/>
                <w:lang w:eastAsia="en-AU"/>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4513607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136927B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24CFC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43BF4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690E43F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530D0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28011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0DBE9BA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64656C3E" w14:textId="77777777" w:rsidR="00386B29" w:rsidRPr="000B6003" w:rsidRDefault="00386B29" w:rsidP="00757D35">
            <w:pPr>
              <w:jc w:val="center"/>
              <w:rPr>
                <w:rFonts w:ascii="Calibri" w:hAnsi="Calibri" w:cs="Calibri"/>
                <w:b/>
                <w:bCs/>
                <w:sz w:val="18"/>
                <w:szCs w:val="18"/>
                <w:vertAlign w:val="superscript"/>
              </w:rPr>
            </w:pPr>
            <w:r w:rsidRPr="000B6003">
              <w:rPr>
                <w:rFonts w:ascii="Calibri" w:hAnsi="Calibri" w:cs="Calibri"/>
                <w:b/>
                <w:bCs/>
                <w:sz w:val="18"/>
                <w:szCs w:val="18"/>
              </w:rPr>
              <w:t>F, G, U</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21F670E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0656E4E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4E9748B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 U</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CE023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2638522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59B5396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U</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68E37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0AEB100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76D3383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211F2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4EE6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052B2AC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U</w:t>
            </w:r>
          </w:p>
        </w:tc>
        <w:tc>
          <w:tcPr>
            <w:tcW w:w="152" w:type="pct"/>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tcPr>
          <w:p w14:paraId="6414FF1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8A02C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9A1ADD"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05401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7887D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007369" w14:textId="77777777" w:rsidR="00386B29" w:rsidRPr="000B6003" w:rsidRDefault="00386B29" w:rsidP="00757D35">
            <w:pPr>
              <w:jc w:val="center"/>
              <w:rPr>
                <w:rFonts w:ascii="Calibri" w:hAnsi="Calibri" w:cs="Calibri"/>
                <w:b/>
                <w:bCs/>
                <w:sz w:val="18"/>
                <w:szCs w:val="18"/>
              </w:rPr>
            </w:pPr>
          </w:p>
        </w:tc>
      </w:tr>
      <w:tr w:rsidR="00386B29" w:rsidRPr="000B6003" w14:paraId="78FBB581" w14:textId="77777777" w:rsidTr="00757D35">
        <w:trPr>
          <w:trHeight w:val="414"/>
        </w:trPr>
        <w:tc>
          <w:tcPr>
            <w:tcW w:w="587" w:type="pct"/>
            <w:vMerge/>
            <w:tcBorders>
              <w:left w:val="single" w:sz="12" w:space="0" w:color="auto"/>
              <w:bottom w:val="single" w:sz="12" w:space="0" w:color="auto"/>
              <w:right w:val="single" w:sz="6" w:space="0" w:color="auto"/>
            </w:tcBorders>
            <w:shd w:val="clear" w:color="auto" w:fill="D9D9D9" w:themeFill="background1" w:themeFillShade="D9"/>
          </w:tcPr>
          <w:p w14:paraId="3A4146B5" w14:textId="77777777" w:rsidR="00386B29" w:rsidRPr="000B6003" w:rsidRDefault="00386B29" w:rsidP="00757D35">
            <w:pP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5426664" w14:textId="77777777" w:rsidR="00386B29" w:rsidRPr="000B6003" w:rsidRDefault="00386B29" w:rsidP="00757D35">
            <w:pPr>
              <w:jc w:val="center"/>
              <w:rPr>
                <w:rFonts w:ascii="Calibri" w:hAnsi="Calibri" w:cs="Calibri"/>
                <w:b/>
                <w:bCs/>
                <w:sz w:val="18"/>
                <w:szCs w:val="18"/>
                <w:lang w:eastAsia="en-AU"/>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F5F05F7" w14:textId="77777777" w:rsidR="00386B29" w:rsidRPr="000B6003" w:rsidRDefault="00386B29" w:rsidP="00757D35">
            <w:pPr>
              <w:jc w:val="center"/>
              <w:rPr>
                <w:rFonts w:ascii="Calibri" w:hAnsi="Calibri" w:cs="Calibri"/>
                <w:b/>
                <w:bCs/>
                <w:sz w:val="18"/>
                <w:szCs w:val="18"/>
                <w:lang w:eastAsia="en-AU"/>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B747D1E"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EF0BE1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4B867A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16DEEA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168525B" w14:textId="77777777" w:rsidR="00386B29" w:rsidRPr="000B6003" w:rsidRDefault="00386B29" w:rsidP="00757D35">
            <w:pPr>
              <w:pStyle w:val="Bodycopy"/>
              <w:jc w:val="center"/>
              <w:rPr>
                <w:rFonts w:ascii="Calibri" w:hAnsi="Calibri" w:cs="Calibri"/>
                <w:b/>
                <w:szCs w:val="18"/>
                <w:lang w:eastAsia="en-AU"/>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A2C4BE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0694E9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2F7BC3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4FC2B8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91F821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8CE52D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E4DF66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FF37D0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B104FAE"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FFFF00"/>
            <w:vAlign w:val="center"/>
          </w:tcPr>
          <w:p w14:paraId="3BCDB3C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D75E28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E80591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CE5BCF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48F16C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069182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FFFF00"/>
            <w:vAlign w:val="center"/>
          </w:tcPr>
          <w:p w14:paraId="1AD127F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4F6788E"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E7BD34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F650FA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31650B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A2418A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5D3CA11" w14:textId="77777777" w:rsidR="00386B29" w:rsidRPr="000B6003" w:rsidRDefault="00386B29" w:rsidP="00757D35">
            <w:pPr>
              <w:jc w:val="center"/>
              <w:rPr>
                <w:rFonts w:ascii="Calibri" w:hAnsi="Calibri" w:cs="Calibri"/>
                <w:b/>
                <w:bCs/>
                <w:sz w:val="18"/>
                <w:szCs w:val="18"/>
              </w:rPr>
            </w:pPr>
          </w:p>
        </w:tc>
      </w:tr>
      <w:tr w:rsidR="00386B29" w:rsidRPr="000B6003" w14:paraId="0D9E014B" w14:textId="77777777" w:rsidTr="00757D35">
        <w:trPr>
          <w:trHeight w:val="328"/>
        </w:trPr>
        <w:tc>
          <w:tcPr>
            <w:tcW w:w="587" w:type="pct"/>
            <w:vMerge w:val="restart"/>
            <w:tcBorders>
              <w:top w:val="single" w:sz="12" w:space="0" w:color="auto"/>
              <w:left w:val="single" w:sz="12" w:space="0" w:color="auto"/>
              <w:right w:val="single" w:sz="6" w:space="0" w:color="auto"/>
            </w:tcBorders>
            <w:shd w:val="clear" w:color="auto" w:fill="A6A6A6" w:themeFill="background1" w:themeFillShade="A6"/>
          </w:tcPr>
          <w:p w14:paraId="6B6F1311" w14:textId="27748959"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Australian Medicines Handbook Pty Ltd; 2024</w:t>
            </w:r>
            <w:r w:rsidR="00401AB3">
              <w:rPr>
                <w:rFonts w:ascii="Calibri" w:hAnsi="Calibri" w:cs="Calibri"/>
                <w:b/>
                <w:bCs/>
                <w:sz w:val="18"/>
                <w:szCs w:val="18"/>
              </w:rPr>
              <w:t xml:space="preserve"> </w:t>
            </w:r>
            <w:r w:rsidRPr="000B6003">
              <w:rPr>
                <w:rFonts w:ascii="Calibri" w:hAnsi="Calibri" w:cs="Calibri"/>
                <w:b/>
                <w:bCs/>
                <w:sz w:val="18"/>
                <w:szCs w:val="18"/>
              </w:rPr>
              <w:t xml:space="preserve">[Ref </w:t>
            </w:r>
            <w:r>
              <w:rPr>
                <w:rFonts w:ascii="Calibri" w:hAnsi="Calibri" w:cs="Calibri"/>
                <w:b/>
                <w:bCs/>
                <w:sz w:val="18"/>
                <w:szCs w:val="18"/>
              </w:rPr>
              <w:t>10</w:t>
            </w:r>
            <w:r w:rsidRPr="000B6003">
              <w:rPr>
                <w:rFonts w:ascii="Calibri" w:hAnsi="Calibri" w:cs="Calibri"/>
                <w:b/>
                <w:bCs/>
                <w:sz w:val="18"/>
                <w:szCs w:val="18"/>
              </w:rPr>
              <w:t>]</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1F3B611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4408C18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EF5B39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52F73CE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1E8920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238140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3C643A03"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6C12622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84C539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32F0D5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F1F7B6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5CDEC1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7E822A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F87105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B8B2DE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56BDAC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55B47CB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821B82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0A255B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3EBEDAA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3AD7AAC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EBED01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94290C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9B8C43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04D169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867EB0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5AF6AE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5A48B7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44871784" w14:textId="77777777" w:rsidR="00386B29" w:rsidRPr="000B6003" w:rsidRDefault="00386B29" w:rsidP="00757D35">
            <w:pPr>
              <w:jc w:val="center"/>
              <w:rPr>
                <w:rFonts w:ascii="Calibri" w:hAnsi="Calibri" w:cs="Calibri"/>
                <w:b/>
                <w:bCs/>
                <w:sz w:val="18"/>
                <w:szCs w:val="18"/>
              </w:rPr>
            </w:pPr>
          </w:p>
        </w:tc>
      </w:tr>
      <w:tr w:rsidR="00386B29" w:rsidRPr="000B6003" w14:paraId="459D4E33" w14:textId="77777777" w:rsidTr="00757D35">
        <w:trPr>
          <w:trHeight w:val="328"/>
        </w:trPr>
        <w:tc>
          <w:tcPr>
            <w:tcW w:w="587" w:type="pct"/>
            <w:vMerge/>
            <w:tcBorders>
              <w:left w:val="single" w:sz="12" w:space="0" w:color="auto"/>
              <w:bottom w:val="single" w:sz="12" w:space="0" w:color="auto"/>
              <w:right w:val="single" w:sz="6" w:space="0" w:color="auto"/>
            </w:tcBorders>
            <w:shd w:val="clear" w:color="auto" w:fill="A6A6A6" w:themeFill="background1" w:themeFillShade="A6"/>
          </w:tcPr>
          <w:p w14:paraId="01A441AA" w14:textId="77777777" w:rsidR="00386B29" w:rsidRPr="000B6003" w:rsidRDefault="00386B29" w:rsidP="00757D35">
            <w:pP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1577B8B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CF58FB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6397E31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4EEFB7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F322F8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355BDA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3B58D23C"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F, M</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9860E4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06DF9D4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4BA0951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6A836778" w14:textId="77777777" w:rsidR="00386B29" w:rsidRPr="000B6003" w:rsidRDefault="00386B29" w:rsidP="00757D35">
            <w:pPr>
              <w:jc w:val="center"/>
              <w:rPr>
                <w:rFonts w:ascii="Calibri" w:hAnsi="Calibri" w:cs="Calibri"/>
                <w:b/>
                <w:bCs/>
                <w:sz w:val="18"/>
                <w:szCs w:val="18"/>
                <w:vertAlign w:val="superscript"/>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4E254C9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07F75F0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38061950" w14:textId="77777777" w:rsidR="00386B29" w:rsidRPr="000B6003" w:rsidRDefault="00386B29" w:rsidP="00757D35">
            <w:pPr>
              <w:jc w:val="center"/>
              <w:rPr>
                <w:rFonts w:ascii="Calibri" w:hAnsi="Calibri" w:cs="Calibri"/>
                <w:b/>
                <w:bCs/>
                <w:sz w:val="18"/>
                <w:szCs w:val="18"/>
                <w:vertAlign w:val="superscript"/>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D05F69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48D2DC1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C52769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29D1C1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404C250E"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44365D7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4AD17E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F7A685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060265D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250AC45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91A735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6C81D4E"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61942D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4225A4D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14:paraId="3931C69D" w14:textId="77777777" w:rsidR="00386B29" w:rsidRPr="000B6003" w:rsidRDefault="00386B29" w:rsidP="00757D35">
            <w:pPr>
              <w:jc w:val="center"/>
              <w:rPr>
                <w:rFonts w:ascii="Calibri" w:hAnsi="Calibri" w:cs="Calibri"/>
                <w:b/>
                <w:bCs/>
                <w:sz w:val="18"/>
                <w:szCs w:val="18"/>
              </w:rPr>
            </w:pPr>
          </w:p>
        </w:tc>
      </w:tr>
      <w:tr w:rsidR="00386B29" w:rsidRPr="000B6003" w14:paraId="280914AA" w14:textId="77777777" w:rsidTr="00757D35">
        <w:trPr>
          <w:trHeight w:val="462"/>
        </w:trPr>
        <w:tc>
          <w:tcPr>
            <w:tcW w:w="587" w:type="pct"/>
            <w:vMerge w:val="restart"/>
            <w:tcBorders>
              <w:top w:val="single" w:sz="12" w:space="0" w:color="auto"/>
              <w:left w:val="single" w:sz="12" w:space="0" w:color="auto"/>
              <w:right w:val="single" w:sz="6" w:space="0" w:color="auto"/>
            </w:tcBorders>
            <w:shd w:val="clear" w:color="auto" w:fill="D9D9D9" w:themeFill="background1" w:themeFillShade="D9"/>
          </w:tcPr>
          <w:p w14:paraId="3ECDDA36"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Melbourne Health, Department of Neurology- Division of Neurosciences (Victoria); 2019</w:t>
            </w:r>
            <w:r w:rsidRPr="000B6003">
              <w:rPr>
                <w:rFonts w:ascii="Calibri" w:hAnsi="Calibri" w:cs="Calibri"/>
                <w:b/>
                <w:bCs/>
                <w:sz w:val="18"/>
                <w:szCs w:val="18"/>
              </w:rPr>
              <w:br/>
              <w:t xml:space="preserve">[Ref </w:t>
            </w:r>
            <w:r>
              <w:rPr>
                <w:rFonts w:ascii="Calibri" w:hAnsi="Calibri" w:cs="Calibri"/>
                <w:b/>
                <w:bCs/>
                <w:sz w:val="18"/>
                <w:szCs w:val="18"/>
              </w:rPr>
              <w:t>11</w:t>
            </w:r>
            <w:r w:rsidRPr="000B6003">
              <w:rPr>
                <w:rFonts w:ascii="Calibri" w:hAnsi="Calibri" w:cs="Calibri"/>
                <w:b/>
                <w:bCs/>
                <w:sz w:val="18"/>
                <w:szCs w:val="18"/>
              </w:rPr>
              <w:t>]</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7A3921B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7CCFF42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0D6415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695002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D34447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9346B9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2B0F72B1" w14:textId="77777777" w:rsidR="00386B29" w:rsidRPr="000B6003" w:rsidRDefault="00386B29" w:rsidP="00757D35">
            <w:pPr>
              <w:jc w:val="center"/>
              <w:rPr>
                <w:rFonts w:ascii="Calibri" w:hAnsi="Calibri" w:cs="Calibri"/>
                <w:b/>
                <w:bCs/>
                <w:sz w:val="18"/>
                <w:szCs w:val="18"/>
                <w:vertAlign w:val="superscript"/>
                <w:lang w:eastAsia="en-AU"/>
              </w:rPr>
            </w:pPr>
            <w:r w:rsidRPr="000B6003">
              <w:rPr>
                <w:rFonts w:ascii="Calibri" w:hAnsi="Calibri" w:cs="Calibri"/>
                <w:b/>
                <w:bCs/>
                <w:sz w:val="18"/>
                <w:szCs w:val="18"/>
                <w:lang w:eastAsia="en-AU"/>
              </w:rPr>
              <w:t>G</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AAFC20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3B426B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13E2AF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4902786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ED1F63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7E059E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54E5C15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D3813C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B5CABD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6D382C9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F12A6F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99D42E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11C6F9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0AF194E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0EA195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5FDBEE8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359D67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885093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2BE699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DE619D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F79AE8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7A299369" w14:textId="77777777" w:rsidR="00386B29" w:rsidRPr="000B6003" w:rsidRDefault="00386B29" w:rsidP="00757D35">
            <w:pPr>
              <w:jc w:val="center"/>
              <w:rPr>
                <w:rFonts w:ascii="Calibri" w:hAnsi="Calibri" w:cs="Calibri"/>
                <w:b/>
                <w:bCs/>
                <w:sz w:val="18"/>
                <w:szCs w:val="18"/>
              </w:rPr>
            </w:pPr>
          </w:p>
        </w:tc>
      </w:tr>
      <w:tr w:rsidR="00386B29" w:rsidRPr="000B6003" w14:paraId="75248B44" w14:textId="77777777" w:rsidTr="00757D35">
        <w:trPr>
          <w:trHeight w:val="357"/>
        </w:trPr>
        <w:tc>
          <w:tcPr>
            <w:tcW w:w="587" w:type="pct"/>
            <w:vMerge/>
            <w:tcBorders>
              <w:left w:val="single" w:sz="12" w:space="0" w:color="auto"/>
              <w:bottom w:val="single" w:sz="12" w:space="0" w:color="auto"/>
              <w:right w:val="single" w:sz="6" w:space="0" w:color="auto"/>
            </w:tcBorders>
            <w:shd w:val="clear" w:color="auto" w:fill="D9D9D9" w:themeFill="background1" w:themeFillShade="D9"/>
          </w:tcPr>
          <w:p w14:paraId="7F6A786C" w14:textId="77777777" w:rsidR="00386B29" w:rsidRPr="000B6003" w:rsidRDefault="00386B29" w:rsidP="00757D35">
            <w:pP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329AD00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82C76A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CD024F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38277C0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DCE50B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EFB687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1DE2FA2B"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27A3F6C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83FCC4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228C5CF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lang w:eastAsia="en-AU"/>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7DD6564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2B8BBA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2403079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234758F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32BDFA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452FFC2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CE9795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03E154F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7685C82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055C1EA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A1136E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173F8E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1920D6F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1BE29C4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F929A5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6373B0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5FDFF2A0"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D6BCCB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B99C4ED" w14:textId="77777777" w:rsidR="00386B29" w:rsidRPr="000B6003" w:rsidRDefault="00386B29" w:rsidP="00757D35">
            <w:pPr>
              <w:jc w:val="center"/>
              <w:rPr>
                <w:rFonts w:ascii="Calibri" w:hAnsi="Calibri" w:cs="Calibri"/>
                <w:b/>
                <w:bCs/>
                <w:sz w:val="18"/>
                <w:szCs w:val="18"/>
              </w:rPr>
            </w:pPr>
          </w:p>
        </w:tc>
      </w:tr>
      <w:tr w:rsidR="00386B29" w:rsidRPr="000B6003" w14:paraId="5261CA42" w14:textId="77777777" w:rsidTr="00757D35">
        <w:trPr>
          <w:trHeight w:val="337"/>
        </w:trPr>
        <w:tc>
          <w:tcPr>
            <w:tcW w:w="587" w:type="pct"/>
            <w:vMerge w:val="restart"/>
            <w:tcBorders>
              <w:top w:val="single" w:sz="12" w:space="0" w:color="auto"/>
              <w:left w:val="single" w:sz="12" w:space="0" w:color="auto"/>
              <w:right w:val="single" w:sz="6" w:space="0" w:color="auto"/>
            </w:tcBorders>
            <w:shd w:val="clear" w:color="auto" w:fill="A6A6A6" w:themeFill="background1" w:themeFillShade="A6"/>
          </w:tcPr>
          <w:p w14:paraId="15FFA15F"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Community Health Pathways- for GPs </w:t>
            </w:r>
            <w:r w:rsidRPr="000B6003">
              <w:rPr>
                <w:rFonts w:ascii="Calibri" w:hAnsi="Calibri" w:cs="Calibri"/>
                <w:b/>
                <w:bCs/>
                <w:sz w:val="18"/>
                <w:szCs w:val="18"/>
              </w:rPr>
              <w:lastRenderedPageBreak/>
              <w:t xml:space="preserve">(Tasmania); 2021 [Ref </w:t>
            </w:r>
            <w:r>
              <w:rPr>
                <w:rFonts w:ascii="Calibri" w:hAnsi="Calibri" w:cs="Calibri"/>
                <w:b/>
                <w:bCs/>
                <w:sz w:val="18"/>
                <w:szCs w:val="18"/>
              </w:rPr>
              <w:t>12</w:t>
            </w:r>
            <w:r w:rsidRPr="000B6003">
              <w:rPr>
                <w:rFonts w:ascii="Calibri" w:hAnsi="Calibri" w:cs="Calibri"/>
                <w:b/>
                <w:bCs/>
                <w:sz w:val="18"/>
                <w:szCs w:val="18"/>
              </w:rPr>
              <w:t>]</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0ADE821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lastRenderedPageBreak/>
              <w:t>F</w:t>
            </w: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1532931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50428DA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24425DB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2112524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56EC5AD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4465E88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495AD7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D2CEA8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F2E024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331A315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EE39E6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D40164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00B050"/>
            <w:vAlign w:val="center"/>
          </w:tcPr>
          <w:p w14:paraId="2EA290B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2D973CF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E0A79D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2F10A1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41CFE2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274F0A4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1E4A96D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2E89ADC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2DC151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0022DC5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546CCC1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6CDEE60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3E2A6D1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7CA7ABC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6" w:space="0" w:color="auto"/>
            </w:tcBorders>
            <w:shd w:val="clear" w:color="auto" w:fill="A6A6A6" w:themeFill="background1" w:themeFillShade="A6"/>
            <w:vAlign w:val="center"/>
          </w:tcPr>
          <w:p w14:paraId="4776A3E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2D7A92E3" w14:textId="77777777" w:rsidR="00386B29" w:rsidRPr="000B6003" w:rsidRDefault="00386B29" w:rsidP="00757D35">
            <w:pPr>
              <w:jc w:val="center"/>
              <w:rPr>
                <w:rFonts w:ascii="Calibri" w:hAnsi="Calibri" w:cs="Calibri"/>
                <w:b/>
                <w:bCs/>
                <w:sz w:val="18"/>
                <w:szCs w:val="18"/>
              </w:rPr>
            </w:pPr>
          </w:p>
        </w:tc>
      </w:tr>
      <w:tr w:rsidR="00386B29" w:rsidRPr="000B6003" w14:paraId="4E9056CD" w14:textId="77777777" w:rsidTr="00757D35">
        <w:trPr>
          <w:trHeight w:val="337"/>
        </w:trPr>
        <w:tc>
          <w:tcPr>
            <w:tcW w:w="587" w:type="pct"/>
            <w:vMerge/>
            <w:tcBorders>
              <w:left w:val="single" w:sz="12" w:space="0" w:color="auto"/>
              <w:bottom w:val="single" w:sz="12" w:space="0" w:color="auto"/>
              <w:right w:val="single" w:sz="6" w:space="0" w:color="auto"/>
            </w:tcBorders>
            <w:shd w:val="clear" w:color="auto" w:fill="A6A6A6" w:themeFill="background1" w:themeFillShade="A6"/>
          </w:tcPr>
          <w:p w14:paraId="0C991DDF" w14:textId="77777777" w:rsidR="00386B29" w:rsidRPr="000B6003" w:rsidRDefault="00386B29" w:rsidP="00757D35">
            <w:pP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91BA9F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55413D0"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588FD6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36E7FB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12719ED"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41A6FA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6539B88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269C81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F2F315D"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3085B06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13CD1D50"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3EEA3AE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3AE1F27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09200E4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DCFCEF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1842F30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12" w:space="0" w:color="auto"/>
              <w:right w:val="single" w:sz="6" w:space="0" w:color="auto"/>
            </w:tcBorders>
            <w:shd w:val="clear" w:color="auto" w:fill="4C94D8" w:themeFill="text2" w:themeFillTint="80"/>
            <w:vAlign w:val="center"/>
          </w:tcPr>
          <w:p w14:paraId="5B71461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39A498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7102A45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0D678C9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888BDB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10E2046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49D063E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5A953F0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2A9FCC8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4F7640D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06A2643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6" w:space="0" w:color="auto"/>
            </w:tcBorders>
            <w:shd w:val="clear" w:color="auto" w:fill="A6A6A6" w:themeFill="background1" w:themeFillShade="A6"/>
            <w:vAlign w:val="center"/>
          </w:tcPr>
          <w:p w14:paraId="1EEBE30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14:paraId="5A717B34" w14:textId="77777777" w:rsidR="00386B29" w:rsidRPr="000B6003" w:rsidRDefault="00386B29" w:rsidP="00757D35">
            <w:pPr>
              <w:jc w:val="center"/>
              <w:rPr>
                <w:rFonts w:ascii="Calibri" w:hAnsi="Calibri" w:cs="Calibri"/>
                <w:b/>
                <w:bCs/>
                <w:sz w:val="18"/>
                <w:szCs w:val="18"/>
              </w:rPr>
            </w:pPr>
          </w:p>
        </w:tc>
      </w:tr>
      <w:tr w:rsidR="00386B29" w:rsidRPr="000B6003" w14:paraId="7EE65EC7" w14:textId="77777777" w:rsidTr="00757D35">
        <w:tc>
          <w:tcPr>
            <w:tcW w:w="587" w:type="pct"/>
            <w:vMerge w:val="restart"/>
            <w:tcBorders>
              <w:top w:val="single" w:sz="12" w:space="0" w:color="auto"/>
              <w:left w:val="single" w:sz="12" w:space="0" w:color="auto"/>
            </w:tcBorders>
            <w:shd w:val="clear" w:color="auto" w:fill="D9D9D9" w:themeFill="background1" w:themeFillShade="D9"/>
          </w:tcPr>
          <w:p w14:paraId="125ED94E"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Canada (Ontario); March 2020</w:t>
            </w:r>
            <w:r w:rsidRPr="000B6003">
              <w:rPr>
                <w:rFonts w:ascii="Calibri" w:hAnsi="Calibri" w:cs="Calibri"/>
                <w:b/>
                <w:bCs/>
                <w:sz w:val="18"/>
                <w:szCs w:val="18"/>
              </w:rPr>
              <w:br/>
              <w:t xml:space="preserve">[Ref </w:t>
            </w:r>
            <w:r>
              <w:rPr>
                <w:rFonts w:ascii="Calibri" w:hAnsi="Calibri" w:cs="Calibri"/>
                <w:b/>
                <w:bCs/>
                <w:sz w:val="18"/>
                <w:szCs w:val="18"/>
              </w:rPr>
              <w:t>13</w:t>
            </w:r>
            <w:r w:rsidRPr="000B6003">
              <w:rPr>
                <w:rFonts w:ascii="Calibri" w:hAnsi="Calibri" w:cs="Calibri"/>
                <w:b/>
                <w:bCs/>
                <w:sz w:val="18"/>
                <w:szCs w:val="18"/>
              </w:rPr>
              <w:t>]</w:t>
            </w:r>
          </w:p>
        </w:tc>
        <w:tc>
          <w:tcPr>
            <w:tcW w:w="152" w:type="pct"/>
            <w:tcBorders>
              <w:top w:val="single" w:sz="12" w:space="0" w:color="auto"/>
            </w:tcBorders>
            <w:shd w:val="clear" w:color="auto" w:fill="00B050"/>
            <w:vAlign w:val="center"/>
          </w:tcPr>
          <w:p w14:paraId="5BC34F3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00B050"/>
            <w:vAlign w:val="center"/>
          </w:tcPr>
          <w:p w14:paraId="6EC2CE9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tcBorders>
            <w:shd w:val="clear" w:color="auto" w:fill="00B050"/>
            <w:vAlign w:val="center"/>
          </w:tcPr>
          <w:p w14:paraId="427B657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tcBorders>
            <w:shd w:val="clear" w:color="auto" w:fill="00B050"/>
            <w:vAlign w:val="center"/>
          </w:tcPr>
          <w:p w14:paraId="12F1844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D9D9D9" w:themeFill="background1" w:themeFillShade="D9"/>
            <w:vAlign w:val="center"/>
          </w:tcPr>
          <w:p w14:paraId="566CEBD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2BA0729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455902BE" w14:textId="77777777" w:rsidR="00386B29" w:rsidRPr="000B6003" w:rsidRDefault="00386B29" w:rsidP="00757D35">
            <w:pPr>
              <w:pStyle w:val="Bodycopy"/>
              <w:jc w:val="center"/>
              <w:rPr>
                <w:rFonts w:ascii="Calibri" w:hAnsi="Calibri" w:cs="Calibri"/>
                <w:b/>
                <w:szCs w:val="18"/>
              </w:rPr>
            </w:pPr>
            <w:r w:rsidRPr="000B6003">
              <w:rPr>
                <w:rFonts w:ascii="Calibri" w:hAnsi="Calibri" w:cs="Calibri"/>
                <w:b/>
                <w:szCs w:val="18"/>
              </w:rPr>
              <w:t>F, G, M</w:t>
            </w:r>
          </w:p>
        </w:tc>
        <w:tc>
          <w:tcPr>
            <w:tcW w:w="152" w:type="pct"/>
            <w:tcBorders>
              <w:top w:val="single" w:sz="12" w:space="0" w:color="auto"/>
            </w:tcBorders>
            <w:shd w:val="clear" w:color="auto" w:fill="D9D9D9" w:themeFill="background1" w:themeFillShade="D9"/>
            <w:vAlign w:val="center"/>
          </w:tcPr>
          <w:p w14:paraId="02CAFE7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409164C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24D4646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00B050"/>
            <w:vAlign w:val="center"/>
          </w:tcPr>
          <w:p w14:paraId="031C13F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tcBorders>
            <w:shd w:val="clear" w:color="auto" w:fill="D9D9D9" w:themeFill="background1" w:themeFillShade="D9"/>
            <w:vAlign w:val="center"/>
          </w:tcPr>
          <w:p w14:paraId="6737AB9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5DBDF80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5BE0016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tcBorders>
            <w:shd w:val="clear" w:color="auto" w:fill="00B050"/>
            <w:vAlign w:val="center"/>
          </w:tcPr>
          <w:p w14:paraId="3BA37BE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12" w:space="0" w:color="auto"/>
            </w:tcBorders>
            <w:shd w:val="clear" w:color="auto" w:fill="00B050"/>
            <w:vAlign w:val="center"/>
          </w:tcPr>
          <w:p w14:paraId="09D432F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00B050"/>
            <w:vAlign w:val="center"/>
          </w:tcPr>
          <w:p w14:paraId="2CB316F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12" w:space="0" w:color="auto"/>
            </w:tcBorders>
            <w:shd w:val="clear" w:color="auto" w:fill="D9D9D9" w:themeFill="background1" w:themeFillShade="D9"/>
            <w:vAlign w:val="center"/>
          </w:tcPr>
          <w:p w14:paraId="6D853CF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2B81199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tcBorders>
            <w:shd w:val="clear" w:color="auto" w:fill="D9D9D9" w:themeFill="background1" w:themeFillShade="D9"/>
            <w:vAlign w:val="center"/>
          </w:tcPr>
          <w:p w14:paraId="12BF768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56329CC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EB5CE5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4FBAD5F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tcBorders>
            <w:shd w:val="clear" w:color="auto" w:fill="D9D9D9" w:themeFill="background1" w:themeFillShade="D9"/>
            <w:vAlign w:val="center"/>
          </w:tcPr>
          <w:p w14:paraId="4DAE910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3CFEE43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00B050"/>
            <w:vAlign w:val="center"/>
          </w:tcPr>
          <w:p w14:paraId="19867CB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12" w:space="0" w:color="auto"/>
            </w:tcBorders>
            <w:shd w:val="clear" w:color="auto" w:fill="D9D9D9" w:themeFill="background1" w:themeFillShade="D9"/>
            <w:vAlign w:val="center"/>
          </w:tcPr>
          <w:p w14:paraId="576BEED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2B6B74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right w:val="single" w:sz="12" w:space="0" w:color="auto"/>
            </w:tcBorders>
            <w:shd w:val="clear" w:color="auto" w:fill="D9D9D9" w:themeFill="background1" w:themeFillShade="D9"/>
            <w:vAlign w:val="center"/>
          </w:tcPr>
          <w:p w14:paraId="16A2CEDB" w14:textId="77777777" w:rsidR="00386B29" w:rsidRPr="000B6003" w:rsidRDefault="00386B29" w:rsidP="00757D35">
            <w:pPr>
              <w:jc w:val="center"/>
              <w:rPr>
                <w:rFonts w:ascii="Calibri" w:hAnsi="Calibri" w:cs="Calibri"/>
                <w:b/>
                <w:bCs/>
                <w:sz w:val="18"/>
                <w:szCs w:val="18"/>
              </w:rPr>
            </w:pPr>
          </w:p>
        </w:tc>
      </w:tr>
      <w:tr w:rsidR="00386B29" w:rsidRPr="000B6003" w14:paraId="234D2D7E" w14:textId="77777777" w:rsidTr="00757D35">
        <w:trPr>
          <w:trHeight w:val="421"/>
        </w:trPr>
        <w:tc>
          <w:tcPr>
            <w:tcW w:w="587" w:type="pct"/>
            <w:vMerge/>
            <w:tcBorders>
              <w:left w:val="single" w:sz="12" w:space="0" w:color="auto"/>
            </w:tcBorders>
            <w:shd w:val="clear" w:color="auto" w:fill="D9D9D9" w:themeFill="background1" w:themeFillShade="D9"/>
          </w:tcPr>
          <w:p w14:paraId="66CEF379" w14:textId="77777777" w:rsidR="00386B29" w:rsidRPr="000B6003" w:rsidRDefault="00386B29" w:rsidP="00757D35">
            <w:pPr>
              <w:rPr>
                <w:rFonts w:ascii="Calibri" w:hAnsi="Calibri" w:cs="Calibri"/>
                <w:b/>
                <w:bCs/>
                <w:sz w:val="18"/>
                <w:szCs w:val="18"/>
              </w:rPr>
            </w:pPr>
          </w:p>
        </w:tc>
        <w:tc>
          <w:tcPr>
            <w:tcW w:w="152" w:type="pct"/>
            <w:shd w:val="clear" w:color="auto" w:fill="D9D9D9" w:themeFill="background1" w:themeFillShade="D9"/>
            <w:vAlign w:val="center"/>
          </w:tcPr>
          <w:p w14:paraId="2C5F5A7A"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611EB4EA" w14:textId="77777777" w:rsidR="00386B29" w:rsidRPr="000B6003" w:rsidRDefault="00386B29" w:rsidP="00757D35">
            <w:pPr>
              <w:jc w:val="center"/>
              <w:rPr>
                <w:rFonts w:ascii="Calibri" w:hAnsi="Calibri" w:cs="Calibri"/>
                <w:b/>
                <w:bCs/>
                <w:sz w:val="18"/>
                <w:szCs w:val="18"/>
              </w:rPr>
            </w:pPr>
          </w:p>
        </w:tc>
        <w:tc>
          <w:tcPr>
            <w:tcW w:w="152" w:type="pct"/>
            <w:shd w:val="clear" w:color="auto" w:fill="FFFF00"/>
            <w:vAlign w:val="center"/>
          </w:tcPr>
          <w:p w14:paraId="720F507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shd w:val="clear" w:color="auto" w:fill="D9D9D9" w:themeFill="background1" w:themeFillShade="D9"/>
            <w:vAlign w:val="center"/>
          </w:tcPr>
          <w:p w14:paraId="508FE9A8"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3C03C3D9"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777D324C"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18FF7EFB" w14:textId="77777777" w:rsidR="00386B29" w:rsidRPr="000B6003" w:rsidRDefault="00386B29" w:rsidP="00757D35">
            <w:pPr>
              <w:pStyle w:val="Bodycopy"/>
              <w:jc w:val="center"/>
              <w:rPr>
                <w:rFonts w:ascii="Calibri" w:hAnsi="Calibri" w:cs="Calibri"/>
                <w:b/>
                <w:szCs w:val="18"/>
                <w:u w:val="single"/>
              </w:rPr>
            </w:pPr>
          </w:p>
        </w:tc>
        <w:tc>
          <w:tcPr>
            <w:tcW w:w="152" w:type="pct"/>
            <w:shd w:val="clear" w:color="auto" w:fill="FFFF00"/>
            <w:vAlign w:val="center"/>
          </w:tcPr>
          <w:p w14:paraId="1CB70FE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shd w:val="clear" w:color="auto" w:fill="D9D9D9" w:themeFill="background1" w:themeFillShade="D9"/>
            <w:vAlign w:val="center"/>
          </w:tcPr>
          <w:p w14:paraId="35EA6EB5"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7DA5E267" w14:textId="77777777" w:rsidR="00386B29" w:rsidRPr="000B6003" w:rsidRDefault="00386B29" w:rsidP="00757D35">
            <w:pPr>
              <w:jc w:val="center"/>
              <w:rPr>
                <w:rFonts w:ascii="Calibri" w:hAnsi="Calibri" w:cs="Calibri"/>
                <w:b/>
                <w:bCs/>
                <w:sz w:val="18"/>
                <w:szCs w:val="18"/>
              </w:rPr>
            </w:pPr>
          </w:p>
        </w:tc>
        <w:tc>
          <w:tcPr>
            <w:tcW w:w="152" w:type="pct"/>
            <w:shd w:val="clear" w:color="auto" w:fill="FFFF00"/>
            <w:vAlign w:val="center"/>
          </w:tcPr>
          <w:p w14:paraId="5FEB82A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shd w:val="clear" w:color="auto" w:fill="D9D9D9" w:themeFill="background1" w:themeFillShade="D9"/>
            <w:vAlign w:val="center"/>
          </w:tcPr>
          <w:p w14:paraId="6900169C" w14:textId="77777777" w:rsidR="00386B29" w:rsidRPr="000B6003" w:rsidRDefault="00386B29" w:rsidP="00757D35">
            <w:pPr>
              <w:jc w:val="center"/>
              <w:rPr>
                <w:rFonts w:ascii="Calibri" w:hAnsi="Calibri" w:cs="Calibri"/>
                <w:b/>
                <w:bCs/>
                <w:sz w:val="18"/>
                <w:szCs w:val="18"/>
              </w:rPr>
            </w:pPr>
          </w:p>
        </w:tc>
        <w:tc>
          <w:tcPr>
            <w:tcW w:w="152" w:type="pct"/>
            <w:shd w:val="clear" w:color="auto" w:fill="FFFF00"/>
            <w:vAlign w:val="center"/>
          </w:tcPr>
          <w:p w14:paraId="437045A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shd w:val="clear" w:color="auto" w:fill="D9D9D9" w:themeFill="background1" w:themeFillShade="D9"/>
            <w:vAlign w:val="center"/>
          </w:tcPr>
          <w:p w14:paraId="452BD4A1"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3D890599"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4CA881A4" w14:textId="77777777" w:rsidR="00386B29" w:rsidRPr="000B6003" w:rsidRDefault="00386B29" w:rsidP="00757D35">
            <w:pPr>
              <w:jc w:val="center"/>
              <w:rPr>
                <w:rFonts w:ascii="Calibri" w:hAnsi="Calibri" w:cs="Calibri"/>
                <w:b/>
                <w:bCs/>
                <w:sz w:val="18"/>
                <w:szCs w:val="18"/>
              </w:rPr>
            </w:pPr>
          </w:p>
        </w:tc>
        <w:tc>
          <w:tcPr>
            <w:tcW w:w="152" w:type="pct"/>
            <w:shd w:val="clear" w:color="auto" w:fill="FFFF00"/>
            <w:vAlign w:val="center"/>
          </w:tcPr>
          <w:p w14:paraId="7782603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shd w:val="clear" w:color="auto" w:fill="D9D9D9" w:themeFill="background1" w:themeFillShade="D9"/>
            <w:vAlign w:val="center"/>
          </w:tcPr>
          <w:p w14:paraId="5FB236E8"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52F15825"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0FCF5292"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1F9F5753"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3EE5CC0A" w14:textId="77777777" w:rsidR="00386B29" w:rsidRPr="000B6003" w:rsidRDefault="00386B29" w:rsidP="00757D35">
            <w:pPr>
              <w:jc w:val="center"/>
              <w:rPr>
                <w:rFonts w:ascii="Calibri" w:hAnsi="Calibri" w:cs="Calibri"/>
                <w:b/>
                <w:bCs/>
                <w:sz w:val="18"/>
                <w:szCs w:val="18"/>
              </w:rPr>
            </w:pPr>
          </w:p>
        </w:tc>
        <w:tc>
          <w:tcPr>
            <w:tcW w:w="152" w:type="pct"/>
            <w:shd w:val="clear" w:color="auto" w:fill="FFFF00"/>
            <w:vAlign w:val="center"/>
          </w:tcPr>
          <w:p w14:paraId="10D1810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shd w:val="clear" w:color="auto" w:fill="FFFF00"/>
            <w:vAlign w:val="center"/>
          </w:tcPr>
          <w:p w14:paraId="504F20B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shd w:val="clear" w:color="auto" w:fill="D9D9D9" w:themeFill="background1" w:themeFillShade="D9"/>
            <w:vAlign w:val="center"/>
          </w:tcPr>
          <w:p w14:paraId="06A6D10B"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48AE4E30"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61FA744E" w14:textId="77777777" w:rsidR="00386B29" w:rsidRPr="000B6003" w:rsidRDefault="00386B29" w:rsidP="00757D35">
            <w:pPr>
              <w:jc w:val="center"/>
              <w:rPr>
                <w:rFonts w:ascii="Calibri" w:hAnsi="Calibri" w:cs="Calibri"/>
                <w:b/>
                <w:bCs/>
                <w:sz w:val="18"/>
                <w:szCs w:val="18"/>
              </w:rPr>
            </w:pPr>
          </w:p>
        </w:tc>
        <w:tc>
          <w:tcPr>
            <w:tcW w:w="152" w:type="pct"/>
            <w:shd w:val="clear" w:color="auto" w:fill="D9D9D9" w:themeFill="background1" w:themeFillShade="D9"/>
            <w:vAlign w:val="center"/>
          </w:tcPr>
          <w:p w14:paraId="604CD19D" w14:textId="77777777" w:rsidR="00386B29" w:rsidRPr="000B6003" w:rsidRDefault="00386B29" w:rsidP="00757D35">
            <w:pPr>
              <w:jc w:val="center"/>
              <w:rPr>
                <w:rFonts w:ascii="Calibri" w:hAnsi="Calibri" w:cs="Calibri"/>
                <w:b/>
                <w:bCs/>
                <w:sz w:val="18"/>
                <w:szCs w:val="18"/>
              </w:rPr>
            </w:pPr>
          </w:p>
        </w:tc>
        <w:tc>
          <w:tcPr>
            <w:tcW w:w="152" w:type="pct"/>
            <w:tcBorders>
              <w:right w:val="single" w:sz="12" w:space="0" w:color="auto"/>
            </w:tcBorders>
            <w:shd w:val="clear" w:color="auto" w:fill="D9D9D9" w:themeFill="background1" w:themeFillShade="D9"/>
            <w:vAlign w:val="center"/>
          </w:tcPr>
          <w:p w14:paraId="7E1268D8" w14:textId="77777777" w:rsidR="00386B29" w:rsidRPr="000B6003" w:rsidRDefault="00386B29" w:rsidP="00757D35">
            <w:pPr>
              <w:jc w:val="center"/>
              <w:rPr>
                <w:rFonts w:ascii="Calibri" w:hAnsi="Calibri" w:cs="Calibri"/>
                <w:b/>
                <w:bCs/>
                <w:sz w:val="18"/>
                <w:szCs w:val="18"/>
              </w:rPr>
            </w:pPr>
          </w:p>
        </w:tc>
      </w:tr>
      <w:tr w:rsidR="00386B29" w:rsidRPr="000B6003" w14:paraId="37CE958B" w14:textId="77777777" w:rsidTr="00757D35">
        <w:trPr>
          <w:trHeight w:val="425"/>
        </w:trPr>
        <w:tc>
          <w:tcPr>
            <w:tcW w:w="587" w:type="pct"/>
            <w:vMerge/>
            <w:tcBorders>
              <w:left w:val="single" w:sz="12" w:space="0" w:color="auto"/>
              <w:bottom w:val="single" w:sz="12" w:space="0" w:color="auto"/>
            </w:tcBorders>
            <w:shd w:val="clear" w:color="auto" w:fill="D9D9D9" w:themeFill="background1" w:themeFillShade="D9"/>
          </w:tcPr>
          <w:p w14:paraId="62D6FA89" w14:textId="77777777" w:rsidR="00386B29" w:rsidRPr="000B6003" w:rsidRDefault="00386B29" w:rsidP="00757D35">
            <w:pP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6C5649B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4556B33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bottom w:val="single" w:sz="12" w:space="0" w:color="auto"/>
            </w:tcBorders>
            <w:shd w:val="clear" w:color="auto" w:fill="D86DCB" w:themeFill="accent5" w:themeFillTint="99"/>
            <w:vAlign w:val="center"/>
          </w:tcPr>
          <w:p w14:paraId="2A25442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bottom w:val="single" w:sz="12" w:space="0" w:color="auto"/>
            </w:tcBorders>
            <w:shd w:val="clear" w:color="auto" w:fill="D86DCB" w:themeFill="accent5" w:themeFillTint="99"/>
            <w:vAlign w:val="center"/>
          </w:tcPr>
          <w:p w14:paraId="72B5695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3496CCC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bottom w:val="single" w:sz="12" w:space="0" w:color="auto"/>
            </w:tcBorders>
            <w:shd w:val="clear" w:color="auto" w:fill="D9D9D9" w:themeFill="background1" w:themeFillShade="D9"/>
            <w:vAlign w:val="center"/>
          </w:tcPr>
          <w:p w14:paraId="183BB61B"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45C5F74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bottom w:val="single" w:sz="12" w:space="0" w:color="auto"/>
            </w:tcBorders>
            <w:shd w:val="clear" w:color="auto" w:fill="D9D9D9" w:themeFill="background1" w:themeFillShade="D9"/>
            <w:vAlign w:val="center"/>
          </w:tcPr>
          <w:p w14:paraId="56AC7E50"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3276B840"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0F874C6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548A435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bottom w:val="single" w:sz="12" w:space="0" w:color="auto"/>
            </w:tcBorders>
            <w:shd w:val="clear" w:color="auto" w:fill="D9D9D9" w:themeFill="background1" w:themeFillShade="D9"/>
            <w:vAlign w:val="center"/>
          </w:tcPr>
          <w:p w14:paraId="57461E1F"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37FE69F9"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36343FB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bottom w:val="single" w:sz="12" w:space="0" w:color="auto"/>
            </w:tcBorders>
            <w:shd w:val="clear" w:color="auto" w:fill="D9D9D9" w:themeFill="background1" w:themeFillShade="D9"/>
            <w:vAlign w:val="center"/>
          </w:tcPr>
          <w:p w14:paraId="0D7D032F"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0FEFE24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00C8FDE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bottom w:val="single" w:sz="12" w:space="0" w:color="auto"/>
            </w:tcBorders>
            <w:shd w:val="clear" w:color="auto" w:fill="D86DCB" w:themeFill="accent5" w:themeFillTint="99"/>
            <w:vAlign w:val="center"/>
          </w:tcPr>
          <w:p w14:paraId="39C1A2F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5496D1D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bottom w:val="single" w:sz="12" w:space="0" w:color="auto"/>
            </w:tcBorders>
            <w:shd w:val="clear" w:color="auto" w:fill="D9D9D9" w:themeFill="background1" w:themeFillShade="D9"/>
            <w:vAlign w:val="center"/>
          </w:tcPr>
          <w:p w14:paraId="38FC7201"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47AE6ED9"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09DF568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bottom w:val="single" w:sz="12" w:space="0" w:color="auto"/>
            </w:tcBorders>
            <w:shd w:val="clear" w:color="auto" w:fill="D86DCB" w:themeFill="accent5" w:themeFillTint="99"/>
            <w:vAlign w:val="center"/>
          </w:tcPr>
          <w:p w14:paraId="5807F8E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bottom w:val="single" w:sz="12" w:space="0" w:color="auto"/>
            </w:tcBorders>
            <w:shd w:val="clear" w:color="auto" w:fill="D9D9D9" w:themeFill="background1" w:themeFillShade="D9"/>
            <w:vAlign w:val="center"/>
          </w:tcPr>
          <w:p w14:paraId="44E55B30"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86DCB" w:themeFill="accent5" w:themeFillTint="99"/>
            <w:vAlign w:val="center"/>
          </w:tcPr>
          <w:p w14:paraId="2DE8180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86DCB" w:themeFill="accent5" w:themeFillTint="99"/>
            <w:vAlign w:val="center"/>
          </w:tcPr>
          <w:p w14:paraId="3BEEAB5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bottom w:val="single" w:sz="12" w:space="0" w:color="auto"/>
            </w:tcBorders>
            <w:shd w:val="clear" w:color="auto" w:fill="D9D9D9" w:themeFill="background1" w:themeFillShade="D9"/>
            <w:vAlign w:val="center"/>
          </w:tcPr>
          <w:p w14:paraId="4E3030E6"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9D0D0E8"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right w:val="single" w:sz="12" w:space="0" w:color="auto"/>
            </w:tcBorders>
            <w:shd w:val="clear" w:color="auto" w:fill="D9D9D9" w:themeFill="background1" w:themeFillShade="D9"/>
            <w:vAlign w:val="center"/>
          </w:tcPr>
          <w:p w14:paraId="4AEB1698" w14:textId="77777777" w:rsidR="00386B29" w:rsidRPr="000B6003" w:rsidRDefault="00386B29" w:rsidP="00757D35">
            <w:pPr>
              <w:jc w:val="center"/>
              <w:rPr>
                <w:rFonts w:ascii="Calibri" w:hAnsi="Calibri" w:cs="Calibri"/>
                <w:b/>
                <w:bCs/>
                <w:sz w:val="18"/>
                <w:szCs w:val="18"/>
              </w:rPr>
            </w:pPr>
          </w:p>
        </w:tc>
      </w:tr>
      <w:tr w:rsidR="00386B29" w:rsidRPr="000B6003" w14:paraId="4AAF5057" w14:textId="77777777" w:rsidTr="00757D35">
        <w:trPr>
          <w:trHeight w:val="317"/>
        </w:trPr>
        <w:tc>
          <w:tcPr>
            <w:tcW w:w="587" w:type="pct"/>
            <w:vMerge w:val="restart"/>
            <w:tcBorders>
              <w:top w:val="single" w:sz="12" w:space="0" w:color="auto"/>
              <w:left w:val="single" w:sz="12" w:space="0" w:color="auto"/>
            </w:tcBorders>
            <w:shd w:val="clear" w:color="auto" w:fill="A6A6A6" w:themeFill="background1" w:themeFillShade="A6"/>
          </w:tcPr>
          <w:p w14:paraId="0B4BC48D"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Finland; 2020</w:t>
            </w:r>
          </w:p>
          <w:p w14:paraId="74BFFA89"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[Ref </w:t>
            </w:r>
            <w:r>
              <w:rPr>
                <w:rFonts w:ascii="Calibri" w:hAnsi="Calibri" w:cs="Calibri"/>
                <w:b/>
                <w:bCs/>
                <w:sz w:val="18"/>
                <w:szCs w:val="18"/>
              </w:rPr>
              <w:t>14</w:t>
            </w:r>
            <w:r w:rsidRPr="000B6003">
              <w:rPr>
                <w:rFonts w:ascii="Calibri" w:hAnsi="Calibri" w:cs="Calibri"/>
                <w:b/>
                <w:bCs/>
                <w:sz w:val="18"/>
                <w:szCs w:val="18"/>
              </w:rPr>
              <w:t>]</w:t>
            </w:r>
          </w:p>
        </w:tc>
        <w:tc>
          <w:tcPr>
            <w:tcW w:w="152" w:type="pct"/>
            <w:tcBorders>
              <w:top w:val="single" w:sz="12" w:space="0" w:color="auto"/>
              <w:bottom w:val="single" w:sz="6" w:space="0" w:color="auto"/>
            </w:tcBorders>
            <w:shd w:val="clear" w:color="auto" w:fill="00B050"/>
            <w:vAlign w:val="center"/>
          </w:tcPr>
          <w:p w14:paraId="03FB452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6" w:space="0" w:color="auto"/>
            </w:tcBorders>
            <w:shd w:val="clear" w:color="auto" w:fill="A6A6A6" w:themeFill="background1" w:themeFillShade="A6"/>
            <w:vAlign w:val="center"/>
          </w:tcPr>
          <w:p w14:paraId="59985B2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44EDE8A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7602D6F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65FE619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6AF34C0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12B9794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r w:rsidRPr="000B6003">
              <w:rPr>
                <w:rFonts w:ascii="Calibri" w:hAnsi="Calibri" w:cs="Calibri"/>
                <w:b/>
                <w:bCs/>
                <w:sz w:val="18"/>
                <w:szCs w:val="18"/>
              </w:rPr>
              <w:t>,</w:t>
            </w:r>
            <w:r w:rsidRPr="000B6003">
              <w:rPr>
                <w:rFonts w:ascii="Calibri" w:hAnsi="Calibri" w:cs="Calibri"/>
                <w:sz w:val="18"/>
                <w:szCs w:val="18"/>
              </w:rPr>
              <w:t xml:space="preserve"> </w:t>
            </w:r>
            <w:r w:rsidRPr="000B6003">
              <w:rPr>
                <w:rFonts w:ascii="Calibri" w:hAnsi="Calibri" w:cs="Calibri"/>
                <w:b/>
                <w:bCs/>
                <w:sz w:val="18"/>
                <w:szCs w:val="18"/>
              </w:rPr>
              <w:t>G</w:t>
            </w:r>
          </w:p>
        </w:tc>
        <w:tc>
          <w:tcPr>
            <w:tcW w:w="152" w:type="pct"/>
            <w:tcBorders>
              <w:top w:val="single" w:sz="12" w:space="0" w:color="auto"/>
              <w:bottom w:val="single" w:sz="6" w:space="0" w:color="auto"/>
            </w:tcBorders>
            <w:shd w:val="clear" w:color="auto" w:fill="A6A6A6" w:themeFill="background1" w:themeFillShade="A6"/>
            <w:vAlign w:val="center"/>
          </w:tcPr>
          <w:p w14:paraId="706E314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4E65F34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3833779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00B050"/>
            <w:vAlign w:val="center"/>
          </w:tcPr>
          <w:p w14:paraId="297E97B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A6A6A6" w:themeFill="background1" w:themeFillShade="A6"/>
            <w:vAlign w:val="center"/>
          </w:tcPr>
          <w:p w14:paraId="788E4CF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062BC6F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00B050"/>
            <w:vAlign w:val="center"/>
          </w:tcPr>
          <w:p w14:paraId="587D021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r w:rsidRPr="000B6003">
              <w:rPr>
                <w:rFonts w:ascii="Calibri" w:hAnsi="Calibri" w:cs="Calibri"/>
                <w:b/>
                <w:bCs/>
                <w:sz w:val="18"/>
                <w:szCs w:val="18"/>
              </w:rPr>
              <w:t>, G</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A6A6A6" w:themeFill="background1" w:themeFillShade="A6"/>
            <w:vAlign w:val="center"/>
          </w:tcPr>
          <w:p w14:paraId="4EC7139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46464CE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6" w:space="0" w:color="auto"/>
            </w:tcBorders>
            <w:shd w:val="clear" w:color="auto" w:fill="00B050"/>
            <w:vAlign w:val="center"/>
          </w:tcPr>
          <w:p w14:paraId="1201591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r w:rsidRPr="000B6003">
              <w:rPr>
                <w:rFonts w:ascii="Calibri" w:hAnsi="Calibri" w:cs="Calibri"/>
                <w:b/>
                <w:bCs/>
                <w:sz w:val="18"/>
                <w:szCs w:val="18"/>
              </w:rPr>
              <w:t>, G</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A6A6A6" w:themeFill="background1" w:themeFillShade="A6"/>
            <w:vAlign w:val="center"/>
          </w:tcPr>
          <w:p w14:paraId="58C2B38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406DE70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5345F9F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A6A6A6" w:themeFill="background1" w:themeFillShade="A6"/>
            <w:vAlign w:val="center"/>
          </w:tcPr>
          <w:p w14:paraId="3E92AE6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1C39781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63BFE51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53C37C3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00B050"/>
            <w:vAlign w:val="center"/>
          </w:tcPr>
          <w:p w14:paraId="0D80346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6" w:space="0" w:color="auto"/>
            </w:tcBorders>
            <w:shd w:val="clear" w:color="auto" w:fill="A6A6A6" w:themeFill="background1" w:themeFillShade="A6"/>
            <w:vAlign w:val="center"/>
          </w:tcPr>
          <w:p w14:paraId="0A67FE2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528E261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tcBorders>
            <w:shd w:val="clear" w:color="auto" w:fill="A6A6A6" w:themeFill="background1" w:themeFillShade="A6"/>
            <w:vAlign w:val="center"/>
          </w:tcPr>
          <w:p w14:paraId="325806D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6" w:space="0" w:color="auto"/>
              <w:right w:val="single" w:sz="12" w:space="0" w:color="auto"/>
            </w:tcBorders>
            <w:shd w:val="clear" w:color="auto" w:fill="A6A6A6" w:themeFill="background1" w:themeFillShade="A6"/>
            <w:vAlign w:val="center"/>
          </w:tcPr>
          <w:p w14:paraId="760C2333" w14:textId="77777777" w:rsidR="00386B29" w:rsidRPr="000B6003" w:rsidRDefault="00386B29" w:rsidP="00757D35">
            <w:pPr>
              <w:jc w:val="center"/>
              <w:rPr>
                <w:rFonts w:ascii="Calibri" w:hAnsi="Calibri" w:cs="Calibri"/>
                <w:b/>
                <w:bCs/>
                <w:sz w:val="18"/>
                <w:szCs w:val="18"/>
              </w:rPr>
            </w:pPr>
          </w:p>
        </w:tc>
      </w:tr>
      <w:tr w:rsidR="00386B29" w:rsidRPr="000B6003" w14:paraId="49324805" w14:textId="77777777" w:rsidTr="00757D35">
        <w:trPr>
          <w:trHeight w:val="317"/>
        </w:trPr>
        <w:tc>
          <w:tcPr>
            <w:tcW w:w="587" w:type="pct"/>
            <w:vMerge/>
            <w:tcBorders>
              <w:left w:val="single" w:sz="12" w:space="0" w:color="auto"/>
            </w:tcBorders>
            <w:shd w:val="clear" w:color="auto" w:fill="A6A6A6" w:themeFill="background1" w:themeFillShade="A6"/>
          </w:tcPr>
          <w:p w14:paraId="42A9FA57" w14:textId="77777777" w:rsidR="00386B29" w:rsidRPr="000B6003" w:rsidRDefault="00386B29" w:rsidP="00757D35">
            <w:pPr>
              <w:rPr>
                <w:rFonts w:ascii="Calibri" w:hAnsi="Calibri" w:cs="Calibri"/>
                <w:b/>
                <w:bCs/>
                <w:sz w:val="18"/>
                <w:szCs w:val="18"/>
              </w:rPr>
            </w:pPr>
          </w:p>
        </w:tc>
        <w:tc>
          <w:tcPr>
            <w:tcW w:w="152" w:type="pct"/>
            <w:tcBorders>
              <w:top w:val="single" w:sz="6" w:space="0" w:color="auto"/>
              <w:bottom w:val="single" w:sz="6" w:space="0" w:color="auto"/>
              <w:right w:val="single" w:sz="6" w:space="0" w:color="auto"/>
            </w:tcBorders>
            <w:shd w:val="clear" w:color="auto" w:fill="A6A6A6" w:themeFill="background1" w:themeFillShade="A6"/>
            <w:vAlign w:val="center"/>
          </w:tcPr>
          <w:p w14:paraId="0DF5A23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35BE95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FFFF00"/>
            <w:vAlign w:val="center"/>
          </w:tcPr>
          <w:p w14:paraId="1812DF7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FFFF00"/>
            <w:vAlign w:val="center"/>
          </w:tcPr>
          <w:p w14:paraId="271452B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1B618E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1E77C96"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8A378A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259A48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4095F1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6915750"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0CF51D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C8333F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06C7D0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D05D65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FFFF00"/>
            <w:vAlign w:val="center"/>
          </w:tcPr>
          <w:p w14:paraId="33FC2B5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C182FE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6F295B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365B35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F9DFD2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B0688C1"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4B9330B"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FE8329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9E9C5F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85C58FD"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9CECDF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DC006F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6" w:space="0" w:color="auto"/>
            </w:tcBorders>
            <w:shd w:val="clear" w:color="auto" w:fill="FFFF00"/>
            <w:vAlign w:val="center"/>
          </w:tcPr>
          <w:p w14:paraId="5AD93A0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A95079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left w:val="single" w:sz="6" w:space="0" w:color="auto"/>
              <w:bottom w:val="single" w:sz="6" w:space="0" w:color="auto"/>
              <w:right w:val="single" w:sz="12" w:space="0" w:color="auto"/>
            </w:tcBorders>
            <w:shd w:val="clear" w:color="auto" w:fill="A6A6A6" w:themeFill="background1" w:themeFillShade="A6"/>
            <w:vAlign w:val="center"/>
          </w:tcPr>
          <w:p w14:paraId="2252451E" w14:textId="77777777" w:rsidR="00386B29" w:rsidRPr="000B6003" w:rsidRDefault="00386B29" w:rsidP="00757D35">
            <w:pPr>
              <w:jc w:val="center"/>
              <w:rPr>
                <w:rFonts w:ascii="Calibri" w:hAnsi="Calibri" w:cs="Calibri"/>
                <w:b/>
                <w:bCs/>
                <w:sz w:val="18"/>
                <w:szCs w:val="18"/>
              </w:rPr>
            </w:pPr>
          </w:p>
        </w:tc>
      </w:tr>
      <w:tr w:rsidR="00386B29" w:rsidRPr="000B6003" w14:paraId="0E52D234" w14:textId="77777777" w:rsidTr="00757D35">
        <w:trPr>
          <w:trHeight w:val="317"/>
        </w:trPr>
        <w:tc>
          <w:tcPr>
            <w:tcW w:w="587" w:type="pct"/>
            <w:vMerge/>
            <w:tcBorders>
              <w:left w:val="single" w:sz="12" w:space="0" w:color="auto"/>
              <w:bottom w:val="single" w:sz="12" w:space="0" w:color="auto"/>
            </w:tcBorders>
            <w:shd w:val="clear" w:color="auto" w:fill="A6A6A6" w:themeFill="background1" w:themeFillShade="A6"/>
          </w:tcPr>
          <w:p w14:paraId="2901C388" w14:textId="77777777" w:rsidR="00386B29" w:rsidRPr="000B6003" w:rsidRDefault="00386B29" w:rsidP="00757D35">
            <w:pP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43B6F878"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5D66F90C"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526D18F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3E63091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78602632"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1BA63584"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525FCB6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400B7FC5"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14316F60"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D86DCB" w:themeFill="accent5" w:themeFillTint="99"/>
            <w:vAlign w:val="center"/>
          </w:tcPr>
          <w:p w14:paraId="478A824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27B5A84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7F06742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35A1EDE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202FAD2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A6A6A6" w:themeFill="background1" w:themeFillShade="A6"/>
            <w:vAlign w:val="center"/>
          </w:tcPr>
          <w:p w14:paraId="60117D0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19F6CF5D"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D86DCB" w:themeFill="accent5" w:themeFillTint="99"/>
            <w:vAlign w:val="center"/>
          </w:tcPr>
          <w:p w14:paraId="2C7DD76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72BCB81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4CEE72D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72B875F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A6A6A6" w:themeFill="background1" w:themeFillShade="A6"/>
            <w:vAlign w:val="center"/>
          </w:tcPr>
          <w:p w14:paraId="2991CEEF"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59BC70C7"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D86DCB" w:themeFill="accent5" w:themeFillTint="99"/>
            <w:vAlign w:val="center"/>
          </w:tcPr>
          <w:p w14:paraId="2D3F66D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6" w:space="0" w:color="auto"/>
              <w:bottom w:val="single" w:sz="12" w:space="0" w:color="auto"/>
            </w:tcBorders>
            <w:shd w:val="clear" w:color="auto" w:fill="D86DCB" w:themeFill="accent5" w:themeFillTint="99"/>
            <w:vAlign w:val="center"/>
          </w:tcPr>
          <w:p w14:paraId="7459638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D86DCB" w:themeFill="accent5" w:themeFillTint="99"/>
            <w:vAlign w:val="center"/>
          </w:tcPr>
          <w:p w14:paraId="244C23F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6" w:space="0" w:color="auto"/>
              <w:bottom w:val="single" w:sz="12" w:space="0" w:color="auto"/>
            </w:tcBorders>
            <w:shd w:val="clear" w:color="auto" w:fill="A6A6A6" w:themeFill="background1" w:themeFillShade="A6"/>
            <w:vAlign w:val="center"/>
          </w:tcPr>
          <w:p w14:paraId="180B6543"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0838823A"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tcBorders>
            <w:shd w:val="clear" w:color="auto" w:fill="A6A6A6" w:themeFill="background1" w:themeFillShade="A6"/>
            <w:vAlign w:val="center"/>
          </w:tcPr>
          <w:p w14:paraId="7AE89819" w14:textId="77777777" w:rsidR="00386B29" w:rsidRPr="000B6003" w:rsidRDefault="00386B29" w:rsidP="00757D35">
            <w:pPr>
              <w:jc w:val="center"/>
              <w:rPr>
                <w:rFonts w:ascii="Calibri" w:hAnsi="Calibri" w:cs="Calibri"/>
                <w:b/>
                <w:bCs/>
                <w:sz w:val="18"/>
                <w:szCs w:val="18"/>
              </w:rPr>
            </w:pPr>
          </w:p>
        </w:tc>
        <w:tc>
          <w:tcPr>
            <w:tcW w:w="152" w:type="pct"/>
            <w:tcBorders>
              <w:top w:val="single" w:sz="6" w:space="0" w:color="auto"/>
              <w:bottom w:val="single" w:sz="12" w:space="0" w:color="auto"/>
              <w:right w:val="single" w:sz="12" w:space="0" w:color="auto"/>
            </w:tcBorders>
            <w:shd w:val="clear" w:color="auto" w:fill="A6A6A6" w:themeFill="background1" w:themeFillShade="A6"/>
            <w:vAlign w:val="center"/>
          </w:tcPr>
          <w:p w14:paraId="481FFDA7" w14:textId="77777777" w:rsidR="00386B29" w:rsidRPr="000B6003" w:rsidRDefault="00386B29" w:rsidP="00757D35">
            <w:pPr>
              <w:jc w:val="center"/>
              <w:rPr>
                <w:rFonts w:ascii="Calibri" w:hAnsi="Calibri" w:cs="Calibri"/>
                <w:b/>
                <w:bCs/>
                <w:sz w:val="18"/>
                <w:szCs w:val="18"/>
              </w:rPr>
            </w:pPr>
          </w:p>
        </w:tc>
      </w:tr>
      <w:tr w:rsidR="00386B29" w:rsidRPr="000B6003" w14:paraId="342898B6" w14:textId="77777777" w:rsidTr="00757D35">
        <w:trPr>
          <w:trHeight w:val="315"/>
        </w:trPr>
        <w:tc>
          <w:tcPr>
            <w:tcW w:w="587" w:type="pct"/>
            <w:vMerge w:val="restart"/>
            <w:tcBorders>
              <w:top w:val="single" w:sz="12" w:space="0" w:color="auto"/>
              <w:left w:val="single" w:sz="12" w:space="0" w:color="auto"/>
            </w:tcBorders>
            <w:shd w:val="clear" w:color="auto" w:fill="D9D9D9" w:themeFill="background1" w:themeFillShade="D9"/>
          </w:tcPr>
          <w:p w14:paraId="1A56C2E6"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Germany; 2023</w:t>
            </w:r>
            <w:r w:rsidRPr="000B6003">
              <w:rPr>
                <w:rFonts w:ascii="Calibri" w:hAnsi="Calibri" w:cs="Calibri"/>
                <w:b/>
                <w:bCs/>
                <w:sz w:val="18"/>
                <w:szCs w:val="18"/>
              </w:rPr>
              <w:br/>
              <w:t xml:space="preserve">[Ref </w:t>
            </w:r>
            <w:r>
              <w:rPr>
                <w:rFonts w:ascii="Calibri" w:hAnsi="Calibri" w:cs="Calibri"/>
                <w:b/>
                <w:bCs/>
                <w:sz w:val="18"/>
                <w:szCs w:val="18"/>
              </w:rPr>
              <w:t>15</w:t>
            </w:r>
            <w:r w:rsidRPr="000B6003">
              <w:rPr>
                <w:rFonts w:ascii="Calibri" w:hAnsi="Calibri" w:cs="Calibri"/>
                <w:b/>
                <w:bCs/>
                <w:sz w:val="18"/>
                <w:szCs w:val="18"/>
              </w:rPr>
              <w:t>]</w:t>
            </w:r>
          </w:p>
        </w:tc>
        <w:tc>
          <w:tcPr>
            <w:tcW w:w="152" w:type="pct"/>
            <w:tcBorders>
              <w:top w:val="single" w:sz="12" w:space="0" w:color="auto"/>
            </w:tcBorders>
            <w:shd w:val="clear" w:color="auto" w:fill="D9D9D9" w:themeFill="background1" w:themeFillShade="D9"/>
            <w:vAlign w:val="center"/>
          </w:tcPr>
          <w:p w14:paraId="0D7FB94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77F312A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431FB6A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32AE4B9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39647B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174A980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23B79FE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tcBorders>
            <w:shd w:val="clear" w:color="auto" w:fill="D9D9D9" w:themeFill="background1" w:themeFillShade="D9"/>
            <w:vAlign w:val="center"/>
          </w:tcPr>
          <w:p w14:paraId="567F67A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70B8EEC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01AD121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79C1FC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B7BCED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07BAEBC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00B050"/>
            <w:vAlign w:val="center"/>
          </w:tcPr>
          <w:p w14:paraId="28F39A2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tcBorders>
            <w:shd w:val="clear" w:color="auto" w:fill="D9D9D9" w:themeFill="background1" w:themeFillShade="D9"/>
            <w:vAlign w:val="center"/>
          </w:tcPr>
          <w:p w14:paraId="246D2C0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0B3FA17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2321917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59D76B0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38311C9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4F21D5A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00DF52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1282CDA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3F19775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4F04D48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0759D2D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1BF9C0B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5762308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tcBorders>
            <w:shd w:val="clear" w:color="auto" w:fill="D9D9D9" w:themeFill="background1" w:themeFillShade="D9"/>
            <w:vAlign w:val="center"/>
          </w:tcPr>
          <w:p w14:paraId="6CED5A6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right w:val="single" w:sz="12" w:space="0" w:color="auto"/>
            </w:tcBorders>
            <w:shd w:val="clear" w:color="auto" w:fill="D9D9D9" w:themeFill="background1" w:themeFillShade="D9"/>
            <w:vAlign w:val="center"/>
          </w:tcPr>
          <w:p w14:paraId="68B2F331" w14:textId="77777777" w:rsidR="00386B29" w:rsidRPr="000B6003" w:rsidRDefault="00386B29" w:rsidP="00757D35">
            <w:pPr>
              <w:jc w:val="center"/>
              <w:rPr>
                <w:rFonts w:ascii="Calibri" w:hAnsi="Calibri" w:cs="Calibri"/>
                <w:b/>
                <w:bCs/>
                <w:sz w:val="18"/>
                <w:szCs w:val="18"/>
              </w:rPr>
            </w:pPr>
          </w:p>
        </w:tc>
      </w:tr>
      <w:tr w:rsidR="00386B29" w:rsidRPr="000B6003" w14:paraId="6F3954E0" w14:textId="77777777" w:rsidTr="00757D35">
        <w:trPr>
          <w:trHeight w:val="315"/>
        </w:trPr>
        <w:tc>
          <w:tcPr>
            <w:tcW w:w="587" w:type="pct"/>
            <w:vMerge/>
            <w:tcBorders>
              <w:left w:val="single" w:sz="12" w:space="0" w:color="auto"/>
              <w:bottom w:val="single" w:sz="12" w:space="0" w:color="auto"/>
            </w:tcBorders>
            <w:shd w:val="clear" w:color="auto" w:fill="D9D9D9" w:themeFill="background1" w:themeFillShade="D9"/>
          </w:tcPr>
          <w:p w14:paraId="147745E7" w14:textId="77777777" w:rsidR="00386B29" w:rsidRPr="000B6003" w:rsidRDefault="00386B29" w:rsidP="00757D35">
            <w:pP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3EC162D8"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1BF9CD97"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5950DA84"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0DDBF0CB"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49B1525E"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32B1C9F3"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699D3509" w14:textId="77777777" w:rsidR="00386B29" w:rsidRPr="000B6003" w:rsidRDefault="00386B29" w:rsidP="00757D35">
            <w:pPr>
              <w:jc w:val="center"/>
              <w:rPr>
                <w:rFonts w:ascii="Calibri" w:hAnsi="Calibri" w:cs="Calibri"/>
                <w:b/>
                <w:bCs/>
                <w:sz w:val="18"/>
                <w:szCs w:val="18"/>
                <w:lang w:eastAsia="en-AU"/>
              </w:rPr>
            </w:pPr>
          </w:p>
        </w:tc>
        <w:tc>
          <w:tcPr>
            <w:tcW w:w="152" w:type="pct"/>
            <w:tcBorders>
              <w:bottom w:val="single" w:sz="12" w:space="0" w:color="auto"/>
            </w:tcBorders>
            <w:shd w:val="clear" w:color="auto" w:fill="D9D9D9" w:themeFill="background1" w:themeFillShade="D9"/>
            <w:vAlign w:val="center"/>
          </w:tcPr>
          <w:p w14:paraId="4F08783B"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12F940BC"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4C94D8" w:themeFill="text2" w:themeFillTint="80"/>
            <w:vAlign w:val="center"/>
          </w:tcPr>
          <w:p w14:paraId="7F3522D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4C94D8" w:themeFill="text2" w:themeFillTint="80"/>
            <w:vAlign w:val="center"/>
          </w:tcPr>
          <w:p w14:paraId="34869B4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bottom w:val="single" w:sz="12" w:space="0" w:color="auto"/>
            </w:tcBorders>
            <w:shd w:val="clear" w:color="auto" w:fill="D9D9D9" w:themeFill="background1" w:themeFillShade="D9"/>
            <w:vAlign w:val="center"/>
          </w:tcPr>
          <w:p w14:paraId="2B00A2EE"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527742A7"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4C94D8" w:themeFill="text2" w:themeFillTint="80"/>
            <w:vAlign w:val="center"/>
          </w:tcPr>
          <w:p w14:paraId="4444D15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bottom w:val="single" w:sz="12" w:space="0" w:color="auto"/>
            </w:tcBorders>
            <w:shd w:val="clear" w:color="auto" w:fill="D9D9D9" w:themeFill="background1" w:themeFillShade="D9"/>
            <w:vAlign w:val="center"/>
          </w:tcPr>
          <w:p w14:paraId="1F20CEAE"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48A5A048"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1502D768"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90E5DD1"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731D4C6"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4C94D8" w:themeFill="text2" w:themeFillTint="80"/>
            <w:vAlign w:val="center"/>
          </w:tcPr>
          <w:p w14:paraId="3DBC6C1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bottom w:val="single" w:sz="12" w:space="0" w:color="auto"/>
            </w:tcBorders>
            <w:shd w:val="clear" w:color="auto" w:fill="D9D9D9" w:themeFill="background1" w:themeFillShade="D9"/>
            <w:vAlign w:val="center"/>
          </w:tcPr>
          <w:p w14:paraId="008BCF75"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0EA25CDA"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05D0C428"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3501F0E9"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683E995"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DA4CD89"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266DDF25"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tcBorders>
            <w:shd w:val="clear" w:color="auto" w:fill="D9D9D9" w:themeFill="background1" w:themeFillShade="D9"/>
            <w:vAlign w:val="center"/>
          </w:tcPr>
          <w:p w14:paraId="60164C85" w14:textId="77777777" w:rsidR="00386B29" w:rsidRPr="000B6003" w:rsidRDefault="00386B29" w:rsidP="00757D35">
            <w:pPr>
              <w:jc w:val="center"/>
              <w:rPr>
                <w:rFonts w:ascii="Calibri" w:hAnsi="Calibri" w:cs="Calibri"/>
                <w:b/>
                <w:bCs/>
                <w:sz w:val="18"/>
                <w:szCs w:val="18"/>
              </w:rPr>
            </w:pPr>
          </w:p>
        </w:tc>
        <w:tc>
          <w:tcPr>
            <w:tcW w:w="152" w:type="pct"/>
            <w:tcBorders>
              <w:bottom w:val="single" w:sz="12" w:space="0" w:color="auto"/>
              <w:right w:val="single" w:sz="12" w:space="0" w:color="auto"/>
            </w:tcBorders>
            <w:shd w:val="clear" w:color="auto" w:fill="D9D9D9" w:themeFill="background1" w:themeFillShade="D9"/>
            <w:vAlign w:val="center"/>
          </w:tcPr>
          <w:p w14:paraId="528263BE" w14:textId="77777777" w:rsidR="00386B29" w:rsidRPr="000B6003" w:rsidRDefault="00386B29" w:rsidP="00757D35">
            <w:pPr>
              <w:jc w:val="center"/>
              <w:rPr>
                <w:rFonts w:ascii="Calibri" w:hAnsi="Calibri" w:cs="Calibri"/>
                <w:b/>
                <w:bCs/>
                <w:sz w:val="18"/>
                <w:szCs w:val="18"/>
              </w:rPr>
            </w:pPr>
          </w:p>
        </w:tc>
      </w:tr>
      <w:tr w:rsidR="00386B29" w:rsidRPr="000B6003" w14:paraId="297C7D58" w14:textId="77777777" w:rsidTr="00757D35">
        <w:tc>
          <w:tcPr>
            <w:tcW w:w="587" w:type="pct"/>
            <w:vMerge w:val="restart"/>
            <w:tcBorders>
              <w:top w:val="single" w:sz="12" w:space="0" w:color="auto"/>
              <w:left w:val="single" w:sz="12" w:space="0" w:color="auto"/>
            </w:tcBorders>
            <w:shd w:val="clear" w:color="auto" w:fill="A6A6A6" w:themeFill="background1" w:themeFillShade="A6"/>
          </w:tcPr>
          <w:p w14:paraId="057A01F3"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Hong Kong; 2017 (original version in 2009)</w:t>
            </w:r>
            <w:r w:rsidRPr="000B6003">
              <w:rPr>
                <w:rFonts w:ascii="Calibri" w:hAnsi="Calibri" w:cs="Calibri"/>
                <w:b/>
                <w:bCs/>
                <w:sz w:val="18"/>
                <w:szCs w:val="18"/>
              </w:rPr>
              <w:br/>
              <w:t>[Ref 16</w:t>
            </w:r>
            <w:r>
              <w:rPr>
                <w:rFonts w:ascii="Calibri" w:hAnsi="Calibri" w:cs="Calibri"/>
                <w:b/>
                <w:bCs/>
                <w:sz w:val="18"/>
                <w:szCs w:val="18"/>
              </w:rPr>
              <w:t>, 17</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00B050"/>
            <w:vAlign w:val="center"/>
          </w:tcPr>
          <w:p w14:paraId="34A9826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00B050"/>
            <w:vAlign w:val="center"/>
          </w:tcPr>
          <w:p w14:paraId="65FC429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A6A6A6" w:themeFill="background1" w:themeFillShade="A6"/>
            <w:vAlign w:val="center"/>
          </w:tcPr>
          <w:p w14:paraId="19939C4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4EDE5E0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A6A6A6" w:themeFill="background1" w:themeFillShade="A6"/>
            <w:vAlign w:val="center"/>
          </w:tcPr>
          <w:p w14:paraId="43CAFCE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5D54FE2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20A664DA"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F, G, M</w:t>
            </w:r>
          </w:p>
        </w:tc>
        <w:tc>
          <w:tcPr>
            <w:tcW w:w="152" w:type="pct"/>
            <w:tcBorders>
              <w:top w:val="single" w:sz="12" w:space="0" w:color="auto"/>
              <w:bottom w:val="single" w:sz="4" w:space="0" w:color="auto"/>
            </w:tcBorders>
            <w:shd w:val="clear" w:color="auto" w:fill="00B050"/>
            <w:vAlign w:val="center"/>
          </w:tcPr>
          <w:p w14:paraId="2A77B46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12" w:space="0" w:color="auto"/>
              <w:bottom w:val="single" w:sz="4" w:space="0" w:color="auto"/>
            </w:tcBorders>
            <w:shd w:val="clear" w:color="auto" w:fill="A6A6A6" w:themeFill="background1" w:themeFillShade="A6"/>
            <w:vAlign w:val="center"/>
          </w:tcPr>
          <w:p w14:paraId="4D505F2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F60556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4DB94D9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A6A6A6" w:themeFill="background1" w:themeFillShade="A6"/>
            <w:vAlign w:val="center"/>
          </w:tcPr>
          <w:p w14:paraId="58E3BA9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37AB11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04E87E9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12" w:space="0" w:color="auto"/>
              <w:bottom w:val="single" w:sz="4" w:space="0" w:color="auto"/>
            </w:tcBorders>
            <w:shd w:val="clear" w:color="auto" w:fill="00B050"/>
            <w:vAlign w:val="center"/>
          </w:tcPr>
          <w:p w14:paraId="664D72B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12" w:space="0" w:color="auto"/>
              <w:bottom w:val="single" w:sz="4" w:space="0" w:color="auto"/>
            </w:tcBorders>
            <w:shd w:val="clear" w:color="auto" w:fill="00B050"/>
            <w:vAlign w:val="center"/>
          </w:tcPr>
          <w:p w14:paraId="4437E7F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4" w:space="0" w:color="auto"/>
            </w:tcBorders>
            <w:shd w:val="clear" w:color="auto" w:fill="00B050"/>
            <w:vAlign w:val="center"/>
          </w:tcPr>
          <w:p w14:paraId="2FCA119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12" w:space="0" w:color="auto"/>
              <w:bottom w:val="single" w:sz="4" w:space="0" w:color="auto"/>
            </w:tcBorders>
            <w:shd w:val="clear" w:color="auto" w:fill="A6A6A6" w:themeFill="background1" w:themeFillShade="A6"/>
            <w:vAlign w:val="center"/>
          </w:tcPr>
          <w:p w14:paraId="7611D68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55FB88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436275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C9140A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B6B0C8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14CC958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12" w:space="0" w:color="auto"/>
              <w:bottom w:val="single" w:sz="4" w:space="0" w:color="auto"/>
            </w:tcBorders>
            <w:shd w:val="clear" w:color="auto" w:fill="A6A6A6" w:themeFill="background1" w:themeFillShade="A6"/>
            <w:vAlign w:val="center"/>
          </w:tcPr>
          <w:p w14:paraId="0791008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0CE4CD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567332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322C8A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8783B7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A6A6A6" w:themeFill="background1" w:themeFillShade="A6"/>
            <w:vAlign w:val="center"/>
          </w:tcPr>
          <w:p w14:paraId="278EB9D9" w14:textId="77777777" w:rsidR="00386B29" w:rsidRPr="000B6003" w:rsidRDefault="00386B29" w:rsidP="00757D35">
            <w:pPr>
              <w:jc w:val="center"/>
              <w:rPr>
                <w:rFonts w:ascii="Calibri" w:hAnsi="Calibri" w:cs="Calibri"/>
                <w:b/>
                <w:bCs/>
                <w:sz w:val="18"/>
                <w:szCs w:val="18"/>
              </w:rPr>
            </w:pPr>
          </w:p>
        </w:tc>
      </w:tr>
      <w:tr w:rsidR="00386B29" w:rsidRPr="000B6003" w14:paraId="0CBA7B9E" w14:textId="77777777" w:rsidTr="00757D35">
        <w:tc>
          <w:tcPr>
            <w:tcW w:w="587" w:type="pct"/>
            <w:vMerge/>
            <w:tcBorders>
              <w:left w:val="single" w:sz="12" w:space="0" w:color="auto"/>
            </w:tcBorders>
            <w:shd w:val="clear" w:color="auto" w:fill="A6A6A6" w:themeFill="background1" w:themeFillShade="A6"/>
          </w:tcPr>
          <w:p w14:paraId="27E165B2"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0D07378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68E9218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bottom w:val="single" w:sz="4" w:space="0" w:color="auto"/>
            </w:tcBorders>
            <w:shd w:val="clear" w:color="auto" w:fill="A6A6A6" w:themeFill="background1" w:themeFillShade="A6"/>
            <w:vAlign w:val="center"/>
          </w:tcPr>
          <w:p w14:paraId="52B85E2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0601192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732D860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347B136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70A543FE" w14:textId="77777777" w:rsidR="00386B29" w:rsidRPr="000B6003" w:rsidRDefault="00386B29" w:rsidP="00757D35">
            <w:pPr>
              <w:jc w:val="center"/>
              <w:rPr>
                <w:rFonts w:ascii="Calibri" w:hAnsi="Calibri" w:cs="Calibri"/>
                <w:b/>
                <w:bCs/>
                <w:sz w:val="18"/>
                <w:szCs w:val="18"/>
                <w:lang w:eastAsia="en-AU"/>
              </w:rPr>
            </w:pPr>
            <w:r w:rsidRPr="000B6003">
              <w:rPr>
                <w:rFonts w:ascii="Calibri" w:hAnsi="Calibri" w:cs="Calibri"/>
                <w:b/>
                <w:bCs/>
                <w:sz w:val="18"/>
                <w:szCs w:val="18"/>
                <w:lang w:eastAsia="en-AU"/>
              </w:rPr>
              <w:t>M</w:t>
            </w:r>
          </w:p>
        </w:tc>
        <w:tc>
          <w:tcPr>
            <w:tcW w:w="152" w:type="pct"/>
            <w:tcBorders>
              <w:top w:val="single" w:sz="4" w:space="0" w:color="auto"/>
              <w:bottom w:val="single" w:sz="4" w:space="0" w:color="auto"/>
            </w:tcBorders>
            <w:shd w:val="clear" w:color="auto" w:fill="4C94D8" w:themeFill="text2" w:themeFillTint="80"/>
            <w:vAlign w:val="center"/>
          </w:tcPr>
          <w:p w14:paraId="0F2E49B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bottom w:val="single" w:sz="4" w:space="0" w:color="auto"/>
            </w:tcBorders>
            <w:shd w:val="clear" w:color="auto" w:fill="A6A6A6" w:themeFill="background1" w:themeFillShade="A6"/>
            <w:vAlign w:val="center"/>
          </w:tcPr>
          <w:p w14:paraId="7DCF587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168266D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4" w:space="0" w:color="auto"/>
            </w:tcBorders>
            <w:shd w:val="clear" w:color="auto" w:fill="4C94D8" w:themeFill="text2" w:themeFillTint="80"/>
            <w:vAlign w:val="center"/>
          </w:tcPr>
          <w:p w14:paraId="23AF046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4" w:space="0" w:color="auto"/>
            </w:tcBorders>
            <w:shd w:val="clear" w:color="auto" w:fill="A6A6A6" w:themeFill="background1" w:themeFillShade="A6"/>
            <w:vAlign w:val="center"/>
          </w:tcPr>
          <w:p w14:paraId="0C4941F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7174199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0E076C1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4" w:space="0" w:color="auto"/>
            </w:tcBorders>
            <w:shd w:val="clear" w:color="auto" w:fill="A6A6A6" w:themeFill="background1" w:themeFillShade="A6"/>
            <w:vAlign w:val="center"/>
          </w:tcPr>
          <w:p w14:paraId="4DC954F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3FCE4A1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4" w:space="0" w:color="auto"/>
            </w:tcBorders>
            <w:shd w:val="clear" w:color="auto" w:fill="4C94D8" w:themeFill="text2" w:themeFillTint="80"/>
            <w:vAlign w:val="center"/>
          </w:tcPr>
          <w:p w14:paraId="67FC7E6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G,M</w:t>
            </w:r>
          </w:p>
        </w:tc>
        <w:tc>
          <w:tcPr>
            <w:tcW w:w="152" w:type="pct"/>
            <w:tcBorders>
              <w:top w:val="single" w:sz="4" w:space="0" w:color="auto"/>
              <w:bottom w:val="single" w:sz="4" w:space="0" w:color="auto"/>
            </w:tcBorders>
            <w:shd w:val="clear" w:color="auto" w:fill="A6A6A6" w:themeFill="background1" w:themeFillShade="A6"/>
            <w:vAlign w:val="center"/>
          </w:tcPr>
          <w:p w14:paraId="5C8A753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46C058A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5C1536E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34E77BD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2F874EC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74E640C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4" w:space="0" w:color="auto"/>
            </w:tcBorders>
            <w:shd w:val="clear" w:color="auto" w:fill="4C94D8" w:themeFill="text2" w:themeFillTint="80"/>
            <w:vAlign w:val="center"/>
          </w:tcPr>
          <w:p w14:paraId="404FB7E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4" w:space="0" w:color="auto"/>
            </w:tcBorders>
            <w:shd w:val="clear" w:color="auto" w:fill="A6A6A6" w:themeFill="background1" w:themeFillShade="A6"/>
            <w:vAlign w:val="center"/>
          </w:tcPr>
          <w:p w14:paraId="4D4F205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6F977F8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2203DEB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4C94D8" w:themeFill="text2" w:themeFillTint="80"/>
            <w:vAlign w:val="center"/>
          </w:tcPr>
          <w:p w14:paraId="098404C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4" w:space="0" w:color="auto"/>
              <w:right w:val="single" w:sz="12" w:space="0" w:color="auto"/>
            </w:tcBorders>
            <w:shd w:val="clear" w:color="auto" w:fill="A6A6A6" w:themeFill="background1" w:themeFillShade="A6"/>
            <w:vAlign w:val="center"/>
          </w:tcPr>
          <w:p w14:paraId="28B6ED4D" w14:textId="77777777" w:rsidR="00386B29" w:rsidRPr="000B6003" w:rsidRDefault="00386B29" w:rsidP="00757D35">
            <w:pPr>
              <w:jc w:val="center"/>
              <w:rPr>
                <w:rFonts w:ascii="Calibri" w:hAnsi="Calibri" w:cs="Calibri"/>
                <w:b/>
                <w:bCs/>
                <w:sz w:val="18"/>
                <w:szCs w:val="18"/>
              </w:rPr>
            </w:pPr>
          </w:p>
        </w:tc>
      </w:tr>
      <w:tr w:rsidR="00386B29" w:rsidRPr="000B6003" w14:paraId="6A8E9805" w14:textId="77777777" w:rsidTr="00757D35">
        <w:tc>
          <w:tcPr>
            <w:tcW w:w="587" w:type="pct"/>
            <w:vMerge/>
            <w:tcBorders>
              <w:left w:val="single" w:sz="12" w:space="0" w:color="auto"/>
              <w:bottom w:val="single" w:sz="12" w:space="0" w:color="auto"/>
            </w:tcBorders>
            <w:shd w:val="clear" w:color="auto" w:fill="A6A6A6" w:themeFill="background1" w:themeFillShade="A6"/>
          </w:tcPr>
          <w:p w14:paraId="69250B4D"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D2F7DEF"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31FF286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FFFF00"/>
            <w:vAlign w:val="center"/>
          </w:tcPr>
          <w:p w14:paraId="24BE6E9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12" w:space="0" w:color="auto"/>
            </w:tcBorders>
            <w:shd w:val="clear" w:color="auto" w:fill="FFFF00"/>
            <w:vAlign w:val="center"/>
          </w:tcPr>
          <w:p w14:paraId="38A6131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FFFF00"/>
            <w:vAlign w:val="center"/>
          </w:tcPr>
          <w:p w14:paraId="5636361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78C5CBB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57246678" w14:textId="77777777" w:rsidR="00386B29" w:rsidRPr="000B6003" w:rsidRDefault="00386B29" w:rsidP="00757D35">
            <w:pPr>
              <w:jc w:val="center"/>
              <w:rPr>
                <w:rFonts w:ascii="Calibri" w:hAnsi="Calibri" w:cs="Calibri"/>
                <w:b/>
                <w:bCs/>
                <w:sz w:val="18"/>
                <w:szCs w:val="18"/>
                <w:lang w:eastAsia="en-AU"/>
              </w:rPr>
            </w:pPr>
          </w:p>
        </w:tc>
        <w:tc>
          <w:tcPr>
            <w:tcW w:w="152" w:type="pct"/>
            <w:tcBorders>
              <w:top w:val="single" w:sz="4" w:space="0" w:color="auto"/>
              <w:bottom w:val="single" w:sz="12" w:space="0" w:color="auto"/>
            </w:tcBorders>
            <w:shd w:val="clear" w:color="auto" w:fill="FFFF00"/>
            <w:vAlign w:val="center"/>
          </w:tcPr>
          <w:p w14:paraId="2A7BFEB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FFFF00"/>
            <w:vAlign w:val="center"/>
          </w:tcPr>
          <w:p w14:paraId="71E73BE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bottom w:val="single" w:sz="12" w:space="0" w:color="auto"/>
            </w:tcBorders>
            <w:shd w:val="clear" w:color="auto" w:fill="A6A6A6" w:themeFill="background1" w:themeFillShade="A6"/>
            <w:vAlign w:val="center"/>
          </w:tcPr>
          <w:p w14:paraId="4EF2A23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D466EA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20FBF8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5132929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FFFF00"/>
            <w:vAlign w:val="center"/>
          </w:tcPr>
          <w:p w14:paraId="1C2EF68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A6A6A6" w:themeFill="background1" w:themeFillShade="A6"/>
            <w:vAlign w:val="center"/>
          </w:tcPr>
          <w:p w14:paraId="50B3CDE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1CEE768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0346C71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D502B8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17A284AF"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50C8DF4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529848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64CCEBB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47B43F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7EC147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6D9944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041A8ED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09E5705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212BA7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right w:val="single" w:sz="12" w:space="0" w:color="auto"/>
            </w:tcBorders>
            <w:shd w:val="clear" w:color="auto" w:fill="A6A6A6" w:themeFill="background1" w:themeFillShade="A6"/>
            <w:vAlign w:val="center"/>
          </w:tcPr>
          <w:p w14:paraId="6387C49D" w14:textId="77777777" w:rsidR="00386B29" w:rsidRPr="000B6003" w:rsidRDefault="00386B29" w:rsidP="00757D35">
            <w:pPr>
              <w:jc w:val="center"/>
              <w:rPr>
                <w:rFonts w:ascii="Calibri" w:hAnsi="Calibri" w:cs="Calibri"/>
                <w:b/>
                <w:bCs/>
                <w:sz w:val="18"/>
                <w:szCs w:val="18"/>
              </w:rPr>
            </w:pPr>
          </w:p>
        </w:tc>
      </w:tr>
      <w:tr w:rsidR="00386B29" w:rsidRPr="000B6003" w14:paraId="3A7EE1DD" w14:textId="77777777" w:rsidTr="00757D35">
        <w:tc>
          <w:tcPr>
            <w:tcW w:w="587" w:type="pct"/>
            <w:tcBorders>
              <w:top w:val="single" w:sz="12" w:space="0" w:color="auto"/>
              <w:left w:val="single" w:sz="12" w:space="0" w:color="auto"/>
              <w:bottom w:val="single" w:sz="12" w:space="0" w:color="auto"/>
            </w:tcBorders>
            <w:shd w:val="clear" w:color="auto" w:fill="D9D9D9" w:themeFill="background1" w:themeFillShade="D9"/>
          </w:tcPr>
          <w:p w14:paraId="7B6AE19D"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International League Against Epilepsy (ILAE); 2013 (original version in 2006)</w:t>
            </w:r>
            <w:r w:rsidRPr="000B6003">
              <w:rPr>
                <w:rFonts w:ascii="Calibri" w:hAnsi="Calibri" w:cs="Calibri"/>
                <w:b/>
                <w:bCs/>
                <w:sz w:val="18"/>
                <w:szCs w:val="18"/>
              </w:rPr>
              <w:br/>
              <w:t>[Ref 18</w:t>
            </w:r>
            <w:r>
              <w:rPr>
                <w:rFonts w:ascii="Calibri" w:hAnsi="Calibri" w:cs="Calibri"/>
                <w:b/>
                <w:bCs/>
                <w:sz w:val="18"/>
                <w:szCs w:val="18"/>
              </w:rPr>
              <w:t>, 19</w:t>
            </w:r>
            <w:r w:rsidRPr="000B6003">
              <w:rPr>
                <w:rFonts w:ascii="Calibri" w:hAnsi="Calibri" w:cs="Calibri"/>
                <w:b/>
                <w:bCs/>
                <w:sz w:val="18"/>
                <w:szCs w:val="18"/>
              </w:rPr>
              <w:t>]</w:t>
            </w:r>
          </w:p>
        </w:tc>
        <w:tc>
          <w:tcPr>
            <w:tcW w:w="152" w:type="pct"/>
            <w:tcBorders>
              <w:top w:val="single" w:sz="12" w:space="0" w:color="auto"/>
              <w:bottom w:val="single" w:sz="12" w:space="0" w:color="auto"/>
            </w:tcBorders>
            <w:shd w:val="clear" w:color="auto" w:fill="00B050"/>
            <w:vAlign w:val="center"/>
          </w:tcPr>
          <w:p w14:paraId="4E5E3028" w14:textId="77777777" w:rsidR="00386B29" w:rsidRPr="000B6003" w:rsidRDefault="00386B29" w:rsidP="00757D35">
            <w:pPr>
              <w:pStyle w:val="Bodycopy"/>
              <w:jc w:val="center"/>
              <w:rPr>
                <w:rFonts w:ascii="Calibri" w:hAnsi="Calibri" w:cs="Calibri"/>
                <w:b/>
                <w:szCs w:val="18"/>
              </w:rPr>
            </w:pPr>
            <w:r w:rsidRPr="000B6003">
              <w:rPr>
                <w:rFonts w:ascii="Calibri" w:hAnsi="Calibri" w:cs="Calibri"/>
                <w:b/>
                <w:szCs w:val="18"/>
              </w:rPr>
              <w:t>F, G</w:t>
            </w:r>
          </w:p>
        </w:tc>
        <w:tc>
          <w:tcPr>
            <w:tcW w:w="152" w:type="pct"/>
            <w:tcBorders>
              <w:top w:val="single" w:sz="12" w:space="0" w:color="auto"/>
              <w:bottom w:val="single" w:sz="12" w:space="0" w:color="auto"/>
            </w:tcBorders>
            <w:shd w:val="clear" w:color="auto" w:fill="00B050"/>
            <w:vAlign w:val="center"/>
          </w:tcPr>
          <w:p w14:paraId="0E6A4C9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12" w:space="0" w:color="auto"/>
            </w:tcBorders>
            <w:shd w:val="clear" w:color="auto" w:fill="00B050"/>
            <w:vAlign w:val="center"/>
          </w:tcPr>
          <w:p w14:paraId="1F082EF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17FDAC5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79C968C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00B050"/>
            <w:vAlign w:val="center"/>
          </w:tcPr>
          <w:p w14:paraId="3EC6B9E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00B050"/>
            <w:vAlign w:val="center"/>
          </w:tcPr>
          <w:p w14:paraId="68D75BC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28E9320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D9D9D9" w:themeFill="background1" w:themeFillShade="D9"/>
            <w:vAlign w:val="center"/>
          </w:tcPr>
          <w:p w14:paraId="1531ABC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2D98050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3C06A50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D9D9D9" w:themeFill="background1" w:themeFillShade="D9"/>
            <w:vAlign w:val="center"/>
          </w:tcPr>
          <w:p w14:paraId="65F6E20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4B4AF00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00B050"/>
            <w:vAlign w:val="center"/>
          </w:tcPr>
          <w:p w14:paraId="14E623B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5BF4022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3B03B5F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00B050"/>
            <w:vAlign w:val="center"/>
          </w:tcPr>
          <w:p w14:paraId="18687AC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D9D9D9" w:themeFill="background1" w:themeFillShade="D9"/>
            <w:vAlign w:val="center"/>
          </w:tcPr>
          <w:p w14:paraId="7B3A168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7E7F1FC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6DF2A39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107B3F7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633E56B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6991F4A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D9D9D9" w:themeFill="background1" w:themeFillShade="D9"/>
            <w:vAlign w:val="center"/>
          </w:tcPr>
          <w:p w14:paraId="1F62ED9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3142055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4CD4812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0F6B69C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26C571A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right w:val="single" w:sz="12" w:space="0" w:color="auto"/>
            </w:tcBorders>
            <w:shd w:val="clear" w:color="auto" w:fill="D9D9D9" w:themeFill="background1" w:themeFillShade="D9"/>
            <w:vAlign w:val="center"/>
          </w:tcPr>
          <w:p w14:paraId="7FA6BBC8" w14:textId="77777777" w:rsidR="00386B29" w:rsidRPr="000B6003" w:rsidRDefault="00386B29" w:rsidP="00757D35">
            <w:pPr>
              <w:jc w:val="center"/>
              <w:rPr>
                <w:rFonts w:ascii="Calibri" w:hAnsi="Calibri" w:cs="Calibri"/>
                <w:b/>
                <w:bCs/>
                <w:sz w:val="18"/>
                <w:szCs w:val="18"/>
              </w:rPr>
            </w:pPr>
          </w:p>
        </w:tc>
      </w:tr>
      <w:tr w:rsidR="00386B29" w:rsidRPr="000B6003" w14:paraId="738DD9C8" w14:textId="77777777" w:rsidTr="00757D35">
        <w:trPr>
          <w:trHeight w:val="439"/>
        </w:trPr>
        <w:tc>
          <w:tcPr>
            <w:tcW w:w="587" w:type="pct"/>
            <w:vMerge w:val="restart"/>
            <w:tcBorders>
              <w:top w:val="single" w:sz="12" w:space="0" w:color="auto"/>
              <w:left w:val="single" w:sz="12" w:space="0" w:color="auto"/>
            </w:tcBorders>
            <w:shd w:val="clear" w:color="auto" w:fill="A6A6A6" w:themeFill="background1" w:themeFillShade="A6"/>
          </w:tcPr>
          <w:p w14:paraId="30ABBF04"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lastRenderedPageBreak/>
              <w:t>Japan; 2018</w:t>
            </w:r>
            <w:r w:rsidRPr="000B6003">
              <w:rPr>
                <w:rFonts w:ascii="Calibri" w:hAnsi="Calibri" w:cs="Calibri"/>
                <w:b/>
                <w:bCs/>
                <w:sz w:val="18"/>
                <w:szCs w:val="18"/>
              </w:rPr>
              <w:br/>
              <w:t xml:space="preserve">[Ref </w:t>
            </w:r>
            <w:r>
              <w:rPr>
                <w:rFonts w:ascii="Calibri" w:hAnsi="Calibri" w:cs="Calibri"/>
                <w:b/>
                <w:bCs/>
                <w:sz w:val="18"/>
                <w:szCs w:val="18"/>
              </w:rPr>
              <w:t>20</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00B050"/>
            <w:vAlign w:val="center"/>
          </w:tcPr>
          <w:p w14:paraId="47CBCD3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U</w:t>
            </w:r>
          </w:p>
        </w:tc>
        <w:tc>
          <w:tcPr>
            <w:tcW w:w="152" w:type="pct"/>
            <w:tcBorders>
              <w:top w:val="single" w:sz="12" w:space="0" w:color="auto"/>
              <w:bottom w:val="single" w:sz="4" w:space="0" w:color="auto"/>
            </w:tcBorders>
            <w:shd w:val="clear" w:color="auto" w:fill="00B050"/>
            <w:vAlign w:val="center"/>
          </w:tcPr>
          <w:p w14:paraId="708CFC9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A6A6A6" w:themeFill="background1" w:themeFillShade="A6"/>
            <w:vAlign w:val="center"/>
          </w:tcPr>
          <w:p w14:paraId="6BC21FF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1521A8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5D0A35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017ACA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27467CC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U</w:t>
            </w:r>
          </w:p>
        </w:tc>
        <w:tc>
          <w:tcPr>
            <w:tcW w:w="152" w:type="pct"/>
            <w:tcBorders>
              <w:top w:val="single" w:sz="12" w:space="0" w:color="auto"/>
              <w:bottom w:val="single" w:sz="4" w:space="0" w:color="auto"/>
            </w:tcBorders>
            <w:shd w:val="clear" w:color="auto" w:fill="00B050"/>
            <w:vAlign w:val="center"/>
          </w:tcPr>
          <w:p w14:paraId="562D7B1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A6A6A6" w:themeFill="background1" w:themeFillShade="A6"/>
            <w:vAlign w:val="center"/>
          </w:tcPr>
          <w:p w14:paraId="29D7191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3BE9452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4" w:space="0" w:color="auto"/>
            </w:tcBorders>
            <w:shd w:val="clear" w:color="auto" w:fill="00B050"/>
            <w:vAlign w:val="center"/>
          </w:tcPr>
          <w:p w14:paraId="7F0E571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U</w:t>
            </w:r>
          </w:p>
        </w:tc>
        <w:tc>
          <w:tcPr>
            <w:tcW w:w="152" w:type="pct"/>
            <w:tcBorders>
              <w:top w:val="single" w:sz="12" w:space="0" w:color="auto"/>
              <w:bottom w:val="single" w:sz="4" w:space="0" w:color="auto"/>
            </w:tcBorders>
            <w:shd w:val="clear" w:color="auto" w:fill="A6A6A6" w:themeFill="background1" w:themeFillShade="A6"/>
            <w:vAlign w:val="center"/>
          </w:tcPr>
          <w:p w14:paraId="6430AFA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3ACE810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U</w:t>
            </w:r>
          </w:p>
        </w:tc>
        <w:tc>
          <w:tcPr>
            <w:tcW w:w="152" w:type="pct"/>
            <w:tcBorders>
              <w:top w:val="single" w:sz="12" w:space="0" w:color="auto"/>
              <w:bottom w:val="single" w:sz="4" w:space="0" w:color="auto"/>
            </w:tcBorders>
            <w:shd w:val="clear" w:color="auto" w:fill="00B050"/>
            <w:vAlign w:val="center"/>
          </w:tcPr>
          <w:p w14:paraId="1F39366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U</w:t>
            </w:r>
          </w:p>
        </w:tc>
        <w:tc>
          <w:tcPr>
            <w:tcW w:w="152" w:type="pct"/>
            <w:tcBorders>
              <w:top w:val="single" w:sz="12" w:space="0" w:color="auto"/>
              <w:bottom w:val="single" w:sz="4" w:space="0" w:color="auto"/>
            </w:tcBorders>
            <w:shd w:val="clear" w:color="auto" w:fill="A6A6A6" w:themeFill="background1" w:themeFillShade="A6"/>
            <w:vAlign w:val="center"/>
          </w:tcPr>
          <w:p w14:paraId="70E8B1C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9F83CF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334883C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A6A6A6" w:themeFill="background1" w:themeFillShade="A6"/>
            <w:vAlign w:val="center"/>
          </w:tcPr>
          <w:p w14:paraId="7FF39F1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02BFC1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7273E9F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3E42F4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3F6A29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7C9497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014FBD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00DCF6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CDB798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AD18C8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408ED2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A6A6A6" w:themeFill="background1" w:themeFillShade="A6"/>
            <w:vAlign w:val="center"/>
          </w:tcPr>
          <w:p w14:paraId="257E263E" w14:textId="77777777" w:rsidR="00386B29" w:rsidRPr="000B6003" w:rsidRDefault="00386B29" w:rsidP="00757D35">
            <w:pPr>
              <w:jc w:val="center"/>
              <w:rPr>
                <w:rFonts w:ascii="Calibri" w:hAnsi="Calibri" w:cs="Calibri"/>
                <w:b/>
                <w:bCs/>
                <w:sz w:val="18"/>
                <w:szCs w:val="18"/>
              </w:rPr>
            </w:pPr>
          </w:p>
        </w:tc>
      </w:tr>
      <w:tr w:rsidR="00386B29" w:rsidRPr="000B6003" w14:paraId="7D5FBF0C" w14:textId="77777777" w:rsidTr="00757D35">
        <w:trPr>
          <w:trHeight w:val="439"/>
        </w:trPr>
        <w:tc>
          <w:tcPr>
            <w:tcW w:w="587" w:type="pct"/>
            <w:vMerge/>
            <w:tcBorders>
              <w:left w:val="single" w:sz="12" w:space="0" w:color="auto"/>
              <w:bottom w:val="single" w:sz="12" w:space="0" w:color="auto"/>
            </w:tcBorders>
            <w:shd w:val="clear" w:color="auto" w:fill="A6A6A6" w:themeFill="background1" w:themeFillShade="A6"/>
          </w:tcPr>
          <w:p w14:paraId="23E8D5E1"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3661D4E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62319CA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24537A6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4C94D8" w:themeFill="text2" w:themeFillTint="80"/>
            <w:vAlign w:val="center"/>
          </w:tcPr>
          <w:p w14:paraId="318A883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2A97BF6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1A96B91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2346BB8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4C94D8" w:themeFill="text2" w:themeFillTint="80"/>
            <w:vAlign w:val="center"/>
          </w:tcPr>
          <w:p w14:paraId="6B9541F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A6A6A6" w:themeFill="background1" w:themeFillShade="A6"/>
            <w:vAlign w:val="center"/>
          </w:tcPr>
          <w:p w14:paraId="5811BB9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3B555AC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4C94D8" w:themeFill="text2" w:themeFillTint="80"/>
            <w:vAlign w:val="center"/>
          </w:tcPr>
          <w:p w14:paraId="548776F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A6A6A6" w:themeFill="background1" w:themeFillShade="A6"/>
            <w:vAlign w:val="center"/>
          </w:tcPr>
          <w:p w14:paraId="6BEC3EF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61397ED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4C94D8" w:themeFill="text2" w:themeFillTint="80"/>
            <w:vAlign w:val="center"/>
          </w:tcPr>
          <w:p w14:paraId="75C520B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A6A6A6" w:themeFill="background1" w:themeFillShade="A6"/>
            <w:vAlign w:val="center"/>
          </w:tcPr>
          <w:p w14:paraId="2685791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6983CC4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003FFCD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A6A6A6" w:themeFill="background1" w:themeFillShade="A6"/>
            <w:vAlign w:val="center"/>
          </w:tcPr>
          <w:p w14:paraId="31D25C3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6E2809E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4C94D8" w:themeFill="text2" w:themeFillTint="80"/>
            <w:vAlign w:val="center"/>
          </w:tcPr>
          <w:p w14:paraId="111121C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A6A6A6" w:themeFill="background1" w:themeFillShade="A6"/>
            <w:vAlign w:val="center"/>
          </w:tcPr>
          <w:p w14:paraId="594901E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60DA6FA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36FB369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5E6AD4B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36E51D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7A472A4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172ED3D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7A80DEE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right w:val="single" w:sz="12" w:space="0" w:color="auto"/>
            </w:tcBorders>
            <w:shd w:val="clear" w:color="auto" w:fill="A6A6A6" w:themeFill="background1" w:themeFillShade="A6"/>
            <w:vAlign w:val="center"/>
          </w:tcPr>
          <w:p w14:paraId="3CF425ED" w14:textId="77777777" w:rsidR="00386B29" w:rsidRPr="000B6003" w:rsidRDefault="00386B29" w:rsidP="00757D35">
            <w:pPr>
              <w:jc w:val="center"/>
              <w:rPr>
                <w:rFonts w:ascii="Calibri" w:hAnsi="Calibri" w:cs="Calibri"/>
                <w:b/>
                <w:bCs/>
                <w:sz w:val="18"/>
                <w:szCs w:val="18"/>
              </w:rPr>
            </w:pPr>
          </w:p>
        </w:tc>
      </w:tr>
      <w:tr w:rsidR="00386B29" w:rsidRPr="000B6003" w14:paraId="68D26EC9" w14:textId="77777777" w:rsidTr="00757D35">
        <w:trPr>
          <w:trHeight w:val="293"/>
        </w:trPr>
        <w:tc>
          <w:tcPr>
            <w:tcW w:w="587" w:type="pct"/>
            <w:vMerge w:val="restart"/>
            <w:tcBorders>
              <w:top w:val="single" w:sz="12" w:space="0" w:color="auto"/>
              <w:left w:val="single" w:sz="12" w:space="0" w:color="auto"/>
            </w:tcBorders>
            <w:shd w:val="clear" w:color="auto" w:fill="D9D9D9" w:themeFill="background1" w:themeFillShade="D9"/>
          </w:tcPr>
          <w:p w14:paraId="5D313A46"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New Zealand; 2022</w:t>
            </w:r>
          </w:p>
          <w:p w14:paraId="449586A4"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[Ref </w:t>
            </w:r>
            <w:r>
              <w:rPr>
                <w:rFonts w:ascii="Calibri" w:hAnsi="Calibri" w:cs="Calibri"/>
                <w:b/>
                <w:bCs/>
                <w:sz w:val="18"/>
                <w:szCs w:val="18"/>
              </w:rPr>
              <w:t>21</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00B050"/>
            <w:vAlign w:val="center"/>
          </w:tcPr>
          <w:p w14:paraId="375B1B0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4" w:space="0" w:color="auto"/>
            </w:tcBorders>
            <w:shd w:val="clear" w:color="auto" w:fill="00B050"/>
            <w:vAlign w:val="center"/>
          </w:tcPr>
          <w:p w14:paraId="3D294A3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D9D9D9" w:themeFill="background1" w:themeFillShade="D9"/>
            <w:vAlign w:val="center"/>
          </w:tcPr>
          <w:p w14:paraId="7410016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513CBA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379894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68947C6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23754ED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D9D9D9" w:themeFill="background1" w:themeFillShade="D9"/>
            <w:vAlign w:val="center"/>
          </w:tcPr>
          <w:p w14:paraId="665D61C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77CA51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73D6847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07A41DD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D9D9D9" w:themeFill="background1" w:themeFillShade="D9"/>
            <w:vAlign w:val="center"/>
          </w:tcPr>
          <w:p w14:paraId="3E19E13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1E24E4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61E1DC5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D9D9D9" w:themeFill="background1" w:themeFillShade="D9"/>
            <w:vAlign w:val="center"/>
          </w:tcPr>
          <w:p w14:paraId="30CE308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7128636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579BD9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1A6AD74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FD1394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688E152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DCE6F4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638EF4A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7E4C243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D9D9D9" w:themeFill="background1" w:themeFillShade="D9"/>
            <w:vAlign w:val="center"/>
          </w:tcPr>
          <w:p w14:paraId="4A16871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5D490B8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564BAD7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04A279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7DC92C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D9D9D9" w:themeFill="background1" w:themeFillShade="D9"/>
            <w:vAlign w:val="center"/>
          </w:tcPr>
          <w:p w14:paraId="53F7E9D5" w14:textId="77777777" w:rsidR="00386B29" w:rsidRPr="000B6003" w:rsidRDefault="00386B29" w:rsidP="00757D35">
            <w:pPr>
              <w:jc w:val="center"/>
              <w:rPr>
                <w:rFonts w:ascii="Calibri" w:hAnsi="Calibri" w:cs="Calibri"/>
                <w:b/>
                <w:bCs/>
                <w:sz w:val="18"/>
                <w:szCs w:val="18"/>
              </w:rPr>
            </w:pPr>
          </w:p>
        </w:tc>
      </w:tr>
      <w:tr w:rsidR="00386B29" w:rsidRPr="000B6003" w14:paraId="79277F08" w14:textId="77777777" w:rsidTr="00757D35">
        <w:trPr>
          <w:trHeight w:val="293"/>
        </w:trPr>
        <w:tc>
          <w:tcPr>
            <w:tcW w:w="587" w:type="pct"/>
            <w:vMerge/>
            <w:tcBorders>
              <w:left w:val="single" w:sz="12" w:space="0" w:color="auto"/>
              <w:bottom w:val="single" w:sz="12" w:space="0" w:color="auto"/>
            </w:tcBorders>
            <w:shd w:val="clear" w:color="auto" w:fill="D9D9D9" w:themeFill="background1" w:themeFillShade="D9"/>
          </w:tcPr>
          <w:p w14:paraId="6BF11020"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A04862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3A9C2B3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4329FA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75242FE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84F518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5F80F0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7866191F" w14:textId="77777777" w:rsidR="00386B29" w:rsidRPr="000B6003" w:rsidRDefault="00386B29" w:rsidP="00757D35">
            <w:pPr>
              <w:pStyle w:val="Bodycopy"/>
              <w:jc w:val="center"/>
              <w:rPr>
                <w:rFonts w:ascii="Calibri" w:hAnsi="Calibri" w:cs="Calibri"/>
                <w:b/>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7FDEAB5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C5F931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99B215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6F5AD8B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9D9D9" w:themeFill="background1" w:themeFillShade="D9"/>
            <w:vAlign w:val="center"/>
          </w:tcPr>
          <w:p w14:paraId="0B39346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2C9C55B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049148D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9D9D9" w:themeFill="background1" w:themeFillShade="D9"/>
            <w:vAlign w:val="center"/>
          </w:tcPr>
          <w:p w14:paraId="54A32CA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2F4DB6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56911AD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7BF749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26E8671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3CC8044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059A5C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A38EE9F"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2527403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DD7AB3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5D0350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F8EEB2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8DF944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44742B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right w:val="single" w:sz="12" w:space="0" w:color="auto"/>
            </w:tcBorders>
            <w:shd w:val="clear" w:color="auto" w:fill="D9D9D9" w:themeFill="background1" w:themeFillShade="D9"/>
            <w:vAlign w:val="center"/>
          </w:tcPr>
          <w:p w14:paraId="7CD7AD7D" w14:textId="77777777" w:rsidR="00386B29" w:rsidRPr="000B6003" w:rsidRDefault="00386B29" w:rsidP="00757D35">
            <w:pPr>
              <w:jc w:val="center"/>
              <w:rPr>
                <w:rFonts w:ascii="Calibri" w:hAnsi="Calibri" w:cs="Calibri"/>
                <w:b/>
                <w:bCs/>
                <w:sz w:val="18"/>
                <w:szCs w:val="18"/>
              </w:rPr>
            </w:pPr>
          </w:p>
        </w:tc>
      </w:tr>
      <w:tr w:rsidR="00386B29" w:rsidRPr="000B6003" w14:paraId="6B55F06E" w14:textId="77777777" w:rsidTr="00757D35">
        <w:trPr>
          <w:trHeight w:val="439"/>
        </w:trPr>
        <w:tc>
          <w:tcPr>
            <w:tcW w:w="587" w:type="pct"/>
            <w:vMerge w:val="restart"/>
            <w:tcBorders>
              <w:top w:val="single" w:sz="12" w:space="0" w:color="auto"/>
              <w:left w:val="single" w:sz="12" w:space="0" w:color="auto"/>
            </w:tcBorders>
            <w:shd w:val="clear" w:color="auto" w:fill="A6A6A6" w:themeFill="background1" w:themeFillShade="A6"/>
          </w:tcPr>
          <w:p w14:paraId="7B414206"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Scotland; 2018</w:t>
            </w:r>
            <w:r w:rsidRPr="000B6003">
              <w:rPr>
                <w:rFonts w:ascii="Calibri" w:hAnsi="Calibri" w:cs="Calibri"/>
                <w:b/>
                <w:bCs/>
                <w:sz w:val="18"/>
                <w:szCs w:val="18"/>
              </w:rPr>
              <w:br/>
              <w:t xml:space="preserve">[Ref </w:t>
            </w:r>
            <w:r>
              <w:rPr>
                <w:rFonts w:ascii="Calibri" w:hAnsi="Calibri" w:cs="Calibri"/>
                <w:b/>
                <w:bCs/>
                <w:sz w:val="18"/>
                <w:szCs w:val="18"/>
              </w:rPr>
              <w:t>22</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00B050"/>
            <w:vAlign w:val="center"/>
          </w:tcPr>
          <w:p w14:paraId="118EE49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4" w:space="0" w:color="auto"/>
            </w:tcBorders>
            <w:shd w:val="clear" w:color="auto" w:fill="A6A6A6" w:themeFill="background1" w:themeFillShade="A6"/>
            <w:vAlign w:val="center"/>
          </w:tcPr>
          <w:p w14:paraId="31E3DA1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D331D9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7D0222C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55FC599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D0521D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58F0DD5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U</w:t>
            </w:r>
          </w:p>
        </w:tc>
        <w:tc>
          <w:tcPr>
            <w:tcW w:w="152" w:type="pct"/>
            <w:tcBorders>
              <w:top w:val="single" w:sz="12" w:space="0" w:color="auto"/>
              <w:bottom w:val="single" w:sz="4" w:space="0" w:color="auto"/>
            </w:tcBorders>
            <w:shd w:val="clear" w:color="auto" w:fill="A6A6A6" w:themeFill="background1" w:themeFillShade="A6"/>
            <w:vAlign w:val="center"/>
          </w:tcPr>
          <w:p w14:paraId="2B69674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5AC83A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4643B4F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4" w:space="0" w:color="auto"/>
            </w:tcBorders>
            <w:shd w:val="clear" w:color="auto" w:fill="00B050"/>
            <w:vAlign w:val="center"/>
          </w:tcPr>
          <w:p w14:paraId="2E819DD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r w:rsidRPr="000B6003">
              <w:rPr>
                <w:rFonts w:ascii="Calibri" w:hAnsi="Calibri" w:cs="Calibri"/>
                <w:b/>
                <w:bCs/>
                <w:sz w:val="18"/>
                <w:szCs w:val="18"/>
              </w:rPr>
              <w:t>,G</w:t>
            </w:r>
            <w:r w:rsidRPr="000B6003">
              <w:rPr>
                <w:rFonts w:ascii="Calibri" w:hAnsi="Calibri" w:cs="Calibri"/>
                <w:sz w:val="18"/>
                <w:szCs w:val="18"/>
                <w:vertAlign w:val="superscript"/>
              </w:rPr>
              <w:t>g</w:t>
            </w:r>
            <w:r w:rsidRPr="000B6003">
              <w:rPr>
                <w:rFonts w:ascii="Calibri" w:hAnsi="Calibri" w:cs="Calibri"/>
                <w:sz w:val="18"/>
                <w:szCs w:val="18"/>
              </w:rPr>
              <w:t xml:space="preserve">, </w:t>
            </w:r>
            <w:r w:rsidRPr="000B6003">
              <w:rPr>
                <w:rFonts w:ascii="Calibri" w:hAnsi="Calibri" w:cs="Calibri"/>
                <w:b/>
                <w:bCs/>
                <w:sz w:val="18"/>
                <w:szCs w:val="18"/>
              </w:rPr>
              <w:t>U</w:t>
            </w:r>
          </w:p>
        </w:tc>
        <w:tc>
          <w:tcPr>
            <w:tcW w:w="152" w:type="pct"/>
            <w:tcBorders>
              <w:top w:val="single" w:sz="12" w:space="0" w:color="auto"/>
              <w:bottom w:val="single" w:sz="4" w:space="0" w:color="auto"/>
            </w:tcBorders>
            <w:shd w:val="clear" w:color="auto" w:fill="A6A6A6" w:themeFill="background1" w:themeFillShade="A6"/>
            <w:vAlign w:val="center"/>
          </w:tcPr>
          <w:p w14:paraId="3D918A4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373076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3EF0086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r w:rsidRPr="000B6003">
              <w:rPr>
                <w:rFonts w:ascii="Calibri" w:hAnsi="Calibri" w:cs="Calibri"/>
                <w:sz w:val="18"/>
                <w:szCs w:val="18"/>
                <w:vertAlign w:val="superscript"/>
              </w:rPr>
              <w:t>g</w:t>
            </w:r>
            <w:r w:rsidRPr="000B6003">
              <w:rPr>
                <w:rFonts w:ascii="Calibri" w:hAnsi="Calibri" w:cs="Calibri"/>
                <w:sz w:val="18"/>
                <w:szCs w:val="18"/>
              </w:rPr>
              <w:t xml:space="preserve">, </w:t>
            </w:r>
            <w:r w:rsidRPr="000B6003">
              <w:rPr>
                <w:rFonts w:ascii="Calibri" w:hAnsi="Calibri" w:cs="Calibri"/>
                <w:b/>
                <w:bCs/>
                <w:sz w:val="18"/>
                <w:szCs w:val="18"/>
              </w:rPr>
              <w:t>U</w:t>
            </w:r>
          </w:p>
        </w:tc>
        <w:tc>
          <w:tcPr>
            <w:tcW w:w="152" w:type="pct"/>
            <w:tcBorders>
              <w:top w:val="single" w:sz="12" w:space="0" w:color="auto"/>
              <w:bottom w:val="single" w:sz="4" w:space="0" w:color="auto"/>
            </w:tcBorders>
            <w:shd w:val="clear" w:color="auto" w:fill="A6A6A6" w:themeFill="background1" w:themeFillShade="A6"/>
            <w:vAlign w:val="center"/>
          </w:tcPr>
          <w:p w14:paraId="197F5FA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684D29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708FFE0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g</w:t>
            </w:r>
            <w:r w:rsidRPr="000B6003">
              <w:rPr>
                <w:rFonts w:ascii="Calibri" w:hAnsi="Calibri" w:cs="Calibri"/>
                <w:sz w:val="18"/>
                <w:szCs w:val="18"/>
              </w:rPr>
              <w:t xml:space="preserve">, </w:t>
            </w:r>
            <w:r w:rsidRPr="000B6003">
              <w:rPr>
                <w:rFonts w:ascii="Calibri" w:hAnsi="Calibri" w:cs="Calibri"/>
                <w:b/>
                <w:bCs/>
                <w:sz w:val="18"/>
                <w:szCs w:val="18"/>
              </w:rPr>
              <w:t>U</w:t>
            </w:r>
          </w:p>
        </w:tc>
        <w:tc>
          <w:tcPr>
            <w:tcW w:w="152" w:type="pct"/>
            <w:tcBorders>
              <w:top w:val="single" w:sz="12" w:space="0" w:color="auto"/>
              <w:bottom w:val="single" w:sz="4" w:space="0" w:color="auto"/>
            </w:tcBorders>
            <w:shd w:val="clear" w:color="auto" w:fill="A6A6A6" w:themeFill="background1" w:themeFillShade="A6"/>
            <w:vAlign w:val="center"/>
          </w:tcPr>
          <w:p w14:paraId="5F10AF6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E25D51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C6BAE1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A01813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6C6056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55CAEB2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4AC3F1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EFD1BD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F22C43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3CDCD5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94B634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A6A6A6" w:themeFill="background1" w:themeFillShade="A6"/>
            <w:vAlign w:val="center"/>
          </w:tcPr>
          <w:p w14:paraId="6C2BE751" w14:textId="77777777" w:rsidR="00386B29" w:rsidRPr="000B6003" w:rsidRDefault="00386B29" w:rsidP="00757D35">
            <w:pPr>
              <w:jc w:val="center"/>
              <w:rPr>
                <w:rFonts w:ascii="Calibri" w:hAnsi="Calibri" w:cs="Calibri"/>
                <w:b/>
                <w:bCs/>
                <w:sz w:val="18"/>
                <w:szCs w:val="18"/>
              </w:rPr>
            </w:pPr>
          </w:p>
        </w:tc>
      </w:tr>
      <w:tr w:rsidR="00386B29" w:rsidRPr="000B6003" w14:paraId="3FB2C9BD" w14:textId="77777777" w:rsidTr="00757D35">
        <w:trPr>
          <w:trHeight w:val="439"/>
        </w:trPr>
        <w:tc>
          <w:tcPr>
            <w:tcW w:w="587" w:type="pct"/>
            <w:vMerge/>
            <w:tcBorders>
              <w:left w:val="single" w:sz="12" w:space="0" w:color="auto"/>
              <w:bottom w:val="single" w:sz="12" w:space="0" w:color="auto"/>
            </w:tcBorders>
            <w:shd w:val="clear" w:color="auto" w:fill="A6A6A6" w:themeFill="background1" w:themeFillShade="A6"/>
          </w:tcPr>
          <w:p w14:paraId="5AF59C47"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1B79346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13DCEAE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U</w:t>
            </w:r>
          </w:p>
        </w:tc>
        <w:tc>
          <w:tcPr>
            <w:tcW w:w="152" w:type="pct"/>
            <w:tcBorders>
              <w:top w:val="single" w:sz="4" w:space="0" w:color="auto"/>
              <w:bottom w:val="single" w:sz="12" w:space="0" w:color="auto"/>
            </w:tcBorders>
            <w:shd w:val="clear" w:color="auto" w:fill="A6A6A6" w:themeFill="background1" w:themeFillShade="A6"/>
            <w:vAlign w:val="center"/>
          </w:tcPr>
          <w:p w14:paraId="1D2C675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4B84B8F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3DB89F1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6EBC1A8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4151CF4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7A8ADAB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3BF4C611"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385F472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3A38855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256152D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21B31CC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6F64CE7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0952B8C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4588623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1C2CDEB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A6A6A6" w:themeFill="background1" w:themeFillShade="A6"/>
            <w:vAlign w:val="center"/>
          </w:tcPr>
          <w:p w14:paraId="0068698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40A3F94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6D9E6E2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A6A6A6" w:themeFill="background1" w:themeFillShade="A6"/>
            <w:vAlign w:val="center"/>
          </w:tcPr>
          <w:p w14:paraId="71F4F58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5D7D40B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927CD1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76F4092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A6A6A6" w:themeFill="background1" w:themeFillShade="A6"/>
            <w:vAlign w:val="center"/>
          </w:tcPr>
          <w:p w14:paraId="0B100B8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0197760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A982D5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A6A6A6" w:themeFill="background1" w:themeFillShade="A6"/>
            <w:vAlign w:val="center"/>
          </w:tcPr>
          <w:p w14:paraId="2B10E01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right w:val="single" w:sz="12" w:space="0" w:color="auto"/>
            </w:tcBorders>
            <w:shd w:val="clear" w:color="auto" w:fill="A6A6A6" w:themeFill="background1" w:themeFillShade="A6"/>
            <w:vAlign w:val="center"/>
          </w:tcPr>
          <w:p w14:paraId="4171A424" w14:textId="77777777" w:rsidR="00386B29" w:rsidRPr="000B6003" w:rsidRDefault="00386B29" w:rsidP="00757D35">
            <w:pPr>
              <w:jc w:val="center"/>
              <w:rPr>
                <w:rFonts w:ascii="Calibri" w:hAnsi="Calibri" w:cs="Calibri"/>
                <w:b/>
                <w:bCs/>
                <w:sz w:val="18"/>
                <w:szCs w:val="18"/>
              </w:rPr>
            </w:pPr>
          </w:p>
        </w:tc>
      </w:tr>
      <w:tr w:rsidR="00386B29" w:rsidRPr="000B6003" w14:paraId="5F483937" w14:textId="77777777" w:rsidTr="00757D35">
        <w:trPr>
          <w:trHeight w:val="349"/>
        </w:trPr>
        <w:tc>
          <w:tcPr>
            <w:tcW w:w="587" w:type="pct"/>
            <w:tcBorders>
              <w:top w:val="single" w:sz="12" w:space="0" w:color="auto"/>
              <w:left w:val="single" w:sz="12" w:space="0" w:color="auto"/>
              <w:bottom w:val="single" w:sz="12" w:space="0" w:color="auto"/>
            </w:tcBorders>
            <w:shd w:val="clear" w:color="auto" w:fill="D9D9D9" w:themeFill="background1" w:themeFillShade="D9"/>
          </w:tcPr>
          <w:p w14:paraId="48F232EC"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Sweden; 2019</w:t>
            </w:r>
          </w:p>
          <w:p w14:paraId="0E986AB8"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 xml:space="preserve">[Ref </w:t>
            </w:r>
            <w:r>
              <w:rPr>
                <w:rFonts w:ascii="Calibri" w:hAnsi="Calibri" w:cs="Calibri"/>
                <w:b/>
                <w:bCs/>
                <w:sz w:val="18"/>
                <w:szCs w:val="18"/>
              </w:rPr>
              <w:t>23</w:t>
            </w:r>
            <w:r w:rsidRPr="000B6003">
              <w:rPr>
                <w:rFonts w:ascii="Calibri" w:hAnsi="Calibri" w:cs="Calibri"/>
                <w:b/>
                <w:bCs/>
                <w:sz w:val="18"/>
                <w:szCs w:val="18"/>
              </w:rPr>
              <w:t>]</w:t>
            </w:r>
          </w:p>
        </w:tc>
        <w:tc>
          <w:tcPr>
            <w:tcW w:w="152" w:type="pct"/>
            <w:tcBorders>
              <w:top w:val="single" w:sz="12" w:space="0" w:color="auto"/>
              <w:bottom w:val="single" w:sz="12" w:space="0" w:color="auto"/>
            </w:tcBorders>
            <w:shd w:val="clear" w:color="auto" w:fill="00B050"/>
            <w:vAlign w:val="center"/>
          </w:tcPr>
          <w:p w14:paraId="0842C64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12" w:space="0" w:color="auto"/>
            </w:tcBorders>
            <w:shd w:val="clear" w:color="auto" w:fill="00B050"/>
            <w:vAlign w:val="center"/>
          </w:tcPr>
          <w:p w14:paraId="04BE26F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12" w:space="0" w:color="auto"/>
            </w:tcBorders>
            <w:shd w:val="clear" w:color="auto" w:fill="D9D9D9" w:themeFill="background1" w:themeFillShade="D9"/>
            <w:vAlign w:val="center"/>
          </w:tcPr>
          <w:p w14:paraId="0DE9343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4684BFB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6DBC20A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653E927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2C84F42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12" w:space="0" w:color="auto"/>
            </w:tcBorders>
            <w:shd w:val="clear" w:color="auto" w:fill="D9D9D9" w:themeFill="background1" w:themeFillShade="D9"/>
            <w:vAlign w:val="center"/>
          </w:tcPr>
          <w:p w14:paraId="03978D1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680C1D5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33CE941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1713BEA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D9D9D9" w:themeFill="background1" w:themeFillShade="D9"/>
            <w:vAlign w:val="center"/>
          </w:tcPr>
          <w:p w14:paraId="6B86AC8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2896251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12" w:space="0" w:color="auto"/>
            </w:tcBorders>
            <w:shd w:val="clear" w:color="auto" w:fill="00B050"/>
            <w:vAlign w:val="center"/>
          </w:tcPr>
          <w:p w14:paraId="2319C00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12" w:space="0" w:color="auto"/>
            </w:tcBorders>
            <w:shd w:val="clear" w:color="auto" w:fill="D9D9D9" w:themeFill="background1" w:themeFillShade="D9"/>
            <w:vAlign w:val="center"/>
          </w:tcPr>
          <w:p w14:paraId="2DE933E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6679BAF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12" w:space="0" w:color="auto"/>
            </w:tcBorders>
            <w:shd w:val="clear" w:color="auto" w:fill="00B050"/>
            <w:vAlign w:val="center"/>
          </w:tcPr>
          <w:p w14:paraId="6706E54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g</w:t>
            </w:r>
          </w:p>
        </w:tc>
        <w:tc>
          <w:tcPr>
            <w:tcW w:w="152" w:type="pct"/>
            <w:tcBorders>
              <w:top w:val="single" w:sz="12" w:space="0" w:color="auto"/>
              <w:bottom w:val="single" w:sz="12" w:space="0" w:color="auto"/>
            </w:tcBorders>
            <w:shd w:val="clear" w:color="auto" w:fill="D9D9D9" w:themeFill="background1" w:themeFillShade="D9"/>
            <w:vAlign w:val="center"/>
          </w:tcPr>
          <w:p w14:paraId="0E96DA8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4C4AC2B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6B1DA7F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12" w:space="0" w:color="auto"/>
            </w:tcBorders>
            <w:shd w:val="clear" w:color="auto" w:fill="D9D9D9" w:themeFill="background1" w:themeFillShade="D9"/>
            <w:vAlign w:val="center"/>
          </w:tcPr>
          <w:p w14:paraId="6BC2CB9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2B090D5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15517FF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72A7443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00B050"/>
            <w:vAlign w:val="center"/>
          </w:tcPr>
          <w:p w14:paraId="15F15DE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g</w:t>
            </w:r>
          </w:p>
        </w:tc>
        <w:tc>
          <w:tcPr>
            <w:tcW w:w="152" w:type="pct"/>
            <w:tcBorders>
              <w:top w:val="single" w:sz="12" w:space="0" w:color="auto"/>
              <w:bottom w:val="single" w:sz="12" w:space="0" w:color="auto"/>
            </w:tcBorders>
            <w:shd w:val="clear" w:color="auto" w:fill="D9D9D9" w:themeFill="background1" w:themeFillShade="D9"/>
            <w:vAlign w:val="center"/>
          </w:tcPr>
          <w:p w14:paraId="67AD4CD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7E6A156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tcBorders>
            <w:shd w:val="clear" w:color="auto" w:fill="D9D9D9" w:themeFill="background1" w:themeFillShade="D9"/>
            <w:vAlign w:val="center"/>
          </w:tcPr>
          <w:p w14:paraId="46C49BF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12" w:space="0" w:color="auto"/>
              <w:right w:val="single" w:sz="12" w:space="0" w:color="auto"/>
            </w:tcBorders>
            <w:shd w:val="clear" w:color="auto" w:fill="D9D9D9" w:themeFill="background1" w:themeFillShade="D9"/>
            <w:vAlign w:val="center"/>
          </w:tcPr>
          <w:p w14:paraId="7FA104F5" w14:textId="77777777" w:rsidR="00386B29" w:rsidRPr="000B6003" w:rsidRDefault="00386B29" w:rsidP="00757D35">
            <w:pPr>
              <w:jc w:val="center"/>
              <w:rPr>
                <w:rFonts w:ascii="Calibri" w:hAnsi="Calibri" w:cs="Calibri"/>
                <w:b/>
                <w:bCs/>
                <w:sz w:val="18"/>
                <w:szCs w:val="18"/>
              </w:rPr>
            </w:pPr>
          </w:p>
        </w:tc>
      </w:tr>
      <w:tr w:rsidR="00386B29" w:rsidRPr="000B6003" w14:paraId="388536E4" w14:textId="77777777" w:rsidTr="00757D35">
        <w:trPr>
          <w:trHeight w:val="439"/>
        </w:trPr>
        <w:tc>
          <w:tcPr>
            <w:tcW w:w="587" w:type="pct"/>
            <w:vMerge w:val="restart"/>
            <w:tcBorders>
              <w:top w:val="single" w:sz="12" w:space="0" w:color="auto"/>
              <w:left w:val="single" w:sz="12" w:space="0" w:color="auto"/>
            </w:tcBorders>
            <w:shd w:val="clear" w:color="auto" w:fill="A6A6A6" w:themeFill="background1" w:themeFillShade="A6"/>
          </w:tcPr>
          <w:p w14:paraId="70C7E9E4"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United Kingdom; 2022</w:t>
            </w:r>
            <w:r w:rsidRPr="000B6003">
              <w:rPr>
                <w:rFonts w:ascii="Calibri" w:hAnsi="Calibri" w:cs="Calibri"/>
                <w:b/>
                <w:bCs/>
                <w:sz w:val="18"/>
                <w:szCs w:val="18"/>
              </w:rPr>
              <w:br/>
              <w:t xml:space="preserve">[Ref </w:t>
            </w:r>
            <w:r>
              <w:rPr>
                <w:rFonts w:ascii="Calibri" w:hAnsi="Calibri" w:cs="Calibri"/>
                <w:b/>
                <w:bCs/>
                <w:sz w:val="18"/>
                <w:szCs w:val="18"/>
              </w:rPr>
              <w:t>24</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A6A6A6" w:themeFill="background1" w:themeFillShade="A6"/>
            <w:vAlign w:val="center"/>
          </w:tcPr>
          <w:p w14:paraId="4064B3C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7251E57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A6A6A6" w:themeFill="background1" w:themeFillShade="A6"/>
            <w:vAlign w:val="center"/>
          </w:tcPr>
          <w:p w14:paraId="4ADD9A1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26E433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B16934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C1C673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28B0050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12" w:space="0" w:color="auto"/>
              <w:bottom w:val="single" w:sz="4" w:space="0" w:color="auto"/>
            </w:tcBorders>
            <w:shd w:val="clear" w:color="auto" w:fill="A6A6A6" w:themeFill="background1" w:themeFillShade="A6"/>
            <w:vAlign w:val="center"/>
          </w:tcPr>
          <w:p w14:paraId="03BD3D1A"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DDDCF5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1167D54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576D159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12" w:space="0" w:color="auto"/>
              <w:bottom w:val="single" w:sz="4" w:space="0" w:color="auto"/>
            </w:tcBorders>
            <w:shd w:val="clear" w:color="auto" w:fill="A6A6A6" w:themeFill="background1" w:themeFillShade="A6"/>
            <w:vAlign w:val="center"/>
          </w:tcPr>
          <w:p w14:paraId="0EE2798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15C2B6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67FA94B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12" w:space="0" w:color="auto"/>
              <w:bottom w:val="single" w:sz="4" w:space="0" w:color="auto"/>
            </w:tcBorders>
            <w:shd w:val="clear" w:color="auto" w:fill="00B050"/>
            <w:vAlign w:val="center"/>
          </w:tcPr>
          <w:p w14:paraId="132913F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12" w:space="0" w:color="auto"/>
              <w:bottom w:val="single" w:sz="4" w:space="0" w:color="auto"/>
            </w:tcBorders>
            <w:shd w:val="clear" w:color="auto" w:fill="A6A6A6" w:themeFill="background1" w:themeFillShade="A6"/>
            <w:vAlign w:val="center"/>
          </w:tcPr>
          <w:p w14:paraId="29EED30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A2187A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35E1E0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CB214B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66D23A4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A118DC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7E79E88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25DA9B4D"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E84900B" w14:textId="77777777" w:rsidR="00386B29" w:rsidRPr="000B6003" w:rsidRDefault="00386B29" w:rsidP="00757D35">
            <w:pPr>
              <w:jc w:val="center"/>
              <w:rPr>
                <w:rFonts w:ascii="Calibri" w:eastAsia="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4E96E33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0D9894E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3195DB9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A6A6A6" w:themeFill="background1" w:themeFillShade="A6"/>
            <w:vAlign w:val="center"/>
          </w:tcPr>
          <w:p w14:paraId="5D159F4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A6A6A6" w:themeFill="background1" w:themeFillShade="A6"/>
            <w:vAlign w:val="center"/>
          </w:tcPr>
          <w:p w14:paraId="218CFAFB" w14:textId="77777777" w:rsidR="00386B29" w:rsidRPr="000B6003" w:rsidRDefault="00386B29" w:rsidP="00757D35">
            <w:pPr>
              <w:jc w:val="center"/>
              <w:rPr>
                <w:rFonts w:ascii="Calibri" w:hAnsi="Calibri" w:cs="Calibri"/>
                <w:b/>
                <w:bCs/>
                <w:sz w:val="18"/>
                <w:szCs w:val="18"/>
              </w:rPr>
            </w:pPr>
          </w:p>
        </w:tc>
      </w:tr>
      <w:tr w:rsidR="00386B29" w:rsidRPr="000B6003" w14:paraId="0B6DD37B" w14:textId="77777777" w:rsidTr="00757D35">
        <w:trPr>
          <w:trHeight w:val="439"/>
        </w:trPr>
        <w:tc>
          <w:tcPr>
            <w:tcW w:w="587" w:type="pct"/>
            <w:vMerge/>
            <w:tcBorders>
              <w:left w:val="single" w:sz="12" w:space="0" w:color="auto"/>
            </w:tcBorders>
            <w:shd w:val="clear" w:color="auto" w:fill="A6A6A6" w:themeFill="background1" w:themeFillShade="A6"/>
          </w:tcPr>
          <w:p w14:paraId="69979C25" w14:textId="77777777" w:rsidR="00386B29" w:rsidRPr="000B6003" w:rsidRDefault="00386B29" w:rsidP="00757D35">
            <w:pP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784E370B"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tcBorders>
            <w:shd w:val="clear" w:color="auto" w:fill="A6A6A6" w:themeFill="background1" w:themeFillShade="A6"/>
            <w:vAlign w:val="center"/>
          </w:tcPr>
          <w:p w14:paraId="6BA287A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553ABF7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49CF780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373C181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177597C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154D851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tcBorders>
            <w:shd w:val="clear" w:color="auto" w:fill="A6A6A6" w:themeFill="background1" w:themeFillShade="A6"/>
            <w:vAlign w:val="center"/>
          </w:tcPr>
          <w:p w14:paraId="59F69EB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6534900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tcBorders>
            <w:shd w:val="clear" w:color="auto" w:fill="A6A6A6" w:themeFill="background1" w:themeFillShade="A6"/>
            <w:vAlign w:val="center"/>
          </w:tcPr>
          <w:p w14:paraId="2C862E71"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32B06CF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tcBorders>
            <w:shd w:val="clear" w:color="auto" w:fill="A6A6A6" w:themeFill="background1" w:themeFillShade="A6"/>
            <w:vAlign w:val="center"/>
          </w:tcPr>
          <w:p w14:paraId="3551C16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1C75A60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tcBorders>
            <w:shd w:val="clear" w:color="auto" w:fill="4C94D8" w:themeFill="text2" w:themeFillTint="80"/>
            <w:vAlign w:val="center"/>
          </w:tcPr>
          <w:p w14:paraId="686EF59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tcBorders>
            <w:shd w:val="clear" w:color="auto" w:fill="A6A6A6" w:themeFill="background1" w:themeFillShade="A6"/>
            <w:vAlign w:val="center"/>
          </w:tcPr>
          <w:p w14:paraId="03D091A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4C94D8" w:themeFill="text2" w:themeFillTint="80"/>
            <w:vAlign w:val="center"/>
          </w:tcPr>
          <w:p w14:paraId="7370677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tcBorders>
            <w:shd w:val="clear" w:color="auto" w:fill="4C94D8" w:themeFill="text2" w:themeFillTint="80"/>
            <w:vAlign w:val="center"/>
          </w:tcPr>
          <w:p w14:paraId="3A3D479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tcBorders>
            <w:shd w:val="clear" w:color="auto" w:fill="A6A6A6" w:themeFill="background1" w:themeFillShade="A6"/>
            <w:vAlign w:val="center"/>
          </w:tcPr>
          <w:p w14:paraId="5BF081A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34AA27E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7EC89829"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70824A4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5168DA3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3E88480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0D3FD211" w14:textId="77777777" w:rsidR="00386B29" w:rsidRPr="000B6003" w:rsidRDefault="00386B29" w:rsidP="00757D35">
            <w:pPr>
              <w:jc w:val="center"/>
              <w:rPr>
                <w:rFonts w:ascii="Calibri" w:eastAsia="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646A9F61"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697137D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3777E04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tcBorders>
            <w:shd w:val="clear" w:color="auto" w:fill="A6A6A6" w:themeFill="background1" w:themeFillShade="A6"/>
            <w:vAlign w:val="center"/>
          </w:tcPr>
          <w:p w14:paraId="0CE43EA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right w:val="single" w:sz="12" w:space="0" w:color="auto"/>
            </w:tcBorders>
            <w:shd w:val="clear" w:color="auto" w:fill="A6A6A6" w:themeFill="background1" w:themeFillShade="A6"/>
            <w:vAlign w:val="center"/>
          </w:tcPr>
          <w:p w14:paraId="2B44DA0C" w14:textId="77777777" w:rsidR="00386B29" w:rsidRPr="000B6003" w:rsidRDefault="00386B29" w:rsidP="00757D35">
            <w:pPr>
              <w:jc w:val="center"/>
              <w:rPr>
                <w:rFonts w:ascii="Calibri" w:hAnsi="Calibri" w:cs="Calibri"/>
                <w:b/>
                <w:bCs/>
                <w:sz w:val="18"/>
                <w:szCs w:val="18"/>
              </w:rPr>
            </w:pPr>
          </w:p>
        </w:tc>
      </w:tr>
      <w:tr w:rsidR="00386B29" w:rsidRPr="000B6003" w14:paraId="61B12E6E" w14:textId="77777777" w:rsidTr="00757D35">
        <w:trPr>
          <w:trHeight w:val="439"/>
        </w:trPr>
        <w:tc>
          <w:tcPr>
            <w:tcW w:w="587" w:type="pct"/>
            <w:vMerge/>
            <w:tcBorders>
              <w:left w:val="single" w:sz="12" w:space="0" w:color="auto"/>
            </w:tcBorders>
            <w:shd w:val="clear" w:color="auto" w:fill="A6A6A6" w:themeFill="background1" w:themeFillShade="A6"/>
          </w:tcPr>
          <w:p w14:paraId="0F56D65A"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1169E4CF"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267B8FD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FFFF00"/>
            <w:vAlign w:val="center"/>
          </w:tcPr>
          <w:p w14:paraId="6D49551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3152191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359A4B9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7B51F84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12AFA121" w14:textId="77777777" w:rsidR="00386B29" w:rsidRPr="000B6003" w:rsidRDefault="00386B29" w:rsidP="00757D35">
            <w:pPr>
              <w:pStyle w:val="Bodycopy"/>
              <w:jc w:val="center"/>
              <w:rPr>
                <w:rFonts w:ascii="Calibri" w:hAnsi="Calibri" w:cs="Calibri"/>
                <w:b/>
                <w:szCs w:val="18"/>
                <w:u w:val="single"/>
              </w:rPr>
            </w:pPr>
          </w:p>
        </w:tc>
        <w:tc>
          <w:tcPr>
            <w:tcW w:w="152" w:type="pct"/>
            <w:tcBorders>
              <w:top w:val="single" w:sz="4" w:space="0" w:color="auto"/>
              <w:bottom w:val="single" w:sz="4" w:space="0" w:color="auto"/>
            </w:tcBorders>
            <w:shd w:val="clear" w:color="auto" w:fill="FFFF00"/>
            <w:vAlign w:val="center"/>
          </w:tcPr>
          <w:p w14:paraId="76C52BE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0532309C"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717F958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4698597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5DAD537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5D68EF2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FFFF00"/>
            <w:vAlign w:val="center"/>
          </w:tcPr>
          <w:p w14:paraId="1DAA7D1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308E76E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6473A287"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432EFA7F"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FFFF00"/>
            <w:vAlign w:val="center"/>
          </w:tcPr>
          <w:p w14:paraId="7C4CB1B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FFFF00"/>
            <w:vAlign w:val="center"/>
          </w:tcPr>
          <w:p w14:paraId="254B136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FFFF00"/>
            <w:vAlign w:val="center"/>
          </w:tcPr>
          <w:p w14:paraId="4C33057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5C64A96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1CC396B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167A544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6DFF3706" w14:textId="77777777" w:rsidR="00386B29" w:rsidRPr="000B6003" w:rsidRDefault="00386B29" w:rsidP="00757D35">
            <w:pPr>
              <w:jc w:val="center"/>
              <w:rPr>
                <w:rFonts w:ascii="Calibri" w:eastAsia="Calibri" w:hAnsi="Calibri" w:cs="Calibri"/>
                <w:b/>
                <w:bCs/>
                <w:sz w:val="18"/>
                <w:szCs w:val="18"/>
              </w:rPr>
            </w:pPr>
          </w:p>
        </w:tc>
        <w:tc>
          <w:tcPr>
            <w:tcW w:w="152" w:type="pct"/>
            <w:tcBorders>
              <w:top w:val="single" w:sz="4" w:space="0" w:color="auto"/>
              <w:bottom w:val="single" w:sz="4" w:space="0" w:color="auto"/>
            </w:tcBorders>
            <w:shd w:val="clear" w:color="auto" w:fill="A6A6A6" w:themeFill="background1" w:themeFillShade="A6"/>
            <w:vAlign w:val="center"/>
          </w:tcPr>
          <w:p w14:paraId="72EED338"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4F29F6D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tcBorders>
            <w:shd w:val="clear" w:color="auto" w:fill="A6A6A6" w:themeFill="background1" w:themeFillShade="A6"/>
            <w:vAlign w:val="center"/>
          </w:tcPr>
          <w:p w14:paraId="17F06F4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4" w:space="0" w:color="auto"/>
            </w:tcBorders>
            <w:shd w:val="clear" w:color="auto" w:fill="FFFF00"/>
            <w:vAlign w:val="center"/>
          </w:tcPr>
          <w:p w14:paraId="7DEAAFD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r w:rsidRPr="000B6003">
              <w:rPr>
                <w:rFonts w:ascii="Calibri" w:hAnsi="Calibri" w:cs="Calibri"/>
                <w:sz w:val="18"/>
                <w:szCs w:val="18"/>
                <w:vertAlign w:val="superscript"/>
              </w:rPr>
              <w:t>c</w:t>
            </w:r>
          </w:p>
        </w:tc>
        <w:tc>
          <w:tcPr>
            <w:tcW w:w="152" w:type="pct"/>
            <w:tcBorders>
              <w:top w:val="single" w:sz="4" w:space="0" w:color="auto"/>
              <w:bottom w:val="single" w:sz="4" w:space="0" w:color="auto"/>
              <w:right w:val="single" w:sz="12" w:space="0" w:color="auto"/>
            </w:tcBorders>
            <w:shd w:val="clear" w:color="auto" w:fill="A6A6A6" w:themeFill="background1" w:themeFillShade="A6"/>
            <w:vAlign w:val="center"/>
          </w:tcPr>
          <w:p w14:paraId="2F68C743" w14:textId="77777777" w:rsidR="00386B29" w:rsidRPr="000B6003" w:rsidRDefault="00386B29" w:rsidP="00757D35">
            <w:pPr>
              <w:jc w:val="center"/>
              <w:rPr>
                <w:rFonts w:ascii="Calibri" w:hAnsi="Calibri" w:cs="Calibri"/>
                <w:b/>
                <w:bCs/>
                <w:sz w:val="18"/>
                <w:szCs w:val="18"/>
              </w:rPr>
            </w:pPr>
          </w:p>
        </w:tc>
      </w:tr>
      <w:tr w:rsidR="00386B29" w:rsidRPr="000B6003" w14:paraId="1A9564AD" w14:textId="77777777" w:rsidTr="00757D35">
        <w:trPr>
          <w:trHeight w:val="440"/>
        </w:trPr>
        <w:tc>
          <w:tcPr>
            <w:tcW w:w="587" w:type="pct"/>
            <w:vMerge/>
            <w:tcBorders>
              <w:left w:val="single" w:sz="12" w:space="0" w:color="auto"/>
              <w:bottom w:val="single" w:sz="12" w:space="0" w:color="auto"/>
            </w:tcBorders>
            <w:shd w:val="clear" w:color="auto" w:fill="A6A6A6" w:themeFill="background1" w:themeFillShade="A6"/>
          </w:tcPr>
          <w:p w14:paraId="654F0AAD"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24596B1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156DF579"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86DCB" w:themeFill="accent5" w:themeFillTint="99"/>
            <w:vAlign w:val="center"/>
          </w:tcPr>
          <w:p w14:paraId="366EEB9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D86DCB" w:themeFill="accent5" w:themeFillTint="99"/>
            <w:vAlign w:val="center"/>
          </w:tcPr>
          <w:p w14:paraId="584FCD86"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088C823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86DCB" w:themeFill="accent5" w:themeFillTint="99"/>
            <w:vAlign w:val="center"/>
          </w:tcPr>
          <w:p w14:paraId="116B7CF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63A5466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12" w:space="0" w:color="auto"/>
            </w:tcBorders>
            <w:shd w:val="clear" w:color="auto" w:fill="D86DCB" w:themeFill="accent5" w:themeFillTint="99"/>
            <w:vAlign w:val="center"/>
          </w:tcPr>
          <w:p w14:paraId="5689B16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86DCB" w:themeFill="accent5" w:themeFillTint="99"/>
            <w:vAlign w:val="center"/>
          </w:tcPr>
          <w:p w14:paraId="7B66D4A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bottom w:val="single" w:sz="12" w:space="0" w:color="auto"/>
            </w:tcBorders>
            <w:shd w:val="clear" w:color="auto" w:fill="A6A6A6" w:themeFill="background1" w:themeFillShade="A6"/>
            <w:vAlign w:val="center"/>
          </w:tcPr>
          <w:p w14:paraId="32F881D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02996B6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12" w:space="0" w:color="auto"/>
            </w:tcBorders>
            <w:shd w:val="clear" w:color="auto" w:fill="D86DCB" w:themeFill="accent5" w:themeFillTint="99"/>
            <w:vAlign w:val="center"/>
          </w:tcPr>
          <w:p w14:paraId="52B8EEA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1BA97AE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D86DCB" w:themeFill="accent5" w:themeFillTint="99"/>
            <w:vAlign w:val="center"/>
          </w:tcPr>
          <w:p w14:paraId="4FDBE94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12" w:space="0" w:color="auto"/>
            </w:tcBorders>
            <w:shd w:val="clear" w:color="auto" w:fill="D86DCB" w:themeFill="accent5" w:themeFillTint="99"/>
            <w:vAlign w:val="center"/>
          </w:tcPr>
          <w:p w14:paraId="4290EC9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4CD1EFC4"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2CE81CE7"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 M</w:t>
            </w:r>
          </w:p>
        </w:tc>
        <w:tc>
          <w:tcPr>
            <w:tcW w:w="152" w:type="pct"/>
            <w:tcBorders>
              <w:top w:val="single" w:sz="4" w:space="0" w:color="auto"/>
              <w:bottom w:val="single" w:sz="12" w:space="0" w:color="auto"/>
            </w:tcBorders>
            <w:shd w:val="clear" w:color="auto" w:fill="D86DCB" w:themeFill="accent5" w:themeFillTint="99"/>
            <w:vAlign w:val="center"/>
          </w:tcPr>
          <w:p w14:paraId="5FA9969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D86DCB" w:themeFill="accent5" w:themeFillTint="99"/>
            <w:vAlign w:val="center"/>
          </w:tcPr>
          <w:p w14:paraId="080231EA"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D86DCB" w:themeFill="accent5" w:themeFillTint="99"/>
            <w:vAlign w:val="center"/>
          </w:tcPr>
          <w:p w14:paraId="57418D70"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 G</w:t>
            </w:r>
          </w:p>
        </w:tc>
        <w:tc>
          <w:tcPr>
            <w:tcW w:w="152" w:type="pct"/>
            <w:tcBorders>
              <w:top w:val="single" w:sz="4" w:space="0" w:color="auto"/>
              <w:bottom w:val="single" w:sz="12" w:space="0" w:color="auto"/>
            </w:tcBorders>
            <w:shd w:val="clear" w:color="auto" w:fill="D86DCB" w:themeFill="accent5" w:themeFillTint="99"/>
            <w:vAlign w:val="center"/>
          </w:tcPr>
          <w:p w14:paraId="08DBDAB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bottom w:val="single" w:sz="12" w:space="0" w:color="auto"/>
            </w:tcBorders>
            <w:shd w:val="clear" w:color="auto" w:fill="D86DCB" w:themeFill="accent5" w:themeFillTint="99"/>
            <w:vAlign w:val="center"/>
          </w:tcPr>
          <w:p w14:paraId="7561FD22"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M</w:t>
            </w:r>
          </w:p>
        </w:tc>
        <w:tc>
          <w:tcPr>
            <w:tcW w:w="152" w:type="pct"/>
            <w:tcBorders>
              <w:top w:val="single" w:sz="4" w:space="0" w:color="auto"/>
              <w:bottom w:val="single" w:sz="12" w:space="0" w:color="auto"/>
            </w:tcBorders>
            <w:shd w:val="clear" w:color="auto" w:fill="D86DCB" w:themeFill="accent5" w:themeFillTint="99"/>
            <w:vAlign w:val="center"/>
          </w:tcPr>
          <w:p w14:paraId="4B39081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bottom w:val="single" w:sz="12" w:space="0" w:color="auto"/>
            </w:tcBorders>
            <w:shd w:val="clear" w:color="auto" w:fill="D86DCB" w:themeFill="accent5" w:themeFillTint="99"/>
            <w:vAlign w:val="center"/>
          </w:tcPr>
          <w:p w14:paraId="65F78B27" w14:textId="77777777" w:rsidR="00386B29" w:rsidRPr="000B6003" w:rsidRDefault="00386B29" w:rsidP="00757D35">
            <w:pPr>
              <w:jc w:val="center"/>
              <w:rPr>
                <w:rFonts w:ascii="Calibri" w:eastAsia="Calibri" w:hAnsi="Calibri" w:cs="Calibri"/>
                <w:b/>
                <w:bCs/>
                <w:sz w:val="18"/>
                <w:szCs w:val="18"/>
              </w:rPr>
            </w:pPr>
            <w:r w:rsidRPr="000B6003">
              <w:rPr>
                <w:rFonts w:ascii="Calibri" w:eastAsia="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64A2579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c>
          <w:tcPr>
            <w:tcW w:w="152" w:type="pct"/>
            <w:tcBorders>
              <w:top w:val="single" w:sz="4" w:space="0" w:color="auto"/>
              <w:bottom w:val="single" w:sz="12" w:space="0" w:color="auto"/>
            </w:tcBorders>
            <w:shd w:val="clear" w:color="auto" w:fill="D86DCB" w:themeFill="accent5" w:themeFillTint="99"/>
            <w:vAlign w:val="center"/>
          </w:tcPr>
          <w:p w14:paraId="430748C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 M</w:t>
            </w:r>
          </w:p>
        </w:tc>
        <w:tc>
          <w:tcPr>
            <w:tcW w:w="152" w:type="pct"/>
            <w:tcBorders>
              <w:top w:val="single" w:sz="4" w:space="0" w:color="auto"/>
              <w:bottom w:val="single" w:sz="12" w:space="0" w:color="auto"/>
            </w:tcBorders>
            <w:shd w:val="clear" w:color="auto" w:fill="A6A6A6" w:themeFill="background1" w:themeFillShade="A6"/>
            <w:vAlign w:val="center"/>
          </w:tcPr>
          <w:p w14:paraId="0980872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86DCB" w:themeFill="accent5" w:themeFillTint="99"/>
            <w:vAlign w:val="center"/>
          </w:tcPr>
          <w:p w14:paraId="22CD1911"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right w:val="single" w:sz="12" w:space="0" w:color="auto"/>
            </w:tcBorders>
            <w:shd w:val="clear" w:color="auto" w:fill="D86DCB" w:themeFill="accent5" w:themeFillTint="99"/>
            <w:vAlign w:val="center"/>
          </w:tcPr>
          <w:p w14:paraId="3147625D"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p>
        </w:tc>
      </w:tr>
      <w:tr w:rsidR="00386B29" w:rsidRPr="000B6003" w14:paraId="3056323F" w14:textId="77777777" w:rsidTr="00757D35">
        <w:trPr>
          <w:trHeight w:val="424"/>
        </w:trPr>
        <w:tc>
          <w:tcPr>
            <w:tcW w:w="587" w:type="pct"/>
            <w:vMerge w:val="restart"/>
            <w:tcBorders>
              <w:top w:val="single" w:sz="12" w:space="0" w:color="auto"/>
              <w:left w:val="single" w:sz="12" w:space="0" w:color="auto"/>
            </w:tcBorders>
            <w:shd w:val="clear" w:color="auto" w:fill="D9D9D9" w:themeFill="background1" w:themeFillShade="D9"/>
          </w:tcPr>
          <w:p w14:paraId="704400FC" w14:textId="77777777" w:rsidR="00386B29" w:rsidRPr="000B6003" w:rsidRDefault="00386B29" w:rsidP="00757D35">
            <w:pPr>
              <w:rPr>
                <w:rFonts w:ascii="Calibri" w:hAnsi="Calibri" w:cs="Calibri"/>
                <w:b/>
                <w:bCs/>
                <w:sz w:val="18"/>
                <w:szCs w:val="18"/>
              </w:rPr>
            </w:pPr>
            <w:r w:rsidRPr="000B6003">
              <w:rPr>
                <w:rFonts w:ascii="Calibri" w:hAnsi="Calibri" w:cs="Calibri"/>
                <w:b/>
                <w:bCs/>
                <w:sz w:val="18"/>
                <w:szCs w:val="18"/>
              </w:rPr>
              <w:t>United States; 2018</w:t>
            </w:r>
            <w:r w:rsidRPr="000B6003">
              <w:rPr>
                <w:rFonts w:ascii="Calibri" w:hAnsi="Calibri" w:cs="Calibri"/>
                <w:b/>
                <w:bCs/>
                <w:sz w:val="18"/>
                <w:szCs w:val="18"/>
              </w:rPr>
              <w:br/>
              <w:t xml:space="preserve">[Ref </w:t>
            </w:r>
            <w:r>
              <w:rPr>
                <w:rFonts w:ascii="Calibri" w:hAnsi="Calibri" w:cs="Calibri"/>
                <w:b/>
                <w:bCs/>
                <w:sz w:val="18"/>
                <w:szCs w:val="18"/>
              </w:rPr>
              <w:t>25</w:t>
            </w:r>
            <w:r w:rsidRPr="000B6003">
              <w:rPr>
                <w:rFonts w:ascii="Calibri" w:hAnsi="Calibri" w:cs="Calibri"/>
                <w:b/>
                <w:bCs/>
                <w:sz w:val="18"/>
                <w:szCs w:val="18"/>
              </w:rPr>
              <w:t>]</w:t>
            </w:r>
          </w:p>
        </w:tc>
        <w:tc>
          <w:tcPr>
            <w:tcW w:w="152" w:type="pct"/>
            <w:tcBorders>
              <w:top w:val="single" w:sz="12" w:space="0" w:color="auto"/>
              <w:bottom w:val="single" w:sz="4" w:space="0" w:color="auto"/>
            </w:tcBorders>
            <w:shd w:val="clear" w:color="auto" w:fill="D9D9D9" w:themeFill="background1" w:themeFillShade="D9"/>
            <w:vAlign w:val="center"/>
          </w:tcPr>
          <w:p w14:paraId="7BE6AFF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5BF990A3"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D9D9D9" w:themeFill="background1" w:themeFillShade="D9"/>
            <w:vAlign w:val="center"/>
          </w:tcPr>
          <w:p w14:paraId="102EAB7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6973A29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1430FF2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6B8560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58C9177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12" w:space="0" w:color="auto"/>
              <w:bottom w:val="single" w:sz="4" w:space="0" w:color="auto"/>
            </w:tcBorders>
            <w:shd w:val="clear" w:color="auto" w:fill="D9D9D9" w:themeFill="background1" w:themeFillShade="D9"/>
            <w:vAlign w:val="center"/>
          </w:tcPr>
          <w:p w14:paraId="35972B85"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36D52A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14079EA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35DBD3E"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E31A7D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12001B4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00B050"/>
            <w:vAlign w:val="center"/>
          </w:tcPr>
          <w:p w14:paraId="292238A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h</w:t>
            </w:r>
            <w:r w:rsidRPr="000B6003">
              <w:rPr>
                <w:rFonts w:ascii="Calibri" w:hAnsi="Calibri" w:cs="Calibri"/>
                <w:b/>
                <w:bCs/>
                <w:sz w:val="18"/>
                <w:szCs w:val="18"/>
              </w:rPr>
              <w:t>, U</w:t>
            </w:r>
            <w:r w:rsidRPr="000B6003">
              <w:rPr>
                <w:rFonts w:ascii="Calibri" w:hAnsi="Calibri" w:cs="Calibri"/>
                <w:sz w:val="18"/>
                <w:szCs w:val="18"/>
                <w:vertAlign w:val="superscript"/>
              </w:rPr>
              <w:t>h</w:t>
            </w:r>
          </w:p>
        </w:tc>
        <w:tc>
          <w:tcPr>
            <w:tcW w:w="152" w:type="pct"/>
            <w:tcBorders>
              <w:top w:val="single" w:sz="12" w:space="0" w:color="auto"/>
              <w:bottom w:val="single" w:sz="4" w:space="0" w:color="auto"/>
            </w:tcBorders>
            <w:shd w:val="clear" w:color="auto" w:fill="D9D9D9" w:themeFill="background1" w:themeFillShade="D9"/>
            <w:vAlign w:val="center"/>
          </w:tcPr>
          <w:p w14:paraId="20E4F0D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 xml:space="preserve"> </w:t>
            </w:r>
          </w:p>
        </w:tc>
        <w:tc>
          <w:tcPr>
            <w:tcW w:w="152" w:type="pct"/>
            <w:tcBorders>
              <w:top w:val="single" w:sz="12" w:space="0" w:color="auto"/>
              <w:bottom w:val="single" w:sz="4" w:space="0" w:color="auto"/>
            </w:tcBorders>
            <w:shd w:val="clear" w:color="auto" w:fill="D9D9D9" w:themeFill="background1" w:themeFillShade="D9"/>
            <w:vAlign w:val="center"/>
          </w:tcPr>
          <w:p w14:paraId="09F7E6C3"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65C6FFB"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34098F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0384E90"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B2AAB34"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7EF6A8E7"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57BAAB48"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2F49C026"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B5D4739"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0482323F"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11CE5AE1"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348121DC"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tcBorders>
            <w:shd w:val="clear" w:color="auto" w:fill="D9D9D9" w:themeFill="background1" w:themeFillShade="D9"/>
            <w:vAlign w:val="center"/>
          </w:tcPr>
          <w:p w14:paraId="58FCD0A2" w14:textId="77777777" w:rsidR="00386B29" w:rsidRPr="000B6003" w:rsidRDefault="00386B29" w:rsidP="00757D35">
            <w:pPr>
              <w:jc w:val="center"/>
              <w:rPr>
                <w:rFonts w:ascii="Calibri" w:hAnsi="Calibri" w:cs="Calibri"/>
                <w:b/>
                <w:bCs/>
                <w:sz w:val="18"/>
                <w:szCs w:val="18"/>
              </w:rPr>
            </w:pPr>
          </w:p>
        </w:tc>
        <w:tc>
          <w:tcPr>
            <w:tcW w:w="152" w:type="pct"/>
            <w:tcBorders>
              <w:top w:val="single" w:sz="12" w:space="0" w:color="auto"/>
              <w:bottom w:val="single" w:sz="4" w:space="0" w:color="auto"/>
              <w:right w:val="single" w:sz="12" w:space="0" w:color="auto"/>
            </w:tcBorders>
            <w:shd w:val="clear" w:color="auto" w:fill="D9D9D9" w:themeFill="background1" w:themeFillShade="D9"/>
            <w:vAlign w:val="center"/>
          </w:tcPr>
          <w:p w14:paraId="75DCBD47" w14:textId="77777777" w:rsidR="00386B29" w:rsidRPr="000B6003" w:rsidRDefault="00386B29" w:rsidP="00757D35">
            <w:pPr>
              <w:jc w:val="center"/>
              <w:rPr>
                <w:rFonts w:ascii="Calibri" w:hAnsi="Calibri" w:cs="Calibri"/>
                <w:b/>
                <w:bCs/>
                <w:sz w:val="18"/>
                <w:szCs w:val="18"/>
              </w:rPr>
            </w:pPr>
          </w:p>
        </w:tc>
      </w:tr>
      <w:tr w:rsidR="00386B29" w:rsidRPr="000B6003" w14:paraId="627CECBA" w14:textId="77777777" w:rsidTr="00757D35">
        <w:trPr>
          <w:trHeight w:val="424"/>
        </w:trPr>
        <w:tc>
          <w:tcPr>
            <w:tcW w:w="587" w:type="pct"/>
            <w:vMerge/>
            <w:tcBorders>
              <w:left w:val="single" w:sz="12" w:space="0" w:color="auto"/>
              <w:bottom w:val="single" w:sz="12" w:space="0" w:color="auto"/>
            </w:tcBorders>
            <w:shd w:val="clear" w:color="auto" w:fill="D9D9D9" w:themeFill="background1" w:themeFillShade="D9"/>
          </w:tcPr>
          <w:p w14:paraId="75D272A0" w14:textId="77777777" w:rsidR="00386B29" w:rsidRPr="000B6003" w:rsidRDefault="00386B29" w:rsidP="00757D35">
            <w:pP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258458D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151F01F"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F75CD4D"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551B601"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2ABFEC3A"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1FD638D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784EC2A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08D7B6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EC2C01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2050A86C"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i</w:t>
            </w:r>
            <w:r w:rsidRPr="000B6003">
              <w:rPr>
                <w:rFonts w:ascii="Calibri" w:hAnsi="Calibri" w:cs="Calibri"/>
                <w:b/>
                <w:bCs/>
                <w:sz w:val="18"/>
                <w:szCs w:val="18"/>
              </w:rPr>
              <w:t>, U</w:t>
            </w:r>
            <w:r w:rsidRPr="000B6003">
              <w:rPr>
                <w:rFonts w:ascii="Calibri" w:hAnsi="Calibri" w:cs="Calibri"/>
                <w:sz w:val="18"/>
                <w:szCs w:val="18"/>
                <w:vertAlign w:val="superscript"/>
              </w:rPr>
              <w:t>i</w:t>
            </w:r>
          </w:p>
        </w:tc>
        <w:tc>
          <w:tcPr>
            <w:tcW w:w="152" w:type="pct"/>
            <w:tcBorders>
              <w:top w:val="single" w:sz="4" w:space="0" w:color="auto"/>
              <w:bottom w:val="single" w:sz="12" w:space="0" w:color="auto"/>
            </w:tcBorders>
            <w:shd w:val="clear" w:color="auto" w:fill="4C94D8" w:themeFill="text2" w:themeFillTint="80"/>
            <w:vAlign w:val="center"/>
          </w:tcPr>
          <w:p w14:paraId="515A09A8"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i</w:t>
            </w:r>
            <w:r w:rsidRPr="000B6003">
              <w:rPr>
                <w:rFonts w:ascii="Calibri" w:hAnsi="Calibri" w:cs="Calibri"/>
                <w:b/>
                <w:bCs/>
                <w:sz w:val="18"/>
                <w:szCs w:val="18"/>
              </w:rPr>
              <w:t>, U</w:t>
            </w:r>
            <w:r w:rsidRPr="000B6003">
              <w:rPr>
                <w:rFonts w:ascii="Calibri" w:hAnsi="Calibri" w:cs="Calibri"/>
                <w:sz w:val="18"/>
                <w:szCs w:val="18"/>
                <w:vertAlign w:val="superscript"/>
              </w:rPr>
              <w:t>i</w:t>
            </w:r>
          </w:p>
        </w:tc>
        <w:tc>
          <w:tcPr>
            <w:tcW w:w="152" w:type="pct"/>
            <w:tcBorders>
              <w:top w:val="single" w:sz="4" w:space="0" w:color="auto"/>
              <w:bottom w:val="single" w:sz="12" w:space="0" w:color="auto"/>
            </w:tcBorders>
            <w:shd w:val="clear" w:color="auto" w:fill="D9D9D9" w:themeFill="background1" w:themeFillShade="D9"/>
            <w:vAlign w:val="center"/>
          </w:tcPr>
          <w:p w14:paraId="0631446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4C94D8" w:themeFill="text2" w:themeFillTint="80"/>
            <w:vAlign w:val="center"/>
          </w:tcPr>
          <w:p w14:paraId="2B19089E"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F</w:t>
            </w:r>
            <w:r w:rsidRPr="000B6003">
              <w:rPr>
                <w:rFonts w:ascii="Calibri" w:hAnsi="Calibri" w:cs="Calibri"/>
                <w:sz w:val="18"/>
                <w:szCs w:val="18"/>
                <w:vertAlign w:val="superscript"/>
              </w:rPr>
              <w:t>i</w:t>
            </w:r>
            <w:r w:rsidRPr="000B6003">
              <w:rPr>
                <w:rFonts w:ascii="Calibri" w:hAnsi="Calibri" w:cs="Calibri"/>
                <w:b/>
                <w:bCs/>
                <w:sz w:val="18"/>
                <w:szCs w:val="18"/>
              </w:rPr>
              <w:t>, U</w:t>
            </w:r>
            <w:r w:rsidRPr="000B6003">
              <w:rPr>
                <w:rFonts w:ascii="Calibri" w:hAnsi="Calibri" w:cs="Calibri"/>
                <w:sz w:val="18"/>
                <w:szCs w:val="18"/>
                <w:vertAlign w:val="superscript"/>
              </w:rPr>
              <w:t>i</w:t>
            </w:r>
          </w:p>
        </w:tc>
        <w:tc>
          <w:tcPr>
            <w:tcW w:w="152" w:type="pct"/>
            <w:tcBorders>
              <w:top w:val="single" w:sz="4" w:space="0" w:color="auto"/>
              <w:bottom w:val="single" w:sz="12" w:space="0" w:color="auto"/>
            </w:tcBorders>
            <w:shd w:val="clear" w:color="auto" w:fill="4C94D8" w:themeFill="text2" w:themeFillTint="80"/>
            <w:vAlign w:val="center"/>
          </w:tcPr>
          <w:p w14:paraId="7A6C64E5" w14:textId="77777777" w:rsidR="00386B29" w:rsidRPr="000B6003" w:rsidRDefault="00386B29" w:rsidP="00757D35">
            <w:pPr>
              <w:jc w:val="center"/>
              <w:rPr>
                <w:rFonts w:ascii="Calibri" w:hAnsi="Calibri" w:cs="Calibri"/>
                <w:b/>
                <w:bCs/>
                <w:sz w:val="18"/>
                <w:szCs w:val="18"/>
              </w:rPr>
            </w:pPr>
            <w:r w:rsidRPr="000B6003">
              <w:rPr>
                <w:rFonts w:ascii="Calibri" w:hAnsi="Calibri" w:cs="Calibri"/>
                <w:b/>
                <w:bCs/>
                <w:sz w:val="18"/>
                <w:szCs w:val="18"/>
              </w:rPr>
              <w:t>G</w:t>
            </w:r>
          </w:p>
        </w:tc>
        <w:tc>
          <w:tcPr>
            <w:tcW w:w="152" w:type="pct"/>
            <w:tcBorders>
              <w:top w:val="single" w:sz="4" w:space="0" w:color="auto"/>
              <w:bottom w:val="single" w:sz="12" w:space="0" w:color="auto"/>
            </w:tcBorders>
            <w:shd w:val="clear" w:color="auto" w:fill="D9D9D9" w:themeFill="background1" w:themeFillShade="D9"/>
            <w:vAlign w:val="center"/>
          </w:tcPr>
          <w:p w14:paraId="2B679AAE"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0A5D7D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3556D3D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5F08919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66C5AB6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84CDFE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835E905"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573951B0"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4CFFA3DB"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63DD70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0D6E4863"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5ADBBD94"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3B04B8C6"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tcBorders>
            <w:shd w:val="clear" w:color="auto" w:fill="D9D9D9" w:themeFill="background1" w:themeFillShade="D9"/>
            <w:vAlign w:val="center"/>
          </w:tcPr>
          <w:p w14:paraId="3F314DE2" w14:textId="77777777" w:rsidR="00386B29" w:rsidRPr="000B6003" w:rsidRDefault="00386B29" w:rsidP="00757D35">
            <w:pPr>
              <w:jc w:val="center"/>
              <w:rPr>
                <w:rFonts w:ascii="Calibri" w:hAnsi="Calibri" w:cs="Calibri"/>
                <w:b/>
                <w:bCs/>
                <w:sz w:val="18"/>
                <w:szCs w:val="18"/>
              </w:rPr>
            </w:pPr>
          </w:p>
        </w:tc>
        <w:tc>
          <w:tcPr>
            <w:tcW w:w="152" w:type="pct"/>
            <w:tcBorders>
              <w:top w:val="single" w:sz="4" w:space="0" w:color="auto"/>
              <w:bottom w:val="single" w:sz="12" w:space="0" w:color="auto"/>
              <w:right w:val="single" w:sz="12" w:space="0" w:color="auto"/>
            </w:tcBorders>
            <w:shd w:val="clear" w:color="auto" w:fill="D9D9D9" w:themeFill="background1" w:themeFillShade="D9"/>
            <w:vAlign w:val="center"/>
          </w:tcPr>
          <w:p w14:paraId="6185BBA7" w14:textId="77777777" w:rsidR="00386B29" w:rsidRPr="000B6003" w:rsidRDefault="00386B29" w:rsidP="00757D35">
            <w:pPr>
              <w:jc w:val="center"/>
              <w:rPr>
                <w:rFonts w:ascii="Calibri" w:hAnsi="Calibri" w:cs="Calibri"/>
                <w:b/>
                <w:bCs/>
                <w:sz w:val="18"/>
                <w:szCs w:val="18"/>
              </w:rPr>
            </w:pPr>
          </w:p>
        </w:tc>
      </w:tr>
    </w:tbl>
    <w:p w14:paraId="6D928D75" w14:textId="77777777" w:rsidR="00386B29" w:rsidRPr="009D4CE5" w:rsidRDefault="00386B29" w:rsidP="00386B29">
      <w:pPr>
        <w:rPr>
          <w:rFonts w:ascii="Calibri" w:eastAsia="Calibri" w:hAnsi="Calibri" w:cs="Calibri"/>
          <w:sz w:val="18"/>
          <w:szCs w:val="18"/>
          <w:lang w:eastAsia="en-AU"/>
        </w:rPr>
      </w:pPr>
      <w:r w:rsidRPr="009D4CE5">
        <w:rPr>
          <w:rFonts w:ascii="Calibri" w:hAnsi="Calibri" w:cs="Calibri"/>
          <w:sz w:val="18"/>
          <w:szCs w:val="18"/>
          <w:vertAlign w:val="superscript"/>
        </w:rPr>
        <w:t xml:space="preserve">a </w:t>
      </w:r>
      <w:r w:rsidRPr="009D4CE5">
        <w:rPr>
          <w:rFonts w:ascii="Calibri" w:eastAsia="Calibri" w:hAnsi="Calibri" w:cs="Calibri"/>
          <w:sz w:val="18"/>
          <w:szCs w:val="18"/>
          <w:lang w:eastAsia="en-AU"/>
        </w:rPr>
        <w:t xml:space="preserve">Per the Product Information (PI) accessed from the </w:t>
      </w:r>
      <w:hyperlink r:id="rId18" w:history="1">
        <w:r w:rsidRPr="009D4CE5">
          <w:rPr>
            <w:rFonts w:ascii="Calibri" w:eastAsia="Calibri" w:hAnsi="Calibri" w:cs="Calibri"/>
            <w:color w:val="0563C1"/>
            <w:sz w:val="18"/>
            <w:szCs w:val="18"/>
            <w:u w:val="single"/>
            <w:lang w:eastAsia="en-AU"/>
          </w:rPr>
          <w:t>TGA website</w:t>
        </w:r>
      </w:hyperlink>
      <w:r w:rsidRPr="009D4CE5">
        <w:rPr>
          <w:rFonts w:ascii="Calibri" w:eastAsia="Calibri" w:hAnsi="Calibri" w:cs="Calibri"/>
          <w:sz w:val="18"/>
          <w:szCs w:val="18"/>
          <w:lang w:eastAsia="en-AU"/>
        </w:rPr>
        <w:t xml:space="preserve"> on 3 March 2023</w:t>
      </w:r>
    </w:p>
    <w:p w14:paraId="2A49C54E" w14:textId="77777777" w:rsidR="00386B29" w:rsidRPr="009D4CE5" w:rsidRDefault="00386B29" w:rsidP="00386B29">
      <w:pPr>
        <w:rPr>
          <w:rFonts w:ascii="Calibri" w:hAnsi="Calibri" w:cs="Calibri"/>
          <w:sz w:val="18"/>
          <w:szCs w:val="18"/>
        </w:rPr>
      </w:pPr>
      <w:r w:rsidRPr="009D4CE5">
        <w:rPr>
          <w:rFonts w:ascii="Calibri" w:hAnsi="Calibri" w:cs="Calibri"/>
          <w:sz w:val="18"/>
          <w:szCs w:val="18"/>
          <w:vertAlign w:val="superscript"/>
        </w:rPr>
        <w:t xml:space="preserve">b </w:t>
      </w:r>
      <w:r w:rsidRPr="009D4CE5">
        <w:rPr>
          <w:rFonts w:ascii="Calibri" w:hAnsi="Calibri" w:cs="Calibri"/>
          <w:sz w:val="18"/>
          <w:szCs w:val="18"/>
        </w:rPr>
        <w:t>Source: Extracted from PBS.gov.au on 29 August 2023</w:t>
      </w:r>
    </w:p>
    <w:p w14:paraId="6B23084A" w14:textId="77777777" w:rsidR="00386B29" w:rsidRPr="009D4CE5" w:rsidRDefault="00386B29" w:rsidP="00386B29">
      <w:pPr>
        <w:rPr>
          <w:rFonts w:ascii="Calibri" w:hAnsi="Calibri" w:cs="Calibri"/>
          <w:sz w:val="18"/>
          <w:szCs w:val="18"/>
        </w:rPr>
      </w:pPr>
      <w:r w:rsidRPr="009D4CE5">
        <w:rPr>
          <w:rFonts w:ascii="Calibri" w:hAnsi="Calibri" w:cs="Calibri"/>
          <w:sz w:val="18"/>
          <w:szCs w:val="18"/>
          <w:vertAlign w:val="superscript"/>
        </w:rPr>
        <w:t>c</w:t>
      </w:r>
      <w:r w:rsidRPr="009D4CE5">
        <w:rPr>
          <w:rFonts w:ascii="Calibri" w:hAnsi="Calibri" w:cs="Calibri"/>
          <w:sz w:val="18"/>
          <w:szCs w:val="18"/>
        </w:rPr>
        <w:t xml:space="preserve"> Recommended as third-line AEDs (instead of ‘Others’) in the guidelines</w:t>
      </w:r>
    </w:p>
    <w:p w14:paraId="3A01FF9C" w14:textId="77777777" w:rsidR="00386B29" w:rsidRPr="009D4CE5" w:rsidRDefault="00386B29" w:rsidP="00386B29">
      <w:pPr>
        <w:rPr>
          <w:rFonts w:ascii="Calibri" w:hAnsi="Calibri" w:cs="Calibri"/>
          <w:sz w:val="18"/>
          <w:szCs w:val="18"/>
        </w:rPr>
      </w:pPr>
      <w:r w:rsidRPr="009D4CE5">
        <w:rPr>
          <w:rFonts w:ascii="Calibri" w:hAnsi="Calibri" w:cs="Calibri"/>
          <w:sz w:val="18"/>
          <w:szCs w:val="18"/>
          <w:vertAlign w:val="superscript"/>
        </w:rPr>
        <w:t>d</w:t>
      </w:r>
      <w:r w:rsidRPr="009D4CE5">
        <w:rPr>
          <w:rFonts w:ascii="Calibri" w:hAnsi="Calibri" w:cs="Calibri"/>
          <w:sz w:val="18"/>
          <w:szCs w:val="18"/>
        </w:rPr>
        <w:t xml:space="preserve"> Either as monotherapy or as adjuvant therapy (TGA-approved epilepsy indication</w:t>
      </w:r>
      <w:r w:rsidRPr="009D4CE5">
        <w:rPr>
          <w:rFonts w:ascii="Calibri" w:hAnsi="Calibri" w:cs="Calibri"/>
          <w:sz w:val="18"/>
          <w:szCs w:val="18"/>
          <w:vertAlign w:val="superscript"/>
        </w:rPr>
        <w:t>a</w:t>
      </w:r>
      <w:r w:rsidRPr="009D4CE5">
        <w:rPr>
          <w:rFonts w:ascii="Calibri" w:hAnsi="Calibri" w:cs="Calibri"/>
          <w:sz w:val="18"/>
          <w:szCs w:val="18"/>
        </w:rPr>
        <w:t>)</w:t>
      </w:r>
    </w:p>
    <w:p w14:paraId="79B7DFE8" w14:textId="77777777" w:rsidR="00386B29" w:rsidRPr="009D4CE5" w:rsidRDefault="00386B29" w:rsidP="00386B29">
      <w:pPr>
        <w:rPr>
          <w:rFonts w:ascii="Calibri" w:hAnsi="Calibri" w:cs="Calibri"/>
          <w:sz w:val="18"/>
          <w:szCs w:val="18"/>
        </w:rPr>
      </w:pPr>
      <w:r w:rsidRPr="009D4CE5">
        <w:rPr>
          <w:rFonts w:ascii="Calibri" w:hAnsi="Calibri" w:cs="Calibri"/>
          <w:sz w:val="18"/>
          <w:szCs w:val="18"/>
          <w:vertAlign w:val="superscript"/>
        </w:rPr>
        <w:t xml:space="preserve">e </w:t>
      </w:r>
      <w:r w:rsidRPr="009D4CE5">
        <w:rPr>
          <w:rFonts w:ascii="Calibri" w:hAnsi="Calibri" w:cs="Calibri"/>
          <w:sz w:val="18"/>
          <w:szCs w:val="18"/>
          <w:lang w:eastAsia="en-AU"/>
        </w:rPr>
        <w:t xml:space="preserve">As </w:t>
      </w:r>
      <w:r w:rsidRPr="009D4CE5">
        <w:rPr>
          <w:rFonts w:ascii="Calibri" w:hAnsi="Calibri" w:cs="Calibri"/>
          <w:sz w:val="18"/>
          <w:szCs w:val="18"/>
        </w:rPr>
        <w:t>adjuvant</w:t>
      </w:r>
      <w:r w:rsidRPr="009D4CE5">
        <w:rPr>
          <w:rFonts w:ascii="Calibri" w:hAnsi="Calibri" w:cs="Calibri"/>
          <w:sz w:val="18"/>
          <w:szCs w:val="18"/>
          <w:lang w:eastAsia="en-AU"/>
        </w:rPr>
        <w:t xml:space="preserve"> or add-on therapy </w:t>
      </w:r>
      <w:r w:rsidRPr="009D4CE5">
        <w:rPr>
          <w:rFonts w:ascii="Calibri" w:hAnsi="Calibri" w:cs="Calibri"/>
          <w:sz w:val="18"/>
          <w:szCs w:val="18"/>
        </w:rPr>
        <w:t>(TGA-approved epilepsy indication</w:t>
      </w:r>
      <w:r w:rsidRPr="009D4CE5">
        <w:rPr>
          <w:rFonts w:ascii="Calibri" w:hAnsi="Calibri" w:cs="Calibri"/>
          <w:sz w:val="18"/>
          <w:szCs w:val="18"/>
          <w:vertAlign w:val="superscript"/>
        </w:rPr>
        <w:t>a</w:t>
      </w:r>
      <w:r w:rsidRPr="009D4CE5">
        <w:rPr>
          <w:rFonts w:ascii="Calibri" w:hAnsi="Calibri" w:cs="Calibri"/>
          <w:sz w:val="18"/>
          <w:szCs w:val="18"/>
        </w:rPr>
        <w:t>)</w:t>
      </w:r>
    </w:p>
    <w:p w14:paraId="1E15B820" w14:textId="77777777" w:rsidR="00386B29" w:rsidRPr="009D4CE5" w:rsidRDefault="00386B29" w:rsidP="00386B29">
      <w:pPr>
        <w:rPr>
          <w:rFonts w:ascii="Calibri" w:hAnsi="Calibri" w:cs="Calibri"/>
          <w:sz w:val="18"/>
          <w:szCs w:val="18"/>
        </w:rPr>
      </w:pPr>
      <w:r w:rsidRPr="009D4CE5">
        <w:rPr>
          <w:rFonts w:ascii="Calibri" w:hAnsi="Calibri" w:cs="Calibri"/>
          <w:sz w:val="18"/>
          <w:szCs w:val="18"/>
          <w:vertAlign w:val="superscript"/>
        </w:rPr>
        <w:lastRenderedPageBreak/>
        <w:t xml:space="preserve">f </w:t>
      </w:r>
      <w:r w:rsidRPr="009D4CE5">
        <w:rPr>
          <w:rFonts w:ascii="Calibri" w:hAnsi="Calibri" w:cs="Calibri"/>
          <w:sz w:val="18"/>
          <w:szCs w:val="18"/>
        </w:rPr>
        <w:t>As monotherapy (TGA-approved epilepsy indication</w:t>
      </w:r>
      <w:r w:rsidRPr="009D4CE5">
        <w:rPr>
          <w:rFonts w:ascii="Calibri" w:hAnsi="Calibri" w:cs="Calibri"/>
          <w:sz w:val="18"/>
          <w:szCs w:val="18"/>
          <w:vertAlign w:val="superscript"/>
        </w:rPr>
        <w:t>a</w:t>
      </w:r>
      <w:r w:rsidRPr="009D4CE5">
        <w:rPr>
          <w:rFonts w:ascii="Calibri" w:hAnsi="Calibri" w:cs="Calibri"/>
          <w:sz w:val="18"/>
          <w:szCs w:val="18"/>
        </w:rPr>
        <w:t>)</w:t>
      </w:r>
    </w:p>
    <w:p w14:paraId="42456C61" w14:textId="77777777" w:rsidR="00386B29" w:rsidRPr="009D4CE5" w:rsidRDefault="00386B29" w:rsidP="00386B29">
      <w:pPr>
        <w:rPr>
          <w:rFonts w:ascii="Calibri" w:hAnsi="Calibri" w:cs="Calibri"/>
          <w:sz w:val="18"/>
          <w:szCs w:val="18"/>
          <w:lang w:eastAsia="en-AU"/>
        </w:rPr>
      </w:pPr>
      <w:r w:rsidRPr="009D4CE5">
        <w:rPr>
          <w:rFonts w:ascii="Calibri" w:hAnsi="Calibri" w:cs="Calibri"/>
          <w:sz w:val="18"/>
          <w:szCs w:val="18"/>
          <w:vertAlign w:val="superscript"/>
          <w:lang w:eastAsia="en-AU"/>
        </w:rPr>
        <w:t>g</w:t>
      </w:r>
      <w:r w:rsidRPr="009D4CE5">
        <w:rPr>
          <w:rFonts w:ascii="Calibri" w:hAnsi="Calibri" w:cs="Calibri"/>
          <w:sz w:val="18"/>
          <w:szCs w:val="18"/>
          <w:lang w:eastAsia="en-AU"/>
        </w:rPr>
        <w:t xml:space="preserve"> Alternative to first-line AEDs as per the guidelines; and the alternative AED is considered as equivalent to first line AED in this project</w:t>
      </w:r>
    </w:p>
    <w:p w14:paraId="7C5BAD63" w14:textId="77777777" w:rsidR="00386B29" w:rsidRPr="009D4CE5" w:rsidRDefault="00386B29" w:rsidP="00386B29">
      <w:pPr>
        <w:rPr>
          <w:rFonts w:ascii="Calibri" w:hAnsi="Calibri" w:cs="Calibri"/>
          <w:sz w:val="18"/>
          <w:szCs w:val="18"/>
          <w:lang w:eastAsia="en-AU"/>
        </w:rPr>
      </w:pPr>
      <w:r w:rsidRPr="009D4CE5">
        <w:rPr>
          <w:rFonts w:ascii="Calibri" w:hAnsi="Calibri" w:cs="Calibri"/>
          <w:sz w:val="18"/>
          <w:szCs w:val="18"/>
          <w:vertAlign w:val="superscript"/>
          <w:lang w:eastAsia="en-AU"/>
        </w:rPr>
        <w:t>h</w:t>
      </w:r>
      <w:r w:rsidRPr="009D4CE5">
        <w:rPr>
          <w:rFonts w:ascii="Calibri" w:hAnsi="Calibri" w:cs="Calibri"/>
          <w:sz w:val="18"/>
          <w:szCs w:val="18"/>
          <w:lang w:eastAsia="en-AU"/>
        </w:rPr>
        <w:t xml:space="preserve"> This AED should be considered as per the guideline; and this is considered as equivalent to first line AED in this project</w:t>
      </w:r>
    </w:p>
    <w:p w14:paraId="78AB38C4" w14:textId="1281CB55" w:rsidR="00386B29" w:rsidRDefault="00386B29" w:rsidP="0070417A">
      <w:r w:rsidRPr="009D4CE5">
        <w:rPr>
          <w:rFonts w:ascii="Calibri" w:hAnsi="Calibri" w:cs="Calibri"/>
          <w:sz w:val="18"/>
          <w:szCs w:val="18"/>
          <w:vertAlign w:val="superscript"/>
          <w:lang w:eastAsia="en-AU"/>
        </w:rPr>
        <w:t>i</w:t>
      </w:r>
      <w:r w:rsidRPr="009D4CE5">
        <w:rPr>
          <w:rFonts w:ascii="Calibri" w:hAnsi="Calibri" w:cs="Calibri"/>
          <w:sz w:val="18"/>
          <w:szCs w:val="18"/>
          <w:lang w:eastAsia="en-AU"/>
        </w:rPr>
        <w:t xml:space="preserve"> This AED may be considered as per the guideline; and this is considered as equivalent to second line AED in this project</w:t>
      </w:r>
    </w:p>
    <w:p w14:paraId="5BADAD97" w14:textId="77777777" w:rsidR="00386B29" w:rsidRDefault="00386B29" w:rsidP="00386B29">
      <w:pPr>
        <w:spacing w:after="160" w:line="278" w:lineRule="auto"/>
        <w:rPr>
          <w:rFonts w:eastAsia="Calibri" w:cs="Arial"/>
          <w:bCs/>
          <w:caps/>
          <w:color w:val="006CAB"/>
        </w:rPr>
      </w:pPr>
      <w:r>
        <w:br w:type="page"/>
      </w:r>
    </w:p>
    <w:p w14:paraId="30E95365" w14:textId="38AD9FB2" w:rsidR="00386B29" w:rsidRDefault="00386B29" w:rsidP="00AD673E">
      <w:pPr>
        <w:pStyle w:val="Tableheading1"/>
        <w:spacing w:before="0" w:after="0"/>
      </w:pPr>
      <w:bookmarkStart w:id="43" w:name="_Toc185180241"/>
      <w:bookmarkStart w:id="44" w:name="_Toc200979695"/>
      <w:r>
        <w:lastRenderedPageBreak/>
        <w:t xml:space="preserve">Table </w:t>
      </w:r>
      <w:r w:rsidR="0028522F">
        <w:fldChar w:fldCharType="begin"/>
      </w:r>
      <w:r w:rsidR="0028522F">
        <w:instrText xml:space="preserve"> SEQ Table \* ARABIC </w:instrText>
      </w:r>
      <w:r w:rsidR="0028522F">
        <w:fldChar w:fldCharType="separate"/>
      </w:r>
      <w:r w:rsidR="0028522F">
        <w:rPr>
          <w:noProof/>
        </w:rPr>
        <w:t>9</w:t>
      </w:r>
      <w:r w:rsidR="0028522F">
        <w:rPr>
          <w:noProof/>
        </w:rPr>
        <w:fldChar w:fldCharType="end"/>
      </w:r>
      <w:r>
        <w:t xml:space="preserve"> Recommendations of AEDs for the treatment of epilepsy: current TGA-approved and PBS-listed indications versus recommendations from the included Australian/ international clinical guidelines</w:t>
      </w:r>
      <w:bookmarkEnd w:id="43"/>
      <w:bookmarkEnd w:id="44"/>
    </w:p>
    <w:tbl>
      <w:tblPr>
        <w:tblStyle w:val="TableGrid1"/>
        <w:tblW w:w="4974" w:type="pct"/>
        <w:jc w:val="center"/>
        <w:tblLayout w:type="fixed"/>
        <w:tblLook w:val="04A0" w:firstRow="1" w:lastRow="0" w:firstColumn="1" w:lastColumn="0" w:noHBand="0" w:noVBand="1"/>
      </w:tblPr>
      <w:tblGrid>
        <w:gridCol w:w="1283"/>
        <w:gridCol w:w="2439"/>
        <w:gridCol w:w="1027"/>
        <w:gridCol w:w="2389"/>
        <w:gridCol w:w="1687"/>
        <w:gridCol w:w="1687"/>
        <w:gridCol w:w="1687"/>
        <w:gridCol w:w="1676"/>
      </w:tblGrid>
      <w:tr w:rsidR="00386B29" w:rsidRPr="0048232F" w14:paraId="75AA9576" w14:textId="77777777" w:rsidTr="0085413D">
        <w:trPr>
          <w:trHeight w:val="227"/>
          <w:tblHeader/>
          <w:jc w:val="center"/>
        </w:trPr>
        <w:tc>
          <w:tcPr>
            <w:tcW w:w="462" w:type="pct"/>
            <w:vMerge w:val="restart"/>
            <w:shd w:val="clear" w:color="auto" w:fill="A6A6A6" w:themeFill="background1" w:themeFillShade="A6"/>
            <w:noWrap/>
            <w:tcMar>
              <w:left w:w="28" w:type="dxa"/>
              <w:right w:w="28" w:type="dxa"/>
            </w:tcMar>
            <w:vAlign w:val="center"/>
          </w:tcPr>
          <w:p w14:paraId="023125DB"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AEDs</w:t>
            </w:r>
          </w:p>
        </w:tc>
        <w:tc>
          <w:tcPr>
            <w:tcW w:w="879" w:type="pct"/>
            <w:vMerge w:val="restart"/>
            <w:shd w:val="clear" w:color="auto" w:fill="A6A6A6" w:themeFill="background1" w:themeFillShade="A6"/>
            <w:noWrap/>
            <w:tcMar>
              <w:left w:w="28" w:type="dxa"/>
              <w:right w:w="28" w:type="dxa"/>
            </w:tcMar>
            <w:vAlign w:val="center"/>
          </w:tcPr>
          <w:p w14:paraId="32860612" w14:textId="77777777" w:rsidR="00386B29" w:rsidRPr="0048232F" w:rsidRDefault="00386B29" w:rsidP="00757D35">
            <w:pPr>
              <w:jc w:val="center"/>
              <w:rPr>
                <w:rFonts w:ascii="Calibri" w:hAnsi="Calibri" w:cs="Calibri"/>
                <w:b/>
                <w:sz w:val="20"/>
                <w:szCs w:val="20"/>
                <w:vertAlign w:val="superscript"/>
                <w:lang w:eastAsia="en-AU"/>
              </w:rPr>
            </w:pPr>
            <w:r w:rsidRPr="0048232F">
              <w:rPr>
                <w:rFonts w:ascii="Calibri" w:hAnsi="Calibri" w:cs="Calibri"/>
                <w:b/>
                <w:sz w:val="20"/>
                <w:szCs w:val="20"/>
                <w:lang w:eastAsia="en-AU"/>
              </w:rPr>
              <w:t>TGA-approved epilepsy indication(s)</w:t>
            </w:r>
            <w:r w:rsidRPr="0048232F">
              <w:rPr>
                <w:rFonts w:ascii="Calibri" w:hAnsi="Calibri" w:cs="Calibri"/>
                <w:b/>
                <w:sz w:val="20"/>
                <w:szCs w:val="20"/>
                <w:vertAlign w:val="superscript"/>
                <w:lang w:eastAsia="en-AU"/>
              </w:rPr>
              <w:t>a</w:t>
            </w:r>
          </w:p>
        </w:tc>
        <w:tc>
          <w:tcPr>
            <w:tcW w:w="370" w:type="pct"/>
            <w:vMerge w:val="restart"/>
            <w:shd w:val="clear" w:color="auto" w:fill="A6A6A6" w:themeFill="background1" w:themeFillShade="A6"/>
            <w:noWrap/>
            <w:tcMar>
              <w:left w:w="28" w:type="dxa"/>
              <w:right w:w="28" w:type="dxa"/>
            </w:tcMar>
            <w:vAlign w:val="center"/>
          </w:tcPr>
          <w:p w14:paraId="5AA3AD44"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PBS-listed indication</w:t>
            </w:r>
            <w:r w:rsidRPr="0048232F">
              <w:rPr>
                <w:rFonts w:ascii="Calibri" w:hAnsi="Calibri" w:cs="Calibri"/>
                <w:b/>
                <w:sz w:val="20"/>
                <w:szCs w:val="20"/>
                <w:vertAlign w:val="superscript"/>
                <w:lang w:eastAsia="en-AU"/>
              </w:rPr>
              <w:t>b</w:t>
            </w:r>
          </w:p>
        </w:tc>
        <w:tc>
          <w:tcPr>
            <w:tcW w:w="3289" w:type="pct"/>
            <w:gridSpan w:val="5"/>
            <w:shd w:val="clear" w:color="auto" w:fill="A6A6A6" w:themeFill="background1" w:themeFillShade="A6"/>
            <w:noWrap/>
            <w:tcMar>
              <w:left w:w="28" w:type="dxa"/>
              <w:right w:w="28" w:type="dxa"/>
            </w:tcMar>
            <w:vAlign w:val="center"/>
          </w:tcPr>
          <w:p w14:paraId="543AFA8B"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Recommendations from included Australian/ international clinical guidelines</w:t>
            </w:r>
          </w:p>
        </w:tc>
      </w:tr>
      <w:tr w:rsidR="00386B29" w:rsidRPr="0048232F" w14:paraId="3F06E410" w14:textId="77777777" w:rsidTr="0085413D">
        <w:trPr>
          <w:trHeight w:val="227"/>
          <w:tblHeader/>
          <w:jc w:val="center"/>
        </w:trPr>
        <w:tc>
          <w:tcPr>
            <w:tcW w:w="462" w:type="pct"/>
            <w:vMerge/>
            <w:shd w:val="clear" w:color="auto" w:fill="A6A6A6" w:themeFill="background1" w:themeFillShade="A6"/>
            <w:noWrap/>
            <w:tcMar>
              <w:left w:w="28" w:type="dxa"/>
              <w:right w:w="28" w:type="dxa"/>
            </w:tcMar>
            <w:vAlign w:val="center"/>
          </w:tcPr>
          <w:p w14:paraId="2C34D072" w14:textId="77777777" w:rsidR="00386B29" w:rsidRPr="0048232F" w:rsidRDefault="00386B29" w:rsidP="00757D35">
            <w:pPr>
              <w:jc w:val="center"/>
              <w:rPr>
                <w:rFonts w:ascii="Calibri" w:hAnsi="Calibri" w:cs="Calibri"/>
                <w:b/>
                <w:sz w:val="20"/>
                <w:szCs w:val="20"/>
                <w:lang w:eastAsia="en-AU"/>
              </w:rPr>
            </w:pPr>
          </w:p>
        </w:tc>
        <w:tc>
          <w:tcPr>
            <w:tcW w:w="879" w:type="pct"/>
            <w:vMerge/>
            <w:shd w:val="clear" w:color="auto" w:fill="A6A6A6" w:themeFill="background1" w:themeFillShade="A6"/>
            <w:noWrap/>
            <w:tcMar>
              <w:left w:w="28" w:type="dxa"/>
              <w:right w:w="28" w:type="dxa"/>
            </w:tcMar>
            <w:vAlign w:val="center"/>
          </w:tcPr>
          <w:p w14:paraId="012D7392" w14:textId="77777777" w:rsidR="00386B29" w:rsidRPr="0048232F" w:rsidRDefault="00386B29" w:rsidP="00757D35">
            <w:pPr>
              <w:jc w:val="center"/>
              <w:rPr>
                <w:rFonts w:ascii="Calibri" w:hAnsi="Calibri" w:cs="Calibri"/>
                <w:b/>
                <w:sz w:val="20"/>
                <w:szCs w:val="20"/>
                <w:lang w:eastAsia="en-AU"/>
              </w:rPr>
            </w:pPr>
          </w:p>
        </w:tc>
        <w:tc>
          <w:tcPr>
            <w:tcW w:w="370" w:type="pct"/>
            <w:vMerge/>
            <w:shd w:val="clear" w:color="auto" w:fill="A6A6A6" w:themeFill="background1" w:themeFillShade="A6"/>
            <w:noWrap/>
            <w:tcMar>
              <w:left w:w="28" w:type="dxa"/>
              <w:right w:w="28" w:type="dxa"/>
            </w:tcMar>
            <w:vAlign w:val="center"/>
          </w:tcPr>
          <w:p w14:paraId="47B74676" w14:textId="77777777" w:rsidR="00386B29" w:rsidRPr="0048232F" w:rsidRDefault="00386B29" w:rsidP="00757D35">
            <w:pPr>
              <w:jc w:val="center"/>
              <w:rPr>
                <w:rFonts w:ascii="Calibri" w:hAnsi="Calibri" w:cs="Calibri"/>
                <w:b/>
                <w:sz w:val="20"/>
                <w:szCs w:val="20"/>
                <w:lang w:eastAsia="en-AU"/>
              </w:rPr>
            </w:pPr>
          </w:p>
        </w:tc>
        <w:tc>
          <w:tcPr>
            <w:tcW w:w="861" w:type="pct"/>
            <w:shd w:val="clear" w:color="auto" w:fill="00B050"/>
            <w:noWrap/>
            <w:tcMar>
              <w:left w:w="28" w:type="dxa"/>
              <w:right w:w="28" w:type="dxa"/>
            </w:tcMar>
            <w:vAlign w:val="center"/>
          </w:tcPr>
          <w:p w14:paraId="5D16ECF7"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1</w:t>
            </w:r>
            <w:r w:rsidRPr="0048232F">
              <w:rPr>
                <w:rFonts w:ascii="Calibri" w:hAnsi="Calibri" w:cs="Calibri"/>
                <w:b/>
                <w:sz w:val="20"/>
                <w:szCs w:val="20"/>
                <w:vertAlign w:val="superscript"/>
                <w:lang w:eastAsia="en-AU"/>
              </w:rPr>
              <w:t>st</w:t>
            </w:r>
            <w:r w:rsidRPr="0048232F">
              <w:rPr>
                <w:rFonts w:ascii="Calibri" w:hAnsi="Calibri" w:cs="Calibri"/>
                <w:b/>
                <w:sz w:val="20"/>
                <w:szCs w:val="20"/>
                <w:lang w:eastAsia="en-AU"/>
              </w:rPr>
              <w:t xml:space="preserve"> line</w:t>
            </w:r>
          </w:p>
        </w:tc>
        <w:tc>
          <w:tcPr>
            <w:tcW w:w="608" w:type="pct"/>
            <w:shd w:val="clear" w:color="auto" w:fill="4C94D8" w:themeFill="text2" w:themeFillTint="80"/>
            <w:noWrap/>
            <w:tcMar>
              <w:left w:w="28" w:type="dxa"/>
              <w:right w:w="28" w:type="dxa"/>
            </w:tcMar>
            <w:vAlign w:val="center"/>
          </w:tcPr>
          <w:p w14:paraId="538DABB4"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2</w:t>
            </w:r>
            <w:r w:rsidRPr="0048232F">
              <w:rPr>
                <w:rFonts w:ascii="Calibri" w:hAnsi="Calibri" w:cs="Calibri"/>
                <w:b/>
                <w:sz w:val="20"/>
                <w:szCs w:val="20"/>
                <w:vertAlign w:val="superscript"/>
                <w:lang w:eastAsia="en-AU"/>
              </w:rPr>
              <w:t>nd</w:t>
            </w:r>
            <w:r w:rsidRPr="0048232F">
              <w:rPr>
                <w:rFonts w:ascii="Calibri" w:hAnsi="Calibri" w:cs="Calibri"/>
                <w:b/>
                <w:sz w:val="20"/>
                <w:szCs w:val="20"/>
                <w:lang w:eastAsia="en-AU"/>
              </w:rPr>
              <w:t xml:space="preserve"> line</w:t>
            </w:r>
          </w:p>
        </w:tc>
        <w:tc>
          <w:tcPr>
            <w:tcW w:w="608" w:type="pct"/>
            <w:shd w:val="clear" w:color="auto" w:fill="FFFF00"/>
            <w:noWrap/>
            <w:tcMar>
              <w:left w:w="28" w:type="dxa"/>
              <w:right w:w="28" w:type="dxa"/>
            </w:tcMar>
            <w:vAlign w:val="center"/>
          </w:tcPr>
          <w:p w14:paraId="7D00E869"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3</w:t>
            </w:r>
            <w:r w:rsidRPr="0048232F">
              <w:rPr>
                <w:rFonts w:ascii="Calibri" w:hAnsi="Calibri" w:cs="Calibri"/>
                <w:b/>
                <w:sz w:val="20"/>
                <w:szCs w:val="20"/>
                <w:vertAlign w:val="superscript"/>
                <w:lang w:eastAsia="en-AU"/>
              </w:rPr>
              <w:t>rd</w:t>
            </w:r>
            <w:r w:rsidRPr="0048232F">
              <w:rPr>
                <w:rFonts w:ascii="Calibri" w:hAnsi="Calibri" w:cs="Calibri"/>
                <w:b/>
                <w:sz w:val="20"/>
                <w:szCs w:val="20"/>
                <w:lang w:eastAsia="en-AU"/>
              </w:rPr>
              <w:t xml:space="preserve"> line</w:t>
            </w:r>
            <w:r w:rsidRPr="0048232F">
              <w:rPr>
                <w:rFonts w:ascii="Calibri" w:hAnsi="Calibri" w:cs="Calibri"/>
                <w:b/>
                <w:sz w:val="20"/>
                <w:szCs w:val="20"/>
                <w:vertAlign w:val="superscript"/>
                <w:lang w:eastAsia="en-AU"/>
              </w:rPr>
              <w:t>c</w:t>
            </w:r>
            <w:r w:rsidRPr="0048232F">
              <w:rPr>
                <w:rFonts w:ascii="Calibri" w:hAnsi="Calibri" w:cs="Calibri"/>
                <w:b/>
                <w:sz w:val="20"/>
                <w:szCs w:val="20"/>
                <w:lang w:eastAsia="en-AU"/>
              </w:rPr>
              <w:t>/ Others</w:t>
            </w:r>
          </w:p>
        </w:tc>
        <w:tc>
          <w:tcPr>
            <w:tcW w:w="608" w:type="pct"/>
            <w:shd w:val="clear" w:color="auto" w:fill="D86DCB" w:themeFill="accent5" w:themeFillTint="99"/>
            <w:noWrap/>
            <w:tcMar>
              <w:left w:w="28" w:type="dxa"/>
              <w:right w:w="28" w:type="dxa"/>
            </w:tcMar>
            <w:vAlign w:val="center"/>
          </w:tcPr>
          <w:p w14:paraId="26E1040D"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Adjunctive/ Add-on</w:t>
            </w:r>
          </w:p>
        </w:tc>
        <w:tc>
          <w:tcPr>
            <w:tcW w:w="604" w:type="pct"/>
            <w:shd w:val="clear" w:color="auto" w:fill="FF0000"/>
            <w:noWrap/>
            <w:tcMar>
              <w:left w:w="28" w:type="dxa"/>
              <w:right w:w="28" w:type="dxa"/>
            </w:tcMar>
            <w:vAlign w:val="center"/>
          </w:tcPr>
          <w:p w14:paraId="21651C99" w14:textId="77777777" w:rsidR="00386B29" w:rsidRPr="0048232F" w:rsidRDefault="00386B29" w:rsidP="00757D35">
            <w:pPr>
              <w:jc w:val="center"/>
              <w:rPr>
                <w:rFonts w:ascii="Calibri" w:hAnsi="Calibri" w:cs="Calibri"/>
                <w:b/>
                <w:sz w:val="20"/>
                <w:szCs w:val="20"/>
                <w:lang w:eastAsia="en-AU"/>
              </w:rPr>
            </w:pPr>
            <w:r w:rsidRPr="0048232F">
              <w:rPr>
                <w:rFonts w:ascii="Calibri" w:hAnsi="Calibri" w:cs="Calibri"/>
                <w:b/>
                <w:sz w:val="20"/>
                <w:szCs w:val="20"/>
                <w:lang w:eastAsia="en-AU"/>
              </w:rPr>
              <w:t xml:space="preserve">To avoid/ </w:t>
            </w:r>
            <w:r w:rsidRPr="0048232F">
              <w:rPr>
                <w:rFonts w:ascii="Calibri" w:hAnsi="Calibri" w:cs="Calibri"/>
                <w:b/>
                <w:sz w:val="20"/>
                <w:szCs w:val="20"/>
                <w:lang w:eastAsia="en-AU"/>
              </w:rPr>
              <w:br/>
              <w:t>Do not offer</w:t>
            </w:r>
          </w:p>
        </w:tc>
      </w:tr>
      <w:tr w:rsidR="00386B29" w:rsidRPr="0048232F" w14:paraId="5F319D15" w14:textId="77777777" w:rsidTr="0085413D">
        <w:trPr>
          <w:trHeight w:val="227"/>
          <w:jc w:val="center"/>
        </w:trPr>
        <w:tc>
          <w:tcPr>
            <w:tcW w:w="5000" w:type="pct"/>
            <w:gridSpan w:val="8"/>
            <w:shd w:val="clear" w:color="auto" w:fill="000000" w:themeFill="text1"/>
            <w:noWrap/>
            <w:tcMar>
              <w:left w:w="28" w:type="dxa"/>
              <w:right w:w="28" w:type="dxa"/>
            </w:tcMar>
            <w:vAlign w:val="center"/>
          </w:tcPr>
          <w:p w14:paraId="0668026C" w14:textId="77777777" w:rsidR="00386B29" w:rsidRPr="0048232F" w:rsidRDefault="00386B29" w:rsidP="00757D35">
            <w:pPr>
              <w:jc w:val="center"/>
              <w:rPr>
                <w:rFonts w:ascii="Calibri" w:hAnsi="Calibri" w:cs="Calibri"/>
                <w:b/>
                <w:i/>
                <w:iCs/>
                <w:lang w:eastAsia="en-AU"/>
              </w:rPr>
            </w:pPr>
            <w:r w:rsidRPr="0048232F">
              <w:rPr>
                <w:rFonts w:ascii="Calibri" w:hAnsi="Calibri" w:cs="Calibri"/>
                <w:b/>
                <w:i/>
                <w:iCs/>
                <w:lang w:eastAsia="en-AU"/>
              </w:rPr>
              <w:t>First-line treatment</w:t>
            </w:r>
            <w:r w:rsidRPr="0048232F">
              <w:rPr>
                <w:rFonts w:ascii="Calibri" w:hAnsi="Calibri" w:cs="Calibri"/>
                <w:b/>
                <w:i/>
                <w:iCs/>
                <w:vertAlign w:val="superscript"/>
                <w:lang w:eastAsia="en-AU"/>
              </w:rPr>
              <w:t>a,b</w:t>
            </w:r>
          </w:p>
        </w:tc>
      </w:tr>
      <w:tr w:rsidR="00386B29" w:rsidRPr="0048232F" w14:paraId="23676A7F" w14:textId="77777777" w:rsidTr="0085413D">
        <w:trPr>
          <w:trHeight w:val="227"/>
          <w:jc w:val="center"/>
        </w:trPr>
        <w:tc>
          <w:tcPr>
            <w:tcW w:w="462" w:type="pct"/>
            <w:noWrap/>
            <w:tcMar>
              <w:left w:w="28" w:type="dxa"/>
              <w:right w:w="28" w:type="dxa"/>
            </w:tcMar>
          </w:tcPr>
          <w:p w14:paraId="0D642325"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Carbamazepine</w:t>
            </w:r>
          </w:p>
        </w:tc>
        <w:tc>
          <w:tcPr>
            <w:tcW w:w="879" w:type="pct"/>
            <w:noWrap/>
            <w:tcMar>
              <w:left w:w="28" w:type="dxa"/>
              <w:right w:w="28" w:type="dxa"/>
            </w:tcMar>
          </w:tcPr>
          <w:p w14:paraId="55A50739"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Complex or simple partial seizures (with or without loss of consciousness), with or without secondary generalisation;</w:t>
            </w:r>
          </w:p>
          <w:p w14:paraId="37130C2B"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GTCS; Mixed seizure patterns incorporating the above.</w:t>
            </w:r>
          </w:p>
        </w:tc>
        <w:tc>
          <w:tcPr>
            <w:tcW w:w="370" w:type="pct"/>
            <w:noWrap/>
            <w:tcMar>
              <w:left w:w="28" w:type="dxa"/>
              <w:right w:w="28" w:type="dxa"/>
            </w:tcMar>
          </w:tcPr>
          <w:p w14:paraId="70C6AE20"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861" w:type="pct"/>
            <w:noWrap/>
            <w:tcMar>
              <w:left w:w="28" w:type="dxa"/>
              <w:right w:w="28" w:type="dxa"/>
            </w:tcMar>
          </w:tcPr>
          <w:p w14:paraId="11130008"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Focal seizures</w:t>
            </w:r>
          </w:p>
          <w:p w14:paraId="20F4F6DE" w14:textId="77777777" w:rsidR="00386B29" w:rsidRPr="0048232F" w:rsidRDefault="00386B29" w:rsidP="00386B29">
            <w:pPr>
              <w:pStyle w:val="Bodycopy"/>
              <w:numPr>
                <w:ilvl w:val="0"/>
                <w:numId w:val="15"/>
              </w:numPr>
              <w:spacing w:after="0"/>
              <w:ind w:left="172" w:hanging="172"/>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70AF72D2" w14:textId="77777777" w:rsidR="00386B29" w:rsidRPr="0048232F" w:rsidRDefault="00386B29" w:rsidP="00386B29">
            <w:pPr>
              <w:pStyle w:val="Bodycopy"/>
              <w:numPr>
                <w:ilvl w:val="0"/>
                <w:numId w:val="15"/>
              </w:numPr>
              <w:spacing w:after="0"/>
              <w:ind w:left="172" w:hanging="172"/>
              <w:rPr>
                <w:rFonts w:ascii="Calibri" w:hAnsi="Calibri" w:cs="Calibri"/>
                <w:sz w:val="16"/>
                <w:szCs w:val="16"/>
                <w:lang w:eastAsia="en-AU"/>
              </w:rPr>
            </w:pPr>
            <w:r w:rsidRPr="0048232F">
              <w:rPr>
                <w:rFonts w:ascii="Calibri" w:hAnsi="Calibri" w:cs="Calibri"/>
                <w:b/>
                <w:bCs w:val="0"/>
                <w:sz w:val="16"/>
                <w:szCs w:val="16"/>
                <w:lang w:eastAsia="en-AU"/>
              </w:rPr>
              <w:t>AMH (Aus)</w:t>
            </w:r>
          </w:p>
          <w:p w14:paraId="15D4C9C5" w14:textId="77777777" w:rsidR="00386B29" w:rsidRPr="0048232F" w:rsidRDefault="00386B29" w:rsidP="00386B29">
            <w:pPr>
              <w:pStyle w:val="Bodycopy"/>
              <w:numPr>
                <w:ilvl w:val="0"/>
                <w:numId w:val="15"/>
              </w:numPr>
              <w:spacing w:after="0"/>
              <w:ind w:left="172" w:hanging="172"/>
              <w:rPr>
                <w:rFonts w:ascii="Calibri" w:hAnsi="Calibri" w:cs="Calibri"/>
                <w:b/>
                <w:bCs w:val="0"/>
                <w:sz w:val="16"/>
                <w:szCs w:val="16"/>
                <w:u w:val="single"/>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1F4D3833"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CHP (Aus)</w:t>
            </w:r>
          </w:p>
          <w:p w14:paraId="7071C7C1"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benign epilepsy of childhood with centrotemporal spikes</w:t>
            </w:r>
          </w:p>
          <w:p w14:paraId="58091F0A"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p>
          <w:p w14:paraId="70F89A12"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 benign epilepsy with centrotemporal spikes or occipital paroxysms</w:t>
            </w:r>
          </w:p>
          <w:p w14:paraId="0C3BA3C5"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ILAE-</w:t>
            </w:r>
            <w:r w:rsidRPr="0048232F">
              <w:rPr>
                <w:rFonts w:ascii="Calibri" w:hAnsi="Calibri" w:cs="Calibri"/>
                <w:b/>
                <w:sz w:val="16"/>
                <w:szCs w:val="16"/>
                <w:lang w:eastAsia="en-AU"/>
              </w:rPr>
              <w:t xml:space="preserve"> </w:t>
            </w:r>
            <w:r w:rsidRPr="0048232F">
              <w:rPr>
                <w:rFonts w:ascii="Calibri" w:hAnsi="Calibri" w:cs="Calibri"/>
                <w:bCs w:val="0"/>
                <w:sz w:val="16"/>
                <w:szCs w:val="16"/>
                <w:lang w:eastAsia="en-AU"/>
              </w:rPr>
              <w:t>adults</w:t>
            </w:r>
            <w:r w:rsidRPr="0048232F">
              <w:rPr>
                <w:rFonts w:ascii="Calibri" w:hAnsi="Calibri" w:cs="Calibri"/>
                <w:bCs w:val="0"/>
                <w:sz w:val="16"/>
                <w:szCs w:val="16"/>
                <w:vertAlign w:val="superscript"/>
                <w:lang w:eastAsia="en-AU"/>
              </w:rPr>
              <w:t>d</w:t>
            </w:r>
            <w:r w:rsidRPr="0048232F">
              <w:rPr>
                <w:rFonts w:ascii="Calibri" w:hAnsi="Calibri" w:cs="Calibri"/>
                <w:bCs w:val="0"/>
                <w:sz w:val="16"/>
                <w:szCs w:val="16"/>
                <w:lang w:eastAsia="en-AU"/>
              </w:rPr>
              <w:t>, elderly</w:t>
            </w:r>
            <w:r w:rsidRPr="0048232F">
              <w:rPr>
                <w:rFonts w:ascii="Calibri" w:hAnsi="Calibri" w:cs="Calibri"/>
                <w:bCs w:val="0"/>
                <w:sz w:val="16"/>
                <w:szCs w:val="16"/>
                <w:vertAlign w:val="superscript"/>
                <w:lang w:eastAsia="en-AU"/>
              </w:rPr>
              <w:t>d</w:t>
            </w:r>
            <w:r w:rsidRPr="0048232F">
              <w:rPr>
                <w:rFonts w:ascii="Calibri" w:hAnsi="Calibri" w:cs="Calibri"/>
                <w:bCs w:val="0"/>
                <w:sz w:val="16"/>
                <w:szCs w:val="16"/>
                <w:lang w:eastAsia="en-AU"/>
              </w:rPr>
              <w:t xml:space="preserve"> &amp; children</w:t>
            </w:r>
            <w:r w:rsidRPr="0048232F">
              <w:rPr>
                <w:rFonts w:ascii="Calibri" w:hAnsi="Calibri" w:cs="Calibri"/>
                <w:bCs w:val="0"/>
                <w:sz w:val="16"/>
                <w:szCs w:val="16"/>
                <w:vertAlign w:val="superscript"/>
                <w:lang w:eastAsia="en-AU"/>
              </w:rPr>
              <w:t>d</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children with benign childhood epilepsy with centro-temporal spikes</w:t>
            </w:r>
            <w:r w:rsidRPr="0048232F">
              <w:rPr>
                <w:rFonts w:ascii="Calibri" w:hAnsi="Calibri" w:cs="Calibri"/>
                <w:sz w:val="16"/>
                <w:szCs w:val="16"/>
                <w:vertAlign w:val="superscript"/>
                <w:lang w:eastAsia="en-AU"/>
              </w:rPr>
              <w:t>d</w:t>
            </w:r>
            <w:r w:rsidRPr="0048232F">
              <w:rPr>
                <w:rFonts w:ascii="Calibri" w:hAnsi="Calibri" w:cs="Calibri"/>
                <w:bCs w:val="0"/>
                <w:sz w:val="16"/>
                <w:szCs w:val="16"/>
                <w:lang w:eastAsia="en-AU"/>
              </w:rPr>
              <w:t xml:space="preserve"> </w:t>
            </w:r>
          </w:p>
          <w:p w14:paraId="67068086"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JP-</w:t>
            </w:r>
            <w:r w:rsidRPr="0048232F">
              <w:rPr>
                <w:rFonts w:ascii="Calibri" w:hAnsi="Calibri" w:cs="Calibri"/>
                <w:b/>
                <w:sz w:val="16"/>
                <w:szCs w:val="16"/>
                <w:lang w:eastAsia="en-AU"/>
              </w:rPr>
              <w:t xml:space="preserve"> </w:t>
            </w:r>
            <w:r w:rsidRPr="0048232F">
              <w:rPr>
                <w:rFonts w:ascii="Calibri" w:hAnsi="Calibri" w:cs="Calibri"/>
                <w:bCs w:val="0"/>
                <w:sz w:val="16"/>
                <w:szCs w:val="16"/>
                <w:lang w:eastAsia="en-AU"/>
              </w:rPr>
              <w:t xml:space="preserve">adults, </w:t>
            </w:r>
            <w:r w:rsidRPr="0048232F">
              <w:rPr>
                <w:rFonts w:ascii="Calibri" w:hAnsi="Calibri" w:cs="Calibri"/>
                <w:sz w:val="16"/>
                <w:szCs w:val="16"/>
                <w:lang w:eastAsia="en-AU"/>
              </w:rPr>
              <w:t xml:space="preserve">elderly (≥65 years without complications or co-morbidities) </w:t>
            </w:r>
          </w:p>
          <w:p w14:paraId="7F7D8B36"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NZ-</w:t>
            </w:r>
            <w:r w:rsidRPr="0048232F">
              <w:rPr>
                <w:rFonts w:ascii="Calibri" w:hAnsi="Calibri" w:cs="Calibri"/>
                <w:b/>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hildren &amp; young people</w:t>
            </w:r>
          </w:p>
          <w:p w14:paraId="0E52A476"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SCT-</w:t>
            </w:r>
            <w:r w:rsidRPr="0048232F">
              <w:rPr>
                <w:rFonts w:ascii="Calibri" w:hAnsi="Calibri" w:cs="Calibri"/>
                <w:bCs w:val="0"/>
                <w:sz w:val="16"/>
                <w:szCs w:val="16"/>
                <w:lang w:eastAsia="en-AU"/>
              </w:rPr>
              <w:t xml:space="preserve"> adults</w:t>
            </w:r>
            <w:r w:rsidRPr="0048232F">
              <w:rPr>
                <w:rFonts w:ascii="Calibri" w:hAnsi="Calibri" w:cs="Calibri"/>
                <w:bCs w:val="0"/>
                <w:sz w:val="16"/>
                <w:szCs w:val="16"/>
                <w:vertAlign w:val="superscript"/>
                <w:lang w:eastAsia="en-AU"/>
              </w:rPr>
              <w:t>d,k</w:t>
            </w:r>
          </w:p>
          <w:p w14:paraId="137BF080" w14:textId="77777777" w:rsidR="00386B29" w:rsidRPr="0048232F" w:rsidRDefault="00386B29" w:rsidP="00386B29">
            <w:pPr>
              <w:pStyle w:val="Bodycopy"/>
              <w:numPr>
                <w:ilvl w:val="0"/>
                <w:numId w:val="15"/>
              </w:numPr>
              <w:spacing w:after="0"/>
              <w:ind w:left="172" w:hanging="172"/>
              <w:rPr>
                <w:rFonts w:ascii="Calibri" w:hAnsi="Calibri" w:cs="Calibri"/>
                <w:b/>
                <w:sz w:val="16"/>
                <w:szCs w:val="16"/>
                <w:lang w:eastAsia="en-AU"/>
              </w:rPr>
            </w:pPr>
            <w:r w:rsidRPr="0048232F">
              <w:rPr>
                <w:rFonts w:ascii="Calibri" w:hAnsi="Calibri" w:cs="Calibri"/>
                <w:b/>
                <w:sz w:val="16"/>
                <w:szCs w:val="16"/>
                <w:lang w:eastAsia="en-AU"/>
              </w:rPr>
              <w:t xml:space="preserve">SE- </w:t>
            </w:r>
            <w:r w:rsidRPr="0048232F">
              <w:rPr>
                <w:rFonts w:ascii="Calibri" w:hAnsi="Calibri" w:cs="Calibri"/>
                <w:bCs w:val="0"/>
                <w:sz w:val="16"/>
                <w:szCs w:val="16"/>
                <w:lang w:eastAsia="en-AU"/>
              </w:rPr>
              <w:t>a</w:t>
            </w:r>
            <w:r w:rsidRPr="0048232F">
              <w:rPr>
                <w:rFonts w:ascii="Calibri" w:hAnsi="Calibri" w:cs="Calibri"/>
                <w:sz w:val="16"/>
                <w:szCs w:val="16"/>
                <w:lang w:eastAsia="en-AU"/>
              </w:rPr>
              <w:t>dults &amp; children</w:t>
            </w:r>
          </w:p>
          <w:p w14:paraId="14C629BB" w14:textId="77777777" w:rsidR="00386B29" w:rsidRPr="0048232F" w:rsidRDefault="00386B29" w:rsidP="00757D35">
            <w:pPr>
              <w:pStyle w:val="Bodycopy"/>
              <w:spacing w:after="0"/>
              <w:rPr>
                <w:rFonts w:ascii="Calibri" w:hAnsi="Calibri" w:cs="Calibri"/>
                <w:b/>
                <w:sz w:val="16"/>
                <w:szCs w:val="16"/>
                <w:lang w:eastAsia="en-AU"/>
              </w:rPr>
            </w:pPr>
          </w:p>
          <w:p w14:paraId="113BAC80"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Generalised seizures</w:t>
            </w:r>
          </w:p>
          <w:p w14:paraId="39555B81" w14:textId="77777777" w:rsidR="00386B29" w:rsidRPr="0048232F" w:rsidRDefault="00386B29" w:rsidP="00386B29">
            <w:pPr>
              <w:pStyle w:val="Bodycopy"/>
              <w:numPr>
                <w:ilvl w:val="0"/>
                <w:numId w:val="16"/>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GTCS</w:t>
            </w:r>
          </w:p>
          <w:p w14:paraId="1AA435C3" w14:textId="77777777" w:rsidR="00386B29" w:rsidRPr="0048232F" w:rsidRDefault="00386B29" w:rsidP="00386B29">
            <w:pPr>
              <w:pStyle w:val="Bodycopy"/>
              <w:numPr>
                <w:ilvl w:val="0"/>
                <w:numId w:val="16"/>
              </w:numPr>
              <w:spacing w:after="0"/>
              <w:ind w:left="172" w:hanging="172"/>
              <w:rPr>
                <w:rFonts w:ascii="Calibri" w:hAnsi="Calibri" w:cs="Calibri"/>
                <w:b/>
                <w:sz w:val="16"/>
                <w:szCs w:val="16"/>
                <w:lang w:eastAsia="en-AU"/>
              </w:rPr>
            </w:pPr>
            <w:r w:rsidRPr="0048232F">
              <w:rPr>
                <w:rFonts w:ascii="Calibri" w:hAnsi="Calibri" w:cs="Calibri"/>
                <w:b/>
                <w:bCs w:val="0"/>
                <w:sz w:val="16"/>
                <w:szCs w:val="16"/>
                <w:lang w:eastAsia="en-AU"/>
              </w:rPr>
              <w:t>ILAE-</w:t>
            </w:r>
            <w:r w:rsidRPr="0048232F">
              <w:rPr>
                <w:rFonts w:ascii="Calibri" w:hAnsi="Calibri" w:cs="Calibri"/>
                <w:b/>
                <w:sz w:val="16"/>
                <w:szCs w:val="16"/>
                <w:lang w:eastAsia="en-AU"/>
              </w:rPr>
              <w:t xml:space="preserve"> </w:t>
            </w:r>
            <w:r w:rsidRPr="0048232F">
              <w:rPr>
                <w:rFonts w:ascii="Calibri" w:hAnsi="Calibri" w:cs="Calibri"/>
                <w:bCs w:val="0"/>
                <w:sz w:val="16"/>
                <w:szCs w:val="16"/>
                <w:lang w:eastAsia="en-AU"/>
              </w:rPr>
              <w:t>adults</w:t>
            </w:r>
            <w:r w:rsidRPr="0048232F">
              <w:rPr>
                <w:rFonts w:ascii="Calibri" w:hAnsi="Calibri" w:cs="Calibri"/>
                <w:bCs w:val="0"/>
                <w:sz w:val="16"/>
                <w:szCs w:val="16"/>
                <w:vertAlign w:val="superscript"/>
                <w:lang w:eastAsia="en-AU"/>
              </w:rPr>
              <w:t>d</w:t>
            </w:r>
            <w:r w:rsidRPr="0048232F">
              <w:rPr>
                <w:rFonts w:ascii="Calibri" w:hAnsi="Calibri" w:cs="Calibri"/>
                <w:bCs w:val="0"/>
                <w:sz w:val="16"/>
                <w:szCs w:val="16"/>
                <w:lang w:eastAsia="en-AU"/>
              </w:rPr>
              <w:t xml:space="preserve"> &amp; children</w:t>
            </w:r>
            <w:r w:rsidRPr="0048232F">
              <w:rPr>
                <w:rFonts w:ascii="Calibri" w:hAnsi="Calibri" w:cs="Calibri"/>
                <w:bCs w:val="0"/>
                <w:sz w:val="16"/>
                <w:szCs w:val="16"/>
                <w:vertAlign w:val="superscript"/>
                <w:lang w:eastAsia="en-AU"/>
              </w:rPr>
              <w:t>d</w:t>
            </w:r>
            <w:r w:rsidRPr="0048232F">
              <w:rPr>
                <w:rFonts w:ascii="Calibri" w:hAnsi="Calibri" w:cs="Calibri"/>
                <w:bCs w:val="0"/>
                <w:sz w:val="16"/>
                <w:szCs w:val="16"/>
                <w:lang w:eastAsia="en-AU"/>
              </w:rPr>
              <w:t xml:space="preserve"> with GTCS</w:t>
            </w:r>
          </w:p>
          <w:p w14:paraId="28AF41C6" w14:textId="77777777" w:rsidR="00386B29" w:rsidRPr="0048232F" w:rsidRDefault="00386B29" w:rsidP="00757D35">
            <w:pPr>
              <w:pStyle w:val="Bodycopy"/>
              <w:spacing w:after="0"/>
              <w:rPr>
                <w:rFonts w:ascii="Calibri" w:hAnsi="Calibri" w:cs="Calibri"/>
                <w:b/>
                <w:sz w:val="16"/>
                <w:szCs w:val="16"/>
                <w:lang w:eastAsia="en-AU"/>
              </w:rPr>
            </w:pPr>
          </w:p>
          <w:p w14:paraId="667B0ACA"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Undetermined seizures</w:t>
            </w:r>
          </w:p>
          <w:p w14:paraId="1959DAA0" w14:textId="77777777" w:rsidR="00386B29" w:rsidRPr="0048232F" w:rsidRDefault="00386B29" w:rsidP="00386B29">
            <w:pPr>
              <w:pStyle w:val="Bodycopy"/>
              <w:numPr>
                <w:ilvl w:val="0"/>
                <w:numId w:val="17"/>
              </w:numPr>
              <w:spacing w:after="0"/>
              <w:ind w:left="172" w:hanging="172"/>
              <w:rPr>
                <w:rFonts w:ascii="Calibri" w:hAnsi="Calibri" w:cs="Calibri"/>
                <w:b/>
                <w:sz w:val="16"/>
                <w:szCs w:val="16"/>
                <w:lang w:eastAsia="en-AU"/>
              </w:rPr>
            </w:pPr>
            <w:r w:rsidRPr="0048232F">
              <w:rPr>
                <w:rFonts w:ascii="Calibri" w:hAnsi="Calibri" w:cs="Calibri"/>
                <w:b/>
                <w:sz w:val="16"/>
                <w:szCs w:val="16"/>
                <w:lang w:eastAsia="en-AU"/>
              </w:rPr>
              <w:t>JP-</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childhood/ adolescence-onset</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xml:space="preserve"> </w:t>
            </w:r>
          </w:p>
          <w:p w14:paraId="2724ED8A" w14:textId="77777777" w:rsidR="00386B29" w:rsidRPr="0048232F" w:rsidRDefault="00386B29" w:rsidP="00757D35">
            <w:pPr>
              <w:pStyle w:val="Bodycopy"/>
              <w:spacing w:after="0"/>
              <w:rPr>
                <w:rFonts w:ascii="Calibri" w:hAnsi="Calibri" w:cs="Calibri"/>
                <w:b/>
                <w:sz w:val="16"/>
                <w:szCs w:val="16"/>
                <w:lang w:eastAsia="en-AU"/>
              </w:rPr>
            </w:pPr>
          </w:p>
          <w:p w14:paraId="4EB99090" w14:textId="77777777" w:rsidR="00386B29" w:rsidRPr="0048232F" w:rsidRDefault="00386B29" w:rsidP="00757D35">
            <w:pPr>
              <w:pStyle w:val="Bodycopy"/>
              <w:spacing w:after="0"/>
              <w:rPr>
                <w:rFonts w:ascii="Calibri" w:hAnsi="Calibri" w:cs="Calibri"/>
                <w:sz w:val="16"/>
                <w:szCs w:val="16"/>
                <w:lang w:eastAsia="en-AU"/>
              </w:rPr>
            </w:pPr>
          </w:p>
          <w:p w14:paraId="3FEBBE74"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51F62F52"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lastRenderedPageBreak/>
              <w:t>Focal seizures</w:t>
            </w:r>
          </w:p>
          <w:p w14:paraId="6C824C0E" w14:textId="77777777" w:rsidR="00386B29" w:rsidRPr="0048232F" w:rsidRDefault="00386B29" w:rsidP="00386B29">
            <w:pPr>
              <w:pStyle w:val="Bodycopy"/>
              <w:numPr>
                <w:ilvl w:val="0"/>
                <w:numId w:val="17"/>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 xml:space="preserve">UK- </w:t>
            </w:r>
            <w:r w:rsidRPr="0048232F">
              <w:rPr>
                <w:rFonts w:ascii="Calibri" w:hAnsi="Calibri" w:cs="Calibri"/>
                <w:sz w:val="16"/>
                <w:szCs w:val="16"/>
                <w:lang w:eastAsia="en-AU"/>
              </w:rPr>
              <w:t>with/ without evolution to bilateral tonic-clonic seizures; self-limited epilepsy with centrotemporal spikes</w:t>
            </w:r>
          </w:p>
          <w:p w14:paraId="5DACAB2C" w14:textId="77777777" w:rsidR="00386B29" w:rsidRPr="0048232F" w:rsidRDefault="00386B29" w:rsidP="00757D35">
            <w:pPr>
              <w:pStyle w:val="Bodycopy"/>
              <w:spacing w:after="0"/>
              <w:ind w:left="238"/>
              <w:rPr>
                <w:rFonts w:ascii="Calibri" w:hAnsi="Calibri" w:cs="Calibri"/>
                <w:sz w:val="16"/>
                <w:szCs w:val="16"/>
                <w:lang w:eastAsia="en-AU"/>
              </w:rPr>
            </w:pPr>
          </w:p>
          <w:p w14:paraId="442F9B04"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Generalised seizures</w:t>
            </w:r>
          </w:p>
          <w:p w14:paraId="715AAEBC" w14:textId="77777777" w:rsidR="00386B29" w:rsidRPr="0048232F" w:rsidRDefault="00386B29" w:rsidP="00386B29">
            <w:pPr>
              <w:pStyle w:val="Bodycopy"/>
              <w:numPr>
                <w:ilvl w:val="0"/>
                <w:numId w:val="18"/>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 xml:space="preserve">AMH (Aus)- </w:t>
            </w:r>
            <w:r w:rsidRPr="0048232F">
              <w:rPr>
                <w:rFonts w:ascii="Calibri" w:hAnsi="Calibri" w:cs="Calibri"/>
                <w:sz w:val="16"/>
                <w:szCs w:val="16"/>
                <w:lang w:eastAsia="en-AU"/>
              </w:rPr>
              <w:t>GTCS</w:t>
            </w:r>
          </w:p>
          <w:p w14:paraId="3EEE4AAC" w14:textId="77777777" w:rsidR="00386B29" w:rsidRPr="0048232F" w:rsidRDefault="00386B29" w:rsidP="00386B29">
            <w:pPr>
              <w:pStyle w:val="Bodycopy"/>
              <w:numPr>
                <w:ilvl w:val="0"/>
                <w:numId w:val="18"/>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GTCS </w:t>
            </w:r>
          </w:p>
          <w:p w14:paraId="56B3835F" w14:textId="77777777" w:rsidR="00386B29" w:rsidRPr="0048232F" w:rsidRDefault="00386B29" w:rsidP="00757D35">
            <w:pPr>
              <w:pStyle w:val="Bodycopy"/>
              <w:spacing w:after="0"/>
              <w:rPr>
                <w:rFonts w:ascii="Calibri" w:hAnsi="Calibri" w:cs="Calibri"/>
                <w:b/>
                <w:bCs w:val="0"/>
                <w:sz w:val="16"/>
                <w:szCs w:val="16"/>
                <w:lang w:eastAsia="en-AU"/>
              </w:rPr>
            </w:pPr>
          </w:p>
          <w:p w14:paraId="3FC3BA04" w14:textId="77777777" w:rsidR="00386B29" w:rsidRPr="0048232F" w:rsidRDefault="00386B29" w:rsidP="00757D35">
            <w:pPr>
              <w:pStyle w:val="Bodycopy"/>
              <w:spacing w:after="0"/>
              <w:rPr>
                <w:rFonts w:ascii="Calibri" w:hAnsi="Calibri" w:cs="Calibri"/>
                <w:b/>
                <w:bCs w:val="0"/>
                <w:sz w:val="16"/>
                <w:szCs w:val="16"/>
                <w:lang w:eastAsia="en-AU"/>
              </w:rPr>
            </w:pPr>
          </w:p>
          <w:p w14:paraId="52C3F183" w14:textId="77777777" w:rsidR="00386B29" w:rsidRPr="0048232F" w:rsidRDefault="00386B29" w:rsidP="00757D35">
            <w:pPr>
              <w:pStyle w:val="Bodycopy"/>
              <w:spacing w:after="0"/>
              <w:rPr>
                <w:rFonts w:ascii="Calibri" w:hAnsi="Calibri" w:cs="Calibri"/>
                <w:sz w:val="16"/>
                <w:szCs w:val="16"/>
                <w:lang w:eastAsia="en-AU"/>
              </w:rPr>
            </w:pPr>
          </w:p>
          <w:p w14:paraId="4215020F" w14:textId="77777777" w:rsidR="00386B29" w:rsidRPr="0048232F" w:rsidRDefault="00386B29" w:rsidP="00757D35">
            <w:pPr>
              <w:pStyle w:val="Bodycopy"/>
              <w:spacing w:after="0"/>
              <w:rPr>
                <w:rFonts w:ascii="Calibri" w:hAnsi="Calibri" w:cs="Calibri"/>
                <w:sz w:val="16"/>
                <w:szCs w:val="16"/>
                <w:lang w:eastAsia="en-AU"/>
              </w:rPr>
            </w:pPr>
          </w:p>
          <w:p w14:paraId="3AFCE0A0" w14:textId="77777777" w:rsidR="00386B29" w:rsidRPr="0048232F" w:rsidRDefault="00386B29" w:rsidP="00757D35">
            <w:pPr>
              <w:pStyle w:val="Bodycopy"/>
              <w:spacing w:after="0"/>
              <w:rPr>
                <w:rFonts w:ascii="Calibri" w:hAnsi="Calibri" w:cs="Calibri"/>
                <w:sz w:val="16"/>
                <w:szCs w:val="16"/>
                <w:lang w:eastAsia="en-AU"/>
              </w:rPr>
            </w:pPr>
          </w:p>
          <w:p w14:paraId="1242388A"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17FB48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6B3CF023"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Focal seizures</w:t>
            </w:r>
          </w:p>
          <w:p w14:paraId="1BD553CC" w14:textId="77777777" w:rsidR="00386B29" w:rsidRPr="0048232F" w:rsidRDefault="00386B29" w:rsidP="00386B29">
            <w:pPr>
              <w:pStyle w:val="Bodycopy"/>
              <w:numPr>
                <w:ilvl w:val="0"/>
                <w:numId w:val="19"/>
              </w:numPr>
              <w:spacing w:after="0"/>
              <w:ind w:left="191" w:hanging="191"/>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61FC6DEF" w14:textId="77777777" w:rsidR="00386B29" w:rsidRPr="0048232F" w:rsidRDefault="00386B29" w:rsidP="00386B29">
            <w:pPr>
              <w:pStyle w:val="Bodycopy"/>
              <w:numPr>
                <w:ilvl w:val="0"/>
                <w:numId w:val="19"/>
              </w:numPr>
              <w:spacing w:after="0"/>
              <w:ind w:left="191" w:hanging="191"/>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2C1245D6" w14:textId="77777777" w:rsidR="00386B29" w:rsidRPr="0048232F" w:rsidRDefault="00386B29" w:rsidP="00386B29">
            <w:pPr>
              <w:pStyle w:val="Bodycopy"/>
              <w:numPr>
                <w:ilvl w:val="0"/>
                <w:numId w:val="19"/>
              </w:numPr>
              <w:spacing w:after="0"/>
              <w:ind w:left="191" w:hanging="191"/>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p>
          <w:p w14:paraId="540DFEAE" w14:textId="77777777" w:rsidR="00386B29" w:rsidRPr="0048232F" w:rsidRDefault="00386B29" w:rsidP="00757D35">
            <w:pPr>
              <w:pStyle w:val="Bodycopy"/>
              <w:spacing w:after="0"/>
              <w:rPr>
                <w:rFonts w:ascii="Calibri" w:hAnsi="Calibri" w:cs="Calibri"/>
                <w:sz w:val="16"/>
                <w:szCs w:val="16"/>
                <w:lang w:eastAsia="en-AU"/>
              </w:rPr>
            </w:pPr>
          </w:p>
          <w:p w14:paraId="37F02E2E"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142873CE"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Focal seizures</w:t>
            </w:r>
          </w:p>
          <w:p w14:paraId="6EEF582F" w14:textId="77777777" w:rsidR="00386B29" w:rsidRPr="0048232F" w:rsidRDefault="00386B29" w:rsidP="00386B29">
            <w:pPr>
              <w:pStyle w:val="Bodycopy"/>
              <w:numPr>
                <w:ilvl w:val="0"/>
                <w:numId w:val="21"/>
              </w:numPr>
              <w:spacing w:after="0"/>
              <w:ind w:left="179" w:hanging="179"/>
              <w:rPr>
                <w:rFonts w:ascii="Calibri" w:hAnsi="Calibri" w:cs="Calibri"/>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(not as initial monotherapy)</w:t>
            </w:r>
          </w:p>
          <w:p w14:paraId="6F1705AC" w14:textId="77777777" w:rsidR="00386B29" w:rsidRPr="0048232F" w:rsidRDefault="00386B29" w:rsidP="00386B29">
            <w:pPr>
              <w:pStyle w:val="Bodycopy"/>
              <w:numPr>
                <w:ilvl w:val="0"/>
                <w:numId w:val="21"/>
              </w:numPr>
              <w:spacing w:after="0"/>
              <w:ind w:left="179" w:hanging="179"/>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Landau-Kleffner syndrome</w:t>
            </w:r>
          </w:p>
          <w:p w14:paraId="61418866" w14:textId="77777777" w:rsidR="00386B29" w:rsidRPr="0048232F" w:rsidRDefault="00386B29" w:rsidP="00757D35">
            <w:pPr>
              <w:pStyle w:val="Bodycopy"/>
              <w:spacing w:after="0"/>
              <w:rPr>
                <w:rFonts w:ascii="Calibri" w:hAnsi="Calibri" w:cs="Calibri"/>
                <w:b/>
                <w:sz w:val="16"/>
                <w:szCs w:val="16"/>
                <w:u w:val="single"/>
                <w:lang w:eastAsia="en-AU"/>
              </w:rPr>
            </w:pPr>
          </w:p>
          <w:p w14:paraId="2A1AA712"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Generalised seizures</w:t>
            </w:r>
          </w:p>
          <w:p w14:paraId="5B88143C" w14:textId="77777777" w:rsidR="00386B29" w:rsidRPr="0048232F" w:rsidRDefault="00386B29" w:rsidP="00386B29">
            <w:pPr>
              <w:pStyle w:val="Bodycopy"/>
              <w:numPr>
                <w:ilvl w:val="0"/>
                <w:numId w:val="20"/>
              </w:numPr>
              <w:spacing w:after="0"/>
              <w:ind w:left="179" w:hanging="179"/>
              <w:rPr>
                <w:rFonts w:ascii="Calibri" w:hAnsi="Calibri" w:cs="Calibri"/>
                <w:b/>
                <w:sz w:val="16"/>
                <w:szCs w:val="16"/>
                <w:lang w:eastAsia="en-AU"/>
              </w:rPr>
            </w:pPr>
            <w:r w:rsidRPr="0048232F">
              <w:rPr>
                <w:rFonts w:ascii="Calibri" w:hAnsi="Calibri" w:cs="Calibri"/>
                <w:b/>
                <w:sz w:val="16"/>
                <w:szCs w:val="16"/>
                <w:lang w:eastAsia="en-AU"/>
              </w:rPr>
              <w:t>CA-</w:t>
            </w:r>
            <w:r w:rsidRPr="0048232F">
              <w:rPr>
                <w:rFonts w:ascii="Calibri" w:hAnsi="Calibri" w:cs="Calibri"/>
                <w:bCs w:val="0"/>
                <w:sz w:val="16"/>
                <w:szCs w:val="16"/>
                <w:lang w:eastAsia="en-AU"/>
              </w:rPr>
              <w:t xml:space="preserve"> adults with GTCS (if there are AS or myoclonic seizures, or if juvenile myoclonic epilepsy is suspected); children with GTCS or AS; </w:t>
            </w:r>
            <w:r w:rsidRPr="0048232F">
              <w:rPr>
                <w:rFonts w:ascii="Calibri" w:hAnsi="Calibri" w:cs="Calibri"/>
                <w:sz w:val="16"/>
                <w:szCs w:val="16"/>
                <w:lang w:eastAsia="en-AU"/>
              </w:rPr>
              <w:t>myoclonic (including juvenile myoclonic epilepsy)</w:t>
            </w:r>
          </w:p>
          <w:p w14:paraId="0E7D3291" w14:textId="77777777" w:rsidR="00386B29" w:rsidRPr="0048232F" w:rsidRDefault="00386B29" w:rsidP="00386B29">
            <w:pPr>
              <w:pStyle w:val="Bodycopy"/>
              <w:numPr>
                <w:ilvl w:val="0"/>
                <w:numId w:val="20"/>
              </w:numPr>
              <w:spacing w:after="0"/>
              <w:ind w:left="179" w:hanging="179"/>
              <w:rPr>
                <w:rFonts w:ascii="Calibri" w:hAnsi="Calibri" w:cs="Calibri"/>
                <w:b/>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myoclonic/ tonic/ atonic seizure; childhood/ juvenile absence epilepsy; juvenile myoclonic epilepsy; myoclonic astatic epilepsy </w:t>
            </w:r>
          </w:p>
          <w:p w14:paraId="7409A64F" w14:textId="77777777" w:rsidR="00386B29" w:rsidRPr="0048232F" w:rsidRDefault="00386B29" w:rsidP="00386B29">
            <w:pPr>
              <w:pStyle w:val="Bodycopy"/>
              <w:numPr>
                <w:ilvl w:val="0"/>
                <w:numId w:val="20"/>
              </w:numPr>
              <w:spacing w:after="0"/>
              <w:ind w:left="179" w:hanging="179"/>
              <w:rPr>
                <w:rFonts w:ascii="Calibri" w:hAnsi="Calibri" w:cs="Calibri"/>
                <w:b/>
                <w:sz w:val="16"/>
                <w:szCs w:val="16"/>
                <w:lang w:eastAsia="en-AU"/>
              </w:rPr>
            </w:pPr>
            <w:r w:rsidRPr="0048232F">
              <w:rPr>
                <w:rFonts w:ascii="Calibri" w:hAnsi="Calibri" w:cs="Calibri"/>
                <w:b/>
                <w:bCs w:val="0"/>
                <w:sz w:val="16"/>
                <w:szCs w:val="16"/>
                <w:lang w:eastAsia="en-AU"/>
              </w:rPr>
              <w:t>JP-</w:t>
            </w:r>
            <w:r w:rsidRPr="0048232F">
              <w:rPr>
                <w:rFonts w:ascii="Calibri" w:hAnsi="Calibri" w:cs="Calibri"/>
                <w:b/>
                <w:sz w:val="16"/>
                <w:szCs w:val="16"/>
                <w:lang w:eastAsia="en-AU"/>
              </w:rPr>
              <w:t xml:space="preserve"> </w:t>
            </w:r>
            <w:r w:rsidRPr="0048232F">
              <w:rPr>
                <w:rFonts w:ascii="Calibri" w:hAnsi="Calibri" w:cs="Calibri"/>
                <w:bCs w:val="0"/>
                <w:sz w:val="16"/>
                <w:szCs w:val="16"/>
                <w:lang w:eastAsia="en-AU"/>
              </w:rPr>
              <w:t>a</w:t>
            </w:r>
            <w:r w:rsidRPr="0048232F">
              <w:rPr>
                <w:rFonts w:ascii="Calibri" w:hAnsi="Calibri" w:cs="Calibri"/>
                <w:sz w:val="16"/>
                <w:szCs w:val="16"/>
                <w:lang w:eastAsia="en-AU"/>
              </w:rPr>
              <w:t>dults with new-onset AS</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myoclonic/ tonic/ atonic seizures</w:t>
            </w:r>
            <w:r w:rsidRPr="0048232F">
              <w:rPr>
                <w:rFonts w:ascii="Calibri" w:hAnsi="Calibri" w:cs="Calibri"/>
                <w:sz w:val="16"/>
                <w:szCs w:val="16"/>
                <w:vertAlign w:val="superscript"/>
                <w:lang w:eastAsia="en-AU"/>
              </w:rPr>
              <w:t>e</w:t>
            </w:r>
          </w:p>
          <w:p w14:paraId="313E2966" w14:textId="77777777" w:rsidR="00386B29" w:rsidRPr="0048232F" w:rsidRDefault="00386B29" w:rsidP="00757D35">
            <w:pPr>
              <w:pStyle w:val="Bodycopy"/>
              <w:spacing w:after="0"/>
              <w:rPr>
                <w:rFonts w:ascii="Calibri" w:hAnsi="Calibri" w:cs="Calibri"/>
                <w:b/>
                <w:sz w:val="16"/>
                <w:szCs w:val="16"/>
                <w:lang w:eastAsia="en-AU"/>
              </w:rPr>
            </w:pPr>
          </w:p>
          <w:p w14:paraId="38C6FBE8"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44BAC28E" w14:textId="77777777" w:rsidR="00386B29" w:rsidRPr="0048232F" w:rsidRDefault="00386B29" w:rsidP="00386B29">
            <w:pPr>
              <w:pStyle w:val="Bodycopy"/>
              <w:numPr>
                <w:ilvl w:val="0"/>
                <w:numId w:val="20"/>
              </w:numPr>
              <w:spacing w:after="0"/>
              <w:ind w:left="179" w:hanging="179"/>
              <w:rPr>
                <w:rFonts w:ascii="Calibri" w:hAnsi="Calibri" w:cs="Calibri"/>
                <w:b/>
                <w:sz w:val="16"/>
                <w:szCs w:val="16"/>
                <w:lang w:eastAsia="en-AU"/>
              </w:rPr>
            </w:pPr>
            <w:r w:rsidRPr="0048232F">
              <w:rPr>
                <w:rFonts w:ascii="Calibri" w:hAnsi="Calibri" w:cs="Calibri"/>
                <w:b/>
                <w:sz w:val="16"/>
                <w:szCs w:val="16"/>
                <w:lang w:eastAsia="en-AU"/>
              </w:rPr>
              <w:t xml:space="preserve">CA- </w:t>
            </w:r>
            <w:r w:rsidRPr="0048232F">
              <w:rPr>
                <w:rFonts w:ascii="Calibri" w:hAnsi="Calibri" w:cs="Calibri"/>
                <w:sz w:val="16"/>
                <w:szCs w:val="16"/>
                <w:lang w:eastAsia="en-AU"/>
              </w:rPr>
              <w:t>Dravet syndrome; Lennox-Gastaut Syndrome</w:t>
            </w:r>
          </w:p>
          <w:p w14:paraId="4BC6A22B" w14:textId="77777777" w:rsidR="00386B29" w:rsidRPr="0048232F" w:rsidRDefault="00386B29" w:rsidP="00386B29">
            <w:pPr>
              <w:pStyle w:val="Bodycopy"/>
              <w:numPr>
                <w:ilvl w:val="0"/>
                <w:numId w:val="20"/>
              </w:numPr>
              <w:spacing w:after="0"/>
              <w:ind w:left="179" w:hanging="179"/>
              <w:rPr>
                <w:rFonts w:ascii="Calibri" w:hAnsi="Calibri" w:cs="Calibri"/>
                <w:b/>
                <w:sz w:val="16"/>
                <w:szCs w:val="16"/>
                <w:lang w:eastAsia="en-AU"/>
              </w:rPr>
            </w:pPr>
            <w:r w:rsidRPr="0048232F">
              <w:rPr>
                <w:rFonts w:ascii="Calibri" w:hAnsi="Calibri" w:cs="Calibri"/>
                <w:b/>
                <w:sz w:val="16"/>
                <w:szCs w:val="16"/>
                <w:lang w:eastAsia="en-AU"/>
              </w:rPr>
              <w:t xml:space="preserve">HK- </w:t>
            </w:r>
            <w:r w:rsidRPr="0048232F">
              <w:rPr>
                <w:rFonts w:ascii="Calibri" w:hAnsi="Calibri" w:cs="Calibri"/>
                <w:sz w:val="16"/>
                <w:szCs w:val="16"/>
                <w:lang w:eastAsia="en-AU"/>
              </w:rPr>
              <w:t>i</w:t>
            </w:r>
            <w:r w:rsidRPr="0048232F">
              <w:rPr>
                <w:rFonts w:ascii="Calibri" w:hAnsi="Calibri" w:cs="Calibri"/>
                <w:bCs w:val="0"/>
                <w:sz w:val="16"/>
                <w:szCs w:val="16"/>
                <w:lang w:eastAsia="en-AU"/>
              </w:rPr>
              <w:t xml:space="preserve">nfantile spasms; </w:t>
            </w:r>
            <w:r w:rsidRPr="0048232F">
              <w:rPr>
                <w:rFonts w:ascii="Calibri" w:hAnsi="Calibri" w:cs="Calibri"/>
                <w:sz w:val="16"/>
                <w:szCs w:val="16"/>
                <w:lang w:eastAsia="en-AU"/>
              </w:rPr>
              <w:t>SMEI; Lennox-Gastaut syndrome</w:t>
            </w:r>
          </w:p>
          <w:p w14:paraId="1E482AA2" w14:textId="77777777" w:rsidR="00386B29" w:rsidRPr="0048232F" w:rsidRDefault="00386B29" w:rsidP="00757D35">
            <w:pPr>
              <w:pStyle w:val="Bodycopy"/>
              <w:spacing w:after="0"/>
              <w:rPr>
                <w:rFonts w:ascii="Calibri" w:hAnsi="Calibri" w:cs="Calibri"/>
                <w:b/>
                <w:sz w:val="16"/>
                <w:szCs w:val="16"/>
                <w:lang w:eastAsia="en-AU"/>
              </w:rPr>
            </w:pPr>
          </w:p>
          <w:p w14:paraId="5198489D"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Undetermined seizures</w:t>
            </w:r>
          </w:p>
          <w:p w14:paraId="5A269EFA" w14:textId="77777777" w:rsidR="00386B29" w:rsidRPr="0048232F" w:rsidRDefault="00386B29" w:rsidP="00386B29">
            <w:pPr>
              <w:pStyle w:val="Bodycopy"/>
              <w:numPr>
                <w:ilvl w:val="0"/>
                <w:numId w:val="22"/>
              </w:numPr>
              <w:spacing w:after="0"/>
              <w:ind w:left="178" w:hanging="178"/>
              <w:rPr>
                <w:rFonts w:ascii="Calibri" w:hAnsi="Calibri" w:cs="Calibri"/>
                <w:b/>
                <w:sz w:val="16"/>
                <w:szCs w:val="16"/>
                <w:lang w:eastAsia="en-AU"/>
              </w:rPr>
            </w:pPr>
            <w:r w:rsidRPr="0048232F">
              <w:rPr>
                <w:rFonts w:ascii="Calibri" w:hAnsi="Calibri" w:cs="Calibri"/>
                <w:b/>
                <w:sz w:val="16"/>
                <w:szCs w:val="16"/>
                <w:lang w:eastAsia="en-AU"/>
              </w:rPr>
              <w:t>JP-</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childhood/ adolescence-onset</w:t>
            </w:r>
            <w:r w:rsidRPr="0048232F">
              <w:rPr>
                <w:rFonts w:ascii="Calibri" w:hAnsi="Calibri" w:cs="Calibri"/>
                <w:sz w:val="16"/>
                <w:szCs w:val="16"/>
                <w:vertAlign w:val="superscript"/>
                <w:lang w:eastAsia="en-AU"/>
              </w:rPr>
              <w:t>e</w:t>
            </w:r>
          </w:p>
          <w:p w14:paraId="16ADC4E6" w14:textId="77777777" w:rsidR="00386B29" w:rsidRPr="0048232F" w:rsidRDefault="00386B29" w:rsidP="00757D35">
            <w:pPr>
              <w:rPr>
                <w:rFonts w:ascii="Calibri" w:hAnsi="Calibri" w:cs="Calibri"/>
                <w:bCs/>
                <w:sz w:val="16"/>
                <w:szCs w:val="16"/>
                <w:lang w:eastAsia="en-AU"/>
              </w:rPr>
            </w:pPr>
          </w:p>
        </w:tc>
      </w:tr>
      <w:tr w:rsidR="00386B29" w:rsidRPr="0048232F" w14:paraId="671E33B3" w14:textId="77777777" w:rsidTr="0085413D">
        <w:trPr>
          <w:trHeight w:val="227"/>
          <w:jc w:val="center"/>
        </w:trPr>
        <w:tc>
          <w:tcPr>
            <w:tcW w:w="462" w:type="pct"/>
            <w:noWrap/>
            <w:tcMar>
              <w:left w:w="28" w:type="dxa"/>
              <w:right w:w="28" w:type="dxa"/>
            </w:tcMar>
          </w:tcPr>
          <w:p w14:paraId="516D53CA"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Ethosuximide</w:t>
            </w:r>
          </w:p>
        </w:tc>
        <w:tc>
          <w:tcPr>
            <w:tcW w:w="879" w:type="pct"/>
            <w:noWrap/>
            <w:tcMar>
              <w:left w:w="28" w:type="dxa"/>
              <w:right w:w="28" w:type="dxa"/>
            </w:tcMar>
          </w:tcPr>
          <w:p w14:paraId="6A345B6D"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Petit mal epilepsy</w:t>
            </w:r>
          </w:p>
        </w:tc>
        <w:tc>
          <w:tcPr>
            <w:tcW w:w="370" w:type="pct"/>
            <w:noWrap/>
            <w:tcMar>
              <w:left w:w="28" w:type="dxa"/>
              <w:right w:w="28" w:type="dxa"/>
            </w:tcMar>
          </w:tcPr>
          <w:p w14:paraId="75A445C7"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861" w:type="pct"/>
            <w:noWrap/>
            <w:tcMar>
              <w:left w:w="28" w:type="dxa"/>
              <w:right w:w="28" w:type="dxa"/>
            </w:tcMar>
          </w:tcPr>
          <w:p w14:paraId="3A15D3B0"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Generalised seizures</w:t>
            </w:r>
          </w:p>
          <w:p w14:paraId="7266CC18" w14:textId="77777777" w:rsidR="00386B29" w:rsidRPr="0048232F" w:rsidRDefault="00386B29" w:rsidP="00386B29">
            <w:pPr>
              <w:pStyle w:val="Bodycopy"/>
              <w:numPr>
                <w:ilvl w:val="0"/>
                <w:numId w:val="22"/>
              </w:numPr>
              <w:spacing w:after="0"/>
              <w:ind w:left="177" w:hanging="177"/>
              <w:rPr>
                <w:rFonts w:ascii="Calibri" w:hAnsi="Calibri" w:cs="Calibri"/>
                <w:b/>
                <w:sz w:val="16"/>
                <w:szCs w:val="16"/>
                <w:u w:val="single"/>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childhood &amp; juvenile AS </w:t>
            </w:r>
          </w:p>
          <w:p w14:paraId="6CB0A7A8" w14:textId="77777777" w:rsidR="00386B29" w:rsidRPr="0048232F" w:rsidRDefault="00386B29" w:rsidP="00386B29">
            <w:pPr>
              <w:pStyle w:val="Bodycopy"/>
              <w:numPr>
                <w:ilvl w:val="0"/>
                <w:numId w:val="22"/>
              </w:numPr>
              <w:spacing w:after="0"/>
              <w:ind w:left="177" w:hanging="177"/>
              <w:rPr>
                <w:rFonts w:ascii="Calibri" w:hAnsi="Calibri" w:cs="Calibri"/>
                <w:b/>
                <w:sz w:val="16"/>
                <w:szCs w:val="16"/>
                <w:u w:val="single"/>
                <w:lang w:eastAsia="en-AU"/>
              </w:rPr>
            </w:pPr>
            <w:r w:rsidRPr="0048232F">
              <w:rPr>
                <w:rFonts w:ascii="Calibri" w:hAnsi="Calibri" w:cs="Calibri"/>
                <w:b/>
                <w:bCs w:val="0"/>
                <w:sz w:val="16"/>
                <w:szCs w:val="16"/>
                <w:lang w:eastAsia="en-AU"/>
              </w:rPr>
              <w:t xml:space="preserve">AMH (Aus)- </w:t>
            </w:r>
            <w:r w:rsidRPr="0048232F">
              <w:rPr>
                <w:rFonts w:ascii="Calibri" w:hAnsi="Calibri" w:cs="Calibri"/>
                <w:sz w:val="16"/>
                <w:szCs w:val="16"/>
                <w:lang w:eastAsia="en-AU"/>
              </w:rPr>
              <w:t>AS</w:t>
            </w:r>
          </w:p>
          <w:p w14:paraId="501CCA72" w14:textId="77777777" w:rsidR="00386B29" w:rsidRPr="0048232F" w:rsidRDefault="00386B29" w:rsidP="00386B29">
            <w:pPr>
              <w:pStyle w:val="Bodycopy"/>
              <w:numPr>
                <w:ilvl w:val="0"/>
                <w:numId w:val="22"/>
              </w:numPr>
              <w:spacing w:after="0"/>
              <w:ind w:left="177" w:hanging="177"/>
              <w:rPr>
                <w:rFonts w:ascii="Calibri" w:hAnsi="Calibri" w:cs="Calibri"/>
                <w:b/>
                <w:sz w:val="16"/>
                <w:szCs w:val="16"/>
                <w:u w:val="single"/>
                <w:lang w:eastAsia="en-AU"/>
              </w:rPr>
            </w:pPr>
            <w:r w:rsidRPr="0048232F">
              <w:rPr>
                <w:rFonts w:ascii="Calibri" w:hAnsi="Calibri" w:cs="Calibri"/>
                <w:b/>
                <w:bCs w:val="0"/>
                <w:sz w:val="16"/>
                <w:szCs w:val="16"/>
                <w:lang w:eastAsia="en-AU"/>
              </w:rPr>
              <w:t xml:space="preserve">MH (Aus)- </w:t>
            </w:r>
            <w:r w:rsidRPr="0048232F">
              <w:rPr>
                <w:rFonts w:ascii="Calibri" w:hAnsi="Calibri" w:cs="Calibri"/>
                <w:sz w:val="16"/>
                <w:szCs w:val="16"/>
                <w:lang w:eastAsia="en-AU"/>
              </w:rPr>
              <w:t>AS</w:t>
            </w:r>
          </w:p>
          <w:p w14:paraId="7B8F5F56" w14:textId="77777777" w:rsidR="00386B29" w:rsidRPr="0048232F" w:rsidRDefault="00386B29" w:rsidP="00386B29">
            <w:pPr>
              <w:pStyle w:val="Bodycopy"/>
              <w:numPr>
                <w:ilvl w:val="0"/>
                <w:numId w:val="22"/>
              </w:numPr>
              <w:spacing w:after="0"/>
              <w:ind w:left="177" w:hanging="177"/>
              <w:rPr>
                <w:rFonts w:ascii="Calibri" w:hAnsi="Calibri" w:cs="Calibri"/>
                <w:b/>
                <w:sz w:val="16"/>
                <w:szCs w:val="16"/>
                <w:u w:val="single"/>
                <w:lang w:eastAsia="en-AU"/>
              </w:rPr>
            </w:pPr>
            <w:r w:rsidRPr="0048232F">
              <w:rPr>
                <w:rFonts w:ascii="Calibri" w:hAnsi="Calibri" w:cs="Calibri"/>
                <w:b/>
                <w:bCs w:val="0"/>
                <w:sz w:val="16"/>
                <w:szCs w:val="16"/>
                <w:lang w:eastAsia="en-AU"/>
              </w:rPr>
              <w:t xml:space="preserve">CHP (Aus)- </w:t>
            </w:r>
            <w:r w:rsidRPr="0048232F">
              <w:rPr>
                <w:rFonts w:ascii="Calibri" w:hAnsi="Calibri" w:cs="Calibri"/>
                <w:sz w:val="16"/>
                <w:szCs w:val="16"/>
                <w:lang w:eastAsia="en-AU"/>
              </w:rPr>
              <w:t>AS</w:t>
            </w:r>
          </w:p>
          <w:p w14:paraId="464963F9" w14:textId="77777777" w:rsidR="00386B29" w:rsidRPr="0048232F" w:rsidRDefault="00386B29" w:rsidP="00386B29">
            <w:pPr>
              <w:pStyle w:val="Bodycopy"/>
              <w:numPr>
                <w:ilvl w:val="0"/>
                <w:numId w:val="22"/>
              </w:numPr>
              <w:spacing w:after="0"/>
              <w:ind w:left="177" w:hanging="177"/>
              <w:rPr>
                <w:rFonts w:ascii="Calibri" w:hAnsi="Calibri" w:cs="Calibri"/>
                <w:b/>
                <w:sz w:val="16"/>
                <w:szCs w:val="16"/>
                <w:u w:val="single"/>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children with AS</w:t>
            </w:r>
          </w:p>
          <w:p w14:paraId="088D1982"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childhood/ juvenile absence epilepsy</w:t>
            </w:r>
          </w:p>
          <w:p w14:paraId="28183FBC"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children with AS</w:t>
            </w:r>
            <w:r w:rsidRPr="0048232F">
              <w:rPr>
                <w:rFonts w:ascii="Calibri" w:hAnsi="Calibri" w:cs="Calibri"/>
                <w:sz w:val="16"/>
                <w:szCs w:val="16"/>
                <w:vertAlign w:val="superscript"/>
                <w:lang w:eastAsia="en-AU"/>
              </w:rPr>
              <w:t>d</w:t>
            </w:r>
          </w:p>
          <w:p w14:paraId="4551C8EB"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AS </w:t>
            </w:r>
          </w:p>
          <w:p w14:paraId="6D95ACFF"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 xml:space="preserve">NZ- </w:t>
            </w:r>
            <w:r w:rsidRPr="0048232F">
              <w:rPr>
                <w:rFonts w:ascii="Calibri" w:hAnsi="Calibri" w:cs="Calibri"/>
                <w:sz w:val="16"/>
                <w:szCs w:val="16"/>
                <w:lang w:eastAsia="en-AU"/>
              </w:rPr>
              <w:t>AS</w:t>
            </w:r>
            <w:r w:rsidRPr="0048232F">
              <w:rPr>
                <w:rFonts w:ascii="Calibri" w:hAnsi="Calibri" w:cs="Calibri"/>
                <w:b/>
                <w:bCs w:val="0"/>
                <w:sz w:val="16"/>
                <w:szCs w:val="16"/>
                <w:lang w:eastAsia="en-AU"/>
              </w:rPr>
              <w:t xml:space="preserve"> </w:t>
            </w:r>
          </w:p>
          <w:p w14:paraId="221A935F"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children with AS </w:t>
            </w:r>
          </w:p>
          <w:p w14:paraId="70946A2B"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 xml:space="preserve">UK- </w:t>
            </w:r>
            <w:r w:rsidRPr="0048232F">
              <w:rPr>
                <w:rFonts w:ascii="Calibri" w:hAnsi="Calibri" w:cs="Calibri"/>
                <w:sz w:val="16"/>
                <w:szCs w:val="16"/>
                <w:lang w:eastAsia="en-AU"/>
              </w:rPr>
              <w:t xml:space="preserve">AS </w:t>
            </w:r>
            <w:r w:rsidRPr="0048232F">
              <w:rPr>
                <w:rFonts w:ascii="Calibri" w:hAnsi="Calibri" w:cs="Calibri"/>
                <w:b/>
                <w:bCs w:val="0"/>
                <w:sz w:val="16"/>
                <w:szCs w:val="16"/>
                <w:lang w:eastAsia="en-AU"/>
              </w:rPr>
              <w:t xml:space="preserve">  </w:t>
            </w:r>
          </w:p>
          <w:p w14:paraId="08B9D87A" w14:textId="77777777" w:rsidR="00386B29" w:rsidRPr="0048232F" w:rsidRDefault="00386B29" w:rsidP="00386B29">
            <w:pPr>
              <w:pStyle w:val="Bodycopy"/>
              <w:numPr>
                <w:ilvl w:val="0"/>
                <w:numId w:val="22"/>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childhood absence epilepsy </w:t>
            </w:r>
          </w:p>
          <w:p w14:paraId="5CB286AD"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47E58A31"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4BF3507E" w14:textId="77777777" w:rsidR="00386B29" w:rsidRPr="0048232F" w:rsidRDefault="00386B29" w:rsidP="00386B29">
            <w:pPr>
              <w:pStyle w:val="ListParagraph"/>
              <w:numPr>
                <w:ilvl w:val="0"/>
                <w:numId w:val="23"/>
              </w:numPr>
              <w:spacing w:after="0"/>
              <w:ind w:left="230" w:hanging="230"/>
              <w:rPr>
                <w:rFonts w:ascii="Calibri" w:hAnsi="Calibri" w:cs="Calibri"/>
                <w:sz w:val="16"/>
                <w:szCs w:val="16"/>
                <w:lang w:eastAsia="en-AU"/>
              </w:rPr>
            </w:pPr>
            <w:r w:rsidRPr="0048232F">
              <w:rPr>
                <w:rFonts w:ascii="Calibri" w:hAnsi="Calibri" w:cs="Calibri"/>
                <w:b/>
                <w:bCs/>
                <w:sz w:val="16"/>
                <w:szCs w:val="16"/>
                <w:lang w:eastAsia="en-AU"/>
              </w:rPr>
              <w:t>HK-</w:t>
            </w:r>
            <w:r w:rsidRPr="0048232F">
              <w:rPr>
                <w:rFonts w:ascii="Calibri" w:hAnsi="Calibri" w:cs="Calibri"/>
                <w:sz w:val="16"/>
                <w:szCs w:val="16"/>
                <w:lang w:eastAsia="en-AU"/>
              </w:rPr>
              <w:t xml:space="preserve"> Lennox-Gastaut syndrome</w:t>
            </w:r>
          </w:p>
        </w:tc>
        <w:tc>
          <w:tcPr>
            <w:tcW w:w="608" w:type="pct"/>
            <w:noWrap/>
            <w:tcMar>
              <w:left w:w="28" w:type="dxa"/>
              <w:right w:w="28" w:type="dxa"/>
            </w:tcMar>
          </w:tcPr>
          <w:p w14:paraId="5063D1AE" w14:textId="77777777" w:rsidR="00386B29" w:rsidRPr="0048232F" w:rsidRDefault="00386B29" w:rsidP="00757D35">
            <w:pPr>
              <w:rPr>
                <w:rFonts w:ascii="Calibri" w:hAnsi="Calibri" w:cs="Calibri"/>
                <w:b/>
                <w:bCs/>
                <w:sz w:val="16"/>
                <w:szCs w:val="16"/>
                <w:lang w:eastAsia="en-AU"/>
              </w:rPr>
            </w:pPr>
            <w:r w:rsidRPr="0048232F">
              <w:rPr>
                <w:rFonts w:ascii="Calibri" w:hAnsi="Calibri" w:cs="Calibri"/>
                <w:b/>
                <w:sz w:val="16"/>
                <w:szCs w:val="16"/>
                <w:u w:val="single"/>
                <w:lang w:eastAsia="en-AU"/>
              </w:rPr>
              <w:t>Generalised seizures</w:t>
            </w:r>
          </w:p>
          <w:p w14:paraId="206FED3C" w14:textId="77777777" w:rsidR="00386B29" w:rsidRPr="0048232F" w:rsidRDefault="00386B29" w:rsidP="00386B29">
            <w:pPr>
              <w:pStyle w:val="ListParagraph"/>
              <w:numPr>
                <w:ilvl w:val="0"/>
                <w:numId w:val="23"/>
              </w:numPr>
              <w:spacing w:after="0"/>
              <w:ind w:left="213" w:hanging="213"/>
              <w:rPr>
                <w:rFonts w:ascii="Calibri" w:hAnsi="Calibri" w:cs="Calibri"/>
                <w:sz w:val="16"/>
                <w:szCs w:val="16"/>
                <w:lang w:eastAsia="en-AU"/>
              </w:rPr>
            </w:pPr>
            <w:r w:rsidRPr="0048232F">
              <w:rPr>
                <w:rFonts w:ascii="Calibri" w:hAnsi="Calibri" w:cs="Calibri"/>
                <w:b/>
                <w:bCs/>
                <w:sz w:val="16"/>
                <w:szCs w:val="16"/>
                <w:lang w:eastAsia="en-AU"/>
              </w:rPr>
              <w:t xml:space="preserve">UK- </w:t>
            </w:r>
            <w:r w:rsidRPr="0048232F">
              <w:rPr>
                <w:rFonts w:ascii="Calibri" w:hAnsi="Calibri" w:cs="Calibri"/>
                <w:sz w:val="16"/>
                <w:szCs w:val="16"/>
                <w:lang w:eastAsia="en-AU"/>
              </w:rPr>
              <w:t>epilepsy with myoclonic-atonic seizures (Doose syndrome)</w:t>
            </w:r>
            <w:r w:rsidRPr="0048232F">
              <w:rPr>
                <w:rFonts w:ascii="Calibri" w:hAnsi="Calibri" w:cs="Calibri"/>
                <w:sz w:val="16"/>
                <w:szCs w:val="16"/>
                <w:vertAlign w:val="superscript"/>
                <w:lang w:eastAsia="en-AU"/>
              </w:rPr>
              <w:t>c</w:t>
            </w:r>
          </w:p>
        </w:tc>
        <w:tc>
          <w:tcPr>
            <w:tcW w:w="608" w:type="pct"/>
            <w:noWrap/>
            <w:tcMar>
              <w:left w:w="28" w:type="dxa"/>
              <w:right w:w="28" w:type="dxa"/>
            </w:tcMar>
          </w:tcPr>
          <w:p w14:paraId="00ECD54B"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Generalised seizures</w:t>
            </w:r>
          </w:p>
          <w:p w14:paraId="18BF3E18" w14:textId="77777777" w:rsidR="00386B29" w:rsidRPr="0048232F" w:rsidRDefault="00386B29" w:rsidP="00386B29">
            <w:pPr>
              <w:pStyle w:val="Bodycopy"/>
              <w:numPr>
                <w:ilvl w:val="0"/>
                <w:numId w:val="23"/>
              </w:numPr>
              <w:spacing w:after="0"/>
              <w:ind w:left="195" w:hanging="195"/>
              <w:rPr>
                <w:rFonts w:ascii="Calibri" w:hAnsi="Calibri" w:cs="Calibri"/>
                <w:b/>
                <w:bCs w:val="0"/>
                <w:sz w:val="16"/>
                <w:szCs w:val="16"/>
                <w:lang w:eastAsia="en-AU"/>
              </w:rPr>
            </w:pPr>
            <w:r w:rsidRPr="0048232F">
              <w:rPr>
                <w:rFonts w:ascii="Calibri" w:hAnsi="Calibri" w:cs="Calibri"/>
                <w:b/>
                <w:sz w:val="16"/>
                <w:szCs w:val="16"/>
                <w:lang w:eastAsia="en-AU"/>
              </w:rPr>
              <w:t>CA</w:t>
            </w:r>
            <w:r w:rsidRPr="0048232F">
              <w:rPr>
                <w:rFonts w:ascii="Calibri" w:hAnsi="Calibri" w:cs="Calibri"/>
                <w:b/>
                <w:bCs w:val="0"/>
                <w:sz w:val="16"/>
                <w:szCs w:val="16"/>
                <w:lang w:eastAsia="en-AU"/>
              </w:rPr>
              <w:t>-</w:t>
            </w:r>
            <w:r w:rsidRPr="0048232F">
              <w:rPr>
                <w:rFonts w:ascii="Calibri" w:hAnsi="Calibri" w:cs="Calibri"/>
                <w:bCs w:val="0"/>
                <w:sz w:val="16"/>
                <w:szCs w:val="16"/>
                <w:lang w:eastAsia="en-AU"/>
              </w:rPr>
              <w:t xml:space="preserve"> children with AS</w:t>
            </w:r>
          </w:p>
          <w:p w14:paraId="7BBDD9C3" w14:textId="77777777" w:rsidR="00386B29" w:rsidRPr="0048232F" w:rsidRDefault="00386B29" w:rsidP="00386B29">
            <w:pPr>
              <w:pStyle w:val="Bodycopy"/>
              <w:numPr>
                <w:ilvl w:val="0"/>
                <w:numId w:val="23"/>
              </w:numPr>
              <w:spacing w:after="0"/>
              <w:ind w:left="195" w:hanging="195"/>
              <w:rPr>
                <w:rFonts w:ascii="Calibri" w:hAnsi="Calibri" w:cs="Calibri"/>
                <w:sz w:val="16"/>
                <w:szCs w:val="16"/>
                <w:lang w:eastAsia="en-AU"/>
              </w:rPr>
            </w:pPr>
            <w:r w:rsidRPr="0048232F">
              <w:rPr>
                <w:rFonts w:ascii="Calibri" w:hAnsi="Calibri" w:cs="Calibri"/>
                <w:b/>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3D57F847" w14:textId="77777777" w:rsidR="00386B29" w:rsidRPr="0048232F" w:rsidRDefault="00386B29" w:rsidP="00386B29">
            <w:pPr>
              <w:pStyle w:val="Bodycopy"/>
              <w:numPr>
                <w:ilvl w:val="0"/>
                <w:numId w:val="23"/>
              </w:numPr>
              <w:spacing w:after="0"/>
              <w:ind w:left="195" w:hanging="195"/>
              <w:rPr>
                <w:rFonts w:ascii="Calibri" w:hAnsi="Calibri" w:cs="Calibri"/>
                <w:sz w:val="16"/>
                <w:szCs w:val="16"/>
                <w:lang w:eastAsia="en-AU"/>
              </w:rPr>
            </w:pPr>
            <w:r w:rsidRPr="0048232F">
              <w:rPr>
                <w:rFonts w:ascii="Calibri" w:hAnsi="Calibri" w:cs="Calibri"/>
                <w:b/>
                <w:sz w:val="16"/>
                <w:szCs w:val="16"/>
                <w:lang w:eastAsia="en-AU"/>
              </w:rPr>
              <w:t>UK-</w:t>
            </w:r>
            <w:r w:rsidRPr="0048232F">
              <w:rPr>
                <w:rFonts w:ascii="Calibri" w:hAnsi="Calibri" w:cs="Calibri"/>
                <w:sz w:val="16"/>
                <w:szCs w:val="16"/>
                <w:lang w:eastAsia="en-AU"/>
              </w:rPr>
              <w:t xml:space="preserve"> epilepsy with myoclonic-atonic seizures (Doose syndrome)</w:t>
            </w:r>
          </w:p>
          <w:p w14:paraId="72DC8359" w14:textId="77777777" w:rsidR="00386B29" w:rsidRPr="0048232F" w:rsidRDefault="00386B29" w:rsidP="00757D35">
            <w:pPr>
              <w:rPr>
                <w:rFonts w:ascii="Calibri" w:hAnsi="Calibri" w:cs="Calibri"/>
                <w:sz w:val="16"/>
                <w:szCs w:val="16"/>
                <w:lang w:eastAsia="en-AU"/>
              </w:rPr>
            </w:pPr>
          </w:p>
          <w:p w14:paraId="10A7D915"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Undetermined seizures</w:t>
            </w:r>
          </w:p>
          <w:p w14:paraId="123FB5E6" w14:textId="77777777" w:rsidR="00386B29" w:rsidRPr="0048232F" w:rsidRDefault="00386B29" w:rsidP="00386B29">
            <w:pPr>
              <w:pStyle w:val="Bodycopy"/>
              <w:numPr>
                <w:ilvl w:val="0"/>
                <w:numId w:val="23"/>
              </w:numPr>
              <w:spacing w:after="0"/>
              <w:ind w:left="195" w:hanging="195"/>
              <w:rPr>
                <w:rFonts w:ascii="Calibri" w:hAnsi="Calibri" w:cs="Calibri"/>
                <w:sz w:val="16"/>
                <w:szCs w:val="16"/>
                <w:lang w:eastAsia="en-AU"/>
              </w:rPr>
            </w:pPr>
            <w:r w:rsidRPr="0048232F">
              <w:rPr>
                <w:rFonts w:ascii="Calibri" w:hAnsi="Calibri" w:cs="Calibri"/>
                <w:b/>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tc>
        <w:tc>
          <w:tcPr>
            <w:tcW w:w="604" w:type="pct"/>
            <w:noWrap/>
            <w:tcMar>
              <w:left w:w="28" w:type="dxa"/>
              <w:right w:w="28" w:type="dxa"/>
            </w:tcMar>
          </w:tcPr>
          <w:p w14:paraId="31320608" w14:textId="77777777" w:rsidR="00386B29" w:rsidRPr="0048232F" w:rsidRDefault="00386B29" w:rsidP="00757D35">
            <w:pPr>
              <w:rPr>
                <w:rFonts w:ascii="Calibri" w:hAnsi="Calibri" w:cs="Calibri"/>
                <w:sz w:val="16"/>
                <w:szCs w:val="16"/>
                <w:lang w:eastAsia="en-AU"/>
              </w:rPr>
            </w:pPr>
          </w:p>
        </w:tc>
      </w:tr>
      <w:tr w:rsidR="00386B29" w:rsidRPr="0048232F" w14:paraId="62AC960E" w14:textId="77777777" w:rsidTr="0085413D">
        <w:trPr>
          <w:trHeight w:val="227"/>
          <w:jc w:val="center"/>
        </w:trPr>
        <w:tc>
          <w:tcPr>
            <w:tcW w:w="462" w:type="pct"/>
            <w:noWrap/>
            <w:tcMar>
              <w:left w:w="28" w:type="dxa"/>
              <w:right w:w="28" w:type="dxa"/>
            </w:tcMar>
          </w:tcPr>
          <w:p w14:paraId="0CB24F38"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Phenobarbital (phenobarbitone)</w:t>
            </w:r>
          </w:p>
        </w:tc>
        <w:tc>
          <w:tcPr>
            <w:tcW w:w="879" w:type="pct"/>
            <w:noWrap/>
            <w:tcMar>
              <w:left w:w="28" w:type="dxa"/>
              <w:right w:w="28" w:type="dxa"/>
            </w:tcMar>
          </w:tcPr>
          <w:p w14:paraId="2F95CE1E"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Epilepsy</w:t>
            </w:r>
          </w:p>
        </w:tc>
        <w:tc>
          <w:tcPr>
            <w:tcW w:w="370" w:type="pct"/>
            <w:noWrap/>
            <w:tcMar>
              <w:left w:w="28" w:type="dxa"/>
              <w:right w:w="28" w:type="dxa"/>
            </w:tcMar>
          </w:tcPr>
          <w:p w14:paraId="21112646"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Epilepsy</w:t>
            </w:r>
          </w:p>
        </w:tc>
        <w:tc>
          <w:tcPr>
            <w:tcW w:w="861" w:type="pct"/>
            <w:noWrap/>
            <w:tcMar>
              <w:left w:w="28" w:type="dxa"/>
              <w:right w:w="28" w:type="dxa"/>
            </w:tcMar>
          </w:tcPr>
          <w:p w14:paraId="29F608F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EC20A9F"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 xml:space="preserve">CA- </w:t>
            </w:r>
            <w:r w:rsidRPr="0048232F">
              <w:rPr>
                <w:rFonts w:ascii="Calibri" w:hAnsi="Calibri" w:cs="Calibri"/>
                <w:sz w:val="16"/>
                <w:szCs w:val="16"/>
                <w:lang w:eastAsia="en-AU"/>
              </w:rPr>
              <w:t xml:space="preserve">children </w:t>
            </w:r>
          </w:p>
          <w:p w14:paraId="551E6661" w14:textId="77777777" w:rsidR="00386B29" w:rsidRPr="0048232F" w:rsidRDefault="00386B29" w:rsidP="00386B29">
            <w:pPr>
              <w:pStyle w:val="ListParagraph"/>
              <w:numPr>
                <w:ilvl w:val="0"/>
                <w:numId w:val="23"/>
              </w:numPr>
              <w:spacing w:after="0"/>
              <w:ind w:left="177" w:hanging="177"/>
              <w:rPr>
                <w:rFonts w:ascii="Calibri" w:hAnsi="Calibri" w:cs="Calibri"/>
                <w:b/>
                <w:bCs/>
                <w:sz w:val="16"/>
                <w:szCs w:val="16"/>
                <w:lang w:eastAsia="en-AU"/>
              </w:rPr>
            </w:pPr>
            <w:r w:rsidRPr="0048232F">
              <w:rPr>
                <w:rFonts w:ascii="Calibri" w:hAnsi="Calibri" w:cs="Calibri"/>
                <w:b/>
                <w:bCs/>
                <w:sz w:val="16"/>
                <w:szCs w:val="16"/>
                <w:lang w:eastAsia="en-AU"/>
              </w:rPr>
              <w:t>ILAE-</w:t>
            </w:r>
            <w:r w:rsidRPr="0048232F">
              <w:rPr>
                <w:rFonts w:ascii="Calibri" w:hAnsi="Calibri" w:cs="Calibri"/>
                <w:sz w:val="16"/>
                <w:szCs w:val="16"/>
                <w:lang w:eastAsia="en-AU"/>
              </w:rPr>
              <w:t xml:space="preserve"> adults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A4A714E" w14:textId="77777777" w:rsidR="00386B29" w:rsidRPr="0048232F" w:rsidRDefault="00386B29" w:rsidP="00757D35">
            <w:pPr>
              <w:rPr>
                <w:rFonts w:ascii="Calibri" w:hAnsi="Calibri" w:cs="Calibri"/>
                <w:b/>
                <w:bCs/>
                <w:sz w:val="16"/>
                <w:szCs w:val="16"/>
                <w:lang w:eastAsia="en-AU"/>
              </w:rPr>
            </w:pPr>
          </w:p>
          <w:p w14:paraId="64E97D8C"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6C82573F"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 xml:space="preserve">CA- </w:t>
            </w:r>
            <w:r w:rsidRPr="0048232F">
              <w:rPr>
                <w:rFonts w:ascii="Calibri" w:hAnsi="Calibri" w:cs="Calibri"/>
                <w:sz w:val="16"/>
                <w:szCs w:val="16"/>
                <w:lang w:eastAsia="en-AU"/>
              </w:rPr>
              <w:t>children with GTCS</w:t>
            </w:r>
          </w:p>
          <w:p w14:paraId="5F5A0199" w14:textId="77777777" w:rsidR="00386B29" w:rsidRPr="0048232F" w:rsidRDefault="00386B29" w:rsidP="00386B29">
            <w:pPr>
              <w:pStyle w:val="ListParagraph"/>
              <w:numPr>
                <w:ilvl w:val="0"/>
                <w:numId w:val="23"/>
              </w:numPr>
              <w:spacing w:after="0"/>
              <w:ind w:left="177" w:hanging="177"/>
              <w:rPr>
                <w:rFonts w:ascii="Calibri" w:hAnsi="Calibri" w:cs="Calibri"/>
                <w:b/>
                <w:bCs/>
                <w:sz w:val="16"/>
                <w:szCs w:val="16"/>
                <w:lang w:eastAsia="en-AU"/>
              </w:rPr>
            </w:pPr>
            <w:r w:rsidRPr="0048232F">
              <w:rPr>
                <w:rFonts w:ascii="Calibri" w:hAnsi="Calibri" w:cs="Calibri"/>
                <w:b/>
                <w:bCs/>
                <w:sz w:val="16"/>
                <w:szCs w:val="16"/>
                <w:lang w:eastAsia="en-AU"/>
              </w:rPr>
              <w:t>ILAE-</w:t>
            </w:r>
            <w:r w:rsidRPr="0048232F">
              <w:rPr>
                <w:rFonts w:ascii="Calibri" w:hAnsi="Calibri" w:cs="Calibri"/>
                <w:sz w:val="16"/>
                <w:szCs w:val="16"/>
                <w:lang w:eastAsia="en-AU"/>
              </w:rPr>
              <w:t xml:space="preserve"> adults &amp; children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1AFC3236" w14:textId="77777777" w:rsidR="00386B29" w:rsidRPr="0048232F" w:rsidRDefault="00386B29" w:rsidP="00757D35">
            <w:pPr>
              <w:pStyle w:val="ListParagraph"/>
              <w:ind w:left="177"/>
              <w:rPr>
                <w:rFonts w:ascii="Calibri" w:hAnsi="Calibri" w:cs="Calibri"/>
                <w:sz w:val="16"/>
                <w:szCs w:val="16"/>
                <w:lang w:eastAsia="en-AU"/>
              </w:rPr>
            </w:pPr>
          </w:p>
          <w:p w14:paraId="581EFD1C" w14:textId="77777777" w:rsidR="00386B29" w:rsidRPr="0048232F" w:rsidRDefault="00386B29" w:rsidP="00757D35">
            <w:pPr>
              <w:rPr>
                <w:rFonts w:ascii="Calibri" w:hAnsi="Calibri" w:cs="Calibri"/>
                <w:sz w:val="16"/>
                <w:szCs w:val="16"/>
                <w:lang w:eastAsia="en-AU"/>
              </w:rPr>
            </w:pPr>
          </w:p>
          <w:p w14:paraId="37E0FD8E"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4D6BF70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1F04AC4" w14:textId="77777777" w:rsidR="00386B29" w:rsidRPr="0048232F" w:rsidRDefault="00386B29" w:rsidP="00386B29">
            <w:pPr>
              <w:pStyle w:val="ListParagraph"/>
              <w:numPr>
                <w:ilvl w:val="0"/>
                <w:numId w:val="23"/>
              </w:numPr>
              <w:spacing w:after="0"/>
              <w:ind w:left="177" w:hanging="177"/>
              <w:rPr>
                <w:rFonts w:ascii="Calibri" w:hAnsi="Calibri" w:cs="Calibri"/>
                <w:b/>
                <w:bCs/>
                <w:sz w:val="16"/>
                <w:szCs w:val="16"/>
                <w:lang w:eastAsia="en-AU"/>
              </w:rPr>
            </w:pPr>
            <w:r w:rsidRPr="0048232F">
              <w:rPr>
                <w:rFonts w:ascii="Calibri" w:hAnsi="Calibri" w:cs="Calibri"/>
                <w:b/>
                <w:bCs/>
                <w:sz w:val="16"/>
                <w:szCs w:val="16"/>
                <w:lang w:eastAsia="en-AU"/>
              </w:rPr>
              <w:t xml:space="preserve">TG (Aus)- </w:t>
            </w:r>
            <w:r w:rsidRPr="0048232F">
              <w:rPr>
                <w:rFonts w:ascii="Calibri" w:hAnsi="Calibri" w:cs="Calibri"/>
                <w:sz w:val="16"/>
                <w:szCs w:val="16"/>
                <w:lang w:eastAsia="en-AU"/>
              </w:rPr>
              <w:t>children</w:t>
            </w:r>
          </w:p>
          <w:p w14:paraId="3A7113C6"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AMH (Aus</w:t>
            </w:r>
            <w:r w:rsidRPr="0048232F">
              <w:rPr>
                <w:rFonts w:ascii="Calibri" w:hAnsi="Calibri" w:cs="Calibri"/>
                <w:b/>
                <w:sz w:val="16"/>
                <w:szCs w:val="16"/>
                <w:lang w:eastAsia="en-AU"/>
              </w:rPr>
              <w:t>)</w:t>
            </w:r>
          </w:p>
          <w:p w14:paraId="1F107337" w14:textId="77777777" w:rsidR="00386B29" w:rsidRPr="0048232F" w:rsidRDefault="00386B29" w:rsidP="00386B29">
            <w:pPr>
              <w:pStyle w:val="ListParagraph"/>
              <w:numPr>
                <w:ilvl w:val="0"/>
                <w:numId w:val="23"/>
              </w:numPr>
              <w:spacing w:after="0"/>
              <w:ind w:left="177" w:hanging="177"/>
              <w:rPr>
                <w:rFonts w:ascii="Calibri" w:hAnsi="Calibri" w:cs="Calibri"/>
                <w:b/>
                <w:bCs/>
                <w:sz w:val="16"/>
                <w:szCs w:val="16"/>
                <w:u w:val="single"/>
                <w:lang w:eastAsia="en-AU"/>
              </w:rPr>
            </w:pPr>
            <w:r w:rsidRPr="0048232F">
              <w:rPr>
                <w:rFonts w:ascii="Calibri" w:hAnsi="Calibri" w:cs="Calibri"/>
                <w:b/>
                <w:sz w:val="16"/>
                <w:szCs w:val="16"/>
                <w:lang w:eastAsia="en-AU"/>
              </w:rPr>
              <w:t>JP-</w:t>
            </w:r>
            <w:r w:rsidRPr="0048232F">
              <w:rPr>
                <w:rFonts w:ascii="Calibri" w:hAnsi="Calibri" w:cs="Calibri"/>
                <w:sz w:val="16"/>
                <w:szCs w:val="16"/>
                <w:lang w:eastAsia="en-AU"/>
              </w:rPr>
              <w:t xml:space="preserve"> adults </w:t>
            </w:r>
          </w:p>
          <w:p w14:paraId="5520C81E" w14:textId="77777777" w:rsidR="00386B29" w:rsidRPr="0048232F" w:rsidRDefault="00386B29" w:rsidP="00757D35">
            <w:pPr>
              <w:rPr>
                <w:rFonts w:ascii="Calibri" w:hAnsi="Calibri" w:cs="Calibri"/>
                <w:b/>
                <w:bCs/>
                <w:sz w:val="16"/>
                <w:szCs w:val="16"/>
                <w:u w:val="single"/>
                <w:lang w:eastAsia="en-AU"/>
              </w:rPr>
            </w:pPr>
          </w:p>
          <w:p w14:paraId="65A9F72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447B34E3"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AMH (Aus</w:t>
            </w:r>
            <w:r w:rsidRPr="0048232F">
              <w:rPr>
                <w:rFonts w:ascii="Calibri" w:hAnsi="Calibri" w:cs="Calibri"/>
                <w:b/>
                <w:sz w:val="16"/>
                <w:szCs w:val="16"/>
                <w:lang w:eastAsia="en-AU"/>
              </w:rPr>
              <w:t>)-</w:t>
            </w:r>
            <w:r w:rsidRPr="0048232F">
              <w:rPr>
                <w:rFonts w:ascii="Calibri" w:hAnsi="Calibri" w:cs="Calibri"/>
                <w:sz w:val="16"/>
                <w:szCs w:val="16"/>
                <w:lang w:eastAsia="en-AU"/>
              </w:rPr>
              <w:t xml:space="preserve"> GTCS; myoclonic seizures</w:t>
            </w:r>
          </w:p>
          <w:p w14:paraId="45A8B843"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sz w:val="16"/>
                <w:szCs w:val="16"/>
                <w:lang w:eastAsia="en-AU"/>
              </w:rPr>
              <w:t>JP-</w:t>
            </w:r>
            <w:r w:rsidRPr="0048232F">
              <w:rPr>
                <w:rFonts w:ascii="Calibri" w:hAnsi="Calibri" w:cs="Calibri"/>
                <w:sz w:val="16"/>
                <w:szCs w:val="16"/>
                <w:lang w:eastAsia="en-AU"/>
              </w:rPr>
              <w:t xml:space="preserve"> adults with new-onset tonic-clonic/ clonic seizure or myoclonic seizure</w:t>
            </w:r>
          </w:p>
          <w:p w14:paraId="74B1CD56" w14:textId="77777777" w:rsidR="00386B29" w:rsidRPr="0048232F" w:rsidRDefault="00386B29" w:rsidP="00757D35">
            <w:pPr>
              <w:pStyle w:val="Bodycopy"/>
              <w:spacing w:after="0"/>
              <w:rPr>
                <w:rFonts w:ascii="Calibri" w:hAnsi="Calibri" w:cs="Calibri"/>
                <w:sz w:val="16"/>
                <w:szCs w:val="16"/>
                <w:lang w:eastAsia="en-AU"/>
              </w:rPr>
            </w:pPr>
          </w:p>
          <w:p w14:paraId="641F44C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E9DFC08"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2DDA76CE" w14:textId="77777777" w:rsidR="00386B29" w:rsidRPr="0048232F" w:rsidRDefault="00386B29" w:rsidP="00386B29">
            <w:pPr>
              <w:pStyle w:val="ListParagraph"/>
              <w:numPr>
                <w:ilvl w:val="0"/>
                <w:numId w:val="23"/>
              </w:numPr>
              <w:spacing w:after="0"/>
              <w:ind w:left="177" w:hanging="177"/>
              <w:rPr>
                <w:rFonts w:ascii="Calibri" w:hAnsi="Calibri" w:cs="Calibri"/>
                <w:b/>
                <w:bCs/>
                <w:sz w:val="16"/>
                <w:szCs w:val="16"/>
                <w:lang w:eastAsia="en-AU"/>
              </w:rPr>
            </w:pPr>
            <w:r w:rsidRPr="0048232F">
              <w:rPr>
                <w:rFonts w:ascii="Calibri" w:hAnsi="Calibri" w:cs="Calibri"/>
                <w:b/>
                <w:bCs/>
                <w:sz w:val="16"/>
                <w:szCs w:val="16"/>
                <w:lang w:eastAsia="en-AU"/>
              </w:rPr>
              <w:t xml:space="preserve">CA- </w:t>
            </w:r>
            <w:r w:rsidRPr="0048232F">
              <w:rPr>
                <w:rFonts w:ascii="Calibri" w:hAnsi="Calibri" w:cs="Calibri"/>
                <w:sz w:val="16"/>
                <w:szCs w:val="16"/>
                <w:lang w:eastAsia="en-AU"/>
              </w:rPr>
              <w:t>adults</w:t>
            </w:r>
            <w:r w:rsidRPr="0048232F">
              <w:rPr>
                <w:rFonts w:ascii="Calibri" w:hAnsi="Calibri" w:cs="Calibri"/>
                <w:b/>
                <w:bCs/>
                <w:sz w:val="16"/>
                <w:szCs w:val="16"/>
                <w:lang w:eastAsia="en-AU"/>
              </w:rPr>
              <w:t xml:space="preserve"> </w:t>
            </w:r>
          </w:p>
          <w:p w14:paraId="310C83A5"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 xml:space="preserve">FI- </w:t>
            </w:r>
            <w:r w:rsidRPr="0048232F">
              <w:rPr>
                <w:rFonts w:ascii="Calibri" w:hAnsi="Calibri" w:cs="Calibri"/>
                <w:sz w:val="16"/>
                <w:szCs w:val="16"/>
                <w:lang w:eastAsia="en-AU"/>
              </w:rPr>
              <w:t>adults</w:t>
            </w:r>
            <w:r w:rsidRPr="0048232F">
              <w:rPr>
                <w:rFonts w:ascii="Calibri" w:hAnsi="Calibri" w:cs="Calibri"/>
                <w:sz w:val="16"/>
                <w:szCs w:val="16"/>
                <w:vertAlign w:val="superscript"/>
                <w:lang w:eastAsia="en-AU"/>
              </w:rPr>
              <w:t>f</w:t>
            </w:r>
          </w:p>
          <w:p w14:paraId="48231D5E"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HK-</w:t>
            </w:r>
            <w:r w:rsidRPr="0048232F">
              <w:rPr>
                <w:rFonts w:ascii="Calibri" w:hAnsi="Calibri" w:cs="Calibri"/>
                <w:sz w:val="16"/>
                <w:szCs w:val="16"/>
                <w:lang w:eastAsia="en-AU"/>
              </w:rPr>
              <w:t xml:space="preserve"> adolescents &amp; adults with/without secondary generalisation</w:t>
            </w:r>
          </w:p>
          <w:p w14:paraId="062A837B" w14:textId="77777777" w:rsidR="00386B29" w:rsidRPr="0048232F" w:rsidRDefault="00386B29" w:rsidP="00757D35">
            <w:pPr>
              <w:rPr>
                <w:rFonts w:ascii="Calibri" w:hAnsi="Calibri" w:cs="Calibri"/>
                <w:sz w:val="16"/>
                <w:szCs w:val="16"/>
                <w:lang w:eastAsia="en-AU"/>
              </w:rPr>
            </w:pPr>
          </w:p>
          <w:p w14:paraId="2802C17A"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0CC53D37"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sz w:val="16"/>
                <w:szCs w:val="16"/>
                <w:lang w:eastAsia="en-AU"/>
              </w:rPr>
              <w:t>HK</w:t>
            </w:r>
            <w:r w:rsidRPr="0048232F">
              <w:rPr>
                <w:rFonts w:ascii="Calibri" w:hAnsi="Calibri" w:cs="Calibri"/>
                <w:b/>
                <w:bCs/>
                <w:sz w:val="16"/>
                <w:szCs w:val="16"/>
                <w:lang w:eastAsia="en-AU"/>
              </w:rPr>
              <w:t>-</w:t>
            </w:r>
            <w:r w:rsidRPr="0048232F">
              <w:rPr>
                <w:rFonts w:ascii="Calibri" w:hAnsi="Calibri" w:cs="Calibri"/>
                <w:sz w:val="16"/>
                <w:szCs w:val="16"/>
                <w:lang w:eastAsia="en-AU"/>
              </w:rPr>
              <w:t xml:space="preserve"> adolescents &amp; adults with primary GTCS, tonic or atonic seizure</w:t>
            </w:r>
          </w:p>
          <w:p w14:paraId="05CA1CEF" w14:textId="77777777" w:rsidR="00386B29" w:rsidRPr="0048232F" w:rsidRDefault="00386B29" w:rsidP="00386B29">
            <w:pPr>
              <w:pStyle w:val="ListParagraph"/>
              <w:numPr>
                <w:ilvl w:val="0"/>
                <w:numId w:val="23"/>
              </w:numPr>
              <w:spacing w:after="0"/>
              <w:ind w:left="177" w:hanging="177"/>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myoclonic seizures</w:t>
            </w:r>
            <w:r w:rsidRPr="0048232F">
              <w:rPr>
                <w:rFonts w:ascii="Calibri" w:hAnsi="Calibri" w:cs="Calibri"/>
                <w:sz w:val="16"/>
                <w:szCs w:val="16"/>
                <w:vertAlign w:val="superscript"/>
                <w:lang w:eastAsia="en-AU"/>
              </w:rPr>
              <w:t>c</w:t>
            </w:r>
          </w:p>
          <w:p w14:paraId="35C4A7E9" w14:textId="77777777" w:rsidR="00386B29" w:rsidRPr="0048232F" w:rsidRDefault="00386B29" w:rsidP="00757D35">
            <w:pPr>
              <w:pStyle w:val="ListParagraph"/>
              <w:ind w:left="177"/>
              <w:rPr>
                <w:rFonts w:ascii="Calibri" w:hAnsi="Calibri" w:cs="Calibri"/>
                <w:sz w:val="16"/>
                <w:szCs w:val="16"/>
                <w:lang w:eastAsia="en-AU"/>
              </w:rPr>
            </w:pPr>
          </w:p>
          <w:p w14:paraId="546A5A21"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0F107E94" w14:textId="77777777" w:rsidR="00386B29" w:rsidRPr="0048232F" w:rsidRDefault="00386B29" w:rsidP="00386B29">
            <w:pPr>
              <w:pStyle w:val="Bodycopy"/>
              <w:numPr>
                <w:ilvl w:val="0"/>
                <w:numId w:val="24"/>
              </w:numPr>
              <w:spacing w:after="0"/>
              <w:ind w:left="213" w:hanging="213"/>
              <w:rPr>
                <w:rFonts w:ascii="Calibri" w:hAnsi="Calibri" w:cs="Calibri"/>
                <w:sz w:val="16"/>
                <w:szCs w:val="16"/>
                <w:lang w:eastAsia="en-AU"/>
              </w:rPr>
            </w:pPr>
            <w:r w:rsidRPr="0048232F">
              <w:rPr>
                <w:rFonts w:ascii="Calibri" w:hAnsi="Calibri" w:cs="Calibri"/>
                <w:b/>
                <w:sz w:val="16"/>
                <w:szCs w:val="16"/>
                <w:lang w:eastAsia="en-AU"/>
              </w:rPr>
              <w:t xml:space="preserve">HK- </w:t>
            </w:r>
            <w:r w:rsidRPr="0048232F">
              <w:rPr>
                <w:rFonts w:ascii="Calibri" w:hAnsi="Calibri" w:cs="Calibri"/>
                <w:sz w:val="16"/>
                <w:szCs w:val="16"/>
                <w:lang w:eastAsia="en-AU"/>
              </w:rPr>
              <w:t>SMEI</w:t>
            </w:r>
          </w:p>
          <w:p w14:paraId="06D4BE66"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2A98FF3C"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4A8472C5" w14:textId="77777777" w:rsidR="00386B29" w:rsidRPr="0048232F" w:rsidRDefault="00386B29" w:rsidP="00386B29">
            <w:pPr>
              <w:pStyle w:val="Bodycopy"/>
              <w:numPr>
                <w:ilvl w:val="0"/>
                <w:numId w:val="24"/>
              </w:numPr>
              <w:spacing w:after="0"/>
              <w:ind w:left="195" w:hanging="195"/>
              <w:rPr>
                <w:rFonts w:ascii="Calibri" w:hAnsi="Calibri" w:cs="Calibri"/>
                <w:b/>
                <w:sz w:val="16"/>
                <w:szCs w:val="16"/>
                <w:u w:val="single"/>
                <w:lang w:eastAsia="en-AU"/>
              </w:rPr>
            </w:pPr>
            <w:r w:rsidRPr="0048232F">
              <w:rPr>
                <w:rFonts w:ascii="Calibri" w:hAnsi="Calibri" w:cs="Calibri"/>
                <w:b/>
                <w:bCs w:val="0"/>
                <w:sz w:val="16"/>
                <w:szCs w:val="16"/>
                <w:lang w:eastAsia="en-AU"/>
              </w:rPr>
              <w:t>UK</w:t>
            </w:r>
            <w:r w:rsidRPr="0048232F">
              <w:rPr>
                <w:rFonts w:ascii="Calibri" w:hAnsi="Calibri" w:cs="Calibri"/>
                <w:b/>
                <w:sz w:val="16"/>
                <w:szCs w:val="16"/>
                <w:lang w:eastAsia="en-AU"/>
              </w:rPr>
              <w:t>-</w:t>
            </w:r>
            <w:r w:rsidRPr="0048232F">
              <w:rPr>
                <w:rFonts w:ascii="Calibri" w:hAnsi="Calibri" w:cs="Calibri"/>
                <w:sz w:val="16"/>
                <w:szCs w:val="16"/>
                <w:lang w:eastAsia="en-AU"/>
              </w:rPr>
              <w:t xml:space="preserve"> with/ without evolution to bilateral tonic-clonic seizures (3</w:t>
            </w:r>
            <w:r w:rsidRPr="0048232F">
              <w:rPr>
                <w:rFonts w:ascii="Calibri" w:hAnsi="Calibri" w:cs="Calibri"/>
                <w:sz w:val="16"/>
                <w:szCs w:val="16"/>
                <w:vertAlign w:val="superscript"/>
                <w:lang w:eastAsia="en-AU"/>
              </w:rPr>
              <w:t>rd</w:t>
            </w:r>
            <w:r w:rsidRPr="0048232F">
              <w:rPr>
                <w:rFonts w:ascii="Calibri" w:hAnsi="Calibri" w:cs="Calibri"/>
                <w:sz w:val="16"/>
                <w:szCs w:val="16"/>
                <w:lang w:eastAsia="en-AU"/>
              </w:rPr>
              <w:t xml:space="preserve"> line add-on)</w:t>
            </w:r>
          </w:p>
          <w:p w14:paraId="5633BE77" w14:textId="77777777" w:rsidR="00386B29" w:rsidRPr="0048232F" w:rsidRDefault="00386B29" w:rsidP="00757D35">
            <w:pPr>
              <w:pStyle w:val="Bodycopy"/>
              <w:spacing w:after="0"/>
              <w:ind w:left="195"/>
              <w:rPr>
                <w:rFonts w:ascii="Calibri" w:hAnsi="Calibri" w:cs="Calibri"/>
                <w:b/>
                <w:sz w:val="16"/>
                <w:szCs w:val="16"/>
                <w:u w:val="single"/>
                <w:lang w:eastAsia="en-AU"/>
              </w:rPr>
            </w:pPr>
          </w:p>
          <w:p w14:paraId="1A1EBF5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289F137F" w14:textId="77777777" w:rsidR="00386B29" w:rsidRPr="0048232F" w:rsidRDefault="00386B29" w:rsidP="00386B29">
            <w:pPr>
              <w:pStyle w:val="ListParagraph"/>
              <w:numPr>
                <w:ilvl w:val="0"/>
                <w:numId w:val="24"/>
              </w:numPr>
              <w:spacing w:after="0"/>
              <w:ind w:left="195" w:hanging="195"/>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adults with GTCS</w:t>
            </w:r>
          </w:p>
          <w:p w14:paraId="79BBAD06" w14:textId="77777777" w:rsidR="00386B29" w:rsidRPr="0048232F" w:rsidRDefault="00386B29" w:rsidP="00386B29">
            <w:pPr>
              <w:pStyle w:val="ListParagraph"/>
              <w:numPr>
                <w:ilvl w:val="0"/>
                <w:numId w:val="24"/>
              </w:numPr>
              <w:spacing w:after="0"/>
              <w:ind w:left="195" w:hanging="195"/>
              <w:rPr>
                <w:rFonts w:ascii="Calibri" w:hAnsi="Calibri" w:cs="Calibri"/>
                <w:sz w:val="16"/>
                <w:szCs w:val="16"/>
                <w:lang w:eastAsia="en-AU"/>
              </w:rPr>
            </w:pPr>
            <w:r w:rsidRPr="0048232F">
              <w:rPr>
                <w:rFonts w:ascii="Calibri" w:hAnsi="Calibri" w:cs="Calibri"/>
                <w:b/>
                <w:sz w:val="16"/>
                <w:szCs w:val="16"/>
                <w:lang w:eastAsia="en-AU"/>
              </w:rPr>
              <w:t>UK-</w:t>
            </w:r>
            <w:r w:rsidRPr="0048232F">
              <w:rPr>
                <w:rFonts w:ascii="Calibri" w:hAnsi="Calibri" w:cs="Calibri"/>
                <w:sz w:val="16"/>
                <w:szCs w:val="16"/>
                <w:lang w:eastAsia="en-AU"/>
              </w:rPr>
              <w:t xml:space="preserve"> GTCS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 myoclonic seizures</w:t>
            </w:r>
          </w:p>
          <w:p w14:paraId="2FE9C0BB" w14:textId="77777777" w:rsidR="00386B29" w:rsidRPr="0048232F" w:rsidRDefault="00386B29" w:rsidP="00757D35">
            <w:pPr>
              <w:pStyle w:val="Bodycopy"/>
              <w:spacing w:after="0"/>
              <w:rPr>
                <w:rFonts w:ascii="Calibri" w:hAnsi="Calibri" w:cs="Calibri"/>
                <w:lang w:eastAsia="en-AU"/>
              </w:rPr>
            </w:pPr>
          </w:p>
          <w:p w14:paraId="3593A205"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7BBB7CB8" w14:textId="77777777" w:rsidR="00386B29" w:rsidRPr="0048232F" w:rsidRDefault="00386B29" w:rsidP="00757D35">
            <w:pPr>
              <w:rPr>
                <w:rFonts w:ascii="Calibri" w:hAnsi="Calibri" w:cs="Calibri"/>
                <w:sz w:val="16"/>
                <w:szCs w:val="16"/>
                <w:lang w:eastAsia="en-AU"/>
              </w:rPr>
            </w:pPr>
          </w:p>
        </w:tc>
      </w:tr>
      <w:tr w:rsidR="00386B29" w:rsidRPr="0048232F" w14:paraId="17AD17E3" w14:textId="77777777" w:rsidTr="0085413D">
        <w:trPr>
          <w:trHeight w:val="227"/>
          <w:jc w:val="center"/>
        </w:trPr>
        <w:tc>
          <w:tcPr>
            <w:tcW w:w="462" w:type="pct"/>
            <w:noWrap/>
            <w:tcMar>
              <w:left w:w="28" w:type="dxa"/>
              <w:right w:w="28" w:type="dxa"/>
            </w:tcMar>
          </w:tcPr>
          <w:p w14:paraId="120570A1"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Phenytoin</w:t>
            </w:r>
          </w:p>
          <w:p w14:paraId="75BE8649" w14:textId="77777777" w:rsidR="00386B29" w:rsidRPr="0048232F" w:rsidRDefault="00386B29" w:rsidP="00757D35">
            <w:pPr>
              <w:jc w:val="center"/>
              <w:rPr>
                <w:rFonts w:ascii="Calibri" w:hAnsi="Calibri" w:cs="Calibri"/>
                <w:b/>
                <w:sz w:val="16"/>
                <w:szCs w:val="16"/>
                <w:lang w:eastAsia="en-AU"/>
              </w:rPr>
            </w:pPr>
          </w:p>
        </w:tc>
        <w:tc>
          <w:tcPr>
            <w:tcW w:w="879" w:type="pct"/>
            <w:noWrap/>
            <w:tcMar>
              <w:left w:w="28" w:type="dxa"/>
              <w:right w:w="28" w:type="dxa"/>
            </w:tcMar>
          </w:tcPr>
          <w:p w14:paraId="29328865"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Generalised tonic-clonic (grand mal) and psychomotor seizures</w:t>
            </w:r>
          </w:p>
        </w:tc>
        <w:tc>
          <w:tcPr>
            <w:tcW w:w="370" w:type="pct"/>
            <w:noWrap/>
            <w:tcMar>
              <w:left w:w="28" w:type="dxa"/>
              <w:right w:w="28" w:type="dxa"/>
            </w:tcMar>
          </w:tcPr>
          <w:p w14:paraId="12A7577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861" w:type="pct"/>
            <w:noWrap/>
            <w:tcMar>
              <w:left w:w="28" w:type="dxa"/>
              <w:right w:w="28" w:type="dxa"/>
            </w:tcMar>
          </w:tcPr>
          <w:p w14:paraId="38D45D9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616EAAE" w14:textId="77777777" w:rsidR="00386B29" w:rsidRPr="0048232F" w:rsidRDefault="00386B29" w:rsidP="00386B29">
            <w:pPr>
              <w:pStyle w:val="Bodycopy"/>
              <w:numPr>
                <w:ilvl w:val="0"/>
                <w:numId w:val="25"/>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7835EEF9" w14:textId="77777777" w:rsidR="00386B29" w:rsidRPr="0048232F" w:rsidRDefault="00386B29" w:rsidP="00386B29">
            <w:pPr>
              <w:pStyle w:val="Bodycopy"/>
              <w:numPr>
                <w:ilvl w:val="0"/>
                <w:numId w:val="25"/>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w:t>
            </w:r>
          </w:p>
          <w:p w14:paraId="481DB786" w14:textId="77777777" w:rsidR="00386B29" w:rsidRPr="0048232F" w:rsidRDefault="00386B29" w:rsidP="00386B29">
            <w:pPr>
              <w:pStyle w:val="Bodycopy"/>
              <w:numPr>
                <w:ilvl w:val="0"/>
                <w:numId w:val="25"/>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37166D44" w14:textId="77777777" w:rsidR="00386B29" w:rsidRPr="0048232F" w:rsidRDefault="00386B29" w:rsidP="00757D35">
            <w:pPr>
              <w:pStyle w:val="Bodycopy"/>
              <w:spacing w:after="0"/>
              <w:rPr>
                <w:rFonts w:ascii="Calibri" w:hAnsi="Calibri" w:cs="Calibri"/>
                <w:sz w:val="16"/>
                <w:szCs w:val="16"/>
                <w:lang w:eastAsia="en-AU"/>
              </w:rPr>
            </w:pPr>
          </w:p>
          <w:p w14:paraId="726A9E8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7F5045D4" w14:textId="77777777" w:rsidR="00386B29" w:rsidRPr="0048232F" w:rsidRDefault="00386B29" w:rsidP="00386B29">
            <w:pPr>
              <w:pStyle w:val="ListParagraph"/>
              <w:numPr>
                <w:ilvl w:val="0"/>
                <w:numId w:val="25"/>
              </w:numPr>
              <w:spacing w:after="0"/>
              <w:ind w:left="177" w:hanging="177"/>
              <w:rPr>
                <w:rFonts w:ascii="Calibri" w:hAnsi="Calibri" w:cs="Calibri"/>
                <w:b/>
                <w:bCs/>
                <w:sz w:val="16"/>
                <w:szCs w:val="16"/>
                <w:u w:val="single"/>
                <w:lang w:eastAsia="en-AU"/>
              </w:rPr>
            </w:pPr>
            <w:r w:rsidRPr="0048232F">
              <w:rPr>
                <w:rFonts w:ascii="Calibri" w:hAnsi="Calibri" w:cs="Calibri"/>
                <w:b/>
                <w:sz w:val="16"/>
                <w:szCs w:val="16"/>
                <w:lang w:eastAsia="en-AU"/>
              </w:rPr>
              <w:t>HK-</w:t>
            </w:r>
            <w:r w:rsidRPr="0048232F">
              <w:rPr>
                <w:rFonts w:ascii="Calibri" w:hAnsi="Calibri" w:cs="Calibri"/>
                <w:sz w:val="16"/>
                <w:szCs w:val="16"/>
                <w:lang w:eastAsia="en-AU"/>
              </w:rPr>
              <w:t xml:space="preserve"> adolescents &amp; adults with primary GTCS</w:t>
            </w:r>
          </w:p>
          <w:p w14:paraId="4593DD69" w14:textId="3D137DAD" w:rsidR="00386B29" w:rsidRPr="0048232F" w:rsidRDefault="00386B29" w:rsidP="00386B29">
            <w:pPr>
              <w:pStyle w:val="Bodycopy"/>
              <w:numPr>
                <w:ilvl w:val="0"/>
                <w:numId w:val="25"/>
              </w:numPr>
              <w:spacing w:after="0"/>
              <w:ind w:left="177" w:hanging="177"/>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 wi</w:t>
            </w:r>
            <w:r w:rsidR="00ED3A66">
              <w:rPr>
                <w:rFonts w:ascii="Calibri" w:hAnsi="Calibri" w:cs="Calibri"/>
                <w:sz w:val="16"/>
                <w:szCs w:val="16"/>
                <w:lang w:eastAsia="en-AU"/>
              </w:rPr>
              <w:t>t</w:t>
            </w:r>
            <w:r w:rsidRPr="0048232F">
              <w:rPr>
                <w:rFonts w:ascii="Calibri" w:hAnsi="Calibri" w:cs="Calibri"/>
                <w:sz w:val="16"/>
                <w:szCs w:val="16"/>
                <w:lang w:eastAsia="en-AU"/>
              </w:rPr>
              <w: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4A1E7AD" w14:textId="77777777" w:rsidR="00386B29" w:rsidRPr="0048232F" w:rsidRDefault="00386B29" w:rsidP="00757D35">
            <w:pPr>
              <w:pStyle w:val="ListParagraph"/>
              <w:ind w:left="360"/>
              <w:rPr>
                <w:rFonts w:ascii="Calibri" w:hAnsi="Calibri" w:cs="Calibri"/>
                <w:b/>
                <w:bCs/>
                <w:sz w:val="16"/>
                <w:szCs w:val="16"/>
                <w:u w:val="single"/>
                <w:lang w:eastAsia="en-AU"/>
              </w:rPr>
            </w:pPr>
          </w:p>
          <w:p w14:paraId="6241AC37" w14:textId="77777777" w:rsidR="00386B29" w:rsidRPr="0048232F" w:rsidRDefault="00386B29" w:rsidP="00757D35">
            <w:pPr>
              <w:pStyle w:val="Bodycopy"/>
              <w:spacing w:after="0"/>
              <w:rPr>
                <w:rFonts w:ascii="Calibri" w:hAnsi="Calibri" w:cs="Calibri"/>
                <w:sz w:val="16"/>
                <w:szCs w:val="16"/>
                <w:lang w:eastAsia="en-AU"/>
              </w:rPr>
            </w:pPr>
          </w:p>
          <w:p w14:paraId="0C78A80E" w14:textId="77777777" w:rsidR="00386B29" w:rsidRPr="0048232F" w:rsidRDefault="00386B29" w:rsidP="00757D35">
            <w:pPr>
              <w:pStyle w:val="Bodycopy"/>
              <w:spacing w:after="0"/>
              <w:rPr>
                <w:rFonts w:ascii="Calibri" w:hAnsi="Calibri" w:cs="Calibri"/>
                <w:sz w:val="16"/>
                <w:szCs w:val="16"/>
                <w:lang w:eastAsia="en-AU"/>
              </w:rPr>
            </w:pPr>
          </w:p>
          <w:p w14:paraId="0BD3CE0C"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5794553C"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096C572" w14:textId="77777777" w:rsidR="00386B29" w:rsidRPr="0048232F" w:rsidRDefault="00386B29" w:rsidP="00386B29">
            <w:pPr>
              <w:pStyle w:val="Bodycopy"/>
              <w:numPr>
                <w:ilvl w:val="0"/>
                <w:numId w:val="26"/>
              </w:numPr>
              <w:spacing w:after="0"/>
              <w:ind w:left="230" w:hanging="230"/>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6321A0C5" w14:textId="77777777" w:rsidR="00386B29" w:rsidRPr="0048232F" w:rsidRDefault="00386B29" w:rsidP="00386B29">
            <w:pPr>
              <w:pStyle w:val="Bodycopy"/>
              <w:numPr>
                <w:ilvl w:val="0"/>
                <w:numId w:val="26"/>
              </w:numPr>
              <w:spacing w:after="0"/>
              <w:ind w:left="230" w:hanging="230"/>
              <w:rPr>
                <w:rFonts w:ascii="Calibri" w:hAnsi="Calibri" w:cs="Calibri"/>
                <w:b/>
                <w:bCs w:val="0"/>
                <w:sz w:val="16"/>
                <w:szCs w:val="16"/>
                <w:lang w:eastAsia="en-AU"/>
              </w:rPr>
            </w:pPr>
            <w:r w:rsidRPr="0048232F">
              <w:rPr>
                <w:rFonts w:ascii="Calibri" w:hAnsi="Calibri" w:cs="Calibri"/>
                <w:b/>
                <w:bCs w:val="0"/>
                <w:sz w:val="16"/>
                <w:szCs w:val="16"/>
                <w:lang w:eastAsia="en-AU"/>
              </w:rPr>
              <w:t>AMH (Aus)</w:t>
            </w:r>
          </w:p>
          <w:p w14:paraId="1C21973C" w14:textId="77777777" w:rsidR="00386B29" w:rsidRPr="0048232F" w:rsidRDefault="00386B29" w:rsidP="00386B29">
            <w:pPr>
              <w:pStyle w:val="Bodycopy"/>
              <w:numPr>
                <w:ilvl w:val="0"/>
                <w:numId w:val="26"/>
              </w:numPr>
              <w:spacing w:after="0"/>
              <w:ind w:left="230" w:hanging="230"/>
              <w:rPr>
                <w:rFonts w:ascii="Calibri" w:hAnsi="Calibri" w:cs="Calibri"/>
                <w:b/>
                <w:bCs w:val="0"/>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4FB3A154" w14:textId="77777777" w:rsidR="00386B29" w:rsidRPr="0048232F" w:rsidRDefault="00386B29" w:rsidP="00386B29">
            <w:pPr>
              <w:pStyle w:val="Bodycopy"/>
              <w:numPr>
                <w:ilvl w:val="0"/>
                <w:numId w:val="26"/>
              </w:numPr>
              <w:spacing w:after="0"/>
              <w:ind w:left="230" w:hanging="230"/>
              <w:rPr>
                <w:rFonts w:ascii="Calibri" w:hAnsi="Calibri" w:cs="Calibri"/>
                <w:b/>
                <w:bCs w:val="0"/>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 onset</w:t>
            </w:r>
          </w:p>
          <w:p w14:paraId="3940E6C3" w14:textId="77777777" w:rsidR="00386B29" w:rsidRPr="0048232F" w:rsidRDefault="00386B29" w:rsidP="00757D35">
            <w:pPr>
              <w:pStyle w:val="Bodycopy"/>
              <w:spacing w:after="0"/>
              <w:ind w:left="230"/>
              <w:rPr>
                <w:rFonts w:ascii="Calibri" w:hAnsi="Calibri" w:cs="Calibri"/>
                <w:b/>
                <w:bCs w:val="0"/>
                <w:sz w:val="16"/>
                <w:szCs w:val="16"/>
                <w:lang w:eastAsia="en-AU"/>
              </w:rPr>
            </w:pPr>
          </w:p>
          <w:p w14:paraId="09E1991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2EBBB1F2" w14:textId="77777777" w:rsidR="00386B29" w:rsidRPr="0048232F" w:rsidRDefault="00386B29" w:rsidP="00386B29">
            <w:pPr>
              <w:pStyle w:val="Bodycopy"/>
              <w:numPr>
                <w:ilvl w:val="0"/>
                <w:numId w:val="27"/>
              </w:numPr>
              <w:spacing w:after="0"/>
              <w:ind w:left="230" w:hanging="230"/>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GTCS</w:t>
            </w:r>
          </w:p>
          <w:p w14:paraId="71A66488" w14:textId="77777777" w:rsidR="00386B29" w:rsidRPr="0048232F" w:rsidRDefault="00386B29" w:rsidP="00386B29">
            <w:pPr>
              <w:pStyle w:val="Bodycopy"/>
              <w:numPr>
                <w:ilvl w:val="0"/>
                <w:numId w:val="27"/>
              </w:numPr>
              <w:spacing w:after="0"/>
              <w:ind w:left="230" w:hanging="230"/>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GTCS</w:t>
            </w:r>
          </w:p>
          <w:p w14:paraId="176BAA86" w14:textId="77777777" w:rsidR="00386B29" w:rsidRPr="0048232F" w:rsidRDefault="00386B29" w:rsidP="00386B29">
            <w:pPr>
              <w:pStyle w:val="Bodycopy"/>
              <w:numPr>
                <w:ilvl w:val="0"/>
                <w:numId w:val="27"/>
              </w:numPr>
              <w:spacing w:after="0"/>
              <w:ind w:left="230" w:hanging="230"/>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seizure</w:t>
            </w:r>
            <w:r w:rsidRPr="0048232F">
              <w:rPr>
                <w:rFonts w:ascii="Calibri" w:hAnsi="Calibri" w:cs="Calibri"/>
                <w:sz w:val="16"/>
                <w:szCs w:val="16"/>
                <w:vertAlign w:val="superscript"/>
                <w:lang w:eastAsia="en-AU"/>
              </w:rPr>
              <w:t>e</w:t>
            </w:r>
          </w:p>
          <w:p w14:paraId="18798690" w14:textId="77777777" w:rsidR="00386B29" w:rsidRPr="0048232F" w:rsidRDefault="00386B29" w:rsidP="00757D35">
            <w:pPr>
              <w:pStyle w:val="Bodycopy"/>
              <w:spacing w:after="0"/>
              <w:rPr>
                <w:rFonts w:ascii="Calibri" w:hAnsi="Calibri" w:cs="Calibri"/>
                <w:b/>
                <w:bCs w:val="0"/>
                <w:sz w:val="22"/>
                <w:szCs w:val="22"/>
                <w:u w:val="single"/>
              </w:rPr>
            </w:pPr>
          </w:p>
          <w:p w14:paraId="092BF86A" w14:textId="77777777" w:rsidR="00386B29" w:rsidRPr="0048232F" w:rsidRDefault="00386B29" w:rsidP="00757D35">
            <w:pPr>
              <w:pStyle w:val="Bodycopy"/>
              <w:spacing w:after="0"/>
              <w:rPr>
                <w:rFonts w:ascii="Calibri" w:hAnsi="Calibri" w:cs="Calibri"/>
                <w:sz w:val="16"/>
                <w:szCs w:val="16"/>
                <w:lang w:eastAsia="en-AU"/>
              </w:rPr>
            </w:pPr>
          </w:p>
          <w:p w14:paraId="76E5B386"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652524A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CFBCFA4" w14:textId="77777777" w:rsidR="00386B29" w:rsidRPr="0048232F" w:rsidRDefault="00386B29" w:rsidP="00386B29">
            <w:pPr>
              <w:pStyle w:val="Bodycopy"/>
              <w:numPr>
                <w:ilvl w:val="0"/>
                <w:numId w:val="28"/>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f</w:t>
            </w:r>
            <w:r w:rsidRPr="0048232F">
              <w:rPr>
                <w:rFonts w:ascii="Calibri" w:hAnsi="Calibri" w:cs="Calibri"/>
                <w:sz w:val="16"/>
                <w:szCs w:val="16"/>
                <w:lang w:eastAsia="en-AU"/>
              </w:rPr>
              <w:t xml:space="preserve"> </w:t>
            </w:r>
          </w:p>
          <w:p w14:paraId="4359B087" w14:textId="77777777" w:rsidR="00386B29" w:rsidRPr="0048232F" w:rsidRDefault="00386B29" w:rsidP="00757D35">
            <w:pPr>
              <w:rPr>
                <w:rFonts w:ascii="Calibri" w:hAnsi="Calibri" w:cs="Calibri"/>
                <w:b/>
                <w:bCs/>
                <w:sz w:val="16"/>
                <w:szCs w:val="16"/>
                <w:lang w:eastAsia="en-AU"/>
              </w:rPr>
            </w:pPr>
          </w:p>
          <w:p w14:paraId="62D5FEBC"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469A6E61" w14:textId="77777777" w:rsidR="00386B29" w:rsidRPr="0048232F" w:rsidRDefault="00386B29" w:rsidP="00386B29">
            <w:pPr>
              <w:pStyle w:val="ListParagraph"/>
              <w:numPr>
                <w:ilvl w:val="0"/>
                <w:numId w:val="28"/>
              </w:numPr>
              <w:spacing w:after="0"/>
              <w:ind w:left="217" w:hanging="217"/>
              <w:rPr>
                <w:rFonts w:ascii="Calibri" w:hAnsi="Calibri" w:cs="Calibri"/>
                <w:sz w:val="16"/>
                <w:szCs w:val="16"/>
                <w:lang w:eastAsia="en-AU"/>
              </w:rPr>
            </w:pPr>
            <w:r w:rsidRPr="0048232F">
              <w:rPr>
                <w:rFonts w:ascii="Calibri" w:hAnsi="Calibri" w:cs="Calibri"/>
                <w:b/>
                <w:bCs/>
                <w:sz w:val="16"/>
                <w:szCs w:val="16"/>
                <w:lang w:eastAsia="en-AU"/>
              </w:rPr>
              <w:t>HK-</w:t>
            </w:r>
            <w:r w:rsidRPr="0048232F">
              <w:rPr>
                <w:rFonts w:ascii="Calibri" w:hAnsi="Calibri" w:cs="Calibri"/>
                <w:sz w:val="16"/>
                <w:szCs w:val="16"/>
                <w:lang w:eastAsia="en-AU"/>
              </w:rPr>
              <w:t xml:space="preserve"> adolescents &amp; adults with tonic seizure</w:t>
            </w:r>
          </w:p>
        </w:tc>
        <w:tc>
          <w:tcPr>
            <w:tcW w:w="608" w:type="pct"/>
            <w:noWrap/>
            <w:tcMar>
              <w:left w:w="28" w:type="dxa"/>
              <w:right w:w="28" w:type="dxa"/>
            </w:tcMar>
          </w:tcPr>
          <w:p w14:paraId="2D895149"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8003364" w14:textId="77777777" w:rsidR="00386B29" w:rsidRPr="0048232F" w:rsidRDefault="00386B29" w:rsidP="00386B29">
            <w:pPr>
              <w:pStyle w:val="Bodycopy"/>
              <w:numPr>
                <w:ilvl w:val="0"/>
                <w:numId w:val="28"/>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0AC03CF4" w14:textId="77777777" w:rsidR="00386B29" w:rsidRPr="0048232F" w:rsidRDefault="00386B29" w:rsidP="00386B29">
            <w:pPr>
              <w:pStyle w:val="Bodycopy"/>
              <w:numPr>
                <w:ilvl w:val="0"/>
                <w:numId w:val="28"/>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(3</w:t>
            </w:r>
            <w:r w:rsidRPr="0048232F">
              <w:rPr>
                <w:rFonts w:ascii="Calibri" w:hAnsi="Calibri" w:cs="Calibri"/>
                <w:sz w:val="16"/>
                <w:szCs w:val="16"/>
                <w:vertAlign w:val="superscript"/>
                <w:lang w:eastAsia="en-AU"/>
              </w:rPr>
              <w:t>rd</w:t>
            </w:r>
            <w:r w:rsidRPr="0048232F">
              <w:rPr>
                <w:rFonts w:ascii="Calibri" w:hAnsi="Calibri" w:cs="Calibri"/>
                <w:sz w:val="16"/>
                <w:szCs w:val="16"/>
                <w:lang w:eastAsia="en-AU"/>
              </w:rPr>
              <w:t xml:space="preserve"> line add-on)</w:t>
            </w:r>
          </w:p>
          <w:p w14:paraId="0BEF03E8"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6B7595A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18FAEE41" w14:textId="77777777" w:rsidR="00386B29" w:rsidRPr="0048232F" w:rsidRDefault="00386B29" w:rsidP="00386B29">
            <w:pPr>
              <w:pStyle w:val="Bodycopy"/>
              <w:numPr>
                <w:ilvl w:val="0"/>
                <w:numId w:val="29"/>
              </w:numPr>
              <w:spacing w:after="0"/>
              <w:ind w:left="182" w:hanging="182"/>
              <w:rPr>
                <w:rFonts w:ascii="Calibri" w:hAnsi="Calibri" w:cs="Calibri"/>
                <w:sz w:val="16"/>
                <w:szCs w:val="16"/>
                <w:lang w:eastAsia="en-AU"/>
              </w:rPr>
            </w:pPr>
            <w:r w:rsidRPr="0048232F">
              <w:rPr>
                <w:rFonts w:ascii="Calibri" w:hAnsi="Calibri" w:cs="Calibri"/>
                <w:b/>
                <w:sz w:val="16"/>
                <w:szCs w:val="16"/>
                <w:lang w:eastAsia="en-AU"/>
              </w:rPr>
              <w:t>CA-</w:t>
            </w:r>
            <w:r w:rsidRPr="0048232F">
              <w:rPr>
                <w:rFonts w:ascii="Calibri" w:hAnsi="Calibri" w:cs="Calibri"/>
                <w:bCs w:val="0"/>
                <w:sz w:val="16"/>
                <w:szCs w:val="16"/>
                <w:lang w:eastAsia="en-AU"/>
              </w:rPr>
              <w:t xml:space="preserve"> adults with GTCS (with AS or myoclonic seizures, or if juvenile myoclonic epilepsy is suspected); children with GTCS or</w:t>
            </w:r>
            <w:r w:rsidRPr="0048232F">
              <w:rPr>
                <w:rFonts w:ascii="Calibri" w:hAnsi="Calibri" w:cs="Calibri"/>
                <w:sz w:val="16"/>
                <w:szCs w:val="16"/>
                <w:lang w:eastAsia="en-AU"/>
              </w:rPr>
              <w:t xml:space="preserve"> AS; myoclonic (including juvenile myoclonic epilepsy) </w:t>
            </w:r>
          </w:p>
          <w:p w14:paraId="6D92EB48" w14:textId="77777777" w:rsidR="00386B29" w:rsidRPr="0048232F" w:rsidRDefault="00386B29" w:rsidP="00386B29">
            <w:pPr>
              <w:pStyle w:val="Bodycopy"/>
              <w:numPr>
                <w:ilvl w:val="0"/>
                <w:numId w:val="29"/>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atonic seizure; childhood or juvenile absence epilepsy; juvenile myoclonic epilepsy</w:t>
            </w:r>
          </w:p>
          <w:p w14:paraId="385927C9" w14:textId="77777777" w:rsidR="00386B29" w:rsidRPr="0048232F" w:rsidRDefault="00386B29" w:rsidP="00386B29">
            <w:pPr>
              <w:pStyle w:val="Bodycopy"/>
              <w:numPr>
                <w:ilvl w:val="0"/>
                <w:numId w:val="29"/>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AS</w:t>
            </w:r>
            <w:r w:rsidRPr="0048232F">
              <w:rPr>
                <w:rFonts w:ascii="Calibri" w:hAnsi="Calibri" w:cs="Calibri"/>
                <w:sz w:val="16"/>
                <w:szCs w:val="16"/>
                <w:vertAlign w:val="superscript"/>
                <w:lang w:eastAsia="en-AU"/>
              </w:rPr>
              <w:t xml:space="preserve">e </w:t>
            </w:r>
            <w:r w:rsidRPr="0048232F">
              <w:rPr>
                <w:rFonts w:ascii="Calibri" w:hAnsi="Calibri" w:cs="Calibri"/>
                <w:sz w:val="16"/>
                <w:szCs w:val="16"/>
                <w:lang w:eastAsia="en-AU"/>
              </w:rPr>
              <w:t>or new-onset tonic-clonic/ clonic seizure or myoclonic seizure</w:t>
            </w:r>
            <w:r w:rsidRPr="0048232F">
              <w:rPr>
                <w:rFonts w:ascii="Calibri" w:hAnsi="Calibri" w:cs="Calibri"/>
                <w:sz w:val="16"/>
                <w:szCs w:val="16"/>
                <w:vertAlign w:val="superscript"/>
                <w:lang w:eastAsia="en-AU"/>
              </w:rPr>
              <w:t>e</w:t>
            </w:r>
          </w:p>
          <w:p w14:paraId="4F5822F5" w14:textId="77777777" w:rsidR="00386B29" w:rsidRPr="0048232F" w:rsidRDefault="00386B29" w:rsidP="00757D35">
            <w:pPr>
              <w:pStyle w:val="Bodycopy"/>
              <w:spacing w:after="0"/>
              <w:ind w:left="182"/>
              <w:rPr>
                <w:rFonts w:ascii="Calibri" w:hAnsi="Calibri" w:cs="Calibri"/>
                <w:sz w:val="16"/>
                <w:szCs w:val="16"/>
                <w:lang w:eastAsia="en-AU"/>
              </w:rPr>
            </w:pPr>
          </w:p>
          <w:p w14:paraId="03420226"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165929EC" w14:textId="77777777" w:rsidR="00386B29" w:rsidRPr="0048232F" w:rsidRDefault="00386B29" w:rsidP="00386B29">
            <w:pPr>
              <w:pStyle w:val="Bodycopy"/>
              <w:numPr>
                <w:ilvl w:val="0"/>
                <w:numId w:val="29"/>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w:t>
            </w:r>
          </w:p>
          <w:p w14:paraId="75AA0C77" w14:textId="77777777" w:rsidR="00386B29" w:rsidRPr="0048232F" w:rsidRDefault="00386B29" w:rsidP="00757D35">
            <w:pPr>
              <w:pStyle w:val="Bodycopy"/>
              <w:spacing w:after="0"/>
              <w:rPr>
                <w:rFonts w:ascii="Calibri" w:hAnsi="Calibri" w:cs="Calibri"/>
                <w:sz w:val="16"/>
                <w:szCs w:val="16"/>
                <w:lang w:eastAsia="en-AU"/>
              </w:rPr>
            </w:pPr>
          </w:p>
        </w:tc>
      </w:tr>
      <w:tr w:rsidR="00386B29" w:rsidRPr="0048232F" w14:paraId="4F214475" w14:textId="77777777" w:rsidTr="0085413D">
        <w:trPr>
          <w:trHeight w:val="227"/>
          <w:jc w:val="center"/>
        </w:trPr>
        <w:tc>
          <w:tcPr>
            <w:tcW w:w="462" w:type="pct"/>
            <w:noWrap/>
            <w:tcMar>
              <w:left w:w="28" w:type="dxa"/>
              <w:right w:w="28" w:type="dxa"/>
            </w:tcMar>
          </w:tcPr>
          <w:p w14:paraId="667A0D3E"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Primidone</w:t>
            </w:r>
          </w:p>
        </w:tc>
        <w:tc>
          <w:tcPr>
            <w:tcW w:w="879" w:type="pct"/>
            <w:noWrap/>
            <w:tcMar>
              <w:left w:w="28" w:type="dxa"/>
              <w:right w:w="28" w:type="dxa"/>
            </w:tcMar>
          </w:tcPr>
          <w:p w14:paraId="735B030C"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Grand mal and psychomotor (temporal lobe) epilepsy:</w:t>
            </w:r>
          </w:p>
          <w:p w14:paraId="0590E969"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focal or Jacksonian seizures, myoclonic jerks and akinetic attacks.</w:t>
            </w:r>
          </w:p>
        </w:tc>
        <w:tc>
          <w:tcPr>
            <w:tcW w:w="370" w:type="pct"/>
            <w:noWrap/>
            <w:tcMar>
              <w:left w:w="28" w:type="dxa"/>
              <w:right w:w="28" w:type="dxa"/>
            </w:tcMar>
          </w:tcPr>
          <w:p w14:paraId="235712F9"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861" w:type="pct"/>
            <w:noWrap/>
            <w:tcMar>
              <w:left w:w="28" w:type="dxa"/>
              <w:right w:w="28" w:type="dxa"/>
            </w:tcMar>
          </w:tcPr>
          <w:p w14:paraId="5E7FAC47"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301071E" w14:textId="77777777" w:rsidR="00386B29" w:rsidRPr="0048232F" w:rsidRDefault="00386B29" w:rsidP="00386B29">
            <w:pPr>
              <w:pStyle w:val="ListParagraph"/>
              <w:numPr>
                <w:ilvl w:val="0"/>
                <w:numId w:val="29"/>
              </w:numPr>
              <w:spacing w:after="0"/>
              <w:ind w:left="176" w:hanging="176"/>
              <w:rPr>
                <w:rFonts w:ascii="Calibri" w:hAnsi="Calibri" w:cs="Calibri"/>
                <w:sz w:val="16"/>
                <w:szCs w:val="16"/>
                <w:lang w:eastAsia="en-AU"/>
              </w:rPr>
            </w:pPr>
            <w:r w:rsidRPr="0048232F">
              <w:rPr>
                <w:rFonts w:ascii="Calibri" w:hAnsi="Calibri" w:cs="Calibri"/>
                <w:b/>
                <w:bCs/>
                <w:sz w:val="16"/>
                <w:szCs w:val="16"/>
                <w:lang w:eastAsia="en-AU"/>
              </w:rPr>
              <w:t>ILAE-</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p>
        </w:tc>
        <w:tc>
          <w:tcPr>
            <w:tcW w:w="608" w:type="pct"/>
            <w:noWrap/>
            <w:tcMar>
              <w:left w:w="28" w:type="dxa"/>
              <w:right w:w="28" w:type="dxa"/>
            </w:tcMar>
          </w:tcPr>
          <w:p w14:paraId="397AF63F"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3D459B64"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32671043" w14:textId="77777777" w:rsidR="00386B29" w:rsidRPr="0048232F" w:rsidRDefault="00386B29" w:rsidP="00386B29">
            <w:pPr>
              <w:pStyle w:val="Bodycopy"/>
              <w:numPr>
                <w:ilvl w:val="0"/>
                <w:numId w:val="29"/>
              </w:numPr>
              <w:spacing w:after="0"/>
              <w:ind w:left="217" w:hanging="217"/>
              <w:rPr>
                <w:rFonts w:ascii="Calibri" w:hAnsi="Calibri" w:cs="Calibri"/>
                <w:b/>
                <w:bCs w:val="0"/>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w:t>
            </w:r>
          </w:p>
          <w:p w14:paraId="36E7B860" w14:textId="77777777" w:rsidR="00386B29" w:rsidRPr="0048232F" w:rsidRDefault="00386B29" w:rsidP="00757D35">
            <w:pPr>
              <w:rPr>
                <w:rFonts w:ascii="Calibri" w:hAnsi="Calibri" w:cs="Calibri"/>
                <w:b/>
                <w:bCs/>
                <w:sz w:val="16"/>
                <w:szCs w:val="16"/>
                <w:u w:val="single"/>
                <w:lang w:eastAsia="en-AU"/>
              </w:rPr>
            </w:pPr>
          </w:p>
          <w:p w14:paraId="7299132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758024DD" w14:textId="77777777" w:rsidR="00386B29" w:rsidRPr="0048232F" w:rsidRDefault="00386B29" w:rsidP="00386B29">
            <w:pPr>
              <w:pStyle w:val="Bodycopy"/>
              <w:numPr>
                <w:ilvl w:val="0"/>
                <w:numId w:val="29"/>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 tonic or atonic seizure</w:t>
            </w:r>
          </w:p>
          <w:p w14:paraId="50133BEE"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0CEEE6D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441B781D" w14:textId="77777777" w:rsidR="00386B29" w:rsidRPr="0048232F" w:rsidRDefault="00386B29" w:rsidP="00386B29">
            <w:pPr>
              <w:pStyle w:val="ListParagraph"/>
              <w:numPr>
                <w:ilvl w:val="0"/>
                <w:numId w:val="29"/>
              </w:numPr>
              <w:spacing w:after="0"/>
              <w:ind w:left="194" w:hanging="194"/>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adults with GTCS</w:t>
            </w:r>
          </w:p>
          <w:p w14:paraId="6CDBC37A" w14:textId="77777777" w:rsidR="00386B29" w:rsidRPr="0048232F" w:rsidRDefault="00386B29" w:rsidP="00386B29">
            <w:pPr>
              <w:pStyle w:val="ListParagraph"/>
              <w:numPr>
                <w:ilvl w:val="0"/>
                <w:numId w:val="29"/>
              </w:numPr>
              <w:spacing w:after="0"/>
              <w:ind w:left="194" w:hanging="194"/>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GTCS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w:t>
            </w:r>
          </w:p>
        </w:tc>
        <w:tc>
          <w:tcPr>
            <w:tcW w:w="604" w:type="pct"/>
            <w:noWrap/>
            <w:tcMar>
              <w:left w:w="28" w:type="dxa"/>
              <w:right w:w="28" w:type="dxa"/>
            </w:tcMar>
          </w:tcPr>
          <w:p w14:paraId="45E72272" w14:textId="77777777" w:rsidR="00386B29" w:rsidRPr="0048232F" w:rsidRDefault="00386B29" w:rsidP="00757D35">
            <w:pPr>
              <w:rPr>
                <w:rFonts w:ascii="Calibri" w:hAnsi="Calibri" w:cs="Calibri"/>
                <w:sz w:val="16"/>
                <w:szCs w:val="16"/>
                <w:lang w:eastAsia="en-AU"/>
              </w:rPr>
            </w:pPr>
          </w:p>
        </w:tc>
      </w:tr>
      <w:tr w:rsidR="00386B29" w:rsidRPr="0048232F" w14:paraId="4B802C0C" w14:textId="77777777" w:rsidTr="0085413D">
        <w:trPr>
          <w:trHeight w:val="227"/>
          <w:jc w:val="center"/>
        </w:trPr>
        <w:tc>
          <w:tcPr>
            <w:tcW w:w="462" w:type="pct"/>
            <w:noWrap/>
            <w:tcMar>
              <w:left w:w="28" w:type="dxa"/>
              <w:right w:w="28" w:type="dxa"/>
            </w:tcMar>
          </w:tcPr>
          <w:p w14:paraId="4A4C1C90"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Sulthiame</w:t>
            </w:r>
          </w:p>
        </w:tc>
        <w:tc>
          <w:tcPr>
            <w:tcW w:w="879" w:type="pct"/>
            <w:noWrap/>
            <w:tcMar>
              <w:left w:w="28" w:type="dxa"/>
              <w:right w:w="28" w:type="dxa"/>
            </w:tcMar>
          </w:tcPr>
          <w:p w14:paraId="64F094E8"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 xml:space="preserve">Behavioural disorders associated with epilepsy; hyperkinetic behaviour; temporal lobe epilepsy; </w:t>
            </w:r>
            <w:r w:rsidRPr="0048232F">
              <w:rPr>
                <w:rFonts w:ascii="Calibri" w:hAnsi="Calibri" w:cs="Calibri"/>
                <w:sz w:val="16"/>
                <w:szCs w:val="16"/>
                <w:lang w:eastAsia="en-AU"/>
              </w:rPr>
              <w:lastRenderedPageBreak/>
              <w:t>myoclonic seizures; grand mal attacks; Jacksonian seizures.</w:t>
            </w:r>
          </w:p>
        </w:tc>
        <w:tc>
          <w:tcPr>
            <w:tcW w:w="370" w:type="pct"/>
            <w:noWrap/>
            <w:tcMar>
              <w:left w:w="28" w:type="dxa"/>
              <w:right w:w="28" w:type="dxa"/>
            </w:tcMar>
          </w:tcPr>
          <w:p w14:paraId="7C8D64E4"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lastRenderedPageBreak/>
              <w:t>N/A</w:t>
            </w:r>
          </w:p>
        </w:tc>
        <w:tc>
          <w:tcPr>
            <w:tcW w:w="861" w:type="pct"/>
            <w:noWrap/>
            <w:tcMar>
              <w:left w:w="28" w:type="dxa"/>
              <w:right w:w="28" w:type="dxa"/>
            </w:tcMar>
          </w:tcPr>
          <w:p w14:paraId="57646C2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295C83E" w14:textId="77777777" w:rsidR="00386B29" w:rsidRPr="0048232F" w:rsidRDefault="00386B29" w:rsidP="00386B29">
            <w:pPr>
              <w:pStyle w:val="ListParagraph"/>
              <w:numPr>
                <w:ilvl w:val="0"/>
                <w:numId w:val="30"/>
              </w:numPr>
              <w:spacing w:after="0"/>
              <w:ind w:left="176" w:hanging="176"/>
              <w:rPr>
                <w:rFonts w:ascii="Calibri" w:hAnsi="Calibri" w:cs="Calibri"/>
                <w:sz w:val="16"/>
                <w:szCs w:val="16"/>
                <w:lang w:eastAsia="en-AU"/>
              </w:rPr>
            </w:pPr>
            <w:r w:rsidRPr="0048232F">
              <w:rPr>
                <w:rFonts w:ascii="Calibri" w:hAnsi="Calibri" w:cs="Calibri"/>
                <w:b/>
                <w:bCs/>
                <w:sz w:val="16"/>
                <w:szCs w:val="16"/>
                <w:lang w:eastAsia="en-AU"/>
              </w:rPr>
              <w:lastRenderedPageBreak/>
              <w:t>ILAE-</w:t>
            </w:r>
            <w:r w:rsidRPr="0048232F">
              <w:rPr>
                <w:rFonts w:ascii="Calibri" w:hAnsi="Calibri" w:cs="Calibri"/>
                <w:sz w:val="16"/>
                <w:szCs w:val="16"/>
                <w:lang w:eastAsia="en-AU"/>
              </w:rPr>
              <w:t xml:space="preserve"> children with benign childhood epilepsy with centro-temporal spikes</w:t>
            </w:r>
            <w:r w:rsidRPr="0048232F">
              <w:rPr>
                <w:rFonts w:ascii="Calibri" w:hAnsi="Calibri" w:cs="Calibri"/>
                <w:sz w:val="16"/>
                <w:szCs w:val="16"/>
                <w:vertAlign w:val="superscript"/>
                <w:lang w:eastAsia="en-AU"/>
              </w:rPr>
              <w:t>d</w:t>
            </w:r>
          </w:p>
        </w:tc>
        <w:tc>
          <w:tcPr>
            <w:tcW w:w="608" w:type="pct"/>
            <w:noWrap/>
            <w:tcMar>
              <w:left w:w="28" w:type="dxa"/>
              <w:right w:w="28" w:type="dxa"/>
            </w:tcMar>
          </w:tcPr>
          <w:p w14:paraId="072FD595"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51216D8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A748B73" w14:textId="77777777" w:rsidR="00386B29" w:rsidRPr="0048232F" w:rsidRDefault="00386B29" w:rsidP="00386B29">
            <w:pPr>
              <w:pStyle w:val="Bodycopy"/>
              <w:numPr>
                <w:ilvl w:val="0"/>
                <w:numId w:val="30"/>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self-limited epilepsy with </w:t>
            </w:r>
            <w:r w:rsidRPr="0048232F">
              <w:rPr>
                <w:rFonts w:ascii="Calibri" w:hAnsi="Calibri" w:cs="Calibri"/>
                <w:sz w:val="16"/>
                <w:szCs w:val="16"/>
                <w:lang w:eastAsia="en-AU"/>
              </w:rPr>
              <w:lastRenderedPageBreak/>
              <w:t>centrotemporal spikes</w:t>
            </w:r>
            <w:r w:rsidRPr="0048232F">
              <w:rPr>
                <w:rFonts w:ascii="Calibri" w:hAnsi="Calibri" w:cs="Calibri"/>
                <w:sz w:val="16"/>
                <w:szCs w:val="16"/>
                <w:vertAlign w:val="superscript"/>
                <w:lang w:eastAsia="en-AU"/>
              </w:rPr>
              <w:t>c</w:t>
            </w:r>
          </w:p>
          <w:p w14:paraId="34166A5C"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5AFB0C0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6C089898" w14:textId="77777777" w:rsidR="00386B29" w:rsidRPr="0048232F" w:rsidRDefault="00386B29" w:rsidP="00386B29">
            <w:pPr>
              <w:pStyle w:val="Bodycopy"/>
              <w:numPr>
                <w:ilvl w:val="0"/>
                <w:numId w:val="30"/>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self-limited epilepsy with </w:t>
            </w:r>
            <w:r w:rsidRPr="0048232F">
              <w:rPr>
                <w:rFonts w:ascii="Calibri" w:hAnsi="Calibri" w:cs="Calibri"/>
                <w:sz w:val="16"/>
                <w:szCs w:val="16"/>
                <w:lang w:eastAsia="en-AU"/>
              </w:rPr>
              <w:lastRenderedPageBreak/>
              <w:t>centrotemporal spikes</w:t>
            </w:r>
          </w:p>
          <w:p w14:paraId="20D2E054"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54F4B993" w14:textId="77777777" w:rsidR="00386B29" w:rsidRPr="0048232F" w:rsidRDefault="00386B29" w:rsidP="00757D35">
            <w:pPr>
              <w:rPr>
                <w:rFonts w:ascii="Calibri" w:hAnsi="Calibri" w:cs="Calibri"/>
                <w:sz w:val="16"/>
                <w:szCs w:val="16"/>
                <w:lang w:eastAsia="en-AU"/>
              </w:rPr>
            </w:pPr>
          </w:p>
        </w:tc>
      </w:tr>
      <w:tr w:rsidR="00386B29" w:rsidRPr="0048232F" w14:paraId="4D643669" w14:textId="77777777" w:rsidTr="0085413D">
        <w:trPr>
          <w:trHeight w:val="227"/>
          <w:jc w:val="center"/>
        </w:trPr>
        <w:tc>
          <w:tcPr>
            <w:tcW w:w="462" w:type="pct"/>
            <w:noWrap/>
            <w:tcMar>
              <w:left w:w="28" w:type="dxa"/>
              <w:right w:w="28" w:type="dxa"/>
            </w:tcMar>
          </w:tcPr>
          <w:p w14:paraId="0F269491"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Valproate</w:t>
            </w:r>
          </w:p>
        </w:tc>
        <w:tc>
          <w:tcPr>
            <w:tcW w:w="879" w:type="pct"/>
            <w:noWrap/>
            <w:tcMar>
              <w:left w:w="28" w:type="dxa"/>
              <w:right w:w="28" w:type="dxa"/>
            </w:tcMar>
          </w:tcPr>
          <w:p w14:paraId="561E27BC"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Primary generalised epilepsy (petit mal absences, various forms of myoclonic epilepsy and tonic-clonic grand mal seizures). Partial (focal) epilepsy either alone or as adjuvant therapy</w:t>
            </w:r>
          </w:p>
        </w:tc>
        <w:tc>
          <w:tcPr>
            <w:tcW w:w="370" w:type="pct"/>
            <w:noWrap/>
            <w:tcMar>
              <w:left w:w="28" w:type="dxa"/>
              <w:right w:w="28" w:type="dxa"/>
            </w:tcMar>
          </w:tcPr>
          <w:p w14:paraId="5DE745D1"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861" w:type="pct"/>
            <w:noWrap/>
            <w:tcMar>
              <w:left w:w="28" w:type="dxa"/>
              <w:right w:w="28" w:type="dxa"/>
            </w:tcMar>
          </w:tcPr>
          <w:p w14:paraId="0C6E39B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BA8222D" w14:textId="77777777" w:rsidR="00386B29" w:rsidRPr="0048232F" w:rsidRDefault="00386B29" w:rsidP="00386B29">
            <w:pPr>
              <w:pStyle w:val="ListParagraph"/>
              <w:numPr>
                <w:ilvl w:val="0"/>
                <w:numId w:val="30"/>
              </w:numPr>
              <w:spacing w:after="0"/>
              <w:ind w:left="176" w:hanging="176"/>
              <w:rPr>
                <w:rFonts w:ascii="Calibri" w:hAnsi="Calibri" w:cs="Calibri"/>
                <w:b/>
                <w:bCs/>
                <w:sz w:val="16"/>
                <w:szCs w:val="16"/>
                <w:u w:val="single"/>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adults &amp; children; benign epilepsy of childhood with centrotemporal spikes</w:t>
            </w:r>
          </w:p>
          <w:p w14:paraId="7C34013E" w14:textId="77777777" w:rsidR="00386B29" w:rsidRPr="0048232F" w:rsidRDefault="00386B29" w:rsidP="00386B29">
            <w:pPr>
              <w:pStyle w:val="ListParagraph"/>
              <w:numPr>
                <w:ilvl w:val="0"/>
                <w:numId w:val="30"/>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d,i,k</w:t>
            </w:r>
            <w:r w:rsidRPr="0048232F">
              <w:rPr>
                <w:rFonts w:ascii="Calibri" w:hAnsi="Calibri" w:cs="Calibri"/>
                <w:sz w:val="16"/>
                <w:szCs w:val="16"/>
                <w:lang w:eastAsia="en-AU"/>
              </w:rPr>
              <w:t xml:space="preserve"> </w:t>
            </w:r>
          </w:p>
          <w:p w14:paraId="7220B31D" w14:textId="77777777" w:rsidR="00386B29" w:rsidRPr="0048232F" w:rsidRDefault="00386B29" w:rsidP="00386B29">
            <w:pPr>
              <w:pStyle w:val="ListParagraph"/>
              <w:numPr>
                <w:ilvl w:val="0"/>
                <w:numId w:val="30"/>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HK-</w:t>
            </w:r>
            <w:r w:rsidRPr="0048232F">
              <w:rPr>
                <w:rFonts w:ascii="Calibri" w:hAnsi="Calibri" w:cs="Calibri"/>
                <w:sz w:val="16"/>
                <w:szCs w:val="16"/>
                <w:lang w:eastAsia="en-AU"/>
              </w:rPr>
              <w:t xml:space="preserve"> adolescents &amp; adults with with/ without secondary generalisation; benign epilepsy with centrotemporal spikes or occipital paroxysms; Landau-Kleffner syndrome </w:t>
            </w:r>
          </w:p>
          <w:p w14:paraId="6B8448A8" w14:textId="77777777" w:rsidR="00386B29" w:rsidRPr="0048232F" w:rsidRDefault="00386B29" w:rsidP="00386B29">
            <w:pPr>
              <w:pStyle w:val="ListParagraph"/>
              <w:numPr>
                <w:ilvl w:val="0"/>
                <w:numId w:val="30"/>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ILAE-</w:t>
            </w:r>
            <w:r w:rsidRPr="0048232F">
              <w:rPr>
                <w:rFonts w:ascii="Calibri" w:hAnsi="Calibri" w:cs="Calibri"/>
                <w:sz w:val="16"/>
                <w:szCs w:val="16"/>
                <w:lang w:eastAsia="en-AU"/>
              </w:rPr>
              <w:t xml:space="preserve"> adults, elderly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children with benign childhood epilepsy with centro-temporal spikes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CE44F3D" w14:textId="77777777" w:rsidR="00386B29" w:rsidRPr="0048232F" w:rsidRDefault="00386B29" w:rsidP="00757D35">
            <w:pPr>
              <w:rPr>
                <w:rFonts w:ascii="Calibri" w:hAnsi="Calibri" w:cs="Calibri"/>
                <w:b/>
                <w:bCs/>
                <w:sz w:val="16"/>
                <w:szCs w:val="16"/>
                <w:u w:val="single"/>
                <w:lang w:eastAsia="en-AU"/>
              </w:rPr>
            </w:pPr>
          </w:p>
          <w:p w14:paraId="6DC0BAE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15CE8D9B" w14:textId="77777777" w:rsidR="00386B29" w:rsidRPr="0048232F" w:rsidRDefault="00386B29" w:rsidP="00386B29">
            <w:pPr>
              <w:pStyle w:val="Bodycopy"/>
              <w:numPr>
                <w:ilvl w:val="0"/>
                <w:numId w:val="30"/>
              </w:numPr>
              <w:spacing w:after="0"/>
              <w:ind w:left="176" w:hanging="176"/>
              <w:rPr>
                <w:rFonts w:ascii="Calibri" w:hAnsi="Calibri" w:cs="Calibri"/>
                <w:b/>
                <w:sz w:val="16"/>
                <w:szCs w:val="16"/>
                <w:u w:val="single"/>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juvenile myoclonic epilepsy</w:t>
            </w:r>
            <w:r w:rsidRPr="0048232F">
              <w:rPr>
                <w:rFonts w:ascii="Calibri" w:hAnsi="Calibri" w:cs="Calibri"/>
                <w:sz w:val="16"/>
                <w:szCs w:val="16"/>
                <w:vertAlign w:val="superscript"/>
                <w:lang w:eastAsia="en-AU"/>
              </w:rPr>
              <w:t xml:space="preserve">g </w:t>
            </w:r>
            <w:r w:rsidRPr="0048232F">
              <w:rPr>
                <w:rFonts w:ascii="Calibri" w:hAnsi="Calibri" w:cs="Calibri"/>
                <w:sz w:val="16"/>
                <w:szCs w:val="16"/>
                <w:lang w:eastAsia="en-AU"/>
              </w:rPr>
              <w:t>; other symptomatic generalised epilepsies</w:t>
            </w:r>
            <w:r w:rsidRPr="0048232F">
              <w:rPr>
                <w:rFonts w:ascii="Calibri" w:hAnsi="Calibri" w:cs="Calibri"/>
                <w:sz w:val="16"/>
                <w:szCs w:val="16"/>
                <w:vertAlign w:val="superscript"/>
                <w:lang w:eastAsia="en-AU"/>
              </w:rPr>
              <w:t>h</w:t>
            </w:r>
          </w:p>
          <w:p w14:paraId="301B1F98"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GTCS; AS; myoclonic seizures</w:t>
            </w:r>
          </w:p>
          <w:p w14:paraId="1B97CB1C"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GTCS</w:t>
            </w:r>
            <w:r w:rsidRPr="0048232F">
              <w:rPr>
                <w:rFonts w:ascii="Calibri" w:hAnsi="Calibri" w:cs="Calibri"/>
                <w:sz w:val="16"/>
                <w:szCs w:val="16"/>
                <w:vertAlign w:val="superscript"/>
                <w:lang w:eastAsia="en-AU"/>
              </w:rPr>
              <w:t>i</w:t>
            </w:r>
            <w:r w:rsidRPr="0048232F">
              <w:rPr>
                <w:rFonts w:ascii="Calibri" w:hAnsi="Calibri" w:cs="Calibri"/>
                <w:sz w:val="16"/>
                <w:szCs w:val="16"/>
                <w:lang w:eastAsia="en-AU"/>
              </w:rPr>
              <w:t>; AS (with tonic-clonic); myoclonic seizures</w:t>
            </w:r>
          </w:p>
          <w:p w14:paraId="2957B030"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CHP (Aus)</w:t>
            </w:r>
            <w:r w:rsidRPr="0048232F">
              <w:rPr>
                <w:rFonts w:ascii="Calibri" w:hAnsi="Calibri" w:cs="Calibri"/>
                <w:sz w:val="16"/>
                <w:szCs w:val="16"/>
                <w:vertAlign w:val="superscript"/>
                <w:lang w:eastAsia="en-AU"/>
              </w:rPr>
              <w:t xml:space="preserve">i </w:t>
            </w:r>
          </w:p>
          <w:p w14:paraId="240EF210"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with GTCS; children with AS; myoclonic (including juvenile myoclonic epilepsy)</w:t>
            </w:r>
          </w:p>
          <w:p w14:paraId="6C69145F"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i</w:t>
            </w:r>
          </w:p>
          <w:p w14:paraId="163F6212"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with genetic generalised seizures</w:t>
            </w:r>
            <w:r w:rsidRPr="0048232F">
              <w:rPr>
                <w:rFonts w:ascii="Calibri" w:hAnsi="Calibri" w:cs="Calibri"/>
                <w:sz w:val="16"/>
                <w:szCs w:val="16"/>
                <w:vertAlign w:val="superscript"/>
                <w:lang w:eastAsia="en-AU"/>
              </w:rPr>
              <w:t>i</w:t>
            </w:r>
          </w:p>
          <w:p w14:paraId="18A21333"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 or AS, or myoclonic/ tonic/ atonic seizure; childhood or juvenile absence </w:t>
            </w:r>
            <w:r w:rsidRPr="0048232F">
              <w:rPr>
                <w:rFonts w:ascii="Calibri" w:hAnsi="Calibri" w:cs="Calibri"/>
                <w:sz w:val="16"/>
                <w:szCs w:val="16"/>
                <w:lang w:eastAsia="en-AU"/>
              </w:rPr>
              <w:lastRenderedPageBreak/>
              <w:t>epilepsy; juvenile myoclonic epilepsy; MAE</w:t>
            </w:r>
          </w:p>
          <w:p w14:paraId="1CC74A05"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children with AS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juvenile myoclonic epilepsy</w:t>
            </w:r>
            <w:r w:rsidRPr="0048232F">
              <w:rPr>
                <w:rFonts w:ascii="Calibri" w:hAnsi="Calibri" w:cs="Calibri"/>
                <w:sz w:val="16"/>
                <w:szCs w:val="16"/>
                <w:vertAlign w:val="superscript"/>
                <w:lang w:eastAsia="en-AU"/>
              </w:rPr>
              <w:t>d</w:t>
            </w:r>
          </w:p>
          <w:p w14:paraId="246F6807"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seizure</w:t>
            </w:r>
            <w:r w:rsidRPr="0048232F">
              <w:rPr>
                <w:rFonts w:ascii="Calibri" w:hAnsi="Calibri" w:cs="Calibri"/>
                <w:sz w:val="16"/>
                <w:szCs w:val="16"/>
                <w:vertAlign w:val="superscript"/>
                <w:lang w:eastAsia="en-AU"/>
              </w:rPr>
              <w:t xml:space="preserve">i </w:t>
            </w:r>
            <w:r w:rsidRPr="0048232F">
              <w:rPr>
                <w:rFonts w:ascii="Calibri" w:hAnsi="Calibri" w:cs="Calibri"/>
                <w:sz w:val="16"/>
                <w:szCs w:val="16"/>
                <w:lang w:eastAsia="en-AU"/>
              </w:rPr>
              <w:t>or AS or myoclonic/ tonic/ atonic seizure; elderly-onset (≥65 years)</w:t>
            </w:r>
          </w:p>
          <w:p w14:paraId="60F68F96"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NZ-</w:t>
            </w:r>
            <w:r w:rsidRPr="0048232F">
              <w:rPr>
                <w:rFonts w:ascii="Calibri" w:hAnsi="Calibri" w:cs="Calibri"/>
                <w:sz w:val="16"/>
                <w:szCs w:val="16"/>
                <w:lang w:eastAsia="en-AU"/>
              </w:rPr>
              <w:t xml:space="preserve"> AS (boys with high risk of GTCS); GTCS</w:t>
            </w:r>
            <w:r w:rsidRPr="0048232F">
              <w:rPr>
                <w:rFonts w:ascii="Calibri" w:hAnsi="Calibri" w:cs="Calibri"/>
                <w:sz w:val="16"/>
                <w:szCs w:val="16"/>
                <w:vertAlign w:val="superscript"/>
                <w:lang w:eastAsia="en-AU"/>
              </w:rPr>
              <w:t>j</w:t>
            </w:r>
            <w:r w:rsidRPr="0048232F">
              <w:rPr>
                <w:rFonts w:ascii="Calibri" w:hAnsi="Calibri" w:cs="Calibri"/>
                <w:sz w:val="16"/>
                <w:szCs w:val="16"/>
                <w:lang w:eastAsia="en-AU"/>
              </w:rPr>
              <w:t>; myoclonic/ tonic/ atonic seizures</w:t>
            </w:r>
            <w:r w:rsidRPr="0048232F">
              <w:rPr>
                <w:rFonts w:ascii="Calibri" w:hAnsi="Calibri" w:cs="Calibri"/>
                <w:sz w:val="16"/>
                <w:szCs w:val="16"/>
                <w:vertAlign w:val="superscript"/>
                <w:lang w:eastAsia="en-AU"/>
              </w:rPr>
              <w:t>j</w:t>
            </w:r>
            <w:r w:rsidRPr="0048232F">
              <w:rPr>
                <w:rFonts w:ascii="Calibri" w:hAnsi="Calibri" w:cs="Calibri"/>
                <w:sz w:val="16"/>
                <w:szCs w:val="16"/>
                <w:lang w:eastAsia="en-AU"/>
              </w:rPr>
              <w:t xml:space="preserve"> </w:t>
            </w:r>
          </w:p>
          <w:p w14:paraId="6DEF4C6D"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 xml:space="preserve">SCT- </w:t>
            </w:r>
            <w:r w:rsidRPr="0048232F">
              <w:rPr>
                <w:rFonts w:ascii="Calibri" w:hAnsi="Calibri" w:cs="Calibri"/>
                <w:sz w:val="16"/>
                <w:szCs w:val="16"/>
                <w:lang w:eastAsia="en-AU"/>
              </w:rPr>
              <w:t>adults with genetic generalised epilepsy</w:t>
            </w:r>
            <w:r w:rsidRPr="0048232F">
              <w:rPr>
                <w:rFonts w:ascii="Calibri" w:hAnsi="Calibri" w:cs="Calibri"/>
                <w:sz w:val="16"/>
                <w:szCs w:val="16"/>
                <w:vertAlign w:val="superscript"/>
                <w:lang w:eastAsia="en-AU"/>
              </w:rPr>
              <w:t>d</w:t>
            </w:r>
          </w:p>
          <w:p w14:paraId="1053D0C3"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adults &amp; children with GTCS; children with AS</w:t>
            </w:r>
            <w:r w:rsidRPr="0048232F">
              <w:rPr>
                <w:rFonts w:ascii="Calibri" w:hAnsi="Calibri" w:cs="Calibri"/>
                <w:sz w:val="16"/>
                <w:szCs w:val="16"/>
                <w:vertAlign w:val="superscript"/>
                <w:lang w:eastAsia="en-AU"/>
              </w:rPr>
              <w:t>k</w:t>
            </w:r>
            <w:r w:rsidRPr="0048232F">
              <w:rPr>
                <w:rFonts w:ascii="Calibri" w:hAnsi="Calibri" w:cs="Calibri"/>
                <w:sz w:val="16"/>
                <w:szCs w:val="16"/>
                <w:lang w:eastAsia="en-AU"/>
              </w:rPr>
              <w:t xml:space="preserve"> </w:t>
            </w:r>
          </w:p>
          <w:p w14:paraId="7A7C7053"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myoclonic</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tonic</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atonic</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xml:space="preserve"> seizures; idiopathic generalised epilepsies</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EMAS (Doose syndrome)</w:t>
            </w:r>
            <w:r w:rsidRPr="0048232F">
              <w:rPr>
                <w:rFonts w:ascii="Calibri" w:hAnsi="Calibri" w:cs="Calibri"/>
                <w:sz w:val="16"/>
                <w:szCs w:val="16"/>
                <w:vertAlign w:val="superscript"/>
                <w:lang w:eastAsia="en-AU"/>
              </w:rPr>
              <w:t>m</w:t>
            </w:r>
            <w:r w:rsidRPr="0048232F">
              <w:rPr>
                <w:rFonts w:ascii="Calibri" w:hAnsi="Calibri" w:cs="Calibri"/>
                <w:sz w:val="16"/>
                <w:szCs w:val="16"/>
                <w:lang w:eastAsia="en-AU"/>
              </w:rPr>
              <w:t xml:space="preserve">  </w:t>
            </w:r>
          </w:p>
          <w:p w14:paraId="12EE15CB"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childhood absence epilepsy</w:t>
            </w:r>
          </w:p>
          <w:p w14:paraId="52C6C71D" w14:textId="77777777" w:rsidR="00386B29" w:rsidRPr="0048232F" w:rsidRDefault="00386B29" w:rsidP="00757D35">
            <w:pPr>
              <w:pStyle w:val="Bodycopy"/>
              <w:spacing w:after="0"/>
              <w:rPr>
                <w:rFonts w:ascii="Calibri" w:hAnsi="Calibri" w:cs="Calibri"/>
                <w:b/>
                <w:sz w:val="16"/>
                <w:szCs w:val="16"/>
                <w:u w:val="single"/>
                <w:lang w:eastAsia="en-AU"/>
              </w:rPr>
            </w:pPr>
          </w:p>
          <w:p w14:paraId="2ED1907B"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38A09C92"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Lennox-Gastaut syndrome</w:t>
            </w:r>
            <w:r w:rsidRPr="0048232F">
              <w:rPr>
                <w:rFonts w:ascii="Calibri" w:hAnsi="Calibri" w:cs="Calibri"/>
                <w:sz w:val="16"/>
                <w:szCs w:val="16"/>
                <w:vertAlign w:val="superscript"/>
                <w:lang w:eastAsia="en-AU"/>
              </w:rPr>
              <w:t>h</w:t>
            </w:r>
            <w:r w:rsidRPr="0048232F">
              <w:rPr>
                <w:rFonts w:ascii="Calibri" w:hAnsi="Calibri" w:cs="Calibri"/>
                <w:sz w:val="16"/>
                <w:szCs w:val="16"/>
                <w:lang w:eastAsia="en-AU"/>
              </w:rPr>
              <w:t xml:space="preserve"> </w:t>
            </w:r>
          </w:p>
          <w:p w14:paraId="04A3575F"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 Lennox-Gastaut Syndrome</w:t>
            </w:r>
          </w:p>
          <w:p w14:paraId="095B922F"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SMEI; Lennox-Gastaut syndrome </w:t>
            </w:r>
          </w:p>
          <w:p w14:paraId="1903D12B"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 xml:space="preserve">UK- </w:t>
            </w:r>
            <w:r w:rsidRPr="0048232F">
              <w:rPr>
                <w:rFonts w:ascii="Calibri" w:hAnsi="Calibri" w:cs="Calibri"/>
                <w:sz w:val="16"/>
                <w:szCs w:val="16"/>
                <w:lang w:eastAsia="en-AU"/>
              </w:rPr>
              <w:t>Dravet Syndrome</w:t>
            </w:r>
            <w:r w:rsidRPr="0048232F">
              <w:rPr>
                <w:rFonts w:ascii="Calibri" w:hAnsi="Calibri" w:cs="Calibri"/>
                <w:sz w:val="16"/>
                <w:szCs w:val="16"/>
                <w:vertAlign w:val="superscript"/>
                <w:lang w:eastAsia="en-AU"/>
              </w:rPr>
              <w:t>m</w:t>
            </w:r>
            <w:r w:rsidRPr="0048232F">
              <w:rPr>
                <w:rFonts w:ascii="Calibri" w:hAnsi="Calibri" w:cs="Calibri"/>
                <w:sz w:val="16"/>
                <w:szCs w:val="16"/>
                <w:lang w:eastAsia="en-AU"/>
              </w:rPr>
              <w:t>; Lennox-Gastaut Syndrome</w:t>
            </w:r>
            <w:r w:rsidRPr="0048232F">
              <w:rPr>
                <w:rFonts w:ascii="Calibri" w:hAnsi="Calibri" w:cs="Calibri"/>
                <w:sz w:val="16"/>
                <w:szCs w:val="16"/>
                <w:vertAlign w:val="superscript"/>
                <w:lang w:eastAsia="en-AU"/>
              </w:rPr>
              <w:t>m</w:t>
            </w:r>
            <w:r w:rsidRPr="0048232F">
              <w:rPr>
                <w:rFonts w:ascii="Calibri" w:hAnsi="Calibri" w:cs="Calibri"/>
                <w:sz w:val="16"/>
                <w:szCs w:val="16"/>
                <w:lang w:eastAsia="en-AU"/>
              </w:rPr>
              <w:t xml:space="preserve">  </w:t>
            </w:r>
          </w:p>
          <w:p w14:paraId="427C2C06" w14:textId="77777777" w:rsidR="00386B29" w:rsidRPr="0048232F" w:rsidRDefault="00386B29" w:rsidP="00757D35">
            <w:pPr>
              <w:pStyle w:val="Bodycopy"/>
              <w:spacing w:after="0"/>
              <w:rPr>
                <w:rFonts w:ascii="Calibri" w:hAnsi="Calibri" w:cs="Calibri"/>
                <w:b/>
                <w:sz w:val="16"/>
                <w:szCs w:val="16"/>
                <w:u w:val="single"/>
                <w:lang w:eastAsia="en-AU"/>
              </w:rPr>
            </w:pPr>
          </w:p>
          <w:p w14:paraId="30B1AE02"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2B6D55AC"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with tonic-clonic seizures where generalised or focal onset is unclear</w:t>
            </w:r>
            <w:r w:rsidRPr="0048232F">
              <w:rPr>
                <w:rFonts w:ascii="Calibri" w:hAnsi="Calibri" w:cs="Calibri"/>
                <w:sz w:val="16"/>
                <w:szCs w:val="16"/>
                <w:vertAlign w:val="superscript"/>
                <w:lang w:eastAsia="en-AU"/>
              </w:rPr>
              <w:t>g</w:t>
            </w:r>
          </w:p>
          <w:p w14:paraId="1C7C8440" w14:textId="77777777" w:rsidR="00386B29" w:rsidRPr="0048232F" w:rsidRDefault="00386B29" w:rsidP="00386B29">
            <w:pPr>
              <w:pStyle w:val="Bodycopy"/>
              <w:numPr>
                <w:ilvl w:val="0"/>
                <w:numId w:val="30"/>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childhood- or adolescence-onset epilepsy with undetermined seizure type (partial or generalized)</w:t>
            </w:r>
          </w:p>
          <w:p w14:paraId="6FEA39C7" w14:textId="77777777" w:rsidR="00386B29" w:rsidRPr="0048232F" w:rsidRDefault="00386B29" w:rsidP="00386B29">
            <w:pPr>
              <w:pStyle w:val="Bodycopy"/>
              <w:numPr>
                <w:ilvl w:val="0"/>
                <w:numId w:val="30"/>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lastRenderedPageBreak/>
              <w:t xml:space="preserve">SCT- </w:t>
            </w:r>
            <w:r w:rsidRPr="0048232F">
              <w:rPr>
                <w:rFonts w:ascii="Calibri" w:hAnsi="Calibri" w:cs="Calibri"/>
                <w:sz w:val="16"/>
                <w:szCs w:val="16"/>
                <w:lang w:eastAsia="en-AU"/>
              </w:rPr>
              <w:t>adults</w:t>
            </w:r>
            <w:r w:rsidRPr="0048232F">
              <w:rPr>
                <w:rFonts w:ascii="Calibri" w:hAnsi="Calibri" w:cs="Calibri"/>
                <w:sz w:val="16"/>
                <w:szCs w:val="16"/>
                <w:vertAlign w:val="superscript"/>
                <w:lang w:eastAsia="en-AU"/>
              </w:rPr>
              <w:t>d</w:t>
            </w:r>
          </w:p>
          <w:p w14:paraId="07B77FC8"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25ADD22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186317DA"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2C96D432"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AMH (Aus)</w:t>
            </w:r>
          </w:p>
          <w:p w14:paraId="31575F60"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7FF2BE36"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1E7823BE" w14:textId="77777777" w:rsidR="00386B29" w:rsidRPr="0048232F" w:rsidRDefault="00386B29" w:rsidP="00757D35">
            <w:pPr>
              <w:pStyle w:val="Bodycopy"/>
              <w:spacing w:after="0"/>
              <w:ind w:left="238"/>
              <w:rPr>
                <w:rFonts w:ascii="Calibri" w:hAnsi="Calibri" w:cs="Calibri"/>
                <w:bCs w:val="0"/>
                <w:sz w:val="16"/>
                <w:szCs w:val="16"/>
                <w:lang w:eastAsia="en-AU"/>
              </w:rPr>
            </w:pPr>
          </w:p>
          <w:p w14:paraId="01FFE8E6"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Generalised seizures</w:t>
            </w:r>
          </w:p>
          <w:p w14:paraId="51966DDC"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c</w:t>
            </w:r>
            <w:r w:rsidRPr="0048232F">
              <w:rPr>
                <w:rFonts w:ascii="Calibri" w:hAnsi="Calibri" w:cs="Calibri"/>
                <w:bCs w:val="0"/>
                <w:sz w:val="16"/>
                <w:szCs w:val="16"/>
                <w:lang w:eastAsia="en-AU"/>
              </w:rPr>
              <w:t>hildhood &amp; juvenile AS</w:t>
            </w:r>
            <w:r w:rsidRPr="0048232F">
              <w:rPr>
                <w:rFonts w:ascii="Calibri" w:hAnsi="Calibri" w:cs="Calibri"/>
                <w:bCs w:val="0"/>
                <w:sz w:val="16"/>
                <w:szCs w:val="16"/>
                <w:vertAlign w:val="superscript"/>
                <w:lang w:eastAsia="en-AU"/>
              </w:rPr>
              <w:t>i</w:t>
            </w:r>
          </w:p>
          <w:p w14:paraId="13017482"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UK-</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AS</w:t>
            </w:r>
            <w:r w:rsidRPr="0048232F">
              <w:rPr>
                <w:rFonts w:ascii="Calibri" w:hAnsi="Calibri" w:cs="Calibri"/>
                <w:sz w:val="16"/>
                <w:szCs w:val="16"/>
                <w:vertAlign w:val="superscript"/>
                <w:lang w:eastAsia="en-AU"/>
              </w:rPr>
              <w:t>l</w:t>
            </w:r>
          </w:p>
          <w:p w14:paraId="39DF52B4" w14:textId="77777777" w:rsidR="00386B29" w:rsidRPr="0048232F" w:rsidRDefault="00386B29" w:rsidP="00757D35">
            <w:pPr>
              <w:pStyle w:val="Bodycopy"/>
              <w:spacing w:after="0"/>
              <w:rPr>
                <w:rFonts w:ascii="Calibri" w:hAnsi="Calibri" w:cs="Calibri"/>
                <w:bCs w:val="0"/>
                <w:sz w:val="16"/>
                <w:szCs w:val="16"/>
                <w:lang w:eastAsia="en-AU"/>
              </w:rPr>
            </w:pPr>
          </w:p>
          <w:p w14:paraId="47749510"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5E876033"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infantile spasms</w:t>
            </w:r>
          </w:p>
          <w:p w14:paraId="0A82791F"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bCs w:val="0"/>
                <w:sz w:val="16"/>
                <w:szCs w:val="16"/>
                <w:lang w:eastAsia="en-AU"/>
              </w:rPr>
              <w:t xml:space="preserve">HK- </w:t>
            </w:r>
            <w:r w:rsidRPr="0048232F">
              <w:rPr>
                <w:rFonts w:ascii="Calibri" w:hAnsi="Calibri" w:cs="Calibri"/>
                <w:bCs w:val="0"/>
                <w:sz w:val="16"/>
                <w:szCs w:val="16"/>
                <w:lang w:eastAsia="en-AU"/>
              </w:rPr>
              <w:t>infantile spasms</w:t>
            </w:r>
          </w:p>
          <w:p w14:paraId="4A6D3FA7" w14:textId="77777777" w:rsidR="00386B29" w:rsidRPr="0048232F" w:rsidRDefault="00386B29" w:rsidP="00386B29">
            <w:pPr>
              <w:pStyle w:val="Bodycopy"/>
              <w:numPr>
                <w:ilvl w:val="0"/>
                <w:numId w:val="31"/>
              </w:numPr>
              <w:spacing w:after="0"/>
              <w:ind w:left="238" w:hanging="238"/>
              <w:rPr>
                <w:rFonts w:ascii="Calibri" w:hAnsi="Calibri" w:cs="Calibri"/>
                <w:bCs w:val="0"/>
                <w:sz w:val="16"/>
                <w:szCs w:val="16"/>
                <w:lang w:eastAsia="en-AU"/>
              </w:rPr>
            </w:pPr>
            <w:r w:rsidRPr="0048232F">
              <w:rPr>
                <w:rFonts w:ascii="Calibri" w:hAnsi="Calibri" w:cs="Calibri"/>
                <w:b/>
                <w:sz w:val="16"/>
                <w:szCs w:val="16"/>
              </w:rPr>
              <w:t>UK- i</w:t>
            </w:r>
            <w:r w:rsidRPr="0048232F">
              <w:rPr>
                <w:rFonts w:ascii="Calibri" w:hAnsi="Calibri" w:cs="Calibri"/>
                <w:bCs w:val="0"/>
                <w:sz w:val="16"/>
                <w:szCs w:val="16"/>
                <w:lang w:eastAsia="en-AU"/>
              </w:rPr>
              <w:t>nfantile spasms syndrome</w:t>
            </w:r>
          </w:p>
          <w:p w14:paraId="5C2FB5A5" w14:textId="77777777" w:rsidR="00386B29" w:rsidRPr="0048232F" w:rsidRDefault="00386B29" w:rsidP="00757D35">
            <w:pPr>
              <w:pStyle w:val="Bodycopy"/>
              <w:spacing w:after="0"/>
              <w:rPr>
                <w:rFonts w:ascii="Calibri" w:hAnsi="Calibri" w:cs="Calibri"/>
                <w:sz w:val="16"/>
                <w:szCs w:val="16"/>
                <w:lang w:eastAsia="en-AU"/>
              </w:rPr>
            </w:pPr>
          </w:p>
          <w:p w14:paraId="2D585BD3" w14:textId="77777777" w:rsidR="00386B29" w:rsidRPr="0048232F" w:rsidRDefault="00386B29" w:rsidP="00757D35">
            <w:pPr>
              <w:pStyle w:val="Bodycopy"/>
              <w:spacing w:after="0"/>
              <w:rPr>
                <w:rFonts w:ascii="Calibri" w:hAnsi="Calibri" w:cs="Calibri"/>
                <w:sz w:val="16"/>
                <w:szCs w:val="16"/>
                <w:lang w:eastAsia="en-AU"/>
              </w:rPr>
            </w:pPr>
          </w:p>
          <w:p w14:paraId="31C7822C"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4DD9A7A0"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32009691"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B9D12AA"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w:t>
            </w:r>
          </w:p>
          <w:p w14:paraId="33E1E35E"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7BDC5E4B"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w:t>
            </w:r>
            <w:r w:rsidRPr="0048232F">
              <w:rPr>
                <w:rFonts w:ascii="Calibri" w:hAnsi="Calibri" w:cs="Calibri"/>
                <w:sz w:val="16"/>
                <w:szCs w:val="16"/>
                <w:vertAlign w:val="superscript"/>
                <w:lang w:eastAsia="en-AU"/>
              </w:rPr>
              <w:t>i</w:t>
            </w:r>
            <w:r w:rsidRPr="0048232F">
              <w:rPr>
                <w:rFonts w:ascii="Calibri" w:hAnsi="Calibri" w:cs="Calibri"/>
                <w:sz w:val="16"/>
                <w:szCs w:val="16"/>
                <w:lang w:eastAsia="en-AU"/>
              </w:rPr>
              <w:t xml:space="preserve">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w:t>
            </w:r>
          </w:p>
          <w:p w14:paraId="501A5895" w14:textId="77777777" w:rsidR="00386B29" w:rsidRPr="0048232F" w:rsidRDefault="00386B29" w:rsidP="00757D35">
            <w:pPr>
              <w:pStyle w:val="Bodycopy"/>
              <w:spacing w:after="0"/>
              <w:rPr>
                <w:rFonts w:ascii="Calibri" w:hAnsi="Calibri" w:cs="Calibri"/>
                <w:b/>
                <w:bCs w:val="0"/>
                <w:sz w:val="16"/>
                <w:szCs w:val="16"/>
                <w:lang w:eastAsia="en-AU"/>
              </w:rPr>
            </w:pPr>
          </w:p>
          <w:p w14:paraId="1DC5375B"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Generalised seizures</w:t>
            </w:r>
          </w:p>
          <w:p w14:paraId="31E94EC3"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with GTCS; children with AS; myoclonic (including juvenile myoclonic epilepsy)</w:t>
            </w:r>
          </w:p>
          <w:p w14:paraId="5E7F6B3A"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a</w:t>
            </w:r>
            <w:r w:rsidRPr="0048232F">
              <w:rPr>
                <w:rFonts w:ascii="Calibri" w:hAnsi="Calibri" w:cs="Calibri"/>
                <w:sz w:val="16"/>
                <w:szCs w:val="16"/>
                <w:lang w:eastAsia="en-AU"/>
              </w:rPr>
              <w:t>dults with genetic generalised epilepsy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941687C"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r w:rsidRPr="0048232F">
              <w:rPr>
                <w:rFonts w:ascii="Calibri" w:hAnsi="Calibri" w:cs="Calibri"/>
                <w:sz w:val="16"/>
                <w:szCs w:val="16"/>
                <w:vertAlign w:val="superscript"/>
                <w:lang w:eastAsia="en-AU"/>
              </w:rPr>
              <w:t>i</w:t>
            </w:r>
            <w:r w:rsidRPr="0048232F">
              <w:rPr>
                <w:rFonts w:ascii="Calibri" w:hAnsi="Calibri" w:cs="Calibri"/>
                <w:sz w:val="16"/>
                <w:szCs w:val="16"/>
                <w:lang w:eastAsia="en-AU"/>
              </w:rPr>
              <w:t>; AS</w:t>
            </w:r>
            <w:r w:rsidRPr="0048232F">
              <w:rPr>
                <w:rFonts w:ascii="Calibri" w:hAnsi="Calibri" w:cs="Calibri"/>
                <w:sz w:val="16"/>
                <w:szCs w:val="16"/>
                <w:vertAlign w:val="superscript"/>
                <w:lang w:eastAsia="en-AU"/>
              </w:rPr>
              <w:t>l</w:t>
            </w:r>
            <w:r w:rsidRPr="0048232F">
              <w:rPr>
                <w:rFonts w:ascii="Calibri" w:hAnsi="Calibri" w:cs="Calibri"/>
                <w:sz w:val="16"/>
                <w:szCs w:val="16"/>
                <w:lang w:eastAsia="en-AU"/>
              </w:rPr>
              <w:t xml:space="preserve"> </w:t>
            </w:r>
          </w:p>
          <w:p w14:paraId="3D5243C6" w14:textId="77777777" w:rsidR="00386B29" w:rsidRPr="0048232F" w:rsidRDefault="00386B29" w:rsidP="00757D35">
            <w:pPr>
              <w:pStyle w:val="Bodycopy"/>
              <w:spacing w:after="0"/>
              <w:ind w:left="194"/>
              <w:rPr>
                <w:rFonts w:ascii="Calibri" w:hAnsi="Calibri" w:cs="Calibri"/>
                <w:sz w:val="16"/>
                <w:szCs w:val="16"/>
                <w:lang w:eastAsia="en-AU"/>
              </w:rPr>
            </w:pPr>
          </w:p>
          <w:p w14:paraId="17FEDDE5"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2793614D" w14:textId="77777777" w:rsidR="00386B29" w:rsidRPr="0048232F" w:rsidRDefault="00386B29" w:rsidP="00386B29">
            <w:pPr>
              <w:pStyle w:val="Bodycopy"/>
              <w:numPr>
                <w:ilvl w:val="0"/>
                <w:numId w:val="32"/>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infantile spasms syndrome</w:t>
            </w:r>
          </w:p>
          <w:p w14:paraId="5C0888E8" w14:textId="77777777" w:rsidR="00386B29" w:rsidRPr="0048232F" w:rsidRDefault="00386B29" w:rsidP="00757D35">
            <w:pPr>
              <w:pStyle w:val="Bodycopy"/>
              <w:spacing w:after="0"/>
              <w:rPr>
                <w:rFonts w:ascii="Calibri" w:hAnsi="Calibri" w:cs="Calibri"/>
                <w:sz w:val="16"/>
                <w:szCs w:val="16"/>
                <w:lang w:eastAsia="en-AU"/>
              </w:rPr>
            </w:pPr>
          </w:p>
          <w:p w14:paraId="4E79267D"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18C66D11"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F52EEFC" w14:textId="77777777" w:rsidR="00386B29" w:rsidRPr="0048232F" w:rsidRDefault="00386B29" w:rsidP="00386B29">
            <w:pPr>
              <w:pStyle w:val="Bodycopy"/>
              <w:numPr>
                <w:ilvl w:val="0"/>
                <w:numId w:val="32"/>
              </w:numPr>
              <w:spacing w:after="0"/>
              <w:ind w:left="182" w:hanging="182"/>
              <w:rPr>
                <w:rFonts w:ascii="Calibri" w:hAnsi="Calibri" w:cs="Calibri"/>
                <w:b/>
                <w:bCs w:val="0"/>
                <w:sz w:val="22"/>
                <w:szCs w:val="22"/>
                <w:u w:val="single"/>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(not as initial monotherapy)</w:t>
            </w:r>
          </w:p>
          <w:p w14:paraId="7BA6E9CC" w14:textId="77777777" w:rsidR="00386B29" w:rsidRPr="0048232F" w:rsidRDefault="00386B29" w:rsidP="00757D35">
            <w:pPr>
              <w:rPr>
                <w:rFonts w:ascii="Calibri" w:hAnsi="Calibri" w:cs="Calibri"/>
                <w:sz w:val="16"/>
                <w:szCs w:val="16"/>
                <w:lang w:eastAsia="en-AU"/>
              </w:rPr>
            </w:pPr>
          </w:p>
        </w:tc>
      </w:tr>
      <w:tr w:rsidR="00386B29" w:rsidRPr="0048232F" w14:paraId="20C09646" w14:textId="77777777" w:rsidTr="0085413D">
        <w:trPr>
          <w:trHeight w:val="227"/>
          <w:jc w:val="center"/>
        </w:trPr>
        <w:tc>
          <w:tcPr>
            <w:tcW w:w="462" w:type="pct"/>
            <w:noWrap/>
            <w:tcMar>
              <w:left w:w="28" w:type="dxa"/>
              <w:right w:w="28" w:type="dxa"/>
            </w:tcMar>
          </w:tcPr>
          <w:p w14:paraId="18884B5D"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Clonazepam</w:t>
            </w:r>
          </w:p>
        </w:tc>
        <w:tc>
          <w:tcPr>
            <w:tcW w:w="879" w:type="pct"/>
            <w:noWrap/>
            <w:tcMar>
              <w:left w:w="28" w:type="dxa"/>
              <w:right w:w="28" w:type="dxa"/>
            </w:tcMar>
          </w:tcPr>
          <w:p w14:paraId="3FBFF3D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u w:val="single"/>
                <w:lang w:eastAsia="en-AU"/>
              </w:rPr>
              <w:t>Tablets</w:t>
            </w:r>
            <w:r w:rsidRPr="0048232F">
              <w:rPr>
                <w:rFonts w:ascii="Calibri" w:hAnsi="Calibri" w:cs="Calibri"/>
                <w:sz w:val="16"/>
                <w:szCs w:val="16"/>
                <w:lang w:eastAsia="en-AU"/>
              </w:rPr>
              <w:t>: Most types of epilepsy in infants and children, especially absences (petit mal), myoclonic seizures and tonic clonic fits, whether due to primary generalised epilepsy, or to secondary generalisation of partial epilepsy. In adults all varieties of generalised epilepsy (including myoclonic, akinetic, tonic and tonic clonic seizures), and in partial epilepsy (including psychomotor seizures).</w:t>
            </w:r>
          </w:p>
          <w:p w14:paraId="41FB779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u w:val="single"/>
                <w:lang w:eastAsia="en-AU"/>
              </w:rPr>
              <w:t>Injection</w:t>
            </w:r>
            <w:r w:rsidRPr="0048232F">
              <w:rPr>
                <w:rFonts w:ascii="Calibri" w:hAnsi="Calibri" w:cs="Calibri"/>
                <w:sz w:val="16"/>
                <w:szCs w:val="16"/>
                <w:lang w:eastAsia="en-AU"/>
              </w:rPr>
              <w:t>: Intravenous (IV) use, for status epilepticus.</w:t>
            </w:r>
          </w:p>
        </w:tc>
        <w:tc>
          <w:tcPr>
            <w:tcW w:w="370" w:type="pct"/>
            <w:noWrap/>
            <w:tcMar>
              <w:left w:w="28" w:type="dxa"/>
              <w:right w:w="28" w:type="dxa"/>
            </w:tcMar>
          </w:tcPr>
          <w:p w14:paraId="6728DEC8"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Epilepsy</w:t>
            </w:r>
          </w:p>
        </w:tc>
        <w:tc>
          <w:tcPr>
            <w:tcW w:w="861" w:type="pct"/>
            <w:noWrap/>
            <w:tcMar>
              <w:left w:w="28" w:type="dxa"/>
              <w:right w:w="28" w:type="dxa"/>
            </w:tcMar>
          </w:tcPr>
          <w:p w14:paraId="25F79E90"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278AB01D" w14:textId="77777777" w:rsidR="00386B29" w:rsidRPr="0048232F" w:rsidRDefault="00386B29" w:rsidP="00386B29">
            <w:pPr>
              <w:pStyle w:val="Bodycopy"/>
              <w:numPr>
                <w:ilvl w:val="0"/>
                <w:numId w:val="32"/>
              </w:numPr>
              <w:spacing w:after="0"/>
              <w:ind w:left="176" w:hanging="176"/>
              <w:rPr>
                <w:rFonts w:ascii="Calibri" w:hAnsi="Calibri" w:cs="Calibri"/>
                <w:b/>
                <w:bCs w:val="0"/>
                <w:sz w:val="22"/>
                <w:szCs w:val="22"/>
                <w:u w:val="single"/>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E930C0D" w14:textId="77777777" w:rsidR="00386B29" w:rsidRPr="0048232F" w:rsidRDefault="00386B29" w:rsidP="00757D35">
            <w:pPr>
              <w:pStyle w:val="Bodycopy"/>
              <w:spacing w:after="0"/>
              <w:rPr>
                <w:rFonts w:ascii="Calibri" w:hAnsi="Calibri" w:cs="Calibri"/>
                <w:b/>
                <w:bCs w:val="0"/>
                <w:sz w:val="16"/>
                <w:szCs w:val="16"/>
                <w:lang w:eastAsia="en-AU"/>
              </w:rPr>
            </w:pPr>
          </w:p>
          <w:p w14:paraId="3A41F51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0F6426D6" w14:textId="77777777" w:rsidR="00386B29" w:rsidRPr="0048232F" w:rsidRDefault="00386B29" w:rsidP="00386B29">
            <w:pPr>
              <w:pStyle w:val="Bodycopy"/>
              <w:numPr>
                <w:ilvl w:val="0"/>
                <w:numId w:val="32"/>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MAE</w:t>
            </w:r>
          </w:p>
          <w:p w14:paraId="10328B0E" w14:textId="77777777" w:rsidR="00386B29" w:rsidRPr="0048232F" w:rsidRDefault="00386B29" w:rsidP="00386B29">
            <w:pPr>
              <w:pStyle w:val="Bodycopy"/>
              <w:numPr>
                <w:ilvl w:val="0"/>
                <w:numId w:val="32"/>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myoclonic seizure</w:t>
            </w:r>
          </w:p>
          <w:p w14:paraId="7E0D4B1C" w14:textId="77777777" w:rsidR="00386B29" w:rsidRPr="0048232F" w:rsidRDefault="00386B29" w:rsidP="00757D35">
            <w:pPr>
              <w:pStyle w:val="Bodycopy"/>
              <w:spacing w:after="0"/>
              <w:rPr>
                <w:rFonts w:ascii="Calibri" w:hAnsi="Calibri" w:cs="Calibri"/>
                <w:b/>
                <w:bCs w:val="0"/>
                <w:sz w:val="16"/>
                <w:szCs w:val="16"/>
                <w:lang w:eastAsia="en-AU"/>
              </w:rPr>
            </w:pPr>
          </w:p>
          <w:p w14:paraId="5F0765C2"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39D7B598" w14:textId="77777777" w:rsidR="00386B29" w:rsidRPr="0048232F" w:rsidRDefault="00386B29" w:rsidP="00386B29">
            <w:pPr>
              <w:pStyle w:val="Bodycopy"/>
              <w:numPr>
                <w:ilvl w:val="0"/>
                <w:numId w:val="32"/>
              </w:numPr>
              <w:spacing w:after="0"/>
              <w:ind w:left="176" w:hanging="176"/>
              <w:rPr>
                <w:rFonts w:ascii="Calibri" w:hAnsi="Calibri" w:cs="Calibri"/>
                <w:b/>
                <w:bCs w:val="0"/>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SMEI</w:t>
            </w:r>
          </w:p>
          <w:p w14:paraId="235E5433" w14:textId="77777777" w:rsidR="00386B29" w:rsidRPr="0048232F" w:rsidRDefault="00386B29" w:rsidP="00757D35">
            <w:pPr>
              <w:pStyle w:val="Bodycopy"/>
              <w:spacing w:after="0"/>
              <w:rPr>
                <w:rFonts w:ascii="Calibri" w:hAnsi="Calibri" w:cs="Calibri"/>
                <w:b/>
                <w:bCs w:val="0"/>
                <w:sz w:val="16"/>
                <w:szCs w:val="16"/>
                <w:lang w:eastAsia="en-AU"/>
              </w:rPr>
            </w:pPr>
          </w:p>
          <w:p w14:paraId="74D0E30B" w14:textId="77777777" w:rsidR="00386B29" w:rsidRPr="0048232F" w:rsidRDefault="00386B29" w:rsidP="00757D35">
            <w:pPr>
              <w:pStyle w:val="Bodycopy"/>
              <w:spacing w:after="0"/>
              <w:rPr>
                <w:rFonts w:ascii="Calibri" w:hAnsi="Calibri" w:cs="Calibri"/>
                <w:b/>
                <w:bCs w:val="0"/>
                <w:sz w:val="16"/>
                <w:szCs w:val="16"/>
                <w:lang w:eastAsia="en-AU"/>
              </w:rPr>
            </w:pPr>
          </w:p>
          <w:p w14:paraId="0CA317E2" w14:textId="77777777" w:rsidR="00386B29" w:rsidRPr="0048232F" w:rsidRDefault="00386B29" w:rsidP="00757D35">
            <w:pPr>
              <w:pStyle w:val="Bodycopy"/>
              <w:spacing w:after="0"/>
              <w:rPr>
                <w:rFonts w:ascii="Calibri" w:hAnsi="Calibri" w:cs="Calibri"/>
                <w:sz w:val="16"/>
                <w:szCs w:val="16"/>
                <w:lang w:eastAsia="en-AU"/>
              </w:rPr>
            </w:pPr>
          </w:p>
          <w:p w14:paraId="67D7E861" w14:textId="77777777" w:rsidR="00386B29" w:rsidRPr="0048232F" w:rsidRDefault="00386B29" w:rsidP="00757D35">
            <w:pPr>
              <w:rPr>
                <w:rFonts w:ascii="Calibri" w:hAnsi="Calibri" w:cs="Calibri"/>
                <w:bCs/>
                <w:sz w:val="16"/>
                <w:szCs w:val="16"/>
                <w:lang w:eastAsia="en-AU"/>
              </w:rPr>
            </w:pPr>
          </w:p>
        </w:tc>
        <w:tc>
          <w:tcPr>
            <w:tcW w:w="608" w:type="pct"/>
            <w:noWrap/>
            <w:tcMar>
              <w:left w:w="28" w:type="dxa"/>
              <w:right w:w="28" w:type="dxa"/>
            </w:tcMar>
          </w:tcPr>
          <w:p w14:paraId="60FAC2A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F0B6734" w14:textId="77777777" w:rsidR="00386B29" w:rsidRPr="0048232F" w:rsidRDefault="00386B29" w:rsidP="00386B29">
            <w:pPr>
              <w:pStyle w:val="Bodycopy"/>
              <w:numPr>
                <w:ilvl w:val="0"/>
                <w:numId w:val="32"/>
              </w:numPr>
              <w:spacing w:after="0"/>
              <w:ind w:left="238" w:hanging="238"/>
              <w:rPr>
                <w:rFonts w:ascii="Calibri" w:hAnsi="Calibri" w:cs="Calibri"/>
                <w:b/>
                <w:bCs w:val="0"/>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4382EF23" w14:textId="77777777" w:rsidR="00386B29" w:rsidRPr="0048232F" w:rsidRDefault="00386B29" w:rsidP="00757D35">
            <w:pPr>
              <w:pStyle w:val="Bodycopy"/>
              <w:spacing w:after="0"/>
              <w:rPr>
                <w:rFonts w:ascii="Calibri" w:hAnsi="Calibri" w:cs="Calibri"/>
                <w:b/>
                <w:bCs w:val="0"/>
                <w:sz w:val="16"/>
                <w:szCs w:val="16"/>
                <w:lang w:eastAsia="en-AU"/>
              </w:rPr>
            </w:pPr>
          </w:p>
          <w:p w14:paraId="111CE2D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1C380743" w14:textId="77777777" w:rsidR="00386B29" w:rsidRPr="0048232F" w:rsidRDefault="00386B29" w:rsidP="00386B29">
            <w:pPr>
              <w:pStyle w:val="Bodycopy"/>
              <w:numPr>
                <w:ilvl w:val="0"/>
                <w:numId w:val="32"/>
              </w:numPr>
              <w:spacing w:after="0"/>
              <w:ind w:left="238" w:hanging="238"/>
              <w:rPr>
                <w:rFonts w:ascii="Calibri" w:hAnsi="Calibri" w:cs="Calibri"/>
                <w:b/>
                <w:bCs w:val="0"/>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AS; myoclonic seizures</w:t>
            </w:r>
          </w:p>
          <w:p w14:paraId="2C7B5A0D" w14:textId="77777777" w:rsidR="00386B29" w:rsidRPr="0048232F" w:rsidRDefault="00386B29" w:rsidP="00386B29">
            <w:pPr>
              <w:pStyle w:val="Bodycopy"/>
              <w:numPr>
                <w:ilvl w:val="0"/>
                <w:numId w:val="32"/>
              </w:numPr>
              <w:spacing w:after="0"/>
              <w:ind w:left="238" w:hanging="238"/>
              <w:rPr>
                <w:rFonts w:ascii="Calibri" w:hAnsi="Calibri" w:cs="Calibri"/>
                <w:b/>
                <w:bCs w:val="0"/>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AS</w:t>
            </w:r>
          </w:p>
          <w:p w14:paraId="133A6DDB" w14:textId="77777777" w:rsidR="00386B29" w:rsidRPr="0048232F" w:rsidRDefault="00386B29" w:rsidP="00386B29">
            <w:pPr>
              <w:pStyle w:val="Bodycopy"/>
              <w:numPr>
                <w:ilvl w:val="0"/>
                <w:numId w:val="32"/>
              </w:numPr>
              <w:spacing w:after="0"/>
              <w:ind w:left="238" w:hanging="238"/>
              <w:rPr>
                <w:rFonts w:ascii="Calibri" w:hAnsi="Calibri" w:cs="Calibri"/>
                <w:b/>
                <w:bCs w:val="0"/>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myoclonic/ tonic/ atonic seizure; juvenile myoclonic epilepsy</w:t>
            </w:r>
          </w:p>
          <w:p w14:paraId="439528D3" w14:textId="77777777" w:rsidR="00386B29" w:rsidRPr="0048232F" w:rsidRDefault="00386B29" w:rsidP="00757D35">
            <w:pPr>
              <w:pStyle w:val="Bodycopy"/>
              <w:spacing w:after="0"/>
              <w:rPr>
                <w:rFonts w:ascii="Calibri" w:hAnsi="Calibri" w:cs="Calibri"/>
                <w:b/>
                <w:bCs w:val="0"/>
                <w:sz w:val="16"/>
                <w:szCs w:val="16"/>
                <w:lang w:eastAsia="en-AU"/>
              </w:rPr>
            </w:pPr>
          </w:p>
          <w:p w14:paraId="4C4BFE51"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1A685733" w14:textId="77777777" w:rsidR="00386B29" w:rsidRPr="0048232F" w:rsidRDefault="00386B29" w:rsidP="00386B29">
            <w:pPr>
              <w:pStyle w:val="Bodycopy"/>
              <w:numPr>
                <w:ilvl w:val="0"/>
                <w:numId w:val="32"/>
              </w:numPr>
              <w:spacing w:after="0"/>
              <w:ind w:left="238" w:hanging="238"/>
              <w:rPr>
                <w:rFonts w:ascii="Calibri" w:hAnsi="Calibri" w:cs="Calibri"/>
                <w:b/>
                <w:sz w:val="16"/>
                <w:szCs w:val="16"/>
                <w:u w:val="single"/>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infantile spasms</w:t>
            </w:r>
          </w:p>
          <w:p w14:paraId="2FE5F6FA" w14:textId="77777777" w:rsidR="00386B29" w:rsidRPr="0048232F" w:rsidRDefault="00386B29" w:rsidP="00386B29">
            <w:pPr>
              <w:pStyle w:val="Bodycopy"/>
              <w:numPr>
                <w:ilvl w:val="0"/>
                <w:numId w:val="32"/>
              </w:numPr>
              <w:spacing w:after="0"/>
              <w:ind w:left="238" w:hanging="238"/>
              <w:rPr>
                <w:rFonts w:ascii="Calibri" w:hAnsi="Calibri" w:cs="Calibri"/>
                <w:b/>
                <w:sz w:val="16"/>
                <w:szCs w:val="16"/>
                <w:u w:val="single"/>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i</w:t>
            </w:r>
            <w:r w:rsidRPr="0048232F">
              <w:rPr>
                <w:rFonts w:ascii="Calibri" w:hAnsi="Calibri" w:cs="Calibri"/>
                <w:bCs w:val="0"/>
                <w:sz w:val="16"/>
                <w:szCs w:val="16"/>
                <w:lang w:eastAsia="en-AU"/>
              </w:rPr>
              <w:t xml:space="preserve">nfantile spasms; </w:t>
            </w:r>
            <w:r w:rsidRPr="0048232F">
              <w:rPr>
                <w:rFonts w:ascii="Calibri" w:hAnsi="Calibri" w:cs="Calibri"/>
                <w:sz w:val="16"/>
                <w:szCs w:val="16"/>
                <w:lang w:eastAsia="en-AU"/>
              </w:rPr>
              <w:t>Lennox-Gastaut syndrome</w:t>
            </w:r>
          </w:p>
          <w:p w14:paraId="2440982F"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5D1B01D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0235D5D" w14:textId="77777777" w:rsidR="00386B29" w:rsidRPr="0048232F" w:rsidRDefault="00386B29" w:rsidP="00386B29">
            <w:pPr>
              <w:pStyle w:val="Bodycopy"/>
              <w:numPr>
                <w:ilvl w:val="0"/>
                <w:numId w:val="33"/>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w:t>
            </w:r>
          </w:p>
          <w:p w14:paraId="17C1B013" w14:textId="77777777" w:rsidR="00386B29" w:rsidRPr="0048232F" w:rsidRDefault="00386B29" w:rsidP="00757D35">
            <w:pPr>
              <w:rPr>
                <w:rFonts w:ascii="Calibri" w:hAnsi="Calibri" w:cs="Calibri"/>
                <w:b/>
                <w:bCs/>
                <w:sz w:val="16"/>
                <w:szCs w:val="16"/>
                <w:u w:val="single"/>
                <w:lang w:eastAsia="en-AU"/>
              </w:rPr>
            </w:pPr>
          </w:p>
          <w:p w14:paraId="7C8C82F8"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35895B88" w14:textId="77777777" w:rsidR="00386B29" w:rsidRPr="0048232F" w:rsidRDefault="00386B29" w:rsidP="00386B29">
            <w:pPr>
              <w:pStyle w:val="Bodycopy"/>
              <w:numPr>
                <w:ilvl w:val="0"/>
                <w:numId w:val="33"/>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 myoclonic (including juvenile myoclonic epilepsy)</w:t>
            </w:r>
          </w:p>
          <w:p w14:paraId="7189388F" w14:textId="77777777" w:rsidR="00386B29" w:rsidRPr="0048232F" w:rsidRDefault="00386B29" w:rsidP="00386B29">
            <w:pPr>
              <w:pStyle w:val="Bodycopy"/>
              <w:numPr>
                <w:ilvl w:val="0"/>
                <w:numId w:val="33"/>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w:t>
            </w:r>
          </w:p>
          <w:p w14:paraId="384BC315" w14:textId="77777777" w:rsidR="00386B29" w:rsidRPr="0048232F" w:rsidRDefault="00386B29" w:rsidP="00386B29">
            <w:pPr>
              <w:pStyle w:val="Bodycopy"/>
              <w:numPr>
                <w:ilvl w:val="0"/>
                <w:numId w:val="33"/>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Myoclonic seizures</w:t>
            </w:r>
            <w:r w:rsidRPr="0048232F">
              <w:rPr>
                <w:rFonts w:ascii="Calibri" w:hAnsi="Calibri" w:cs="Calibri"/>
                <w:sz w:val="16"/>
                <w:szCs w:val="16"/>
                <w:vertAlign w:val="superscript"/>
                <w:lang w:eastAsia="en-AU"/>
              </w:rPr>
              <w:t>c</w:t>
            </w:r>
          </w:p>
          <w:p w14:paraId="4D87BD4B" w14:textId="77777777" w:rsidR="00386B29" w:rsidRPr="0048232F" w:rsidRDefault="00386B29" w:rsidP="00757D35">
            <w:pPr>
              <w:pStyle w:val="Bodycopy"/>
              <w:spacing w:after="0"/>
              <w:rPr>
                <w:rFonts w:ascii="Calibri" w:hAnsi="Calibri" w:cs="Calibri"/>
                <w:sz w:val="16"/>
                <w:szCs w:val="16"/>
                <w:lang w:eastAsia="en-AU"/>
              </w:rPr>
            </w:pPr>
          </w:p>
          <w:p w14:paraId="6B75B6B7"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DEF8DD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0A20E7E5" w14:textId="77777777" w:rsidR="00386B29" w:rsidRPr="0048232F" w:rsidRDefault="00386B29" w:rsidP="00386B29">
            <w:pPr>
              <w:pStyle w:val="Bodycopy"/>
              <w:numPr>
                <w:ilvl w:val="0"/>
                <w:numId w:val="34"/>
              </w:numPr>
              <w:ind w:left="194" w:hanging="194"/>
              <w:rPr>
                <w:rFonts w:ascii="Calibri" w:hAnsi="Calibri" w:cs="Calibri"/>
                <w:sz w:val="16"/>
                <w:szCs w:val="16"/>
                <w:lang w:eastAsia="en-AU"/>
              </w:rPr>
            </w:pPr>
            <w:r w:rsidRPr="0048232F">
              <w:rPr>
                <w:rFonts w:ascii="Calibri" w:hAnsi="Calibri" w:cs="Calibri"/>
                <w:b/>
                <w:bCs w:val="0"/>
                <w:sz w:val="16"/>
                <w:szCs w:val="16"/>
                <w:lang w:eastAsia="en-AU"/>
              </w:rPr>
              <w:t xml:space="preserve">UK- </w:t>
            </w:r>
            <w:r w:rsidRPr="0048232F">
              <w:rPr>
                <w:rFonts w:ascii="Calibri" w:hAnsi="Calibri" w:cs="Calibri"/>
                <w:sz w:val="16"/>
                <w:szCs w:val="16"/>
                <w:lang w:eastAsia="en-AU"/>
              </w:rPr>
              <w:t>myoclonic seizures</w:t>
            </w:r>
          </w:p>
          <w:p w14:paraId="2B6CE28E"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0B3C3B6E" w14:textId="77777777" w:rsidR="00386B29" w:rsidRPr="0048232F" w:rsidRDefault="00386B29" w:rsidP="00757D35">
            <w:pPr>
              <w:rPr>
                <w:rFonts w:ascii="Calibri" w:hAnsi="Calibri" w:cs="Calibri"/>
                <w:sz w:val="16"/>
                <w:szCs w:val="16"/>
                <w:lang w:eastAsia="en-AU"/>
              </w:rPr>
            </w:pPr>
          </w:p>
        </w:tc>
      </w:tr>
      <w:tr w:rsidR="00386B29" w:rsidRPr="0048232F" w14:paraId="3652DB6B" w14:textId="77777777" w:rsidTr="0085413D">
        <w:trPr>
          <w:trHeight w:val="227"/>
          <w:jc w:val="center"/>
        </w:trPr>
        <w:tc>
          <w:tcPr>
            <w:tcW w:w="462" w:type="pct"/>
            <w:noWrap/>
            <w:tcMar>
              <w:left w:w="28" w:type="dxa"/>
              <w:right w:w="28" w:type="dxa"/>
            </w:tcMar>
          </w:tcPr>
          <w:p w14:paraId="1751AE75"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Nitrazepam</w:t>
            </w:r>
          </w:p>
        </w:tc>
        <w:tc>
          <w:tcPr>
            <w:tcW w:w="879" w:type="pct"/>
            <w:noWrap/>
            <w:tcMar>
              <w:left w:w="28" w:type="dxa"/>
              <w:right w:w="28" w:type="dxa"/>
            </w:tcMar>
          </w:tcPr>
          <w:p w14:paraId="339E8CBB"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N/A</w:t>
            </w:r>
          </w:p>
        </w:tc>
        <w:tc>
          <w:tcPr>
            <w:tcW w:w="370" w:type="pct"/>
            <w:noWrap/>
            <w:tcMar>
              <w:left w:w="28" w:type="dxa"/>
              <w:right w:w="28" w:type="dxa"/>
            </w:tcMar>
          </w:tcPr>
          <w:p w14:paraId="6489ADA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Myoclonic epilepsy</w:t>
            </w:r>
          </w:p>
          <w:p w14:paraId="10D904EB"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Malignant neoplasia (late stage)</w:t>
            </w:r>
          </w:p>
          <w:p w14:paraId="709E65E3"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Insomnia</w:t>
            </w:r>
          </w:p>
        </w:tc>
        <w:tc>
          <w:tcPr>
            <w:tcW w:w="861" w:type="pct"/>
            <w:noWrap/>
            <w:tcMar>
              <w:left w:w="28" w:type="dxa"/>
              <w:right w:w="28" w:type="dxa"/>
            </w:tcMar>
          </w:tcPr>
          <w:p w14:paraId="07B7B05A"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2CF51BFA"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523F10E6" w14:textId="77777777" w:rsidR="00386B29" w:rsidRPr="0048232F" w:rsidRDefault="00386B29" w:rsidP="00386B29">
            <w:pPr>
              <w:pStyle w:val="Bodycopy"/>
              <w:numPr>
                <w:ilvl w:val="0"/>
                <w:numId w:val="34"/>
              </w:numPr>
              <w:ind w:left="238" w:hanging="238"/>
              <w:rPr>
                <w:rFonts w:ascii="Calibri" w:hAnsi="Calibri" w:cs="Calibri"/>
                <w:b/>
                <w:bCs w:val="0"/>
                <w:sz w:val="16"/>
                <w:szCs w:val="16"/>
              </w:rPr>
            </w:pPr>
            <w:r w:rsidRPr="0048232F">
              <w:rPr>
                <w:rFonts w:ascii="Calibri" w:hAnsi="Calibri" w:cs="Calibri"/>
                <w:b/>
                <w:sz w:val="16"/>
                <w:szCs w:val="16"/>
              </w:rPr>
              <w:t xml:space="preserve">UK- </w:t>
            </w:r>
            <w:r w:rsidRPr="0048232F">
              <w:rPr>
                <w:rFonts w:ascii="Calibri" w:hAnsi="Calibri" w:cs="Calibri"/>
                <w:sz w:val="16"/>
                <w:szCs w:val="16"/>
              </w:rPr>
              <w:t>i</w:t>
            </w:r>
            <w:r w:rsidRPr="0048232F">
              <w:rPr>
                <w:rFonts w:ascii="Calibri" w:hAnsi="Calibri" w:cs="Calibri"/>
                <w:bCs w:val="0"/>
                <w:sz w:val="16"/>
                <w:szCs w:val="16"/>
                <w:lang w:eastAsia="en-AU"/>
              </w:rPr>
              <w:t>nfantile spasms syndrome</w:t>
            </w:r>
          </w:p>
        </w:tc>
        <w:tc>
          <w:tcPr>
            <w:tcW w:w="608" w:type="pct"/>
            <w:noWrap/>
            <w:tcMar>
              <w:left w:w="28" w:type="dxa"/>
              <w:right w:w="28" w:type="dxa"/>
            </w:tcMar>
          </w:tcPr>
          <w:p w14:paraId="5878218B"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13ABB11C" w14:textId="77777777" w:rsidR="00386B29" w:rsidRPr="0048232F" w:rsidRDefault="00386B29" w:rsidP="00386B29">
            <w:pPr>
              <w:pStyle w:val="Bodycopy"/>
              <w:numPr>
                <w:ilvl w:val="0"/>
                <w:numId w:val="34"/>
              </w:numPr>
              <w:ind w:left="217" w:hanging="217"/>
              <w:rPr>
                <w:rFonts w:ascii="Calibri" w:hAnsi="Calibri" w:cs="Calibri"/>
                <w:sz w:val="16"/>
                <w:szCs w:val="16"/>
                <w:lang w:eastAsia="en-AU"/>
              </w:rPr>
            </w:pPr>
            <w:r w:rsidRPr="0048232F">
              <w:rPr>
                <w:rFonts w:ascii="Calibri" w:hAnsi="Calibri" w:cs="Calibri"/>
                <w:b/>
                <w:bCs w:val="0"/>
                <w:sz w:val="16"/>
                <w:szCs w:val="16"/>
                <w:lang w:eastAsia="en-AU"/>
              </w:rPr>
              <w:t xml:space="preserve">HK- </w:t>
            </w:r>
            <w:r w:rsidRPr="0048232F">
              <w:rPr>
                <w:rFonts w:ascii="Calibri" w:hAnsi="Calibri" w:cs="Calibri"/>
                <w:sz w:val="16"/>
                <w:szCs w:val="16"/>
                <w:lang w:eastAsia="en-AU"/>
              </w:rPr>
              <w:t>infantile spasms</w:t>
            </w:r>
          </w:p>
          <w:p w14:paraId="3CB629F5" w14:textId="77777777" w:rsidR="00386B29" w:rsidRPr="0048232F" w:rsidRDefault="00386B29" w:rsidP="00757D35">
            <w:pPr>
              <w:rPr>
                <w:rFonts w:ascii="Calibri" w:hAnsi="Calibri" w:cs="Calibri"/>
                <w:b/>
                <w:sz w:val="16"/>
                <w:szCs w:val="16"/>
                <w:lang w:eastAsia="en-AU"/>
              </w:rPr>
            </w:pPr>
          </w:p>
        </w:tc>
        <w:tc>
          <w:tcPr>
            <w:tcW w:w="608" w:type="pct"/>
            <w:noWrap/>
            <w:tcMar>
              <w:left w:w="28" w:type="dxa"/>
              <w:right w:w="28" w:type="dxa"/>
            </w:tcMar>
          </w:tcPr>
          <w:p w14:paraId="33746AFB"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1438E3E5" w14:textId="77777777" w:rsidR="00386B29" w:rsidRPr="0048232F" w:rsidRDefault="00386B29" w:rsidP="00386B29">
            <w:pPr>
              <w:pStyle w:val="ListParagraph"/>
              <w:numPr>
                <w:ilvl w:val="0"/>
                <w:numId w:val="34"/>
              </w:numPr>
              <w:spacing w:after="0"/>
              <w:ind w:left="194" w:hanging="194"/>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infantile spasms syndrome</w:t>
            </w:r>
          </w:p>
        </w:tc>
        <w:tc>
          <w:tcPr>
            <w:tcW w:w="604" w:type="pct"/>
            <w:noWrap/>
            <w:tcMar>
              <w:left w:w="28" w:type="dxa"/>
              <w:right w:w="28" w:type="dxa"/>
            </w:tcMar>
          </w:tcPr>
          <w:p w14:paraId="658B9152" w14:textId="77777777" w:rsidR="00386B29" w:rsidRPr="0048232F" w:rsidRDefault="00386B29" w:rsidP="00757D35">
            <w:pPr>
              <w:rPr>
                <w:rFonts w:ascii="Calibri" w:hAnsi="Calibri" w:cs="Calibri"/>
                <w:sz w:val="16"/>
                <w:szCs w:val="16"/>
                <w:lang w:eastAsia="en-AU"/>
              </w:rPr>
            </w:pPr>
          </w:p>
        </w:tc>
      </w:tr>
      <w:tr w:rsidR="00386B29" w:rsidRPr="0048232F" w14:paraId="759BC889" w14:textId="77777777" w:rsidTr="0085413D">
        <w:trPr>
          <w:trHeight w:val="227"/>
          <w:jc w:val="center"/>
        </w:trPr>
        <w:tc>
          <w:tcPr>
            <w:tcW w:w="5000" w:type="pct"/>
            <w:gridSpan w:val="8"/>
            <w:shd w:val="clear" w:color="auto" w:fill="000000" w:themeFill="text1"/>
            <w:noWrap/>
            <w:tcMar>
              <w:left w:w="28" w:type="dxa"/>
              <w:right w:w="28" w:type="dxa"/>
            </w:tcMar>
            <w:vAlign w:val="center"/>
          </w:tcPr>
          <w:p w14:paraId="23B86F8A" w14:textId="77777777" w:rsidR="00386B29" w:rsidRPr="0048232F" w:rsidRDefault="00386B29" w:rsidP="00757D35">
            <w:pPr>
              <w:jc w:val="center"/>
              <w:rPr>
                <w:rFonts w:ascii="Calibri" w:hAnsi="Calibri" w:cs="Calibri"/>
                <w:b/>
                <w:i/>
                <w:iCs/>
                <w:lang w:eastAsia="en-AU"/>
              </w:rPr>
            </w:pPr>
            <w:r w:rsidRPr="0048232F">
              <w:rPr>
                <w:rFonts w:ascii="Calibri" w:hAnsi="Calibri" w:cs="Calibri"/>
                <w:b/>
                <w:i/>
                <w:iCs/>
                <w:lang w:eastAsia="en-AU"/>
              </w:rPr>
              <w:t>Second-line treatment</w:t>
            </w:r>
            <w:r w:rsidRPr="0048232F">
              <w:rPr>
                <w:rFonts w:ascii="Calibri" w:hAnsi="Calibri" w:cs="Calibri"/>
                <w:b/>
                <w:i/>
                <w:iCs/>
                <w:vertAlign w:val="superscript"/>
                <w:lang w:eastAsia="en-AU"/>
              </w:rPr>
              <w:t>a,b</w:t>
            </w:r>
          </w:p>
        </w:tc>
      </w:tr>
      <w:tr w:rsidR="00386B29" w:rsidRPr="0048232F" w14:paraId="4BBDDA4B" w14:textId="77777777" w:rsidTr="0085413D">
        <w:trPr>
          <w:trHeight w:val="227"/>
          <w:jc w:val="center"/>
        </w:trPr>
        <w:tc>
          <w:tcPr>
            <w:tcW w:w="462" w:type="pct"/>
            <w:noWrap/>
            <w:tcMar>
              <w:left w:w="28" w:type="dxa"/>
              <w:right w:w="28" w:type="dxa"/>
            </w:tcMar>
          </w:tcPr>
          <w:p w14:paraId="746933F1"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Gabapentin</w:t>
            </w:r>
          </w:p>
        </w:tc>
        <w:tc>
          <w:tcPr>
            <w:tcW w:w="879" w:type="pct"/>
            <w:noWrap/>
            <w:tcMar>
              <w:left w:w="28" w:type="dxa"/>
              <w:right w:w="28" w:type="dxa"/>
            </w:tcMar>
          </w:tcPr>
          <w:p w14:paraId="02FA8E47"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seizures, including secondarily generalised tonic-clonic seizures, initially as add-on therapy in adults and children aged 3 years and above who have not achieved adequate control with standard anti-epileptic medications</w:t>
            </w:r>
          </w:p>
        </w:tc>
        <w:tc>
          <w:tcPr>
            <w:tcW w:w="370" w:type="pct"/>
            <w:noWrap/>
            <w:tcMar>
              <w:left w:w="28" w:type="dxa"/>
              <w:right w:w="28" w:type="dxa"/>
            </w:tcMar>
          </w:tcPr>
          <w:p w14:paraId="6130F8A8"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epileptic seizures</w:t>
            </w:r>
          </w:p>
        </w:tc>
        <w:tc>
          <w:tcPr>
            <w:tcW w:w="861" w:type="pct"/>
            <w:noWrap/>
            <w:tcMar>
              <w:left w:w="28" w:type="dxa"/>
              <w:right w:w="28" w:type="dxa"/>
            </w:tcMar>
          </w:tcPr>
          <w:p w14:paraId="2EC02E1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1DB4BF70" w14:textId="77777777" w:rsidR="00386B29" w:rsidRPr="0048232F" w:rsidRDefault="00386B29" w:rsidP="00386B29">
            <w:pPr>
              <w:pStyle w:val="ListParagraph"/>
              <w:numPr>
                <w:ilvl w:val="0"/>
                <w:numId w:val="34"/>
              </w:numPr>
              <w:spacing w:after="0"/>
              <w:ind w:left="176" w:hanging="176"/>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benign epilepsy of childhood with centrotemporal spikes</w:t>
            </w:r>
          </w:p>
          <w:p w14:paraId="3A20DD11" w14:textId="77777777" w:rsidR="00386B29" w:rsidRPr="0048232F" w:rsidRDefault="00386B29" w:rsidP="00386B29">
            <w:pPr>
              <w:pStyle w:val="ListParagraph"/>
              <w:numPr>
                <w:ilvl w:val="0"/>
                <w:numId w:val="34"/>
              </w:numPr>
              <w:spacing w:after="0"/>
              <w:ind w:left="176" w:hanging="176"/>
              <w:rPr>
                <w:rFonts w:ascii="Calibri" w:hAnsi="Calibri" w:cs="Calibri"/>
                <w:sz w:val="16"/>
                <w:szCs w:val="16"/>
                <w:lang w:eastAsia="en-AU"/>
              </w:rPr>
            </w:pPr>
            <w:r w:rsidRPr="0048232F">
              <w:rPr>
                <w:rFonts w:ascii="Calibri" w:hAnsi="Calibri" w:cs="Calibri"/>
                <w:b/>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d,k</w:t>
            </w:r>
          </w:p>
          <w:p w14:paraId="19CDA38E" w14:textId="77777777" w:rsidR="00386B29" w:rsidRPr="0048232F" w:rsidRDefault="00386B29" w:rsidP="00386B29">
            <w:pPr>
              <w:pStyle w:val="ListParagraph"/>
              <w:numPr>
                <w:ilvl w:val="0"/>
                <w:numId w:val="34"/>
              </w:numPr>
              <w:spacing w:after="0"/>
              <w:ind w:left="176" w:hanging="176"/>
              <w:rPr>
                <w:rFonts w:ascii="Calibri" w:hAnsi="Calibri" w:cs="Calibri"/>
                <w:sz w:val="16"/>
                <w:szCs w:val="16"/>
                <w:lang w:eastAsia="en-AU"/>
              </w:rPr>
            </w:pPr>
            <w:r w:rsidRPr="0048232F">
              <w:rPr>
                <w:rFonts w:ascii="Calibri" w:hAnsi="Calibri" w:cs="Calibri"/>
                <w:b/>
                <w:sz w:val="16"/>
                <w:szCs w:val="16"/>
                <w:lang w:eastAsia="en-AU"/>
              </w:rPr>
              <w:t>ILAE-</w:t>
            </w:r>
            <w:r w:rsidRPr="0048232F">
              <w:rPr>
                <w:rFonts w:ascii="Calibri" w:hAnsi="Calibri" w:cs="Calibri"/>
                <w:sz w:val="16"/>
                <w:szCs w:val="16"/>
                <w:lang w:eastAsia="en-AU"/>
              </w:rPr>
              <w:t xml:space="preserve"> adults including elderly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children with benign childhood epilepsy with centro-temporal spikes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10831EA" w14:textId="77777777" w:rsidR="00386B29" w:rsidRPr="0048232F" w:rsidRDefault="00386B29" w:rsidP="00386B29">
            <w:pPr>
              <w:pStyle w:val="ListParagraph"/>
              <w:numPr>
                <w:ilvl w:val="0"/>
                <w:numId w:val="34"/>
              </w:numPr>
              <w:spacing w:after="0"/>
              <w:ind w:left="176" w:hanging="176"/>
              <w:rPr>
                <w:rFonts w:ascii="Calibri" w:hAnsi="Calibri" w:cs="Calibri"/>
                <w:sz w:val="16"/>
                <w:szCs w:val="16"/>
                <w:lang w:eastAsia="en-AU"/>
              </w:rPr>
            </w:pPr>
            <w:r w:rsidRPr="0048232F">
              <w:rPr>
                <w:rFonts w:ascii="Calibri" w:hAnsi="Calibri" w:cs="Calibri"/>
                <w:b/>
                <w:sz w:val="16"/>
                <w:szCs w:val="16"/>
                <w:lang w:eastAsia="en-AU"/>
              </w:rPr>
              <w:t>JP-</w:t>
            </w:r>
            <w:r w:rsidRPr="0048232F">
              <w:rPr>
                <w:rFonts w:ascii="Calibri" w:hAnsi="Calibri" w:cs="Calibri"/>
                <w:sz w:val="16"/>
                <w:szCs w:val="16"/>
                <w:lang w:eastAsia="en-AU"/>
              </w:rPr>
              <w:t xml:space="preserve"> elderly-onset (≥65 years) </w:t>
            </w:r>
          </w:p>
          <w:p w14:paraId="326FA1BF" w14:textId="77777777" w:rsidR="00386B29" w:rsidRPr="0048232F" w:rsidRDefault="00386B29" w:rsidP="00386B29">
            <w:pPr>
              <w:pStyle w:val="ListParagraph"/>
              <w:numPr>
                <w:ilvl w:val="0"/>
                <w:numId w:val="34"/>
              </w:numPr>
              <w:spacing w:after="0"/>
              <w:ind w:left="176" w:hanging="176"/>
              <w:rPr>
                <w:rFonts w:ascii="Calibri" w:hAnsi="Calibri" w:cs="Calibri"/>
                <w:sz w:val="16"/>
                <w:szCs w:val="16"/>
                <w:lang w:eastAsia="en-AU"/>
              </w:rPr>
            </w:pPr>
            <w:r w:rsidRPr="0048232F">
              <w:rPr>
                <w:rFonts w:ascii="Calibri" w:hAnsi="Calibri" w:cs="Calibri"/>
                <w:b/>
                <w:sz w:val="16"/>
                <w:szCs w:val="16"/>
                <w:lang w:eastAsia="en-AU"/>
              </w:rPr>
              <w:t>SCT-</w:t>
            </w:r>
            <w:r w:rsidRPr="0048232F">
              <w:rPr>
                <w:rFonts w:ascii="Calibri" w:hAnsi="Calibri" w:cs="Calibri"/>
                <w:sz w:val="16"/>
                <w:szCs w:val="16"/>
                <w:lang w:eastAsia="en-AU"/>
              </w:rPr>
              <w:t xml:space="preserve"> elderly</w:t>
            </w:r>
            <w:r w:rsidRPr="0048232F">
              <w:rPr>
                <w:rFonts w:ascii="Calibri" w:hAnsi="Calibri" w:cs="Calibri"/>
                <w:sz w:val="16"/>
                <w:szCs w:val="16"/>
                <w:vertAlign w:val="superscript"/>
                <w:lang w:eastAsia="en-AU"/>
              </w:rPr>
              <w:t>d</w:t>
            </w:r>
          </w:p>
          <w:p w14:paraId="7F9CD7A7" w14:textId="77777777" w:rsidR="00386B29" w:rsidRPr="0048232F" w:rsidRDefault="00386B29" w:rsidP="00757D35">
            <w:pPr>
              <w:rPr>
                <w:rFonts w:ascii="Calibri" w:hAnsi="Calibri" w:cs="Calibri"/>
                <w:b/>
                <w:bCs/>
                <w:sz w:val="16"/>
                <w:szCs w:val="16"/>
                <w:lang w:eastAsia="en-AU"/>
              </w:rPr>
            </w:pPr>
          </w:p>
          <w:p w14:paraId="3F0A210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02A12B36" w14:textId="77777777" w:rsidR="00386B29" w:rsidRPr="0048232F" w:rsidRDefault="00386B29" w:rsidP="00386B29">
            <w:pPr>
              <w:pStyle w:val="Bodycopy"/>
              <w:numPr>
                <w:ilvl w:val="0"/>
                <w:numId w:val="35"/>
              </w:numPr>
              <w:ind w:left="176" w:hanging="176"/>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7C037627" w14:textId="77777777" w:rsidR="00386B29" w:rsidRPr="0048232F" w:rsidRDefault="00386B29" w:rsidP="00757D35">
            <w:pPr>
              <w:pStyle w:val="Bodycopy"/>
              <w:rPr>
                <w:rFonts w:ascii="Calibri" w:hAnsi="Calibri" w:cs="Calibri"/>
                <w:sz w:val="16"/>
                <w:szCs w:val="16"/>
                <w:lang w:eastAsia="en-AU"/>
              </w:rPr>
            </w:pPr>
          </w:p>
          <w:p w14:paraId="2BD8B793" w14:textId="77777777" w:rsidR="00386B29" w:rsidRPr="0048232F" w:rsidRDefault="00386B29" w:rsidP="00757D35">
            <w:pPr>
              <w:pStyle w:val="Bodycopy"/>
              <w:rPr>
                <w:rFonts w:ascii="Calibri" w:hAnsi="Calibri" w:cs="Calibri"/>
                <w:b/>
                <w:bCs w:val="0"/>
                <w:sz w:val="22"/>
                <w:szCs w:val="22"/>
                <w:u w:val="single"/>
              </w:rPr>
            </w:pPr>
          </w:p>
          <w:p w14:paraId="3407411E" w14:textId="77777777" w:rsidR="00386B29" w:rsidRPr="0048232F" w:rsidRDefault="00386B29" w:rsidP="00757D35">
            <w:pPr>
              <w:pStyle w:val="Bodycopy"/>
              <w:rPr>
                <w:rFonts w:ascii="Calibri" w:hAnsi="Calibri" w:cs="Calibri"/>
                <w:sz w:val="16"/>
                <w:szCs w:val="16"/>
                <w:lang w:eastAsia="en-AU"/>
              </w:rPr>
            </w:pPr>
          </w:p>
          <w:p w14:paraId="1559F70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3766032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5F930F68"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27C303BE"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AMH (Aus)</w:t>
            </w:r>
          </w:p>
          <w:p w14:paraId="7F734645"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045BB264" w14:textId="77777777" w:rsidR="00386B29" w:rsidRPr="0048232F" w:rsidRDefault="00386B29" w:rsidP="00386B29">
            <w:pPr>
              <w:pStyle w:val="ListParagraph"/>
              <w:numPr>
                <w:ilvl w:val="0"/>
                <w:numId w:val="35"/>
              </w:numPr>
              <w:spacing w:after="0"/>
              <w:ind w:left="238" w:hanging="238"/>
              <w:rPr>
                <w:rFonts w:ascii="Calibri" w:hAnsi="Calibri" w:cs="Calibri"/>
                <w:sz w:val="16"/>
                <w:szCs w:val="16"/>
                <w:lang w:eastAsia="en-AU"/>
              </w:rPr>
            </w:pPr>
            <w:r w:rsidRPr="0048232F">
              <w:rPr>
                <w:rFonts w:ascii="Calibri" w:hAnsi="Calibri" w:cs="Calibri"/>
                <w:b/>
                <w:sz w:val="16"/>
                <w:szCs w:val="16"/>
                <w:lang w:eastAsia="en-AU"/>
              </w:rPr>
              <w:lastRenderedPageBreak/>
              <w:t>DE-</w:t>
            </w:r>
            <w:r w:rsidRPr="0048232F">
              <w:rPr>
                <w:rFonts w:ascii="Calibri" w:hAnsi="Calibri" w:cs="Calibri"/>
                <w:sz w:val="16"/>
                <w:szCs w:val="16"/>
                <w:lang w:eastAsia="en-AU"/>
              </w:rPr>
              <w:t xml:space="preserve"> adults (for ≥65 years)</w:t>
            </w:r>
          </w:p>
          <w:p w14:paraId="4CD75A67"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w:t>
            </w:r>
          </w:p>
          <w:p w14:paraId="7CB40478"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211C74BE"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elderly (≥60 years) with new-onset (may be considered)</w:t>
            </w:r>
            <w:r w:rsidRPr="0048232F">
              <w:rPr>
                <w:rFonts w:ascii="Calibri" w:hAnsi="Calibri" w:cs="Calibri"/>
                <w:sz w:val="16"/>
                <w:szCs w:val="16"/>
                <w:vertAlign w:val="superscript"/>
                <w:lang w:eastAsia="en-AU"/>
              </w:rPr>
              <w:t>d</w:t>
            </w:r>
          </w:p>
          <w:p w14:paraId="5BB76E52" w14:textId="77777777" w:rsidR="00386B29" w:rsidRPr="0048232F" w:rsidRDefault="00386B29" w:rsidP="00757D35">
            <w:pPr>
              <w:rPr>
                <w:rFonts w:ascii="Calibri" w:hAnsi="Calibri" w:cs="Calibri"/>
                <w:sz w:val="16"/>
                <w:szCs w:val="16"/>
                <w:lang w:eastAsia="en-AU"/>
              </w:rPr>
            </w:pPr>
          </w:p>
          <w:p w14:paraId="27101CB4"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3029E1DC" w14:textId="77777777" w:rsidR="00386B29" w:rsidRPr="0048232F" w:rsidRDefault="00386B29" w:rsidP="00386B29">
            <w:pPr>
              <w:pStyle w:val="Bodycopy"/>
              <w:numPr>
                <w:ilvl w:val="0"/>
                <w:numId w:val="35"/>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elderly (≥60 years) with new-onset unclassified tonic-clonic seizures (may be considered)</w:t>
            </w:r>
            <w:r w:rsidRPr="0048232F">
              <w:rPr>
                <w:rFonts w:ascii="Calibri" w:hAnsi="Calibri" w:cs="Calibri"/>
                <w:sz w:val="16"/>
                <w:szCs w:val="16"/>
                <w:vertAlign w:val="superscript"/>
                <w:lang w:eastAsia="en-AU"/>
              </w:rPr>
              <w:t>d</w:t>
            </w:r>
          </w:p>
        </w:tc>
        <w:tc>
          <w:tcPr>
            <w:tcW w:w="608" w:type="pct"/>
            <w:noWrap/>
            <w:tcMar>
              <w:left w:w="28" w:type="dxa"/>
              <w:right w:w="28" w:type="dxa"/>
            </w:tcMar>
          </w:tcPr>
          <w:p w14:paraId="51CA7ECD"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606F5C0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2B2B8045" w14:textId="77777777" w:rsidR="00386B29" w:rsidRPr="0048232F" w:rsidRDefault="00386B29" w:rsidP="00386B29">
            <w:pPr>
              <w:pStyle w:val="Bodycopy"/>
              <w:numPr>
                <w:ilvl w:val="0"/>
                <w:numId w:val="35"/>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3EE4A238" w14:textId="77777777" w:rsidR="00386B29" w:rsidRPr="0048232F" w:rsidRDefault="00386B29" w:rsidP="00386B29">
            <w:pPr>
              <w:pStyle w:val="Bodycopy"/>
              <w:numPr>
                <w:ilvl w:val="0"/>
                <w:numId w:val="35"/>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 xml:space="preserve">d </w:t>
            </w:r>
            <w:r w:rsidRPr="0048232F">
              <w:rPr>
                <w:rFonts w:ascii="Calibri" w:hAnsi="Calibri" w:cs="Calibri"/>
                <w:sz w:val="16"/>
                <w:szCs w:val="16"/>
                <w:lang w:eastAsia="en-AU"/>
              </w:rPr>
              <w:t xml:space="preserve"> </w:t>
            </w:r>
          </w:p>
          <w:p w14:paraId="64301F4D" w14:textId="77777777" w:rsidR="00386B29" w:rsidRPr="0048232F" w:rsidRDefault="00386B29" w:rsidP="00386B29">
            <w:pPr>
              <w:pStyle w:val="Bodycopy"/>
              <w:numPr>
                <w:ilvl w:val="0"/>
                <w:numId w:val="35"/>
              </w:numPr>
              <w:spacing w:after="0"/>
              <w:ind w:left="194" w:hanging="194"/>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including elderly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252DA876"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63A4886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3A112FC8" w14:textId="77777777" w:rsidR="00386B29" w:rsidRPr="0048232F" w:rsidRDefault="00386B29" w:rsidP="00386B29">
            <w:pPr>
              <w:pStyle w:val="Bodycopy"/>
              <w:numPr>
                <w:ilvl w:val="0"/>
                <w:numId w:val="37"/>
              </w:numPr>
              <w:spacing w:after="0"/>
              <w:ind w:left="182" w:hanging="182"/>
              <w:rPr>
                <w:rFonts w:ascii="Calibri" w:hAnsi="Calibri" w:cs="Calibri"/>
                <w:b/>
                <w:bCs w:val="0"/>
                <w:sz w:val="22"/>
                <w:szCs w:val="22"/>
                <w:u w:val="single"/>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(not as initial monotherapy)</w:t>
            </w:r>
          </w:p>
          <w:p w14:paraId="4062E220" w14:textId="77777777" w:rsidR="00386B29" w:rsidRPr="0048232F" w:rsidRDefault="00386B29" w:rsidP="00757D35">
            <w:pPr>
              <w:rPr>
                <w:rFonts w:ascii="Calibri" w:hAnsi="Calibri" w:cs="Calibri"/>
                <w:b/>
                <w:bCs/>
                <w:sz w:val="16"/>
                <w:szCs w:val="16"/>
                <w:u w:val="single"/>
                <w:lang w:eastAsia="en-AU"/>
              </w:rPr>
            </w:pPr>
          </w:p>
          <w:p w14:paraId="2C89B0A1"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3949E382" w14:textId="77777777" w:rsidR="00386B29" w:rsidRPr="0048232F" w:rsidRDefault="00386B29" w:rsidP="00386B29">
            <w:pPr>
              <w:pStyle w:val="Bodycopy"/>
              <w:numPr>
                <w:ilvl w:val="0"/>
                <w:numId w:val="36"/>
              </w:numPr>
              <w:spacing w:after="0"/>
              <w:ind w:left="182" w:hanging="182"/>
              <w:rPr>
                <w:rFonts w:ascii="Calibri" w:hAnsi="Calibri" w:cs="Calibri"/>
                <w:sz w:val="16"/>
                <w:szCs w:val="16"/>
                <w:lang w:eastAsia="en-AU"/>
              </w:rPr>
            </w:pPr>
            <w:r w:rsidRPr="0048232F">
              <w:rPr>
                <w:rFonts w:ascii="Calibri" w:hAnsi="Calibri" w:cs="Calibri"/>
                <w:b/>
                <w:sz w:val="16"/>
                <w:szCs w:val="16"/>
                <w:lang w:eastAsia="en-AU"/>
              </w:rPr>
              <w:t>CA-</w:t>
            </w:r>
            <w:r w:rsidRPr="0048232F">
              <w:rPr>
                <w:rFonts w:ascii="Calibri" w:hAnsi="Calibri" w:cs="Calibri"/>
                <w:bCs w:val="0"/>
                <w:sz w:val="16"/>
                <w:szCs w:val="16"/>
                <w:lang w:eastAsia="en-AU"/>
              </w:rPr>
              <w:t xml:space="preserve"> adults with GTCS (with AS or myoclonic seizures, or if juvenile myoclonic epilepsy is suspected); c</w:t>
            </w:r>
            <w:r w:rsidRPr="0048232F">
              <w:rPr>
                <w:rFonts w:ascii="Calibri" w:hAnsi="Calibri" w:cs="Calibri"/>
                <w:sz w:val="16"/>
                <w:szCs w:val="16"/>
                <w:lang w:eastAsia="en-AU"/>
              </w:rPr>
              <w:t xml:space="preserve">hildren </w:t>
            </w:r>
            <w:r w:rsidRPr="0048232F">
              <w:rPr>
                <w:rFonts w:ascii="Calibri" w:hAnsi="Calibri" w:cs="Calibri"/>
                <w:sz w:val="16"/>
                <w:szCs w:val="16"/>
                <w:lang w:eastAsia="en-AU"/>
              </w:rPr>
              <w:lastRenderedPageBreak/>
              <w:t>with AS; myoclonic (including juvenile myoclonic epilepsy)</w:t>
            </w:r>
          </w:p>
          <w:p w14:paraId="62A9D5F4" w14:textId="77777777" w:rsidR="00386B29" w:rsidRPr="0048232F" w:rsidRDefault="00386B29" w:rsidP="00386B29">
            <w:pPr>
              <w:pStyle w:val="Bodycopy"/>
              <w:numPr>
                <w:ilvl w:val="0"/>
                <w:numId w:val="36"/>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or myoclonic seizure; childhood or juvenile absence epilepsy; juvenile myoclonic epilepsy</w:t>
            </w:r>
          </w:p>
          <w:p w14:paraId="2881E8C7" w14:textId="77777777" w:rsidR="00386B29" w:rsidRPr="0048232F" w:rsidRDefault="00386B29" w:rsidP="00386B29">
            <w:pPr>
              <w:pStyle w:val="Bodycopy"/>
              <w:numPr>
                <w:ilvl w:val="0"/>
                <w:numId w:val="36"/>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 xml:space="preserve">JP- </w:t>
            </w:r>
            <w:r w:rsidRPr="0048232F">
              <w:rPr>
                <w:rFonts w:ascii="Calibri" w:hAnsi="Calibri" w:cs="Calibri"/>
                <w:bCs w:val="0"/>
                <w:sz w:val="16"/>
                <w:szCs w:val="16"/>
                <w:lang w:eastAsia="en-AU"/>
              </w:rPr>
              <w:t>a</w:t>
            </w:r>
            <w:r w:rsidRPr="0048232F">
              <w:rPr>
                <w:rFonts w:ascii="Calibri" w:hAnsi="Calibri" w:cs="Calibri"/>
                <w:sz w:val="16"/>
                <w:szCs w:val="16"/>
                <w:lang w:eastAsia="en-AU"/>
              </w:rPr>
              <w:t>dults with new-onset AS</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new-onset myoclonic</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xml:space="preserve"> /tonic</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atonic</w:t>
            </w:r>
            <w:r w:rsidRPr="0048232F">
              <w:rPr>
                <w:rFonts w:ascii="Calibri" w:hAnsi="Calibri" w:cs="Calibri"/>
                <w:sz w:val="16"/>
                <w:szCs w:val="16"/>
                <w:vertAlign w:val="superscript"/>
                <w:lang w:eastAsia="en-AU"/>
              </w:rPr>
              <w:t>e</w:t>
            </w:r>
            <w:r w:rsidRPr="0048232F">
              <w:rPr>
                <w:rFonts w:ascii="Calibri" w:hAnsi="Calibri" w:cs="Calibri"/>
                <w:sz w:val="16"/>
                <w:szCs w:val="16"/>
                <w:lang w:eastAsia="en-AU"/>
              </w:rPr>
              <w:t xml:space="preserve"> seizure</w:t>
            </w:r>
          </w:p>
          <w:p w14:paraId="1ACBECCB" w14:textId="77777777" w:rsidR="00386B29" w:rsidRPr="0048232F" w:rsidRDefault="00386B29" w:rsidP="00757D35">
            <w:pPr>
              <w:pStyle w:val="Bodycopy"/>
              <w:spacing w:after="0"/>
              <w:rPr>
                <w:rFonts w:ascii="Calibri" w:hAnsi="Calibri" w:cs="Calibri"/>
                <w:b/>
                <w:sz w:val="16"/>
                <w:szCs w:val="16"/>
                <w:lang w:eastAsia="en-AU"/>
              </w:rPr>
            </w:pPr>
          </w:p>
          <w:p w14:paraId="1C47DAB3" w14:textId="77777777" w:rsidR="00386B29" w:rsidRPr="0048232F" w:rsidRDefault="00386B29" w:rsidP="00757D35">
            <w:pPr>
              <w:pStyle w:val="Bodycopy"/>
              <w:spacing w:after="0"/>
              <w:rPr>
                <w:rFonts w:ascii="Calibri" w:hAnsi="Calibri" w:cs="Calibri"/>
                <w:b/>
                <w:sz w:val="16"/>
                <w:szCs w:val="16"/>
                <w:u w:val="single"/>
                <w:lang w:eastAsia="en-AU"/>
              </w:rPr>
            </w:pPr>
            <w:r w:rsidRPr="0048232F">
              <w:rPr>
                <w:rFonts w:ascii="Calibri" w:hAnsi="Calibri" w:cs="Calibri"/>
                <w:b/>
                <w:sz w:val="16"/>
                <w:szCs w:val="16"/>
                <w:u w:val="single"/>
                <w:lang w:eastAsia="en-AU"/>
              </w:rPr>
              <w:t>Mixed seizures</w:t>
            </w:r>
          </w:p>
          <w:p w14:paraId="0B9DCC4A" w14:textId="77777777" w:rsidR="00386B29" w:rsidRPr="0048232F" w:rsidRDefault="00386B29" w:rsidP="00386B29">
            <w:pPr>
              <w:pStyle w:val="Bodycopy"/>
              <w:numPr>
                <w:ilvl w:val="0"/>
                <w:numId w:val="36"/>
              </w:numPr>
              <w:spacing w:after="0"/>
              <w:ind w:left="182" w:hanging="182"/>
              <w:rPr>
                <w:rFonts w:ascii="Calibri" w:hAnsi="Calibri" w:cs="Calibri"/>
                <w:sz w:val="16"/>
                <w:szCs w:val="16"/>
                <w:lang w:eastAsia="en-AU"/>
              </w:rPr>
            </w:pPr>
            <w:r w:rsidRPr="0048232F">
              <w:rPr>
                <w:rFonts w:ascii="Calibri" w:hAnsi="Calibri" w:cs="Calibri"/>
                <w:b/>
                <w:sz w:val="16"/>
                <w:szCs w:val="16"/>
                <w:lang w:eastAsia="en-AU"/>
              </w:rPr>
              <w:t>CA-</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Dravet syndrome; Lennox-Gastaut Syndrome</w:t>
            </w:r>
          </w:p>
          <w:p w14:paraId="3FB2DC65" w14:textId="77777777" w:rsidR="00386B29" w:rsidRPr="0048232F" w:rsidRDefault="00386B29" w:rsidP="00757D35">
            <w:pPr>
              <w:pStyle w:val="Bodycopy"/>
              <w:spacing w:after="0"/>
              <w:rPr>
                <w:rFonts w:ascii="Calibri" w:hAnsi="Calibri" w:cs="Calibri"/>
                <w:sz w:val="16"/>
                <w:szCs w:val="16"/>
                <w:lang w:eastAsia="en-AU"/>
              </w:rPr>
            </w:pPr>
          </w:p>
        </w:tc>
      </w:tr>
      <w:tr w:rsidR="00386B29" w:rsidRPr="0048232F" w14:paraId="7C067434" w14:textId="77777777" w:rsidTr="0085413D">
        <w:trPr>
          <w:trHeight w:val="227"/>
          <w:jc w:val="center"/>
        </w:trPr>
        <w:tc>
          <w:tcPr>
            <w:tcW w:w="462" w:type="pct"/>
            <w:noWrap/>
            <w:tcMar>
              <w:left w:w="28" w:type="dxa"/>
              <w:right w:w="28" w:type="dxa"/>
            </w:tcMar>
          </w:tcPr>
          <w:p w14:paraId="4D6C53A6"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Levetiracetam</w:t>
            </w:r>
          </w:p>
        </w:tc>
        <w:tc>
          <w:tcPr>
            <w:tcW w:w="879" w:type="pct"/>
            <w:noWrap/>
            <w:tcMar>
              <w:left w:w="28" w:type="dxa"/>
              <w:right w:w="28" w:type="dxa"/>
            </w:tcMar>
          </w:tcPr>
          <w:p w14:paraId="4FD1F06E"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Epileptic patients aged 4 years and older, initially as add-on therapy, in the treatment of partial onset seizures with or without secondary generalisation;</w:t>
            </w:r>
          </w:p>
          <w:p w14:paraId="44017FBB"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monotherapy in the treatment of partial onset seizures, with or without secondary generalisation, in patients from 16 years of age with newly diagnosed epilepsy;</w:t>
            </w:r>
          </w:p>
          <w:p w14:paraId="088E05A0"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add-on therapy in the treatment of myoclonic seizures in adults and adolescents from 12 years of age with juvenile myoclonic epilepsy (JME); and add-on therapy in the treatment of primary generalized tonic-clonic seizures in adults and children from 4 years of age with idiopathic generalized epilepsy (IGE)</w:t>
            </w:r>
          </w:p>
        </w:tc>
        <w:tc>
          <w:tcPr>
            <w:tcW w:w="370" w:type="pct"/>
            <w:noWrap/>
            <w:tcMar>
              <w:left w:w="28" w:type="dxa"/>
              <w:right w:w="28" w:type="dxa"/>
            </w:tcMar>
          </w:tcPr>
          <w:p w14:paraId="4B7A72B0"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epileptic seizures</w:t>
            </w:r>
          </w:p>
        </w:tc>
        <w:tc>
          <w:tcPr>
            <w:tcW w:w="861" w:type="pct"/>
            <w:noWrap/>
            <w:tcMar>
              <w:left w:w="28" w:type="dxa"/>
              <w:right w:w="28" w:type="dxa"/>
            </w:tcMar>
          </w:tcPr>
          <w:p w14:paraId="338EA02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1A3E12D"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0702345F"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CHP (Aus)</w:t>
            </w:r>
          </w:p>
          <w:p w14:paraId="7A9FDCC1"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benign epilepsy of childhood with centrotemporal spikes</w:t>
            </w:r>
          </w:p>
          <w:p w14:paraId="61E4BEF3"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1F7E68FD"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w:t>
            </w:r>
          </w:p>
          <w:p w14:paraId="4F8E7D4A" w14:textId="77777777" w:rsidR="00386B29" w:rsidRPr="0048232F" w:rsidRDefault="00386B29" w:rsidP="00386B29">
            <w:pPr>
              <w:pStyle w:val="Bodycopy"/>
              <w:numPr>
                <w:ilvl w:val="0"/>
                <w:numId w:val="36"/>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children with benign childhood epilepsy with centro-temporal spikes</w:t>
            </w:r>
            <w:r w:rsidRPr="0048232F">
              <w:rPr>
                <w:rFonts w:ascii="Calibri" w:hAnsi="Calibri" w:cs="Calibri"/>
                <w:sz w:val="16"/>
                <w:szCs w:val="16"/>
                <w:vertAlign w:val="superscript"/>
                <w:lang w:eastAsia="en-AU"/>
              </w:rPr>
              <w:t>d</w:t>
            </w:r>
          </w:p>
          <w:p w14:paraId="28694F62" w14:textId="77777777" w:rsidR="00386B29" w:rsidRPr="0048232F" w:rsidRDefault="00386B29" w:rsidP="00386B29">
            <w:pPr>
              <w:pStyle w:val="Bodycopy"/>
              <w:numPr>
                <w:ilvl w:val="0"/>
                <w:numId w:val="36"/>
              </w:numPr>
              <w:spacing w:after="0"/>
              <w:ind w:left="176" w:hanging="176"/>
              <w:rPr>
                <w:rFonts w:ascii="Calibri" w:hAnsi="Calibri" w:cs="Calibri"/>
                <w:b/>
                <w:sz w:val="16"/>
                <w:szCs w:val="16"/>
                <w:u w:val="single"/>
                <w:lang w:eastAsia="en-AU"/>
              </w:rPr>
            </w:pPr>
            <w:r w:rsidRPr="0048232F">
              <w:rPr>
                <w:rFonts w:ascii="Calibri" w:hAnsi="Calibri" w:cs="Calibri"/>
                <w:b/>
                <w:bCs w:val="0"/>
                <w:sz w:val="16"/>
                <w:szCs w:val="16"/>
                <w:lang w:eastAsia="en-AU"/>
              </w:rPr>
              <w:t>JP</w:t>
            </w:r>
            <w:r w:rsidRPr="0048232F">
              <w:rPr>
                <w:rFonts w:ascii="Calibri" w:hAnsi="Calibri" w:cs="Calibri"/>
                <w:b/>
                <w:sz w:val="16"/>
                <w:szCs w:val="16"/>
                <w:lang w:eastAsia="en-AU"/>
              </w:rPr>
              <w:t>-</w:t>
            </w:r>
            <w:r w:rsidRPr="0048232F">
              <w:rPr>
                <w:rFonts w:ascii="Calibri" w:hAnsi="Calibri" w:cs="Calibri"/>
                <w:sz w:val="16"/>
                <w:szCs w:val="16"/>
                <w:lang w:eastAsia="en-AU"/>
              </w:rPr>
              <w:t xml:space="preserve"> Adults with new-onset; elderly-onset (≥65 years) </w:t>
            </w:r>
          </w:p>
          <w:p w14:paraId="6B1731B9" w14:textId="77777777" w:rsidR="00386B29" w:rsidRPr="0048232F" w:rsidRDefault="00386B29" w:rsidP="00386B29">
            <w:pPr>
              <w:pStyle w:val="Bodycopy"/>
              <w:numPr>
                <w:ilvl w:val="0"/>
                <w:numId w:val="36"/>
              </w:numPr>
              <w:spacing w:after="0"/>
              <w:ind w:left="176" w:hanging="176"/>
              <w:rPr>
                <w:rFonts w:ascii="Calibri" w:hAnsi="Calibri" w:cs="Calibri"/>
                <w:b/>
                <w:sz w:val="16"/>
                <w:szCs w:val="16"/>
                <w:u w:val="single"/>
                <w:lang w:eastAsia="en-AU"/>
              </w:rPr>
            </w:pPr>
            <w:r w:rsidRPr="0048232F">
              <w:rPr>
                <w:rFonts w:ascii="Calibri" w:hAnsi="Calibri" w:cs="Calibri"/>
                <w:b/>
                <w:bCs w:val="0"/>
                <w:sz w:val="16"/>
                <w:szCs w:val="16"/>
                <w:lang w:eastAsia="en-AU"/>
              </w:rPr>
              <w:t>NZ</w:t>
            </w:r>
          </w:p>
          <w:p w14:paraId="73DB7F37" w14:textId="77777777" w:rsidR="00386B29" w:rsidRPr="0048232F" w:rsidRDefault="00386B29" w:rsidP="00386B29">
            <w:pPr>
              <w:pStyle w:val="Bodycopy"/>
              <w:numPr>
                <w:ilvl w:val="0"/>
                <w:numId w:val="36"/>
              </w:numPr>
              <w:spacing w:after="0"/>
              <w:ind w:left="176" w:hanging="176"/>
              <w:rPr>
                <w:rFonts w:ascii="Calibri" w:hAnsi="Calibri" w:cs="Calibri"/>
                <w:b/>
                <w:sz w:val="16"/>
                <w:szCs w:val="16"/>
                <w:u w:val="single"/>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including elderly</w:t>
            </w:r>
            <w:r w:rsidRPr="0048232F">
              <w:rPr>
                <w:rFonts w:ascii="Calibri" w:hAnsi="Calibri" w:cs="Calibri"/>
                <w:sz w:val="16"/>
                <w:szCs w:val="16"/>
                <w:vertAlign w:val="superscript"/>
                <w:lang w:eastAsia="en-AU"/>
              </w:rPr>
              <w:t>d</w:t>
            </w:r>
          </w:p>
          <w:p w14:paraId="46AC484E" w14:textId="77777777" w:rsidR="00386B29" w:rsidRPr="0048232F" w:rsidRDefault="00386B29" w:rsidP="00386B29">
            <w:pPr>
              <w:pStyle w:val="Bodycopy"/>
              <w:numPr>
                <w:ilvl w:val="0"/>
                <w:numId w:val="36"/>
              </w:numPr>
              <w:spacing w:after="0"/>
              <w:ind w:left="176" w:hanging="176"/>
              <w:rPr>
                <w:rFonts w:ascii="Calibri" w:hAnsi="Calibri" w:cs="Calibri"/>
                <w:b/>
                <w:sz w:val="16"/>
                <w:szCs w:val="16"/>
                <w:u w:val="single"/>
                <w:lang w:eastAsia="en-AU"/>
              </w:rPr>
            </w:pPr>
            <w:r w:rsidRPr="0048232F">
              <w:rPr>
                <w:rFonts w:ascii="Calibri" w:hAnsi="Calibri" w:cs="Calibri"/>
                <w:b/>
                <w:sz w:val="16"/>
                <w:szCs w:val="16"/>
                <w:lang w:eastAsia="en-AU"/>
              </w:rPr>
              <w:t>SE-</w:t>
            </w:r>
            <w:r w:rsidRPr="0048232F">
              <w:rPr>
                <w:rFonts w:ascii="Calibri" w:hAnsi="Calibri" w:cs="Calibri"/>
                <w:sz w:val="16"/>
                <w:szCs w:val="16"/>
                <w:lang w:eastAsia="en-AU"/>
              </w:rPr>
              <w:t xml:space="preserve"> adults, elderly &amp; children </w:t>
            </w:r>
          </w:p>
          <w:p w14:paraId="5A5EC4C2" w14:textId="77777777" w:rsidR="00386B29" w:rsidRPr="0048232F" w:rsidRDefault="00386B29" w:rsidP="00386B29">
            <w:pPr>
              <w:pStyle w:val="Bodycopy"/>
              <w:numPr>
                <w:ilvl w:val="0"/>
                <w:numId w:val="36"/>
              </w:numPr>
              <w:spacing w:after="0"/>
              <w:ind w:left="176" w:hanging="176"/>
              <w:rPr>
                <w:rFonts w:ascii="Calibri" w:hAnsi="Calibri" w:cs="Calibri"/>
                <w:b/>
                <w:sz w:val="16"/>
                <w:szCs w:val="16"/>
                <w:u w:val="single"/>
                <w:lang w:eastAsia="en-AU"/>
              </w:rPr>
            </w:pPr>
            <w:r w:rsidRPr="0048232F">
              <w:rPr>
                <w:rFonts w:ascii="Calibri" w:hAnsi="Calibri" w:cs="Calibri"/>
                <w:b/>
                <w:bCs w:val="0"/>
                <w:sz w:val="16"/>
                <w:szCs w:val="16"/>
                <w:lang w:eastAsia="en-AU"/>
              </w:rPr>
              <w:lastRenderedPageBreak/>
              <w:t>UK-</w:t>
            </w:r>
            <w:r w:rsidRPr="0048232F">
              <w:rPr>
                <w:rFonts w:ascii="Calibri" w:hAnsi="Calibri" w:cs="Calibri"/>
                <w:sz w:val="16"/>
                <w:szCs w:val="16"/>
                <w:lang w:eastAsia="en-AU"/>
              </w:rPr>
              <w:t xml:space="preserve"> with or without evolution to bilateral tonic-clonic seizures; self-limited epilepsy with centrotemporal spikes </w:t>
            </w:r>
          </w:p>
          <w:p w14:paraId="00AF19F3" w14:textId="77777777" w:rsidR="00386B29" w:rsidRPr="0048232F" w:rsidRDefault="00386B29" w:rsidP="00757D35">
            <w:pPr>
              <w:rPr>
                <w:rFonts w:ascii="Calibri" w:hAnsi="Calibri" w:cs="Calibri"/>
                <w:b/>
                <w:bCs/>
                <w:sz w:val="16"/>
                <w:szCs w:val="16"/>
                <w:u w:val="single"/>
                <w:lang w:eastAsia="en-AU"/>
              </w:rPr>
            </w:pPr>
          </w:p>
          <w:p w14:paraId="58834017"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3E3E90C4" w14:textId="77777777" w:rsidR="00386B29" w:rsidRPr="0048232F" w:rsidRDefault="00386B29" w:rsidP="00386B29">
            <w:pPr>
              <w:pStyle w:val="ListParagraph"/>
              <w:numPr>
                <w:ilvl w:val="0"/>
                <w:numId w:val="36"/>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 xml:space="preserve">CHP (Aus) </w:t>
            </w:r>
          </w:p>
          <w:p w14:paraId="01448F6A" w14:textId="77777777" w:rsidR="00386B29" w:rsidRPr="0048232F" w:rsidRDefault="00386B29" w:rsidP="00386B29">
            <w:pPr>
              <w:pStyle w:val="ListParagraph"/>
              <w:numPr>
                <w:ilvl w:val="0"/>
                <w:numId w:val="36"/>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CA-</w:t>
            </w:r>
            <w:r w:rsidRPr="0048232F">
              <w:rPr>
                <w:rFonts w:ascii="Calibri" w:hAnsi="Calibri" w:cs="Calibri"/>
                <w:sz w:val="16"/>
                <w:szCs w:val="16"/>
                <w:lang w:eastAsia="en-AU"/>
              </w:rPr>
              <w:t xml:space="preserve"> adults &amp; children with GTCS; myoclonic (including juvenile myoclonic epilepsy)</w:t>
            </w:r>
          </w:p>
          <w:p w14:paraId="3E3E91AD" w14:textId="77777777" w:rsidR="00386B29" w:rsidRPr="0048232F" w:rsidRDefault="00386B29" w:rsidP="00386B29">
            <w:pPr>
              <w:pStyle w:val="ListParagraph"/>
              <w:numPr>
                <w:ilvl w:val="0"/>
                <w:numId w:val="36"/>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k</w:t>
            </w:r>
            <w:r w:rsidRPr="0048232F">
              <w:rPr>
                <w:rFonts w:ascii="Calibri" w:hAnsi="Calibri" w:cs="Calibri"/>
                <w:sz w:val="16"/>
                <w:szCs w:val="16"/>
                <w:lang w:eastAsia="en-AU"/>
              </w:rPr>
              <w:t xml:space="preserve"> </w:t>
            </w:r>
          </w:p>
          <w:p w14:paraId="01676E39" w14:textId="77777777" w:rsidR="00386B29" w:rsidRPr="0048232F" w:rsidRDefault="00386B29" w:rsidP="00386B29">
            <w:pPr>
              <w:pStyle w:val="ListParagraph"/>
              <w:numPr>
                <w:ilvl w:val="0"/>
                <w:numId w:val="36"/>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HK-</w:t>
            </w:r>
            <w:r w:rsidRPr="0048232F">
              <w:rPr>
                <w:rFonts w:ascii="Calibri" w:hAnsi="Calibri" w:cs="Calibri"/>
                <w:sz w:val="16"/>
                <w:szCs w:val="16"/>
                <w:lang w:eastAsia="en-AU"/>
              </w:rPr>
              <w:t xml:space="preserve"> adolescents &amp; adults with myoclonic seizure</w:t>
            </w:r>
          </w:p>
          <w:p w14:paraId="77FC2D83" w14:textId="77777777" w:rsidR="00386B29" w:rsidRPr="0048232F" w:rsidRDefault="00386B29" w:rsidP="00386B29">
            <w:pPr>
              <w:pStyle w:val="ListParagraph"/>
              <w:numPr>
                <w:ilvl w:val="0"/>
                <w:numId w:val="36"/>
              </w:numPr>
              <w:spacing w:after="0"/>
              <w:ind w:left="176" w:hanging="176"/>
              <w:rPr>
                <w:rFonts w:ascii="Calibri" w:hAnsi="Calibri" w:cs="Calibri"/>
                <w:b/>
                <w:bCs/>
                <w:sz w:val="16"/>
                <w:szCs w:val="16"/>
                <w:u w:val="single"/>
                <w:lang w:eastAsia="en-AU"/>
              </w:rPr>
            </w:pPr>
            <w:r w:rsidRPr="0048232F">
              <w:rPr>
                <w:rFonts w:ascii="Calibri" w:hAnsi="Calibri" w:cs="Calibri"/>
                <w:b/>
                <w:sz w:val="16"/>
                <w:szCs w:val="16"/>
                <w:lang w:eastAsia="en-AU"/>
              </w:rPr>
              <w:t>ILAE-</w:t>
            </w:r>
            <w:r w:rsidRPr="0048232F">
              <w:rPr>
                <w:rFonts w:ascii="Calibri" w:hAnsi="Calibri" w:cs="Calibri"/>
                <w:sz w:val="16"/>
                <w:szCs w:val="16"/>
                <w:lang w:eastAsia="en-AU"/>
              </w:rPr>
              <w:t xml:space="preserve"> adults with GTCS</w:t>
            </w:r>
            <w:r w:rsidRPr="0048232F">
              <w:rPr>
                <w:rFonts w:ascii="Calibri" w:hAnsi="Calibri" w:cs="Calibri"/>
                <w:sz w:val="16"/>
                <w:szCs w:val="16"/>
                <w:vertAlign w:val="superscript"/>
                <w:lang w:eastAsia="en-AU"/>
              </w:rPr>
              <w:t>d</w:t>
            </w:r>
          </w:p>
          <w:p w14:paraId="206AEC42" w14:textId="77777777" w:rsidR="00386B29" w:rsidRPr="0048232F" w:rsidRDefault="00386B29" w:rsidP="00386B29">
            <w:pPr>
              <w:pStyle w:val="ListParagraph"/>
              <w:numPr>
                <w:ilvl w:val="0"/>
                <w:numId w:val="36"/>
              </w:numPr>
              <w:spacing w:after="0"/>
              <w:ind w:left="176" w:hanging="176"/>
              <w:rPr>
                <w:rFonts w:ascii="Calibri" w:hAnsi="Calibri" w:cs="Calibri"/>
                <w:b/>
                <w:sz w:val="16"/>
                <w:szCs w:val="16"/>
                <w:lang w:eastAsia="en-AU"/>
              </w:rPr>
            </w:pPr>
            <w:r w:rsidRPr="0048232F">
              <w:rPr>
                <w:rFonts w:ascii="Calibri" w:hAnsi="Calibri" w:cs="Calibri"/>
                <w:b/>
                <w:sz w:val="16"/>
                <w:szCs w:val="16"/>
                <w:lang w:eastAsia="en-AU"/>
              </w:rPr>
              <w:t>JP-</w:t>
            </w:r>
            <w:r w:rsidRPr="0048232F">
              <w:rPr>
                <w:rFonts w:ascii="Calibri" w:hAnsi="Calibri" w:cs="Calibri"/>
                <w:sz w:val="16"/>
                <w:szCs w:val="16"/>
                <w:lang w:eastAsia="en-AU"/>
              </w:rPr>
              <w:t xml:space="preserve"> elderly-onset (≥65 years) </w:t>
            </w:r>
          </w:p>
          <w:p w14:paraId="40F6741F" w14:textId="77777777" w:rsidR="00386B29" w:rsidRPr="0048232F" w:rsidRDefault="00386B29" w:rsidP="00386B29">
            <w:pPr>
              <w:pStyle w:val="ListParagraph"/>
              <w:numPr>
                <w:ilvl w:val="0"/>
                <w:numId w:val="36"/>
              </w:numPr>
              <w:spacing w:after="0"/>
              <w:ind w:left="176" w:hanging="176"/>
              <w:rPr>
                <w:rFonts w:ascii="Calibri" w:hAnsi="Calibri" w:cs="Calibri"/>
                <w:b/>
                <w:sz w:val="16"/>
                <w:szCs w:val="16"/>
                <w:lang w:eastAsia="en-AU"/>
              </w:rPr>
            </w:pPr>
            <w:r w:rsidRPr="0048232F">
              <w:rPr>
                <w:rFonts w:ascii="Calibri" w:hAnsi="Calibri" w:cs="Calibri"/>
                <w:b/>
                <w:sz w:val="16"/>
                <w:szCs w:val="16"/>
                <w:lang w:eastAsia="en-AU"/>
              </w:rPr>
              <w:t>NZ-</w:t>
            </w:r>
            <w:r w:rsidRPr="0048232F">
              <w:rPr>
                <w:rFonts w:ascii="Calibri" w:hAnsi="Calibri" w:cs="Calibri"/>
                <w:sz w:val="16"/>
                <w:szCs w:val="16"/>
                <w:lang w:eastAsia="en-AU"/>
              </w:rPr>
              <w:t xml:space="preserve"> GTCS (girls &gt; 10 years &amp; child &lt; 3 years); myoclonic, tonic or atonic seizures (girls &gt; 10 years)</w:t>
            </w:r>
          </w:p>
          <w:p w14:paraId="49D1A26D" w14:textId="77777777" w:rsidR="00386B29" w:rsidRPr="0048232F" w:rsidRDefault="00386B29" w:rsidP="00386B29">
            <w:pPr>
              <w:pStyle w:val="ListParagraph"/>
              <w:numPr>
                <w:ilvl w:val="0"/>
                <w:numId w:val="36"/>
              </w:numPr>
              <w:spacing w:after="0"/>
              <w:ind w:left="176" w:hanging="176"/>
              <w:rPr>
                <w:rFonts w:ascii="Calibri" w:hAnsi="Calibri" w:cs="Calibri"/>
                <w:b/>
                <w:sz w:val="16"/>
                <w:szCs w:val="16"/>
                <w:lang w:eastAsia="en-AU"/>
              </w:rPr>
            </w:pPr>
            <w:r w:rsidRPr="0048232F">
              <w:rPr>
                <w:rFonts w:ascii="Calibri" w:hAnsi="Calibri" w:cs="Calibri"/>
                <w:b/>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d,k</w:t>
            </w:r>
          </w:p>
          <w:p w14:paraId="0A510F49" w14:textId="77777777" w:rsidR="00386B29" w:rsidRPr="0048232F" w:rsidRDefault="00386B29" w:rsidP="00386B29">
            <w:pPr>
              <w:pStyle w:val="ListParagraph"/>
              <w:numPr>
                <w:ilvl w:val="0"/>
                <w:numId w:val="36"/>
              </w:numPr>
              <w:spacing w:after="0"/>
              <w:ind w:left="176" w:hanging="176"/>
              <w:rPr>
                <w:rFonts w:ascii="Calibri" w:hAnsi="Calibri" w:cs="Calibri"/>
                <w:b/>
                <w:sz w:val="16"/>
                <w:szCs w:val="16"/>
                <w:lang w:eastAsia="en-AU"/>
              </w:rPr>
            </w:pPr>
            <w:r w:rsidRPr="0048232F">
              <w:rPr>
                <w:rFonts w:ascii="Calibri" w:hAnsi="Calibri" w:cs="Calibri"/>
                <w:b/>
                <w:sz w:val="16"/>
                <w:szCs w:val="16"/>
                <w:lang w:eastAsia="en-AU"/>
              </w:rPr>
              <w:t>SE-</w:t>
            </w:r>
            <w:r w:rsidRPr="0048232F">
              <w:rPr>
                <w:rFonts w:ascii="Calibri" w:hAnsi="Calibri" w:cs="Calibri"/>
                <w:sz w:val="16"/>
                <w:szCs w:val="16"/>
                <w:lang w:eastAsia="en-AU"/>
              </w:rPr>
              <w:t xml:space="preserve"> adults &amp; children with GTCS</w:t>
            </w:r>
          </w:p>
          <w:p w14:paraId="62C41545" w14:textId="77777777" w:rsidR="00386B29" w:rsidRPr="0048232F" w:rsidRDefault="00386B29" w:rsidP="00386B29">
            <w:pPr>
              <w:pStyle w:val="ListParagraph"/>
              <w:numPr>
                <w:ilvl w:val="0"/>
                <w:numId w:val="36"/>
              </w:numPr>
              <w:spacing w:after="0"/>
              <w:ind w:left="176" w:hanging="176"/>
              <w:rPr>
                <w:rFonts w:ascii="Calibri" w:hAnsi="Calibri" w:cs="Calibri"/>
                <w:b/>
                <w:sz w:val="16"/>
                <w:szCs w:val="16"/>
                <w:lang w:eastAsia="en-AU"/>
              </w:rPr>
            </w:pPr>
            <w:r w:rsidRPr="0048232F">
              <w:rPr>
                <w:rFonts w:ascii="Calibri" w:hAnsi="Calibri" w:cs="Calibri"/>
                <w:b/>
                <w:sz w:val="16"/>
                <w:szCs w:val="16"/>
                <w:lang w:eastAsia="en-AU"/>
              </w:rPr>
              <w:t>UK-</w:t>
            </w:r>
            <w:r w:rsidRPr="0048232F">
              <w:rPr>
                <w:rFonts w:ascii="Calibri" w:hAnsi="Calibri" w:cs="Calibri"/>
                <w:sz w:val="16"/>
                <w:szCs w:val="16"/>
                <w:lang w:eastAsia="en-AU"/>
              </w:rPr>
              <w:t xml:space="preserve"> EMAS (Doose syndrome)</w:t>
            </w:r>
          </w:p>
          <w:p w14:paraId="1770E949" w14:textId="77777777" w:rsidR="00386B29" w:rsidRPr="0048232F" w:rsidRDefault="00386B29" w:rsidP="00757D35">
            <w:pPr>
              <w:rPr>
                <w:rFonts w:ascii="Calibri" w:hAnsi="Calibri" w:cs="Calibri"/>
                <w:b/>
                <w:sz w:val="16"/>
                <w:szCs w:val="16"/>
                <w:lang w:eastAsia="en-AU"/>
              </w:rPr>
            </w:pPr>
          </w:p>
          <w:p w14:paraId="61B25A9A"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124AB1EC" w14:textId="77777777" w:rsidR="00386B29" w:rsidRPr="0048232F" w:rsidRDefault="00386B29" w:rsidP="00386B29">
            <w:pPr>
              <w:pStyle w:val="Bodycopy"/>
              <w:numPr>
                <w:ilvl w:val="0"/>
                <w:numId w:val="38"/>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childhood- or adolescence-onset epilepsy with undetermined seizure type (partial or generalized)</w:t>
            </w:r>
          </w:p>
          <w:p w14:paraId="56985465" w14:textId="77777777" w:rsidR="00386B29" w:rsidRPr="0048232F" w:rsidRDefault="00386B29" w:rsidP="00386B29">
            <w:pPr>
              <w:pStyle w:val="Bodycopy"/>
              <w:numPr>
                <w:ilvl w:val="0"/>
                <w:numId w:val="38"/>
              </w:numPr>
              <w:spacing w:after="0"/>
              <w:ind w:left="176" w:hanging="176"/>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a</w:t>
            </w:r>
            <w:r w:rsidRPr="0048232F">
              <w:rPr>
                <w:rFonts w:ascii="Calibri" w:hAnsi="Calibri" w:cs="Calibri"/>
                <w:sz w:val="16"/>
                <w:szCs w:val="16"/>
                <w:lang w:eastAsia="en-AU"/>
              </w:rPr>
              <w:t>dults with unclassified epilepsy</w:t>
            </w:r>
            <w:r w:rsidRPr="0048232F">
              <w:rPr>
                <w:rFonts w:ascii="Calibri" w:hAnsi="Calibri" w:cs="Calibri"/>
                <w:sz w:val="16"/>
                <w:szCs w:val="16"/>
                <w:vertAlign w:val="superscript"/>
                <w:lang w:eastAsia="en-AU"/>
              </w:rPr>
              <w:t>d,n</w:t>
            </w:r>
            <w:r w:rsidRPr="0048232F">
              <w:rPr>
                <w:rFonts w:ascii="Calibri" w:hAnsi="Calibri" w:cs="Calibri"/>
                <w:sz w:val="16"/>
                <w:szCs w:val="16"/>
                <w:lang w:eastAsia="en-AU"/>
              </w:rPr>
              <w:t xml:space="preserve"> </w:t>
            </w:r>
          </w:p>
          <w:p w14:paraId="2CEA803B" w14:textId="77777777" w:rsidR="00386B29" w:rsidRPr="0048232F" w:rsidRDefault="00386B29" w:rsidP="00757D35">
            <w:pPr>
              <w:pStyle w:val="Bodycopy"/>
              <w:spacing w:after="0"/>
              <w:rPr>
                <w:rFonts w:ascii="Calibri" w:hAnsi="Calibri" w:cs="Calibri"/>
                <w:sz w:val="16"/>
                <w:szCs w:val="16"/>
                <w:lang w:eastAsia="en-AU"/>
              </w:rPr>
            </w:pPr>
          </w:p>
          <w:p w14:paraId="3B463399" w14:textId="77777777" w:rsidR="00386B29" w:rsidRPr="0048232F" w:rsidRDefault="00386B29" w:rsidP="00757D35">
            <w:pPr>
              <w:pStyle w:val="Bodycopy"/>
              <w:spacing w:after="0"/>
              <w:rPr>
                <w:rFonts w:ascii="Calibri" w:hAnsi="Calibri" w:cs="Calibri"/>
                <w:sz w:val="16"/>
                <w:szCs w:val="16"/>
                <w:lang w:eastAsia="en-AU"/>
              </w:rPr>
            </w:pPr>
          </w:p>
          <w:p w14:paraId="0F363819" w14:textId="77777777" w:rsidR="00386B29" w:rsidRPr="0048232F" w:rsidRDefault="00386B29" w:rsidP="00757D35">
            <w:pPr>
              <w:pStyle w:val="Bodycopy"/>
              <w:spacing w:after="0"/>
              <w:rPr>
                <w:rFonts w:ascii="Calibri" w:hAnsi="Calibri" w:cs="Calibri"/>
                <w:sz w:val="16"/>
                <w:szCs w:val="16"/>
                <w:lang w:eastAsia="en-AU"/>
              </w:rPr>
            </w:pPr>
          </w:p>
          <w:p w14:paraId="2E12BD72" w14:textId="77777777" w:rsidR="00386B29" w:rsidRPr="0048232F" w:rsidRDefault="00386B29" w:rsidP="00757D35">
            <w:pPr>
              <w:pStyle w:val="Bodycopy"/>
              <w:spacing w:after="0"/>
              <w:rPr>
                <w:rFonts w:ascii="Calibri" w:hAnsi="Calibri" w:cs="Calibri"/>
                <w:sz w:val="16"/>
                <w:szCs w:val="16"/>
                <w:lang w:eastAsia="en-AU"/>
              </w:rPr>
            </w:pPr>
            <w:r w:rsidRPr="0048232F">
              <w:rPr>
                <w:rFonts w:ascii="Calibri" w:hAnsi="Calibri" w:cs="Calibri"/>
                <w:sz w:val="16"/>
                <w:szCs w:val="16"/>
                <w:lang w:eastAsia="en-AU"/>
              </w:rPr>
              <w:t xml:space="preserve"> </w:t>
            </w:r>
          </w:p>
        </w:tc>
        <w:tc>
          <w:tcPr>
            <w:tcW w:w="608" w:type="pct"/>
            <w:shd w:val="clear" w:color="auto" w:fill="auto"/>
            <w:noWrap/>
            <w:tcMar>
              <w:left w:w="28" w:type="dxa"/>
              <w:right w:w="28" w:type="dxa"/>
            </w:tcMar>
          </w:tcPr>
          <w:p w14:paraId="1FFA9841"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lastRenderedPageBreak/>
              <w:t>Focal seizures</w:t>
            </w:r>
          </w:p>
          <w:p w14:paraId="6BAFC748"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with focal seizures</w:t>
            </w:r>
          </w:p>
          <w:p w14:paraId="517D14E9"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vertAlign w:val="superscript"/>
                <w:lang w:eastAsia="en-AU"/>
              </w:rPr>
              <w:t>n</w:t>
            </w:r>
          </w:p>
          <w:p w14:paraId="4697FCF2" w14:textId="77777777" w:rsidR="00386B29" w:rsidRPr="0048232F" w:rsidRDefault="00386B29" w:rsidP="00386B29">
            <w:pPr>
              <w:pStyle w:val="Bodycopy"/>
              <w:numPr>
                <w:ilvl w:val="0"/>
                <w:numId w:val="39"/>
              </w:numPr>
              <w:spacing w:after="0"/>
              <w:ind w:left="234" w:hanging="234"/>
              <w:rPr>
                <w:rFonts w:ascii="Calibri" w:hAnsi="Calibri" w:cs="Calibri"/>
                <w:b/>
                <w:bCs w:val="0"/>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t>
            </w:r>
          </w:p>
          <w:p w14:paraId="4FCFA2A2" w14:textId="77777777" w:rsidR="00386B29" w:rsidRPr="0048232F" w:rsidRDefault="00386B29" w:rsidP="00386B29">
            <w:pPr>
              <w:pStyle w:val="Bodycopy"/>
              <w:numPr>
                <w:ilvl w:val="0"/>
                <w:numId w:val="39"/>
              </w:numPr>
              <w:spacing w:after="0"/>
              <w:ind w:left="234" w:hanging="234"/>
              <w:rPr>
                <w:rFonts w:ascii="Calibri" w:hAnsi="Calibri" w:cs="Calibri"/>
                <w:b/>
                <w:bCs w:val="0"/>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benign epilepsy with centrotemporal spikes or occipital paroxysms; Landau-Kleffner syndrome</w:t>
            </w:r>
          </w:p>
          <w:p w14:paraId="6B9F0F12" w14:textId="77777777" w:rsidR="00386B29" w:rsidRPr="0048232F" w:rsidRDefault="00386B29" w:rsidP="00386B29">
            <w:pPr>
              <w:pStyle w:val="Bodycopy"/>
              <w:numPr>
                <w:ilvl w:val="0"/>
                <w:numId w:val="39"/>
              </w:numPr>
              <w:spacing w:after="0"/>
              <w:ind w:left="234" w:hanging="234"/>
              <w:rPr>
                <w:rFonts w:ascii="Calibri" w:hAnsi="Calibri" w:cs="Calibri"/>
                <w:b/>
                <w:bCs w:val="0"/>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with new-onset</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01206CC" w14:textId="77777777" w:rsidR="00386B29" w:rsidRPr="0048232F" w:rsidRDefault="00386B29" w:rsidP="00757D35">
            <w:pPr>
              <w:pStyle w:val="Bodycopy"/>
              <w:spacing w:after="0"/>
              <w:ind w:left="234"/>
              <w:rPr>
                <w:rFonts w:ascii="Calibri" w:hAnsi="Calibri" w:cs="Calibri"/>
                <w:b/>
                <w:bCs w:val="0"/>
                <w:sz w:val="16"/>
                <w:szCs w:val="16"/>
                <w:lang w:eastAsia="en-AU"/>
              </w:rPr>
            </w:pPr>
          </w:p>
          <w:p w14:paraId="5E9B9141"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Generalised seizures</w:t>
            </w:r>
          </w:p>
          <w:p w14:paraId="11205FF4"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juvenile myoclonic epilepsy</w:t>
            </w:r>
          </w:p>
          <w:p w14:paraId="220DD85A"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GTCS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myoclonic seizures</w:t>
            </w:r>
          </w:p>
          <w:p w14:paraId="0831BDD4"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lastRenderedPageBreak/>
              <w:t>MH (Aus)-</w:t>
            </w:r>
            <w:r w:rsidRPr="0048232F">
              <w:rPr>
                <w:rFonts w:ascii="Calibri" w:hAnsi="Calibri" w:cs="Calibri"/>
                <w:sz w:val="16"/>
                <w:szCs w:val="16"/>
                <w:lang w:eastAsia="en-AU"/>
              </w:rPr>
              <w:t xml:space="preserve"> adults with GTCS; AS; myoclonic seizures</w:t>
            </w:r>
          </w:p>
          <w:p w14:paraId="774C2C47"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with genetic generalised seizures</w:t>
            </w:r>
          </w:p>
          <w:p w14:paraId="404B9DD3"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 or tonic/ atonic seizure; childhood or juvenile absence epilepsy; juvenile myoclonic epilepsy; MAE</w:t>
            </w:r>
          </w:p>
          <w:p w14:paraId="2FF26F36"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myoclonic/ tonic/ atonic seizure</w:t>
            </w:r>
          </w:p>
          <w:p w14:paraId="02A13001"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NZ-</w:t>
            </w:r>
            <w:r w:rsidRPr="0048232F">
              <w:rPr>
                <w:rFonts w:ascii="Calibri" w:hAnsi="Calibri" w:cs="Calibri"/>
                <w:sz w:val="16"/>
                <w:szCs w:val="16"/>
                <w:lang w:eastAsia="en-AU"/>
              </w:rPr>
              <w:t xml:space="preserve"> AS</w:t>
            </w:r>
            <w:r w:rsidRPr="0048232F">
              <w:rPr>
                <w:rFonts w:ascii="Calibri" w:hAnsi="Calibri" w:cs="Calibri"/>
                <w:sz w:val="16"/>
                <w:szCs w:val="16"/>
                <w:vertAlign w:val="superscript"/>
                <w:lang w:eastAsia="en-AU"/>
              </w:rPr>
              <w:t>p</w:t>
            </w:r>
          </w:p>
          <w:p w14:paraId="7CBB517A"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myoclonic seizures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idiopathic generalised epilepsies</w:t>
            </w:r>
            <w:r w:rsidRPr="0048232F">
              <w:rPr>
                <w:rFonts w:ascii="Calibri" w:hAnsi="Calibri" w:cs="Calibri"/>
                <w:sz w:val="16"/>
                <w:szCs w:val="16"/>
                <w:vertAlign w:val="superscript"/>
                <w:lang w:eastAsia="en-AU"/>
              </w:rPr>
              <w:t>n</w:t>
            </w:r>
          </w:p>
          <w:p w14:paraId="3931C197" w14:textId="77777777" w:rsidR="00386B29" w:rsidRPr="0048232F" w:rsidRDefault="00386B29" w:rsidP="00757D35">
            <w:pPr>
              <w:pStyle w:val="Bodycopy"/>
              <w:spacing w:after="0"/>
              <w:ind w:left="234"/>
              <w:rPr>
                <w:rFonts w:ascii="Calibri" w:hAnsi="Calibri" w:cs="Calibri"/>
                <w:sz w:val="16"/>
                <w:szCs w:val="16"/>
                <w:lang w:eastAsia="en-AU"/>
              </w:rPr>
            </w:pPr>
          </w:p>
          <w:p w14:paraId="44DC899C"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5B97F1A6" w14:textId="77777777" w:rsidR="00386B29" w:rsidRPr="0048232F" w:rsidRDefault="00386B29" w:rsidP="00386B29">
            <w:pPr>
              <w:pStyle w:val="Bodycopy"/>
              <w:numPr>
                <w:ilvl w:val="0"/>
                <w:numId w:val="4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SMEI; Lennox-Gastaut syndrome </w:t>
            </w:r>
          </w:p>
          <w:p w14:paraId="6F1E4E2F" w14:textId="77777777" w:rsidR="00386B29" w:rsidRPr="0048232F" w:rsidRDefault="00386B29" w:rsidP="00386B29">
            <w:pPr>
              <w:pStyle w:val="Bodycopy"/>
              <w:numPr>
                <w:ilvl w:val="0"/>
                <w:numId w:val="4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infantile spasms syndrome</w:t>
            </w:r>
          </w:p>
          <w:p w14:paraId="78AA5BF4" w14:textId="77777777" w:rsidR="00386B29" w:rsidRPr="0048232F" w:rsidRDefault="00386B29" w:rsidP="00757D35">
            <w:pPr>
              <w:pStyle w:val="Bodycopy"/>
              <w:spacing w:after="0"/>
              <w:rPr>
                <w:rFonts w:ascii="Calibri" w:hAnsi="Calibri" w:cs="Calibri"/>
                <w:b/>
                <w:bCs w:val="0"/>
                <w:sz w:val="16"/>
                <w:szCs w:val="16"/>
                <w:lang w:eastAsia="en-AU"/>
              </w:rPr>
            </w:pPr>
          </w:p>
          <w:p w14:paraId="3A969BA6"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3EDDFA75"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with tonic-clonic seizures where generalised or focal onset is unclear</w:t>
            </w:r>
            <w:r w:rsidRPr="0048232F">
              <w:rPr>
                <w:rFonts w:ascii="Calibri" w:hAnsi="Calibri" w:cs="Calibri"/>
                <w:sz w:val="16"/>
                <w:szCs w:val="16"/>
                <w:vertAlign w:val="superscript"/>
                <w:lang w:eastAsia="en-AU"/>
              </w:rPr>
              <w:t>o</w:t>
            </w:r>
          </w:p>
          <w:p w14:paraId="64DE3B76" w14:textId="77777777" w:rsidR="00386B29" w:rsidRPr="0048232F" w:rsidRDefault="00386B29" w:rsidP="00386B29">
            <w:pPr>
              <w:pStyle w:val="Bodycopy"/>
              <w:numPr>
                <w:ilvl w:val="0"/>
                <w:numId w:val="39"/>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with new-onset unclassified tonic-clonic seizures (may be considered)</w:t>
            </w:r>
            <w:r w:rsidRPr="0048232F">
              <w:rPr>
                <w:rFonts w:ascii="Calibri" w:hAnsi="Calibri" w:cs="Calibri"/>
                <w:sz w:val="16"/>
                <w:szCs w:val="16"/>
                <w:vertAlign w:val="superscript"/>
                <w:lang w:eastAsia="en-AU"/>
              </w:rPr>
              <w:t>d</w:t>
            </w:r>
          </w:p>
          <w:p w14:paraId="3C9BF95B"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46B9E995"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lastRenderedPageBreak/>
              <w:t>Generalised seizures</w:t>
            </w:r>
          </w:p>
          <w:p w14:paraId="6542C494" w14:textId="77777777" w:rsidR="00386B29" w:rsidRPr="0048232F" w:rsidRDefault="00386B29" w:rsidP="00386B29">
            <w:pPr>
              <w:pStyle w:val="Bodycopy"/>
              <w:numPr>
                <w:ilvl w:val="0"/>
                <w:numId w:val="41"/>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w:t>
            </w:r>
          </w:p>
          <w:p w14:paraId="4D7C5E98" w14:textId="77777777" w:rsidR="00386B29" w:rsidRPr="0048232F" w:rsidRDefault="00386B29" w:rsidP="00386B29">
            <w:pPr>
              <w:pStyle w:val="Bodycopy"/>
              <w:numPr>
                <w:ilvl w:val="0"/>
                <w:numId w:val="41"/>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AS</w:t>
            </w:r>
            <w:r w:rsidRPr="0048232F">
              <w:rPr>
                <w:rFonts w:ascii="Calibri" w:hAnsi="Calibri" w:cs="Calibri"/>
                <w:sz w:val="16"/>
                <w:szCs w:val="16"/>
                <w:vertAlign w:val="superscript"/>
                <w:lang w:eastAsia="en-AU"/>
              </w:rPr>
              <w:t>c</w:t>
            </w:r>
          </w:p>
          <w:p w14:paraId="3745DE96"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0E78F384"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Focal seizures</w:t>
            </w:r>
          </w:p>
          <w:p w14:paraId="5122CC52"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w:t>
            </w:r>
          </w:p>
          <w:p w14:paraId="3F053690"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60B04CF"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p>
          <w:p w14:paraId="2FC45284"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 xml:space="preserve">UK- </w:t>
            </w:r>
            <w:r w:rsidRPr="0048232F">
              <w:rPr>
                <w:rFonts w:ascii="Calibri" w:hAnsi="Calibri" w:cs="Calibri"/>
                <w:sz w:val="16"/>
                <w:szCs w:val="16"/>
                <w:lang w:eastAsia="en-AU"/>
              </w:rPr>
              <w:t>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p>
          <w:p w14:paraId="199E5936" w14:textId="77777777" w:rsidR="00386B29" w:rsidRPr="0048232F" w:rsidRDefault="00386B29" w:rsidP="00757D35">
            <w:pPr>
              <w:pStyle w:val="Bodycopy"/>
              <w:spacing w:after="0"/>
              <w:ind w:left="199"/>
              <w:rPr>
                <w:rFonts w:ascii="Calibri" w:hAnsi="Calibri" w:cs="Calibri"/>
                <w:sz w:val="16"/>
                <w:szCs w:val="16"/>
                <w:lang w:eastAsia="en-AU"/>
              </w:rPr>
            </w:pPr>
          </w:p>
          <w:p w14:paraId="6AD13C7D"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Generalised seizures</w:t>
            </w:r>
          </w:p>
          <w:p w14:paraId="780A795F"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with GTCS; myoclonic (including juvenile myoclonic epilepsy)</w:t>
            </w:r>
          </w:p>
          <w:p w14:paraId="44DF3C5B"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31B38DD" w14:textId="77777777" w:rsidR="00386B29" w:rsidRPr="0048232F" w:rsidRDefault="00386B29" w:rsidP="00386B29">
            <w:pPr>
              <w:pStyle w:val="Bodycopy"/>
              <w:numPr>
                <w:ilvl w:val="0"/>
                <w:numId w:val="42"/>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AS; myoclonic seizures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xml:space="preserve">; </w:t>
            </w:r>
            <w:r w:rsidRPr="0048232F">
              <w:rPr>
                <w:rFonts w:ascii="Calibri" w:hAnsi="Calibri" w:cs="Calibri"/>
                <w:sz w:val="16"/>
                <w:szCs w:val="16"/>
                <w:lang w:eastAsia="en-AU"/>
              </w:rPr>
              <w:lastRenderedPageBreak/>
              <w:t>idiopathic generalised epilepsies</w:t>
            </w:r>
            <w:r w:rsidRPr="0048232F">
              <w:rPr>
                <w:rFonts w:ascii="Calibri" w:hAnsi="Calibri" w:cs="Calibri"/>
                <w:sz w:val="16"/>
                <w:szCs w:val="16"/>
                <w:vertAlign w:val="superscript"/>
                <w:lang w:eastAsia="en-AU"/>
              </w:rPr>
              <w:t>n</w:t>
            </w:r>
          </w:p>
          <w:p w14:paraId="06614CE8" w14:textId="77777777" w:rsidR="00386B29" w:rsidRPr="0048232F" w:rsidRDefault="00386B29" w:rsidP="00757D35">
            <w:pPr>
              <w:pStyle w:val="Bodycopy"/>
              <w:spacing w:after="0"/>
              <w:rPr>
                <w:rFonts w:ascii="Calibri" w:hAnsi="Calibri" w:cs="Calibri"/>
                <w:sz w:val="16"/>
                <w:szCs w:val="16"/>
                <w:lang w:eastAsia="en-AU"/>
              </w:rPr>
            </w:pPr>
          </w:p>
          <w:p w14:paraId="5DD012DB"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12704CB4" w14:textId="77777777" w:rsidR="00386B29" w:rsidRPr="0048232F" w:rsidRDefault="00386B29" w:rsidP="00386B29">
            <w:pPr>
              <w:pStyle w:val="Bodycopy"/>
              <w:numPr>
                <w:ilvl w:val="0"/>
                <w:numId w:val="43"/>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Dravet Syndrome (3</w:t>
            </w:r>
            <w:r w:rsidRPr="0048232F">
              <w:rPr>
                <w:rFonts w:ascii="Calibri" w:hAnsi="Calibri" w:cs="Calibri"/>
                <w:sz w:val="16"/>
                <w:szCs w:val="16"/>
                <w:vertAlign w:val="superscript"/>
                <w:lang w:eastAsia="en-AU"/>
              </w:rPr>
              <w:t xml:space="preserve">rd </w:t>
            </w:r>
            <w:r w:rsidRPr="0048232F">
              <w:rPr>
                <w:rFonts w:ascii="Calibri" w:hAnsi="Calibri" w:cs="Calibri"/>
                <w:sz w:val="16"/>
                <w:szCs w:val="16"/>
                <w:lang w:eastAsia="en-AU"/>
              </w:rPr>
              <w:t xml:space="preserve">line add-on); </w:t>
            </w:r>
            <w:r w:rsidRPr="0048232F">
              <w:rPr>
                <w:rFonts w:ascii="Calibri" w:hAnsi="Calibri" w:cs="Calibri"/>
                <w:bCs w:val="0"/>
                <w:sz w:val="16"/>
                <w:szCs w:val="16"/>
                <w:lang w:eastAsia="en-AU"/>
              </w:rPr>
              <w:t>infantile spasms syndrome (2</w:t>
            </w:r>
            <w:r w:rsidRPr="0048232F">
              <w:rPr>
                <w:rFonts w:ascii="Calibri" w:hAnsi="Calibri" w:cs="Calibri"/>
                <w:bCs w:val="0"/>
                <w:sz w:val="16"/>
                <w:szCs w:val="16"/>
                <w:vertAlign w:val="superscript"/>
                <w:lang w:eastAsia="en-AU"/>
              </w:rPr>
              <w:t xml:space="preserve">nd </w:t>
            </w:r>
            <w:r w:rsidRPr="0048232F">
              <w:rPr>
                <w:rFonts w:ascii="Calibri" w:hAnsi="Calibri" w:cs="Calibri"/>
                <w:sz w:val="16"/>
                <w:szCs w:val="16"/>
                <w:lang w:eastAsia="en-AU"/>
              </w:rPr>
              <w:t>line add-on)</w:t>
            </w:r>
          </w:p>
          <w:p w14:paraId="793B5381" w14:textId="77777777" w:rsidR="00386B29" w:rsidRPr="0048232F" w:rsidRDefault="00386B29" w:rsidP="00757D35">
            <w:pPr>
              <w:pStyle w:val="Bodycopy"/>
              <w:spacing w:after="0"/>
              <w:rPr>
                <w:rFonts w:ascii="Calibri" w:hAnsi="Calibri" w:cs="Calibri"/>
                <w:sz w:val="16"/>
                <w:szCs w:val="16"/>
                <w:lang w:eastAsia="en-AU"/>
              </w:rPr>
            </w:pPr>
          </w:p>
          <w:p w14:paraId="73FF6BF4" w14:textId="77777777" w:rsidR="00386B29" w:rsidRPr="0048232F" w:rsidRDefault="00386B29" w:rsidP="00757D35">
            <w:pPr>
              <w:pStyle w:val="Bodycopy"/>
              <w:spacing w:after="0"/>
              <w:rPr>
                <w:rFonts w:ascii="Calibri" w:hAnsi="Calibri" w:cs="Calibri"/>
                <w:sz w:val="16"/>
                <w:szCs w:val="16"/>
                <w:lang w:eastAsia="en-AU"/>
              </w:rPr>
            </w:pPr>
          </w:p>
          <w:p w14:paraId="28DD65A8"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509194CE" w14:textId="77777777" w:rsidR="00386B29" w:rsidRPr="0048232F" w:rsidRDefault="00386B29" w:rsidP="00757D35">
            <w:pPr>
              <w:rPr>
                <w:rFonts w:ascii="Calibri" w:hAnsi="Calibri" w:cs="Calibri"/>
                <w:sz w:val="16"/>
                <w:szCs w:val="16"/>
                <w:lang w:eastAsia="en-AU"/>
              </w:rPr>
            </w:pPr>
          </w:p>
        </w:tc>
      </w:tr>
      <w:tr w:rsidR="00386B29" w:rsidRPr="0048232F" w14:paraId="58F975FF" w14:textId="77777777" w:rsidTr="0085413D">
        <w:trPr>
          <w:trHeight w:val="227"/>
          <w:jc w:val="center"/>
        </w:trPr>
        <w:tc>
          <w:tcPr>
            <w:tcW w:w="462" w:type="pct"/>
            <w:noWrap/>
            <w:tcMar>
              <w:left w:w="28" w:type="dxa"/>
              <w:right w:w="28" w:type="dxa"/>
            </w:tcMar>
          </w:tcPr>
          <w:p w14:paraId="1EA4F923"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Tiagabine</w:t>
            </w:r>
          </w:p>
        </w:tc>
        <w:tc>
          <w:tcPr>
            <w:tcW w:w="879" w:type="pct"/>
            <w:noWrap/>
            <w:tcMar>
              <w:left w:w="28" w:type="dxa"/>
              <w:right w:w="28" w:type="dxa"/>
            </w:tcMar>
          </w:tcPr>
          <w:p w14:paraId="39F66C23"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seizures, as add on therapy in patients who are not controlled satisfactorily with other antiepileptic drug(s)</w:t>
            </w:r>
          </w:p>
        </w:tc>
        <w:tc>
          <w:tcPr>
            <w:tcW w:w="370" w:type="pct"/>
            <w:noWrap/>
            <w:tcMar>
              <w:left w:w="28" w:type="dxa"/>
              <w:right w:w="28" w:type="dxa"/>
            </w:tcMar>
          </w:tcPr>
          <w:p w14:paraId="3D9F4BF0"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epileptic seizures</w:t>
            </w:r>
          </w:p>
        </w:tc>
        <w:tc>
          <w:tcPr>
            <w:tcW w:w="861" w:type="pct"/>
            <w:noWrap/>
            <w:tcMar>
              <w:left w:w="28" w:type="dxa"/>
              <w:right w:w="28" w:type="dxa"/>
            </w:tcMar>
          </w:tcPr>
          <w:p w14:paraId="23310C22"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2BAB34F1"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21ACB0E" w14:textId="77777777" w:rsidR="00386B29" w:rsidRPr="0048232F" w:rsidRDefault="00386B29" w:rsidP="00386B29">
            <w:pPr>
              <w:pStyle w:val="Bodycopy"/>
              <w:numPr>
                <w:ilvl w:val="0"/>
                <w:numId w:val="43"/>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38ECB932" w14:textId="77777777" w:rsidR="00386B29" w:rsidRPr="0048232F" w:rsidRDefault="00386B29" w:rsidP="00386B29">
            <w:pPr>
              <w:pStyle w:val="Bodycopy"/>
              <w:numPr>
                <w:ilvl w:val="0"/>
                <w:numId w:val="43"/>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AMH (Aus)</w:t>
            </w:r>
          </w:p>
        </w:tc>
        <w:tc>
          <w:tcPr>
            <w:tcW w:w="608" w:type="pct"/>
            <w:noWrap/>
            <w:tcMar>
              <w:left w:w="28" w:type="dxa"/>
              <w:right w:w="28" w:type="dxa"/>
            </w:tcMar>
          </w:tcPr>
          <w:p w14:paraId="6C897639"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70895859"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00F410C" w14:textId="77777777" w:rsidR="00386B29" w:rsidRPr="0048232F" w:rsidRDefault="00386B29" w:rsidP="00386B29">
            <w:pPr>
              <w:pStyle w:val="Bodycopy"/>
              <w:numPr>
                <w:ilvl w:val="0"/>
                <w:numId w:val="44"/>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43F46CC" w14:textId="77777777" w:rsidR="00386B29" w:rsidRPr="0048232F" w:rsidRDefault="00386B29" w:rsidP="00386B29">
            <w:pPr>
              <w:pStyle w:val="Bodycopy"/>
              <w:numPr>
                <w:ilvl w:val="0"/>
                <w:numId w:val="44"/>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(3</w:t>
            </w:r>
            <w:r w:rsidRPr="0048232F">
              <w:rPr>
                <w:rFonts w:ascii="Calibri" w:hAnsi="Calibri" w:cs="Calibri"/>
                <w:sz w:val="16"/>
                <w:szCs w:val="16"/>
                <w:vertAlign w:val="superscript"/>
                <w:lang w:eastAsia="en-AU"/>
              </w:rPr>
              <w:t>rd</w:t>
            </w:r>
            <w:r w:rsidRPr="0048232F">
              <w:rPr>
                <w:rFonts w:ascii="Calibri" w:hAnsi="Calibri" w:cs="Calibri"/>
                <w:sz w:val="16"/>
                <w:szCs w:val="16"/>
                <w:lang w:eastAsia="en-AU"/>
              </w:rPr>
              <w:t xml:space="preserve"> line add-on)</w:t>
            </w:r>
          </w:p>
          <w:p w14:paraId="4A8BC6FE"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6F5DD1AB"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7D416D53" w14:textId="77777777" w:rsidR="00386B29" w:rsidRPr="0048232F" w:rsidRDefault="00386B29" w:rsidP="00386B29">
            <w:pPr>
              <w:pStyle w:val="Bodycopy"/>
              <w:numPr>
                <w:ilvl w:val="0"/>
                <w:numId w:val="45"/>
              </w:numPr>
              <w:spacing w:after="0"/>
              <w:ind w:left="182" w:hanging="182"/>
              <w:rPr>
                <w:rFonts w:ascii="Calibri" w:hAnsi="Calibri" w:cs="Calibri"/>
                <w:b/>
                <w:bCs w:val="0"/>
                <w:sz w:val="16"/>
                <w:szCs w:val="16"/>
                <w:u w:val="single"/>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w:t>
            </w:r>
          </w:p>
          <w:p w14:paraId="520C120C" w14:textId="77777777" w:rsidR="00386B29" w:rsidRPr="0048232F" w:rsidRDefault="00386B29" w:rsidP="00757D35">
            <w:pPr>
              <w:pStyle w:val="Bodycopy"/>
              <w:spacing w:after="0"/>
              <w:ind w:left="182"/>
              <w:rPr>
                <w:rFonts w:ascii="Calibri" w:hAnsi="Calibri" w:cs="Calibri"/>
                <w:b/>
                <w:bCs w:val="0"/>
                <w:sz w:val="16"/>
                <w:szCs w:val="16"/>
                <w:u w:val="single"/>
                <w:lang w:eastAsia="en-AU"/>
              </w:rPr>
            </w:pPr>
          </w:p>
          <w:p w14:paraId="341D2ACE"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5DFFEF82" w14:textId="77777777" w:rsidR="00386B29" w:rsidRPr="0048232F" w:rsidRDefault="00386B29" w:rsidP="00386B29">
            <w:pPr>
              <w:pStyle w:val="Bodycopy"/>
              <w:numPr>
                <w:ilvl w:val="0"/>
                <w:numId w:val="45"/>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 Lennox-Gastaut Syndrome</w:t>
            </w:r>
          </w:p>
          <w:p w14:paraId="3E9443CA" w14:textId="77777777" w:rsidR="00386B29" w:rsidRPr="0048232F" w:rsidRDefault="00386B29" w:rsidP="00757D35">
            <w:pPr>
              <w:rPr>
                <w:rFonts w:ascii="Calibri" w:hAnsi="Calibri" w:cs="Calibri"/>
                <w:sz w:val="16"/>
                <w:szCs w:val="16"/>
                <w:lang w:eastAsia="en-AU"/>
              </w:rPr>
            </w:pPr>
          </w:p>
        </w:tc>
      </w:tr>
      <w:tr w:rsidR="00386B29" w:rsidRPr="0048232F" w14:paraId="40D3F199" w14:textId="77777777" w:rsidTr="0085413D">
        <w:trPr>
          <w:trHeight w:val="227"/>
          <w:jc w:val="center"/>
        </w:trPr>
        <w:tc>
          <w:tcPr>
            <w:tcW w:w="462" w:type="pct"/>
            <w:noWrap/>
            <w:tcMar>
              <w:left w:w="28" w:type="dxa"/>
              <w:right w:w="28" w:type="dxa"/>
            </w:tcMar>
          </w:tcPr>
          <w:p w14:paraId="75309AC4"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Zonisamide</w:t>
            </w:r>
          </w:p>
        </w:tc>
        <w:tc>
          <w:tcPr>
            <w:tcW w:w="879" w:type="pct"/>
            <w:noWrap/>
            <w:tcMar>
              <w:left w:w="28" w:type="dxa"/>
              <w:right w:w="28" w:type="dxa"/>
            </w:tcMar>
          </w:tcPr>
          <w:p w14:paraId="64AE36F4"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Monotherapy in the treatment of partial seizures, with or without secondary generalisation, in adults with newly diagnosed epilepsy who are intolerant to other agents or where other agents are contraindicated;</w:t>
            </w:r>
          </w:p>
          <w:p w14:paraId="0A7F2242"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adjunctive therapy in the treatment of adult patients with partial seizures, with or without secondary generalisation</w:t>
            </w:r>
          </w:p>
        </w:tc>
        <w:tc>
          <w:tcPr>
            <w:tcW w:w="370" w:type="pct"/>
            <w:noWrap/>
            <w:tcMar>
              <w:left w:w="28" w:type="dxa"/>
              <w:right w:w="28" w:type="dxa"/>
            </w:tcMar>
          </w:tcPr>
          <w:p w14:paraId="4A51FBDE"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epileptic seizures</w:t>
            </w:r>
          </w:p>
        </w:tc>
        <w:tc>
          <w:tcPr>
            <w:tcW w:w="861" w:type="pct"/>
            <w:noWrap/>
            <w:tcMar>
              <w:left w:w="28" w:type="dxa"/>
              <w:right w:w="28" w:type="dxa"/>
            </w:tcMar>
          </w:tcPr>
          <w:p w14:paraId="46384ED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93543C0" w14:textId="77777777" w:rsidR="00386B29" w:rsidRPr="0048232F" w:rsidRDefault="00386B29" w:rsidP="00386B29">
            <w:pPr>
              <w:pStyle w:val="Bodycopy"/>
              <w:numPr>
                <w:ilvl w:val="0"/>
                <w:numId w:val="4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w:t>
            </w:r>
          </w:p>
          <w:p w14:paraId="0B751F0E" w14:textId="77777777" w:rsidR="00386B29" w:rsidRPr="0048232F" w:rsidRDefault="00386B29" w:rsidP="00386B29">
            <w:pPr>
              <w:pStyle w:val="Bodycopy"/>
              <w:numPr>
                <w:ilvl w:val="0"/>
                <w:numId w:val="4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27350AC5" w14:textId="77777777" w:rsidR="00386B29" w:rsidRPr="0048232F" w:rsidRDefault="00386B29" w:rsidP="00386B29">
            <w:pPr>
              <w:pStyle w:val="Bodycopy"/>
              <w:numPr>
                <w:ilvl w:val="0"/>
                <w:numId w:val="4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w:t>
            </w:r>
          </w:p>
          <w:p w14:paraId="38EAE143" w14:textId="77777777" w:rsidR="00386B29" w:rsidRPr="0048232F" w:rsidRDefault="00386B29" w:rsidP="00386B29">
            <w:pPr>
              <w:pStyle w:val="Bodycopy"/>
              <w:numPr>
                <w:ilvl w:val="0"/>
                <w:numId w:val="4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k</w:t>
            </w:r>
          </w:p>
          <w:p w14:paraId="25D09BF0" w14:textId="77777777" w:rsidR="00386B29" w:rsidRPr="0048232F" w:rsidRDefault="00386B29" w:rsidP="00757D35">
            <w:pPr>
              <w:pStyle w:val="Bodycopy"/>
              <w:spacing w:after="0"/>
              <w:rPr>
                <w:rFonts w:ascii="Calibri" w:hAnsi="Calibri" w:cs="Calibri"/>
                <w:sz w:val="16"/>
                <w:szCs w:val="16"/>
                <w:lang w:eastAsia="en-AU"/>
              </w:rPr>
            </w:pPr>
          </w:p>
          <w:p w14:paraId="4EFAFC6F"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0DB31BA6" w14:textId="77777777" w:rsidR="00386B29" w:rsidRPr="0048232F" w:rsidRDefault="00386B29" w:rsidP="00386B29">
            <w:pPr>
              <w:pStyle w:val="Bodycopy"/>
              <w:numPr>
                <w:ilvl w:val="0"/>
                <w:numId w:val="46"/>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childhood- or adolescence-onset epilepsy with undetermined seizure type (partial or generalised)</w:t>
            </w:r>
          </w:p>
          <w:p w14:paraId="2B38634E" w14:textId="77777777" w:rsidR="00386B29" w:rsidRPr="0048232F" w:rsidRDefault="00386B29" w:rsidP="00757D35">
            <w:pPr>
              <w:pStyle w:val="Bodycopy"/>
              <w:spacing w:after="0"/>
              <w:rPr>
                <w:rFonts w:ascii="Calibri" w:hAnsi="Calibri" w:cs="Calibri"/>
                <w:b/>
                <w:bCs w:val="0"/>
                <w:sz w:val="22"/>
                <w:szCs w:val="22"/>
                <w:u w:val="single"/>
              </w:rPr>
            </w:pPr>
          </w:p>
          <w:p w14:paraId="2D46836D"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052CA92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1D619AEE" w14:textId="77777777" w:rsidR="00386B29" w:rsidRPr="0048232F" w:rsidRDefault="00386B29" w:rsidP="00386B29">
            <w:pPr>
              <w:pStyle w:val="Bodycopy"/>
              <w:numPr>
                <w:ilvl w:val="0"/>
                <w:numId w:val="4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44814F90" w14:textId="77777777" w:rsidR="00386B29" w:rsidRPr="0048232F" w:rsidRDefault="00386B29" w:rsidP="00386B29">
            <w:pPr>
              <w:pStyle w:val="Bodycopy"/>
              <w:numPr>
                <w:ilvl w:val="0"/>
                <w:numId w:val="4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 xml:space="preserve">AMH (Aus) </w:t>
            </w:r>
          </w:p>
          <w:p w14:paraId="2FD61C82" w14:textId="77777777" w:rsidR="00386B29" w:rsidRPr="0048232F" w:rsidRDefault="00386B29" w:rsidP="00386B29">
            <w:pPr>
              <w:pStyle w:val="Bodycopy"/>
              <w:numPr>
                <w:ilvl w:val="0"/>
                <w:numId w:val="4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or without secondary generalisation to tonic-clonic seizures</w:t>
            </w:r>
          </w:p>
          <w:p w14:paraId="44106EDC" w14:textId="77777777" w:rsidR="00386B29" w:rsidRPr="0048232F" w:rsidRDefault="00386B29" w:rsidP="00386B29">
            <w:pPr>
              <w:pStyle w:val="Bodycopy"/>
              <w:numPr>
                <w:ilvl w:val="0"/>
                <w:numId w:val="4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self-limited epilepsy with centrotemporal spikes</w:t>
            </w:r>
          </w:p>
          <w:p w14:paraId="4579BA46" w14:textId="77777777" w:rsidR="00386B29" w:rsidRPr="0048232F" w:rsidRDefault="00386B29" w:rsidP="00386B29">
            <w:pPr>
              <w:pStyle w:val="Bodycopy"/>
              <w:numPr>
                <w:ilvl w:val="0"/>
                <w:numId w:val="4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with new-onset (may be considered)</w:t>
            </w:r>
            <w:r w:rsidRPr="0048232F">
              <w:rPr>
                <w:rFonts w:ascii="Calibri" w:hAnsi="Calibri" w:cs="Calibri"/>
                <w:sz w:val="16"/>
                <w:szCs w:val="16"/>
                <w:vertAlign w:val="superscript"/>
                <w:lang w:eastAsia="en-AU"/>
              </w:rPr>
              <w:t>d</w:t>
            </w:r>
          </w:p>
          <w:p w14:paraId="69EBECCA" w14:textId="77777777" w:rsidR="00386B29" w:rsidRPr="0048232F" w:rsidRDefault="00386B29" w:rsidP="00757D35">
            <w:pPr>
              <w:pStyle w:val="Bodycopy"/>
              <w:spacing w:after="0"/>
              <w:rPr>
                <w:rFonts w:ascii="Calibri" w:hAnsi="Calibri" w:cs="Calibri"/>
                <w:sz w:val="16"/>
                <w:szCs w:val="16"/>
                <w:lang w:eastAsia="en-AU"/>
              </w:rPr>
            </w:pPr>
          </w:p>
          <w:p w14:paraId="1AE7E7AA"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4DAF15E9" w14:textId="77777777" w:rsidR="00386B29" w:rsidRPr="0048232F" w:rsidRDefault="00386B29" w:rsidP="00386B29">
            <w:pPr>
              <w:pStyle w:val="Bodycopy"/>
              <w:numPr>
                <w:ilvl w:val="0"/>
                <w:numId w:val="47"/>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seizure</w:t>
            </w:r>
          </w:p>
          <w:p w14:paraId="50E86B7A" w14:textId="77777777" w:rsidR="00386B29" w:rsidRPr="0048232F" w:rsidRDefault="00386B29" w:rsidP="00757D35">
            <w:pPr>
              <w:pStyle w:val="Bodycopy"/>
              <w:spacing w:after="0"/>
              <w:rPr>
                <w:rFonts w:ascii="Calibri" w:hAnsi="Calibri" w:cs="Calibri"/>
                <w:b/>
                <w:bCs w:val="0"/>
                <w:sz w:val="16"/>
                <w:szCs w:val="16"/>
                <w:lang w:eastAsia="en-AU"/>
              </w:rPr>
            </w:pPr>
          </w:p>
          <w:p w14:paraId="7F700D5E"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08BDDE7D" w14:textId="77777777" w:rsidR="00386B29" w:rsidRPr="0048232F" w:rsidRDefault="00386B29" w:rsidP="00386B29">
            <w:pPr>
              <w:pStyle w:val="Bodycopy"/>
              <w:numPr>
                <w:ilvl w:val="0"/>
                <w:numId w:val="47"/>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with new-onset unclassified tonic-clonic seizures (may be considered)</w:t>
            </w:r>
            <w:r w:rsidRPr="0048232F">
              <w:rPr>
                <w:rFonts w:ascii="Calibri" w:hAnsi="Calibri" w:cs="Calibri"/>
                <w:sz w:val="16"/>
                <w:szCs w:val="16"/>
                <w:vertAlign w:val="superscript"/>
                <w:lang w:eastAsia="en-AU"/>
              </w:rPr>
              <w:t>d</w:t>
            </w:r>
          </w:p>
          <w:p w14:paraId="770D2751" w14:textId="77777777" w:rsidR="00386B29" w:rsidRPr="0048232F" w:rsidRDefault="00386B29" w:rsidP="00757D35">
            <w:pPr>
              <w:pStyle w:val="Bodycopy"/>
              <w:spacing w:after="0"/>
              <w:ind w:left="234"/>
              <w:rPr>
                <w:rFonts w:ascii="Calibri" w:hAnsi="Calibri" w:cs="Calibri"/>
                <w:sz w:val="16"/>
                <w:szCs w:val="16"/>
                <w:lang w:eastAsia="en-AU"/>
              </w:rPr>
            </w:pPr>
          </w:p>
        </w:tc>
        <w:tc>
          <w:tcPr>
            <w:tcW w:w="608" w:type="pct"/>
            <w:noWrap/>
            <w:tcMar>
              <w:left w:w="28" w:type="dxa"/>
              <w:right w:w="28" w:type="dxa"/>
            </w:tcMar>
          </w:tcPr>
          <w:p w14:paraId="4EAA3A5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738C4B34" w14:textId="77777777" w:rsidR="00386B29" w:rsidRPr="0048232F" w:rsidRDefault="00386B29" w:rsidP="00386B29">
            <w:pPr>
              <w:pStyle w:val="Bodycopy"/>
              <w:numPr>
                <w:ilvl w:val="0"/>
                <w:numId w:val="47"/>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 myoclonic (including juvenile myoclonic epilepsy)</w:t>
            </w:r>
          </w:p>
          <w:p w14:paraId="682E0DEA" w14:textId="77777777" w:rsidR="00386B29" w:rsidRPr="0048232F" w:rsidRDefault="00386B29" w:rsidP="00386B29">
            <w:pPr>
              <w:pStyle w:val="Bodycopy"/>
              <w:numPr>
                <w:ilvl w:val="0"/>
                <w:numId w:val="47"/>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myoclonic seizures</w:t>
            </w:r>
            <w:r w:rsidRPr="0048232F">
              <w:rPr>
                <w:rFonts w:ascii="Calibri" w:hAnsi="Calibri" w:cs="Calibri"/>
                <w:sz w:val="16"/>
                <w:szCs w:val="16"/>
                <w:vertAlign w:val="superscript"/>
                <w:lang w:eastAsia="en-AU"/>
              </w:rPr>
              <w:t>c</w:t>
            </w:r>
            <w:r w:rsidRPr="0048232F">
              <w:rPr>
                <w:rFonts w:ascii="Calibri" w:hAnsi="Calibri" w:cs="Calibri"/>
                <w:sz w:val="16"/>
                <w:szCs w:val="16"/>
                <w:lang w:eastAsia="en-AU"/>
              </w:rPr>
              <w:t>; EMAS (Doose syndrome)</w:t>
            </w:r>
            <w:r w:rsidRPr="0048232F">
              <w:rPr>
                <w:rFonts w:ascii="Calibri" w:hAnsi="Calibri" w:cs="Calibri"/>
                <w:sz w:val="16"/>
                <w:szCs w:val="16"/>
                <w:vertAlign w:val="superscript"/>
                <w:lang w:eastAsia="en-AU"/>
              </w:rPr>
              <w:t>c</w:t>
            </w:r>
          </w:p>
          <w:p w14:paraId="49D8A5F2"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76309E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D7EFC31" w14:textId="77777777" w:rsidR="00386B29" w:rsidRPr="0048232F" w:rsidRDefault="00386B29" w:rsidP="00386B29">
            <w:pPr>
              <w:pStyle w:val="Bodycopy"/>
              <w:numPr>
                <w:ilvl w:val="0"/>
                <w:numId w:val="48"/>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1B9DBC85" w14:textId="77777777" w:rsidR="00386B29" w:rsidRPr="0048232F" w:rsidRDefault="00386B29" w:rsidP="00386B29">
            <w:pPr>
              <w:pStyle w:val="Bodycopy"/>
              <w:numPr>
                <w:ilvl w:val="0"/>
                <w:numId w:val="48"/>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D55F031" w14:textId="77777777" w:rsidR="00386B29" w:rsidRPr="0048232F" w:rsidRDefault="00386B29" w:rsidP="00386B29">
            <w:pPr>
              <w:pStyle w:val="Bodycopy"/>
              <w:numPr>
                <w:ilvl w:val="0"/>
                <w:numId w:val="48"/>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w:t>
            </w:r>
          </w:p>
          <w:p w14:paraId="34EC5248" w14:textId="77777777" w:rsidR="00386B29" w:rsidRPr="0048232F" w:rsidRDefault="00386B29" w:rsidP="00757D35">
            <w:pPr>
              <w:pStyle w:val="Bodycopy"/>
              <w:spacing w:after="0"/>
              <w:ind w:left="199"/>
              <w:rPr>
                <w:rFonts w:ascii="Calibri" w:hAnsi="Calibri" w:cs="Calibri"/>
                <w:sz w:val="16"/>
                <w:szCs w:val="16"/>
                <w:lang w:eastAsia="en-AU"/>
              </w:rPr>
            </w:pPr>
          </w:p>
          <w:p w14:paraId="691D5CC2"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267C7F0E" w14:textId="77777777" w:rsidR="00386B29" w:rsidRPr="0048232F" w:rsidRDefault="00386B29" w:rsidP="00386B29">
            <w:pPr>
              <w:pStyle w:val="Bodycopy"/>
              <w:numPr>
                <w:ilvl w:val="0"/>
                <w:numId w:val="48"/>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 </w:t>
            </w:r>
            <w:r w:rsidRPr="0048232F">
              <w:rPr>
                <w:rFonts w:ascii="Calibri" w:hAnsi="Calibri" w:cs="Calibri"/>
                <w:bCs w:val="0"/>
                <w:sz w:val="16"/>
                <w:szCs w:val="16"/>
                <w:lang w:eastAsia="en-AU"/>
              </w:rPr>
              <w:t>m</w:t>
            </w:r>
            <w:r w:rsidRPr="0048232F">
              <w:rPr>
                <w:rFonts w:ascii="Calibri" w:hAnsi="Calibri" w:cs="Calibri"/>
                <w:sz w:val="16"/>
                <w:szCs w:val="16"/>
                <w:lang w:eastAsia="en-AU"/>
              </w:rPr>
              <w:t xml:space="preserve">yoclonic seizures; EMAS (Doose syndrome) </w:t>
            </w:r>
          </w:p>
          <w:p w14:paraId="11230A3D" w14:textId="77777777" w:rsidR="00386B29" w:rsidRPr="0048232F" w:rsidRDefault="00386B29" w:rsidP="00757D35">
            <w:pPr>
              <w:pStyle w:val="Bodycopy"/>
              <w:spacing w:after="0"/>
              <w:rPr>
                <w:rFonts w:ascii="Calibri" w:hAnsi="Calibri" w:cs="Calibri"/>
                <w:sz w:val="16"/>
                <w:szCs w:val="16"/>
                <w:lang w:eastAsia="en-AU"/>
              </w:rPr>
            </w:pPr>
          </w:p>
          <w:p w14:paraId="084C8AF3"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7B7B3602" w14:textId="77777777" w:rsidR="00386B29" w:rsidRPr="0048232F" w:rsidRDefault="00386B29" w:rsidP="00757D35">
            <w:pPr>
              <w:rPr>
                <w:rFonts w:ascii="Calibri" w:hAnsi="Calibri" w:cs="Calibri"/>
                <w:sz w:val="16"/>
                <w:szCs w:val="16"/>
                <w:lang w:eastAsia="en-AU"/>
              </w:rPr>
            </w:pPr>
          </w:p>
        </w:tc>
      </w:tr>
      <w:tr w:rsidR="00386B29" w:rsidRPr="0048232F" w14:paraId="7FCE7016" w14:textId="77777777" w:rsidTr="0085413D">
        <w:trPr>
          <w:trHeight w:val="227"/>
          <w:jc w:val="center"/>
        </w:trPr>
        <w:tc>
          <w:tcPr>
            <w:tcW w:w="462" w:type="pct"/>
            <w:noWrap/>
            <w:tcMar>
              <w:left w:w="28" w:type="dxa"/>
              <w:right w:w="28" w:type="dxa"/>
            </w:tcMar>
          </w:tcPr>
          <w:p w14:paraId="1DE852A0"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Lamotrigine</w:t>
            </w:r>
          </w:p>
        </w:tc>
        <w:tc>
          <w:tcPr>
            <w:tcW w:w="879" w:type="pct"/>
            <w:noWrap/>
            <w:tcMar>
              <w:left w:w="28" w:type="dxa"/>
              <w:right w:w="28" w:type="dxa"/>
            </w:tcMar>
          </w:tcPr>
          <w:p w14:paraId="74B68802"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Partial and generalised seizures in adults and children</w:t>
            </w:r>
          </w:p>
        </w:tc>
        <w:tc>
          <w:tcPr>
            <w:tcW w:w="370" w:type="pct"/>
            <w:noWrap/>
            <w:tcMar>
              <w:left w:w="28" w:type="dxa"/>
              <w:right w:w="28" w:type="dxa"/>
            </w:tcMar>
          </w:tcPr>
          <w:p w14:paraId="198CA44C"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Epileptic seizures</w:t>
            </w:r>
          </w:p>
        </w:tc>
        <w:tc>
          <w:tcPr>
            <w:tcW w:w="861" w:type="pct"/>
            <w:noWrap/>
            <w:tcMar>
              <w:left w:w="28" w:type="dxa"/>
              <w:right w:w="28" w:type="dxa"/>
            </w:tcMar>
          </w:tcPr>
          <w:p w14:paraId="4387BCEB"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9675DE2"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lastRenderedPageBreak/>
              <w:t>MH (Aus)-</w:t>
            </w:r>
            <w:r w:rsidRPr="0048232F">
              <w:rPr>
                <w:rFonts w:ascii="Calibri" w:hAnsi="Calibri" w:cs="Calibri"/>
                <w:sz w:val="16"/>
                <w:szCs w:val="16"/>
                <w:lang w:eastAsia="en-AU"/>
              </w:rPr>
              <w:t xml:space="preserve"> adults with/ without secondary generalisation to tonic-clonic seizures</w:t>
            </w:r>
          </w:p>
          <w:p w14:paraId="1D899121"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CHP (Aus)</w:t>
            </w:r>
            <w:r w:rsidRPr="0048232F">
              <w:rPr>
                <w:rFonts w:ascii="Calibri" w:hAnsi="Calibri" w:cs="Calibri"/>
                <w:sz w:val="16"/>
                <w:szCs w:val="16"/>
                <w:lang w:eastAsia="en-AU"/>
              </w:rPr>
              <w:t xml:space="preserve"> </w:t>
            </w:r>
          </w:p>
          <w:p w14:paraId="4191534A"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7F350F7A"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 xml:space="preserve">FI- </w:t>
            </w:r>
            <w:r w:rsidRPr="0048232F">
              <w:rPr>
                <w:rFonts w:ascii="Calibri" w:hAnsi="Calibri" w:cs="Calibri"/>
                <w:bCs w:val="0"/>
                <w:sz w:val="16"/>
                <w:szCs w:val="16"/>
                <w:lang w:eastAsia="en-AU"/>
              </w:rPr>
              <w:t>a</w:t>
            </w:r>
            <w:r w:rsidRPr="0048232F">
              <w:rPr>
                <w:rFonts w:ascii="Calibri" w:hAnsi="Calibri" w:cs="Calibri"/>
                <w:sz w:val="16"/>
                <w:szCs w:val="16"/>
                <w:lang w:eastAsia="en-AU"/>
              </w:rPr>
              <w:t>dults</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w:t>
            </w:r>
          </w:p>
          <w:p w14:paraId="319FB41B"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t>
            </w:r>
          </w:p>
          <w:p w14:paraId="56CD4227"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 benign epilepsy with centrotemporal spikes or occipital paroxysms; Landau-Kleffner syndrome</w:t>
            </w:r>
          </w:p>
          <w:p w14:paraId="1B6FC3E9"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elderly &amp; children</w:t>
            </w:r>
            <w:r w:rsidRPr="0048232F">
              <w:rPr>
                <w:rFonts w:ascii="Calibri" w:hAnsi="Calibri" w:cs="Calibri"/>
                <w:sz w:val="16"/>
                <w:szCs w:val="16"/>
                <w:vertAlign w:val="superscript"/>
                <w:lang w:eastAsia="en-AU"/>
              </w:rPr>
              <w:t>d</w:t>
            </w:r>
          </w:p>
          <w:p w14:paraId="29BB9125"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elderly-onset (≥65 years) </w:t>
            </w:r>
          </w:p>
          <w:p w14:paraId="1BBC0791"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NZ</w:t>
            </w:r>
          </w:p>
          <w:p w14:paraId="177B1853"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&amp; elderly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6860E90A"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adults, elderly &amp; children </w:t>
            </w:r>
          </w:p>
          <w:p w14:paraId="68D90A02"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self-limited epilepsy with centrotemporal spikes</w:t>
            </w:r>
          </w:p>
          <w:p w14:paraId="6961E5B6"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&amp; elderly (≥60 years) with new-onset (should be considered)</w:t>
            </w:r>
            <w:r w:rsidRPr="0048232F">
              <w:rPr>
                <w:rFonts w:ascii="Calibri" w:hAnsi="Calibri" w:cs="Calibri"/>
                <w:sz w:val="16"/>
                <w:szCs w:val="16"/>
                <w:vertAlign w:val="superscript"/>
                <w:lang w:eastAsia="en-AU"/>
              </w:rPr>
              <w:t>d</w:t>
            </w:r>
          </w:p>
          <w:p w14:paraId="6BB6620A" w14:textId="77777777" w:rsidR="00386B29" w:rsidRPr="0048232F" w:rsidRDefault="00386B29" w:rsidP="00757D35">
            <w:pPr>
              <w:pStyle w:val="Bodycopy"/>
              <w:spacing w:after="0"/>
              <w:rPr>
                <w:rFonts w:ascii="Calibri" w:hAnsi="Calibri" w:cs="Calibri"/>
                <w:sz w:val="16"/>
                <w:szCs w:val="16"/>
                <w:lang w:eastAsia="en-AU"/>
              </w:rPr>
            </w:pPr>
          </w:p>
          <w:p w14:paraId="4EDBFB30"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68404D75"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 xml:space="preserve">CHP (Aus) </w:t>
            </w:r>
          </w:p>
          <w:p w14:paraId="05E8665C"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with GTCS;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 myoclonic (including juvenile myoclonic epilepsy)</w:t>
            </w:r>
          </w:p>
          <w:p w14:paraId="3FAB9DA1"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k</w:t>
            </w:r>
            <w:r w:rsidRPr="0048232F">
              <w:rPr>
                <w:rFonts w:ascii="Calibri" w:hAnsi="Calibri" w:cs="Calibri"/>
                <w:sz w:val="16"/>
                <w:szCs w:val="16"/>
                <w:lang w:eastAsia="en-AU"/>
              </w:rPr>
              <w:t xml:space="preserve"> </w:t>
            </w:r>
          </w:p>
          <w:p w14:paraId="35CB0AE5"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 AS, tonic/ atonic seizure; childhood or juvenile absence epilepsy</w:t>
            </w:r>
          </w:p>
          <w:p w14:paraId="496DD220"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children with AS</w:t>
            </w:r>
            <w:r w:rsidRPr="0048232F">
              <w:rPr>
                <w:rFonts w:ascii="Calibri" w:hAnsi="Calibri" w:cs="Calibri"/>
                <w:sz w:val="16"/>
                <w:szCs w:val="16"/>
                <w:vertAlign w:val="superscript"/>
                <w:lang w:eastAsia="en-AU"/>
              </w:rPr>
              <w:t>d</w:t>
            </w:r>
          </w:p>
          <w:p w14:paraId="1522F4C9"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elderly-onset (≥65 years) </w:t>
            </w:r>
          </w:p>
          <w:p w14:paraId="791590B8"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lastRenderedPageBreak/>
              <w:t>NZ-</w:t>
            </w:r>
            <w:r w:rsidRPr="0048232F">
              <w:rPr>
                <w:rFonts w:ascii="Calibri" w:hAnsi="Calibri" w:cs="Calibri"/>
                <w:sz w:val="16"/>
                <w:szCs w:val="16"/>
                <w:lang w:eastAsia="en-AU"/>
              </w:rPr>
              <w:t xml:space="preserve"> AS (girls with high risk of GTCS who are &gt; 10 years or younger girls likely to require treatment beyond 10 years of age); GTCS (girls &gt; 10 years and child &lt; 3 years)</w:t>
            </w:r>
          </w:p>
          <w:p w14:paraId="4B5DCA8B"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w:t>
            </w:r>
          </w:p>
          <w:p w14:paraId="68301F52" w14:textId="77777777" w:rsidR="00386B29" w:rsidRPr="0048232F" w:rsidRDefault="00386B29" w:rsidP="00386B29">
            <w:pPr>
              <w:pStyle w:val="Bodycopy"/>
              <w:numPr>
                <w:ilvl w:val="0"/>
                <w:numId w:val="48"/>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adults &amp; children with GTCS</w:t>
            </w:r>
          </w:p>
          <w:p w14:paraId="192E6B0D" w14:textId="77777777" w:rsidR="00386B29" w:rsidRPr="0048232F" w:rsidRDefault="00386B29" w:rsidP="00757D35">
            <w:pPr>
              <w:pStyle w:val="Bodycopy"/>
              <w:spacing w:after="0"/>
              <w:rPr>
                <w:rFonts w:ascii="Calibri" w:hAnsi="Calibri" w:cs="Calibri"/>
                <w:b/>
                <w:bCs w:val="0"/>
                <w:sz w:val="16"/>
                <w:szCs w:val="16"/>
                <w:lang w:eastAsia="en-AU"/>
              </w:rPr>
            </w:pPr>
          </w:p>
          <w:p w14:paraId="24CD9888"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7E6165D4" w14:textId="77777777" w:rsidR="00386B29" w:rsidRPr="0048232F" w:rsidRDefault="00386B29" w:rsidP="00386B29">
            <w:pPr>
              <w:pStyle w:val="Bodycopy"/>
              <w:numPr>
                <w:ilvl w:val="0"/>
                <w:numId w:val="49"/>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Lennox-Gastaut syndrome</w:t>
            </w:r>
          </w:p>
          <w:p w14:paraId="798C80B4" w14:textId="77777777" w:rsidR="00386B29" w:rsidRPr="0048232F" w:rsidRDefault="00386B29" w:rsidP="00757D35">
            <w:pPr>
              <w:pStyle w:val="Bodycopy"/>
              <w:spacing w:after="0"/>
              <w:rPr>
                <w:rFonts w:ascii="Calibri" w:hAnsi="Calibri" w:cs="Calibri"/>
                <w:sz w:val="16"/>
                <w:szCs w:val="16"/>
                <w:lang w:eastAsia="en-AU"/>
              </w:rPr>
            </w:pPr>
          </w:p>
          <w:p w14:paraId="1E3281FD"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12B17F7C" w14:textId="77777777" w:rsidR="00386B29" w:rsidRPr="0048232F" w:rsidRDefault="00386B29" w:rsidP="00386B29">
            <w:pPr>
              <w:pStyle w:val="Bodycopy"/>
              <w:numPr>
                <w:ilvl w:val="0"/>
                <w:numId w:val="49"/>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childhood- or adolescence-onset epilepsy with undetermined seizure type (partial or generalized)</w:t>
            </w:r>
            <w:r w:rsidRPr="0048232F">
              <w:rPr>
                <w:rFonts w:ascii="Calibri" w:hAnsi="Calibri" w:cs="Calibri"/>
                <w:sz w:val="16"/>
                <w:szCs w:val="16"/>
                <w:vertAlign w:val="superscript"/>
                <w:lang w:eastAsia="en-AU"/>
              </w:rPr>
              <w:t>e</w:t>
            </w:r>
          </w:p>
          <w:p w14:paraId="3E7470D8" w14:textId="77777777" w:rsidR="00386B29" w:rsidRPr="0048232F" w:rsidRDefault="00386B29" w:rsidP="00386B29">
            <w:pPr>
              <w:pStyle w:val="Bodycopy"/>
              <w:numPr>
                <w:ilvl w:val="0"/>
                <w:numId w:val="49"/>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p>
          <w:p w14:paraId="1419DC2C" w14:textId="77777777" w:rsidR="00386B29" w:rsidRPr="0048232F" w:rsidRDefault="00386B29" w:rsidP="00386B29">
            <w:pPr>
              <w:pStyle w:val="Bodycopy"/>
              <w:numPr>
                <w:ilvl w:val="0"/>
                <w:numId w:val="49"/>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adults &amp; elderly (≥60 years) with new-onset unclassified tonic-clonic seizures (should be considered)</w:t>
            </w:r>
            <w:r w:rsidRPr="0048232F">
              <w:rPr>
                <w:rFonts w:ascii="Calibri" w:hAnsi="Calibri" w:cs="Calibri"/>
                <w:sz w:val="16"/>
                <w:szCs w:val="16"/>
                <w:vertAlign w:val="superscript"/>
                <w:lang w:eastAsia="en-AU"/>
              </w:rPr>
              <w:t>d</w:t>
            </w:r>
          </w:p>
          <w:p w14:paraId="3F204552" w14:textId="77777777" w:rsidR="00386B29" w:rsidRPr="0048232F" w:rsidRDefault="00386B29" w:rsidP="00757D35">
            <w:pPr>
              <w:pStyle w:val="Bodycopy"/>
              <w:spacing w:after="0"/>
              <w:rPr>
                <w:rFonts w:ascii="Calibri" w:hAnsi="Calibri" w:cs="Calibri"/>
                <w:sz w:val="16"/>
                <w:szCs w:val="16"/>
                <w:lang w:eastAsia="en-AU"/>
              </w:rPr>
            </w:pPr>
          </w:p>
        </w:tc>
        <w:tc>
          <w:tcPr>
            <w:tcW w:w="608" w:type="pct"/>
            <w:noWrap/>
            <w:tcMar>
              <w:left w:w="28" w:type="dxa"/>
              <w:right w:w="28" w:type="dxa"/>
            </w:tcMar>
          </w:tcPr>
          <w:p w14:paraId="5410439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0EFEBC4C"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lastRenderedPageBreak/>
              <w:t>TG (Aus)-</w:t>
            </w:r>
            <w:r w:rsidRPr="0048232F">
              <w:rPr>
                <w:rFonts w:ascii="Calibri" w:hAnsi="Calibri" w:cs="Calibri"/>
                <w:sz w:val="16"/>
                <w:szCs w:val="16"/>
                <w:lang w:eastAsia="en-AU"/>
              </w:rPr>
              <w:t xml:space="preserve"> adults &amp; children </w:t>
            </w:r>
          </w:p>
          <w:p w14:paraId="5D8A766A"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b/>
                <w:bCs w:val="0"/>
                <w:sz w:val="16"/>
                <w:szCs w:val="16"/>
                <w:vertAlign w:val="superscript"/>
                <w:lang w:eastAsia="en-AU"/>
              </w:rPr>
              <w:t xml:space="preserve">n </w:t>
            </w:r>
          </w:p>
          <w:p w14:paraId="23EDB34D" w14:textId="77777777" w:rsidR="00386B29" w:rsidRPr="0048232F" w:rsidRDefault="00386B29" w:rsidP="00757D35">
            <w:pPr>
              <w:pStyle w:val="Bodycopy"/>
              <w:spacing w:after="0"/>
              <w:rPr>
                <w:rFonts w:ascii="Calibri" w:hAnsi="Calibri" w:cs="Calibri"/>
                <w:b/>
                <w:bCs w:val="0"/>
                <w:sz w:val="16"/>
                <w:szCs w:val="16"/>
                <w:lang w:eastAsia="en-AU"/>
              </w:rPr>
            </w:pPr>
          </w:p>
          <w:p w14:paraId="71044EF0"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4D552F58"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juvenile myoclonic epilepsy; other symptomatic generalised epilepsies (with Valproate)</w:t>
            </w:r>
          </w:p>
          <w:p w14:paraId="58061B02"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GTCS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xml:space="preserve">; AS </w:t>
            </w:r>
          </w:p>
          <w:p w14:paraId="7D4705F9"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GTCS; AS; myoclonic seizures</w:t>
            </w:r>
          </w:p>
          <w:p w14:paraId="28BD1107"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with genetic generalised seizures</w:t>
            </w:r>
          </w:p>
          <w:p w14:paraId="7842FED9"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Juvenile myoclonic epilepsy; MAE</w:t>
            </w:r>
          </w:p>
          <w:p w14:paraId="3D37CBB6"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tonic/ atonic seizure; adults with new-onset AS </w:t>
            </w:r>
          </w:p>
          <w:p w14:paraId="208EC8C8"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NZ-</w:t>
            </w:r>
            <w:r w:rsidRPr="0048232F">
              <w:rPr>
                <w:rFonts w:ascii="Calibri" w:hAnsi="Calibri" w:cs="Calibri"/>
                <w:sz w:val="16"/>
                <w:szCs w:val="16"/>
                <w:lang w:eastAsia="en-AU"/>
              </w:rPr>
              <w:t xml:space="preserve"> AS</w:t>
            </w:r>
            <w:r w:rsidRPr="0048232F">
              <w:rPr>
                <w:rFonts w:ascii="Calibri" w:hAnsi="Calibri" w:cs="Calibri"/>
                <w:sz w:val="16"/>
                <w:szCs w:val="16"/>
                <w:vertAlign w:val="superscript"/>
                <w:lang w:eastAsia="en-AU"/>
              </w:rPr>
              <w:t>p</w:t>
            </w:r>
          </w:p>
          <w:p w14:paraId="20B954F5"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tonic or atonic seizures</w:t>
            </w:r>
            <w:r w:rsidRPr="0048232F">
              <w:rPr>
                <w:rFonts w:ascii="Calibri" w:hAnsi="Calibri" w:cs="Calibri"/>
                <w:sz w:val="16"/>
                <w:szCs w:val="16"/>
                <w:vertAlign w:val="superscript"/>
                <w:lang w:eastAsia="en-AU"/>
              </w:rPr>
              <w:t>n</w:t>
            </w:r>
            <w:r w:rsidRPr="0048232F">
              <w:rPr>
                <w:rFonts w:ascii="Calibri" w:hAnsi="Calibri" w:cs="Calibri"/>
                <w:sz w:val="16"/>
                <w:szCs w:val="16"/>
                <w:lang w:eastAsia="en-AU"/>
              </w:rPr>
              <w:t>; idiopathic generalised epilepsies</w:t>
            </w:r>
            <w:r w:rsidRPr="0048232F">
              <w:rPr>
                <w:rFonts w:ascii="Calibri" w:hAnsi="Calibri" w:cs="Calibri"/>
                <w:sz w:val="16"/>
                <w:szCs w:val="16"/>
                <w:vertAlign w:val="superscript"/>
                <w:lang w:eastAsia="en-AU"/>
              </w:rPr>
              <w:t xml:space="preserve">n </w:t>
            </w:r>
          </w:p>
          <w:p w14:paraId="00FD0C9B"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US-</w:t>
            </w:r>
            <w:r w:rsidRPr="0048232F">
              <w:rPr>
                <w:rFonts w:ascii="Calibri" w:hAnsi="Calibri" w:cs="Calibri"/>
                <w:sz w:val="16"/>
                <w:szCs w:val="16"/>
                <w:lang w:eastAsia="en-AU"/>
              </w:rPr>
              <w:t xml:space="preserve"> childhood absence epilepsy</w:t>
            </w:r>
          </w:p>
          <w:p w14:paraId="06D9425F" w14:textId="77777777" w:rsidR="00386B29" w:rsidRPr="0048232F" w:rsidRDefault="00386B29" w:rsidP="00757D35">
            <w:pPr>
              <w:pStyle w:val="Bodycopy"/>
              <w:spacing w:after="0"/>
              <w:rPr>
                <w:rFonts w:ascii="Calibri" w:hAnsi="Calibri" w:cs="Calibri"/>
                <w:b/>
                <w:bCs w:val="0"/>
                <w:sz w:val="16"/>
                <w:szCs w:val="16"/>
                <w:lang w:eastAsia="en-AU"/>
              </w:rPr>
            </w:pPr>
          </w:p>
          <w:p w14:paraId="57D3E27F"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76A4F903"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Lennox-Gastaut syndrome (with Valproate)</w:t>
            </w:r>
          </w:p>
          <w:p w14:paraId="31F1EC90"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lastRenderedPageBreak/>
              <w:t>UK-</w:t>
            </w:r>
            <w:r w:rsidRPr="0048232F">
              <w:rPr>
                <w:rFonts w:ascii="Calibri" w:hAnsi="Calibri" w:cs="Calibri"/>
                <w:sz w:val="16"/>
                <w:szCs w:val="16"/>
                <w:lang w:eastAsia="en-AU"/>
              </w:rPr>
              <w:t xml:space="preserve"> Lennox-Gastaut Syndrome</w:t>
            </w:r>
          </w:p>
          <w:p w14:paraId="290D2F8C" w14:textId="77777777" w:rsidR="00386B29" w:rsidRPr="0048232F" w:rsidRDefault="00386B29" w:rsidP="00757D35">
            <w:pPr>
              <w:pStyle w:val="Bodycopy"/>
              <w:spacing w:after="0"/>
              <w:rPr>
                <w:rFonts w:ascii="Calibri" w:hAnsi="Calibri" w:cs="Calibri"/>
                <w:sz w:val="16"/>
                <w:szCs w:val="16"/>
                <w:lang w:eastAsia="en-AU"/>
              </w:rPr>
            </w:pPr>
          </w:p>
          <w:p w14:paraId="79E5E286"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033038A0" w14:textId="77777777" w:rsidR="00386B29" w:rsidRPr="0048232F" w:rsidRDefault="00386B29" w:rsidP="00386B29">
            <w:pPr>
              <w:pStyle w:val="Bodycopy"/>
              <w:numPr>
                <w:ilvl w:val="0"/>
                <w:numId w:val="50"/>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with tonic-clonic seizures where generalised or focal onset is unclear </w:t>
            </w:r>
          </w:p>
          <w:p w14:paraId="6BF91509" w14:textId="77777777" w:rsidR="00386B29" w:rsidRPr="0048232F" w:rsidRDefault="00386B29" w:rsidP="00757D35">
            <w:pPr>
              <w:pStyle w:val="Bodycopy"/>
              <w:spacing w:after="0"/>
              <w:ind w:left="234"/>
              <w:rPr>
                <w:rFonts w:ascii="Calibri" w:hAnsi="Calibri" w:cs="Calibri"/>
                <w:b/>
                <w:bCs w:val="0"/>
                <w:sz w:val="16"/>
                <w:szCs w:val="16"/>
                <w:lang w:eastAsia="en-AU"/>
              </w:rPr>
            </w:pPr>
          </w:p>
          <w:p w14:paraId="4DA8DBFA" w14:textId="77777777" w:rsidR="00386B29" w:rsidRPr="0048232F" w:rsidRDefault="00386B29" w:rsidP="00757D35">
            <w:pPr>
              <w:pStyle w:val="Bodycopy"/>
              <w:spacing w:after="0"/>
              <w:ind w:left="234"/>
              <w:rPr>
                <w:rFonts w:ascii="Calibri" w:hAnsi="Calibri" w:cs="Calibri"/>
                <w:sz w:val="16"/>
                <w:szCs w:val="16"/>
                <w:lang w:eastAsia="en-AU"/>
              </w:rPr>
            </w:pPr>
          </w:p>
          <w:p w14:paraId="620BF157" w14:textId="77777777" w:rsidR="00386B29" w:rsidRPr="0048232F" w:rsidRDefault="00386B29" w:rsidP="00757D35">
            <w:pPr>
              <w:pStyle w:val="Bodycopy"/>
              <w:spacing w:after="0"/>
              <w:rPr>
                <w:rFonts w:ascii="Calibri" w:hAnsi="Calibri" w:cs="Calibri"/>
              </w:rPr>
            </w:pPr>
          </w:p>
        </w:tc>
        <w:tc>
          <w:tcPr>
            <w:tcW w:w="608" w:type="pct"/>
            <w:noWrap/>
            <w:tcMar>
              <w:left w:w="28" w:type="dxa"/>
              <w:right w:w="28" w:type="dxa"/>
            </w:tcMar>
          </w:tcPr>
          <w:p w14:paraId="7F36898B"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Generalised seizures</w:t>
            </w:r>
          </w:p>
          <w:p w14:paraId="6A478BC2" w14:textId="77777777" w:rsidR="00386B29" w:rsidRPr="0048232F" w:rsidRDefault="00386B29" w:rsidP="00386B29">
            <w:pPr>
              <w:pStyle w:val="ListParagraph"/>
              <w:numPr>
                <w:ilvl w:val="0"/>
                <w:numId w:val="50"/>
              </w:numPr>
              <w:spacing w:after="0"/>
              <w:ind w:left="217" w:hanging="217"/>
              <w:rPr>
                <w:rFonts w:ascii="Calibri" w:hAnsi="Calibri" w:cs="Calibri"/>
                <w:sz w:val="16"/>
                <w:szCs w:val="16"/>
                <w:lang w:eastAsia="en-AU"/>
              </w:rPr>
            </w:pPr>
            <w:r w:rsidRPr="0048232F">
              <w:rPr>
                <w:rFonts w:ascii="Calibri" w:hAnsi="Calibri" w:cs="Calibri"/>
                <w:b/>
                <w:bCs/>
                <w:sz w:val="16"/>
                <w:szCs w:val="16"/>
                <w:lang w:eastAsia="en-AU"/>
              </w:rPr>
              <w:lastRenderedPageBreak/>
              <w:t>HK-</w:t>
            </w:r>
            <w:r w:rsidRPr="0048232F">
              <w:rPr>
                <w:rFonts w:ascii="Calibri" w:hAnsi="Calibri" w:cs="Calibri"/>
                <w:sz w:val="16"/>
                <w:szCs w:val="16"/>
                <w:lang w:eastAsia="en-AU"/>
              </w:rPr>
              <w:t xml:space="preserve"> adolescents &amp; adults with myoclonic seizure</w:t>
            </w:r>
          </w:p>
          <w:p w14:paraId="55C991D4" w14:textId="77777777" w:rsidR="00386B29" w:rsidRPr="0048232F" w:rsidRDefault="00386B29" w:rsidP="00386B29">
            <w:pPr>
              <w:pStyle w:val="ListParagraph"/>
              <w:numPr>
                <w:ilvl w:val="0"/>
                <w:numId w:val="50"/>
              </w:numPr>
              <w:spacing w:after="0"/>
              <w:ind w:left="217" w:hanging="217"/>
              <w:rPr>
                <w:rFonts w:ascii="Calibri" w:hAnsi="Calibri" w:cs="Calibri"/>
                <w:sz w:val="16"/>
                <w:szCs w:val="16"/>
                <w:lang w:eastAsia="en-AU"/>
              </w:rPr>
            </w:pPr>
            <w:r w:rsidRPr="0048232F">
              <w:rPr>
                <w:rFonts w:ascii="Calibri" w:hAnsi="Calibri" w:cs="Calibri"/>
                <w:b/>
                <w:sz w:val="16"/>
                <w:szCs w:val="16"/>
                <w:lang w:eastAsia="en-AU"/>
              </w:rPr>
              <w:t>UK-</w:t>
            </w:r>
            <w:r w:rsidRPr="0048232F">
              <w:rPr>
                <w:rFonts w:ascii="Calibri" w:hAnsi="Calibri" w:cs="Calibri"/>
                <w:sz w:val="16"/>
                <w:szCs w:val="16"/>
                <w:lang w:eastAsia="en-AU"/>
              </w:rPr>
              <w:t xml:space="preserve"> myoclonic seizures</w:t>
            </w:r>
            <w:r w:rsidRPr="0048232F">
              <w:rPr>
                <w:rFonts w:ascii="Calibri" w:hAnsi="Calibri" w:cs="Calibri"/>
                <w:sz w:val="16"/>
                <w:szCs w:val="16"/>
                <w:vertAlign w:val="superscript"/>
                <w:lang w:eastAsia="en-AU"/>
              </w:rPr>
              <w:t>c</w:t>
            </w:r>
            <w:r w:rsidRPr="0048232F">
              <w:rPr>
                <w:rFonts w:ascii="Calibri" w:hAnsi="Calibri" w:cs="Calibri"/>
                <w:sz w:val="16"/>
                <w:szCs w:val="16"/>
                <w:lang w:eastAsia="en-AU"/>
              </w:rPr>
              <w:t>; AS</w:t>
            </w:r>
            <w:r w:rsidRPr="0048232F">
              <w:rPr>
                <w:rFonts w:ascii="Calibri" w:hAnsi="Calibri" w:cs="Calibri"/>
                <w:sz w:val="16"/>
                <w:szCs w:val="16"/>
                <w:vertAlign w:val="superscript"/>
                <w:lang w:eastAsia="en-AU"/>
              </w:rPr>
              <w:t>c</w:t>
            </w:r>
          </w:p>
          <w:p w14:paraId="30EC51A0"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75043845"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3DEFA468"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elderly </w:t>
            </w:r>
          </w:p>
          <w:p w14:paraId="2D82EEA4"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lastRenderedPageBreak/>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1309E0A6"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7CFBF653"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b/>
                <w:sz w:val="16"/>
                <w:szCs w:val="16"/>
                <w:lang w:eastAsia="en-AU"/>
              </w:rPr>
              <w:t>-</w:t>
            </w:r>
            <w:r w:rsidRPr="0048232F">
              <w:rPr>
                <w:rFonts w:ascii="Calibri" w:hAnsi="Calibri" w:cs="Calibri"/>
                <w:sz w:val="16"/>
                <w:szCs w:val="16"/>
                <w:lang w:eastAsia="en-AU"/>
              </w:rPr>
              <w:t xml:space="preserve"> 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p>
          <w:p w14:paraId="6925CCEE" w14:textId="77777777" w:rsidR="00386B29" w:rsidRPr="0048232F" w:rsidRDefault="00386B29" w:rsidP="00757D35">
            <w:pPr>
              <w:pStyle w:val="Bodycopy"/>
              <w:spacing w:after="0"/>
              <w:rPr>
                <w:rFonts w:ascii="Calibri" w:hAnsi="Calibri" w:cs="Calibri"/>
                <w:b/>
                <w:bCs w:val="0"/>
                <w:sz w:val="16"/>
                <w:szCs w:val="16"/>
                <w:lang w:eastAsia="en-AU"/>
              </w:rPr>
            </w:pPr>
          </w:p>
          <w:p w14:paraId="6A33AD2F"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Generalised seizures</w:t>
            </w:r>
          </w:p>
          <w:p w14:paraId="5B87E566"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with GTCS; </w:t>
            </w:r>
            <w:r w:rsidRPr="0048232F">
              <w:rPr>
                <w:rFonts w:ascii="Calibri" w:hAnsi="Calibri" w:cs="Calibri"/>
                <w:bCs w:val="0"/>
                <w:sz w:val="16"/>
                <w:szCs w:val="16"/>
                <w:lang w:eastAsia="en-AU"/>
              </w:rPr>
              <w:t>c</w:t>
            </w:r>
            <w:r w:rsidRPr="0048232F">
              <w:rPr>
                <w:rFonts w:ascii="Calibri" w:hAnsi="Calibri" w:cs="Calibri"/>
                <w:sz w:val="16"/>
                <w:szCs w:val="16"/>
                <w:lang w:eastAsia="en-AU"/>
              </w:rPr>
              <w:t>hildren with AS; myoclonic (including juvenile myoclonic epilepsy)</w:t>
            </w:r>
          </w:p>
          <w:p w14:paraId="07786787"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312867FB" w14:textId="77777777" w:rsidR="00386B29" w:rsidRPr="0048232F" w:rsidRDefault="00386B29" w:rsidP="00386B29">
            <w:pPr>
              <w:pStyle w:val="Bodycopy"/>
              <w:numPr>
                <w:ilvl w:val="0"/>
                <w:numId w:val="51"/>
              </w:numPr>
              <w:spacing w:after="0"/>
              <w:ind w:left="199" w:hanging="199"/>
              <w:rPr>
                <w:rFonts w:ascii="Calibri" w:hAnsi="Calibri" w:cs="Calibri"/>
                <w:b/>
                <w:bCs w:val="0"/>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AS; myoclonic seizures; tonic or atonic seizures; idiopathic generalised epilepsies </w:t>
            </w:r>
          </w:p>
          <w:p w14:paraId="7629DC06" w14:textId="77777777" w:rsidR="00386B29" w:rsidRPr="0048232F" w:rsidRDefault="00386B29" w:rsidP="00757D35">
            <w:pPr>
              <w:pStyle w:val="Bodycopy"/>
              <w:spacing w:after="0"/>
              <w:rPr>
                <w:rFonts w:ascii="Calibri" w:hAnsi="Calibri" w:cs="Calibri"/>
                <w:b/>
                <w:bCs w:val="0"/>
                <w:sz w:val="16"/>
                <w:szCs w:val="16"/>
                <w:lang w:eastAsia="en-AU"/>
              </w:rPr>
            </w:pPr>
          </w:p>
          <w:p w14:paraId="3EEADC33"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530E5A7B"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Lennox-Gastaut Syndrome</w:t>
            </w:r>
          </w:p>
          <w:p w14:paraId="68B2053C" w14:textId="77777777" w:rsidR="00386B29" w:rsidRPr="0048232F" w:rsidRDefault="00386B29" w:rsidP="00386B29">
            <w:pPr>
              <w:pStyle w:val="Bodycopy"/>
              <w:numPr>
                <w:ilvl w:val="0"/>
                <w:numId w:val="51"/>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Lennox-Gastaut Syndrome</w:t>
            </w:r>
          </w:p>
          <w:p w14:paraId="107FC5DC" w14:textId="77777777" w:rsidR="00386B29" w:rsidRPr="0048232F" w:rsidRDefault="00386B29" w:rsidP="00757D35">
            <w:pPr>
              <w:pStyle w:val="Bodycopy"/>
              <w:spacing w:after="0"/>
              <w:rPr>
                <w:rFonts w:ascii="Calibri" w:hAnsi="Calibri" w:cs="Calibri"/>
                <w:sz w:val="16"/>
                <w:szCs w:val="16"/>
                <w:lang w:eastAsia="en-AU"/>
              </w:rPr>
            </w:pPr>
          </w:p>
          <w:p w14:paraId="10D65474" w14:textId="77777777" w:rsidR="00386B29" w:rsidRPr="0048232F" w:rsidRDefault="00386B29" w:rsidP="00757D35">
            <w:pPr>
              <w:pStyle w:val="Bodycopy"/>
              <w:spacing w:after="0"/>
              <w:rPr>
                <w:rFonts w:ascii="Calibri" w:hAnsi="Calibri" w:cs="Calibri"/>
                <w:sz w:val="16"/>
                <w:szCs w:val="16"/>
                <w:lang w:eastAsia="en-AU"/>
              </w:rPr>
            </w:pPr>
          </w:p>
          <w:p w14:paraId="09729D37" w14:textId="77777777" w:rsidR="00386B29" w:rsidRPr="0048232F" w:rsidRDefault="00386B29" w:rsidP="00757D35">
            <w:pPr>
              <w:pStyle w:val="Bodycopy"/>
              <w:spacing w:after="0"/>
              <w:rPr>
                <w:rFonts w:ascii="Calibri" w:hAnsi="Calibri" w:cs="Calibri"/>
                <w:sz w:val="16"/>
                <w:szCs w:val="16"/>
                <w:lang w:eastAsia="en-AU"/>
              </w:rPr>
            </w:pPr>
          </w:p>
          <w:p w14:paraId="0D060DDE" w14:textId="77777777" w:rsidR="00386B29" w:rsidRPr="0048232F" w:rsidRDefault="00386B29" w:rsidP="00757D35">
            <w:pPr>
              <w:pStyle w:val="Bodycopy"/>
              <w:spacing w:after="0"/>
              <w:rPr>
                <w:rFonts w:ascii="Calibri" w:hAnsi="Calibri" w:cs="Calibri"/>
                <w:sz w:val="16"/>
                <w:szCs w:val="16"/>
                <w:lang w:eastAsia="en-AU"/>
              </w:rPr>
            </w:pPr>
          </w:p>
          <w:p w14:paraId="3C4EAAAE"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30F6B56C"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lastRenderedPageBreak/>
              <w:t>Mixed seizures</w:t>
            </w:r>
          </w:p>
          <w:p w14:paraId="039AAC68" w14:textId="77777777" w:rsidR="00386B29" w:rsidRPr="0048232F" w:rsidRDefault="00386B29" w:rsidP="00386B29">
            <w:pPr>
              <w:pStyle w:val="ListParagraph"/>
              <w:numPr>
                <w:ilvl w:val="0"/>
                <w:numId w:val="52"/>
              </w:numPr>
              <w:spacing w:after="0"/>
              <w:ind w:left="182" w:hanging="182"/>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Dravet syndrome</w:t>
            </w:r>
          </w:p>
          <w:p w14:paraId="5FD4BFC9" w14:textId="77777777" w:rsidR="00386B29" w:rsidRPr="0048232F" w:rsidRDefault="00386B29" w:rsidP="00386B29">
            <w:pPr>
              <w:pStyle w:val="ListParagraph"/>
              <w:numPr>
                <w:ilvl w:val="0"/>
                <w:numId w:val="52"/>
              </w:numPr>
              <w:spacing w:after="0"/>
              <w:ind w:left="182" w:hanging="182"/>
              <w:rPr>
                <w:rFonts w:ascii="Calibri" w:hAnsi="Calibri" w:cs="Calibri"/>
                <w:sz w:val="16"/>
                <w:szCs w:val="16"/>
                <w:lang w:eastAsia="en-AU"/>
              </w:rPr>
            </w:pPr>
            <w:r w:rsidRPr="0048232F">
              <w:rPr>
                <w:rFonts w:ascii="Calibri" w:hAnsi="Calibri" w:cs="Calibri"/>
                <w:b/>
                <w:bCs/>
                <w:sz w:val="16"/>
                <w:szCs w:val="16"/>
                <w:lang w:eastAsia="en-AU"/>
              </w:rPr>
              <w:lastRenderedPageBreak/>
              <w:t>HK-</w:t>
            </w:r>
            <w:r w:rsidRPr="0048232F">
              <w:rPr>
                <w:rFonts w:ascii="Calibri" w:hAnsi="Calibri" w:cs="Calibri"/>
                <w:sz w:val="16"/>
                <w:szCs w:val="16"/>
                <w:lang w:eastAsia="en-AU"/>
              </w:rPr>
              <w:t xml:space="preserve"> SMEI</w:t>
            </w:r>
          </w:p>
        </w:tc>
      </w:tr>
      <w:tr w:rsidR="00386B29" w:rsidRPr="0048232F" w14:paraId="3798D349" w14:textId="77777777" w:rsidTr="0085413D">
        <w:trPr>
          <w:trHeight w:val="227"/>
          <w:jc w:val="center"/>
        </w:trPr>
        <w:tc>
          <w:tcPr>
            <w:tcW w:w="462" w:type="pct"/>
            <w:noWrap/>
            <w:tcMar>
              <w:left w:w="28" w:type="dxa"/>
              <w:right w:w="28" w:type="dxa"/>
            </w:tcMar>
          </w:tcPr>
          <w:p w14:paraId="2DAEF5AD"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Vigabatrin</w:t>
            </w:r>
          </w:p>
        </w:tc>
        <w:tc>
          <w:tcPr>
            <w:tcW w:w="879" w:type="pct"/>
            <w:noWrap/>
            <w:tcMar>
              <w:left w:w="28" w:type="dxa"/>
              <w:right w:w="28" w:type="dxa"/>
            </w:tcMar>
          </w:tcPr>
          <w:p w14:paraId="2C13C717"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Treatment of epilepsy which is not satisfactorily controlled by other antiepileptic drugs</w:t>
            </w:r>
          </w:p>
        </w:tc>
        <w:tc>
          <w:tcPr>
            <w:tcW w:w="370" w:type="pct"/>
            <w:noWrap/>
            <w:tcMar>
              <w:left w:w="28" w:type="dxa"/>
              <w:right w:w="28" w:type="dxa"/>
            </w:tcMar>
          </w:tcPr>
          <w:p w14:paraId="0DC97DA6"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Epileptic seizures</w:t>
            </w:r>
          </w:p>
        </w:tc>
        <w:tc>
          <w:tcPr>
            <w:tcW w:w="861" w:type="pct"/>
            <w:noWrap/>
            <w:tcMar>
              <w:left w:w="28" w:type="dxa"/>
              <w:right w:w="28" w:type="dxa"/>
            </w:tcMar>
          </w:tcPr>
          <w:p w14:paraId="05E5F6F1"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23F206A" w14:textId="77777777" w:rsidR="00386B29" w:rsidRPr="0048232F" w:rsidRDefault="00386B29" w:rsidP="00386B29">
            <w:pPr>
              <w:pStyle w:val="ListParagraph"/>
              <w:numPr>
                <w:ilvl w:val="0"/>
                <w:numId w:val="54"/>
              </w:numPr>
              <w:spacing w:after="0"/>
              <w:ind w:left="173" w:hanging="173"/>
              <w:rPr>
                <w:rFonts w:ascii="Calibri" w:hAnsi="Calibri" w:cs="Calibri"/>
                <w:sz w:val="16"/>
                <w:szCs w:val="16"/>
                <w:lang w:eastAsia="en-AU"/>
              </w:rPr>
            </w:pPr>
            <w:r w:rsidRPr="0048232F">
              <w:rPr>
                <w:rFonts w:ascii="Calibri" w:hAnsi="Calibri" w:cs="Calibri"/>
                <w:b/>
                <w:bCs/>
                <w:sz w:val="16"/>
                <w:szCs w:val="16"/>
                <w:lang w:eastAsia="en-AU"/>
              </w:rPr>
              <w:t>ILAE-</w:t>
            </w:r>
            <w:r w:rsidRPr="0048232F">
              <w:rPr>
                <w:rFonts w:ascii="Calibri" w:hAnsi="Calibri" w:cs="Calibri"/>
                <w:sz w:val="16"/>
                <w:szCs w:val="16"/>
                <w:lang w:eastAsia="en-AU"/>
              </w:rPr>
              <w:t xml:space="preserve"> adults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2ACB6A6F" w14:textId="77777777" w:rsidR="00386B29" w:rsidRPr="0048232F" w:rsidRDefault="00386B29" w:rsidP="00757D35">
            <w:pPr>
              <w:rPr>
                <w:rFonts w:ascii="Calibri" w:hAnsi="Calibri" w:cs="Calibri"/>
                <w:sz w:val="16"/>
                <w:szCs w:val="16"/>
                <w:lang w:eastAsia="en-AU"/>
              </w:rPr>
            </w:pPr>
          </w:p>
          <w:p w14:paraId="58BEFBB0"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31CA8733" w14:textId="77777777" w:rsidR="00386B29" w:rsidRPr="0048232F" w:rsidRDefault="00386B29" w:rsidP="00386B29">
            <w:pPr>
              <w:pStyle w:val="ListParagraph"/>
              <w:numPr>
                <w:ilvl w:val="0"/>
                <w:numId w:val="54"/>
              </w:numPr>
              <w:spacing w:after="0"/>
              <w:ind w:left="173" w:hanging="173"/>
              <w:rPr>
                <w:rFonts w:ascii="Calibri" w:hAnsi="Calibri" w:cs="Calibri"/>
                <w:sz w:val="16"/>
                <w:szCs w:val="16"/>
                <w:lang w:eastAsia="en-AU"/>
              </w:rPr>
            </w:pPr>
            <w:r w:rsidRPr="0048232F">
              <w:rPr>
                <w:rFonts w:ascii="Calibri" w:hAnsi="Calibri" w:cs="Calibri"/>
                <w:b/>
                <w:bCs/>
                <w:sz w:val="16"/>
                <w:szCs w:val="16"/>
                <w:lang w:eastAsia="en-AU"/>
              </w:rPr>
              <w:t>ILAE-</w:t>
            </w:r>
            <w:r w:rsidRPr="0048232F">
              <w:rPr>
                <w:rFonts w:ascii="Calibri" w:hAnsi="Calibri" w:cs="Calibri"/>
                <w:sz w:val="16"/>
                <w:szCs w:val="16"/>
                <w:lang w:eastAsia="en-AU"/>
              </w:rPr>
              <w:t xml:space="preserve"> adults with GTCS</w:t>
            </w:r>
            <w:r w:rsidRPr="0048232F">
              <w:rPr>
                <w:rFonts w:ascii="Calibri" w:hAnsi="Calibri" w:cs="Calibri"/>
                <w:sz w:val="16"/>
                <w:szCs w:val="16"/>
                <w:vertAlign w:val="superscript"/>
                <w:lang w:eastAsia="en-AU"/>
              </w:rPr>
              <w:t>d</w:t>
            </w:r>
          </w:p>
          <w:p w14:paraId="41B17775" w14:textId="77777777" w:rsidR="00386B29" w:rsidRPr="0048232F" w:rsidRDefault="00386B29" w:rsidP="00757D35">
            <w:pPr>
              <w:pStyle w:val="Bodycopy"/>
              <w:spacing w:after="0"/>
              <w:rPr>
                <w:rFonts w:ascii="Calibri" w:hAnsi="Calibri" w:cs="Calibri"/>
                <w:b/>
                <w:bCs w:val="0"/>
                <w:sz w:val="16"/>
                <w:szCs w:val="16"/>
                <w:u w:val="single"/>
                <w:lang w:eastAsia="en-AU"/>
              </w:rPr>
            </w:pPr>
          </w:p>
          <w:p w14:paraId="5040ABBA"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5C08F1CF" w14:textId="77777777" w:rsidR="00386B29" w:rsidRPr="0048232F" w:rsidRDefault="00386B29" w:rsidP="00386B29">
            <w:pPr>
              <w:pStyle w:val="ListParagraph"/>
              <w:numPr>
                <w:ilvl w:val="0"/>
                <w:numId w:val="53"/>
              </w:numPr>
              <w:spacing w:after="0"/>
              <w:ind w:left="173" w:hanging="173"/>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infantile spasms</w:t>
            </w:r>
          </w:p>
          <w:p w14:paraId="5E3179F9" w14:textId="77777777" w:rsidR="00386B29" w:rsidRPr="0048232F" w:rsidRDefault="00386B29" w:rsidP="00386B29">
            <w:pPr>
              <w:pStyle w:val="ListParagraph"/>
              <w:numPr>
                <w:ilvl w:val="0"/>
                <w:numId w:val="53"/>
              </w:numPr>
              <w:spacing w:after="0"/>
              <w:ind w:left="173" w:hanging="173"/>
              <w:rPr>
                <w:rFonts w:ascii="Calibri" w:hAnsi="Calibri" w:cs="Calibri"/>
                <w:sz w:val="16"/>
                <w:szCs w:val="16"/>
                <w:lang w:eastAsia="en-AU"/>
              </w:rPr>
            </w:pPr>
            <w:r w:rsidRPr="0048232F">
              <w:rPr>
                <w:rFonts w:ascii="Calibri" w:hAnsi="Calibri" w:cs="Calibri"/>
                <w:b/>
                <w:sz w:val="16"/>
                <w:szCs w:val="16"/>
                <w:lang w:eastAsia="en-AU"/>
              </w:rPr>
              <w:t>HK-</w:t>
            </w:r>
            <w:r w:rsidRPr="0048232F">
              <w:rPr>
                <w:rFonts w:ascii="Calibri" w:hAnsi="Calibri" w:cs="Calibri"/>
                <w:bCs/>
                <w:sz w:val="16"/>
                <w:szCs w:val="16"/>
                <w:lang w:eastAsia="en-AU"/>
              </w:rPr>
              <w:t xml:space="preserve"> i</w:t>
            </w:r>
            <w:r w:rsidRPr="0048232F">
              <w:rPr>
                <w:rFonts w:ascii="Calibri" w:hAnsi="Calibri" w:cs="Calibri"/>
                <w:sz w:val="16"/>
                <w:szCs w:val="16"/>
                <w:lang w:eastAsia="en-AU"/>
              </w:rPr>
              <w:t>nfantile spasms (with tuberous sclerosis)</w:t>
            </w:r>
          </w:p>
          <w:p w14:paraId="2B213540" w14:textId="77777777" w:rsidR="00386B29" w:rsidRPr="0048232F" w:rsidRDefault="00386B29" w:rsidP="00386B29">
            <w:pPr>
              <w:pStyle w:val="ListParagraph"/>
              <w:numPr>
                <w:ilvl w:val="0"/>
                <w:numId w:val="53"/>
              </w:numPr>
              <w:spacing w:after="0"/>
              <w:ind w:left="173" w:hanging="173"/>
              <w:rPr>
                <w:rFonts w:ascii="Calibri" w:hAnsi="Calibri" w:cs="Calibri"/>
                <w:sz w:val="16"/>
                <w:szCs w:val="16"/>
                <w:lang w:eastAsia="en-AU"/>
              </w:rPr>
            </w:pPr>
            <w:r w:rsidRPr="0048232F">
              <w:rPr>
                <w:rFonts w:ascii="Calibri" w:hAnsi="Calibri" w:cs="Calibri"/>
                <w:b/>
                <w:sz w:val="16"/>
                <w:szCs w:val="16"/>
                <w:lang w:eastAsia="en-AU"/>
              </w:rPr>
              <w:t>UK-</w:t>
            </w:r>
            <w:r w:rsidRPr="0048232F">
              <w:rPr>
                <w:rFonts w:ascii="Calibri" w:hAnsi="Calibri" w:cs="Calibri"/>
                <w:sz w:val="16"/>
                <w:szCs w:val="16"/>
                <w:lang w:eastAsia="en-AU"/>
              </w:rPr>
              <w:t xml:space="preserve"> infantile spasms syndrome</w:t>
            </w:r>
          </w:p>
          <w:p w14:paraId="3404B26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333C6D83"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3042037F" w14:textId="77777777" w:rsidR="00386B29" w:rsidRPr="0048232F" w:rsidRDefault="00386B29" w:rsidP="00386B29">
            <w:pPr>
              <w:pStyle w:val="ListParagraph"/>
              <w:numPr>
                <w:ilvl w:val="0"/>
                <w:numId w:val="55"/>
              </w:numPr>
              <w:spacing w:after="0"/>
              <w:ind w:left="234" w:hanging="234"/>
              <w:rPr>
                <w:rFonts w:ascii="Calibri" w:hAnsi="Calibri" w:cs="Calibri"/>
                <w:sz w:val="16"/>
                <w:szCs w:val="16"/>
                <w:lang w:eastAsia="en-AU"/>
              </w:rPr>
            </w:pPr>
            <w:r w:rsidRPr="0048232F">
              <w:rPr>
                <w:rFonts w:ascii="Calibri" w:hAnsi="Calibri" w:cs="Calibri"/>
                <w:b/>
                <w:bCs/>
                <w:sz w:val="16"/>
                <w:szCs w:val="16"/>
                <w:lang w:eastAsia="en-AU"/>
              </w:rPr>
              <w:t>AMH (Aus)-</w:t>
            </w:r>
            <w:r w:rsidRPr="0048232F">
              <w:rPr>
                <w:rFonts w:ascii="Calibri" w:hAnsi="Calibri" w:cs="Calibri"/>
                <w:sz w:val="16"/>
                <w:szCs w:val="16"/>
                <w:lang w:eastAsia="en-AU"/>
              </w:rPr>
              <w:t xml:space="preserve"> infantile spasms (if no safer alternative)</w:t>
            </w:r>
          </w:p>
        </w:tc>
        <w:tc>
          <w:tcPr>
            <w:tcW w:w="608" w:type="pct"/>
            <w:noWrap/>
            <w:tcMar>
              <w:left w:w="28" w:type="dxa"/>
              <w:right w:w="28" w:type="dxa"/>
            </w:tcMar>
          </w:tcPr>
          <w:p w14:paraId="6F8CEEDC"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CB451F4" w14:textId="77777777" w:rsidR="00386B29" w:rsidRPr="0048232F" w:rsidRDefault="00386B29" w:rsidP="00386B29">
            <w:pPr>
              <w:pStyle w:val="Bodycopy"/>
              <w:numPr>
                <w:ilvl w:val="0"/>
                <w:numId w:val="55"/>
              </w:numPr>
              <w:spacing w:after="0"/>
              <w:ind w:left="217" w:hanging="217"/>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f</w:t>
            </w:r>
            <w:r w:rsidRPr="0048232F">
              <w:rPr>
                <w:rFonts w:ascii="Calibri" w:hAnsi="Calibri" w:cs="Calibri"/>
                <w:sz w:val="16"/>
                <w:szCs w:val="16"/>
                <w:lang w:eastAsia="en-AU"/>
              </w:rPr>
              <w:t xml:space="preserve"> </w:t>
            </w:r>
          </w:p>
          <w:p w14:paraId="7CB8C3FF"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5743FCFB"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64D0006" w14:textId="77777777" w:rsidR="00386B29" w:rsidRPr="0048232F" w:rsidRDefault="00386B29" w:rsidP="00386B29">
            <w:pPr>
              <w:pStyle w:val="Bodycopy"/>
              <w:numPr>
                <w:ilvl w:val="0"/>
                <w:numId w:val="55"/>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(3</w:t>
            </w:r>
            <w:r w:rsidRPr="0048232F">
              <w:rPr>
                <w:rFonts w:ascii="Calibri" w:hAnsi="Calibri" w:cs="Calibri"/>
                <w:sz w:val="16"/>
                <w:szCs w:val="16"/>
                <w:vertAlign w:val="superscript"/>
                <w:lang w:eastAsia="en-AU"/>
              </w:rPr>
              <w:t>rd</w:t>
            </w:r>
            <w:r w:rsidRPr="0048232F">
              <w:rPr>
                <w:rFonts w:ascii="Calibri" w:hAnsi="Calibri" w:cs="Calibri"/>
                <w:sz w:val="16"/>
                <w:szCs w:val="16"/>
                <w:lang w:eastAsia="en-AU"/>
              </w:rPr>
              <w:t xml:space="preserve"> line add-on)</w:t>
            </w:r>
          </w:p>
          <w:p w14:paraId="3306D407"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2800CEF6"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4210729B" w14:textId="77777777" w:rsidR="00386B29" w:rsidRPr="0048232F" w:rsidRDefault="00386B29" w:rsidP="00386B29">
            <w:pPr>
              <w:pStyle w:val="Bodycopy"/>
              <w:numPr>
                <w:ilvl w:val="0"/>
                <w:numId w:val="55"/>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c</w:t>
            </w:r>
            <w:r w:rsidRPr="0048232F">
              <w:rPr>
                <w:rFonts w:ascii="Calibri" w:hAnsi="Calibri" w:cs="Calibri"/>
                <w:sz w:val="16"/>
                <w:szCs w:val="16"/>
                <w:lang w:eastAsia="en-AU"/>
              </w:rPr>
              <w:t xml:space="preserve">hildren with AS </w:t>
            </w:r>
          </w:p>
          <w:p w14:paraId="0C0989D7" w14:textId="77777777" w:rsidR="00386B29" w:rsidRPr="0048232F" w:rsidRDefault="00386B29" w:rsidP="00757D35">
            <w:pPr>
              <w:pStyle w:val="Bodycopy"/>
              <w:spacing w:after="0"/>
              <w:rPr>
                <w:rFonts w:ascii="Calibri" w:hAnsi="Calibri" w:cs="Calibri"/>
                <w:b/>
                <w:bCs w:val="0"/>
                <w:sz w:val="16"/>
                <w:szCs w:val="16"/>
                <w:u w:val="single"/>
                <w:lang w:eastAsia="en-AU"/>
              </w:rPr>
            </w:pPr>
          </w:p>
          <w:p w14:paraId="64F9B54D"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5AAD2DA7" w14:textId="77777777" w:rsidR="00386B29" w:rsidRPr="0048232F" w:rsidRDefault="00386B29" w:rsidP="00386B29">
            <w:pPr>
              <w:pStyle w:val="Bodycopy"/>
              <w:numPr>
                <w:ilvl w:val="0"/>
                <w:numId w:val="55"/>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 Lennox-Gastaut Syndrome</w:t>
            </w:r>
          </w:p>
          <w:p w14:paraId="40BD41F9" w14:textId="77777777" w:rsidR="00386B29" w:rsidRPr="0048232F" w:rsidRDefault="00386B29" w:rsidP="00757D35">
            <w:pPr>
              <w:rPr>
                <w:rFonts w:ascii="Calibri" w:hAnsi="Calibri" w:cs="Calibri"/>
                <w:sz w:val="16"/>
                <w:szCs w:val="16"/>
                <w:lang w:eastAsia="en-AU"/>
              </w:rPr>
            </w:pPr>
          </w:p>
        </w:tc>
      </w:tr>
      <w:tr w:rsidR="00386B29" w:rsidRPr="0048232F" w14:paraId="110352A8" w14:textId="77777777" w:rsidTr="0085413D">
        <w:trPr>
          <w:trHeight w:val="227"/>
          <w:jc w:val="center"/>
        </w:trPr>
        <w:tc>
          <w:tcPr>
            <w:tcW w:w="462" w:type="pct"/>
            <w:noWrap/>
            <w:tcMar>
              <w:left w:w="28" w:type="dxa"/>
              <w:right w:w="28" w:type="dxa"/>
            </w:tcMar>
          </w:tcPr>
          <w:p w14:paraId="7CEE6B96"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Oxcarbazepine</w:t>
            </w:r>
          </w:p>
        </w:tc>
        <w:tc>
          <w:tcPr>
            <w:tcW w:w="879" w:type="pct"/>
            <w:noWrap/>
            <w:tcMar>
              <w:left w:w="28" w:type="dxa"/>
              <w:right w:w="28" w:type="dxa"/>
            </w:tcMar>
          </w:tcPr>
          <w:p w14:paraId="61A2520D"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Monotherapy or adjunctive therapy for the treatment of partial seizures and generalised tonic-clonic seizures, in adults and children</w:t>
            </w:r>
          </w:p>
        </w:tc>
        <w:tc>
          <w:tcPr>
            <w:tcW w:w="370" w:type="pct"/>
            <w:noWrap/>
            <w:tcMar>
              <w:left w:w="28" w:type="dxa"/>
              <w:right w:w="28" w:type="dxa"/>
            </w:tcMar>
          </w:tcPr>
          <w:p w14:paraId="2B32A09B"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Seizures</w:t>
            </w:r>
          </w:p>
        </w:tc>
        <w:tc>
          <w:tcPr>
            <w:tcW w:w="861" w:type="pct"/>
            <w:noWrap/>
            <w:tcMar>
              <w:left w:w="28" w:type="dxa"/>
              <w:right w:w="28" w:type="dxa"/>
            </w:tcMar>
          </w:tcPr>
          <w:p w14:paraId="504812A7"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8008148"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benign epilepsy of childhood with centrotemporal spikes</w:t>
            </w:r>
          </w:p>
          <w:p w14:paraId="466CA795"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165E5DB"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lastRenderedPageBreak/>
              <w:t>HK-</w:t>
            </w:r>
            <w:r w:rsidRPr="0048232F">
              <w:rPr>
                <w:rFonts w:ascii="Calibri" w:hAnsi="Calibri" w:cs="Calibri"/>
                <w:sz w:val="16"/>
                <w:szCs w:val="16"/>
                <w:lang w:eastAsia="en-AU"/>
              </w:rPr>
              <w:t xml:space="preserve"> adolescents &amp; adults with/ without secondary generalisation; benign epilepsy with centrotemporal spikes or occipital paroxysms</w:t>
            </w:r>
          </w:p>
          <w:p w14:paraId="4D2FDD85"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childrend; children with benign childhood epilepsy with centrotemporal spikes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05224C9"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children</w:t>
            </w:r>
            <w:r w:rsidRPr="0048232F">
              <w:rPr>
                <w:rFonts w:ascii="Calibri" w:hAnsi="Calibri" w:cs="Calibri"/>
                <w:sz w:val="16"/>
                <w:szCs w:val="16"/>
                <w:vertAlign w:val="superscript"/>
                <w:lang w:eastAsia="en-AU"/>
              </w:rPr>
              <w:t>k</w:t>
            </w:r>
          </w:p>
          <w:p w14:paraId="2A5A1B52" w14:textId="77777777" w:rsidR="00386B29" w:rsidRPr="0048232F" w:rsidRDefault="00386B29" w:rsidP="00757D35">
            <w:pPr>
              <w:pStyle w:val="Bodycopy"/>
              <w:spacing w:after="0"/>
              <w:ind w:left="173"/>
              <w:rPr>
                <w:rFonts w:ascii="Calibri" w:hAnsi="Calibri" w:cs="Calibri"/>
                <w:sz w:val="16"/>
                <w:szCs w:val="16"/>
                <w:lang w:eastAsia="en-AU"/>
              </w:rPr>
            </w:pPr>
          </w:p>
          <w:p w14:paraId="5DD6ECA2"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1940E682" w14:textId="77777777" w:rsidR="00386B29" w:rsidRPr="0048232F" w:rsidRDefault="00386B29" w:rsidP="00386B29">
            <w:pPr>
              <w:pStyle w:val="Bodycopy"/>
              <w:numPr>
                <w:ilvl w:val="0"/>
                <w:numId w:val="55"/>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&amp; children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69D7D307"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7C7B087"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62CBDD9E" w14:textId="77777777" w:rsidR="00386B29" w:rsidRPr="0048232F" w:rsidRDefault="00386B29" w:rsidP="00386B29">
            <w:pPr>
              <w:pStyle w:val="Bodycopy"/>
              <w:numPr>
                <w:ilvl w:val="0"/>
                <w:numId w:val="55"/>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4201E78A" w14:textId="77777777" w:rsidR="00386B29" w:rsidRPr="0048232F" w:rsidRDefault="00386B29" w:rsidP="00386B29">
            <w:pPr>
              <w:pStyle w:val="Bodycopy"/>
              <w:numPr>
                <w:ilvl w:val="0"/>
                <w:numId w:val="55"/>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 xml:space="preserve">AMH (Aus) </w:t>
            </w:r>
          </w:p>
          <w:p w14:paraId="5E1C7D9C" w14:textId="77777777" w:rsidR="00386B29" w:rsidRPr="0048232F" w:rsidRDefault="00386B29" w:rsidP="00386B29">
            <w:pPr>
              <w:pStyle w:val="Bodycopy"/>
              <w:numPr>
                <w:ilvl w:val="0"/>
                <w:numId w:val="55"/>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lastRenderedPageBreak/>
              <w:t>MH (Aus)-</w:t>
            </w:r>
            <w:r w:rsidRPr="0048232F">
              <w:rPr>
                <w:rFonts w:ascii="Calibri" w:hAnsi="Calibri" w:cs="Calibri"/>
                <w:sz w:val="16"/>
                <w:szCs w:val="16"/>
                <w:lang w:eastAsia="en-AU"/>
              </w:rPr>
              <w:t xml:space="preserve"> adults with with/ without secondary generalisation to tonic-clonic seizures</w:t>
            </w:r>
          </w:p>
          <w:p w14:paraId="060BB9C5" w14:textId="77777777" w:rsidR="00386B29" w:rsidRPr="0048232F" w:rsidRDefault="00386B29" w:rsidP="00386B29">
            <w:pPr>
              <w:pStyle w:val="Bodycopy"/>
              <w:numPr>
                <w:ilvl w:val="0"/>
                <w:numId w:val="55"/>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 xml:space="preserve">CHP (Aus) </w:t>
            </w:r>
          </w:p>
          <w:p w14:paraId="0AE263DB" w14:textId="77777777" w:rsidR="00386B29" w:rsidRPr="0048232F" w:rsidRDefault="00386B29" w:rsidP="00386B29">
            <w:pPr>
              <w:pStyle w:val="Bodycopy"/>
              <w:numPr>
                <w:ilvl w:val="0"/>
                <w:numId w:val="55"/>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self-limited epilepsy with centrotemporal spikes</w:t>
            </w:r>
          </w:p>
          <w:p w14:paraId="2A1D7F42" w14:textId="77777777" w:rsidR="00386B29" w:rsidRPr="0048232F" w:rsidRDefault="00386B29" w:rsidP="00757D35">
            <w:pPr>
              <w:pStyle w:val="Bodycopy"/>
              <w:spacing w:after="0"/>
              <w:ind w:left="234"/>
              <w:rPr>
                <w:rFonts w:ascii="Calibri" w:hAnsi="Calibri" w:cs="Calibri"/>
                <w:sz w:val="16"/>
                <w:szCs w:val="16"/>
                <w:lang w:eastAsia="en-AU"/>
              </w:rPr>
            </w:pPr>
          </w:p>
          <w:p w14:paraId="48A7D161"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69185E3D" w14:textId="77777777" w:rsidR="00386B29" w:rsidRPr="0048232F" w:rsidRDefault="00386B29" w:rsidP="00386B29">
            <w:pPr>
              <w:pStyle w:val="Bodycopy"/>
              <w:numPr>
                <w:ilvl w:val="0"/>
                <w:numId w:val="5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 xml:space="preserve">AMH (Aus)- </w:t>
            </w:r>
            <w:r w:rsidRPr="0048232F">
              <w:rPr>
                <w:rFonts w:ascii="Calibri" w:hAnsi="Calibri" w:cs="Calibri"/>
                <w:sz w:val="16"/>
                <w:szCs w:val="16"/>
                <w:lang w:eastAsia="en-AU"/>
              </w:rPr>
              <w:t>GTCS</w:t>
            </w:r>
          </w:p>
          <w:p w14:paraId="66E4287E" w14:textId="77777777" w:rsidR="00386B29" w:rsidRPr="0048232F" w:rsidRDefault="00386B29" w:rsidP="00386B29">
            <w:pPr>
              <w:pStyle w:val="Bodycopy"/>
              <w:numPr>
                <w:ilvl w:val="0"/>
                <w:numId w:val="56"/>
              </w:numPr>
              <w:spacing w:after="0"/>
              <w:ind w:left="234" w:hanging="234"/>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w:t>
            </w:r>
          </w:p>
          <w:p w14:paraId="59F25DE9" w14:textId="77777777" w:rsidR="00386B29" w:rsidRPr="0048232F" w:rsidRDefault="00386B29" w:rsidP="00757D35">
            <w:pPr>
              <w:pStyle w:val="Bodycopy"/>
              <w:spacing w:after="0"/>
              <w:rPr>
                <w:rFonts w:ascii="Calibri" w:hAnsi="Calibri" w:cs="Calibri"/>
                <w:sz w:val="16"/>
                <w:szCs w:val="16"/>
                <w:lang w:eastAsia="en-AU"/>
              </w:rPr>
            </w:pPr>
          </w:p>
          <w:p w14:paraId="4209A250" w14:textId="77777777" w:rsidR="00386B29" w:rsidRPr="0048232F" w:rsidRDefault="00386B29" w:rsidP="00757D35">
            <w:pPr>
              <w:pStyle w:val="Bodycopy"/>
              <w:spacing w:after="0"/>
              <w:rPr>
                <w:rFonts w:ascii="Calibri" w:hAnsi="Calibri" w:cs="Calibri"/>
                <w:sz w:val="16"/>
                <w:szCs w:val="16"/>
                <w:lang w:eastAsia="en-AU"/>
              </w:rPr>
            </w:pPr>
          </w:p>
          <w:p w14:paraId="06A4BBC5" w14:textId="77777777" w:rsidR="00386B29" w:rsidRPr="0048232F" w:rsidRDefault="00386B29" w:rsidP="00757D35">
            <w:pPr>
              <w:pStyle w:val="Bodycopy"/>
              <w:spacing w:after="0"/>
              <w:rPr>
                <w:rFonts w:ascii="Calibri" w:hAnsi="Calibri" w:cs="Calibri"/>
                <w:sz w:val="16"/>
                <w:szCs w:val="16"/>
                <w:lang w:eastAsia="en-AU"/>
              </w:rPr>
            </w:pPr>
          </w:p>
          <w:p w14:paraId="78C42CD6"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18F8F765"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223795AA"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49756888" w14:textId="77777777" w:rsidR="00386B29" w:rsidRPr="0048232F" w:rsidRDefault="00386B29" w:rsidP="00386B29">
            <w:pPr>
              <w:pStyle w:val="Bodycopy"/>
              <w:numPr>
                <w:ilvl w:val="0"/>
                <w:numId w:val="57"/>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w:t>
            </w:r>
          </w:p>
          <w:p w14:paraId="38381813" w14:textId="77777777" w:rsidR="00386B29" w:rsidRPr="0048232F" w:rsidRDefault="00386B29" w:rsidP="00386B29">
            <w:pPr>
              <w:pStyle w:val="Bodycopy"/>
              <w:numPr>
                <w:ilvl w:val="0"/>
                <w:numId w:val="57"/>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B00759B" w14:textId="77777777" w:rsidR="00386B29" w:rsidRPr="0048232F" w:rsidRDefault="00386B29" w:rsidP="00386B29">
            <w:pPr>
              <w:pStyle w:val="Bodycopy"/>
              <w:numPr>
                <w:ilvl w:val="0"/>
                <w:numId w:val="57"/>
              </w:numPr>
              <w:spacing w:after="0"/>
              <w:ind w:left="199" w:hanging="199"/>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w:t>
            </w:r>
            <w:r w:rsidRPr="0048232F">
              <w:rPr>
                <w:rFonts w:ascii="Calibri" w:hAnsi="Calibri" w:cs="Calibri"/>
                <w:sz w:val="16"/>
                <w:szCs w:val="16"/>
                <w:lang w:eastAsia="en-AU"/>
              </w:rPr>
              <w:lastRenderedPageBreak/>
              <w:t>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p>
          <w:p w14:paraId="3BAC99F2"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679A9C3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31672EB7" w14:textId="77777777" w:rsidR="00386B29" w:rsidRPr="0048232F" w:rsidRDefault="00386B29" w:rsidP="00386B29">
            <w:pPr>
              <w:pStyle w:val="ListParagraph"/>
              <w:numPr>
                <w:ilvl w:val="0"/>
                <w:numId w:val="59"/>
              </w:numPr>
              <w:spacing w:after="0"/>
              <w:ind w:left="182" w:hanging="182"/>
              <w:rPr>
                <w:rFonts w:ascii="Calibri" w:hAnsi="Calibri" w:cs="Calibri"/>
                <w:sz w:val="16"/>
                <w:szCs w:val="16"/>
                <w:lang w:eastAsia="en-AU"/>
              </w:rPr>
            </w:pPr>
            <w:r w:rsidRPr="0048232F">
              <w:rPr>
                <w:rFonts w:ascii="Calibri" w:hAnsi="Calibri" w:cs="Calibri"/>
                <w:b/>
                <w:bCs/>
                <w:sz w:val="16"/>
                <w:szCs w:val="16"/>
                <w:lang w:eastAsia="en-AU"/>
              </w:rPr>
              <w:t>HK-</w:t>
            </w:r>
            <w:r w:rsidRPr="0048232F">
              <w:rPr>
                <w:rFonts w:ascii="Calibri" w:hAnsi="Calibri" w:cs="Calibri"/>
                <w:sz w:val="16"/>
                <w:szCs w:val="16"/>
                <w:lang w:eastAsia="en-AU"/>
              </w:rPr>
              <w:t xml:space="preserve"> Landau-Kleffner syndrome</w:t>
            </w:r>
          </w:p>
          <w:p w14:paraId="5E77E251" w14:textId="77777777" w:rsidR="00386B29" w:rsidRPr="0048232F" w:rsidRDefault="00386B29" w:rsidP="00757D35">
            <w:pPr>
              <w:rPr>
                <w:rFonts w:ascii="Calibri" w:hAnsi="Calibri" w:cs="Calibri"/>
                <w:b/>
                <w:bCs/>
                <w:sz w:val="16"/>
                <w:szCs w:val="16"/>
                <w:u w:val="single"/>
                <w:lang w:eastAsia="en-AU"/>
              </w:rPr>
            </w:pPr>
          </w:p>
          <w:p w14:paraId="38323456"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790EAB32" w14:textId="77777777" w:rsidR="00386B29" w:rsidRPr="0048232F" w:rsidRDefault="00386B29" w:rsidP="00386B29">
            <w:pPr>
              <w:pStyle w:val="Bodycopy"/>
              <w:numPr>
                <w:ilvl w:val="0"/>
                <w:numId w:val="58"/>
              </w:numPr>
              <w:spacing w:after="0"/>
              <w:ind w:left="182" w:hanging="182"/>
              <w:rPr>
                <w:rFonts w:ascii="Calibri" w:hAnsi="Calibri" w:cs="Calibri"/>
                <w:sz w:val="16"/>
                <w:szCs w:val="16"/>
                <w:lang w:eastAsia="en-AU"/>
              </w:rPr>
            </w:pPr>
            <w:r w:rsidRPr="0048232F">
              <w:rPr>
                <w:rFonts w:ascii="Calibri" w:hAnsi="Calibri" w:cs="Calibri"/>
                <w:b/>
                <w:sz w:val="16"/>
                <w:szCs w:val="16"/>
                <w:lang w:eastAsia="en-AU"/>
              </w:rPr>
              <w:lastRenderedPageBreak/>
              <w:t>CA-</w:t>
            </w:r>
            <w:r w:rsidRPr="0048232F">
              <w:rPr>
                <w:rFonts w:ascii="Calibri" w:hAnsi="Calibri" w:cs="Calibri"/>
                <w:bCs w:val="0"/>
                <w:sz w:val="16"/>
                <w:szCs w:val="16"/>
                <w:lang w:eastAsia="en-AU"/>
              </w:rPr>
              <w:t xml:space="preserve"> adults with GTCS (with AS or myoclonic seizures, or if juvenile myoclonic epilepsy is suspected); c</w:t>
            </w:r>
            <w:r w:rsidRPr="0048232F">
              <w:rPr>
                <w:rFonts w:ascii="Calibri" w:hAnsi="Calibri" w:cs="Calibri"/>
                <w:sz w:val="16"/>
                <w:szCs w:val="16"/>
                <w:lang w:eastAsia="en-AU"/>
              </w:rPr>
              <w:t>hildren with AS; myoclonic (including juvenile myoclonic epilepsy)</w:t>
            </w:r>
          </w:p>
          <w:p w14:paraId="42CA82D8" w14:textId="77777777" w:rsidR="00386B29" w:rsidRPr="0048232F" w:rsidRDefault="00386B29" w:rsidP="00386B29">
            <w:pPr>
              <w:pStyle w:val="Bodycopy"/>
              <w:numPr>
                <w:ilvl w:val="0"/>
                <w:numId w:val="58"/>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myoclonic/ tonic/ atonic seizure; childhood or juvenile absence epilepsy; juvenile myoclonic epilepsy; MAE</w:t>
            </w:r>
          </w:p>
          <w:p w14:paraId="6E0A5EAD" w14:textId="77777777" w:rsidR="00386B29" w:rsidRPr="0048232F" w:rsidRDefault="00386B29" w:rsidP="00757D35">
            <w:pPr>
              <w:pStyle w:val="Bodycopy"/>
              <w:spacing w:after="0"/>
              <w:rPr>
                <w:rFonts w:ascii="Calibri" w:hAnsi="Calibri" w:cs="Calibri"/>
                <w:sz w:val="16"/>
                <w:szCs w:val="16"/>
                <w:lang w:eastAsia="en-AU"/>
              </w:rPr>
            </w:pPr>
          </w:p>
          <w:p w14:paraId="1EDEF442"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6A4D408C" w14:textId="77777777" w:rsidR="00386B29" w:rsidRPr="0048232F" w:rsidRDefault="00386B29" w:rsidP="00386B29">
            <w:pPr>
              <w:pStyle w:val="Bodycopy"/>
              <w:numPr>
                <w:ilvl w:val="0"/>
                <w:numId w:val="55"/>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 Lennox-Gastaut Syndrome</w:t>
            </w:r>
          </w:p>
          <w:p w14:paraId="30B21A05" w14:textId="77777777" w:rsidR="00386B29" w:rsidRPr="0048232F" w:rsidRDefault="00386B29" w:rsidP="00386B29">
            <w:pPr>
              <w:pStyle w:val="Bodycopy"/>
              <w:numPr>
                <w:ilvl w:val="0"/>
                <w:numId w:val="55"/>
              </w:numPr>
              <w:spacing w:after="0"/>
              <w:ind w:left="182" w:hanging="182"/>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i</w:t>
            </w:r>
            <w:r w:rsidRPr="0048232F">
              <w:rPr>
                <w:rFonts w:ascii="Calibri" w:hAnsi="Calibri" w:cs="Calibri"/>
                <w:bCs w:val="0"/>
                <w:sz w:val="16"/>
                <w:szCs w:val="16"/>
                <w:lang w:eastAsia="en-AU"/>
              </w:rPr>
              <w:t xml:space="preserve">nfantile spasms; </w:t>
            </w:r>
            <w:r w:rsidRPr="0048232F">
              <w:rPr>
                <w:rFonts w:ascii="Calibri" w:hAnsi="Calibri" w:cs="Calibri"/>
                <w:sz w:val="16"/>
                <w:szCs w:val="16"/>
                <w:lang w:eastAsia="en-AU"/>
              </w:rPr>
              <w:t>SMEI; Lennox-Gastaut syndrome</w:t>
            </w:r>
          </w:p>
          <w:p w14:paraId="3B9CFF85" w14:textId="77777777" w:rsidR="00386B29" w:rsidRPr="0048232F" w:rsidRDefault="00386B29" w:rsidP="00757D35">
            <w:pPr>
              <w:pStyle w:val="Bodycopy"/>
              <w:spacing w:after="0"/>
              <w:ind w:left="182"/>
              <w:rPr>
                <w:rFonts w:ascii="Calibri" w:hAnsi="Calibri" w:cs="Calibri"/>
                <w:sz w:val="16"/>
                <w:szCs w:val="16"/>
                <w:lang w:eastAsia="en-AU"/>
              </w:rPr>
            </w:pPr>
          </w:p>
        </w:tc>
      </w:tr>
      <w:tr w:rsidR="00386B29" w:rsidRPr="0048232F" w14:paraId="67500F6D" w14:textId="77777777" w:rsidTr="0085413D">
        <w:trPr>
          <w:trHeight w:val="227"/>
          <w:jc w:val="center"/>
        </w:trPr>
        <w:tc>
          <w:tcPr>
            <w:tcW w:w="462" w:type="pct"/>
            <w:noWrap/>
            <w:tcMar>
              <w:left w:w="28" w:type="dxa"/>
              <w:right w:w="28" w:type="dxa"/>
            </w:tcMar>
          </w:tcPr>
          <w:p w14:paraId="4786B97E"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lastRenderedPageBreak/>
              <w:t>Topiramate</w:t>
            </w:r>
          </w:p>
        </w:tc>
        <w:tc>
          <w:tcPr>
            <w:tcW w:w="879" w:type="pct"/>
            <w:noWrap/>
            <w:tcMar>
              <w:left w:w="28" w:type="dxa"/>
              <w:right w:w="28" w:type="dxa"/>
            </w:tcMar>
          </w:tcPr>
          <w:p w14:paraId="1686F509"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Adults and children, 2 years and over:</w:t>
            </w:r>
          </w:p>
          <w:p w14:paraId="52732113"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monotherapy in patients with newly diagnosed epilepsy;</w:t>
            </w:r>
          </w:p>
          <w:p w14:paraId="25C8C8B2"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for conversion to monotherapy in patients with epilepsy;</w:t>
            </w:r>
          </w:p>
          <w:p w14:paraId="22C812A2"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add-on therapy in partial onset seizures (with or without secondary generalised seizures), primary generalised tonic-clonic seizures or drop attacks associated with Lennox-Gastaut syndrome</w:t>
            </w:r>
          </w:p>
        </w:tc>
        <w:tc>
          <w:tcPr>
            <w:tcW w:w="370" w:type="pct"/>
            <w:noWrap/>
            <w:tcMar>
              <w:left w:w="28" w:type="dxa"/>
              <w:right w:w="28" w:type="dxa"/>
            </w:tcMar>
          </w:tcPr>
          <w:p w14:paraId="707F8CA4"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Seizures</w:t>
            </w:r>
          </w:p>
          <w:p w14:paraId="68436DD5"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Migraines</w:t>
            </w:r>
          </w:p>
          <w:p w14:paraId="7DD960C3" w14:textId="77777777" w:rsidR="00386B29" w:rsidRPr="0048232F" w:rsidRDefault="00386B29" w:rsidP="00757D35">
            <w:pPr>
              <w:rPr>
                <w:rFonts w:ascii="Calibri" w:hAnsi="Calibri" w:cs="Calibri"/>
                <w:sz w:val="16"/>
                <w:szCs w:val="16"/>
                <w:lang w:eastAsia="en-AU"/>
              </w:rPr>
            </w:pPr>
          </w:p>
          <w:p w14:paraId="1762179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Item codes with both indications, seizure indication will be identified using authority codes</w:t>
            </w:r>
          </w:p>
          <w:p w14:paraId="2930EF20"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 xml:space="preserve">(e.g. for PBS item code 13969F, authority code 5516 for </w:t>
            </w:r>
            <w:r w:rsidRPr="0048232F">
              <w:rPr>
                <w:rFonts w:ascii="Calibri" w:hAnsi="Calibri" w:cs="Calibri"/>
                <w:sz w:val="16"/>
                <w:szCs w:val="16"/>
                <w:lang w:eastAsia="en-AU"/>
              </w:rPr>
              <w:lastRenderedPageBreak/>
              <w:t>seizure will be included and 5325 for migraine excluded)</w:t>
            </w:r>
          </w:p>
        </w:tc>
        <w:tc>
          <w:tcPr>
            <w:tcW w:w="861" w:type="pct"/>
            <w:noWrap/>
            <w:tcMar>
              <w:left w:w="28" w:type="dxa"/>
              <w:right w:w="28" w:type="dxa"/>
            </w:tcMar>
          </w:tcPr>
          <w:p w14:paraId="55527996"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580F5CF6"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w:t>
            </w:r>
          </w:p>
          <w:p w14:paraId="606E31AA"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w:t>
            </w:r>
          </w:p>
          <w:p w14:paraId="7E7440F6"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without secondary generalisation </w:t>
            </w:r>
          </w:p>
          <w:p w14:paraId="4CED2762"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ILAE-</w:t>
            </w:r>
            <w:r w:rsidRPr="0048232F">
              <w:rPr>
                <w:rFonts w:ascii="Calibri" w:hAnsi="Calibri" w:cs="Calibri"/>
                <w:sz w:val="16"/>
                <w:szCs w:val="16"/>
                <w:lang w:eastAsia="en-AU"/>
              </w:rPr>
              <w:t xml:space="preserve"> adults, elderly &amp; children</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10CCAEB"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22D17DED" w14:textId="77777777" w:rsidR="00386B29" w:rsidRPr="0048232F" w:rsidRDefault="00386B29" w:rsidP="00757D35">
            <w:pPr>
              <w:pStyle w:val="Bodycopy"/>
              <w:spacing w:after="0"/>
              <w:rPr>
                <w:rFonts w:ascii="Calibri" w:hAnsi="Calibri" w:cs="Calibri"/>
                <w:b/>
                <w:bCs w:val="0"/>
                <w:sz w:val="16"/>
                <w:szCs w:val="16"/>
                <w:lang w:eastAsia="en-AU"/>
              </w:rPr>
            </w:pPr>
          </w:p>
          <w:p w14:paraId="59D8BDCB"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6AF606A3"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children with GTCS; myoclonic (including juvenile myoclonic epilepsy) </w:t>
            </w:r>
          </w:p>
          <w:p w14:paraId="7B6978A6"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k</w:t>
            </w:r>
            <w:r w:rsidRPr="0048232F">
              <w:rPr>
                <w:rFonts w:ascii="Calibri" w:hAnsi="Calibri" w:cs="Calibri"/>
                <w:sz w:val="16"/>
                <w:szCs w:val="16"/>
                <w:lang w:eastAsia="en-AU"/>
              </w:rPr>
              <w:t xml:space="preserve"> </w:t>
            </w:r>
          </w:p>
          <w:p w14:paraId="184665A1"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primary GTCS; MAE</w:t>
            </w:r>
          </w:p>
          <w:p w14:paraId="5FB58590"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lastRenderedPageBreak/>
              <w:t>ILAE-</w:t>
            </w:r>
            <w:r w:rsidRPr="0048232F">
              <w:rPr>
                <w:rFonts w:ascii="Calibri" w:hAnsi="Calibri" w:cs="Calibri"/>
                <w:sz w:val="16"/>
                <w:szCs w:val="16"/>
                <w:lang w:eastAsia="en-AU"/>
              </w:rPr>
              <w:t xml:space="preserve"> adults &amp; children with GTCS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juvenile myoclonic epilepsy</w:t>
            </w:r>
            <w:r w:rsidRPr="0048232F">
              <w:rPr>
                <w:rFonts w:ascii="Calibri" w:hAnsi="Calibri" w:cs="Calibri"/>
                <w:sz w:val="16"/>
                <w:szCs w:val="16"/>
                <w:vertAlign w:val="superscript"/>
                <w:lang w:eastAsia="en-AU"/>
              </w:rPr>
              <w:t>d</w:t>
            </w:r>
          </w:p>
          <w:p w14:paraId="51D1C85E"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elderly-onset (≥65 years) </w:t>
            </w:r>
          </w:p>
          <w:p w14:paraId="78009CEE"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d,k</w:t>
            </w:r>
            <w:r w:rsidRPr="0048232F">
              <w:rPr>
                <w:rFonts w:ascii="Calibri" w:hAnsi="Calibri" w:cs="Calibri"/>
                <w:sz w:val="16"/>
                <w:szCs w:val="16"/>
                <w:lang w:eastAsia="en-AU"/>
              </w:rPr>
              <w:t xml:space="preserve"> </w:t>
            </w:r>
          </w:p>
          <w:p w14:paraId="4A914E0C"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children with GTCS</w:t>
            </w:r>
            <w:r w:rsidRPr="0048232F">
              <w:rPr>
                <w:rFonts w:ascii="Calibri" w:hAnsi="Calibri" w:cs="Calibri"/>
                <w:sz w:val="16"/>
                <w:szCs w:val="16"/>
                <w:vertAlign w:val="superscript"/>
                <w:lang w:eastAsia="en-AU"/>
              </w:rPr>
              <w:t>k</w:t>
            </w:r>
          </w:p>
          <w:p w14:paraId="436BF84D" w14:textId="77777777" w:rsidR="00386B29" w:rsidRPr="0048232F" w:rsidRDefault="00386B29" w:rsidP="00757D35">
            <w:pPr>
              <w:pStyle w:val="Bodycopy"/>
              <w:spacing w:after="0"/>
              <w:rPr>
                <w:rFonts w:ascii="Calibri" w:hAnsi="Calibri" w:cs="Calibri"/>
                <w:b/>
                <w:bCs w:val="0"/>
                <w:sz w:val="16"/>
                <w:szCs w:val="16"/>
                <w:lang w:eastAsia="en-AU"/>
              </w:rPr>
            </w:pPr>
          </w:p>
          <w:p w14:paraId="202188ED"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418EB59A"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Dravet syndrome</w:t>
            </w:r>
          </w:p>
          <w:p w14:paraId="1AD9B60E" w14:textId="77777777" w:rsidR="00386B29" w:rsidRPr="0048232F" w:rsidRDefault="00386B29" w:rsidP="00386B29">
            <w:pPr>
              <w:pStyle w:val="Bodycopy"/>
              <w:numPr>
                <w:ilvl w:val="0"/>
                <w:numId w:val="60"/>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SMEI; Lennox-Gastaut syndrome</w:t>
            </w:r>
          </w:p>
          <w:p w14:paraId="2D29FA26" w14:textId="77777777" w:rsidR="00386B29" w:rsidRPr="0048232F" w:rsidRDefault="00386B29" w:rsidP="00757D35">
            <w:pPr>
              <w:pStyle w:val="Bodycopy"/>
              <w:spacing w:after="0"/>
              <w:rPr>
                <w:rFonts w:ascii="Calibri" w:hAnsi="Calibri" w:cs="Calibri"/>
                <w:b/>
                <w:bCs w:val="0"/>
                <w:sz w:val="16"/>
                <w:szCs w:val="16"/>
                <w:lang w:eastAsia="en-AU"/>
              </w:rPr>
            </w:pPr>
          </w:p>
          <w:p w14:paraId="3E6E4D16"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28901132" w14:textId="77777777" w:rsidR="00386B29" w:rsidRPr="0048232F" w:rsidRDefault="00386B29" w:rsidP="00386B29">
            <w:pPr>
              <w:pStyle w:val="Bodycopy"/>
              <w:numPr>
                <w:ilvl w:val="0"/>
                <w:numId w:val="61"/>
              </w:numPr>
              <w:spacing w:after="0"/>
              <w:ind w:left="173" w:hanging="173"/>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39F07A97" w14:textId="77777777" w:rsidR="00386B29" w:rsidRPr="0048232F" w:rsidRDefault="00386B29" w:rsidP="00757D35">
            <w:pPr>
              <w:pStyle w:val="Bodycopy"/>
              <w:spacing w:after="0"/>
              <w:rPr>
                <w:rFonts w:ascii="Calibri" w:hAnsi="Calibri" w:cs="Calibri"/>
                <w:sz w:val="16"/>
                <w:szCs w:val="16"/>
                <w:lang w:eastAsia="en-AU"/>
              </w:rPr>
            </w:pPr>
          </w:p>
          <w:p w14:paraId="599BBB03" w14:textId="77777777" w:rsidR="00386B29" w:rsidRPr="0048232F" w:rsidRDefault="00386B29" w:rsidP="00757D35">
            <w:pPr>
              <w:pStyle w:val="Bodycopy"/>
              <w:spacing w:after="0"/>
              <w:rPr>
                <w:rFonts w:ascii="Calibri" w:hAnsi="Calibri" w:cs="Calibri"/>
                <w:sz w:val="16"/>
                <w:szCs w:val="16"/>
                <w:lang w:eastAsia="en-AU"/>
              </w:rPr>
            </w:pPr>
          </w:p>
          <w:p w14:paraId="466238DB" w14:textId="77777777" w:rsidR="00386B29" w:rsidRPr="0048232F" w:rsidRDefault="00386B29" w:rsidP="00757D35">
            <w:pPr>
              <w:pStyle w:val="Bodycopy"/>
              <w:spacing w:after="0"/>
              <w:rPr>
                <w:rFonts w:ascii="Calibri" w:hAnsi="Calibri" w:cs="Calibri"/>
                <w:b/>
                <w:bCs w:val="0"/>
                <w:sz w:val="22"/>
                <w:szCs w:val="22"/>
                <w:u w:val="single"/>
              </w:rPr>
            </w:pPr>
          </w:p>
          <w:p w14:paraId="412C106F" w14:textId="77777777" w:rsidR="00386B29" w:rsidRPr="0048232F" w:rsidRDefault="00386B29" w:rsidP="00757D35">
            <w:pPr>
              <w:pStyle w:val="Bodycopy"/>
              <w:spacing w:after="0"/>
              <w:rPr>
                <w:rFonts w:ascii="Calibri" w:hAnsi="Calibri" w:cs="Calibri"/>
                <w:sz w:val="16"/>
                <w:szCs w:val="16"/>
                <w:lang w:eastAsia="en-AU"/>
              </w:rPr>
            </w:pPr>
          </w:p>
          <w:p w14:paraId="527F5B39" w14:textId="77777777" w:rsidR="00386B29" w:rsidRPr="0048232F" w:rsidRDefault="00386B29" w:rsidP="00757D35">
            <w:pPr>
              <w:pStyle w:val="Bodycopy"/>
              <w:spacing w:after="0"/>
              <w:rPr>
                <w:rFonts w:ascii="Calibri" w:hAnsi="Calibri" w:cs="Calibri"/>
                <w:sz w:val="16"/>
                <w:szCs w:val="16"/>
                <w:lang w:eastAsia="en-AU"/>
              </w:rPr>
            </w:pPr>
          </w:p>
          <w:p w14:paraId="7ADB7EEF" w14:textId="77777777" w:rsidR="00386B29" w:rsidRPr="0048232F" w:rsidRDefault="00386B29" w:rsidP="00757D35">
            <w:pPr>
              <w:rPr>
                <w:rFonts w:ascii="Calibri" w:hAnsi="Calibri" w:cs="Calibri"/>
                <w:sz w:val="16"/>
                <w:szCs w:val="16"/>
                <w:lang w:eastAsia="en-AU"/>
              </w:rPr>
            </w:pPr>
          </w:p>
        </w:tc>
        <w:tc>
          <w:tcPr>
            <w:tcW w:w="608" w:type="pct"/>
            <w:shd w:val="clear" w:color="auto" w:fill="auto"/>
            <w:noWrap/>
            <w:tcMar>
              <w:left w:w="28" w:type="dxa"/>
              <w:right w:w="28" w:type="dxa"/>
            </w:tcMar>
          </w:tcPr>
          <w:p w14:paraId="51A17FDF"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3BB38154"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t>
            </w:r>
          </w:p>
          <w:p w14:paraId="70753BE5"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 xml:space="preserve">AMH (Aus) </w:t>
            </w:r>
          </w:p>
          <w:p w14:paraId="5C87ABDD"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5BD917DF"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CHP (Aus)</w:t>
            </w:r>
          </w:p>
          <w:p w14:paraId="3275B701"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benign epilepsy with centrotemporal spikes or occipital paroxysms; Landau-Kleffner syndrome</w:t>
            </w:r>
          </w:p>
          <w:p w14:paraId="68FA77E7" w14:textId="77777777" w:rsidR="00386B29" w:rsidRPr="0048232F" w:rsidRDefault="00386B29" w:rsidP="00757D35">
            <w:pPr>
              <w:pStyle w:val="Bodycopy"/>
              <w:spacing w:after="0"/>
              <w:ind w:left="238"/>
              <w:rPr>
                <w:rFonts w:ascii="Calibri" w:hAnsi="Calibri" w:cs="Calibri"/>
                <w:sz w:val="16"/>
                <w:szCs w:val="16"/>
                <w:lang w:eastAsia="en-AU"/>
              </w:rPr>
            </w:pPr>
          </w:p>
          <w:p w14:paraId="6BD6D140"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lastRenderedPageBreak/>
              <w:t>Generalised seizures</w:t>
            </w:r>
          </w:p>
          <w:p w14:paraId="2B267984" w14:textId="77777777" w:rsidR="00386B29" w:rsidRPr="0048232F" w:rsidRDefault="00386B29" w:rsidP="00386B29">
            <w:pPr>
              <w:pStyle w:val="Bodycopy"/>
              <w:numPr>
                <w:ilvl w:val="0"/>
                <w:numId w:val="62"/>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AMH (Aus)-</w:t>
            </w:r>
            <w:r w:rsidRPr="0048232F">
              <w:rPr>
                <w:rFonts w:ascii="Calibri" w:hAnsi="Calibri" w:cs="Calibri"/>
                <w:sz w:val="16"/>
                <w:szCs w:val="16"/>
                <w:lang w:eastAsia="en-AU"/>
              </w:rPr>
              <w:t xml:space="preserve"> GTCS</w:t>
            </w:r>
          </w:p>
          <w:p w14:paraId="7E107AC4" w14:textId="77777777" w:rsidR="00386B29" w:rsidRPr="0048232F" w:rsidRDefault="00386B29" w:rsidP="00386B29">
            <w:pPr>
              <w:pStyle w:val="Bodycopy"/>
              <w:numPr>
                <w:ilvl w:val="0"/>
                <w:numId w:val="62"/>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GTCS</w:t>
            </w:r>
          </w:p>
          <w:p w14:paraId="5942ABC9" w14:textId="77777777" w:rsidR="00386B29" w:rsidRPr="0048232F" w:rsidRDefault="00386B29" w:rsidP="00386B29">
            <w:pPr>
              <w:pStyle w:val="Bodycopy"/>
              <w:numPr>
                <w:ilvl w:val="0"/>
                <w:numId w:val="62"/>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CHP (Aus)</w:t>
            </w:r>
          </w:p>
          <w:p w14:paraId="6DC51E26" w14:textId="77777777" w:rsidR="00386B29" w:rsidRPr="0048232F" w:rsidRDefault="00386B29" w:rsidP="00386B29">
            <w:pPr>
              <w:pStyle w:val="Bodycopy"/>
              <w:numPr>
                <w:ilvl w:val="0"/>
                <w:numId w:val="62"/>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adolescents &amp; adults with AS, myoclonic/ tonic/ atonic seizure; childhood or juvenile absence epilepsy; juvenile myoclonic epilepsy </w:t>
            </w:r>
          </w:p>
          <w:p w14:paraId="3E2299BB" w14:textId="77777777" w:rsidR="00386B29" w:rsidRPr="0048232F" w:rsidRDefault="00386B29" w:rsidP="00386B29">
            <w:pPr>
              <w:pStyle w:val="Bodycopy"/>
              <w:numPr>
                <w:ilvl w:val="0"/>
                <w:numId w:val="62"/>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myoclonic/ tonic/ atonic seizure</w:t>
            </w:r>
          </w:p>
          <w:p w14:paraId="50707393" w14:textId="77777777" w:rsidR="00386B29" w:rsidRPr="0048232F" w:rsidRDefault="00386B29" w:rsidP="00757D35">
            <w:pPr>
              <w:pStyle w:val="Bodycopy"/>
              <w:spacing w:after="0"/>
              <w:rPr>
                <w:rFonts w:ascii="Calibri" w:hAnsi="Calibri" w:cs="Calibri"/>
                <w:sz w:val="16"/>
                <w:szCs w:val="16"/>
                <w:lang w:eastAsia="en-AU"/>
              </w:rPr>
            </w:pPr>
          </w:p>
          <w:p w14:paraId="050EA3AD"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1DA9CC16" w14:textId="77777777" w:rsidR="00386B29" w:rsidRPr="0048232F" w:rsidRDefault="00386B29" w:rsidP="00386B29">
            <w:pPr>
              <w:pStyle w:val="Bodycopy"/>
              <w:numPr>
                <w:ilvl w:val="0"/>
                <w:numId w:val="63"/>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HK-</w:t>
            </w:r>
            <w:r w:rsidRPr="0048232F">
              <w:rPr>
                <w:rFonts w:ascii="Calibri" w:hAnsi="Calibri" w:cs="Calibri"/>
                <w:sz w:val="16"/>
                <w:szCs w:val="16"/>
                <w:lang w:eastAsia="en-AU"/>
              </w:rPr>
              <w:t xml:space="preserve"> i</w:t>
            </w:r>
            <w:r w:rsidRPr="0048232F">
              <w:rPr>
                <w:rFonts w:ascii="Calibri" w:hAnsi="Calibri" w:cs="Calibri"/>
                <w:bCs w:val="0"/>
                <w:sz w:val="16"/>
                <w:szCs w:val="16"/>
                <w:lang w:eastAsia="en-AU"/>
              </w:rPr>
              <w:t xml:space="preserve">nfantile spasms </w:t>
            </w:r>
          </w:p>
          <w:p w14:paraId="1607303A" w14:textId="77777777" w:rsidR="00386B29" w:rsidRPr="0048232F" w:rsidRDefault="00386B29" w:rsidP="00386B29">
            <w:pPr>
              <w:pStyle w:val="Bodycopy"/>
              <w:numPr>
                <w:ilvl w:val="0"/>
                <w:numId w:val="63"/>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t>
            </w:r>
            <w:r w:rsidRPr="0048232F">
              <w:rPr>
                <w:rFonts w:ascii="Calibri" w:hAnsi="Calibri" w:cs="Calibri"/>
                <w:bCs w:val="0"/>
                <w:sz w:val="16"/>
                <w:szCs w:val="16"/>
                <w:lang w:eastAsia="en-AU"/>
              </w:rPr>
              <w:t>Infantile spasms syndrome</w:t>
            </w:r>
          </w:p>
          <w:p w14:paraId="2CD1D872" w14:textId="77777777" w:rsidR="00386B29" w:rsidRPr="0048232F" w:rsidRDefault="00386B29" w:rsidP="00757D35">
            <w:pPr>
              <w:pStyle w:val="Bodycopy"/>
              <w:spacing w:after="0"/>
              <w:ind w:left="238"/>
              <w:rPr>
                <w:rFonts w:ascii="Calibri" w:hAnsi="Calibri" w:cs="Calibri"/>
                <w:sz w:val="16"/>
                <w:szCs w:val="16"/>
                <w:lang w:eastAsia="en-AU"/>
              </w:rPr>
            </w:pPr>
          </w:p>
          <w:p w14:paraId="096949CF" w14:textId="77777777" w:rsidR="00386B29" w:rsidRPr="0048232F" w:rsidRDefault="00386B29" w:rsidP="00757D35">
            <w:pPr>
              <w:pStyle w:val="Bodycopy"/>
              <w:spacing w:after="0"/>
              <w:rPr>
                <w:rFonts w:ascii="Calibri" w:hAnsi="Calibri" w:cs="Calibri"/>
                <w:b/>
                <w:bCs w:val="0"/>
                <w:sz w:val="16"/>
                <w:szCs w:val="16"/>
                <w:lang w:eastAsia="en-AU"/>
              </w:rPr>
            </w:pPr>
            <w:r w:rsidRPr="0048232F">
              <w:rPr>
                <w:rFonts w:ascii="Calibri" w:hAnsi="Calibri" w:cs="Calibri"/>
                <w:b/>
                <w:sz w:val="16"/>
                <w:szCs w:val="16"/>
                <w:u w:val="single"/>
                <w:lang w:eastAsia="en-AU"/>
              </w:rPr>
              <w:t>Undetermined seizures</w:t>
            </w:r>
          </w:p>
          <w:p w14:paraId="27414D1D"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&amp; children with tonic-clonic seizures where generalised or focal onset is unclear </w:t>
            </w:r>
          </w:p>
          <w:p w14:paraId="0F380CE2" w14:textId="77777777" w:rsidR="00386B29" w:rsidRPr="0048232F" w:rsidRDefault="00386B29" w:rsidP="00757D35">
            <w:pPr>
              <w:pStyle w:val="Bodycopy"/>
              <w:spacing w:after="0"/>
              <w:rPr>
                <w:rFonts w:ascii="Calibri" w:hAnsi="Calibri" w:cs="Calibri"/>
                <w:sz w:val="16"/>
                <w:szCs w:val="16"/>
                <w:lang w:eastAsia="en-AU"/>
              </w:rPr>
            </w:pPr>
          </w:p>
        </w:tc>
        <w:tc>
          <w:tcPr>
            <w:tcW w:w="608" w:type="pct"/>
            <w:shd w:val="clear" w:color="auto" w:fill="auto"/>
            <w:noWrap/>
            <w:tcMar>
              <w:left w:w="28" w:type="dxa"/>
              <w:right w:w="28" w:type="dxa"/>
            </w:tcMar>
          </w:tcPr>
          <w:p w14:paraId="7452E82E"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lastRenderedPageBreak/>
              <w:t>Generalised seizures</w:t>
            </w:r>
          </w:p>
          <w:p w14:paraId="2BA221C0" w14:textId="77777777" w:rsidR="00386B29" w:rsidRPr="0048232F" w:rsidRDefault="00386B29" w:rsidP="00386B29">
            <w:pPr>
              <w:pStyle w:val="ListParagraph"/>
              <w:numPr>
                <w:ilvl w:val="0"/>
                <w:numId w:val="61"/>
              </w:numPr>
              <w:spacing w:after="0"/>
              <w:ind w:left="215" w:hanging="215"/>
              <w:rPr>
                <w:rFonts w:ascii="Calibri" w:hAnsi="Calibri" w:cs="Calibri"/>
                <w:sz w:val="16"/>
                <w:szCs w:val="16"/>
                <w:lang w:eastAsia="en-AU"/>
              </w:rPr>
            </w:pPr>
            <w:r w:rsidRPr="0048232F">
              <w:rPr>
                <w:rFonts w:ascii="Calibri" w:hAnsi="Calibri" w:cs="Calibri"/>
                <w:b/>
                <w:bCs/>
                <w:sz w:val="16"/>
                <w:szCs w:val="16"/>
                <w:lang w:eastAsia="en-AU"/>
              </w:rPr>
              <w:t>TG (Aus)-</w:t>
            </w:r>
            <w:r w:rsidRPr="0048232F">
              <w:rPr>
                <w:rFonts w:ascii="Calibri" w:hAnsi="Calibri" w:cs="Calibri"/>
                <w:sz w:val="16"/>
                <w:szCs w:val="16"/>
                <w:lang w:eastAsia="en-AU"/>
              </w:rPr>
              <w:t xml:space="preserve"> symptomatic generalised epilepsies</w:t>
            </w:r>
          </w:p>
          <w:p w14:paraId="05F5921A" w14:textId="77777777" w:rsidR="00386B29" w:rsidRPr="0048232F" w:rsidRDefault="00386B29" w:rsidP="00386B29">
            <w:pPr>
              <w:pStyle w:val="ListParagraph"/>
              <w:numPr>
                <w:ilvl w:val="0"/>
                <w:numId w:val="61"/>
              </w:numPr>
              <w:spacing w:after="0"/>
              <w:ind w:left="215" w:hanging="215"/>
              <w:rPr>
                <w:rFonts w:ascii="Calibri" w:hAnsi="Calibri" w:cs="Calibri"/>
                <w:sz w:val="16"/>
                <w:szCs w:val="16"/>
                <w:lang w:eastAsia="en-AU"/>
              </w:rPr>
            </w:pPr>
            <w:r w:rsidRPr="0048232F">
              <w:rPr>
                <w:rFonts w:ascii="Calibri" w:hAnsi="Calibri" w:cs="Calibri"/>
                <w:b/>
                <w:sz w:val="16"/>
                <w:szCs w:val="16"/>
                <w:lang w:eastAsia="en-AU"/>
              </w:rPr>
              <w:t>CA-</w:t>
            </w:r>
            <w:r w:rsidRPr="0048232F">
              <w:rPr>
                <w:rFonts w:ascii="Calibri" w:hAnsi="Calibri" w:cs="Calibri"/>
                <w:sz w:val="16"/>
                <w:szCs w:val="16"/>
                <w:lang w:eastAsia="en-AU"/>
              </w:rPr>
              <w:t xml:space="preserve"> children with AS</w:t>
            </w:r>
          </w:p>
          <w:p w14:paraId="38F2B0A2" w14:textId="77777777" w:rsidR="00386B29" w:rsidRPr="0048232F" w:rsidRDefault="00386B29" w:rsidP="00386B29">
            <w:pPr>
              <w:pStyle w:val="Bodycopy"/>
              <w:numPr>
                <w:ilvl w:val="0"/>
                <w:numId w:val="61"/>
              </w:numPr>
              <w:spacing w:after="0"/>
              <w:ind w:left="215" w:hanging="215"/>
              <w:rPr>
                <w:rFonts w:ascii="Calibri" w:hAnsi="Calibri" w:cs="Calibri"/>
                <w:b/>
                <w:sz w:val="16"/>
                <w:szCs w:val="16"/>
                <w:lang w:eastAsia="en-AU"/>
              </w:rPr>
            </w:pPr>
            <w:r w:rsidRPr="0048232F">
              <w:rPr>
                <w:rFonts w:ascii="Calibri" w:hAnsi="Calibri" w:cs="Calibri"/>
                <w:b/>
                <w:bCs w:val="0"/>
                <w:sz w:val="16"/>
                <w:szCs w:val="16"/>
                <w:lang w:eastAsia="en-AU"/>
              </w:rPr>
              <w:t>UK</w:t>
            </w:r>
            <w:r w:rsidRPr="0048232F">
              <w:rPr>
                <w:rFonts w:ascii="Calibri" w:hAnsi="Calibri" w:cs="Calibri"/>
                <w:b/>
                <w:sz w:val="16"/>
                <w:szCs w:val="16"/>
                <w:lang w:eastAsia="en-AU"/>
              </w:rPr>
              <w:t>-</w:t>
            </w:r>
            <w:r w:rsidRPr="0048232F">
              <w:rPr>
                <w:rFonts w:ascii="Calibri" w:hAnsi="Calibri" w:cs="Calibri"/>
                <w:sz w:val="16"/>
                <w:szCs w:val="16"/>
                <w:lang w:eastAsia="en-AU"/>
              </w:rPr>
              <w:t xml:space="preserve"> myoclonic/ tonic/ atonic seizures</w:t>
            </w:r>
            <w:r w:rsidRPr="0048232F">
              <w:rPr>
                <w:rFonts w:ascii="Calibri" w:hAnsi="Calibri" w:cs="Calibri"/>
                <w:sz w:val="16"/>
                <w:szCs w:val="16"/>
                <w:vertAlign w:val="superscript"/>
                <w:lang w:eastAsia="en-AU"/>
              </w:rPr>
              <w:t>c</w:t>
            </w:r>
            <w:r w:rsidRPr="0048232F">
              <w:rPr>
                <w:rFonts w:ascii="Calibri" w:hAnsi="Calibri" w:cs="Calibri"/>
                <w:sz w:val="16"/>
                <w:szCs w:val="16"/>
                <w:lang w:eastAsia="en-AU"/>
              </w:rPr>
              <w:t>; idiopathic generalised epilepsies</w:t>
            </w:r>
            <w:r w:rsidRPr="0048232F">
              <w:rPr>
                <w:rFonts w:ascii="Calibri" w:hAnsi="Calibri" w:cs="Calibri"/>
                <w:sz w:val="16"/>
                <w:szCs w:val="16"/>
                <w:vertAlign w:val="superscript"/>
                <w:lang w:eastAsia="en-AU"/>
              </w:rPr>
              <w:t>c</w:t>
            </w:r>
            <w:r w:rsidRPr="0048232F">
              <w:rPr>
                <w:rFonts w:ascii="Calibri" w:hAnsi="Calibri" w:cs="Calibri"/>
                <w:sz w:val="16"/>
                <w:szCs w:val="16"/>
                <w:lang w:eastAsia="en-AU"/>
              </w:rPr>
              <w:t>; EMAS (Doose syndrome)</w:t>
            </w:r>
            <w:r w:rsidRPr="0048232F">
              <w:rPr>
                <w:rFonts w:ascii="Calibri" w:hAnsi="Calibri" w:cs="Calibri"/>
                <w:sz w:val="16"/>
                <w:szCs w:val="16"/>
                <w:vertAlign w:val="superscript"/>
                <w:lang w:eastAsia="en-AU"/>
              </w:rPr>
              <w:t>c</w:t>
            </w:r>
          </w:p>
          <w:p w14:paraId="516F11BD" w14:textId="77777777" w:rsidR="00386B29" w:rsidRPr="0048232F" w:rsidRDefault="00386B29" w:rsidP="00757D35">
            <w:pPr>
              <w:pStyle w:val="Bodycopy"/>
              <w:spacing w:after="0"/>
              <w:rPr>
                <w:rFonts w:ascii="Calibri" w:hAnsi="Calibri" w:cs="Calibri"/>
                <w:b/>
                <w:bCs w:val="0"/>
                <w:sz w:val="16"/>
                <w:szCs w:val="16"/>
                <w:u w:val="single"/>
                <w:lang w:eastAsia="en-AU"/>
              </w:rPr>
            </w:pPr>
          </w:p>
          <w:p w14:paraId="2D08662A"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36441F51" w14:textId="77777777" w:rsidR="00386B29" w:rsidRPr="0048232F" w:rsidRDefault="00386B29" w:rsidP="00386B29">
            <w:pPr>
              <w:pStyle w:val="ListParagraph"/>
              <w:numPr>
                <w:ilvl w:val="0"/>
                <w:numId w:val="61"/>
              </w:numPr>
              <w:spacing w:after="0"/>
              <w:ind w:left="215" w:hanging="215"/>
              <w:rPr>
                <w:rFonts w:ascii="Calibri" w:hAnsi="Calibri" w:cs="Calibri"/>
                <w:sz w:val="16"/>
                <w:szCs w:val="16"/>
                <w:lang w:eastAsia="en-AU"/>
              </w:rPr>
            </w:pPr>
            <w:r w:rsidRPr="0048232F">
              <w:rPr>
                <w:rFonts w:ascii="Calibri" w:hAnsi="Calibri" w:cs="Calibri"/>
                <w:b/>
                <w:bCs/>
                <w:sz w:val="16"/>
                <w:szCs w:val="16"/>
                <w:lang w:eastAsia="en-AU"/>
              </w:rPr>
              <w:t>TG (Aus)-</w:t>
            </w:r>
            <w:r w:rsidRPr="0048232F">
              <w:rPr>
                <w:rFonts w:ascii="Calibri" w:hAnsi="Calibri" w:cs="Calibri"/>
                <w:sz w:val="16"/>
                <w:szCs w:val="16"/>
                <w:lang w:eastAsia="en-AU"/>
              </w:rPr>
              <w:t xml:space="preserve"> Lennox-Gastaut syndrome </w:t>
            </w:r>
          </w:p>
          <w:p w14:paraId="6E7239E5" w14:textId="77777777" w:rsidR="00386B29" w:rsidRPr="0048232F" w:rsidRDefault="00386B29" w:rsidP="00386B29">
            <w:pPr>
              <w:pStyle w:val="ListParagraph"/>
              <w:numPr>
                <w:ilvl w:val="0"/>
                <w:numId w:val="61"/>
              </w:numPr>
              <w:spacing w:after="0"/>
              <w:ind w:left="215" w:hanging="215"/>
              <w:rPr>
                <w:rFonts w:ascii="Calibri" w:hAnsi="Calibri" w:cs="Calibri"/>
                <w:sz w:val="16"/>
                <w:szCs w:val="16"/>
                <w:lang w:eastAsia="en-AU"/>
              </w:rPr>
            </w:pPr>
            <w:r w:rsidRPr="0048232F">
              <w:rPr>
                <w:rFonts w:ascii="Calibri" w:hAnsi="Calibri" w:cs="Calibri"/>
                <w:b/>
                <w:sz w:val="16"/>
                <w:szCs w:val="16"/>
                <w:lang w:eastAsia="en-AU"/>
              </w:rPr>
              <w:lastRenderedPageBreak/>
              <w:t>CA-</w:t>
            </w:r>
            <w:r w:rsidRPr="0048232F">
              <w:rPr>
                <w:rFonts w:ascii="Calibri" w:hAnsi="Calibri" w:cs="Calibri"/>
                <w:sz w:val="16"/>
                <w:szCs w:val="16"/>
                <w:lang w:eastAsia="en-AU"/>
              </w:rPr>
              <w:t xml:space="preserve"> infantile spasms</w:t>
            </w:r>
          </w:p>
          <w:p w14:paraId="2F23ED5E" w14:textId="77777777" w:rsidR="00386B29" w:rsidRPr="0048232F" w:rsidRDefault="00386B29" w:rsidP="00757D35">
            <w:pPr>
              <w:pStyle w:val="Bodycopy"/>
              <w:spacing w:after="0"/>
              <w:rPr>
                <w:rFonts w:ascii="Calibri" w:hAnsi="Calibri" w:cs="Calibri"/>
                <w:sz w:val="16"/>
                <w:szCs w:val="16"/>
                <w:lang w:eastAsia="en-AU"/>
              </w:rPr>
            </w:pPr>
          </w:p>
        </w:tc>
        <w:tc>
          <w:tcPr>
            <w:tcW w:w="608" w:type="pct"/>
            <w:shd w:val="clear" w:color="auto" w:fill="auto"/>
            <w:noWrap/>
            <w:tcMar>
              <w:left w:w="28" w:type="dxa"/>
              <w:right w:w="28" w:type="dxa"/>
            </w:tcMar>
          </w:tcPr>
          <w:p w14:paraId="10560DA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5055DB90"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08D509BE"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6FE37D1C"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5439921"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w:t>
            </w:r>
          </w:p>
          <w:p w14:paraId="0D564781" w14:textId="77777777" w:rsidR="00386B29" w:rsidRPr="0048232F" w:rsidRDefault="00386B29" w:rsidP="00757D35">
            <w:pPr>
              <w:pStyle w:val="Bodycopy"/>
              <w:spacing w:after="0"/>
              <w:rPr>
                <w:rFonts w:ascii="Calibri" w:hAnsi="Calibri" w:cs="Calibri"/>
                <w:b/>
                <w:bCs w:val="0"/>
                <w:sz w:val="16"/>
                <w:szCs w:val="16"/>
                <w:lang w:eastAsia="en-AU"/>
              </w:rPr>
            </w:pPr>
          </w:p>
          <w:p w14:paraId="4201E266"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5D574848"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with GTCS; myoclonic (including juvenile myoclonic epilepsy) </w:t>
            </w:r>
          </w:p>
          <w:p w14:paraId="787CDB34"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lastRenderedPageBreak/>
              <w:t>SCT-</w:t>
            </w:r>
            <w:r w:rsidRPr="0048232F">
              <w:rPr>
                <w:rFonts w:ascii="Calibri" w:hAnsi="Calibri" w:cs="Calibri"/>
                <w:sz w:val="16"/>
                <w:szCs w:val="16"/>
                <w:lang w:eastAsia="en-AU"/>
              </w:rPr>
              <w:t xml:space="preserve"> adults with genetic generalised epilepsy</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68F24D0E"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myoclonic/ tonic/ atonic seizures; idiopathic generalised epilepsies;</w:t>
            </w:r>
            <w:r w:rsidRPr="0048232F">
              <w:rPr>
                <w:rFonts w:ascii="Calibri" w:hAnsi="Calibri" w:cs="Calibri"/>
                <w:bCs w:val="0"/>
                <w:sz w:val="16"/>
                <w:szCs w:val="16"/>
                <w:lang w:eastAsia="en-AU"/>
              </w:rPr>
              <w:t xml:space="preserve"> </w:t>
            </w:r>
            <w:r w:rsidRPr="0048232F">
              <w:rPr>
                <w:rFonts w:ascii="Calibri" w:hAnsi="Calibri" w:cs="Calibri"/>
                <w:sz w:val="16"/>
                <w:szCs w:val="16"/>
                <w:lang w:eastAsia="en-AU"/>
              </w:rPr>
              <w:t>EMAS (Doose syndrome)</w:t>
            </w:r>
          </w:p>
          <w:p w14:paraId="3282F2F8" w14:textId="77777777" w:rsidR="00386B29" w:rsidRPr="0048232F" w:rsidRDefault="00386B29" w:rsidP="00757D35">
            <w:pPr>
              <w:pStyle w:val="Bodycopy"/>
              <w:spacing w:after="0"/>
              <w:rPr>
                <w:rFonts w:ascii="Calibri" w:hAnsi="Calibri" w:cs="Calibri"/>
                <w:b/>
                <w:bCs w:val="0"/>
                <w:sz w:val="16"/>
                <w:szCs w:val="16"/>
                <w:lang w:eastAsia="en-AU"/>
              </w:rPr>
            </w:pPr>
          </w:p>
          <w:p w14:paraId="64AFE89C"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4B7BA4AE"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 xml:space="preserve">CA- </w:t>
            </w:r>
            <w:r w:rsidRPr="0048232F">
              <w:rPr>
                <w:rFonts w:ascii="Calibri" w:hAnsi="Calibri" w:cs="Calibri"/>
                <w:sz w:val="16"/>
                <w:szCs w:val="16"/>
                <w:lang w:eastAsia="en-AU"/>
              </w:rPr>
              <w:t>Lennox-Gastaut Syndrome</w:t>
            </w:r>
          </w:p>
          <w:p w14:paraId="6169724A" w14:textId="77777777" w:rsidR="00386B29" w:rsidRPr="0048232F" w:rsidRDefault="00386B29" w:rsidP="00386B29">
            <w:pPr>
              <w:pStyle w:val="Bodycopy"/>
              <w:numPr>
                <w:ilvl w:val="0"/>
                <w:numId w:val="64"/>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Dravet Syndrome (3</w:t>
            </w:r>
            <w:r w:rsidRPr="0048232F">
              <w:rPr>
                <w:rFonts w:ascii="Calibri" w:hAnsi="Calibri" w:cs="Calibri"/>
                <w:sz w:val="16"/>
                <w:szCs w:val="16"/>
                <w:vertAlign w:val="superscript"/>
                <w:lang w:eastAsia="en-AU"/>
              </w:rPr>
              <w:t xml:space="preserve">rd </w:t>
            </w:r>
            <w:r w:rsidRPr="0048232F">
              <w:rPr>
                <w:rFonts w:ascii="Calibri" w:hAnsi="Calibri" w:cs="Calibri"/>
                <w:sz w:val="16"/>
                <w:szCs w:val="16"/>
                <w:lang w:eastAsia="en-AU"/>
              </w:rPr>
              <w:t>line add-on); Lennox-Gastaut Syndrome (3</w:t>
            </w:r>
            <w:r w:rsidRPr="0048232F">
              <w:rPr>
                <w:rFonts w:ascii="Calibri" w:hAnsi="Calibri" w:cs="Calibri"/>
                <w:sz w:val="16"/>
                <w:szCs w:val="16"/>
                <w:vertAlign w:val="superscript"/>
                <w:lang w:eastAsia="en-AU"/>
              </w:rPr>
              <w:t xml:space="preserve">rd </w:t>
            </w:r>
            <w:r w:rsidRPr="0048232F">
              <w:rPr>
                <w:rFonts w:ascii="Calibri" w:hAnsi="Calibri" w:cs="Calibri"/>
                <w:sz w:val="16"/>
                <w:szCs w:val="16"/>
                <w:lang w:eastAsia="en-AU"/>
              </w:rPr>
              <w:t xml:space="preserve">line add-on); </w:t>
            </w:r>
            <w:r w:rsidRPr="0048232F">
              <w:rPr>
                <w:rFonts w:ascii="Calibri" w:hAnsi="Calibri" w:cs="Calibri"/>
                <w:bCs w:val="0"/>
                <w:sz w:val="16"/>
                <w:szCs w:val="16"/>
                <w:lang w:eastAsia="en-AU"/>
              </w:rPr>
              <w:t>infantile spasms syndrome</w:t>
            </w:r>
          </w:p>
          <w:p w14:paraId="25525AE0" w14:textId="77777777" w:rsidR="00386B29" w:rsidRPr="0048232F" w:rsidRDefault="00386B29" w:rsidP="00757D35">
            <w:pPr>
              <w:pStyle w:val="Bodycopy"/>
              <w:spacing w:after="0"/>
              <w:rPr>
                <w:rFonts w:ascii="Calibri" w:hAnsi="Calibri" w:cs="Calibri"/>
                <w:sz w:val="16"/>
                <w:szCs w:val="16"/>
                <w:lang w:eastAsia="en-AU"/>
              </w:rPr>
            </w:pPr>
          </w:p>
          <w:p w14:paraId="6374FC9E" w14:textId="77777777" w:rsidR="00386B29" w:rsidRPr="0048232F" w:rsidRDefault="00386B29" w:rsidP="00757D35">
            <w:pPr>
              <w:pStyle w:val="Bodycopy"/>
              <w:spacing w:after="0"/>
              <w:rPr>
                <w:rFonts w:ascii="Calibri" w:hAnsi="Calibri" w:cs="Calibri"/>
                <w:sz w:val="16"/>
                <w:szCs w:val="16"/>
                <w:lang w:eastAsia="en-AU"/>
              </w:rPr>
            </w:pPr>
          </w:p>
          <w:p w14:paraId="1A0C30E9" w14:textId="77777777" w:rsidR="00386B29" w:rsidRPr="0048232F" w:rsidRDefault="00386B29" w:rsidP="00757D35">
            <w:pPr>
              <w:pStyle w:val="Bodycopy"/>
              <w:spacing w:after="0"/>
              <w:rPr>
                <w:rFonts w:ascii="Calibri" w:hAnsi="Calibri" w:cs="Calibri"/>
                <w:sz w:val="16"/>
                <w:szCs w:val="16"/>
                <w:lang w:eastAsia="en-AU"/>
              </w:rPr>
            </w:pPr>
          </w:p>
          <w:p w14:paraId="60BD299E"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53F27D78"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lastRenderedPageBreak/>
              <w:t>Focal seizures</w:t>
            </w:r>
          </w:p>
          <w:p w14:paraId="18C45417" w14:textId="77777777" w:rsidR="00386B29" w:rsidRPr="0048232F" w:rsidRDefault="00386B29" w:rsidP="00386B29">
            <w:pPr>
              <w:pStyle w:val="Bodycopy"/>
              <w:numPr>
                <w:ilvl w:val="0"/>
                <w:numId w:val="61"/>
              </w:numPr>
              <w:ind w:left="182" w:hanging="182"/>
              <w:rPr>
                <w:rFonts w:ascii="Calibri" w:hAnsi="Calibri" w:cs="Calibri"/>
                <w:b/>
                <w:bCs w:val="0"/>
                <w:sz w:val="16"/>
                <w:szCs w:val="16"/>
                <w:u w:val="single"/>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(not as initial monotherapy)</w:t>
            </w:r>
          </w:p>
          <w:p w14:paraId="3EDAB49F"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 xml:space="preserve"> </w:t>
            </w:r>
          </w:p>
        </w:tc>
      </w:tr>
      <w:tr w:rsidR="00386B29" w:rsidRPr="0048232F" w14:paraId="369D11F6" w14:textId="77777777" w:rsidTr="0085413D">
        <w:trPr>
          <w:trHeight w:val="227"/>
          <w:jc w:val="center"/>
        </w:trPr>
        <w:tc>
          <w:tcPr>
            <w:tcW w:w="5000" w:type="pct"/>
            <w:gridSpan w:val="8"/>
            <w:shd w:val="clear" w:color="auto" w:fill="000000" w:themeFill="text1"/>
            <w:noWrap/>
            <w:tcMar>
              <w:left w:w="28" w:type="dxa"/>
              <w:right w:w="28" w:type="dxa"/>
            </w:tcMar>
            <w:vAlign w:val="center"/>
          </w:tcPr>
          <w:p w14:paraId="056CB65F" w14:textId="77777777" w:rsidR="00386B29" w:rsidRPr="0048232F" w:rsidRDefault="00386B29" w:rsidP="00757D35">
            <w:pPr>
              <w:jc w:val="center"/>
              <w:rPr>
                <w:rFonts w:ascii="Calibri" w:hAnsi="Calibri" w:cs="Calibri"/>
                <w:b/>
                <w:i/>
                <w:iCs/>
                <w:lang w:eastAsia="en-AU"/>
              </w:rPr>
            </w:pPr>
            <w:r w:rsidRPr="0048232F">
              <w:rPr>
                <w:rFonts w:ascii="Calibri" w:hAnsi="Calibri" w:cs="Calibri"/>
                <w:b/>
                <w:i/>
                <w:iCs/>
                <w:lang w:eastAsia="en-AU"/>
              </w:rPr>
              <w:t>Third-line treatment</w:t>
            </w:r>
            <w:r w:rsidRPr="0048232F">
              <w:rPr>
                <w:rFonts w:ascii="Calibri" w:hAnsi="Calibri" w:cs="Calibri"/>
                <w:b/>
                <w:i/>
                <w:iCs/>
                <w:vertAlign w:val="superscript"/>
                <w:lang w:eastAsia="en-AU"/>
              </w:rPr>
              <w:t>a,b</w:t>
            </w:r>
          </w:p>
        </w:tc>
      </w:tr>
      <w:tr w:rsidR="00386B29" w:rsidRPr="0048232F" w14:paraId="6967B0BC" w14:textId="77777777" w:rsidTr="0085413D">
        <w:trPr>
          <w:trHeight w:val="227"/>
          <w:jc w:val="center"/>
        </w:trPr>
        <w:tc>
          <w:tcPr>
            <w:tcW w:w="462" w:type="pct"/>
            <w:noWrap/>
            <w:tcMar>
              <w:left w:w="28" w:type="dxa"/>
              <w:right w:w="28" w:type="dxa"/>
            </w:tcMar>
          </w:tcPr>
          <w:p w14:paraId="42C6CDBA"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Brivaracetam</w:t>
            </w:r>
          </w:p>
        </w:tc>
        <w:tc>
          <w:tcPr>
            <w:tcW w:w="879" w:type="pct"/>
            <w:noWrap/>
            <w:tcMar>
              <w:left w:w="28" w:type="dxa"/>
              <w:right w:w="28" w:type="dxa"/>
            </w:tcMar>
          </w:tcPr>
          <w:p w14:paraId="5FCF3DB9"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Add-on therapy in the treatment of partial onset</w:t>
            </w:r>
          </w:p>
          <w:p w14:paraId="2C7FC44A"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seizures with or without secondary generalisation in patients from 4 years of age with epilepsy</w:t>
            </w:r>
          </w:p>
        </w:tc>
        <w:tc>
          <w:tcPr>
            <w:tcW w:w="370" w:type="pct"/>
            <w:noWrap/>
            <w:tcMar>
              <w:left w:w="28" w:type="dxa"/>
              <w:right w:w="28" w:type="dxa"/>
            </w:tcMar>
          </w:tcPr>
          <w:p w14:paraId="3C9A1BCE"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Intractable partial epileptic seizures</w:t>
            </w:r>
          </w:p>
        </w:tc>
        <w:tc>
          <w:tcPr>
            <w:tcW w:w="861" w:type="pct"/>
            <w:noWrap/>
            <w:tcMar>
              <w:left w:w="28" w:type="dxa"/>
              <w:right w:w="28" w:type="dxa"/>
            </w:tcMar>
          </w:tcPr>
          <w:p w14:paraId="7F298E4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7843BE23"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9E2333C" w14:textId="77777777" w:rsidR="00386B29" w:rsidRPr="0048232F" w:rsidRDefault="00386B29" w:rsidP="00386B29">
            <w:pPr>
              <w:pStyle w:val="Bodycopy"/>
              <w:numPr>
                <w:ilvl w:val="0"/>
                <w:numId w:val="61"/>
              </w:numPr>
              <w:spacing w:after="0"/>
              <w:ind w:left="238" w:hanging="238"/>
              <w:rPr>
                <w:rFonts w:ascii="Calibri" w:hAnsi="Calibri" w:cs="Calibri"/>
                <w:b/>
                <w:bCs w:val="0"/>
                <w:sz w:val="22"/>
                <w:szCs w:val="22"/>
                <w:u w:val="single"/>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or without secondary generalisation to tonic-clonic seizures</w:t>
            </w:r>
          </w:p>
          <w:p w14:paraId="55D45BA3"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4ECC6A0F"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130DA63B" w14:textId="77777777" w:rsidR="00386B29" w:rsidRPr="0048232F" w:rsidRDefault="00386B29" w:rsidP="00386B29">
            <w:pPr>
              <w:pStyle w:val="ListParagraph"/>
              <w:numPr>
                <w:ilvl w:val="0"/>
                <w:numId w:val="61"/>
              </w:numPr>
              <w:spacing w:after="0"/>
              <w:ind w:left="215" w:hanging="215"/>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Myoclonic seizures</w:t>
            </w:r>
            <w:r w:rsidRPr="0048232F">
              <w:rPr>
                <w:rFonts w:ascii="Calibri" w:hAnsi="Calibri" w:cs="Calibri"/>
                <w:sz w:val="16"/>
                <w:szCs w:val="16"/>
                <w:vertAlign w:val="superscript"/>
                <w:lang w:eastAsia="en-AU"/>
              </w:rPr>
              <w:t>c</w:t>
            </w:r>
          </w:p>
        </w:tc>
        <w:tc>
          <w:tcPr>
            <w:tcW w:w="608" w:type="pct"/>
            <w:noWrap/>
            <w:tcMar>
              <w:left w:w="28" w:type="dxa"/>
              <w:right w:w="28" w:type="dxa"/>
            </w:tcMar>
          </w:tcPr>
          <w:p w14:paraId="0DAEE4A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9878004" w14:textId="77777777" w:rsidR="00386B29" w:rsidRPr="0048232F" w:rsidRDefault="00386B29" w:rsidP="00386B29">
            <w:pPr>
              <w:pStyle w:val="Bodycopy"/>
              <w:numPr>
                <w:ilvl w:val="0"/>
                <w:numId w:val="61"/>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&amp; children </w:t>
            </w:r>
          </w:p>
          <w:p w14:paraId="2E46D1A7" w14:textId="77777777" w:rsidR="00386B29" w:rsidRPr="0048232F" w:rsidRDefault="00386B29" w:rsidP="00386B29">
            <w:pPr>
              <w:pStyle w:val="Bodycopy"/>
              <w:numPr>
                <w:ilvl w:val="0"/>
                <w:numId w:val="61"/>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6DE5AFFC" w14:textId="77777777" w:rsidR="00386B29" w:rsidRPr="0048232F" w:rsidRDefault="00386B29" w:rsidP="00386B29">
            <w:pPr>
              <w:pStyle w:val="Bodycopy"/>
              <w:numPr>
                <w:ilvl w:val="0"/>
                <w:numId w:val="61"/>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 </w:t>
            </w:r>
          </w:p>
          <w:p w14:paraId="1F9D38DB" w14:textId="77777777" w:rsidR="00386B29" w:rsidRPr="0048232F" w:rsidRDefault="00386B29" w:rsidP="00757D35">
            <w:pPr>
              <w:pStyle w:val="Bodycopy"/>
              <w:spacing w:after="0"/>
              <w:ind w:left="192"/>
              <w:rPr>
                <w:rFonts w:ascii="Calibri" w:hAnsi="Calibri" w:cs="Calibri"/>
                <w:sz w:val="16"/>
                <w:szCs w:val="16"/>
                <w:lang w:eastAsia="en-AU"/>
              </w:rPr>
            </w:pPr>
          </w:p>
          <w:p w14:paraId="6D9AE905"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6AEA5F3F" w14:textId="77777777" w:rsidR="00386B29" w:rsidRPr="0048232F" w:rsidRDefault="00386B29" w:rsidP="00386B29">
            <w:pPr>
              <w:pStyle w:val="Bodycopy"/>
              <w:numPr>
                <w:ilvl w:val="0"/>
                <w:numId w:val="61"/>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lastRenderedPageBreak/>
              <w:t>UK-</w:t>
            </w:r>
            <w:r w:rsidRPr="0048232F">
              <w:rPr>
                <w:rFonts w:ascii="Calibri" w:hAnsi="Calibri" w:cs="Calibri"/>
                <w:sz w:val="16"/>
                <w:szCs w:val="16"/>
                <w:lang w:eastAsia="en-AU"/>
              </w:rPr>
              <w:t xml:space="preserve"> GTCS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 </w:t>
            </w:r>
            <w:r w:rsidRPr="0048232F">
              <w:rPr>
                <w:rFonts w:ascii="Calibri" w:hAnsi="Calibri" w:cs="Calibri"/>
                <w:bCs w:val="0"/>
                <w:sz w:val="16"/>
                <w:szCs w:val="16"/>
                <w:lang w:eastAsia="en-AU"/>
              </w:rPr>
              <w:t>m</w:t>
            </w:r>
            <w:r w:rsidRPr="0048232F">
              <w:rPr>
                <w:rFonts w:ascii="Calibri" w:hAnsi="Calibri" w:cs="Calibri"/>
                <w:sz w:val="16"/>
                <w:szCs w:val="16"/>
                <w:lang w:eastAsia="en-AU"/>
              </w:rPr>
              <w:t>yoclonic seizures</w:t>
            </w:r>
          </w:p>
          <w:p w14:paraId="3C54EC99" w14:textId="77777777" w:rsidR="00386B29" w:rsidRPr="0048232F" w:rsidRDefault="00386B29" w:rsidP="00757D35">
            <w:pPr>
              <w:rPr>
                <w:rFonts w:ascii="Calibri" w:hAnsi="Calibri" w:cs="Calibri"/>
                <w:sz w:val="16"/>
                <w:szCs w:val="16"/>
                <w:lang w:eastAsia="en-AU"/>
              </w:rPr>
            </w:pPr>
          </w:p>
        </w:tc>
        <w:tc>
          <w:tcPr>
            <w:tcW w:w="604" w:type="pct"/>
            <w:noWrap/>
            <w:tcMar>
              <w:left w:w="28" w:type="dxa"/>
              <w:right w:w="28" w:type="dxa"/>
            </w:tcMar>
          </w:tcPr>
          <w:p w14:paraId="21057509" w14:textId="77777777" w:rsidR="00386B29" w:rsidRPr="0048232F" w:rsidRDefault="00386B29" w:rsidP="00757D35">
            <w:pPr>
              <w:rPr>
                <w:rFonts w:ascii="Calibri" w:hAnsi="Calibri" w:cs="Calibri"/>
                <w:sz w:val="16"/>
                <w:szCs w:val="16"/>
                <w:lang w:eastAsia="en-AU"/>
              </w:rPr>
            </w:pPr>
          </w:p>
        </w:tc>
      </w:tr>
      <w:tr w:rsidR="00386B29" w:rsidRPr="0048232F" w14:paraId="4CDCDFBD" w14:textId="77777777" w:rsidTr="0085413D">
        <w:trPr>
          <w:trHeight w:val="227"/>
          <w:jc w:val="center"/>
        </w:trPr>
        <w:tc>
          <w:tcPr>
            <w:tcW w:w="462" w:type="pct"/>
            <w:noWrap/>
            <w:tcMar>
              <w:left w:w="28" w:type="dxa"/>
              <w:right w:w="28" w:type="dxa"/>
            </w:tcMar>
          </w:tcPr>
          <w:p w14:paraId="49F40DAA"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Perampanel</w:t>
            </w:r>
          </w:p>
        </w:tc>
        <w:tc>
          <w:tcPr>
            <w:tcW w:w="879" w:type="pct"/>
            <w:noWrap/>
            <w:tcMar>
              <w:left w:w="28" w:type="dxa"/>
              <w:right w:w="28" w:type="dxa"/>
            </w:tcMar>
          </w:tcPr>
          <w:p w14:paraId="32BD05C8"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Adjunctive treatment of partial-onset seizures with or without secondarily generalised seizures in patients from 4 years of age with epilepsy; adjunctive treatment of primary generalised tonic-clonic seizures in patients from 7 years of age with idiopathic generalised epilepsy.</w:t>
            </w:r>
          </w:p>
        </w:tc>
        <w:tc>
          <w:tcPr>
            <w:tcW w:w="370" w:type="pct"/>
            <w:noWrap/>
            <w:tcMar>
              <w:left w:w="28" w:type="dxa"/>
              <w:right w:w="28" w:type="dxa"/>
            </w:tcMar>
          </w:tcPr>
          <w:p w14:paraId="18938706"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Intractable partial epileptic seizures</w:t>
            </w:r>
            <w:r w:rsidRPr="0048232F">
              <w:rPr>
                <w:rFonts w:ascii="Calibri" w:hAnsi="Calibri" w:cs="Calibri"/>
                <w:sz w:val="16"/>
                <w:szCs w:val="16"/>
                <w:vertAlign w:val="superscript"/>
                <w:lang w:eastAsia="en-AU"/>
              </w:rPr>
              <w:t xml:space="preserve"> 1</w:t>
            </w:r>
          </w:p>
          <w:p w14:paraId="6EAFC1F3" w14:textId="77777777" w:rsidR="00386B29" w:rsidRPr="0048232F" w:rsidRDefault="00386B29" w:rsidP="00757D35">
            <w:pPr>
              <w:rPr>
                <w:rFonts w:ascii="Calibri" w:hAnsi="Calibri" w:cs="Calibri"/>
                <w:sz w:val="16"/>
                <w:szCs w:val="16"/>
                <w:lang w:eastAsia="en-AU"/>
              </w:rPr>
            </w:pPr>
            <w:r w:rsidRPr="0048232F">
              <w:rPr>
                <w:rFonts w:ascii="Calibri" w:hAnsi="Calibri" w:cs="Calibri"/>
                <w:sz w:val="16"/>
                <w:szCs w:val="16"/>
                <w:lang w:eastAsia="en-AU"/>
              </w:rPr>
              <w:t xml:space="preserve">Idiopathic generalised epilepsy with primary generalised tonic-clonic seizures </w:t>
            </w:r>
            <w:r w:rsidRPr="0048232F">
              <w:rPr>
                <w:rFonts w:ascii="Calibri" w:hAnsi="Calibri" w:cs="Calibri"/>
                <w:sz w:val="16"/>
                <w:szCs w:val="16"/>
                <w:vertAlign w:val="superscript"/>
                <w:lang w:eastAsia="en-AU"/>
              </w:rPr>
              <w:t>2</w:t>
            </w:r>
          </w:p>
        </w:tc>
        <w:tc>
          <w:tcPr>
            <w:tcW w:w="861" w:type="pct"/>
            <w:noWrap/>
            <w:tcMar>
              <w:left w:w="28" w:type="dxa"/>
              <w:right w:w="28" w:type="dxa"/>
            </w:tcMar>
          </w:tcPr>
          <w:p w14:paraId="67B08022"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7930981A" w14:textId="77777777" w:rsidR="00386B29" w:rsidRPr="0048232F" w:rsidRDefault="00386B29" w:rsidP="00386B29">
            <w:pPr>
              <w:pStyle w:val="ListParagraph"/>
              <w:numPr>
                <w:ilvl w:val="0"/>
                <w:numId w:val="61"/>
              </w:numPr>
              <w:spacing w:after="0"/>
              <w:ind w:left="174" w:hanging="174"/>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adults with GTCS</w:t>
            </w:r>
          </w:p>
        </w:tc>
        <w:tc>
          <w:tcPr>
            <w:tcW w:w="608" w:type="pct"/>
            <w:noWrap/>
            <w:tcMar>
              <w:left w:w="28" w:type="dxa"/>
              <w:right w:w="28" w:type="dxa"/>
            </w:tcMar>
          </w:tcPr>
          <w:p w14:paraId="58481208"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FE8AF05"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 </w:t>
            </w:r>
          </w:p>
          <w:p w14:paraId="7C8F4527"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1F5CF06A" w14:textId="77777777" w:rsidR="00386B29" w:rsidRPr="0048232F" w:rsidRDefault="00386B29" w:rsidP="00386B29">
            <w:pPr>
              <w:pStyle w:val="Bodycopy"/>
              <w:numPr>
                <w:ilvl w:val="0"/>
                <w:numId w:val="61"/>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4B7FE71A" w14:textId="77777777" w:rsidR="00386B29" w:rsidRPr="0048232F" w:rsidRDefault="00386B29" w:rsidP="00757D35">
            <w:pPr>
              <w:pStyle w:val="Bodycopy"/>
              <w:spacing w:after="0"/>
              <w:ind w:left="238"/>
              <w:rPr>
                <w:rFonts w:ascii="Calibri" w:hAnsi="Calibri" w:cs="Calibri"/>
                <w:sz w:val="16"/>
                <w:szCs w:val="16"/>
                <w:lang w:eastAsia="en-AU"/>
              </w:rPr>
            </w:pPr>
          </w:p>
          <w:p w14:paraId="04D1AD10"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7AE8DF67" w14:textId="77777777" w:rsidR="00386B29" w:rsidRPr="0048232F" w:rsidRDefault="00386B29" w:rsidP="00386B29">
            <w:pPr>
              <w:pStyle w:val="Bodycopy"/>
              <w:numPr>
                <w:ilvl w:val="0"/>
                <w:numId w:val="65"/>
              </w:numPr>
              <w:spacing w:after="0"/>
              <w:ind w:left="238" w:hanging="238"/>
              <w:rPr>
                <w:rFonts w:ascii="Calibri" w:hAnsi="Calibri" w:cs="Calibri"/>
                <w:b/>
                <w:bCs w:val="0"/>
                <w:sz w:val="22"/>
                <w:szCs w:val="22"/>
                <w:u w:val="single"/>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tonic-clonic/ clonic seizure</w:t>
            </w:r>
          </w:p>
          <w:p w14:paraId="52CF7325"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7B812EAD"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25E893B1" w14:textId="77777777" w:rsidR="00386B29" w:rsidRPr="0048232F" w:rsidRDefault="00386B29" w:rsidP="00386B29">
            <w:pPr>
              <w:pStyle w:val="ListParagraph"/>
              <w:numPr>
                <w:ilvl w:val="0"/>
                <w:numId w:val="65"/>
              </w:numPr>
              <w:spacing w:after="0"/>
              <w:ind w:left="215" w:hanging="215"/>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idiopathic generalised epilepsies</w:t>
            </w:r>
            <w:r w:rsidRPr="0048232F">
              <w:rPr>
                <w:rFonts w:ascii="Calibri" w:hAnsi="Calibri" w:cs="Calibri"/>
                <w:sz w:val="16"/>
                <w:szCs w:val="16"/>
                <w:vertAlign w:val="superscript"/>
                <w:lang w:eastAsia="en-AU"/>
              </w:rPr>
              <w:t>c</w:t>
            </w:r>
          </w:p>
        </w:tc>
        <w:tc>
          <w:tcPr>
            <w:tcW w:w="608" w:type="pct"/>
            <w:noWrap/>
            <w:tcMar>
              <w:left w:w="28" w:type="dxa"/>
              <w:right w:w="28" w:type="dxa"/>
            </w:tcMar>
          </w:tcPr>
          <w:p w14:paraId="6676B60E"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3331F3C" w14:textId="77777777" w:rsidR="00386B29" w:rsidRPr="0048232F" w:rsidRDefault="00386B29" w:rsidP="00386B29">
            <w:pPr>
              <w:pStyle w:val="Bodycopy"/>
              <w:numPr>
                <w:ilvl w:val="0"/>
                <w:numId w:val="65"/>
              </w:numPr>
              <w:spacing w:after="0"/>
              <w:ind w:left="192" w:hanging="192"/>
              <w:rPr>
                <w:rFonts w:ascii="Calibri" w:hAnsi="Calibri" w:cs="Calibri"/>
                <w:b/>
                <w:bCs w:val="0"/>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t>
            </w:r>
          </w:p>
          <w:p w14:paraId="0B422D12" w14:textId="77777777" w:rsidR="00386B29" w:rsidRPr="0048232F" w:rsidRDefault="00386B29" w:rsidP="00386B29">
            <w:pPr>
              <w:pStyle w:val="Bodycopy"/>
              <w:numPr>
                <w:ilvl w:val="0"/>
                <w:numId w:val="65"/>
              </w:numPr>
              <w:spacing w:after="0"/>
              <w:ind w:left="192" w:hanging="192"/>
              <w:rPr>
                <w:rFonts w:ascii="Calibri" w:hAnsi="Calibri" w:cs="Calibri"/>
                <w:b/>
                <w:bCs w:val="0"/>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p>
          <w:p w14:paraId="04C7D127" w14:textId="77777777" w:rsidR="00386B29" w:rsidRPr="0048232F" w:rsidRDefault="00386B29" w:rsidP="00386B29">
            <w:pPr>
              <w:pStyle w:val="Bodycopy"/>
              <w:numPr>
                <w:ilvl w:val="0"/>
                <w:numId w:val="65"/>
              </w:numPr>
              <w:spacing w:after="0"/>
              <w:ind w:left="192" w:hanging="192"/>
              <w:rPr>
                <w:rFonts w:ascii="Calibri" w:hAnsi="Calibri" w:cs="Calibri"/>
                <w:b/>
                <w:bCs w:val="0"/>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00AF6ED5" w14:textId="77777777" w:rsidR="00386B29" w:rsidRPr="0048232F" w:rsidRDefault="00386B29" w:rsidP="00386B29">
            <w:pPr>
              <w:pStyle w:val="Bodycopy"/>
              <w:numPr>
                <w:ilvl w:val="0"/>
                <w:numId w:val="65"/>
              </w:numPr>
              <w:spacing w:after="0"/>
              <w:ind w:left="192" w:hanging="192"/>
              <w:rPr>
                <w:rFonts w:ascii="Calibri" w:hAnsi="Calibri" w:cs="Calibri"/>
                <w:b/>
                <w:bCs w:val="0"/>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 </w:t>
            </w:r>
          </w:p>
          <w:p w14:paraId="653B948E" w14:textId="77777777" w:rsidR="00386B29" w:rsidRPr="0048232F" w:rsidRDefault="00386B29" w:rsidP="00757D35">
            <w:pPr>
              <w:pStyle w:val="Bodycopy"/>
              <w:spacing w:after="0"/>
              <w:rPr>
                <w:rFonts w:ascii="Calibri" w:hAnsi="Calibri" w:cs="Calibri"/>
                <w:b/>
                <w:bCs w:val="0"/>
                <w:sz w:val="16"/>
                <w:szCs w:val="16"/>
                <w:lang w:eastAsia="en-AU"/>
              </w:rPr>
            </w:pPr>
          </w:p>
          <w:p w14:paraId="39BEE7C0"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6BCD7FB9" w14:textId="77777777" w:rsidR="00386B29" w:rsidRPr="0048232F" w:rsidRDefault="00386B29" w:rsidP="00386B29">
            <w:pPr>
              <w:pStyle w:val="Bodycopy"/>
              <w:numPr>
                <w:ilvl w:val="0"/>
                <w:numId w:val="65"/>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adults with GTCS; myoclonic (including juvenile myoclonic epilepsy) </w:t>
            </w:r>
          </w:p>
          <w:p w14:paraId="45A9C748" w14:textId="77777777" w:rsidR="00386B29" w:rsidRPr="0048232F" w:rsidRDefault="00386B29" w:rsidP="00386B29">
            <w:pPr>
              <w:pStyle w:val="Bodycopy"/>
              <w:numPr>
                <w:ilvl w:val="0"/>
                <w:numId w:val="65"/>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 idiopathic generalised epilepsies</w:t>
            </w:r>
          </w:p>
          <w:p w14:paraId="1D4EDE5D" w14:textId="77777777" w:rsidR="00386B29" w:rsidRPr="0048232F" w:rsidRDefault="00386B29" w:rsidP="00757D35">
            <w:pPr>
              <w:pStyle w:val="Bodycopy"/>
              <w:spacing w:after="0"/>
              <w:rPr>
                <w:rFonts w:ascii="Calibri" w:hAnsi="Calibri" w:cs="Calibri"/>
                <w:b/>
                <w:bCs w:val="0"/>
                <w:sz w:val="16"/>
                <w:szCs w:val="16"/>
                <w:lang w:eastAsia="en-AU"/>
              </w:rPr>
            </w:pPr>
          </w:p>
          <w:p w14:paraId="75B55B04"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4971A25C" w14:textId="77777777" w:rsidR="00386B29" w:rsidRPr="0048232F" w:rsidRDefault="00386B29" w:rsidP="00386B29">
            <w:pPr>
              <w:pStyle w:val="Bodycopy"/>
              <w:numPr>
                <w:ilvl w:val="0"/>
                <w:numId w:val="65"/>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CA-</w:t>
            </w:r>
            <w:r w:rsidRPr="0048232F">
              <w:rPr>
                <w:rFonts w:ascii="Calibri" w:hAnsi="Calibri" w:cs="Calibri"/>
                <w:sz w:val="16"/>
                <w:szCs w:val="16"/>
                <w:lang w:eastAsia="en-AU"/>
              </w:rPr>
              <w:t xml:space="preserve"> Lennox-Gastaut Syndrome</w:t>
            </w:r>
          </w:p>
          <w:p w14:paraId="276E91A5" w14:textId="77777777" w:rsidR="00386B29" w:rsidRPr="0048232F" w:rsidRDefault="00386B29" w:rsidP="00757D35">
            <w:pPr>
              <w:pStyle w:val="Bodycopy"/>
              <w:spacing w:after="0"/>
              <w:rPr>
                <w:rFonts w:ascii="Calibri" w:hAnsi="Calibri" w:cs="Calibri"/>
                <w:sz w:val="16"/>
                <w:szCs w:val="16"/>
                <w:lang w:eastAsia="en-AU"/>
              </w:rPr>
            </w:pPr>
          </w:p>
        </w:tc>
        <w:tc>
          <w:tcPr>
            <w:tcW w:w="604" w:type="pct"/>
            <w:noWrap/>
            <w:tcMar>
              <w:left w:w="28" w:type="dxa"/>
              <w:right w:w="28" w:type="dxa"/>
            </w:tcMar>
          </w:tcPr>
          <w:p w14:paraId="57D621D5" w14:textId="77777777" w:rsidR="00386B29" w:rsidRPr="0048232F" w:rsidRDefault="00386B29" w:rsidP="00757D35">
            <w:pPr>
              <w:rPr>
                <w:rFonts w:ascii="Calibri" w:hAnsi="Calibri" w:cs="Calibri"/>
                <w:sz w:val="16"/>
                <w:szCs w:val="16"/>
                <w:lang w:eastAsia="en-AU"/>
              </w:rPr>
            </w:pPr>
          </w:p>
        </w:tc>
      </w:tr>
      <w:tr w:rsidR="00386B29" w:rsidRPr="0048232F" w14:paraId="4A2F13D7" w14:textId="77777777" w:rsidTr="0085413D">
        <w:trPr>
          <w:trHeight w:val="227"/>
          <w:jc w:val="center"/>
        </w:trPr>
        <w:tc>
          <w:tcPr>
            <w:tcW w:w="462" w:type="pct"/>
            <w:noWrap/>
            <w:tcMar>
              <w:left w:w="28" w:type="dxa"/>
              <w:right w:w="28" w:type="dxa"/>
            </w:tcMar>
          </w:tcPr>
          <w:p w14:paraId="50803D0F"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Lacosamide</w:t>
            </w:r>
          </w:p>
        </w:tc>
        <w:tc>
          <w:tcPr>
            <w:tcW w:w="879" w:type="pct"/>
            <w:noWrap/>
            <w:tcMar>
              <w:left w:w="28" w:type="dxa"/>
              <w:right w:w="28" w:type="dxa"/>
            </w:tcMar>
          </w:tcPr>
          <w:p w14:paraId="62B35BC3"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Monotherapy in the treatment of partial seizures with or without secondary generalisation in</w:t>
            </w:r>
          </w:p>
          <w:p w14:paraId="15D43696"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patients with epilepsy aged 16 years and older; add-on therapy in the treatment of partial seizures with or without secondary generalisation in</w:t>
            </w:r>
          </w:p>
          <w:p w14:paraId="093EDDCE"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patients with epilepsy aged 4 years and older; add-on therapy in the treatment of primary generalised tonic-clonic seizures in patients with</w:t>
            </w:r>
          </w:p>
          <w:p w14:paraId="4BCFDBFC"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idiopathic generalised epilepsy aged 4 years and older.</w:t>
            </w:r>
          </w:p>
        </w:tc>
        <w:tc>
          <w:tcPr>
            <w:tcW w:w="370" w:type="pct"/>
            <w:noWrap/>
            <w:tcMar>
              <w:left w:w="28" w:type="dxa"/>
              <w:right w:w="28" w:type="dxa"/>
            </w:tcMar>
          </w:tcPr>
          <w:p w14:paraId="00373C93" w14:textId="77777777" w:rsidR="00386B29" w:rsidRPr="0048232F" w:rsidRDefault="00386B29" w:rsidP="00757D35">
            <w:pPr>
              <w:jc w:val="center"/>
              <w:rPr>
                <w:rFonts w:ascii="Calibri" w:hAnsi="Calibri" w:cs="Calibri"/>
                <w:sz w:val="16"/>
                <w:szCs w:val="16"/>
                <w:vertAlign w:val="superscript"/>
                <w:lang w:eastAsia="en-AU"/>
              </w:rPr>
            </w:pPr>
            <w:r w:rsidRPr="0048232F">
              <w:rPr>
                <w:rFonts w:ascii="Calibri" w:hAnsi="Calibri" w:cs="Calibri"/>
                <w:sz w:val="16"/>
                <w:szCs w:val="16"/>
                <w:lang w:eastAsia="en-AU"/>
              </w:rPr>
              <w:t xml:space="preserve">Intractable partial epileptic seizures </w:t>
            </w:r>
            <w:r w:rsidRPr="0048232F">
              <w:rPr>
                <w:rFonts w:ascii="Calibri" w:hAnsi="Calibri" w:cs="Calibri"/>
                <w:sz w:val="16"/>
                <w:szCs w:val="16"/>
                <w:vertAlign w:val="superscript"/>
                <w:lang w:eastAsia="en-AU"/>
              </w:rPr>
              <w:t>1</w:t>
            </w:r>
          </w:p>
          <w:p w14:paraId="621B87B3" w14:textId="77777777" w:rsidR="00386B29" w:rsidRPr="0048232F" w:rsidRDefault="00386B29" w:rsidP="00757D35">
            <w:pPr>
              <w:jc w:val="center"/>
              <w:rPr>
                <w:rFonts w:ascii="Calibri" w:hAnsi="Calibri" w:cs="Calibri"/>
                <w:sz w:val="16"/>
                <w:szCs w:val="16"/>
                <w:vertAlign w:val="superscript"/>
                <w:lang w:eastAsia="en-AU"/>
              </w:rPr>
            </w:pPr>
            <w:r w:rsidRPr="0048232F">
              <w:rPr>
                <w:rFonts w:ascii="Calibri" w:hAnsi="Calibri" w:cs="Calibri"/>
                <w:sz w:val="16"/>
                <w:szCs w:val="16"/>
                <w:lang w:eastAsia="en-AU"/>
              </w:rPr>
              <w:t xml:space="preserve">Idiopathic generalised epilepsy with primary generalised tonic-clonic seizures </w:t>
            </w:r>
            <w:r w:rsidRPr="0048232F">
              <w:rPr>
                <w:rFonts w:ascii="Calibri" w:hAnsi="Calibri" w:cs="Calibri"/>
                <w:sz w:val="16"/>
                <w:szCs w:val="16"/>
                <w:vertAlign w:val="superscript"/>
                <w:lang w:eastAsia="en-AU"/>
              </w:rPr>
              <w:t>2</w:t>
            </w:r>
          </w:p>
        </w:tc>
        <w:tc>
          <w:tcPr>
            <w:tcW w:w="861" w:type="pct"/>
            <w:noWrap/>
            <w:tcMar>
              <w:left w:w="28" w:type="dxa"/>
              <w:right w:w="28" w:type="dxa"/>
            </w:tcMar>
          </w:tcPr>
          <w:p w14:paraId="5531D5FD"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73EB2BB7" w14:textId="77777777" w:rsidR="00386B29" w:rsidRPr="0048232F" w:rsidRDefault="00386B29" w:rsidP="00386B29">
            <w:pPr>
              <w:pStyle w:val="Bodycopy"/>
              <w:numPr>
                <w:ilvl w:val="0"/>
                <w:numId w:val="65"/>
              </w:numPr>
              <w:spacing w:after="0"/>
              <w:ind w:left="174" w:hanging="174"/>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d,k</w:t>
            </w:r>
          </w:p>
          <w:p w14:paraId="1FF8FF66" w14:textId="77777777" w:rsidR="00386B29" w:rsidRPr="0048232F" w:rsidRDefault="00386B29" w:rsidP="00386B29">
            <w:pPr>
              <w:pStyle w:val="Bodycopy"/>
              <w:numPr>
                <w:ilvl w:val="0"/>
                <w:numId w:val="65"/>
              </w:numPr>
              <w:spacing w:after="0"/>
              <w:ind w:left="174" w:hanging="174"/>
              <w:rPr>
                <w:rFonts w:ascii="Calibri" w:hAnsi="Calibri" w:cs="Calibri"/>
                <w:b/>
                <w:bCs w:val="0"/>
                <w:sz w:val="22"/>
                <w:szCs w:val="22"/>
                <w:u w:val="single"/>
              </w:rPr>
            </w:pPr>
            <w:r w:rsidRPr="0048232F">
              <w:rPr>
                <w:rFonts w:ascii="Calibri" w:hAnsi="Calibri" w:cs="Calibri"/>
                <w:b/>
                <w:bCs w:val="0"/>
                <w:sz w:val="16"/>
                <w:szCs w:val="16"/>
                <w:lang w:eastAsia="en-AU"/>
              </w:rPr>
              <w:t>SE-</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k</w:t>
            </w:r>
            <w:r w:rsidRPr="0048232F">
              <w:rPr>
                <w:rFonts w:ascii="Calibri" w:hAnsi="Calibri" w:cs="Calibri"/>
                <w:sz w:val="16"/>
                <w:szCs w:val="16"/>
                <w:lang w:eastAsia="en-AU"/>
              </w:rPr>
              <w:t xml:space="preserve"> </w:t>
            </w:r>
          </w:p>
          <w:p w14:paraId="2E6A9F88" w14:textId="77777777" w:rsidR="00386B29" w:rsidRPr="0048232F" w:rsidRDefault="00386B29" w:rsidP="00757D35">
            <w:pPr>
              <w:pStyle w:val="Bodycopy"/>
              <w:spacing w:after="0"/>
              <w:rPr>
                <w:rFonts w:ascii="Calibri" w:hAnsi="Calibri" w:cs="Calibri"/>
                <w:sz w:val="16"/>
                <w:szCs w:val="16"/>
                <w:lang w:eastAsia="en-AU"/>
              </w:rPr>
            </w:pPr>
          </w:p>
          <w:p w14:paraId="4B76F614"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2DCB36A8"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67FC9941" w14:textId="77777777" w:rsidR="00386B29" w:rsidRPr="0048232F" w:rsidRDefault="00386B29" w:rsidP="00386B29">
            <w:pPr>
              <w:pStyle w:val="Bodycopy"/>
              <w:numPr>
                <w:ilvl w:val="0"/>
                <w:numId w:val="66"/>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TG (Aus)-</w:t>
            </w:r>
            <w:r w:rsidRPr="0048232F">
              <w:rPr>
                <w:rFonts w:ascii="Calibri" w:hAnsi="Calibri" w:cs="Calibri"/>
                <w:sz w:val="16"/>
                <w:szCs w:val="16"/>
                <w:lang w:eastAsia="en-AU"/>
              </w:rPr>
              <w:t xml:space="preserve"> adults</w:t>
            </w:r>
          </w:p>
          <w:p w14:paraId="609044BA" w14:textId="77777777" w:rsidR="00386B29" w:rsidRPr="0048232F" w:rsidRDefault="00386B29" w:rsidP="00386B29">
            <w:pPr>
              <w:pStyle w:val="Bodycopy"/>
              <w:numPr>
                <w:ilvl w:val="0"/>
                <w:numId w:val="66"/>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 xml:space="preserve">AMH (Aus) </w:t>
            </w:r>
          </w:p>
          <w:p w14:paraId="19A985EA" w14:textId="77777777" w:rsidR="00386B29" w:rsidRPr="0048232F" w:rsidRDefault="00386B29" w:rsidP="00386B29">
            <w:pPr>
              <w:pStyle w:val="Bodycopy"/>
              <w:numPr>
                <w:ilvl w:val="0"/>
                <w:numId w:val="66"/>
              </w:numPr>
              <w:spacing w:after="0"/>
              <w:ind w:left="238" w:hanging="238"/>
              <w:rPr>
                <w:rFonts w:ascii="Calibri" w:hAnsi="Calibri" w:cs="Calibri"/>
                <w:sz w:val="16"/>
                <w:szCs w:val="16"/>
                <w:lang w:eastAsia="en-AU"/>
              </w:rPr>
            </w:pPr>
            <w:r w:rsidRPr="0048232F">
              <w:rPr>
                <w:rFonts w:ascii="Calibri" w:hAnsi="Calibri" w:cs="Calibri"/>
                <w:b/>
                <w:bCs w:val="0"/>
                <w:sz w:val="16"/>
                <w:szCs w:val="16"/>
                <w:lang w:eastAsia="en-AU"/>
              </w:rPr>
              <w:t>MH (Aus)-</w:t>
            </w:r>
            <w:r w:rsidRPr="0048232F">
              <w:rPr>
                <w:rFonts w:ascii="Calibri" w:hAnsi="Calibri" w:cs="Calibri"/>
                <w:sz w:val="16"/>
                <w:szCs w:val="16"/>
                <w:lang w:eastAsia="en-AU"/>
              </w:rPr>
              <w:t xml:space="preserve"> adults with/ without secondary generalisation to tonic-clonic seizures</w:t>
            </w:r>
          </w:p>
          <w:p w14:paraId="17831C88" w14:textId="77777777" w:rsidR="00386B29" w:rsidRPr="0048232F" w:rsidRDefault="00386B29" w:rsidP="00386B29">
            <w:pPr>
              <w:pStyle w:val="Bodycopy"/>
              <w:numPr>
                <w:ilvl w:val="0"/>
                <w:numId w:val="66"/>
              </w:numPr>
              <w:spacing w:after="0"/>
              <w:ind w:left="238" w:hanging="238"/>
              <w:rPr>
                <w:rFonts w:ascii="Calibri" w:hAnsi="Calibri" w:cs="Calibri"/>
                <w:b/>
                <w:bCs w:val="0"/>
                <w:sz w:val="22"/>
                <w:szCs w:val="22"/>
                <w:u w:val="single"/>
              </w:rPr>
            </w:pPr>
            <w:r w:rsidRPr="0048232F">
              <w:rPr>
                <w:rFonts w:ascii="Calibri" w:hAnsi="Calibri" w:cs="Calibri"/>
                <w:b/>
                <w:bCs w:val="0"/>
                <w:sz w:val="16"/>
                <w:szCs w:val="16"/>
                <w:lang w:eastAsia="en-AU"/>
              </w:rPr>
              <w:t>DE-</w:t>
            </w:r>
            <w:r w:rsidRPr="0048232F">
              <w:rPr>
                <w:rFonts w:ascii="Calibri" w:hAnsi="Calibri" w:cs="Calibri"/>
                <w:sz w:val="16"/>
                <w:szCs w:val="16"/>
                <w:lang w:eastAsia="en-AU"/>
              </w:rPr>
              <w:t xml:space="preserve"> adults </w:t>
            </w:r>
          </w:p>
          <w:p w14:paraId="1BEA3B91" w14:textId="77777777" w:rsidR="00386B29" w:rsidRPr="0048232F" w:rsidRDefault="00386B29" w:rsidP="00386B29">
            <w:pPr>
              <w:pStyle w:val="Bodycopy"/>
              <w:numPr>
                <w:ilvl w:val="0"/>
                <w:numId w:val="66"/>
              </w:numPr>
              <w:spacing w:after="0"/>
              <w:ind w:left="238" w:hanging="238"/>
              <w:rPr>
                <w:rFonts w:ascii="Calibri" w:hAnsi="Calibri" w:cs="Calibri"/>
                <w:b/>
                <w:bCs w:val="0"/>
                <w:sz w:val="22"/>
                <w:szCs w:val="22"/>
                <w:u w:val="single"/>
              </w:rPr>
            </w:pPr>
            <w:r w:rsidRPr="0048232F">
              <w:rPr>
                <w:rFonts w:ascii="Calibri" w:hAnsi="Calibri" w:cs="Calibri"/>
                <w:b/>
                <w:bCs w:val="0"/>
                <w:sz w:val="16"/>
                <w:szCs w:val="16"/>
                <w:lang w:eastAsia="en-AU"/>
              </w:rPr>
              <w:t>JP-</w:t>
            </w:r>
            <w:r w:rsidRPr="0048232F">
              <w:rPr>
                <w:rFonts w:ascii="Calibri" w:hAnsi="Calibri" w:cs="Calibri"/>
                <w:sz w:val="16"/>
                <w:szCs w:val="16"/>
                <w:lang w:eastAsia="en-AU"/>
              </w:rPr>
              <w:t xml:space="preserve"> adults with new-onset </w:t>
            </w:r>
          </w:p>
          <w:p w14:paraId="03FBD8F6"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6FBEFA14"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0C8CD19F" w14:textId="77777777" w:rsidR="00386B29" w:rsidRPr="0048232F" w:rsidRDefault="00386B29" w:rsidP="00386B29">
            <w:pPr>
              <w:pStyle w:val="Bodycopy"/>
              <w:numPr>
                <w:ilvl w:val="0"/>
                <w:numId w:val="67"/>
              </w:numPr>
              <w:spacing w:after="0"/>
              <w:ind w:left="215" w:hanging="215"/>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w:t>
            </w:r>
            <w:r w:rsidRPr="0048232F">
              <w:rPr>
                <w:rFonts w:ascii="Calibri" w:hAnsi="Calibri" w:cs="Calibri"/>
                <w:sz w:val="16"/>
                <w:szCs w:val="16"/>
                <w:vertAlign w:val="superscript"/>
                <w:lang w:eastAsia="en-AU"/>
              </w:rPr>
              <w:t>c</w:t>
            </w:r>
          </w:p>
          <w:p w14:paraId="11527A16" w14:textId="77777777" w:rsidR="00386B29" w:rsidRPr="0048232F" w:rsidRDefault="00386B29" w:rsidP="00757D35">
            <w:pPr>
              <w:rPr>
                <w:rFonts w:ascii="Calibri" w:hAnsi="Calibri" w:cs="Calibri"/>
                <w:sz w:val="16"/>
                <w:szCs w:val="16"/>
                <w:lang w:eastAsia="en-AU"/>
              </w:rPr>
            </w:pPr>
          </w:p>
        </w:tc>
        <w:tc>
          <w:tcPr>
            <w:tcW w:w="608" w:type="pct"/>
            <w:noWrap/>
            <w:tcMar>
              <w:left w:w="28" w:type="dxa"/>
              <w:right w:w="28" w:type="dxa"/>
            </w:tcMar>
          </w:tcPr>
          <w:p w14:paraId="24224FBF" w14:textId="77777777" w:rsidR="00386B29" w:rsidRPr="0048232F" w:rsidRDefault="00386B29" w:rsidP="00757D35">
            <w:pPr>
              <w:rPr>
                <w:rFonts w:ascii="Calibri" w:hAnsi="Calibri" w:cs="Calibri"/>
                <w:b/>
                <w:bCs/>
                <w:sz w:val="16"/>
                <w:szCs w:val="16"/>
                <w:u w:val="single"/>
                <w:lang w:eastAsia="en-AU"/>
              </w:rPr>
            </w:pPr>
            <w:r w:rsidRPr="0048232F">
              <w:rPr>
                <w:rFonts w:ascii="Calibri" w:hAnsi="Calibri" w:cs="Calibri"/>
                <w:b/>
                <w:bCs/>
                <w:sz w:val="16"/>
                <w:szCs w:val="16"/>
                <w:u w:val="single"/>
                <w:lang w:eastAsia="en-AU"/>
              </w:rPr>
              <w:t>Focal seizures</w:t>
            </w:r>
          </w:p>
          <w:p w14:paraId="535A1D3D" w14:textId="77777777" w:rsidR="00386B29" w:rsidRPr="0048232F" w:rsidRDefault="00386B29" w:rsidP="00386B29">
            <w:pPr>
              <w:pStyle w:val="Bodycopy"/>
              <w:numPr>
                <w:ilvl w:val="0"/>
                <w:numId w:val="67"/>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FI-</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4320989C" w14:textId="77777777" w:rsidR="00386B29" w:rsidRPr="0048232F" w:rsidRDefault="00386B29" w:rsidP="00386B29">
            <w:pPr>
              <w:pStyle w:val="Bodycopy"/>
              <w:numPr>
                <w:ilvl w:val="0"/>
                <w:numId w:val="67"/>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SCT-</w:t>
            </w:r>
            <w:r w:rsidRPr="0048232F">
              <w:rPr>
                <w:rFonts w:ascii="Calibri" w:hAnsi="Calibri" w:cs="Calibri"/>
                <w:sz w:val="16"/>
                <w:szCs w:val="16"/>
                <w:lang w:eastAsia="en-AU"/>
              </w:rPr>
              <w:t xml:space="preserve"> adults</w:t>
            </w:r>
            <w:r w:rsidRPr="0048232F">
              <w:rPr>
                <w:rFonts w:ascii="Calibri" w:hAnsi="Calibri" w:cs="Calibri"/>
                <w:sz w:val="16"/>
                <w:szCs w:val="16"/>
                <w:vertAlign w:val="superscript"/>
                <w:lang w:eastAsia="en-AU"/>
              </w:rPr>
              <w:t>d</w:t>
            </w:r>
            <w:r w:rsidRPr="0048232F">
              <w:rPr>
                <w:rFonts w:ascii="Calibri" w:hAnsi="Calibri" w:cs="Calibri"/>
                <w:sz w:val="16"/>
                <w:szCs w:val="16"/>
                <w:lang w:eastAsia="en-AU"/>
              </w:rPr>
              <w:t xml:space="preserve"> </w:t>
            </w:r>
          </w:p>
          <w:p w14:paraId="548B5E48" w14:textId="77777777" w:rsidR="00386B29" w:rsidRPr="0048232F" w:rsidRDefault="00386B29" w:rsidP="00386B29">
            <w:pPr>
              <w:pStyle w:val="Bodycopy"/>
              <w:numPr>
                <w:ilvl w:val="0"/>
                <w:numId w:val="67"/>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with/ without evolution to bilateral tonic-clonic seizures (1</w:t>
            </w:r>
            <w:r w:rsidRPr="0048232F">
              <w:rPr>
                <w:rFonts w:ascii="Calibri" w:hAnsi="Calibri" w:cs="Calibri"/>
                <w:sz w:val="16"/>
                <w:szCs w:val="16"/>
                <w:vertAlign w:val="superscript"/>
                <w:lang w:eastAsia="en-AU"/>
              </w:rPr>
              <w:t>st</w:t>
            </w:r>
            <w:r w:rsidRPr="0048232F">
              <w:rPr>
                <w:rFonts w:ascii="Calibri" w:hAnsi="Calibri" w:cs="Calibri"/>
                <w:sz w:val="16"/>
                <w:szCs w:val="16"/>
                <w:lang w:eastAsia="en-AU"/>
              </w:rPr>
              <w:t xml:space="preserve"> line add-on)</w:t>
            </w:r>
          </w:p>
          <w:p w14:paraId="01ACC02F" w14:textId="77777777" w:rsidR="00386B29" w:rsidRPr="0048232F" w:rsidRDefault="00386B29" w:rsidP="00757D35">
            <w:pPr>
              <w:pStyle w:val="Bodycopy"/>
              <w:spacing w:after="0"/>
              <w:rPr>
                <w:rFonts w:ascii="Calibri" w:hAnsi="Calibri" w:cs="Calibri"/>
                <w:b/>
                <w:bCs w:val="0"/>
                <w:sz w:val="16"/>
                <w:szCs w:val="16"/>
                <w:lang w:eastAsia="en-AU"/>
              </w:rPr>
            </w:pPr>
          </w:p>
          <w:p w14:paraId="5B557E40" w14:textId="77777777" w:rsidR="00386B29" w:rsidRPr="0048232F" w:rsidRDefault="00386B29" w:rsidP="00757D35">
            <w:pPr>
              <w:rPr>
                <w:rFonts w:ascii="Calibri" w:hAnsi="Calibri" w:cs="Calibri"/>
                <w:sz w:val="16"/>
                <w:szCs w:val="16"/>
                <w:lang w:eastAsia="en-AU"/>
              </w:rPr>
            </w:pPr>
            <w:r w:rsidRPr="0048232F">
              <w:rPr>
                <w:rFonts w:ascii="Calibri" w:hAnsi="Calibri" w:cs="Calibri"/>
                <w:b/>
                <w:bCs/>
                <w:sz w:val="16"/>
                <w:szCs w:val="16"/>
                <w:u w:val="single"/>
                <w:lang w:eastAsia="en-AU"/>
              </w:rPr>
              <w:t>Generalised seizures</w:t>
            </w:r>
          </w:p>
          <w:p w14:paraId="79D93969" w14:textId="77777777" w:rsidR="00386B29" w:rsidRPr="0048232F" w:rsidRDefault="00386B29" w:rsidP="00386B29">
            <w:pPr>
              <w:pStyle w:val="Bodycopy"/>
              <w:numPr>
                <w:ilvl w:val="0"/>
                <w:numId w:val="67"/>
              </w:numPr>
              <w:spacing w:after="0"/>
              <w:ind w:left="192" w:hanging="192"/>
              <w:rPr>
                <w:rFonts w:ascii="Calibri" w:hAnsi="Calibri" w:cs="Calibri"/>
                <w:sz w:val="16"/>
                <w:szCs w:val="16"/>
                <w:lang w:eastAsia="en-AU"/>
              </w:rPr>
            </w:pPr>
            <w:r w:rsidRPr="0048232F">
              <w:rPr>
                <w:rFonts w:ascii="Calibri" w:hAnsi="Calibri" w:cs="Calibri"/>
                <w:b/>
                <w:bCs w:val="0"/>
                <w:sz w:val="16"/>
                <w:szCs w:val="16"/>
                <w:lang w:eastAsia="en-AU"/>
              </w:rPr>
              <w:t>UK-</w:t>
            </w:r>
            <w:r w:rsidRPr="0048232F">
              <w:rPr>
                <w:rFonts w:ascii="Calibri" w:hAnsi="Calibri" w:cs="Calibri"/>
                <w:sz w:val="16"/>
                <w:szCs w:val="16"/>
                <w:lang w:eastAsia="en-AU"/>
              </w:rPr>
              <w:t xml:space="preserve"> GTCS (2</w:t>
            </w:r>
            <w:r w:rsidRPr="0048232F">
              <w:rPr>
                <w:rFonts w:ascii="Calibri" w:hAnsi="Calibri" w:cs="Calibri"/>
                <w:sz w:val="16"/>
                <w:szCs w:val="16"/>
                <w:vertAlign w:val="superscript"/>
                <w:lang w:eastAsia="en-AU"/>
              </w:rPr>
              <w:t>nd</w:t>
            </w:r>
            <w:r w:rsidRPr="0048232F">
              <w:rPr>
                <w:rFonts w:ascii="Calibri" w:hAnsi="Calibri" w:cs="Calibri"/>
                <w:sz w:val="16"/>
                <w:szCs w:val="16"/>
                <w:lang w:eastAsia="en-AU"/>
              </w:rPr>
              <w:t xml:space="preserve"> line add-on)</w:t>
            </w:r>
          </w:p>
        </w:tc>
        <w:tc>
          <w:tcPr>
            <w:tcW w:w="604" w:type="pct"/>
            <w:noWrap/>
            <w:tcMar>
              <w:left w:w="28" w:type="dxa"/>
              <w:right w:w="28" w:type="dxa"/>
            </w:tcMar>
          </w:tcPr>
          <w:p w14:paraId="1D7C7206" w14:textId="77777777" w:rsidR="00386B29" w:rsidRPr="0048232F" w:rsidRDefault="00386B29" w:rsidP="00757D35">
            <w:pPr>
              <w:jc w:val="center"/>
              <w:rPr>
                <w:rFonts w:ascii="Calibri" w:hAnsi="Calibri" w:cs="Calibri"/>
                <w:sz w:val="16"/>
                <w:szCs w:val="16"/>
                <w:lang w:eastAsia="en-AU"/>
              </w:rPr>
            </w:pPr>
          </w:p>
        </w:tc>
      </w:tr>
      <w:tr w:rsidR="00386B29" w:rsidRPr="0048232F" w14:paraId="1E894755" w14:textId="77777777" w:rsidTr="0085413D">
        <w:trPr>
          <w:trHeight w:val="227"/>
          <w:jc w:val="center"/>
        </w:trPr>
        <w:tc>
          <w:tcPr>
            <w:tcW w:w="462" w:type="pct"/>
            <w:noWrap/>
            <w:tcMar>
              <w:left w:w="28" w:type="dxa"/>
              <w:right w:w="28" w:type="dxa"/>
            </w:tcMar>
          </w:tcPr>
          <w:p w14:paraId="0B18F9C6"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Cannabidiol</w:t>
            </w:r>
          </w:p>
        </w:tc>
        <w:tc>
          <w:tcPr>
            <w:tcW w:w="879" w:type="pct"/>
            <w:noWrap/>
            <w:tcMar>
              <w:left w:w="28" w:type="dxa"/>
              <w:right w:w="28" w:type="dxa"/>
            </w:tcMar>
          </w:tcPr>
          <w:p w14:paraId="5832CC2A"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 xml:space="preserve">Adjunctive therapy of seizures associated with Lennox Gastaut </w:t>
            </w:r>
            <w:r w:rsidRPr="0048232F">
              <w:rPr>
                <w:rFonts w:ascii="Calibri" w:hAnsi="Calibri" w:cs="Calibri"/>
                <w:sz w:val="16"/>
                <w:szCs w:val="16"/>
                <w:lang w:eastAsia="en-AU"/>
              </w:rPr>
              <w:lastRenderedPageBreak/>
              <w:t>syndrome (LGS) or Dravet syndrome (DS) for patients 2 years of age and older.</w:t>
            </w:r>
          </w:p>
        </w:tc>
        <w:tc>
          <w:tcPr>
            <w:tcW w:w="370" w:type="pct"/>
            <w:noWrap/>
            <w:tcMar>
              <w:left w:w="28" w:type="dxa"/>
              <w:right w:w="28" w:type="dxa"/>
            </w:tcMar>
          </w:tcPr>
          <w:p w14:paraId="2FCF39AE"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lastRenderedPageBreak/>
              <w:t xml:space="preserve">Severe myoclonic </w:t>
            </w:r>
            <w:r w:rsidRPr="0048232F">
              <w:rPr>
                <w:rFonts w:ascii="Calibri" w:hAnsi="Calibri" w:cs="Calibri"/>
                <w:sz w:val="16"/>
                <w:szCs w:val="16"/>
                <w:lang w:eastAsia="en-AU"/>
              </w:rPr>
              <w:lastRenderedPageBreak/>
              <w:t>epilepsy in infancy (Dravet syndrome)</w:t>
            </w:r>
          </w:p>
        </w:tc>
        <w:tc>
          <w:tcPr>
            <w:tcW w:w="861" w:type="pct"/>
            <w:noWrap/>
            <w:tcMar>
              <w:left w:w="28" w:type="dxa"/>
              <w:right w:w="28" w:type="dxa"/>
            </w:tcMar>
          </w:tcPr>
          <w:p w14:paraId="3BE49A8F"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4C0A2B54"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3D2D0504"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03263995"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6C7BB569" w14:textId="77777777" w:rsidR="00386B29" w:rsidRPr="0048232F" w:rsidRDefault="00386B29" w:rsidP="00386B29">
            <w:pPr>
              <w:pStyle w:val="ListParagraph"/>
              <w:numPr>
                <w:ilvl w:val="0"/>
                <w:numId w:val="67"/>
              </w:numPr>
              <w:spacing w:after="0"/>
              <w:ind w:left="192" w:hanging="192"/>
              <w:rPr>
                <w:rFonts w:ascii="Calibri" w:hAnsi="Calibri" w:cs="Calibri"/>
                <w:sz w:val="16"/>
                <w:szCs w:val="16"/>
                <w:lang w:eastAsia="en-AU"/>
              </w:rPr>
            </w:pPr>
            <w:r w:rsidRPr="0048232F">
              <w:rPr>
                <w:rFonts w:ascii="Calibri" w:hAnsi="Calibri" w:cs="Calibri"/>
                <w:b/>
                <w:bCs/>
                <w:sz w:val="16"/>
                <w:szCs w:val="16"/>
                <w:lang w:eastAsia="en-AU"/>
              </w:rPr>
              <w:lastRenderedPageBreak/>
              <w:t>UK-</w:t>
            </w:r>
            <w:r w:rsidRPr="0048232F">
              <w:rPr>
                <w:rFonts w:ascii="Calibri" w:hAnsi="Calibri" w:cs="Calibri"/>
                <w:sz w:val="16"/>
                <w:szCs w:val="16"/>
                <w:lang w:eastAsia="en-AU"/>
              </w:rPr>
              <w:t xml:space="preserve"> Dravet Syndrome (2</w:t>
            </w:r>
            <w:r w:rsidRPr="0048232F">
              <w:rPr>
                <w:rFonts w:ascii="Calibri" w:hAnsi="Calibri" w:cs="Calibri"/>
                <w:sz w:val="16"/>
                <w:szCs w:val="16"/>
                <w:vertAlign w:val="superscript"/>
                <w:lang w:eastAsia="en-AU"/>
              </w:rPr>
              <w:t xml:space="preserve">nd  </w:t>
            </w:r>
            <w:r w:rsidRPr="0048232F">
              <w:rPr>
                <w:rFonts w:ascii="Calibri" w:hAnsi="Calibri" w:cs="Calibri"/>
                <w:sz w:val="16"/>
                <w:szCs w:val="16"/>
                <w:lang w:eastAsia="en-AU"/>
              </w:rPr>
              <w:t>line add-on with clobazam if &gt;2yo); Lennox-Gastaut Syndrome (3</w:t>
            </w:r>
            <w:r w:rsidRPr="0048232F">
              <w:rPr>
                <w:rFonts w:ascii="Calibri" w:hAnsi="Calibri" w:cs="Calibri"/>
                <w:sz w:val="16"/>
                <w:szCs w:val="16"/>
                <w:vertAlign w:val="superscript"/>
                <w:lang w:eastAsia="en-AU"/>
              </w:rPr>
              <w:t>rd</w:t>
            </w:r>
            <w:r w:rsidRPr="0048232F">
              <w:rPr>
                <w:rFonts w:ascii="Calibri" w:hAnsi="Calibri" w:cs="Calibri"/>
                <w:sz w:val="16"/>
                <w:szCs w:val="16"/>
                <w:lang w:eastAsia="en-AU"/>
              </w:rPr>
              <w:t xml:space="preserve"> line add-on with clobazam if &gt;2yo)</w:t>
            </w:r>
          </w:p>
          <w:p w14:paraId="60EB6465" w14:textId="77777777" w:rsidR="00386B29" w:rsidRPr="0048232F" w:rsidRDefault="00386B29" w:rsidP="00757D35">
            <w:pPr>
              <w:pStyle w:val="ListParagraph"/>
              <w:ind w:left="192"/>
              <w:rPr>
                <w:rFonts w:ascii="Calibri" w:hAnsi="Calibri" w:cs="Calibri"/>
                <w:sz w:val="16"/>
                <w:szCs w:val="16"/>
                <w:lang w:eastAsia="en-AU"/>
              </w:rPr>
            </w:pPr>
          </w:p>
        </w:tc>
        <w:tc>
          <w:tcPr>
            <w:tcW w:w="604" w:type="pct"/>
            <w:noWrap/>
            <w:tcMar>
              <w:left w:w="28" w:type="dxa"/>
              <w:right w:w="28" w:type="dxa"/>
            </w:tcMar>
          </w:tcPr>
          <w:p w14:paraId="41777326" w14:textId="77777777" w:rsidR="00386B29" w:rsidRPr="0048232F" w:rsidRDefault="00386B29" w:rsidP="00757D35">
            <w:pPr>
              <w:jc w:val="center"/>
              <w:rPr>
                <w:rFonts w:ascii="Calibri" w:hAnsi="Calibri" w:cs="Calibri"/>
                <w:sz w:val="16"/>
                <w:szCs w:val="16"/>
                <w:lang w:eastAsia="en-AU"/>
              </w:rPr>
            </w:pPr>
          </w:p>
        </w:tc>
      </w:tr>
      <w:tr w:rsidR="00386B29" w:rsidRPr="0048232F" w14:paraId="1E85EAE2" w14:textId="77777777" w:rsidTr="0085413D">
        <w:trPr>
          <w:trHeight w:val="227"/>
          <w:jc w:val="center"/>
        </w:trPr>
        <w:tc>
          <w:tcPr>
            <w:tcW w:w="462" w:type="pct"/>
            <w:noWrap/>
            <w:tcMar>
              <w:left w:w="28" w:type="dxa"/>
              <w:right w:w="28" w:type="dxa"/>
            </w:tcMar>
          </w:tcPr>
          <w:p w14:paraId="13824925" w14:textId="77777777" w:rsidR="00386B29" w:rsidRPr="0048232F" w:rsidRDefault="00386B29" w:rsidP="00757D35">
            <w:pPr>
              <w:jc w:val="center"/>
              <w:rPr>
                <w:rFonts w:ascii="Calibri" w:hAnsi="Calibri" w:cs="Calibri"/>
                <w:b/>
                <w:sz w:val="16"/>
                <w:szCs w:val="16"/>
                <w:lang w:eastAsia="en-AU"/>
              </w:rPr>
            </w:pPr>
            <w:r w:rsidRPr="0048232F">
              <w:rPr>
                <w:rFonts w:ascii="Calibri" w:hAnsi="Calibri" w:cs="Calibri"/>
                <w:b/>
                <w:sz w:val="16"/>
                <w:szCs w:val="16"/>
                <w:lang w:eastAsia="en-AU"/>
              </w:rPr>
              <w:t>Stiripentol</w:t>
            </w:r>
          </w:p>
        </w:tc>
        <w:tc>
          <w:tcPr>
            <w:tcW w:w="879" w:type="pct"/>
            <w:noWrap/>
            <w:tcMar>
              <w:left w:w="28" w:type="dxa"/>
              <w:right w:w="28" w:type="dxa"/>
            </w:tcMar>
          </w:tcPr>
          <w:p w14:paraId="083CCBF0"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Adjunctive treatment of generalised tonic-clonic and clonic seizures associated with severe myoclonic epilepsy in infancy (SMEI, also known as Dravet syndrome) in patients whose seizures are not adequately controlled with a benzodiazepine (usually clobazam) and valproate.</w:t>
            </w:r>
          </w:p>
          <w:p w14:paraId="1F687235" w14:textId="77777777" w:rsidR="00386B29" w:rsidRPr="0048232F" w:rsidRDefault="00386B29" w:rsidP="00757D35">
            <w:pPr>
              <w:jc w:val="center"/>
              <w:rPr>
                <w:rFonts w:ascii="Calibri" w:hAnsi="Calibri" w:cs="Calibri"/>
                <w:sz w:val="16"/>
                <w:szCs w:val="16"/>
                <w:lang w:eastAsia="en-AU"/>
              </w:rPr>
            </w:pPr>
          </w:p>
        </w:tc>
        <w:tc>
          <w:tcPr>
            <w:tcW w:w="370" w:type="pct"/>
            <w:noWrap/>
            <w:tcMar>
              <w:left w:w="28" w:type="dxa"/>
              <w:right w:w="28" w:type="dxa"/>
            </w:tcMar>
          </w:tcPr>
          <w:p w14:paraId="04F221B1" w14:textId="77777777" w:rsidR="00386B29" w:rsidRPr="0048232F" w:rsidRDefault="00386B29" w:rsidP="00757D35">
            <w:pPr>
              <w:jc w:val="center"/>
              <w:rPr>
                <w:rFonts w:ascii="Calibri" w:hAnsi="Calibri" w:cs="Calibri"/>
                <w:sz w:val="16"/>
                <w:szCs w:val="16"/>
                <w:lang w:eastAsia="en-AU"/>
              </w:rPr>
            </w:pPr>
            <w:r w:rsidRPr="0048232F">
              <w:rPr>
                <w:rFonts w:ascii="Calibri" w:hAnsi="Calibri" w:cs="Calibri"/>
                <w:sz w:val="16"/>
                <w:szCs w:val="16"/>
                <w:lang w:eastAsia="en-AU"/>
              </w:rPr>
              <w:t>Severe myoclonic epilepsy in infancy (Dravet syndrome)</w:t>
            </w:r>
          </w:p>
        </w:tc>
        <w:tc>
          <w:tcPr>
            <w:tcW w:w="861" w:type="pct"/>
            <w:noWrap/>
            <w:tcMar>
              <w:left w:w="28" w:type="dxa"/>
              <w:right w:w="28" w:type="dxa"/>
            </w:tcMar>
          </w:tcPr>
          <w:p w14:paraId="58032CE3"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0CDDD30A"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34F5E08E" w14:textId="77777777" w:rsidR="00386B29" w:rsidRPr="0048232F" w:rsidRDefault="00386B29" w:rsidP="00757D35">
            <w:pPr>
              <w:jc w:val="center"/>
              <w:rPr>
                <w:rFonts w:ascii="Calibri" w:hAnsi="Calibri" w:cs="Calibri"/>
                <w:sz w:val="16"/>
                <w:szCs w:val="16"/>
                <w:lang w:eastAsia="en-AU"/>
              </w:rPr>
            </w:pPr>
          </w:p>
        </w:tc>
        <w:tc>
          <w:tcPr>
            <w:tcW w:w="608" w:type="pct"/>
            <w:noWrap/>
            <w:tcMar>
              <w:left w:w="28" w:type="dxa"/>
              <w:right w:w="28" w:type="dxa"/>
            </w:tcMar>
          </w:tcPr>
          <w:p w14:paraId="57B46AB8" w14:textId="77777777" w:rsidR="00386B29" w:rsidRPr="0048232F" w:rsidRDefault="00386B29" w:rsidP="00757D35">
            <w:pPr>
              <w:pStyle w:val="Bodycopy"/>
              <w:spacing w:after="0"/>
              <w:rPr>
                <w:rFonts w:ascii="Calibri" w:hAnsi="Calibri" w:cs="Calibri"/>
                <w:b/>
                <w:bCs w:val="0"/>
                <w:sz w:val="16"/>
                <w:szCs w:val="16"/>
                <w:u w:val="single"/>
                <w:lang w:eastAsia="en-AU"/>
              </w:rPr>
            </w:pPr>
            <w:r w:rsidRPr="0048232F">
              <w:rPr>
                <w:rFonts w:ascii="Calibri" w:hAnsi="Calibri" w:cs="Calibri"/>
                <w:b/>
                <w:bCs w:val="0"/>
                <w:sz w:val="16"/>
                <w:szCs w:val="16"/>
                <w:u w:val="single"/>
                <w:lang w:eastAsia="en-AU"/>
              </w:rPr>
              <w:t>Mixed seizures</w:t>
            </w:r>
          </w:p>
          <w:p w14:paraId="3F6F0B75" w14:textId="77777777" w:rsidR="00386B29" w:rsidRPr="0048232F" w:rsidRDefault="00386B29" w:rsidP="00386B29">
            <w:pPr>
              <w:pStyle w:val="ListParagraph"/>
              <w:numPr>
                <w:ilvl w:val="0"/>
                <w:numId w:val="67"/>
              </w:numPr>
              <w:spacing w:after="0"/>
              <w:ind w:left="192" w:hanging="192"/>
              <w:rPr>
                <w:rFonts w:ascii="Calibri" w:hAnsi="Calibri" w:cs="Calibri"/>
                <w:sz w:val="16"/>
                <w:szCs w:val="16"/>
                <w:lang w:eastAsia="en-AU"/>
              </w:rPr>
            </w:pPr>
            <w:r w:rsidRPr="0048232F">
              <w:rPr>
                <w:rFonts w:ascii="Calibri" w:hAnsi="Calibri" w:cs="Calibri"/>
                <w:b/>
                <w:bCs/>
                <w:sz w:val="16"/>
                <w:szCs w:val="16"/>
                <w:lang w:eastAsia="en-AU"/>
              </w:rPr>
              <w:t>CA-</w:t>
            </w:r>
            <w:r w:rsidRPr="0048232F">
              <w:rPr>
                <w:rFonts w:ascii="Calibri" w:hAnsi="Calibri" w:cs="Calibri"/>
                <w:sz w:val="16"/>
                <w:szCs w:val="16"/>
                <w:lang w:eastAsia="en-AU"/>
              </w:rPr>
              <w:t xml:space="preserve"> Dravet syndrome</w:t>
            </w:r>
          </w:p>
          <w:p w14:paraId="22174F96" w14:textId="77777777" w:rsidR="00386B29" w:rsidRPr="0048232F" w:rsidRDefault="00386B29" w:rsidP="00386B29">
            <w:pPr>
              <w:pStyle w:val="ListParagraph"/>
              <w:numPr>
                <w:ilvl w:val="0"/>
                <w:numId w:val="67"/>
              </w:numPr>
              <w:spacing w:after="0"/>
              <w:ind w:left="192" w:hanging="192"/>
              <w:rPr>
                <w:rFonts w:ascii="Calibri" w:hAnsi="Calibri" w:cs="Calibri"/>
                <w:sz w:val="16"/>
                <w:szCs w:val="16"/>
                <w:lang w:eastAsia="en-AU"/>
              </w:rPr>
            </w:pPr>
            <w:r w:rsidRPr="0048232F">
              <w:rPr>
                <w:rFonts w:ascii="Calibri" w:hAnsi="Calibri" w:cs="Calibri"/>
                <w:b/>
                <w:bCs/>
                <w:sz w:val="16"/>
                <w:szCs w:val="16"/>
                <w:lang w:eastAsia="en-AU"/>
              </w:rPr>
              <w:t>UK-</w:t>
            </w:r>
            <w:r w:rsidRPr="0048232F">
              <w:rPr>
                <w:rFonts w:ascii="Calibri" w:hAnsi="Calibri" w:cs="Calibri"/>
                <w:sz w:val="16"/>
                <w:szCs w:val="16"/>
                <w:lang w:eastAsia="en-AU"/>
              </w:rPr>
              <w:t xml:space="preserve"> Dravet Syndrome (1</w:t>
            </w:r>
            <w:r w:rsidRPr="0048232F">
              <w:rPr>
                <w:rFonts w:ascii="Calibri" w:hAnsi="Calibri" w:cs="Calibri"/>
                <w:sz w:val="16"/>
                <w:szCs w:val="16"/>
                <w:vertAlign w:val="superscript"/>
                <w:lang w:eastAsia="en-AU"/>
              </w:rPr>
              <w:t xml:space="preserve">st </w:t>
            </w:r>
            <w:r w:rsidRPr="0048232F">
              <w:rPr>
                <w:rFonts w:ascii="Calibri" w:hAnsi="Calibri" w:cs="Calibri"/>
                <w:sz w:val="16"/>
                <w:szCs w:val="16"/>
                <w:lang w:eastAsia="en-AU"/>
              </w:rPr>
              <w:t>line add-on with clobazam)</w:t>
            </w:r>
          </w:p>
        </w:tc>
        <w:tc>
          <w:tcPr>
            <w:tcW w:w="604" w:type="pct"/>
            <w:noWrap/>
            <w:tcMar>
              <w:left w:w="28" w:type="dxa"/>
              <w:right w:w="28" w:type="dxa"/>
            </w:tcMar>
          </w:tcPr>
          <w:p w14:paraId="7354FD4A" w14:textId="77777777" w:rsidR="00386B29" w:rsidRPr="0048232F" w:rsidRDefault="00386B29" w:rsidP="00757D35">
            <w:pPr>
              <w:jc w:val="center"/>
              <w:rPr>
                <w:rFonts w:ascii="Calibri" w:hAnsi="Calibri" w:cs="Calibri"/>
                <w:sz w:val="16"/>
                <w:szCs w:val="16"/>
                <w:lang w:eastAsia="en-AU"/>
              </w:rPr>
            </w:pPr>
          </w:p>
        </w:tc>
      </w:tr>
    </w:tbl>
    <w:p w14:paraId="1290A244" w14:textId="77777777" w:rsidR="00386B29" w:rsidRPr="0048232F" w:rsidRDefault="00386B29" w:rsidP="00386B29">
      <w:pPr>
        <w:rPr>
          <w:rFonts w:ascii="Calibri" w:hAnsi="Calibri" w:cs="Calibri"/>
          <w:sz w:val="18"/>
          <w:szCs w:val="18"/>
        </w:rPr>
      </w:pPr>
      <w:r w:rsidRPr="0048232F">
        <w:rPr>
          <w:rFonts w:ascii="Calibri" w:hAnsi="Calibri" w:cs="Calibri"/>
          <w:b/>
          <w:bCs/>
          <w:sz w:val="18"/>
          <w:szCs w:val="18"/>
        </w:rPr>
        <w:t>AEDs</w:t>
      </w:r>
      <w:r w:rsidRPr="0048232F">
        <w:rPr>
          <w:rFonts w:ascii="Calibri" w:hAnsi="Calibri" w:cs="Calibri"/>
          <w:sz w:val="18"/>
          <w:szCs w:val="18"/>
        </w:rPr>
        <w:t>, antiepileptic drugs;</w:t>
      </w:r>
      <w:r w:rsidRPr="0048232F">
        <w:rPr>
          <w:rFonts w:ascii="Calibri" w:hAnsi="Calibri" w:cs="Calibri"/>
          <w:b/>
          <w:bCs/>
          <w:sz w:val="18"/>
          <w:szCs w:val="18"/>
        </w:rPr>
        <w:t xml:space="preserve"> AMH (Aus)</w:t>
      </w:r>
      <w:r w:rsidRPr="0048232F">
        <w:rPr>
          <w:rFonts w:ascii="Calibri" w:hAnsi="Calibri" w:cs="Calibri"/>
          <w:sz w:val="18"/>
          <w:szCs w:val="18"/>
        </w:rPr>
        <w:t xml:space="preserve">, Australian Medicines Handbook Pty Ltd 2024 Neurological Drugs- Antiepileptics- Epilepsy [Ref </w:t>
      </w:r>
      <w:r>
        <w:rPr>
          <w:rFonts w:ascii="Calibri" w:hAnsi="Calibri" w:cs="Calibri"/>
          <w:sz w:val="18"/>
          <w:szCs w:val="18"/>
        </w:rPr>
        <w:t>10</w:t>
      </w:r>
      <w:r w:rsidRPr="0048232F">
        <w:rPr>
          <w:rFonts w:ascii="Calibri" w:hAnsi="Calibri" w:cs="Calibri"/>
          <w:sz w:val="18"/>
          <w:szCs w:val="18"/>
        </w:rPr>
        <w:t xml:space="preserve">]; </w:t>
      </w:r>
      <w:r w:rsidRPr="0048232F">
        <w:rPr>
          <w:rFonts w:ascii="Calibri" w:hAnsi="Calibri" w:cs="Calibri"/>
          <w:b/>
          <w:bCs/>
          <w:sz w:val="18"/>
          <w:szCs w:val="18"/>
        </w:rPr>
        <w:t>AS</w:t>
      </w:r>
      <w:r w:rsidRPr="0048232F">
        <w:rPr>
          <w:rFonts w:ascii="Calibri" w:hAnsi="Calibri" w:cs="Calibri"/>
          <w:sz w:val="18"/>
          <w:szCs w:val="18"/>
        </w:rPr>
        <w:t xml:space="preserve">, absence seizures; </w:t>
      </w:r>
      <w:r w:rsidRPr="0048232F">
        <w:rPr>
          <w:rFonts w:ascii="Calibri" w:hAnsi="Calibri" w:cs="Calibri"/>
          <w:b/>
          <w:bCs/>
          <w:sz w:val="18"/>
          <w:szCs w:val="18"/>
        </w:rPr>
        <w:t>CA</w:t>
      </w:r>
      <w:r w:rsidRPr="0048232F">
        <w:rPr>
          <w:rFonts w:ascii="Calibri" w:hAnsi="Calibri" w:cs="Calibri"/>
          <w:sz w:val="18"/>
          <w:szCs w:val="18"/>
        </w:rPr>
        <w:t xml:space="preserve">, Canada (Ontario) March 2020 Clinical Guidelines for the Management of Epilepsy in Adults and Children [Ref </w:t>
      </w:r>
      <w:r>
        <w:rPr>
          <w:rFonts w:ascii="Calibri" w:hAnsi="Calibri" w:cs="Calibri"/>
          <w:sz w:val="18"/>
          <w:szCs w:val="18"/>
        </w:rPr>
        <w:t>13</w:t>
      </w:r>
      <w:r w:rsidRPr="0048232F">
        <w:rPr>
          <w:rFonts w:ascii="Calibri" w:hAnsi="Calibri" w:cs="Calibri"/>
          <w:sz w:val="18"/>
          <w:szCs w:val="18"/>
        </w:rPr>
        <w:t xml:space="preserve">]; </w:t>
      </w:r>
      <w:r w:rsidRPr="0048232F">
        <w:rPr>
          <w:rFonts w:ascii="Calibri" w:hAnsi="Calibri" w:cs="Calibri"/>
          <w:b/>
          <w:bCs/>
          <w:sz w:val="18"/>
          <w:szCs w:val="18"/>
        </w:rPr>
        <w:t>CHP (Aus)</w:t>
      </w:r>
      <w:r w:rsidRPr="0048232F">
        <w:rPr>
          <w:rFonts w:ascii="Calibri" w:hAnsi="Calibri" w:cs="Calibri"/>
          <w:sz w:val="18"/>
          <w:szCs w:val="18"/>
        </w:rPr>
        <w:t xml:space="preserve">, Community Health Pathways for GPs (Tasmania) 2021 Anti-Epileptic Drugs (AEDs) [Ref </w:t>
      </w:r>
      <w:r>
        <w:rPr>
          <w:rFonts w:ascii="Calibri" w:hAnsi="Calibri" w:cs="Calibri"/>
          <w:sz w:val="18"/>
          <w:szCs w:val="18"/>
        </w:rPr>
        <w:t>12</w:t>
      </w:r>
      <w:r w:rsidRPr="0048232F">
        <w:rPr>
          <w:rFonts w:ascii="Calibri" w:hAnsi="Calibri" w:cs="Calibri"/>
          <w:sz w:val="18"/>
          <w:szCs w:val="18"/>
        </w:rPr>
        <w:t xml:space="preserve">]; </w:t>
      </w:r>
      <w:r w:rsidRPr="0048232F">
        <w:rPr>
          <w:rFonts w:ascii="Calibri" w:hAnsi="Calibri" w:cs="Calibri"/>
          <w:b/>
          <w:bCs/>
          <w:sz w:val="18"/>
          <w:szCs w:val="18"/>
        </w:rPr>
        <w:t>DE</w:t>
      </w:r>
      <w:r w:rsidRPr="0048232F">
        <w:rPr>
          <w:rFonts w:ascii="Calibri" w:hAnsi="Calibri" w:cs="Calibri"/>
          <w:sz w:val="18"/>
          <w:szCs w:val="18"/>
        </w:rPr>
        <w:t xml:space="preserve">, Germany 2023 Erster epileptischer Anfall und Epilepsien im Erwachsenenalter [First epileptic seizure and epilepsy in adulthood] [Ref </w:t>
      </w:r>
      <w:r>
        <w:rPr>
          <w:rFonts w:ascii="Calibri" w:hAnsi="Calibri" w:cs="Calibri"/>
          <w:sz w:val="18"/>
          <w:szCs w:val="18"/>
        </w:rPr>
        <w:t>15</w:t>
      </w:r>
      <w:r w:rsidRPr="0048232F">
        <w:rPr>
          <w:rFonts w:ascii="Calibri" w:hAnsi="Calibri" w:cs="Calibri"/>
          <w:sz w:val="18"/>
          <w:szCs w:val="18"/>
        </w:rPr>
        <w:t xml:space="preserve">]; </w:t>
      </w:r>
      <w:r w:rsidRPr="0048232F">
        <w:rPr>
          <w:rFonts w:ascii="Calibri" w:hAnsi="Calibri" w:cs="Calibri"/>
          <w:b/>
          <w:bCs/>
          <w:sz w:val="18"/>
          <w:szCs w:val="18"/>
        </w:rPr>
        <w:t>EMAS,</w:t>
      </w:r>
      <w:r w:rsidRPr="0048232F">
        <w:rPr>
          <w:rFonts w:ascii="Calibri" w:hAnsi="Calibri" w:cs="Calibri"/>
          <w:sz w:val="18"/>
          <w:szCs w:val="18"/>
        </w:rPr>
        <w:t xml:space="preserve"> epilepsy with myoclonic-atonic seizures; </w:t>
      </w:r>
      <w:r w:rsidRPr="0048232F">
        <w:rPr>
          <w:rFonts w:ascii="Calibri" w:hAnsi="Calibri" w:cs="Calibri"/>
          <w:b/>
          <w:bCs/>
          <w:sz w:val="18"/>
          <w:szCs w:val="18"/>
        </w:rPr>
        <w:t>FI</w:t>
      </w:r>
      <w:r w:rsidRPr="0048232F">
        <w:rPr>
          <w:rFonts w:ascii="Calibri" w:hAnsi="Calibri" w:cs="Calibri"/>
          <w:sz w:val="18"/>
          <w:szCs w:val="18"/>
        </w:rPr>
        <w:t xml:space="preserve">, Finland 2020 Epilepsiat (aikuiset) [Epilepsies (adults)] [Ref </w:t>
      </w:r>
      <w:r>
        <w:rPr>
          <w:rFonts w:ascii="Calibri" w:hAnsi="Calibri" w:cs="Calibri"/>
          <w:sz w:val="18"/>
          <w:szCs w:val="18"/>
        </w:rPr>
        <w:t>14</w:t>
      </w:r>
      <w:r w:rsidRPr="0048232F">
        <w:rPr>
          <w:rFonts w:ascii="Calibri" w:hAnsi="Calibri" w:cs="Calibri"/>
          <w:sz w:val="18"/>
          <w:szCs w:val="18"/>
        </w:rPr>
        <w:t xml:space="preserve">]; </w:t>
      </w:r>
      <w:r w:rsidRPr="0048232F">
        <w:rPr>
          <w:rFonts w:ascii="Calibri" w:hAnsi="Calibri" w:cs="Calibri"/>
          <w:b/>
          <w:bCs/>
          <w:sz w:val="18"/>
          <w:szCs w:val="18"/>
        </w:rPr>
        <w:t>GTCS</w:t>
      </w:r>
      <w:r w:rsidRPr="0048232F">
        <w:rPr>
          <w:rFonts w:ascii="Calibri" w:hAnsi="Calibri" w:cs="Calibri"/>
          <w:sz w:val="18"/>
          <w:szCs w:val="18"/>
        </w:rPr>
        <w:t>, generalised tonic-clonic seizures;</w:t>
      </w:r>
      <w:r w:rsidRPr="0048232F">
        <w:rPr>
          <w:rFonts w:ascii="Calibri" w:hAnsi="Calibri" w:cs="Calibri"/>
          <w:b/>
          <w:bCs/>
          <w:sz w:val="18"/>
          <w:szCs w:val="18"/>
        </w:rPr>
        <w:t xml:space="preserve"> HK</w:t>
      </w:r>
      <w:r w:rsidRPr="0048232F">
        <w:rPr>
          <w:rFonts w:ascii="Calibri" w:hAnsi="Calibri" w:cs="Calibri"/>
          <w:sz w:val="18"/>
          <w:szCs w:val="18"/>
        </w:rPr>
        <w:t>, Hong Kong 2017 (original version in 2009) The Hong Kong Epilepsy Guideline [Ref 16</w:t>
      </w:r>
      <w:r>
        <w:rPr>
          <w:rFonts w:ascii="Calibri" w:hAnsi="Calibri" w:cs="Calibri"/>
          <w:sz w:val="18"/>
          <w:szCs w:val="18"/>
        </w:rPr>
        <w:t>, 17</w:t>
      </w:r>
      <w:r w:rsidRPr="0048232F">
        <w:rPr>
          <w:rFonts w:ascii="Calibri" w:hAnsi="Calibri" w:cs="Calibri"/>
          <w:sz w:val="18"/>
          <w:szCs w:val="18"/>
        </w:rPr>
        <w:t xml:space="preserve">]; </w:t>
      </w:r>
      <w:r w:rsidRPr="0048232F">
        <w:rPr>
          <w:rFonts w:ascii="Calibri" w:hAnsi="Calibri" w:cs="Calibri"/>
          <w:b/>
          <w:bCs/>
          <w:sz w:val="18"/>
          <w:szCs w:val="18"/>
        </w:rPr>
        <w:t>ILAE</w:t>
      </w:r>
      <w:r w:rsidRPr="0048232F">
        <w:rPr>
          <w:rFonts w:ascii="Calibri" w:hAnsi="Calibri" w:cs="Calibri"/>
          <w:sz w:val="18"/>
          <w:szCs w:val="18"/>
        </w:rPr>
        <w:t>, International League Against Epilepsy (ILAE) 2013 (original version in 2006) Updated ILAE evidence review of AED efﬁcacy and effectiveness as initial monotherapy for epileptic seizures and syndromes [Ref 18</w:t>
      </w:r>
      <w:r>
        <w:rPr>
          <w:rFonts w:ascii="Calibri" w:hAnsi="Calibri" w:cs="Calibri"/>
          <w:sz w:val="18"/>
          <w:szCs w:val="18"/>
        </w:rPr>
        <w:t>, 19</w:t>
      </w:r>
      <w:r w:rsidRPr="0048232F">
        <w:rPr>
          <w:rFonts w:ascii="Calibri" w:hAnsi="Calibri" w:cs="Calibri"/>
          <w:sz w:val="18"/>
          <w:szCs w:val="18"/>
        </w:rPr>
        <w:t xml:space="preserve">]; </w:t>
      </w:r>
      <w:r w:rsidRPr="0048232F">
        <w:rPr>
          <w:rFonts w:ascii="Calibri" w:hAnsi="Calibri" w:cs="Calibri"/>
          <w:b/>
          <w:bCs/>
          <w:sz w:val="18"/>
          <w:szCs w:val="18"/>
        </w:rPr>
        <w:t>JP</w:t>
      </w:r>
      <w:r w:rsidRPr="0048232F">
        <w:rPr>
          <w:rFonts w:ascii="Calibri" w:hAnsi="Calibri" w:cs="Calibri"/>
          <w:sz w:val="18"/>
          <w:szCs w:val="18"/>
        </w:rPr>
        <w:t xml:space="preserve">, Japan 2018 Clinical Practice Guidelines for Epilepsy [Ref </w:t>
      </w:r>
      <w:r>
        <w:rPr>
          <w:rFonts w:ascii="Calibri" w:hAnsi="Calibri" w:cs="Calibri"/>
          <w:sz w:val="18"/>
          <w:szCs w:val="18"/>
        </w:rPr>
        <w:t>20</w:t>
      </w:r>
      <w:r w:rsidRPr="0048232F">
        <w:rPr>
          <w:rFonts w:ascii="Calibri" w:hAnsi="Calibri" w:cs="Calibri"/>
          <w:sz w:val="18"/>
          <w:szCs w:val="18"/>
        </w:rPr>
        <w:t xml:space="preserve">]; </w:t>
      </w:r>
      <w:r w:rsidRPr="0048232F">
        <w:rPr>
          <w:rFonts w:ascii="Calibri" w:hAnsi="Calibri" w:cs="Calibri"/>
          <w:b/>
          <w:bCs/>
          <w:sz w:val="18"/>
          <w:szCs w:val="18"/>
        </w:rPr>
        <w:t>MAE,</w:t>
      </w:r>
      <w:r w:rsidRPr="0048232F">
        <w:rPr>
          <w:rFonts w:ascii="Calibri" w:hAnsi="Calibri" w:cs="Calibri"/>
          <w:sz w:val="18"/>
          <w:szCs w:val="18"/>
        </w:rPr>
        <w:t xml:space="preserve"> myoclonic-astatic epilepsy; </w:t>
      </w:r>
      <w:r w:rsidRPr="0048232F">
        <w:rPr>
          <w:rFonts w:ascii="Calibri" w:hAnsi="Calibri" w:cs="Calibri"/>
          <w:b/>
          <w:bCs/>
          <w:sz w:val="18"/>
          <w:szCs w:val="18"/>
        </w:rPr>
        <w:t>MH (Aus)</w:t>
      </w:r>
      <w:r w:rsidRPr="0048232F">
        <w:rPr>
          <w:rFonts w:ascii="Calibri" w:hAnsi="Calibri" w:cs="Calibri"/>
          <w:sz w:val="18"/>
          <w:szCs w:val="18"/>
        </w:rPr>
        <w:t xml:space="preserve">, Melbourne Health’s Department of Neurology- Division of Neurosciences (Victoria) 2019 Management of First Seizure &amp; Epilepsy in Adults [Ref </w:t>
      </w:r>
      <w:r>
        <w:rPr>
          <w:rFonts w:ascii="Calibri" w:hAnsi="Calibri" w:cs="Calibri"/>
          <w:sz w:val="18"/>
          <w:szCs w:val="18"/>
        </w:rPr>
        <w:t>11</w:t>
      </w:r>
      <w:r w:rsidRPr="0048232F">
        <w:rPr>
          <w:rFonts w:ascii="Calibri" w:hAnsi="Calibri" w:cs="Calibri"/>
          <w:sz w:val="18"/>
          <w:szCs w:val="18"/>
        </w:rPr>
        <w:t xml:space="preserve">]; </w:t>
      </w:r>
      <w:r w:rsidRPr="0048232F">
        <w:rPr>
          <w:rFonts w:ascii="Calibri" w:hAnsi="Calibri" w:cs="Calibri"/>
          <w:b/>
          <w:bCs/>
          <w:sz w:val="18"/>
          <w:szCs w:val="18"/>
        </w:rPr>
        <w:t>NZ</w:t>
      </w:r>
      <w:r w:rsidRPr="0048232F">
        <w:rPr>
          <w:rFonts w:ascii="Calibri" w:hAnsi="Calibri" w:cs="Calibri"/>
          <w:sz w:val="18"/>
          <w:szCs w:val="18"/>
        </w:rPr>
        <w:t xml:space="preserve">, New Zealand 2022 Epilepsy Guidelines &amp; Pathways for Children &amp; Young People [Ref </w:t>
      </w:r>
      <w:r>
        <w:rPr>
          <w:rFonts w:ascii="Calibri" w:hAnsi="Calibri" w:cs="Calibri"/>
          <w:sz w:val="18"/>
          <w:szCs w:val="18"/>
        </w:rPr>
        <w:t>21</w:t>
      </w:r>
      <w:r w:rsidRPr="0048232F">
        <w:rPr>
          <w:rFonts w:ascii="Calibri" w:hAnsi="Calibri" w:cs="Calibri"/>
          <w:sz w:val="18"/>
          <w:szCs w:val="18"/>
        </w:rPr>
        <w:t xml:space="preserve">]; </w:t>
      </w:r>
      <w:r w:rsidRPr="0048232F">
        <w:rPr>
          <w:rFonts w:ascii="Calibri" w:hAnsi="Calibri" w:cs="Calibri"/>
          <w:b/>
          <w:bCs/>
          <w:sz w:val="18"/>
          <w:szCs w:val="18"/>
        </w:rPr>
        <w:t>PBS</w:t>
      </w:r>
      <w:r w:rsidRPr="0048232F">
        <w:rPr>
          <w:rFonts w:ascii="Calibri" w:hAnsi="Calibri" w:cs="Calibri"/>
          <w:sz w:val="18"/>
          <w:szCs w:val="18"/>
        </w:rPr>
        <w:t xml:space="preserve">, Pharmaceutical Benefits Scheme; </w:t>
      </w:r>
      <w:r w:rsidRPr="0048232F">
        <w:rPr>
          <w:rFonts w:ascii="Calibri" w:hAnsi="Calibri" w:cs="Calibri"/>
          <w:b/>
          <w:bCs/>
          <w:sz w:val="18"/>
          <w:szCs w:val="18"/>
        </w:rPr>
        <w:t>SCT</w:t>
      </w:r>
      <w:r w:rsidRPr="0048232F">
        <w:rPr>
          <w:rFonts w:ascii="Calibri" w:hAnsi="Calibri" w:cs="Calibri"/>
          <w:sz w:val="18"/>
          <w:szCs w:val="18"/>
        </w:rPr>
        <w:t xml:space="preserve">, Scotland 2018 Diagnosis and management of epilepsy in adults. SIGN guideline [Ref </w:t>
      </w:r>
      <w:r>
        <w:rPr>
          <w:rFonts w:ascii="Calibri" w:hAnsi="Calibri" w:cs="Calibri"/>
          <w:sz w:val="18"/>
          <w:szCs w:val="18"/>
        </w:rPr>
        <w:t>22</w:t>
      </w:r>
      <w:r w:rsidRPr="0048232F">
        <w:rPr>
          <w:rFonts w:ascii="Calibri" w:hAnsi="Calibri" w:cs="Calibri"/>
          <w:sz w:val="18"/>
          <w:szCs w:val="18"/>
        </w:rPr>
        <w:t xml:space="preserve">]; </w:t>
      </w:r>
      <w:r w:rsidRPr="0048232F">
        <w:rPr>
          <w:rFonts w:ascii="Calibri" w:hAnsi="Calibri" w:cs="Calibri"/>
          <w:b/>
          <w:bCs/>
          <w:sz w:val="18"/>
          <w:szCs w:val="18"/>
        </w:rPr>
        <w:t>SE</w:t>
      </w:r>
      <w:r w:rsidRPr="0048232F">
        <w:rPr>
          <w:rFonts w:ascii="Calibri" w:hAnsi="Calibri" w:cs="Calibri"/>
          <w:sz w:val="18"/>
          <w:szCs w:val="18"/>
        </w:rPr>
        <w:t xml:space="preserve">, Sweden 2019 Swedish practice guidelines for monotherapy in epilepsy [Ref </w:t>
      </w:r>
      <w:r>
        <w:rPr>
          <w:rFonts w:ascii="Calibri" w:hAnsi="Calibri" w:cs="Calibri"/>
          <w:sz w:val="18"/>
          <w:szCs w:val="18"/>
        </w:rPr>
        <w:t>23</w:t>
      </w:r>
      <w:r w:rsidRPr="0048232F">
        <w:rPr>
          <w:rFonts w:ascii="Calibri" w:hAnsi="Calibri" w:cs="Calibri"/>
          <w:sz w:val="18"/>
          <w:szCs w:val="18"/>
        </w:rPr>
        <w:t xml:space="preserve">]; </w:t>
      </w:r>
      <w:r w:rsidRPr="0048232F">
        <w:rPr>
          <w:rFonts w:ascii="Calibri" w:hAnsi="Calibri" w:cs="Calibri"/>
          <w:b/>
          <w:bCs/>
          <w:sz w:val="18"/>
          <w:szCs w:val="18"/>
        </w:rPr>
        <w:t>SMEI,</w:t>
      </w:r>
      <w:r w:rsidRPr="0048232F">
        <w:rPr>
          <w:rFonts w:ascii="Calibri" w:hAnsi="Calibri" w:cs="Calibri"/>
          <w:sz w:val="18"/>
          <w:szCs w:val="18"/>
        </w:rPr>
        <w:t xml:space="preserve"> severe myoclonic epilepsy of infancy; </w:t>
      </w:r>
      <w:r w:rsidRPr="0048232F">
        <w:rPr>
          <w:rFonts w:ascii="Calibri" w:hAnsi="Calibri" w:cs="Calibri"/>
          <w:b/>
          <w:bCs/>
          <w:sz w:val="18"/>
          <w:szCs w:val="18"/>
        </w:rPr>
        <w:t>TG (Aus)</w:t>
      </w:r>
      <w:r w:rsidRPr="0048232F">
        <w:rPr>
          <w:rFonts w:ascii="Calibri" w:hAnsi="Calibri" w:cs="Calibri"/>
          <w:sz w:val="18"/>
          <w:szCs w:val="18"/>
        </w:rPr>
        <w:t xml:space="preserve">, Therapeutic Guidelines Limited 2017 (amended 2023) Neurology- Epilepsy and seizures [Ref </w:t>
      </w:r>
      <w:r>
        <w:rPr>
          <w:rFonts w:ascii="Calibri" w:hAnsi="Calibri" w:cs="Calibri"/>
          <w:sz w:val="18"/>
          <w:szCs w:val="18"/>
        </w:rPr>
        <w:t>9</w:t>
      </w:r>
      <w:r w:rsidRPr="0048232F">
        <w:rPr>
          <w:rFonts w:ascii="Calibri" w:hAnsi="Calibri" w:cs="Calibri"/>
          <w:sz w:val="18"/>
          <w:szCs w:val="18"/>
        </w:rPr>
        <w:t xml:space="preserve">]; </w:t>
      </w:r>
      <w:r w:rsidRPr="0048232F">
        <w:rPr>
          <w:rFonts w:ascii="Calibri" w:hAnsi="Calibri" w:cs="Calibri"/>
          <w:b/>
          <w:bCs/>
          <w:sz w:val="18"/>
          <w:szCs w:val="18"/>
        </w:rPr>
        <w:t>TGA</w:t>
      </w:r>
      <w:r w:rsidRPr="0048232F">
        <w:rPr>
          <w:rFonts w:ascii="Calibri" w:hAnsi="Calibri" w:cs="Calibri"/>
          <w:sz w:val="18"/>
          <w:szCs w:val="18"/>
        </w:rPr>
        <w:t xml:space="preserve">, Therapeutic Goods Administration; </w:t>
      </w:r>
      <w:r w:rsidRPr="0048232F">
        <w:rPr>
          <w:rFonts w:ascii="Calibri" w:hAnsi="Calibri" w:cs="Calibri"/>
          <w:b/>
          <w:bCs/>
          <w:sz w:val="18"/>
          <w:szCs w:val="18"/>
        </w:rPr>
        <w:t>UK</w:t>
      </w:r>
      <w:r w:rsidRPr="0048232F">
        <w:rPr>
          <w:rFonts w:ascii="Calibri" w:hAnsi="Calibri" w:cs="Calibri"/>
          <w:sz w:val="18"/>
          <w:szCs w:val="18"/>
        </w:rPr>
        <w:t xml:space="preserve">, United Kingdom 2022 Epilepsies in children, young people and adults. NICE guideline [Ref </w:t>
      </w:r>
      <w:r>
        <w:rPr>
          <w:rFonts w:ascii="Calibri" w:hAnsi="Calibri" w:cs="Calibri"/>
          <w:sz w:val="18"/>
          <w:szCs w:val="18"/>
        </w:rPr>
        <w:t>24</w:t>
      </w:r>
      <w:r w:rsidRPr="0048232F">
        <w:rPr>
          <w:rFonts w:ascii="Calibri" w:hAnsi="Calibri" w:cs="Calibri"/>
          <w:sz w:val="18"/>
          <w:szCs w:val="18"/>
        </w:rPr>
        <w:t xml:space="preserve">]; </w:t>
      </w:r>
      <w:r w:rsidRPr="0048232F">
        <w:rPr>
          <w:rFonts w:ascii="Calibri" w:hAnsi="Calibri" w:cs="Calibri"/>
          <w:b/>
          <w:bCs/>
          <w:sz w:val="18"/>
          <w:szCs w:val="18"/>
        </w:rPr>
        <w:t>US</w:t>
      </w:r>
      <w:r w:rsidRPr="0048232F">
        <w:rPr>
          <w:rFonts w:ascii="Calibri" w:hAnsi="Calibri" w:cs="Calibri"/>
          <w:sz w:val="18"/>
          <w:szCs w:val="18"/>
        </w:rPr>
        <w:t xml:space="preserve">, United States 2018 Practice guideline update: Efficacy and tolerability of the new AEDs I: Treatment of new-onset epilepsy [Ref </w:t>
      </w:r>
      <w:r>
        <w:rPr>
          <w:rFonts w:ascii="Calibri" w:hAnsi="Calibri" w:cs="Calibri"/>
          <w:sz w:val="18"/>
          <w:szCs w:val="18"/>
        </w:rPr>
        <w:t>25</w:t>
      </w:r>
      <w:r w:rsidRPr="0048232F">
        <w:rPr>
          <w:rFonts w:ascii="Calibri" w:hAnsi="Calibri" w:cs="Calibri"/>
          <w:sz w:val="18"/>
          <w:szCs w:val="18"/>
        </w:rPr>
        <w:t>]</w:t>
      </w:r>
    </w:p>
    <w:p w14:paraId="51ADCD17" w14:textId="77777777" w:rsidR="00386B29" w:rsidRPr="0048232F" w:rsidRDefault="00386B29" w:rsidP="00386B29">
      <w:pPr>
        <w:rPr>
          <w:rFonts w:ascii="Calibri" w:eastAsia="Calibri" w:hAnsi="Calibri" w:cs="Calibri"/>
          <w:sz w:val="18"/>
          <w:szCs w:val="18"/>
          <w:lang w:eastAsia="en-AU"/>
        </w:rPr>
      </w:pPr>
      <w:r w:rsidRPr="0048232F">
        <w:rPr>
          <w:rFonts w:ascii="Calibri" w:hAnsi="Calibri" w:cs="Calibri"/>
          <w:sz w:val="18"/>
          <w:szCs w:val="18"/>
          <w:vertAlign w:val="superscript"/>
        </w:rPr>
        <w:t xml:space="preserve">a </w:t>
      </w:r>
      <w:r w:rsidRPr="0048232F">
        <w:rPr>
          <w:rFonts w:ascii="Calibri" w:eastAsia="Calibri" w:hAnsi="Calibri" w:cs="Calibri"/>
          <w:sz w:val="18"/>
          <w:szCs w:val="18"/>
          <w:lang w:eastAsia="en-AU"/>
        </w:rPr>
        <w:t xml:space="preserve">Per the Product Information (PI) accessed from the </w:t>
      </w:r>
      <w:hyperlink r:id="rId19" w:history="1">
        <w:r w:rsidRPr="0048232F">
          <w:rPr>
            <w:rFonts w:ascii="Calibri" w:eastAsia="Calibri" w:hAnsi="Calibri" w:cs="Calibri"/>
            <w:color w:val="0563C1"/>
            <w:sz w:val="18"/>
            <w:szCs w:val="18"/>
            <w:u w:val="single"/>
            <w:lang w:eastAsia="en-AU"/>
          </w:rPr>
          <w:t>TGA website</w:t>
        </w:r>
      </w:hyperlink>
      <w:r w:rsidRPr="0048232F">
        <w:rPr>
          <w:rFonts w:ascii="Calibri" w:eastAsia="Calibri" w:hAnsi="Calibri" w:cs="Calibri"/>
          <w:sz w:val="18"/>
          <w:szCs w:val="18"/>
          <w:lang w:eastAsia="en-AU"/>
        </w:rPr>
        <w:t xml:space="preserve"> on 3 March 2023</w:t>
      </w:r>
    </w:p>
    <w:p w14:paraId="13A1C2A6"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b</w:t>
      </w:r>
      <w:r w:rsidRPr="0048232F">
        <w:rPr>
          <w:rFonts w:ascii="Calibri" w:hAnsi="Calibri" w:cs="Calibri"/>
          <w:sz w:val="18"/>
          <w:szCs w:val="18"/>
        </w:rPr>
        <w:t xml:space="preserve"> Source: Extracted from PBS.gov.au on 29 August 2023</w:t>
      </w:r>
    </w:p>
    <w:p w14:paraId="3FB5253C"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c</w:t>
      </w:r>
      <w:r w:rsidRPr="0048232F">
        <w:rPr>
          <w:rFonts w:ascii="Calibri" w:hAnsi="Calibri" w:cs="Calibri"/>
          <w:sz w:val="18"/>
          <w:szCs w:val="18"/>
        </w:rPr>
        <w:t xml:space="preserve"> Recommended as third-line AEDs (instead of ‘Others’) in the guidelines</w:t>
      </w:r>
    </w:p>
    <w:p w14:paraId="23623ADA"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d</w:t>
      </w:r>
      <w:r w:rsidRPr="0048232F">
        <w:rPr>
          <w:rFonts w:ascii="Calibri" w:hAnsi="Calibri" w:cs="Calibri"/>
          <w:sz w:val="18"/>
          <w:szCs w:val="18"/>
        </w:rPr>
        <w:t xml:space="preserve"> Details on level of evidence or grade of recommendation are provided in the respective guidelines or refer to Appendix Table 3 and 4 </w:t>
      </w:r>
    </w:p>
    <w:p w14:paraId="0A787EB0"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e</w:t>
      </w:r>
      <w:r w:rsidRPr="0048232F">
        <w:rPr>
          <w:rFonts w:ascii="Calibri" w:hAnsi="Calibri" w:cs="Calibri"/>
          <w:sz w:val="18"/>
          <w:szCs w:val="18"/>
        </w:rPr>
        <w:t xml:space="preserve"> AEDs that should be used with caution in this indication, details are provided in the respective guidelines </w:t>
      </w:r>
    </w:p>
    <w:p w14:paraId="4BA0CFF9"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 xml:space="preserve">f  </w:t>
      </w:r>
      <w:r w:rsidRPr="0048232F">
        <w:rPr>
          <w:rFonts w:ascii="Calibri" w:hAnsi="Calibri" w:cs="Calibri"/>
          <w:sz w:val="18"/>
          <w:szCs w:val="18"/>
        </w:rPr>
        <w:t>In special situations (allergies, other medications are not effective)</w:t>
      </w:r>
    </w:p>
    <w:p w14:paraId="73575979"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 xml:space="preserve">g </w:t>
      </w:r>
      <w:r w:rsidRPr="0048232F">
        <w:rPr>
          <w:rFonts w:ascii="Calibri" w:hAnsi="Calibri" w:cs="Calibri"/>
          <w:sz w:val="18"/>
          <w:szCs w:val="18"/>
        </w:rPr>
        <w:t>Avoid in females of childbearing potential who do not have reliable contraception</w:t>
      </w:r>
    </w:p>
    <w:p w14:paraId="791064E0"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 xml:space="preserve">h </w:t>
      </w:r>
      <w:r w:rsidRPr="0048232F">
        <w:rPr>
          <w:rFonts w:ascii="Calibri" w:hAnsi="Calibri" w:cs="Calibri"/>
          <w:sz w:val="18"/>
          <w:szCs w:val="18"/>
        </w:rPr>
        <w:t>Use with caution in females of childbearing potential who do not have reliable contraception</w:t>
      </w:r>
    </w:p>
    <w:p w14:paraId="04FAD133"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i</w:t>
      </w:r>
      <w:r w:rsidRPr="0048232F" w:rsidDel="007A7C7E">
        <w:rPr>
          <w:rFonts w:ascii="Calibri" w:hAnsi="Calibri" w:cs="Calibri"/>
          <w:sz w:val="18"/>
          <w:szCs w:val="18"/>
          <w:vertAlign w:val="superscript"/>
        </w:rPr>
        <w:t xml:space="preserve"> </w:t>
      </w:r>
      <w:r w:rsidRPr="0048232F">
        <w:rPr>
          <w:rFonts w:ascii="Calibri" w:hAnsi="Calibri" w:cs="Calibri"/>
          <w:sz w:val="18"/>
          <w:szCs w:val="18"/>
        </w:rPr>
        <w:t xml:space="preserve">Avoid in females of childbearing potential </w:t>
      </w:r>
    </w:p>
    <w:p w14:paraId="253853B1"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lastRenderedPageBreak/>
        <w:t>j</w:t>
      </w:r>
      <w:r w:rsidRPr="0048232F">
        <w:rPr>
          <w:rFonts w:ascii="Calibri" w:hAnsi="Calibri" w:cs="Calibri"/>
          <w:sz w:val="18"/>
          <w:szCs w:val="18"/>
        </w:rPr>
        <w:t xml:space="preserve"> For males and girls &lt; 10 years of age who are not likely to require AED treatment after 10 years of age</w:t>
      </w:r>
    </w:p>
    <w:p w14:paraId="7CEF6FAF"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k</w:t>
      </w:r>
      <w:r w:rsidRPr="0048232F">
        <w:rPr>
          <w:rFonts w:ascii="Calibri" w:hAnsi="Calibri" w:cs="Calibri"/>
          <w:sz w:val="18"/>
          <w:szCs w:val="18"/>
        </w:rPr>
        <w:t xml:space="preserve"> Alternative to first-line AEDs as per the guidelines; and the alternative AED is considered as equivalent to first line AED in this project</w:t>
      </w:r>
    </w:p>
    <w:p w14:paraId="089C8A3C"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l</w:t>
      </w:r>
      <w:r w:rsidRPr="0048232F">
        <w:rPr>
          <w:rFonts w:ascii="Calibri" w:hAnsi="Calibri" w:cs="Calibri"/>
          <w:sz w:val="18"/>
          <w:szCs w:val="18"/>
        </w:rPr>
        <w:t xml:space="preserve"> For boys, men, girls &lt;10 years of age and who are unlikely to need AED treatment when they are old enough to have children, and women who are unable to have children</w:t>
      </w:r>
    </w:p>
    <w:p w14:paraId="786FC46F"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m</w:t>
      </w:r>
      <w:r w:rsidRPr="0048232F">
        <w:rPr>
          <w:rFonts w:ascii="Calibri" w:hAnsi="Calibri" w:cs="Calibri"/>
          <w:sz w:val="18"/>
          <w:szCs w:val="18"/>
        </w:rPr>
        <w:t xml:space="preserve"> Use with caution in women and girls</w:t>
      </w:r>
    </w:p>
    <w:p w14:paraId="72CFCFB5"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 xml:space="preserve">n </w:t>
      </w:r>
      <w:r w:rsidRPr="0048232F">
        <w:rPr>
          <w:rFonts w:ascii="Calibri" w:hAnsi="Calibri" w:cs="Calibri"/>
          <w:sz w:val="18"/>
          <w:szCs w:val="18"/>
        </w:rPr>
        <w:t>May be first-line AED in females of child-bearing potential</w:t>
      </w:r>
    </w:p>
    <w:p w14:paraId="2960367C"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o</w:t>
      </w:r>
      <w:r w:rsidRPr="0048232F">
        <w:rPr>
          <w:rFonts w:ascii="Calibri" w:hAnsi="Calibri" w:cs="Calibri"/>
          <w:sz w:val="18"/>
          <w:szCs w:val="18"/>
        </w:rPr>
        <w:t xml:space="preserve"> First-line AED in females of childbearing potential who do not have reliable contraception</w:t>
      </w:r>
    </w:p>
    <w:p w14:paraId="6B1703E4" w14:textId="77777777" w:rsidR="00386B29" w:rsidRPr="0048232F" w:rsidRDefault="00386B29" w:rsidP="00386B29">
      <w:pPr>
        <w:rPr>
          <w:rFonts w:ascii="Calibri" w:hAnsi="Calibri" w:cs="Calibri"/>
          <w:sz w:val="18"/>
          <w:szCs w:val="18"/>
        </w:rPr>
      </w:pPr>
      <w:r w:rsidRPr="0048232F">
        <w:rPr>
          <w:rFonts w:ascii="Calibri" w:hAnsi="Calibri" w:cs="Calibri"/>
          <w:sz w:val="18"/>
          <w:szCs w:val="18"/>
          <w:vertAlign w:val="superscript"/>
        </w:rPr>
        <w:t>p</w:t>
      </w:r>
      <w:r w:rsidRPr="0048232F">
        <w:rPr>
          <w:rFonts w:ascii="Calibri" w:hAnsi="Calibri" w:cs="Calibri"/>
          <w:sz w:val="18"/>
          <w:szCs w:val="18"/>
        </w:rPr>
        <w:t xml:space="preserve"> When ethosuximide and valproate are unsuitable, ineffective or not tolerated</w:t>
      </w:r>
    </w:p>
    <w:p w14:paraId="6CFD41A7" w14:textId="77777777" w:rsidR="00386B29" w:rsidRDefault="00386B29" w:rsidP="00386B29">
      <w:pPr>
        <w:pStyle w:val="Tableheading1"/>
        <w:rPr>
          <w:rFonts w:eastAsiaTheme="majorEastAsia" w:cstheme="majorBidi"/>
          <w:color w:val="0F4761" w:themeColor="accent1" w:themeShade="BF"/>
        </w:rPr>
      </w:pPr>
      <w:r>
        <w:br w:type="page"/>
      </w:r>
    </w:p>
    <w:p w14:paraId="4ACC9F60" w14:textId="77777777" w:rsidR="00386B29" w:rsidRDefault="00386B29" w:rsidP="00386B29">
      <w:pPr>
        <w:pStyle w:val="Heading4"/>
        <w:sectPr w:rsidR="00386B29" w:rsidSect="00757D35">
          <w:pgSz w:w="16838" w:h="11906" w:orient="landscape" w:code="9"/>
          <w:pgMar w:top="1440" w:right="1440" w:bottom="1440" w:left="1440" w:header="709" w:footer="709" w:gutter="0"/>
          <w:cols w:space="708"/>
          <w:docGrid w:linePitch="360"/>
        </w:sectPr>
      </w:pPr>
    </w:p>
    <w:p w14:paraId="270AFB85" w14:textId="77777777" w:rsidR="00386B29" w:rsidRDefault="00386B29" w:rsidP="00AD673E">
      <w:pPr>
        <w:pStyle w:val="Heading4"/>
        <w:spacing w:before="0" w:after="0"/>
      </w:pPr>
      <w:r>
        <w:lastRenderedPageBreak/>
        <w:t>First-line AEDs</w:t>
      </w:r>
    </w:p>
    <w:p w14:paraId="6B5FE864" w14:textId="07A049E7" w:rsidR="00386B29" w:rsidRDefault="00386B29" w:rsidP="00AD673E">
      <w:pPr>
        <w:rPr>
          <w:rFonts w:ascii="Calibri" w:hAnsi="Calibri" w:cs="Calibri"/>
          <w:sz w:val="22"/>
          <w:szCs w:val="22"/>
        </w:rPr>
      </w:pPr>
      <w:r>
        <w:rPr>
          <w:rFonts w:ascii="Calibri" w:hAnsi="Calibri" w:cs="Calibri"/>
          <w:sz w:val="22"/>
          <w:szCs w:val="22"/>
        </w:rPr>
        <w:t>The TGA-approved and PBS-listed first-line AEDs include carbamazepine, ethosuximide, phenobarbital (phenobarbitone), phenytoin, primidone, sulthiame, valproate, clonazepam and nitrazepam</w:t>
      </w:r>
      <w:r w:rsidR="00A51CC7">
        <w:rPr>
          <w:rFonts w:ascii="Calibri" w:hAnsi="Calibri" w:cs="Calibri"/>
          <w:sz w:val="22"/>
          <w:szCs w:val="22"/>
        </w:rPr>
        <w:t xml:space="preserve"> (Table 9)</w:t>
      </w:r>
      <w:r>
        <w:rPr>
          <w:rFonts w:ascii="Calibri" w:hAnsi="Calibri" w:cs="Calibri"/>
          <w:sz w:val="22"/>
          <w:szCs w:val="22"/>
        </w:rPr>
        <w:t xml:space="preserve">. </w:t>
      </w:r>
    </w:p>
    <w:p w14:paraId="2B3FD5B9" w14:textId="77777777" w:rsidR="006C1CDC" w:rsidRDefault="006C1CDC" w:rsidP="00AD673E">
      <w:pPr>
        <w:rPr>
          <w:rFonts w:ascii="Calibri" w:hAnsi="Calibri" w:cs="Calibri"/>
          <w:sz w:val="22"/>
          <w:szCs w:val="22"/>
        </w:rPr>
      </w:pPr>
    </w:p>
    <w:p w14:paraId="596344AE" w14:textId="42C0C6EC" w:rsidR="00386B29" w:rsidRDefault="00386B29" w:rsidP="00AD673E">
      <w:pPr>
        <w:rPr>
          <w:rFonts w:ascii="Calibri" w:hAnsi="Calibri" w:cs="Calibri"/>
          <w:sz w:val="22"/>
          <w:szCs w:val="22"/>
        </w:rPr>
      </w:pPr>
      <w:r>
        <w:rPr>
          <w:rFonts w:ascii="Calibri" w:hAnsi="Calibri" w:cs="Calibri"/>
          <w:sz w:val="22"/>
          <w:szCs w:val="22"/>
        </w:rPr>
        <w:t>The first-line AEDs recommended by the Australian guidelines, identified in our search,</w:t>
      </w:r>
      <w:r>
        <w:rPr>
          <w:rFonts w:ascii="Calibri" w:hAnsi="Calibri" w:cs="Calibri"/>
          <w:sz w:val="22"/>
          <w:szCs w:val="22"/>
          <w:vertAlign w:val="superscript"/>
        </w:rPr>
        <w:t xml:space="preserve"> </w:t>
      </w:r>
      <w:r>
        <w:rPr>
          <w:rFonts w:ascii="Calibri" w:hAnsi="Calibri" w:cs="Calibri"/>
          <w:sz w:val="22"/>
          <w:szCs w:val="22"/>
        </w:rPr>
        <w:t xml:space="preserve">are in-line with the TGA-approved and PBS-listed indications. The specific recommendations are to use carbamazepine for </w:t>
      </w:r>
      <w:r w:rsidR="00E14717">
        <w:rPr>
          <w:rFonts w:ascii="Calibri" w:hAnsi="Calibri" w:cs="Calibri"/>
          <w:sz w:val="22"/>
          <w:szCs w:val="22"/>
        </w:rPr>
        <w:t xml:space="preserve">the </w:t>
      </w:r>
      <w:r>
        <w:rPr>
          <w:rFonts w:ascii="Calibri" w:hAnsi="Calibri" w:cs="Calibri"/>
          <w:sz w:val="22"/>
          <w:szCs w:val="22"/>
        </w:rPr>
        <w:t>treatment of focal seizures, valproate for generalised seizures except for females of childbearing potential, and ethosuximide for absence seizures (Table 8). Phenobarbital, phenytoin, primidone, sulthiame, clonazepam and nitrazepam are not recommended as first-line AEDs in the included Australian guidelines. Phenobarbital, phenytoin and clonazepam are recommended as second-line AEDs in at least one of the four included Australian guidelines. There is no first- or second-line recommendation made for primidone, sulthiame and nitrazepam in the included Australian guidelines</w:t>
      </w:r>
      <w:r w:rsidR="00CF3260">
        <w:rPr>
          <w:rFonts w:ascii="Calibri" w:hAnsi="Calibri" w:cs="Calibri"/>
          <w:sz w:val="22"/>
          <w:szCs w:val="22"/>
        </w:rPr>
        <w:t xml:space="preserve">. </w:t>
      </w:r>
    </w:p>
    <w:p w14:paraId="7A1DBA28" w14:textId="77777777" w:rsidR="006C1CDC" w:rsidRDefault="006C1CDC" w:rsidP="00AD673E">
      <w:pPr>
        <w:rPr>
          <w:rFonts w:ascii="Calibri" w:hAnsi="Calibri" w:cs="Calibri"/>
          <w:sz w:val="22"/>
          <w:szCs w:val="22"/>
        </w:rPr>
      </w:pPr>
    </w:p>
    <w:p w14:paraId="504EA6E5" w14:textId="77777777" w:rsidR="00386B29" w:rsidRDefault="00386B29" w:rsidP="00AD673E">
      <w:pPr>
        <w:rPr>
          <w:rFonts w:ascii="Calibri" w:hAnsi="Calibri" w:cs="Calibri"/>
          <w:sz w:val="22"/>
          <w:szCs w:val="22"/>
        </w:rPr>
      </w:pPr>
      <w:r>
        <w:rPr>
          <w:rFonts w:ascii="Calibri" w:hAnsi="Calibri" w:cs="Calibri"/>
          <w:sz w:val="22"/>
          <w:szCs w:val="22"/>
        </w:rPr>
        <w:t xml:space="preserve">Carbamazepine, valproate and ethosuximide are also listed as first-line AEDs in over half of the included international guidelines (Canada, Hong Kong, ILAE, Japan, New Zealand and Sweden; Table 8). The ILAE guidelines has the most similar first-line AEDs (except for nitrazepam) to the TGA-approved and PBS-listed recommendations. Two other international guidelines (Canada and Hong Kong) have also listed phenobarbital and/or phenytoin as first-line AEDs. The remaining TGA-approved and PBS-listed first-line AEDs, are generally recommended as either second-line, “others” or adjunctive/ add-on therapy in the included international guidelines (Table 8 and 9). </w:t>
      </w:r>
    </w:p>
    <w:p w14:paraId="7465774E" w14:textId="77777777" w:rsidR="00386B29" w:rsidRDefault="00386B29" w:rsidP="00AD673E">
      <w:pPr>
        <w:rPr>
          <w:rFonts w:ascii="Calibri" w:hAnsi="Calibri" w:cs="Calibri"/>
          <w:sz w:val="22"/>
          <w:szCs w:val="22"/>
        </w:rPr>
      </w:pPr>
    </w:p>
    <w:p w14:paraId="739EDC8D" w14:textId="77777777" w:rsidR="00386B29" w:rsidRDefault="00386B29" w:rsidP="00AD673E">
      <w:pPr>
        <w:pStyle w:val="Heading4"/>
        <w:spacing w:before="0" w:after="0"/>
      </w:pPr>
      <w:r>
        <w:t>Second-line AEDs</w:t>
      </w:r>
    </w:p>
    <w:p w14:paraId="307FF8BF" w14:textId="58952A96" w:rsidR="00386B29" w:rsidRDefault="00386B29" w:rsidP="00AD673E">
      <w:pPr>
        <w:rPr>
          <w:rFonts w:ascii="Calibri" w:hAnsi="Calibri" w:cs="Calibri"/>
          <w:sz w:val="22"/>
          <w:szCs w:val="22"/>
        </w:rPr>
      </w:pPr>
      <w:r>
        <w:rPr>
          <w:rFonts w:ascii="Calibri" w:hAnsi="Calibri" w:cs="Calibri"/>
          <w:sz w:val="22"/>
          <w:szCs w:val="22"/>
        </w:rPr>
        <w:t xml:space="preserve">The TGA-approved and PBS-listed second-line AEDs are gabapentin, levetiracetam, tiagabine, zonisamide, lamotrigine, vigabatrin, oxcarbazepine and topiramate. </w:t>
      </w:r>
    </w:p>
    <w:p w14:paraId="6D8F9521" w14:textId="77777777" w:rsidR="006C1CDC" w:rsidRDefault="006C1CDC" w:rsidP="00AD673E">
      <w:pPr>
        <w:rPr>
          <w:rFonts w:ascii="Calibri" w:hAnsi="Calibri" w:cs="Calibri"/>
          <w:sz w:val="22"/>
          <w:szCs w:val="22"/>
        </w:rPr>
      </w:pPr>
    </w:p>
    <w:p w14:paraId="3876840A" w14:textId="2B10E162" w:rsidR="00386B29" w:rsidRDefault="00386B29" w:rsidP="00AD673E">
      <w:pPr>
        <w:rPr>
          <w:rFonts w:ascii="Calibri" w:hAnsi="Calibri" w:cs="Calibri"/>
          <w:sz w:val="22"/>
          <w:szCs w:val="22"/>
        </w:rPr>
      </w:pPr>
      <w:r>
        <w:rPr>
          <w:rFonts w:ascii="Calibri" w:hAnsi="Calibri" w:cs="Calibri"/>
          <w:sz w:val="22"/>
          <w:szCs w:val="22"/>
        </w:rPr>
        <w:t>The second-line AEDs recommended by the included Australian guidelines</w:t>
      </w:r>
      <w:r>
        <w:rPr>
          <w:rFonts w:ascii="Calibri" w:hAnsi="Calibri" w:cs="Calibri"/>
          <w:sz w:val="22"/>
          <w:szCs w:val="22"/>
          <w:vertAlign w:val="superscript"/>
        </w:rPr>
        <w:t xml:space="preserve"> </w:t>
      </w:r>
      <w:r>
        <w:rPr>
          <w:rFonts w:ascii="Calibri" w:hAnsi="Calibri" w:cs="Calibri"/>
          <w:sz w:val="22"/>
          <w:szCs w:val="22"/>
        </w:rPr>
        <w:t xml:space="preserve">are similar to the </w:t>
      </w:r>
      <w:r w:rsidR="00FE0150">
        <w:rPr>
          <w:rFonts w:ascii="Calibri" w:hAnsi="Calibri" w:cs="Calibri"/>
          <w:sz w:val="22"/>
          <w:szCs w:val="22"/>
        </w:rPr>
        <w:br/>
      </w:r>
      <w:r>
        <w:rPr>
          <w:rFonts w:ascii="Calibri" w:hAnsi="Calibri" w:cs="Calibri"/>
          <w:sz w:val="22"/>
          <w:szCs w:val="22"/>
        </w:rPr>
        <w:t xml:space="preserve">TGA-approved and PBS-listed ones except for levetiracetam and lamotrigine. </w:t>
      </w:r>
      <w:r w:rsidRPr="00D22EBD">
        <w:rPr>
          <w:rFonts w:ascii="Calibri" w:hAnsi="Calibri" w:cs="Calibri"/>
          <w:sz w:val="22"/>
          <w:szCs w:val="22"/>
        </w:rPr>
        <w:t xml:space="preserve">The Therapeutic Guidelines and Australian Medicines Handbook </w:t>
      </w:r>
      <w:r>
        <w:rPr>
          <w:rFonts w:ascii="Calibri" w:hAnsi="Calibri" w:cs="Calibri"/>
          <w:sz w:val="22"/>
          <w:szCs w:val="22"/>
        </w:rPr>
        <w:t>are</w:t>
      </w:r>
      <w:r w:rsidRPr="00D22EBD">
        <w:rPr>
          <w:rFonts w:ascii="Calibri" w:hAnsi="Calibri" w:cs="Calibri"/>
          <w:sz w:val="22"/>
          <w:szCs w:val="22"/>
        </w:rPr>
        <w:t xml:space="preserve"> consistent with the current PBAC recommendations i.e. to use lamotrigine and levetiracetam as a second</w:t>
      </w:r>
      <w:r>
        <w:rPr>
          <w:rFonts w:ascii="Calibri" w:hAnsi="Calibri" w:cs="Calibri"/>
          <w:sz w:val="22"/>
          <w:szCs w:val="22"/>
        </w:rPr>
        <w:t>-</w:t>
      </w:r>
      <w:r w:rsidRPr="00D22EBD">
        <w:rPr>
          <w:rFonts w:ascii="Calibri" w:hAnsi="Calibri" w:cs="Calibri"/>
          <w:sz w:val="22"/>
          <w:szCs w:val="22"/>
        </w:rPr>
        <w:t xml:space="preserve">line </w:t>
      </w:r>
      <w:r>
        <w:rPr>
          <w:rFonts w:ascii="Calibri" w:hAnsi="Calibri" w:cs="Calibri"/>
          <w:sz w:val="22"/>
          <w:szCs w:val="22"/>
        </w:rPr>
        <w:t>AEDs.</w:t>
      </w:r>
      <w:r w:rsidRPr="00D22EBD">
        <w:rPr>
          <w:rFonts w:ascii="Calibri" w:hAnsi="Calibri" w:cs="Calibri"/>
          <w:sz w:val="22"/>
          <w:szCs w:val="22"/>
        </w:rPr>
        <w:t xml:space="preserve"> </w:t>
      </w:r>
      <w:r>
        <w:rPr>
          <w:rFonts w:ascii="Calibri" w:hAnsi="Calibri" w:cs="Calibri"/>
          <w:sz w:val="22"/>
          <w:szCs w:val="22"/>
        </w:rPr>
        <w:t xml:space="preserve">However, two other included Australian guidelines (one </w:t>
      </w:r>
      <w:r w:rsidRPr="00B91FB0">
        <w:rPr>
          <w:rFonts w:ascii="Calibri" w:hAnsi="Calibri" w:cs="Calibri"/>
          <w:sz w:val="22"/>
          <w:szCs w:val="22"/>
        </w:rPr>
        <w:t>from a Victorian major tertiary referral teaching hospital and</w:t>
      </w:r>
      <w:r>
        <w:rPr>
          <w:rFonts w:ascii="Calibri" w:hAnsi="Calibri" w:cs="Calibri"/>
          <w:sz w:val="22"/>
          <w:szCs w:val="22"/>
        </w:rPr>
        <w:t xml:space="preserve"> the other from</w:t>
      </w:r>
      <w:r w:rsidRPr="00B91FB0">
        <w:rPr>
          <w:rFonts w:ascii="Calibri" w:hAnsi="Calibri" w:cs="Calibri"/>
          <w:sz w:val="22"/>
          <w:szCs w:val="22"/>
        </w:rPr>
        <w:t xml:space="preserve"> a Tasmanian non-governmental primary health care organisation</w:t>
      </w:r>
      <w:r>
        <w:rPr>
          <w:rFonts w:ascii="Calibri" w:hAnsi="Calibri" w:cs="Calibri"/>
          <w:sz w:val="22"/>
          <w:szCs w:val="22"/>
        </w:rPr>
        <w:t xml:space="preserve">) have recommended </w:t>
      </w:r>
      <w:r w:rsidRPr="00B91FB0">
        <w:rPr>
          <w:rFonts w:ascii="Calibri" w:hAnsi="Calibri" w:cs="Calibri"/>
          <w:sz w:val="22"/>
          <w:szCs w:val="22"/>
        </w:rPr>
        <w:t xml:space="preserve">using either </w:t>
      </w:r>
      <w:r>
        <w:rPr>
          <w:rFonts w:ascii="Calibri" w:hAnsi="Calibri" w:cs="Calibri"/>
          <w:sz w:val="22"/>
          <w:szCs w:val="22"/>
        </w:rPr>
        <w:t>l</w:t>
      </w:r>
      <w:r w:rsidRPr="00B91FB0">
        <w:rPr>
          <w:rFonts w:ascii="Calibri" w:hAnsi="Calibri" w:cs="Calibri"/>
          <w:sz w:val="22"/>
          <w:szCs w:val="22"/>
        </w:rPr>
        <w:t xml:space="preserve">amotrigine </w:t>
      </w:r>
      <w:r>
        <w:rPr>
          <w:rFonts w:ascii="Calibri" w:hAnsi="Calibri" w:cs="Calibri"/>
          <w:sz w:val="22"/>
          <w:szCs w:val="22"/>
        </w:rPr>
        <w:t>and/</w:t>
      </w:r>
      <w:r w:rsidRPr="00B91FB0">
        <w:rPr>
          <w:rFonts w:ascii="Calibri" w:hAnsi="Calibri" w:cs="Calibri"/>
          <w:sz w:val="22"/>
          <w:szCs w:val="22"/>
        </w:rPr>
        <w:t xml:space="preserve">or </w:t>
      </w:r>
      <w:r>
        <w:rPr>
          <w:rFonts w:ascii="Calibri" w:hAnsi="Calibri" w:cs="Calibri"/>
          <w:sz w:val="22"/>
          <w:szCs w:val="22"/>
        </w:rPr>
        <w:t>l</w:t>
      </w:r>
      <w:r w:rsidRPr="00B91FB0">
        <w:rPr>
          <w:rFonts w:ascii="Calibri" w:hAnsi="Calibri" w:cs="Calibri"/>
          <w:sz w:val="22"/>
          <w:szCs w:val="22"/>
        </w:rPr>
        <w:t>evetiracetam as a first</w:t>
      </w:r>
      <w:r>
        <w:rPr>
          <w:rFonts w:ascii="Calibri" w:hAnsi="Calibri" w:cs="Calibri"/>
          <w:sz w:val="22"/>
          <w:szCs w:val="22"/>
        </w:rPr>
        <w:t>-</w:t>
      </w:r>
      <w:r w:rsidRPr="00B91FB0">
        <w:rPr>
          <w:rFonts w:ascii="Calibri" w:hAnsi="Calibri" w:cs="Calibri"/>
          <w:sz w:val="22"/>
          <w:szCs w:val="22"/>
        </w:rPr>
        <w:t xml:space="preserve">line </w:t>
      </w:r>
      <w:r>
        <w:rPr>
          <w:rFonts w:ascii="Calibri" w:hAnsi="Calibri" w:cs="Calibri"/>
          <w:sz w:val="22"/>
          <w:szCs w:val="22"/>
        </w:rPr>
        <w:t>AED</w:t>
      </w:r>
      <w:r w:rsidRPr="00B91FB0">
        <w:rPr>
          <w:rFonts w:ascii="Calibri" w:hAnsi="Calibri" w:cs="Calibri"/>
          <w:sz w:val="22"/>
          <w:szCs w:val="22"/>
        </w:rPr>
        <w:t xml:space="preserve"> in adults with </w:t>
      </w:r>
      <w:r>
        <w:rPr>
          <w:rFonts w:ascii="Calibri" w:hAnsi="Calibri" w:cs="Calibri"/>
          <w:sz w:val="22"/>
          <w:szCs w:val="22"/>
        </w:rPr>
        <w:t>focal and/or generalised seizures (Table 7 and 8)</w:t>
      </w:r>
      <w:r w:rsidR="00CF3260">
        <w:rPr>
          <w:rFonts w:ascii="Calibri" w:hAnsi="Calibri" w:cs="Calibri"/>
          <w:sz w:val="22"/>
          <w:szCs w:val="22"/>
        </w:rPr>
        <w:t xml:space="preserve">. </w:t>
      </w:r>
    </w:p>
    <w:p w14:paraId="4B92B883" w14:textId="77777777" w:rsidR="006C1CDC" w:rsidRDefault="006C1CDC" w:rsidP="00AD673E">
      <w:pPr>
        <w:rPr>
          <w:rFonts w:ascii="Calibri" w:hAnsi="Calibri" w:cs="Calibri"/>
          <w:sz w:val="22"/>
          <w:szCs w:val="22"/>
        </w:rPr>
      </w:pPr>
    </w:p>
    <w:p w14:paraId="35B44681" w14:textId="05F7AFD7" w:rsidR="00386B29" w:rsidRDefault="00386B29" w:rsidP="00AD673E">
      <w:pPr>
        <w:rPr>
          <w:rFonts w:ascii="Calibri" w:hAnsi="Calibri" w:cs="Calibri"/>
          <w:sz w:val="22"/>
          <w:szCs w:val="22"/>
        </w:rPr>
      </w:pPr>
      <w:r w:rsidRPr="00AF37F9">
        <w:rPr>
          <w:rFonts w:ascii="Calibri" w:hAnsi="Calibri" w:cs="Calibri"/>
          <w:sz w:val="22"/>
          <w:szCs w:val="22"/>
        </w:rPr>
        <w:t xml:space="preserve">Some of the TGA-approved and PBS-listed second-line AEDs are recommended as first-line AEDs in the included international guidelines (Table </w:t>
      </w:r>
      <w:r>
        <w:rPr>
          <w:rFonts w:ascii="Calibri" w:hAnsi="Calibri" w:cs="Calibri"/>
          <w:sz w:val="22"/>
          <w:szCs w:val="22"/>
        </w:rPr>
        <w:t>8</w:t>
      </w:r>
      <w:r w:rsidRPr="00AF37F9">
        <w:rPr>
          <w:rFonts w:ascii="Calibri" w:hAnsi="Calibri" w:cs="Calibri"/>
          <w:sz w:val="22"/>
          <w:szCs w:val="22"/>
        </w:rPr>
        <w:t xml:space="preserve">). </w:t>
      </w:r>
      <w:r>
        <w:rPr>
          <w:rFonts w:ascii="Calibri" w:hAnsi="Calibri" w:cs="Calibri"/>
          <w:sz w:val="22"/>
          <w:szCs w:val="22"/>
        </w:rPr>
        <w:t xml:space="preserve">In the ILAE guidelines all the TGA-approved and PBS-listed second-line AEDs (except for tiagabine) are recommended as first-line AEDs for treatment of certain seizure types. </w:t>
      </w:r>
      <w:r w:rsidRPr="00CC02A0">
        <w:rPr>
          <w:rFonts w:ascii="Calibri" w:hAnsi="Calibri" w:cs="Calibri"/>
          <w:sz w:val="22"/>
          <w:szCs w:val="22"/>
        </w:rPr>
        <w:t>Of the eleven international guidelines included, all (100%) recommended lamotrigine, and nine (82%; excluding Germany and the US) recommended levetiracetam as first-line AEDs for certain types of focal seizures</w:t>
      </w:r>
      <w:r>
        <w:rPr>
          <w:rFonts w:ascii="Calibri" w:hAnsi="Calibri" w:cs="Calibri"/>
          <w:sz w:val="22"/>
          <w:szCs w:val="22"/>
        </w:rPr>
        <w:t>.</w:t>
      </w:r>
      <w:r w:rsidRPr="00CC02A0">
        <w:rPr>
          <w:rFonts w:ascii="Calibri" w:hAnsi="Calibri" w:cs="Calibri"/>
          <w:sz w:val="22"/>
          <w:szCs w:val="22"/>
        </w:rPr>
        <w:t xml:space="preserve"> </w:t>
      </w:r>
      <w:r w:rsidRPr="00AF37F9">
        <w:rPr>
          <w:rFonts w:ascii="Calibri" w:hAnsi="Calibri" w:cs="Calibri"/>
          <w:sz w:val="22"/>
          <w:szCs w:val="22"/>
        </w:rPr>
        <w:t xml:space="preserve">(Table </w:t>
      </w:r>
      <w:r>
        <w:rPr>
          <w:rFonts w:ascii="Calibri" w:hAnsi="Calibri" w:cs="Calibri"/>
          <w:sz w:val="22"/>
          <w:szCs w:val="22"/>
        </w:rPr>
        <w:t>8 and</w:t>
      </w:r>
      <w:r w:rsidRPr="00AF37F9">
        <w:rPr>
          <w:rFonts w:ascii="Calibri" w:hAnsi="Calibri" w:cs="Calibri"/>
          <w:sz w:val="22"/>
          <w:szCs w:val="22"/>
        </w:rPr>
        <w:t xml:space="preserve"> </w:t>
      </w:r>
      <w:r>
        <w:rPr>
          <w:rFonts w:ascii="Calibri" w:hAnsi="Calibri" w:cs="Calibri"/>
          <w:sz w:val="22"/>
          <w:szCs w:val="22"/>
        </w:rPr>
        <w:t>9</w:t>
      </w:r>
      <w:r w:rsidRPr="00AF37F9">
        <w:rPr>
          <w:rFonts w:ascii="Calibri" w:hAnsi="Calibri" w:cs="Calibri"/>
          <w:sz w:val="22"/>
          <w:szCs w:val="22"/>
        </w:rPr>
        <w:t xml:space="preserve">). </w:t>
      </w:r>
      <w:r w:rsidR="00E276F2">
        <w:rPr>
          <w:rFonts w:ascii="Calibri" w:hAnsi="Calibri" w:cs="Calibri"/>
          <w:sz w:val="22"/>
          <w:szCs w:val="22"/>
        </w:rPr>
        <w:t>E</w:t>
      </w:r>
      <w:r>
        <w:rPr>
          <w:rFonts w:ascii="Calibri" w:hAnsi="Calibri" w:cs="Calibri"/>
          <w:sz w:val="22"/>
          <w:szCs w:val="22"/>
        </w:rPr>
        <w:t>ight</w:t>
      </w:r>
      <w:r w:rsidRPr="00AF37F9">
        <w:rPr>
          <w:rFonts w:ascii="Calibri" w:hAnsi="Calibri" w:cs="Calibri"/>
          <w:sz w:val="22"/>
          <w:szCs w:val="22"/>
        </w:rPr>
        <w:t xml:space="preserve"> guidelines (</w:t>
      </w:r>
      <w:r>
        <w:rPr>
          <w:rFonts w:ascii="Calibri" w:hAnsi="Calibri" w:cs="Calibri"/>
          <w:sz w:val="22"/>
          <w:szCs w:val="22"/>
        </w:rPr>
        <w:t>73%</w:t>
      </w:r>
      <w:r w:rsidRPr="00AF37F9">
        <w:rPr>
          <w:rFonts w:ascii="Calibri" w:hAnsi="Calibri" w:cs="Calibri"/>
          <w:sz w:val="22"/>
          <w:szCs w:val="22"/>
        </w:rPr>
        <w:t xml:space="preserve">; </w:t>
      </w:r>
      <w:r>
        <w:rPr>
          <w:rFonts w:ascii="Calibri" w:hAnsi="Calibri" w:cs="Calibri"/>
          <w:sz w:val="22"/>
          <w:szCs w:val="22"/>
        </w:rPr>
        <w:t>except for Germany, UK and US</w:t>
      </w:r>
      <w:r w:rsidRPr="00AF37F9">
        <w:rPr>
          <w:rFonts w:ascii="Calibri" w:hAnsi="Calibri" w:cs="Calibri"/>
          <w:sz w:val="22"/>
          <w:szCs w:val="22"/>
        </w:rPr>
        <w:t xml:space="preserve">) </w:t>
      </w:r>
      <w:r>
        <w:rPr>
          <w:rFonts w:ascii="Calibri" w:hAnsi="Calibri" w:cs="Calibri"/>
          <w:sz w:val="22"/>
          <w:szCs w:val="22"/>
        </w:rPr>
        <w:t xml:space="preserve">have </w:t>
      </w:r>
      <w:r w:rsidRPr="00AF37F9">
        <w:rPr>
          <w:rFonts w:ascii="Calibri" w:hAnsi="Calibri" w:cs="Calibri"/>
          <w:sz w:val="22"/>
          <w:szCs w:val="22"/>
        </w:rPr>
        <w:t xml:space="preserve">recommended lamotrigine and </w:t>
      </w:r>
      <w:r>
        <w:rPr>
          <w:rFonts w:ascii="Calibri" w:hAnsi="Calibri" w:cs="Calibri"/>
          <w:sz w:val="22"/>
          <w:szCs w:val="22"/>
        </w:rPr>
        <w:t>nine</w:t>
      </w:r>
      <w:r w:rsidRPr="00AF37F9">
        <w:rPr>
          <w:rFonts w:ascii="Calibri" w:hAnsi="Calibri" w:cs="Calibri"/>
          <w:sz w:val="22"/>
          <w:szCs w:val="22"/>
        </w:rPr>
        <w:t xml:space="preserve"> (</w:t>
      </w:r>
      <w:r>
        <w:rPr>
          <w:rFonts w:ascii="Calibri" w:hAnsi="Calibri" w:cs="Calibri"/>
          <w:sz w:val="22"/>
          <w:szCs w:val="22"/>
        </w:rPr>
        <w:t>82</w:t>
      </w:r>
      <w:r w:rsidRPr="00AF37F9">
        <w:rPr>
          <w:rFonts w:ascii="Calibri" w:hAnsi="Calibri" w:cs="Calibri"/>
          <w:sz w:val="22"/>
          <w:szCs w:val="22"/>
        </w:rPr>
        <w:t xml:space="preserve">%; </w:t>
      </w:r>
      <w:r>
        <w:rPr>
          <w:rFonts w:ascii="Calibri" w:hAnsi="Calibri" w:cs="Calibri"/>
          <w:sz w:val="22"/>
          <w:szCs w:val="22"/>
        </w:rPr>
        <w:t>except for Germany and US</w:t>
      </w:r>
      <w:r w:rsidRPr="00AF37F9">
        <w:rPr>
          <w:rFonts w:ascii="Calibri" w:hAnsi="Calibri" w:cs="Calibri"/>
          <w:sz w:val="22"/>
          <w:szCs w:val="22"/>
        </w:rPr>
        <w:t>) recommended levetiracetam as</w:t>
      </w:r>
      <w:r w:rsidR="005C3846">
        <w:rPr>
          <w:rFonts w:ascii="Calibri" w:hAnsi="Calibri" w:cs="Calibri"/>
          <w:sz w:val="22"/>
          <w:szCs w:val="22"/>
        </w:rPr>
        <w:t xml:space="preserve"> a</w:t>
      </w:r>
      <w:r w:rsidRPr="00AF37F9">
        <w:rPr>
          <w:rFonts w:ascii="Calibri" w:hAnsi="Calibri" w:cs="Calibri"/>
          <w:sz w:val="22"/>
          <w:szCs w:val="22"/>
        </w:rPr>
        <w:t xml:space="preserve"> first-line AED</w:t>
      </w:r>
      <w:r>
        <w:rPr>
          <w:rFonts w:ascii="Calibri" w:hAnsi="Calibri" w:cs="Calibri"/>
          <w:sz w:val="22"/>
          <w:szCs w:val="22"/>
        </w:rPr>
        <w:t xml:space="preserve"> f</w:t>
      </w:r>
      <w:r w:rsidRPr="00AF37F9">
        <w:rPr>
          <w:rFonts w:ascii="Calibri" w:hAnsi="Calibri" w:cs="Calibri"/>
          <w:sz w:val="22"/>
          <w:szCs w:val="22"/>
        </w:rPr>
        <w:t xml:space="preserve">or </w:t>
      </w:r>
      <w:r>
        <w:rPr>
          <w:rFonts w:ascii="Calibri" w:hAnsi="Calibri" w:cs="Calibri"/>
          <w:sz w:val="22"/>
          <w:szCs w:val="22"/>
        </w:rPr>
        <w:t xml:space="preserve">certain types of </w:t>
      </w:r>
      <w:r w:rsidRPr="00AF37F9">
        <w:rPr>
          <w:rFonts w:ascii="Calibri" w:hAnsi="Calibri" w:cs="Calibri"/>
          <w:sz w:val="22"/>
          <w:szCs w:val="22"/>
        </w:rPr>
        <w:t>generalised seizures</w:t>
      </w:r>
      <w:r w:rsidR="00CF3260" w:rsidRPr="00AF37F9">
        <w:rPr>
          <w:rFonts w:ascii="Calibri" w:hAnsi="Calibri" w:cs="Calibri"/>
          <w:sz w:val="22"/>
          <w:szCs w:val="22"/>
        </w:rPr>
        <w:t>.</w:t>
      </w:r>
      <w:r w:rsidR="00CF3260" w:rsidRPr="007E295D">
        <w:rPr>
          <w:rFonts w:ascii="Calibri" w:hAnsi="Calibri" w:cs="Calibri"/>
          <w:sz w:val="22"/>
          <w:szCs w:val="22"/>
        </w:rPr>
        <w:t xml:space="preserve"> </w:t>
      </w:r>
    </w:p>
    <w:p w14:paraId="600198A8" w14:textId="77777777" w:rsidR="00386B29" w:rsidRDefault="00386B29" w:rsidP="00AD673E">
      <w:pPr>
        <w:rPr>
          <w:rFonts w:ascii="Calibri" w:hAnsi="Calibri" w:cs="Calibri"/>
          <w:sz w:val="18"/>
          <w:szCs w:val="18"/>
        </w:rPr>
      </w:pPr>
    </w:p>
    <w:p w14:paraId="384A3E0C" w14:textId="77777777" w:rsidR="00386B29" w:rsidRDefault="00386B29" w:rsidP="00AD673E">
      <w:pPr>
        <w:pStyle w:val="Heading4"/>
        <w:spacing w:before="0" w:after="0"/>
      </w:pPr>
      <w:r>
        <w:t>Third-line AEDs</w:t>
      </w:r>
    </w:p>
    <w:p w14:paraId="434C278B" w14:textId="77777777" w:rsidR="006C1CDC" w:rsidRDefault="00386B29" w:rsidP="00AD673E">
      <w:pPr>
        <w:rPr>
          <w:rFonts w:ascii="Calibri" w:hAnsi="Calibri" w:cs="Calibri"/>
          <w:sz w:val="22"/>
          <w:szCs w:val="22"/>
        </w:rPr>
      </w:pPr>
      <w:r>
        <w:rPr>
          <w:rFonts w:ascii="Calibri" w:hAnsi="Calibri" w:cs="Calibri"/>
          <w:sz w:val="22"/>
          <w:szCs w:val="22"/>
        </w:rPr>
        <w:t>The TGA-approved and PBS-listed third-line AEDs are brivaracetam, perampanel, lacosamide, cannabidiol and stiripentol.</w:t>
      </w:r>
    </w:p>
    <w:p w14:paraId="1FAB3F50" w14:textId="77777777" w:rsidR="006C1CDC" w:rsidRDefault="006C1CDC" w:rsidP="00AD673E">
      <w:pPr>
        <w:rPr>
          <w:rFonts w:ascii="Calibri" w:hAnsi="Calibri" w:cs="Calibri"/>
          <w:sz w:val="22"/>
          <w:szCs w:val="22"/>
        </w:rPr>
      </w:pPr>
    </w:p>
    <w:p w14:paraId="44EE397E" w14:textId="2AE5E4DF" w:rsidR="006C1CDC" w:rsidRDefault="006C1CDC" w:rsidP="006C1CDC">
      <w:pPr>
        <w:rPr>
          <w:rFonts w:ascii="Calibri" w:hAnsi="Calibri" w:cs="Calibri"/>
          <w:sz w:val="22"/>
          <w:szCs w:val="22"/>
        </w:rPr>
      </w:pPr>
      <w:r>
        <w:rPr>
          <w:rFonts w:ascii="Calibri" w:hAnsi="Calibri" w:cs="Calibri"/>
          <w:sz w:val="22"/>
          <w:szCs w:val="22"/>
        </w:rPr>
        <w:t xml:space="preserve">Some of these TGA-approved and PBS-listed third-line AEDs are recommended as first- or </w:t>
      </w:r>
      <w:r>
        <w:rPr>
          <w:rFonts w:ascii="Calibri" w:hAnsi="Calibri" w:cs="Calibri"/>
          <w:sz w:val="22"/>
          <w:szCs w:val="22"/>
        </w:rPr>
        <w:br/>
        <w:t>second-line AEDs, or adjunctive/ add-on therapy in the included Australian and international guidelines (Table 8).</w:t>
      </w:r>
      <w:r w:rsidR="004B5AEE">
        <w:rPr>
          <w:rFonts w:ascii="Calibri" w:hAnsi="Calibri" w:cs="Calibri"/>
          <w:sz w:val="22"/>
          <w:szCs w:val="22"/>
        </w:rPr>
        <w:t xml:space="preserve"> </w:t>
      </w:r>
      <w:r>
        <w:rPr>
          <w:rFonts w:ascii="Calibri" w:hAnsi="Calibri" w:cs="Calibri"/>
          <w:sz w:val="22"/>
          <w:szCs w:val="22"/>
        </w:rPr>
        <w:t xml:space="preserve">Three out of the four Australian guidelines identified recommend brivaracetam, </w:t>
      </w:r>
      <w:r>
        <w:rPr>
          <w:rFonts w:ascii="Calibri" w:hAnsi="Calibri" w:cs="Calibri"/>
          <w:sz w:val="22"/>
          <w:szCs w:val="22"/>
        </w:rPr>
        <w:lastRenderedPageBreak/>
        <w:t xml:space="preserve">perampanel and/or lacosamide as the second-line AEDs for treatment of focal seizures. Among the international guidelines identified, the Canadian guidelines recommend perampanel and the Finnish together with the Swedish guidelines recommend lacosamide as </w:t>
      </w:r>
      <w:r w:rsidR="00936AED">
        <w:rPr>
          <w:rFonts w:ascii="Calibri" w:hAnsi="Calibri" w:cs="Calibri"/>
          <w:sz w:val="22"/>
          <w:szCs w:val="22"/>
        </w:rPr>
        <w:t xml:space="preserve">a </w:t>
      </w:r>
      <w:r>
        <w:rPr>
          <w:rFonts w:ascii="Calibri" w:hAnsi="Calibri" w:cs="Calibri"/>
          <w:sz w:val="22"/>
          <w:szCs w:val="22"/>
        </w:rPr>
        <w:t xml:space="preserve">first-line AED for the treatment of certain types of generalised and focal seizures, respectively. The Japanese guidelines recommend perampanel and lacosamide as second-line AEDs for </w:t>
      </w:r>
      <w:r w:rsidR="00E97F76">
        <w:rPr>
          <w:rFonts w:ascii="Calibri" w:hAnsi="Calibri" w:cs="Calibri"/>
          <w:sz w:val="22"/>
          <w:szCs w:val="22"/>
        </w:rPr>
        <w:t xml:space="preserve">the </w:t>
      </w:r>
      <w:r>
        <w:rPr>
          <w:rFonts w:ascii="Calibri" w:hAnsi="Calibri" w:cs="Calibri"/>
          <w:sz w:val="22"/>
          <w:szCs w:val="22"/>
        </w:rPr>
        <w:t xml:space="preserve">treatment of focal and/or generalised seizures. </w:t>
      </w:r>
    </w:p>
    <w:p w14:paraId="57BE9592" w14:textId="77777777" w:rsidR="006C1CDC" w:rsidRDefault="006C1CDC" w:rsidP="006C1CDC">
      <w:pPr>
        <w:rPr>
          <w:rFonts w:ascii="Calibri" w:hAnsi="Calibri" w:cs="Calibri"/>
          <w:sz w:val="22"/>
          <w:szCs w:val="22"/>
        </w:rPr>
      </w:pPr>
    </w:p>
    <w:p w14:paraId="02207E67" w14:textId="50AC234A" w:rsidR="006C1CDC" w:rsidRDefault="006C1CDC" w:rsidP="006C1CDC">
      <w:pPr>
        <w:rPr>
          <w:rFonts w:ascii="Calibri" w:hAnsi="Calibri" w:cs="Calibri"/>
          <w:sz w:val="22"/>
          <w:szCs w:val="22"/>
        </w:rPr>
      </w:pPr>
      <w:r>
        <w:rPr>
          <w:rFonts w:ascii="Calibri" w:hAnsi="Calibri" w:cs="Calibri"/>
          <w:sz w:val="22"/>
          <w:szCs w:val="22"/>
        </w:rPr>
        <w:t xml:space="preserve">Only one of the included clinical guidelines i.e. the UK guidelines has clearly specified the recommendations for third-line AEDs. The UK guidelines recommend brivaracetam, perampanel and lacosamide as third-line AEDs. The other included guidelines use </w:t>
      </w:r>
      <w:r w:rsidRPr="00396F02">
        <w:rPr>
          <w:rFonts w:ascii="Calibri" w:hAnsi="Calibri" w:cs="Calibri"/>
          <w:sz w:val="22"/>
          <w:szCs w:val="22"/>
        </w:rPr>
        <w:t xml:space="preserve">‘adjunctive’ or ‘others’ </w:t>
      </w:r>
      <w:r>
        <w:rPr>
          <w:rFonts w:ascii="Calibri" w:hAnsi="Calibri" w:cs="Calibri"/>
          <w:sz w:val="22"/>
          <w:szCs w:val="22"/>
        </w:rPr>
        <w:t xml:space="preserve">after </w:t>
      </w:r>
      <w:r w:rsidRPr="00396F02">
        <w:rPr>
          <w:rFonts w:ascii="Calibri" w:hAnsi="Calibri" w:cs="Calibri"/>
          <w:sz w:val="22"/>
          <w:szCs w:val="22"/>
        </w:rPr>
        <w:t xml:space="preserve">the first- and second-line </w:t>
      </w:r>
      <w:r>
        <w:rPr>
          <w:rFonts w:ascii="Calibri" w:hAnsi="Calibri" w:cs="Calibri"/>
          <w:sz w:val="22"/>
          <w:szCs w:val="22"/>
        </w:rPr>
        <w:t>AEDs in their recommendations. ‘Adjunctive’ is considered as adjuvant or add-on therapy in this review; whereas ‘others’ are grouped together with third-line AEDs during data extraction</w:t>
      </w:r>
      <w:r w:rsidR="00CF3260">
        <w:rPr>
          <w:rFonts w:ascii="Calibri" w:hAnsi="Calibri" w:cs="Calibri"/>
          <w:sz w:val="22"/>
          <w:szCs w:val="22"/>
        </w:rPr>
        <w:t xml:space="preserve">. </w:t>
      </w:r>
    </w:p>
    <w:p w14:paraId="5110033A" w14:textId="77777777" w:rsidR="006C1CDC" w:rsidRDefault="006C1CDC" w:rsidP="00AD673E">
      <w:pPr>
        <w:rPr>
          <w:rFonts w:ascii="Calibri" w:hAnsi="Calibri" w:cs="Calibri"/>
          <w:sz w:val="22"/>
          <w:szCs w:val="22"/>
        </w:rPr>
      </w:pPr>
    </w:p>
    <w:p w14:paraId="3E710D7C" w14:textId="77777777" w:rsidR="00386B29" w:rsidRPr="00270B2D" w:rsidRDefault="00386B29" w:rsidP="00AD673E">
      <w:pPr>
        <w:pStyle w:val="Heading4"/>
        <w:spacing w:before="0" w:after="0"/>
      </w:pPr>
      <w:r w:rsidRPr="00270B2D">
        <w:t>Other AEDs</w:t>
      </w:r>
    </w:p>
    <w:p w14:paraId="121F1A54" w14:textId="606FF4D3" w:rsidR="00386B29" w:rsidRDefault="00386B29" w:rsidP="00AD673E">
      <w:pPr>
        <w:rPr>
          <w:rFonts w:ascii="Calibri" w:hAnsi="Calibri" w:cs="Calibri"/>
          <w:bCs/>
          <w:sz w:val="22"/>
          <w:szCs w:val="22"/>
        </w:rPr>
      </w:pPr>
      <w:r>
        <w:rPr>
          <w:rFonts w:ascii="Calibri" w:hAnsi="Calibri" w:cs="Calibri"/>
          <w:bCs/>
          <w:sz w:val="22"/>
          <w:szCs w:val="22"/>
        </w:rPr>
        <w:t xml:space="preserve">There are other AEDs which are not TGA-approved and PBS-listed for </w:t>
      </w:r>
      <w:r w:rsidR="0018257A">
        <w:rPr>
          <w:rFonts w:ascii="Calibri" w:hAnsi="Calibri" w:cs="Calibri"/>
          <w:bCs/>
          <w:sz w:val="22"/>
          <w:szCs w:val="22"/>
        </w:rPr>
        <w:t xml:space="preserve">the </w:t>
      </w:r>
      <w:r>
        <w:rPr>
          <w:rFonts w:ascii="Calibri" w:hAnsi="Calibri" w:cs="Calibri"/>
          <w:bCs/>
          <w:sz w:val="22"/>
          <w:szCs w:val="22"/>
        </w:rPr>
        <w:t xml:space="preserve">treatment of epilepsy but are recommended in the included Australian or international guidelines (Table 8). These include clobazam, pregabalin, eslicarbazepine, rufinamide, retigabine, piracetam and cenobamate. </w:t>
      </w:r>
    </w:p>
    <w:p w14:paraId="4E41B88B" w14:textId="0A647D85" w:rsidR="00386B29" w:rsidRDefault="00386B29" w:rsidP="00AD673E">
      <w:pPr>
        <w:rPr>
          <w:rFonts w:ascii="Calibri" w:hAnsi="Calibri" w:cs="Calibri"/>
          <w:bCs/>
          <w:sz w:val="22"/>
          <w:szCs w:val="22"/>
        </w:rPr>
      </w:pPr>
      <w:r>
        <w:rPr>
          <w:rFonts w:ascii="Calibri" w:hAnsi="Calibri" w:cs="Calibri"/>
          <w:bCs/>
          <w:sz w:val="22"/>
          <w:szCs w:val="22"/>
        </w:rPr>
        <w:t>Clobazam and pregabalin are second- or “others” AEDs in three of the four Australian guidelines for</w:t>
      </w:r>
      <w:r w:rsidR="0058094D">
        <w:rPr>
          <w:rFonts w:ascii="Calibri" w:hAnsi="Calibri" w:cs="Calibri"/>
          <w:bCs/>
          <w:sz w:val="22"/>
          <w:szCs w:val="22"/>
        </w:rPr>
        <w:t xml:space="preserve"> the</w:t>
      </w:r>
      <w:r>
        <w:rPr>
          <w:rFonts w:ascii="Calibri" w:hAnsi="Calibri" w:cs="Calibri"/>
          <w:bCs/>
          <w:sz w:val="22"/>
          <w:szCs w:val="22"/>
        </w:rPr>
        <w:t xml:space="preserve"> treatment of focal, generalised, mixed or undetermined/ unknown seizures (Table 8). </w:t>
      </w:r>
    </w:p>
    <w:p w14:paraId="014EF75B" w14:textId="4D741E59" w:rsidR="006C1CDC" w:rsidRDefault="006C1CDC" w:rsidP="00AD673E">
      <w:pPr>
        <w:rPr>
          <w:rFonts w:ascii="Calibri" w:hAnsi="Calibri" w:cs="Calibri"/>
          <w:bCs/>
          <w:sz w:val="22"/>
          <w:szCs w:val="22"/>
        </w:rPr>
      </w:pPr>
    </w:p>
    <w:p w14:paraId="42283D35" w14:textId="13EAB5B7" w:rsidR="006C1CDC" w:rsidRDefault="006C1CDC" w:rsidP="00AD673E">
      <w:pPr>
        <w:rPr>
          <w:rFonts w:ascii="Calibri" w:hAnsi="Calibri" w:cs="Calibri"/>
          <w:bCs/>
          <w:sz w:val="22"/>
          <w:szCs w:val="22"/>
        </w:rPr>
      </w:pPr>
      <w:r>
        <w:rPr>
          <w:rFonts w:ascii="Calibri" w:hAnsi="Calibri" w:cs="Calibri"/>
          <w:bCs/>
          <w:sz w:val="22"/>
          <w:szCs w:val="22"/>
        </w:rPr>
        <w:t xml:space="preserve">Clobazam and rufinamide are approved by the TGA as an adjunctive therapy for certain types of epilepsy but they are not PBS-listed. Pregabalin is approved by the TGA for </w:t>
      </w:r>
      <w:r w:rsidR="00C8470A">
        <w:rPr>
          <w:rFonts w:ascii="Calibri" w:hAnsi="Calibri" w:cs="Calibri"/>
          <w:bCs/>
          <w:sz w:val="22"/>
          <w:szCs w:val="22"/>
        </w:rPr>
        <w:t xml:space="preserve">the </w:t>
      </w:r>
      <w:r>
        <w:rPr>
          <w:rFonts w:ascii="Calibri" w:hAnsi="Calibri" w:cs="Calibri"/>
          <w:bCs/>
          <w:sz w:val="22"/>
          <w:szCs w:val="22"/>
        </w:rPr>
        <w:t xml:space="preserve">treatment of neuropathic pain in adults and as an </w:t>
      </w:r>
      <w:r w:rsidRPr="00C60CE4">
        <w:rPr>
          <w:rFonts w:ascii="Calibri" w:hAnsi="Calibri" w:cs="Calibri"/>
          <w:bCs/>
          <w:sz w:val="22"/>
          <w:szCs w:val="22"/>
        </w:rPr>
        <w:t>adjunctive therapy in adults with partial seizures with or without secondary generalisation</w:t>
      </w:r>
      <w:r>
        <w:rPr>
          <w:rFonts w:ascii="Calibri" w:hAnsi="Calibri" w:cs="Calibri"/>
          <w:bCs/>
          <w:sz w:val="22"/>
          <w:szCs w:val="22"/>
        </w:rPr>
        <w:t xml:space="preserve">; however, pregabalin is only PBS-listed for </w:t>
      </w:r>
      <w:r w:rsidR="00C8470A">
        <w:rPr>
          <w:rFonts w:ascii="Calibri" w:hAnsi="Calibri" w:cs="Calibri"/>
          <w:bCs/>
          <w:sz w:val="22"/>
          <w:szCs w:val="22"/>
        </w:rPr>
        <w:t xml:space="preserve">the </w:t>
      </w:r>
      <w:r>
        <w:rPr>
          <w:rFonts w:ascii="Calibri" w:hAnsi="Calibri" w:cs="Calibri"/>
          <w:bCs/>
          <w:sz w:val="22"/>
          <w:szCs w:val="22"/>
        </w:rPr>
        <w:t xml:space="preserve">treatment of neuropathic pain (that is refractory to other drugs). Eslicarbazepine, retigabine, piracetam and cenobamate are not approved by the TGA nor listed on the PBS for any indication. </w:t>
      </w:r>
    </w:p>
    <w:p w14:paraId="2A963A8D" w14:textId="07A89A6F" w:rsidR="006C1CDC" w:rsidRDefault="006C1CDC" w:rsidP="00AD673E">
      <w:r>
        <w:rPr>
          <w:rFonts w:ascii="Calibri" w:hAnsi="Calibri" w:cs="Calibri"/>
          <w:bCs/>
          <w:sz w:val="22"/>
          <w:szCs w:val="22"/>
        </w:rPr>
        <w:t xml:space="preserve"> </w:t>
      </w:r>
    </w:p>
    <w:p w14:paraId="3716A655" w14:textId="02DE70B3" w:rsidR="00386B29" w:rsidRDefault="00386B29" w:rsidP="00AD673E">
      <w:pPr>
        <w:pStyle w:val="Heading4"/>
        <w:spacing w:before="0" w:after="0"/>
      </w:pPr>
      <w:r>
        <w:t>Population groups</w:t>
      </w:r>
    </w:p>
    <w:p w14:paraId="7AF7EE3B" w14:textId="09C0DFFC" w:rsidR="00386B29" w:rsidRDefault="00386B29" w:rsidP="00D74B0A">
      <w:pPr>
        <w:pStyle w:val="Heading4"/>
        <w:spacing w:before="0" w:after="0"/>
        <w:rPr>
          <w:rFonts w:ascii="Calibri" w:hAnsi="Calibri" w:cs="Calibri"/>
          <w:i w:val="0"/>
          <w:iCs w:val="0"/>
          <w:color w:val="auto"/>
          <w:sz w:val="22"/>
          <w:szCs w:val="22"/>
        </w:rPr>
      </w:pPr>
      <w:r w:rsidRPr="00DC749D">
        <w:rPr>
          <w:rFonts w:ascii="Calibri" w:hAnsi="Calibri" w:cs="Calibri"/>
          <w:i w:val="0"/>
          <w:iCs w:val="0"/>
          <w:color w:val="auto"/>
          <w:sz w:val="22"/>
          <w:szCs w:val="22"/>
        </w:rPr>
        <w:t xml:space="preserve">Most of the included Australian and international guidelines provide recommendations for </w:t>
      </w:r>
      <w:r w:rsidR="00C8470A">
        <w:rPr>
          <w:rFonts w:ascii="Calibri" w:hAnsi="Calibri" w:cs="Calibri"/>
          <w:i w:val="0"/>
          <w:iCs w:val="0"/>
          <w:color w:val="auto"/>
          <w:sz w:val="22"/>
          <w:szCs w:val="22"/>
        </w:rPr>
        <w:t xml:space="preserve">the </w:t>
      </w:r>
      <w:r w:rsidRPr="00DC749D">
        <w:rPr>
          <w:rFonts w:ascii="Calibri" w:hAnsi="Calibri" w:cs="Calibri"/>
          <w:i w:val="0"/>
          <w:iCs w:val="0"/>
          <w:color w:val="auto"/>
          <w:sz w:val="22"/>
          <w:szCs w:val="22"/>
        </w:rPr>
        <w:t>treatment of epilepsy across different population groups (namely children, young people, adults, and the elderly) except for five guidelines (Appendix Table 3 and 4). One of the Australian guidelines (i.e. the one from a Victorian major tertiary referral teaching hospital) and three of the international guidelines (Finland, Germany and Scotland) only provide AED recommendations for the adult population, whereas the New Zealand guidelines only provide recommendations for children and young people with epilepsy.</w:t>
      </w:r>
    </w:p>
    <w:p w14:paraId="224178FB" w14:textId="77777777" w:rsidR="00D74B0A" w:rsidRPr="00D74B0A" w:rsidRDefault="00D74B0A" w:rsidP="00D74B0A">
      <w:pPr>
        <w:rPr>
          <w:lang w:eastAsia="en-US"/>
        </w:rPr>
      </w:pPr>
    </w:p>
    <w:p w14:paraId="55903F7C" w14:textId="319AA236" w:rsidR="00CB6DBB" w:rsidRPr="00CA2134" w:rsidRDefault="00CB6DBB" w:rsidP="00CA2134">
      <w:pPr>
        <w:pStyle w:val="Heading3"/>
      </w:pPr>
      <w:bookmarkStart w:id="45" w:name="_Toc200979675"/>
      <w:r w:rsidRPr="00CA2134">
        <w:t>Discussion</w:t>
      </w:r>
      <w:bookmarkEnd w:id="25"/>
      <w:bookmarkEnd w:id="45"/>
    </w:p>
    <w:p w14:paraId="19E06884" w14:textId="77777777" w:rsidR="00CB6DBB" w:rsidRDefault="00CB6DBB" w:rsidP="006C1CDC">
      <w:pPr>
        <w:rPr>
          <w:rFonts w:ascii="Calibri" w:eastAsiaTheme="majorEastAsia" w:hAnsi="Calibri" w:cs="Calibri"/>
          <w:sz w:val="22"/>
          <w:szCs w:val="22"/>
        </w:rPr>
      </w:pPr>
    </w:p>
    <w:p w14:paraId="40A9E967" w14:textId="37CBE2D0" w:rsidR="00757D35" w:rsidRDefault="00757D35" w:rsidP="006C1CDC">
      <w:pPr>
        <w:rPr>
          <w:rFonts w:ascii="Calibri" w:eastAsiaTheme="majorEastAsia" w:hAnsi="Calibri" w:cs="Calibri"/>
          <w:sz w:val="22"/>
          <w:szCs w:val="22"/>
        </w:rPr>
      </w:pPr>
      <w:r>
        <w:rPr>
          <w:rFonts w:ascii="Calibri" w:eastAsiaTheme="majorEastAsia" w:hAnsi="Calibri" w:cs="Calibri"/>
          <w:sz w:val="22"/>
          <w:szCs w:val="22"/>
        </w:rPr>
        <w:t>Our</w:t>
      </w:r>
      <w:r w:rsidRPr="002B3626">
        <w:rPr>
          <w:rFonts w:ascii="Calibri" w:eastAsiaTheme="majorEastAsia" w:hAnsi="Calibri" w:cs="Calibri"/>
          <w:sz w:val="22"/>
          <w:szCs w:val="22"/>
        </w:rPr>
        <w:t xml:space="preserve"> consultation with the </w:t>
      </w:r>
      <w:r>
        <w:rPr>
          <w:rFonts w:ascii="Calibri" w:eastAsiaTheme="majorEastAsia" w:hAnsi="Calibri" w:cs="Calibri"/>
          <w:sz w:val="22"/>
          <w:szCs w:val="22"/>
        </w:rPr>
        <w:t xml:space="preserve">Australian </w:t>
      </w:r>
      <w:r w:rsidRPr="002B3626">
        <w:rPr>
          <w:rFonts w:ascii="Calibri" w:eastAsiaTheme="majorEastAsia" w:hAnsi="Calibri" w:cs="Calibri"/>
          <w:sz w:val="22"/>
          <w:szCs w:val="22"/>
        </w:rPr>
        <w:t xml:space="preserve">experts </w:t>
      </w:r>
      <w:r>
        <w:rPr>
          <w:rFonts w:ascii="Calibri" w:eastAsiaTheme="majorEastAsia" w:hAnsi="Calibri" w:cs="Calibri"/>
          <w:sz w:val="22"/>
          <w:szCs w:val="22"/>
        </w:rPr>
        <w:t xml:space="preserve">suggested </w:t>
      </w:r>
      <w:r w:rsidRPr="002B3626">
        <w:rPr>
          <w:rFonts w:ascii="Calibri" w:eastAsiaTheme="majorEastAsia" w:hAnsi="Calibri" w:cs="Calibri"/>
          <w:sz w:val="22"/>
          <w:szCs w:val="22"/>
        </w:rPr>
        <w:t xml:space="preserve">the </w:t>
      </w:r>
      <w:r>
        <w:rPr>
          <w:rFonts w:ascii="Calibri" w:eastAsiaTheme="majorEastAsia" w:hAnsi="Calibri" w:cs="Calibri"/>
          <w:sz w:val="22"/>
          <w:szCs w:val="22"/>
        </w:rPr>
        <w:t xml:space="preserve">majority of </w:t>
      </w:r>
      <w:r w:rsidRPr="002B3626">
        <w:rPr>
          <w:rFonts w:ascii="Calibri" w:eastAsiaTheme="majorEastAsia" w:hAnsi="Calibri" w:cs="Calibri"/>
          <w:sz w:val="22"/>
          <w:szCs w:val="22"/>
        </w:rPr>
        <w:t xml:space="preserve">public hospitals use the Therapeutic Guidelines, Australian Medicines Handbook, UpToDate®, international guidelines, current literature, the neurologist’s guidance or individual clinician’s judgement for chronic management of epilepsy in their daily practice. </w:t>
      </w:r>
    </w:p>
    <w:p w14:paraId="23C910B8" w14:textId="77777777" w:rsidR="006C1CDC" w:rsidRPr="002B3626" w:rsidRDefault="006C1CDC" w:rsidP="006C1CDC">
      <w:pPr>
        <w:rPr>
          <w:rFonts w:ascii="Calibri" w:eastAsiaTheme="majorEastAsia" w:hAnsi="Calibri" w:cs="Calibri"/>
          <w:sz w:val="22"/>
          <w:szCs w:val="22"/>
        </w:rPr>
      </w:pPr>
    </w:p>
    <w:p w14:paraId="516BFE11" w14:textId="4BB6CB4B" w:rsidR="00757D35" w:rsidRPr="002B3626" w:rsidRDefault="00757D35" w:rsidP="006C1CDC">
      <w:pPr>
        <w:rPr>
          <w:rFonts w:ascii="Calibri" w:eastAsiaTheme="majorEastAsia" w:hAnsi="Calibri" w:cs="Calibri"/>
          <w:sz w:val="22"/>
          <w:szCs w:val="22"/>
        </w:rPr>
      </w:pPr>
      <w:r>
        <w:rPr>
          <w:rFonts w:ascii="Calibri" w:hAnsi="Calibri" w:cs="Calibri"/>
          <w:sz w:val="22"/>
          <w:szCs w:val="22"/>
        </w:rPr>
        <w:t xml:space="preserve">There are similarities and differences among the AED recommendations made by the included Australian and international clinical guidelines when compared </w:t>
      </w:r>
      <w:r w:rsidRPr="00985AB6">
        <w:rPr>
          <w:rFonts w:ascii="Calibri" w:hAnsi="Calibri" w:cs="Calibri"/>
          <w:sz w:val="22"/>
          <w:szCs w:val="22"/>
        </w:rPr>
        <w:t>to</w:t>
      </w:r>
      <w:r>
        <w:rPr>
          <w:rFonts w:ascii="Calibri" w:hAnsi="Calibri" w:cs="Calibri"/>
          <w:sz w:val="22"/>
          <w:szCs w:val="22"/>
        </w:rPr>
        <w:t xml:space="preserve"> the</w:t>
      </w:r>
      <w:r w:rsidRPr="00985AB6">
        <w:rPr>
          <w:rFonts w:ascii="Calibri" w:hAnsi="Calibri" w:cs="Calibri"/>
          <w:sz w:val="22"/>
          <w:szCs w:val="22"/>
        </w:rPr>
        <w:t xml:space="preserve"> current PBS restrictions and the TGA-approved indications</w:t>
      </w:r>
      <w:r>
        <w:rPr>
          <w:rFonts w:ascii="Calibri" w:hAnsi="Calibri" w:cs="Calibri"/>
          <w:sz w:val="22"/>
          <w:szCs w:val="22"/>
        </w:rPr>
        <w:t>. A commonality among the included guidelines is that most recommend carbamazepine as the first-line AED for treating focal seizures and valproate for generalised seizures. However, for females of childbearing potential, lamotrigine or levetiracetam is recommended as an alternative to valproate</w:t>
      </w:r>
      <w:r w:rsidR="00C41788">
        <w:rPr>
          <w:rFonts w:ascii="Calibri" w:hAnsi="Calibri" w:cs="Calibri"/>
          <w:sz w:val="22"/>
          <w:szCs w:val="22"/>
        </w:rPr>
        <w:t xml:space="preserve">. </w:t>
      </w:r>
    </w:p>
    <w:p w14:paraId="78675E68" w14:textId="77777777" w:rsidR="006C1CDC" w:rsidRDefault="006C1CDC" w:rsidP="006C1CDC">
      <w:pPr>
        <w:rPr>
          <w:rFonts w:ascii="Calibri" w:eastAsiaTheme="majorEastAsia" w:hAnsi="Calibri" w:cs="Calibri"/>
          <w:sz w:val="22"/>
          <w:szCs w:val="22"/>
        </w:rPr>
      </w:pPr>
    </w:p>
    <w:p w14:paraId="36FEB05D" w14:textId="591AE8F2" w:rsidR="00757D35" w:rsidRPr="002B3626" w:rsidRDefault="00757D35" w:rsidP="006C1CDC">
      <w:pPr>
        <w:rPr>
          <w:rFonts w:ascii="Calibri" w:eastAsiaTheme="majorEastAsia" w:hAnsi="Calibri" w:cs="Calibri"/>
          <w:sz w:val="22"/>
          <w:szCs w:val="22"/>
        </w:rPr>
      </w:pPr>
      <w:r w:rsidRPr="002B3626">
        <w:rPr>
          <w:rFonts w:ascii="Calibri" w:eastAsiaTheme="majorEastAsia" w:hAnsi="Calibri" w:cs="Calibri"/>
          <w:sz w:val="22"/>
          <w:szCs w:val="22"/>
        </w:rPr>
        <w:t xml:space="preserve">There have been recent concerns about a possible higher risk of neurodevelopmental disorders (e.g. intellectual disability, autism spectrum disorders, attention deficit hyperactivity disorder and others) in children born to men treated with </w:t>
      </w:r>
      <w:r>
        <w:rPr>
          <w:rFonts w:ascii="Calibri" w:eastAsiaTheme="majorEastAsia" w:hAnsi="Calibri" w:cs="Calibri"/>
          <w:sz w:val="22"/>
          <w:szCs w:val="22"/>
        </w:rPr>
        <w:t>v</w:t>
      </w:r>
      <w:r w:rsidRPr="002B3626">
        <w:rPr>
          <w:rFonts w:ascii="Calibri" w:eastAsiaTheme="majorEastAsia" w:hAnsi="Calibri" w:cs="Calibri"/>
          <w:sz w:val="22"/>
          <w:szCs w:val="22"/>
        </w:rPr>
        <w:t>alproate.</w:t>
      </w:r>
      <w:r>
        <w:rPr>
          <w:rFonts w:ascii="Calibri" w:eastAsiaTheme="majorEastAsia" w:hAnsi="Calibri" w:cs="Calibri"/>
          <w:sz w:val="22"/>
          <w:szCs w:val="22"/>
          <w:vertAlign w:val="superscript"/>
        </w:rPr>
        <w:t>26-28</w:t>
      </w:r>
      <w:r w:rsidRPr="002B3626">
        <w:rPr>
          <w:rFonts w:ascii="Calibri" w:eastAsiaTheme="majorEastAsia" w:hAnsi="Calibri" w:cs="Calibri"/>
          <w:sz w:val="22"/>
          <w:szCs w:val="22"/>
        </w:rPr>
        <w:t xml:space="preserve"> </w:t>
      </w:r>
      <w:r>
        <w:rPr>
          <w:rFonts w:ascii="Calibri" w:eastAsiaTheme="majorEastAsia" w:hAnsi="Calibri" w:cs="Calibri"/>
          <w:sz w:val="22"/>
          <w:szCs w:val="22"/>
        </w:rPr>
        <w:t>P</w:t>
      </w:r>
      <w:r w:rsidRPr="002B3626">
        <w:rPr>
          <w:rFonts w:ascii="Calibri" w:eastAsiaTheme="majorEastAsia" w:hAnsi="Calibri" w:cs="Calibri"/>
          <w:sz w:val="22"/>
          <w:szCs w:val="22"/>
        </w:rPr>
        <w:t xml:space="preserve">rescribers are </w:t>
      </w:r>
      <w:r>
        <w:rPr>
          <w:rFonts w:ascii="Calibri" w:eastAsiaTheme="majorEastAsia" w:hAnsi="Calibri" w:cs="Calibri"/>
          <w:sz w:val="22"/>
          <w:szCs w:val="22"/>
        </w:rPr>
        <w:t>encouraged</w:t>
      </w:r>
      <w:r w:rsidRPr="002B3626">
        <w:rPr>
          <w:rFonts w:ascii="Calibri" w:eastAsiaTheme="majorEastAsia" w:hAnsi="Calibri" w:cs="Calibri"/>
          <w:sz w:val="22"/>
          <w:szCs w:val="22"/>
        </w:rPr>
        <w:t xml:space="preserve"> to inform their male patients of this potential risk, discuss the need to consider effective contraception with treatment or consider alternative treatment options.</w:t>
      </w:r>
      <w:r w:rsidRPr="00517BD7" w:rsidDel="00AC36FE">
        <w:rPr>
          <w:rFonts w:ascii="Calibri" w:eastAsiaTheme="majorEastAsia" w:hAnsi="Calibri" w:cs="Calibri"/>
          <w:sz w:val="22"/>
          <w:szCs w:val="22"/>
          <w:vertAlign w:val="superscript"/>
        </w:rPr>
        <w:t xml:space="preserve"> </w:t>
      </w:r>
      <w:r>
        <w:rPr>
          <w:rFonts w:ascii="Calibri" w:eastAsiaTheme="majorEastAsia" w:hAnsi="Calibri" w:cs="Calibri"/>
          <w:sz w:val="22"/>
          <w:szCs w:val="22"/>
          <w:vertAlign w:val="superscript"/>
        </w:rPr>
        <w:t>26, 27</w:t>
      </w:r>
    </w:p>
    <w:p w14:paraId="2E2D6520" w14:textId="77777777" w:rsidR="006C1CDC" w:rsidRDefault="006C1CDC" w:rsidP="006C1CDC">
      <w:pPr>
        <w:rPr>
          <w:rFonts w:ascii="Calibri" w:hAnsi="Calibri" w:cs="Calibri"/>
          <w:sz w:val="22"/>
          <w:szCs w:val="22"/>
        </w:rPr>
      </w:pPr>
    </w:p>
    <w:p w14:paraId="63C09F9F" w14:textId="5499E097" w:rsidR="00757D35" w:rsidRDefault="00757D35" w:rsidP="006C1CDC">
      <w:pPr>
        <w:rPr>
          <w:rFonts w:ascii="Calibri" w:hAnsi="Calibri" w:cs="Calibri"/>
          <w:sz w:val="22"/>
          <w:szCs w:val="22"/>
        </w:rPr>
      </w:pPr>
      <w:bookmarkStart w:id="46" w:name="_Hlk192802641"/>
      <w:r>
        <w:rPr>
          <w:rFonts w:ascii="Calibri" w:hAnsi="Calibri" w:cs="Calibri"/>
          <w:sz w:val="22"/>
          <w:szCs w:val="22"/>
        </w:rPr>
        <w:t>The second-line AEDs recommended by the included Australian guidelines</w:t>
      </w:r>
      <w:r>
        <w:rPr>
          <w:rFonts w:ascii="Calibri" w:hAnsi="Calibri" w:cs="Calibri"/>
          <w:sz w:val="22"/>
          <w:szCs w:val="22"/>
          <w:vertAlign w:val="superscript"/>
        </w:rPr>
        <w:t xml:space="preserve"> </w:t>
      </w:r>
      <w:r>
        <w:rPr>
          <w:rFonts w:ascii="Calibri" w:hAnsi="Calibri" w:cs="Calibri"/>
          <w:sz w:val="22"/>
          <w:szCs w:val="22"/>
        </w:rPr>
        <w:t>are similar to the TGA-approved and PBS-listed ones except for levetiracetam and lamotrigine. T</w:t>
      </w:r>
      <w:r w:rsidRPr="002B3626">
        <w:rPr>
          <w:rFonts w:ascii="Calibri" w:hAnsi="Calibri" w:cs="Calibri"/>
          <w:sz w:val="22"/>
          <w:szCs w:val="22"/>
        </w:rPr>
        <w:t xml:space="preserve">wo </w:t>
      </w:r>
      <w:r>
        <w:rPr>
          <w:rFonts w:ascii="Calibri" w:hAnsi="Calibri" w:cs="Calibri"/>
          <w:sz w:val="22"/>
          <w:szCs w:val="22"/>
        </w:rPr>
        <w:t>Australian</w:t>
      </w:r>
      <w:r w:rsidRPr="002B3626">
        <w:rPr>
          <w:rFonts w:ascii="Calibri" w:hAnsi="Calibri" w:cs="Calibri"/>
          <w:sz w:val="22"/>
          <w:szCs w:val="22"/>
        </w:rPr>
        <w:t xml:space="preserve"> </w:t>
      </w:r>
      <w:r w:rsidR="00B62D3D">
        <w:rPr>
          <w:rFonts w:ascii="Calibri" w:hAnsi="Calibri" w:cs="Calibri"/>
          <w:sz w:val="22"/>
          <w:szCs w:val="22"/>
        </w:rPr>
        <w:t>local</w:t>
      </w:r>
      <w:r w:rsidR="00DE5DE2">
        <w:rPr>
          <w:rFonts w:ascii="Calibri" w:hAnsi="Calibri" w:cs="Calibri"/>
          <w:sz w:val="22"/>
          <w:szCs w:val="22"/>
        </w:rPr>
        <w:t xml:space="preserve"> </w:t>
      </w:r>
      <w:r w:rsidRPr="002B3626">
        <w:rPr>
          <w:rFonts w:ascii="Calibri" w:hAnsi="Calibri" w:cs="Calibri"/>
          <w:sz w:val="22"/>
          <w:szCs w:val="22"/>
        </w:rPr>
        <w:t xml:space="preserve">guidelines </w:t>
      </w:r>
      <w:r>
        <w:rPr>
          <w:rFonts w:ascii="Calibri" w:hAnsi="Calibri" w:cs="Calibri"/>
          <w:sz w:val="22"/>
          <w:szCs w:val="22"/>
        </w:rPr>
        <w:t>recommended l</w:t>
      </w:r>
      <w:r w:rsidRPr="002B3626">
        <w:rPr>
          <w:rFonts w:ascii="Calibri" w:hAnsi="Calibri" w:cs="Calibri"/>
          <w:sz w:val="22"/>
          <w:szCs w:val="22"/>
        </w:rPr>
        <w:t xml:space="preserve">amotrigine and </w:t>
      </w:r>
      <w:r>
        <w:rPr>
          <w:rFonts w:ascii="Calibri" w:hAnsi="Calibri" w:cs="Calibri"/>
          <w:sz w:val="22"/>
          <w:szCs w:val="22"/>
        </w:rPr>
        <w:t>l</w:t>
      </w:r>
      <w:r w:rsidRPr="002B3626">
        <w:rPr>
          <w:rFonts w:ascii="Calibri" w:hAnsi="Calibri" w:cs="Calibri"/>
          <w:sz w:val="22"/>
          <w:szCs w:val="22"/>
        </w:rPr>
        <w:t>evetiracetam as the first</w:t>
      </w:r>
      <w:r>
        <w:rPr>
          <w:rFonts w:ascii="Calibri" w:hAnsi="Calibri" w:cs="Calibri"/>
          <w:sz w:val="22"/>
          <w:szCs w:val="22"/>
        </w:rPr>
        <w:t>-</w:t>
      </w:r>
      <w:r w:rsidRPr="002B3626">
        <w:rPr>
          <w:rFonts w:ascii="Calibri" w:hAnsi="Calibri" w:cs="Calibri"/>
          <w:sz w:val="22"/>
          <w:szCs w:val="22"/>
        </w:rPr>
        <w:t xml:space="preserve">line </w:t>
      </w:r>
      <w:r>
        <w:rPr>
          <w:rFonts w:ascii="Calibri" w:hAnsi="Calibri" w:cs="Calibri"/>
          <w:sz w:val="22"/>
          <w:szCs w:val="22"/>
        </w:rPr>
        <w:t>AED</w:t>
      </w:r>
      <w:r w:rsidRPr="002B3626">
        <w:rPr>
          <w:rFonts w:ascii="Calibri" w:hAnsi="Calibri" w:cs="Calibri"/>
          <w:sz w:val="22"/>
          <w:szCs w:val="22"/>
        </w:rPr>
        <w:t xml:space="preserve"> for treatment of epilepsy. </w:t>
      </w:r>
      <w:r w:rsidR="00B62D3D">
        <w:rPr>
          <w:rFonts w:ascii="Calibri" w:hAnsi="Calibri" w:cs="Calibri"/>
          <w:sz w:val="22"/>
          <w:szCs w:val="22"/>
        </w:rPr>
        <w:t>Local guidelines</w:t>
      </w:r>
      <w:r w:rsidR="00DE5DE2">
        <w:rPr>
          <w:rFonts w:ascii="Calibri" w:hAnsi="Calibri" w:cs="Calibri"/>
          <w:sz w:val="22"/>
          <w:szCs w:val="22"/>
        </w:rPr>
        <w:t xml:space="preserve"> are </w:t>
      </w:r>
      <w:r w:rsidR="00613001">
        <w:rPr>
          <w:rFonts w:ascii="Calibri" w:hAnsi="Calibri" w:cs="Calibri"/>
          <w:sz w:val="22"/>
          <w:szCs w:val="22"/>
        </w:rPr>
        <w:t>generally a robust reflection o</w:t>
      </w:r>
      <w:r w:rsidR="00DE5DE2">
        <w:rPr>
          <w:rFonts w:ascii="Calibri" w:hAnsi="Calibri" w:cs="Calibri"/>
          <w:sz w:val="22"/>
          <w:szCs w:val="22"/>
        </w:rPr>
        <w:t xml:space="preserve">f </w:t>
      </w:r>
      <w:r w:rsidR="00613001">
        <w:rPr>
          <w:rFonts w:ascii="Calibri" w:hAnsi="Calibri" w:cs="Calibri"/>
          <w:sz w:val="22"/>
          <w:szCs w:val="22"/>
        </w:rPr>
        <w:t>real-world</w:t>
      </w:r>
      <w:r w:rsidR="00DE5DE2">
        <w:rPr>
          <w:rFonts w:ascii="Calibri" w:hAnsi="Calibri" w:cs="Calibri"/>
          <w:sz w:val="22"/>
          <w:szCs w:val="22"/>
        </w:rPr>
        <w:t xml:space="preserve"> practice,</w:t>
      </w:r>
      <w:r w:rsidR="00613001">
        <w:rPr>
          <w:rFonts w:ascii="Calibri" w:hAnsi="Calibri" w:cs="Calibri"/>
          <w:sz w:val="22"/>
          <w:szCs w:val="22"/>
        </w:rPr>
        <w:t xml:space="preserve"> as they are reviewed and updated frequently by experts working in the field. </w:t>
      </w:r>
      <w:r w:rsidRPr="002B3626">
        <w:rPr>
          <w:rFonts w:ascii="Calibri" w:hAnsi="Calibri" w:cs="Calibri"/>
          <w:sz w:val="22"/>
          <w:szCs w:val="22"/>
        </w:rPr>
        <w:t xml:space="preserve">These </w:t>
      </w:r>
      <w:r>
        <w:rPr>
          <w:rFonts w:ascii="Calibri" w:hAnsi="Calibri" w:cs="Calibri"/>
          <w:sz w:val="22"/>
          <w:szCs w:val="22"/>
        </w:rPr>
        <w:t xml:space="preserve">recommendations were </w:t>
      </w:r>
      <w:r w:rsidRPr="002B3626">
        <w:rPr>
          <w:rFonts w:ascii="Calibri" w:hAnsi="Calibri" w:cs="Calibri"/>
          <w:sz w:val="22"/>
          <w:szCs w:val="22"/>
        </w:rPr>
        <w:t xml:space="preserve">consistent </w:t>
      </w:r>
      <w:r>
        <w:rPr>
          <w:rFonts w:ascii="Calibri" w:hAnsi="Calibri" w:cs="Calibri"/>
          <w:sz w:val="22"/>
          <w:szCs w:val="22"/>
        </w:rPr>
        <w:t xml:space="preserve">with </w:t>
      </w:r>
      <w:r w:rsidRPr="002B3626">
        <w:rPr>
          <w:rFonts w:ascii="Calibri" w:hAnsi="Calibri" w:cs="Calibri"/>
          <w:sz w:val="22"/>
          <w:szCs w:val="22"/>
        </w:rPr>
        <w:t xml:space="preserve">the recommendations </w:t>
      </w:r>
      <w:r>
        <w:rPr>
          <w:rFonts w:ascii="Calibri" w:hAnsi="Calibri" w:cs="Calibri"/>
          <w:sz w:val="22"/>
          <w:szCs w:val="22"/>
        </w:rPr>
        <w:t>i</w:t>
      </w:r>
      <w:r w:rsidRPr="002B3626">
        <w:rPr>
          <w:rFonts w:ascii="Calibri" w:hAnsi="Calibri" w:cs="Calibri"/>
          <w:sz w:val="22"/>
          <w:szCs w:val="22"/>
        </w:rPr>
        <w:t xml:space="preserve">n the </w:t>
      </w:r>
      <w:r>
        <w:rPr>
          <w:rFonts w:ascii="Calibri" w:hAnsi="Calibri" w:cs="Calibri"/>
          <w:sz w:val="22"/>
          <w:szCs w:val="22"/>
        </w:rPr>
        <w:t xml:space="preserve">majority of the </w:t>
      </w:r>
      <w:r w:rsidRPr="002B3626">
        <w:rPr>
          <w:rFonts w:ascii="Calibri" w:hAnsi="Calibri" w:cs="Calibri"/>
          <w:sz w:val="22"/>
          <w:szCs w:val="22"/>
        </w:rPr>
        <w:t xml:space="preserve">international guidelines. </w:t>
      </w:r>
    </w:p>
    <w:bookmarkEnd w:id="46"/>
    <w:p w14:paraId="6FB88DAC" w14:textId="77777777" w:rsidR="00757D35" w:rsidRDefault="00757D35" w:rsidP="006C1CDC">
      <w:pPr>
        <w:rPr>
          <w:rFonts w:ascii="Calibri" w:eastAsiaTheme="majorEastAsia" w:hAnsi="Calibri" w:cs="Calibri"/>
          <w:sz w:val="22"/>
          <w:szCs w:val="22"/>
        </w:rPr>
      </w:pPr>
    </w:p>
    <w:p w14:paraId="161FE371" w14:textId="77777777" w:rsidR="00757D35" w:rsidRDefault="00757D35" w:rsidP="006C1CDC">
      <w:pPr>
        <w:rPr>
          <w:rFonts w:ascii="Calibri" w:eastAsiaTheme="majorEastAsia" w:hAnsi="Calibri" w:cs="Calibri"/>
          <w:sz w:val="22"/>
          <w:szCs w:val="22"/>
        </w:rPr>
      </w:pPr>
      <w:r>
        <w:rPr>
          <w:rFonts w:ascii="Calibri" w:eastAsiaTheme="majorEastAsia" w:hAnsi="Calibri" w:cs="Calibri"/>
          <w:sz w:val="22"/>
          <w:szCs w:val="22"/>
        </w:rPr>
        <w:t xml:space="preserve">The use of levetiracetam and lamotrigine for the initial treatment of epilepsy has increased globally. For example, a </w:t>
      </w:r>
      <w:r w:rsidRPr="002B3626">
        <w:rPr>
          <w:rFonts w:ascii="Calibri" w:eastAsiaTheme="majorEastAsia" w:hAnsi="Calibri" w:cs="Calibri"/>
          <w:sz w:val="22"/>
          <w:szCs w:val="22"/>
        </w:rPr>
        <w:t xml:space="preserve">Swedish nationwide study which analysed the choice of </w:t>
      </w:r>
      <w:r>
        <w:rPr>
          <w:rFonts w:ascii="Calibri" w:eastAsiaTheme="majorEastAsia" w:hAnsi="Calibri" w:cs="Calibri"/>
          <w:sz w:val="22"/>
          <w:szCs w:val="22"/>
        </w:rPr>
        <w:t>AED</w:t>
      </w:r>
      <w:r w:rsidRPr="002B3626">
        <w:rPr>
          <w:rFonts w:ascii="Calibri" w:eastAsiaTheme="majorEastAsia" w:hAnsi="Calibri" w:cs="Calibri"/>
          <w:sz w:val="22"/>
          <w:szCs w:val="22"/>
        </w:rPr>
        <w:t xml:space="preserve"> in patients who initiated epilepsy treatment using monotherapy found that the most evident changes were </w:t>
      </w:r>
      <w:r>
        <w:rPr>
          <w:rFonts w:ascii="Calibri" w:eastAsiaTheme="majorEastAsia" w:hAnsi="Calibri" w:cs="Calibri"/>
          <w:sz w:val="22"/>
          <w:szCs w:val="22"/>
        </w:rPr>
        <w:t>l</w:t>
      </w:r>
      <w:r w:rsidRPr="002B3626">
        <w:rPr>
          <w:rFonts w:ascii="Calibri" w:eastAsiaTheme="majorEastAsia" w:hAnsi="Calibri" w:cs="Calibri"/>
          <w:sz w:val="22"/>
          <w:szCs w:val="22"/>
        </w:rPr>
        <w:t xml:space="preserve">evetiracetam use increased from 10% in 2010 to 55% in 2022 whilst </w:t>
      </w:r>
      <w:r>
        <w:rPr>
          <w:rFonts w:ascii="Calibri" w:eastAsiaTheme="majorEastAsia" w:hAnsi="Calibri" w:cs="Calibri"/>
          <w:sz w:val="22"/>
          <w:szCs w:val="22"/>
        </w:rPr>
        <w:t>c</w:t>
      </w:r>
      <w:r w:rsidRPr="002B3626">
        <w:rPr>
          <w:rFonts w:ascii="Calibri" w:eastAsiaTheme="majorEastAsia" w:hAnsi="Calibri" w:cs="Calibri"/>
          <w:sz w:val="22"/>
          <w:szCs w:val="22"/>
        </w:rPr>
        <w:t xml:space="preserve">arbamazepine or </w:t>
      </w:r>
      <w:r>
        <w:rPr>
          <w:rFonts w:ascii="Calibri" w:eastAsiaTheme="majorEastAsia" w:hAnsi="Calibri" w:cs="Calibri"/>
          <w:sz w:val="22"/>
          <w:szCs w:val="22"/>
        </w:rPr>
        <w:t>v</w:t>
      </w:r>
      <w:r w:rsidRPr="002B3626">
        <w:rPr>
          <w:rFonts w:ascii="Calibri" w:eastAsiaTheme="majorEastAsia" w:hAnsi="Calibri" w:cs="Calibri"/>
          <w:sz w:val="22"/>
          <w:szCs w:val="22"/>
        </w:rPr>
        <w:t>alproate use decreased during this period from 35% to 5% and 20% to 5%, respectively.</w:t>
      </w:r>
      <w:r>
        <w:rPr>
          <w:rFonts w:ascii="Calibri" w:eastAsiaTheme="majorEastAsia" w:hAnsi="Calibri" w:cs="Calibri"/>
          <w:sz w:val="22"/>
          <w:szCs w:val="22"/>
          <w:vertAlign w:val="superscript"/>
        </w:rPr>
        <w:t>3</w:t>
      </w:r>
      <w:r w:rsidRPr="002B3626">
        <w:rPr>
          <w:rFonts w:ascii="Calibri" w:eastAsiaTheme="majorEastAsia" w:hAnsi="Calibri" w:cs="Calibri"/>
          <w:sz w:val="22"/>
          <w:szCs w:val="22"/>
        </w:rPr>
        <w:t xml:space="preserve"> The use of </w:t>
      </w:r>
      <w:r>
        <w:rPr>
          <w:rFonts w:ascii="Calibri" w:eastAsiaTheme="majorEastAsia" w:hAnsi="Calibri" w:cs="Calibri"/>
          <w:sz w:val="22"/>
          <w:szCs w:val="22"/>
        </w:rPr>
        <w:t>l</w:t>
      </w:r>
      <w:r w:rsidRPr="002B3626">
        <w:rPr>
          <w:rFonts w:ascii="Calibri" w:eastAsiaTheme="majorEastAsia" w:hAnsi="Calibri" w:cs="Calibri"/>
          <w:sz w:val="22"/>
          <w:szCs w:val="22"/>
        </w:rPr>
        <w:t>amotrigine remained unchanged (20%).</w:t>
      </w:r>
      <w:r>
        <w:rPr>
          <w:rFonts w:ascii="Calibri" w:eastAsiaTheme="majorEastAsia" w:hAnsi="Calibri" w:cs="Calibri"/>
          <w:sz w:val="22"/>
          <w:szCs w:val="22"/>
          <w:vertAlign w:val="superscript"/>
        </w:rPr>
        <w:t>3</w:t>
      </w:r>
      <w:r w:rsidRPr="002B3626">
        <w:rPr>
          <w:rFonts w:ascii="Calibri" w:eastAsiaTheme="majorEastAsia" w:hAnsi="Calibri" w:cs="Calibri"/>
          <w:sz w:val="22"/>
          <w:szCs w:val="22"/>
        </w:rPr>
        <w:t xml:space="preserve"> The selection of initial monotherapy varied across age group with patients aged 16-40 years twice as likely as other age groups to use </w:t>
      </w:r>
      <w:r>
        <w:rPr>
          <w:rFonts w:ascii="Calibri" w:eastAsiaTheme="majorEastAsia" w:hAnsi="Calibri" w:cs="Calibri"/>
          <w:sz w:val="22"/>
          <w:szCs w:val="22"/>
        </w:rPr>
        <w:t>l</w:t>
      </w:r>
      <w:r w:rsidRPr="002B3626">
        <w:rPr>
          <w:rFonts w:ascii="Calibri" w:eastAsiaTheme="majorEastAsia" w:hAnsi="Calibri" w:cs="Calibri"/>
          <w:sz w:val="22"/>
          <w:szCs w:val="22"/>
        </w:rPr>
        <w:t xml:space="preserve">amotrigine, and with increasing age (&gt;65 years) </w:t>
      </w:r>
      <w:r>
        <w:rPr>
          <w:rFonts w:ascii="Calibri" w:eastAsiaTheme="majorEastAsia" w:hAnsi="Calibri" w:cs="Calibri"/>
          <w:sz w:val="22"/>
          <w:szCs w:val="22"/>
        </w:rPr>
        <w:t>l</w:t>
      </w:r>
      <w:r w:rsidRPr="002B3626">
        <w:rPr>
          <w:rFonts w:ascii="Calibri" w:eastAsiaTheme="majorEastAsia" w:hAnsi="Calibri" w:cs="Calibri"/>
          <w:sz w:val="22"/>
          <w:szCs w:val="22"/>
        </w:rPr>
        <w:t>evetiracetam was the preferred option.</w:t>
      </w:r>
      <w:r>
        <w:rPr>
          <w:rFonts w:ascii="Calibri" w:eastAsiaTheme="majorEastAsia" w:hAnsi="Calibri" w:cs="Calibri"/>
          <w:sz w:val="22"/>
          <w:szCs w:val="22"/>
          <w:vertAlign w:val="superscript"/>
        </w:rPr>
        <w:t>3</w:t>
      </w:r>
      <w:r w:rsidRPr="002B3626">
        <w:rPr>
          <w:rFonts w:ascii="Calibri" w:eastAsiaTheme="majorEastAsia" w:hAnsi="Calibri" w:cs="Calibri"/>
          <w:sz w:val="22"/>
          <w:szCs w:val="22"/>
        </w:rPr>
        <w:t xml:space="preserve"> </w:t>
      </w:r>
    </w:p>
    <w:p w14:paraId="2DBC961B" w14:textId="77777777" w:rsidR="006C1CDC" w:rsidRDefault="006C1CDC" w:rsidP="006C1CDC">
      <w:pPr>
        <w:rPr>
          <w:rFonts w:ascii="Calibri" w:eastAsiaTheme="majorEastAsia" w:hAnsi="Calibri" w:cs="Calibri"/>
          <w:sz w:val="22"/>
          <w:szCs w:val="22"/>
        </w:rPr>
      </w:pPr>
    </w:p>
    <w:p w14:paraId="60652583" w14:textId="1E8D4C80" w:rsidR="00757D35" w:rsidRPr="002B3626" w:rsidRDefault="00757D35" w:rsidP="006C1CDC">
      <w:pPr>
        <w:rPr>
          <w:rFonts w:ascii="Calibri" w:eastAsiaTheme="majorEastAsia" w:hAnsi="Calibri" w:cs="Calibri"/>
          <w:sz w:val="22"/>
          <w:szCs w:val="22"/>
        </w:rPr>
      </w:pPr>
      <w:r>
        <w:rPr>
          <w:rFonts w:ascii="Calibri" w:eastAsiaTheme="majorEastAsia" w:hAnsi="Calibri" w:cs="Calibri"/>
          <w:sz w:val="22"/>
          <w:szCs w:val="22"/>
        </w:rPr>
        <w:t>There are several reasons that many guidelines now recommend levetiracetam and lamotrigine as first line treatment, and that these AEDs are now used increasingly often as first-line treatment in real-world practice. This is likely due to their increased tolerability compared to other AEDs, and their long-term safety profile.</w:t>
      </w:r>
      <w:r w:rsidRPr="0013343D">
        <w:rPr>
          <w:rFonts w:ascii="Calibri" w:eastAsiaTheme="majorEastAsia" w:hAnsi="Calibri" w:cs="Calibri"/>
          <w:sz w:val="22"/>
          <w:szCs w:val="22"/>
          <w:vertAlign w:val="superscript"/>
        </w:rPr>
        <w:t>29,30</w:t>
      </w:r>
      <w:r>
        <w:rPr>
          <w:rFonts w:ascii="Calibri" w:eastAsiaTheme="majorEastAsia" w:hAnsi="Calibri" w:cs="Calibri"/>
          <w:sz w:val="22"/>
          <w:szCs w:val="22"/>
        </w:rPr>
        <w:t xml:space="preserve">   </w:t>
      </w:r>
    </w:p>
    <w:p w14:paraId="7BEC38F4" w14:textId="77777777" w:rsidR="006C1CDC" w:rsidRDefault="006C1CDC" w:rsidP="006C1CDC">
      <w:pPr>
        <w:rPr>
          <w:rFonts w:ascii="Calibri" w:eastAsiaTheme="majorEastAsia" w:hAnsi="Calibri" w:cs="Calibri"/>
          <w:sz w:val="22"/>
          <w:szCs w:val="22"/>
        </w:rPr>
      </w:pPr>
    </w:p>
    <w:p w14:paraId="235D0D06" w14:textId="06194471" w:rsidR="00757D35" w:rsidRDefault="00757D35" w:rsidP="006C1CDC">
      <w:pPr>
        <w:rPr>
          <w:rFonts w:ascii="Calibri" w:eastAsiaTheme="majorEastAsia" w:hAnsi="Calibri" w:cs="Calibri"/>
          <w:sz w:val="22"/>
          <w:szCs w:val="22"/>
        </w:rPr>
      </w:pPr>
      <w:r w:rsidRPr="002B3626">
        <w:rPr>
          <w:rFonts w:ascii="Calibri" w:eastAsiaTheme="majorEastAsia" w:hAnsi="Calibri" w:cs="Calibri"/>
          <w:sz w:val="22"/>
          <w:szCs w:val="22"/>
        </w:rPr>
        <w:t xml:space="preserve">UpToDate® is an online </w:t>
      </w:r>
      <w:r w:rsidR="00BE10D9">
        <w:rPr>
          <w:rFonts w:ascii="Calibri" w:eastAsiaTheme="majorEastAsia" w:hAnsi="Calibri" w:cs="Calibri"/>
          <w:sz w:val="22"/>
          <w:szCs w:val="22"/>
        </w:rPr>
        <w:t xml:space="preserve">collection of clinical practice guidelines, written and regularly revised by global experts, that draw on </w:t>
      </w:r>
      <w:r w:rsidRPr="002B3626">
        <w:rPr>
          <w:rFonts w:ascii="Calibri" w:eastAsiaTheme="majorEastAsia" w:hAnsi="Calibri" w:cs="Calibri"/>
          <w:sz w:val="22"/>
          <w:szCs w:val="22"/>
        </w:rPr>
        <w:t>the available evidence</w:t>
      </w:r>
      <w:r w:rsidR="00BE10D9">
        <w:rPr>
          <w:rFonts w:ascii="Calibri" w:eastAsiaTheme="majorEastAsia" w:hAnsi="Calibri" w:cs="Calibri"/>
          <w:sz w:val="22"/>
          <w:szCs w:val="22"/>
        </w:rPr>
        <w:t xml:space="preserve"> </w:t>
      </w:r>
      <w:r w:rsidRPr="002B3626">
        <w:rPr>
          <w:rFonts w:ascii="Calibri" w:eastAsiaTheme="majorEastAsia" w:hAnsi="Calibri" w:cs="Calibri"/>
          <w:sz w:val="22"/>
          <w:szCs w:val="22"/>
        </w:rPr>
        <w:t>to assist clinicians with clinical decision making.</w:t>
      </w:r>
      <w:r>
        <w:rPr>
          <w:rFonts w:ascii="Calibri" w:eastAsiaTheme="majorEastAsia" w:hAnsi="Calibri" w:cs="Calibri"/>
          <w:sz w:val="22"/>
          <w:szCs w:val="22"/>
          <w:vertAlign w:val="superscript"/>
        </w:rPr>
        <w:t>31</w:t>
      </w:r>
      <w:r w:rsidRPr="002B3626">
        <w:rPr>
          <w:rFonts w:ascii="Calibri" w:eastAsiaTheme="majorEastAsia" w:hAnsi="Calibri" w:cs="Calibri"/>
          <w:sz w:val="22"/>
          <w:szCs w:val="22"/>
        </w:rPr>
        <w:t xml:space="preserve"> </w:t>
      </w:r>
      <w:r w:rsidR="00DA216C">
        <w:rPr>
          <w:rFonts w:ascii="Calibri" w:eastAsiaTheme="majorEastAsia" w:hAnsi="Calibri" w:cs="Calibri"/>
          <w:sz w:val="22"/>
          <w:szCs w:val="22"/>
        </w:rPr>
        <w:t>It</w:t>
      </w:r>
      <w:r w:rsidR="00DA216C" w:rsidRPr="00DA216C">
        <w:rPr>
          <w:rFonts w:ascii="Calibri" w:eastAsiaTheme="majorEastAsia" w:hAnsi="Calibri" w:cs="Calibri"/>
          <w:sz w:val="22"/>
          <w:szCs w:val="22"/>
        </w:rPr>
        <w:t xml:space="preserve"> is available in &gt;190 countries and accessed by &gt;1.9 million clinicians worldwide</w:t>
      </w:r>
      <w:r w:rsidR="00AA2F4A">
        <w:rPr>
          <w:rFonts w:ascii="Calibri" w:eastAsiaTheme="majorEastAsia" w:hAnsi="Calibri" w:cs="Calibri"/>
          <w:sz w:val="22"/>
          <w:szCs w:val="22"/>
        </w:rPr>
        <w:t>.</w:t>
      </w:r>
      <w:r w:rsidR="00DA216C" w:rsidRPr="00DA216C">
        <w:rPr>
          <w:rFonts w:ascii="Calibri" w:eastAsiaTheme="majorEastAsia" w:hAnsi="Calibri" w:cs="Calibri"/>
          <w:sz w:val="22"/>
          <w:szCs w:val="22"/>
        </w:rPr>
        <w:t xml:space="preserve"> </w:t>
      </w:r>
      <w:r w:rsidRPr="002B3626">
        <w:rPr>
          <w:rFonts w:ascii="Calibri" w:eastAsiaTheme="majorEastAsia" w:hAnsi="Calibri" w:cs="Calibri"/>
          <w:sz w:val="22"/>
          <w:szCs w:val="22"/>
        </w:rPr>
        <w:t xml:space="preserve">UpToDate® recommends the use of </w:t>
      </w:r>
      <w:r>
        <w:rPr>
          <w:rFonts w:ascii="Calibri" w:eastAsiaTheme="majorEastAsia" w:hAnsi="Calibri" w:cs="Calibri"/>
          <w:sz w:val="22"/>
          <w:szCs w:val="22"/>
        </w:rPr>
        <w:t>l</w:t>
      </w:r>
      <w:r w:rsidRPr="002B3626">
        <w:rPr>
          <w:rFonts w:ascii="Calibri" w:eastAsiaTheme="majorEastAsia" w:hAnsi="Calibri" w:cs="Calibri"/>
          <w:sz w:val="22"/>
          <w:szCs w:val="22"/>
        </w:rPr>
        <w:t xml:space="preserve">amotrigine and </w:t>
      </w:r>
      <w:r>
        <w:rPr>
          <w:rFonts w:ascii="Calibri" w:eastAsiaTheme="majorEastAsia" w:hAnsi="Calibri" w:cs="Calibri"/>
          <w:sz w:val="22"/>
          <w:szCs w:val="22"/>
        </w:rPr>
        <w:t>l</w:t>
      </w:r>
      <w:r w:rsidRPr="002B3626">
        <w:rPr>
          <w:rFonts w:ascii="Calibri" w:eastAsiaTheme="majorEastAsia" w:hAnsi="Calibri" w:cs="Calibri"/>
          <w:sz w:val="22"/>
          <w:szCs w:val="22"/>
        </w:rPr>
        <w:t xml:space="preserve">evetiracetam, alongside </w:t>
      </w:r>
      <w:r>
        <w:rPr>
          <w:rFonts w:ascii="Calibri" w:eastAsiaTheme="majorEastAsia" w:hAnsi="Calibri" w:cs="Calibri"/>
          <w:sz w:val="22"/>
          <w:szCs w:val="22"/>
        </w:rPr>
        <w:t>c</w:t>
      </w:r>
      <w:r w:rsidRPr="002B3626">
        <w:rPr>
          <w:rFonts w:ascii="Calibri" w:eastAsiaTheme="majorEastAsia" w:hAnsi="Calibri" w:cs="Calibri"/>
          <w:sz w:val="22"/>
          <w:szCs w:val="22"/>
        </w:rPr>
        <w:t>arbamazepine</w:t>
      </w:r>
      <w:r w:rsidR="00BE10D9">
        <w:rPr>
          <w:rFonts w:ascii="Calibri" w:eastAsiaTheme="majorEastAsia" w:hAnsi="Calibri" w:cs="Calibri"/>
          <w:sz w:val="22"/>
          <w:szCs w:val="22"/>
        </w:rPr>
        <w:t>,</w:t>
      </w:r>
      <w:r w:rsidRPr="002B3626">
        <w:rPr>
          <w:rFonts w:ascii="Calibri" w:eastAsiaTheme="majorEastAsia" w:hAnsi="Calibri" w:cs="Calibri"/>
          <w:sz w:val="22"/>
          <w:szCs w:val="22"/>
        </w:rPr>
        <w:t xml:space="preserve"> as an option for focal seizures</w:t>
      </w:r>
      <w:r w:rsidR="00BE10D9">
        <w:rPr>
          <w:rFonts w:ascii="Calibri" w:eastAsiaTheme="majorEastAsia" w:hAnsi="Calibri" w:cs="Calibri"/>
          <w:sz w:val="22"/>
          <w:szCs w:val="22"/>
        </w:rPr>
        <w:t>,</w:t>
      </w:r>
      <w:r w:rsidRPr="002B3626">
        <w:rPr>
          <w:rFonts w:ascii="Calibri" w:eastAsiaTheme="majorEastAsia" w:hAnsi="Calibri" w:cs="Calibri"/>
          <w:sz w:val="22"/>
          <w:szCs w:val="22"/>
        </w:rPr>
        <w:t xml:space="preserve"> and </w:t>
      </w:r>
      <w:r w:rsidR="00BE10D9">
        <w:rPr>
          <w:rFonts w:ascii="Calibri" w:eastAsiaTheme="majorEastAsia" w:hAnsi="Calibri" w:cs="Calibri"/>
          <w:sz w:val="22"/>
          <w:szCs w:val="22"/>
        </w:rPr>
        <w:t>recommends</w:t>
      </w:r>
      <w:r w:rsidRPr="002B3626">
        <w:rPr>
          <w:rFonts w:ascii="Calibri" w:eastAsiaTheme="majorEastAsia" w:hAnsi="Calibri" w:cs="Calibri"/>
          <w:sz w:val="22"/>
          <w:szCs w:val="22"/>
        </w:rPr>
        <w:t xml:space="preserve"> </w:t>
      </w:r>
      <w:r>
        <w:rPr>
          <w:rFonts w:ascii="Calibri" w:eastAsiaTheme="majorEastAsia" w:hAnsi="Calibri" w:cs="Calibri"/>
          <w:sz w:val="22"/>
          <w:szCs w:val="22"/>
        </w:rPr>
        <w:t>v</w:t>
      </w:r>
      <w:r w:rsidRPr="002B3626">
        <w:rPr>
          <w:rFonts w:ascii="Calibri" w:eastAsiaTheme="majorEastAsia" w:hAnsi="Calibri" w:cs="Calibri"/>
          <w:sz w:val="22"/>
          <w:szCs w:val="22"/>
        </w:rPr>
        <w:t>alproate for generalised seizures.</w:t>
      </w:r>
      <w:r>
        <w:rPr>
          <w:rFonts w:ascii="Calibri" w:eastAsiaTheme="majorEastAsia" w:hAnsi="Calibri" w:cs="Calibri"/>
          <w:sz w:val="22"/>
          <w:szCs w:val="22"/>
          <w:vertAlign w:val="superscript"/>
        </w:rPr>
        <w:t>3</w:t>
      </w:r>
      <w:r w:rsidR="00B755A0">
        <w:rPr>
          <w:rFonts w:ascii="Calibri" w:eastAsiaTheme="majorEastAsia" w:hAnsi="Calibri" w:cs="Calibri"/>
          <w:sz w:val="22"/>
          <w:szCs w:val="22"/>
          <w:vertAlign w:val="superscript"/>
        </w:rPr>
        <w:t>2</w:t>
      </w:r>
    </w:p>
    <w:p w14:paraId="5075A2C4" w14:textId="77777777" w:rsidR="006C1CDC" w:rsidRDefault="006C1CDC" w:rsidP="006C1CDC">
      <w:pPr>
        <w:rPr>
          <w:rFonts w:ascii="Calibri" w:eastAsiaTheme="majorEastAsia" w:hAnsi="Calibri" w:cs="Calibri"/>
          <w:sz w:val="22"/>
          <w:szCs w:val="22"/>
        </w:rPr>
      </w:pPr>
    </w:p>
    <w:p w14:paraId="1F7A3573" w14:textId="2B86A1C3" w:rsidR="00A51CC7" w:rsidRDefault="00757D35" w:rsidP="006C1CDC">
      <w:pPr>
        <w:rPr>
          <w:rFonts w:ascii="Calibri" w:eastAsiaTheme="majorEastAsia" w:hAnsi="Calibri" w:cs="Calibri"/>
          <w:sz w:val="22"/>
          <w:szCs w:val="22"/>
        </w:rPr>
      </w:pPr>
      <w:r w:rsidRPr="00456453">
        <w:rPr>
          <w:rFonts w:ascii="Calibri" w:eastAsiaTheme="majorEastAsia" w:hAnsi="Calibri" w:cs="Calibri"/>
          <w:sz w:val="22"/>
          <w:szCs w:val="22"/>
        </w:rPr>
        <w:t>None of the included Australia and international guidelines provide clear recommendations on third-line AEDs except for the UK guidelines (NICE guidelines). Some of the TGA-approved and PBS-listed third-line AEDs are recommended as first- or second-line AEDs, or adjunctive/ add-on therapy in the included Australian and international guidelines</w:t>
      </w:r>
      <w:r w:rsidR="00CF3260" w:rsidRPr="00456453">
        <w:rPr>
          <w:rFonts w:ascii="Calibri" w:eastAsiaTheme="majorEastAsia" w:hAnsi="Calibri" w:cs="Calibri"/>
          <w:sz w:val="22"/>
          <w:szCs w:val="22"/>
        </w:rPr>
        <w:t xml:space="preserve">. </w:t>
      </w:r>
      <w:r w:rsidR="006C1CDC">
        <w:rPr>
          <w:rFonts w:ascii="Calibri" w:eastAsiaTheme="majorEastAsia" w:hAnsi="Calibri" w:cs="Calibri"/>
          <w:sz w:val="22"/>
          <w:szCs w:val="22"/>
        </w:rPr>
        <w:t xml:space="preserve">Among the TGA-approved and PBS-listed third-line AEDs, brivaracetam, perampanel and/or lacosamide are still recommended by most of the </w:t>
      </w:r>
      <w:r w:rsidR="00C3106E">
        <w:rPr>
          <w:rFonts w:ascii="Calibri" w:eastAsiaTheme="majorEastAsia" w:hAnsi="Calibri" w:cs="Calibri"/>
          <w:sz w:val="22"/>
          <w:szCs w:val="22"/>
        </w:rPr>
        <w:t xml:space="preserve">included </w:t>
      </w:r>
      <w:r w:rsidR="006C1CDC">
        <w:rPr>
          <w:rFonts w:ascii="Calibri" w:eastAsiaTheme="majorEastAsia" w:hAnsi="Calibri" w:cs="Calibri"/>
          <w:sz w:val="22"/>
          <w:szCs w:val="22"/>
        </w:rPr>
        <w:t>Australian and international guidelines</w:t>
      </w:r>
      <w:r w:rsidR="006C1CDC" w:rsidRPr="00D11436">
        <w:rPr>
          <w:rFonts w:ascii="Calibri" w:eastAsiaTheme="majorEastAsia" w:hAnsi="Calibri" w:cs="Calibri"/>
          <w:sz w:val="22"/>
          <w:szCs w:val="22"/>
        </w:rPr>
        <w:t xml:space="preserve">. </w:t>
      </w:r>
      <w:r w:rsidR="00777070" w:rsidRPr="00D11436">
        <w:rPr>
          <w:rFonts w:ascii="Calibri" w:eastAsiaTheme="majorEastAsia" w:hAnsi="Calibri" w:cs="Calibri"/>
          <w:sz w:val="22"/>
          <w:szCs w:val="22"/>
        </w:rPr>
        <w:t>Two international guidelines recommended stiripentol as adjuvant therapy for Dravet Syndrome, and one of these also recommended cannabidiol as adjuvant therapy for both Dravet and Lennox-Gastaut Syndrome. The remaining guidelines included in this review pre-date these indications for cannabidiol, or else are general epilepsy guidelines which do not specifically discuss management of these particular development and epileptic encephalopathies.</w:t>
      </w:r>
    </w:p>
    <w:p w14:paraId="69DCD83B" w14:textId="77777777" w:rsidR="006C1CDC" w:rsidRDefault="006C1CDC" w:rsidP="006C1CDC"/>
    <w:p w14:paraId="29BF7467" w14:textId="77777777" w:rsidR="006C1CDC" w:rsidRDefault="006C1CDC">
      <w:pPr>
        <w:spacing w:after="160" w:line="278" w:lineRule="auto"/>
        <w:rPr>
          <w:rFonts w:ascii="Arial Narrow" w:eastAsia="Calibri" w:hAnsi="Arial Narrow" w:cs="Arial"/>
          <w:b/>
          <w:caps/>
          <w:color w:val="006CAB"/>
          <w:sz w:val="32"/>
          <w:szCs w:val="32"/>
          <w:lang w:eastAsia="en-US"/>
        </w:rPr>
      </w:pPr>
      <w:r>
        <w:br w:type="page"/>
      </w:r>
    </w:p>
    <w:p w14:paraId="04866426" w14:textId="4BC1AA1F" w:rsidR="00811CCC" w:rsidRPr="0070417A" w:rsidRDefault="00A235DE" w:rsidP="007F2EBC">
      <w:pPr>
        <w:pStyle w:val="Heading1"/>
        <w:spacing w:before="480" w:after="240"/>
        <w:rPr>
          <w:bCs/>
          <w:color w:val="0070C0"/>
        </w:rPr>
      </w:pPr>
      <w:bookmarkStart w:id="47" w:name="_Toc200979676"/>
      <w:r w:rsidRPr="00A235DE">
        <w:rPr>
          <w:rFonts w:ascii="Arial Narrow" w:hAnsi="Arial Narrow"/>
          <w:b/>
          <w:bCs/>
          <w:color w:val="0070C0"/>
          <w:sz w:val="32"/>
          <w:szCs w:val="32"/>
        </w:rPr>
        <w:lastRenderedPageBreak/>
        <w:t>PART 2: UTILISATION REVIEW AND COST ESTIMATES</w:t>
      </w:r>
      <w:bookmarkEnd w:id="47"/>
    </w:p>
    <w:p w14:paraId="02DB184D" w14:textId="5F31594D" w:rsidR="008C0042" w:rsidRDefault="008C0042" w:rsidP="004651D6">
      <w:pPr>
        <w:pStyle w:val="Bodycopy"/>
        <w:spacing w:after="0"/>
        <w:rPr>
          <w:rFonts w:ascii="Calibri" w:eastAsiaTheme="minorHAnsi" w:hAnsi="Calibri" w:cs="Calibri"/>
          <w:bCs w:val="0"/>
          <w:sz w:val="22"/>
          <w:szCs w:val="22"/>
        </w:rPr>
      </w:pPr>
      <w:r>
        <w:rPr>
          <w:rFonts w:ascii="Calibri" w:eastAsiaTheme="minorHAnsi" w:hAnsi="Calibri" w:cs="Calibri"/>
          <w:bCs w:val="0"/>
          <w:sz w:val="22"/>
          <w:szCs w:val="22"/>
        </w:rPr>
        <w:t xml:space="preserve">As noted </w:t>
      </w:r>
      <w:r w:rsidR="007D5E2F">
        <w:rPr>
          <w:rFonts w:ascii="Calibri" w:eastAsiaTheme="minorHAnsi" w:hAnsi="Calibri" w:cs="Calibri"/>
          <w:bCs w:val="0"/>
          <w:sz w:val="22"/>
          <w:szCs w:val="22"/>
        </w:rPr>
        <w:t>above (p11)</w:t>
      </w:r>
      <w:r w:rsidR="00564769">
        <w:rPr>
          <w:rFonts w:ascii="Calibri" w:eastAsiaTheme="minorHAnsi" w:hAnsi="Calibri" w:cs="Calibri"/>
          <w:bCs w:val="0"/>
          <w:sz w:val="22"/>
          <w:szCs w:val="22"/>
        </w:rPr>
        <w:t>,</w:t>
      </w:r>
      <w:r w:rsidR="00530808">
        <w:rPr>
          <w:rFonts w:ascii="Calibri" w:eastAsiaTheme="minorHAnsi" w:hAnsi="Calibri" w:cs="Calibri"/>
          <w:bCs w:val="0"/>
          <w:sz w:val="22"/>
          <w:szCs w:val="22"/>
        </w:rPr>
        <w:t xml:space="preserve"> the objectives of Part 2 of this report were to:</w:t>
      </w:r>
    </w:p>
    <w:p w14:paraId="033BD4B0" w14:textId="77777777" w:rsidR="004651D6" w:rsidRDefault="004651D6" w:rsidP="004651D6">
      <w:pPr>
        <w:pStyle w:val="Bodycopy"/>
        <w:spacing w:after="0"/>
        <w:rPr>
          <w:rFonts w:ascii="Calibri" w:eastAsiaTheme="minorHAnsi" w:hAnsi="Calibri" w:cs="Calibri"/>
          <w:bCs w:val="0"/>
          <w:sz w:val="22"/>
          <w:szCs w:val="22"/>
        </w:rPr>
      </w:pPr>
    </w:p>
    <w:p w14:paraId="2F2B504E" w14:textId="0F176B0D" w:rsidR="008C0042" w:rsidRPr="00306708" w:rsidRDefault="00564769" w:rsidP="004651D6">
      <w:pPr>
        <w:pStyle w:val="Bodycopy"/>
        <w:numPr>
          <w:ilvl w:val="0"/>
          <w:numId w:val="3"/>
        </w:numPr>
        <w:spacing w:after="0"/>
        <w:rPr>
          <w:rFonts w:ascii="Calibri" w:eastAsiaTheme="minorHAnsi" w:hAnsi="Calibri" w:cs="Calibri"/>
          <w:bCs w:val="0"/>
          <w:sz w:val="22"/>
          <w:szCs w:val="22"/>
        </w:rPr>
      </w:pPr>
      <w:r>
        <w:rPr>
          <w:rFonts w:ascii="Calibri" w:eastAsiaTheme="minorHAnsi" w:hAnsi="Calibri" w:cs="Calibri"/>
          <w:bCs w:val="0"/>
          <w:sz w:val="22"/>
          <w:szCs w:val="22"/>
        </w:rPr>
        <w:t>E</w:t>
      </w:r>
      <w:r w:rsidR="008C0042" w:rsidRPr="00306708">
        <w:rPr>
          <w:rFonts w:ascii="Calibri" w:eastAsiaTheme="minorHAnsi" w:hAnsi="Calibri" w:cs="Calibri"/>
          <w:bCs w:val="0"/>
          <w:sz w:val="22"/>
          <w:szCs w:val="22"/>
        </w:rPr>
        <w:t>stimat</w:t>
      </w:r>
      <w:r w:rsidR="008C0042">
        <w:rPr>
          <w:rFonts w:ascii="Calibri" w:eastAsiaTheme="minorHAnsi" w:hAnsi="Calibri" w:cs="Calibri"/>
          <w:bCs w:val="0"/>
          <w:sz w:val="22"/>
          <w:szCs w:val="22"/>
        </w:rPr>
        <w:t>e</w:t>
      </w:r>
      <w:r w:rsidR="008C0042" w:rsidRPr="00306708">
        <w:rPr>
          <w:rFonts w:ascii="Calibri" w:eastAsiaTheme="minorHAnsi" w:hAnsi="Calibri" w:cs="Calibri"/>
          <w:bCs w:val="0"/>
          <w:sz w:val="22"/>
          <w:szCs w:val="22"/>
        </w:rPr>
        <w:t xml:space="preserve"> the cost to the PBS of expanding the restrictions for the second-line </w:t>
      </w:r>
      <w:r w:rsidR="008C0042">
        <w:rPr>
          <w:rFonts w:ascii="Calibri" w:eastAsiaTheme="minorHAnsi" w:hAnsi="Calibri" w:cs="Calibri"/>
          <w:bCs w:val="0"/>
          <w:sz w:val="22"/>
          <w:szCs w:val="22"/>
        </w:rPr>
        <w:t>AED</w:t>
      </w:r>
      <w:r w:rsidR="008C0042" w:rsidRPr="00306708">
        <w:rPr>
          <w:rFonts w:ascii="Calibri" w:eastAsiaTheme="minorHAnsi" w:hAnsi="Calibri" w:cs="Calibri"/>
          <w:bCs w:val="0"/>
          <w:sz w:val="22"/>
          <w:szCs w:val="22"/>
        </w:rPr>
        <w:t xml:space="preserve">s </w:t>
      </w:r>
      <w:r w:rsidR="008C0042">
        <w:rPr>
          <w:rFonts w:ascii="Calibri" w:eastAsiaTheme="minorHAnsi" w:hAnsi="Calibri" w:cs="Calibri"/>
          <w:bCs w:val="0"/>
          <w:sz w:val="22"/>
          <w:szCs w:val="22"/>
        </w:rPr>
        <w:t>l</w:t>
      </w:r>
      <w:r w:rsidR="008C0042" w:rsidRPr="00306708">
        <w:rPr>
          <w:rFonts w:ascii="Calibri" w:eastAsiaTheme="minorHAnsi" w:hAnsi="Calibri" w:cs="Calibri"/>
          <w:bCs w:val="0"/>
          <w:sz w:val="22"/>
          <w:szCs w:val="22"/>
        </w:rPr>
        <w:t xml:space="preserve">evetiracetam and </w:t>
      </w:r>
      <w:r w:rsidR="008C0042">
        <w:rPr>
          <w:rFonts w:ascii="Calibri" w:eastAsiaTheme="minorHAnsi" w:hAnsi="Calibri" w:cs="Calibri"/>
          <w:bCs w:val="0"/>
          <w:sz w:val="22"/>
          <w:szCs w:val="22"/>
        </w:rPr>
        <w:t>l</w:t>
      </w:r>
      <w:r w:rsidR="008C0042" w:rsidRPr="00306708">
        <w:rPr>
          <w:rFonts w:ascii="Calibri" w:eastAsiaTheme="minorHAnsi" w:hAnsi="Calibri" w:cs="Calibri"/>
          <w:bCs w:val="0"/>
          <w:sz w:val="22"/>
          <w:szCs w:val="22"/>
        </w:rPr>
        <w:t>amotrigine to allow their first-line use in the general Australian population with epilepsy</w:t>
      </w:r>
      <w:r w:rsidR="00110AF1">
        <w:rPr>
          <w:rFonts w:ascii="Calibri" w:eastAsiaTheme="minorHAnsi" w:hAnsi="Calibri" w:cs="Calibri"/>
          <w:bCs w:val="0"/>
          <w:sz w:val="22"/>
          <w:szCs w:val="22"/>
        </w:rPr>
        <w:t xml:space="preserve"> (ref</w:t>
      </w:r>
      <w:r w:rsidR="00E02B0F">
        <w:rPr>
          <w:rFonts w:ascii="Calibri" w:eastAsiaTheme="minorHAnsi" w:hAnsi="Calibri" w:cs="Calibri"/>
          <w:bCs w:val="0"/>
          <w:sz w:val="22"/>
          <w:szCs w:val="22"/>
        </w:rPr>
        <w:t>erred to as the “proposed listing”)</w:t>
      </w:r>
      <w:r w:rsidR="008C0042" w:rsidRPr="00306708">
        <w:rPr>
          <w:rFonts w:ascii="Calibri" w:eastAsiaTheme="minorHAnsi" w:hAnsi="Calibri" w:cs="Calibri"/>
          <w:bCs w:val="0"/>
          <w:sz w:val="22"/>
          <w:szCs w:val="22"/>
        </w:rPr>
        <w:t xml:space="preserve"> (Research Question 3).</w:t>
      </w:r>
    </w:p>
    <w:p w14:paraId="2BB49023" w14:textId="77777777" w:rsidR="008C0042" w:rsidRPr="00A80CA8" w:rsidRDefault="008C0042" w:rsidP="004651D6">
      <w:pPr>
        <w:pStyle w:val="Bodycopy"/>
        <w:numPr>
          <w:ilvl w:val="0"/>
          <w:numId w:val="3"/>
        </w:numPr>
        <w:spacing w:after="0"/>
        <w:rPr>
          <w:rFonts w:ascii="Calibri" w:eastAsiaTheme="minorHAnsi" w:hAnsi="Calibri" w:cs="Calibri"/>
          <w:bCs w:val="0"/>
          <w:sz w:val="22"/>
          <w:szCs w:val="22"/>
        </w:rPr>
      </w:pPr>
      <w:r w:rsidRPr="00A80CA8">
        <w:rPr>
          <w:rFonts w:ascii="Calibri" w:hAnsi="Calibri" w:cs="Calibri"/>
          <w:sz w:val="22"/>
          <w:szCs w:val="22"/>
        </w:rPr>
        <w:t>To m</w:t>
      </w:r>
      <w:r w:rsidRPr="00723CB1">
        <w:rPr>
          <w:rFonts w:ascii="Calibri" w:eastAsiaTheme="minorHAnsi" w:hAnsi="Calibri" w:cs="Calibri"/>
          <w:bCs w:val="0"/>
          <w:sz w:val="22"/>
          <w:szCs w:val="22"/>
        </w:rPr>
        <w:t>odel how the first-line use of levetiracetam and lamotrigine in the general population will impact on the utilisation of the more expensive third-line AEDs (i.e., brivaracetam, perampanel, lacosamide, cannabidiol and stiripentol) (Research Question 4).</w:t>
      </w:r>
    </w:p>
    <w:p w14:paraId="66A6670B" w14:textId="490A5359" w:rsidR="00A235DE" w:rsidRDefault="00A235DE" w:rsidP="004651D6"/>
    <w:p w14:paraId="0C6AEDA6" w14:textId="434C838A" w:rsidR="00811CCC" w:rsidRPr="00B91E4D" w:rsidRDefault="00A235DE" w:rsidP="00D52044">
      <w:pPr>
        <w:pStyle w:val="Heading2"/>
        <w:rPr>
          <w:rFonts w:ascii="Arial Narrow" w:hAnsi="Arial Narrow"/>
        </w:rPr>
      </w:pPr>
      <w:bookmarkStart w:id="48" w:name="_Toc200979677"/>
      <w:r w:rsidRPr="00B91E4D">
        <w:rPr>
          <w:rFonts w:ascii="Arial Narrow" w:hAnsi="Arial Narrow"/>
        </w:rPr>
        <w:t>PART 2A: UTILISATION REVIEW</w:t>
      </w:r>
      <w:bookmarkEnd w:id="48"/>
    </w:p>
    <w:p w14:paraId="716C2B84" w14:textId="77777777" w:rsidR="004651D6" w:rsidRDefault="004651D6" w:rsidP="004651D6">
      <w:pPr>
        <w:pStyle w:val="Bodycopy"/>
        <w:spacing w:after="0"/>
        <w:rPr>
          <w:rFonts w:ascii="Calibri" w:hAnsi="Calibri" w:cs="Calibri"/>
          <w:sz w:val="22"/>
          <w:szCs w:val="22"/>
        </w:rPr>
      </w:pPr>
    </w:p>
    <w:p w14:paraId="04080F01" w14:textId="1A48AEF2" w:rsidR="00564769" w:rsidRDefault="00020267" w:rsidP="00B91E4D">
      <w:pPr>
        <w:pStyle w:val="Bodycopy"/>
        <w:spacing w:after="0"/>
        <w:rPr>
          <w:rFonts w:ascii="Calibri" w:eastAsiaTheme="minorHAnsi" w:hAnsi="Calibri" w:cs="Calibri"/>
          <w:bCs w:val="0"/>
          <w:sz w:val="22"/>
          <w:szCs w:val="22"/>
        </w:rPr>
      </w:pPr>
      <w:r w:rsidRPr="0004758C">
        <w:rPr>
          <w:rFonts w:ascii="Calibri" w:hAnsi="Calibri" w:cs="Calibri"/>
          <w:sz w:val="22"/>
          <w:szCs w:val="22"/>
        </w:rPr>
        <w:t>F</w:t>
      </w:r>
      <w:r w:rsidR="00E15227">
        <w:rPr>
          <w:rFonts w:ascii="Calibri" w:hAnsi="Calibri" w:cs="Calibri"/>
          <w:sz w:val="22"/>
          <w:szCs w:val="22"/>
        </w:rPr>
        <w:t xml:space="preserve">or Part 2a, a utilisation review of </w:t>
      </w:r>
      <w:r w:rsidR="00561CDC">
        <w:rPr>
          <w:rFonts w:ascii="Calibri" w:hAnsi="Calibri" w:cs="Calibri"/>
          <w:sz w:val="22"/>
          <w:szCs w:val="22"/>
        </w:rPr>
        <w:t xml:space="preserve">PBS-listed AEDs was undertaken based on historical PBS data from </w:t>
      </w:r>
      <w:r w:rsidR="00A02006">
        <w:rPr>
          <w:rFonts w:ascii="Calibri" w:hAnsi="Calibri" w:cs="Calibri"/>
          <w:sz w:val="22"/>
          <w:szCs w:val="22"/>
        </w:rPr>
        <w:t xml:space="preserve">2014-2023. The purpose of Part 2a is to provide the PBAC with </w:t>
      </w:r>
      <w:r w:rsidR="0018296C">
        <w:rPr>
          <w:rFonts w:ascii="Calibri" w:hAnsi="Calibri" w:cs="Calibri"/>
          <w:sz w:val="22"/>
          <w:szCs w:val="22"/>
        </w:rPr>
        <w:t xml:space="preserve">additional </w:t>
      </w:r>
      <w:r w:rsidR="00A02006" w:rsidRPr="00A02006">
        <w:rPr>
          <w:rFonts w:ascii="Calibri" w:hAnsi="Calibri" w:cs="Calibri"/>
          <w:sz w:val="22"/>
          <w:szCs w:val="22"/>
        </w:rPr>
        <w:t>data on the utilisation of AEDs and any further evidence on the broader use of other second-line AEDs</w:t>
      </w:r>
      <w:r w:rsidR="0018296C">
        <w:rPr>
          <w:rFonts w:ascii="Calibri" w:hAnsi="Calibri" w:cs="Calibri"/>
          <w:sz w:val="22"/>
          <w:szCs w:val="22"/>
        </w:rPr>
        <w:t xml:space="preserve"> as requested by the committee in September 2020</w:t>
      </w:r>
      <w:r w:rsidR="00A02006" w:rsidRPr="00A02006">
        <w:rPr>
          <w:rFonts w:ascii="Calibri" w:hAnsi="Calibri" w:cs="Calibri"/>
          <w:sz w:val="22"/>
          <w:szCs w:val="22"/>
        </w:rPr>
        <w:t>.</w:t>
      </w:r>
      <w:r w:rsidR="00B25EA7">
        <w:rPr>
          <w:rFonts w:ascii="Calibri" w:hAnsi="Calibri" w:cs="Calibri"/>
          <w:sz w:val="22"/>
          <w:szCs w:val="22"/>
        </w:rPr>
        <w:t xml:space="preserve"> </w:t>
      </w:r>
      <w:r w:rsidR="007D606A">
        <w:rPr>
          <w:rFonts w:ascii="Calibri" w:hAnsi="Calibri" w:cs="Calibri"/>
          <w:sz w:val="22"/>
          <w:szCs w:val="22"/>
        </w:rPr>
        <w:t xml:space="preserve">The utilisation review presented in this report </w:t>
      </w:r>
      <w:r w:rsidR="00EB3935">
        <w:rPr>
          <w:rFonts w:ascii="Calibri" w:hAnsi="Calibri" w:cs="Calibri"/>
          <w:sz w:val="22"/>
          <w:szCs w:val="22"/>
        </w:rPr>
        <w:t xml:space="preserve">is intended as a supplement to the </w:t>
      </w:r>
      <w:r w:rsidR="00EB3935" w:rsidRPr="00EB3935">
        <w:rPr>
          <w:rFonts w:ascii="Calibri" w:hAnsi="Calibri" w:cs="Calibri"/>
          <w:sz w:val="22"/>
          <w:szCs w:val="22"/>
        </w:rPr>
        <w:t>‘Utilisation analysis of PBS-listed AEDs in a cohort of epilepsy patients</w:t>
      </w:r>
      <w:r w:rsidR="00BE304C">
        <w:rPr>
          <w:rFonts w:ascii="Calibri" w:hAnsi="Calibri" w:cs="Calibri"/>
          <w:sz w:val="22"/>
          <w:szCs w:val="22"/>
        </w:rPr>
        <w:t>’ that was considered by the DUSC i</w:t>
      </w:r>
      <w:r w:rsidR="007D606A" w:rsidRPr="007D606A">
        <w:rPr>
          <w:rFonts w:ascii="Calibri" w:hAnsi="Calibri" w:cs="Calibri"/>
          <w:sz w:val="22"/>
          <w:szCs w:val="22"/>
        </w:rPr>
        <w:t>n September 2023</w:t>
      </w:r>
      <w:r w:rsidR="00BE304C">
        <w:rPr>
          <w:rFonts w:ascii="Calibri" w:hAnsi="Calibri" w:cs="Calibri"/>
          <w:sz w:val="22"/>
          <w:szCs w:val="22"/>
        </w:rPr>
        <w:t>.</w:t>
      </w:r>
    </w:p>
    <w:p w14:paraId="3D2AAE20" w14:textId="77777777" w:rsidR="0070417A" w:rsidRDefault="0070417A" w:rsidP="000A0FB2"/>
    <w:p w14:paraId="51F700C6" w14:textId="2AA85E90" w:rsidR="006103E1" w:rsidRDefault="006103E1" w:rsidP="00B91E4D">
      <w:pPr>
        <w:pStyle w:val="Heading3"/>
        <w:spacing w:before="0" w:after="0"/>
      </w:pPr>
      <w:bookmarkStart w:id="49" w:name="_Toc200979678"/>
      <w:r>
        <w:t>Methodology</w:t>
      </w:r>
      <w:bookmarkEnd w:id="49"/>
    </w:p>
    <w:p w14:paraId="0BE5852C" w14:textId="2DFF630D" w:rsidR="006103E1" w:rsidRDefault="006103E1" w:rsidP="00B91E4D">
      <w:pPr>
        <w:rPr>
          <w:rFonts w:ascii="Calibri" w:hAnsi="Calibri" w:cs="Calibri"/>
          <w:bCs/>
          <w:sz w:val="22"/>
          <w:szCs w:val="22"/>
        </w:rPr>
      </w:pPr>
    </w:p>
    <w:p w14:paraId="090D507C" w14:textId="47C76912" w:rsidR="009A6099" w:rsidRDefault="006103E1" w:rsidP="00B91E4D">
      <w:pPr>
        <w:rPr>
          <w:rFonts w:ascii="Calibri" w:hAnsi="Calibri" w:cs="Calibri"/>
          <w:bCs/>
          <w:sz w:val="22"/>
          <w:szCs w:val="22"/>
        </w:rPr>
      </w:pPr>
      <w:r w:rsidRPr="0004758C">
        <w:rPr>
          <w:rFonts w:ascii="Calibri" w:hAnsi="Calibri" w:cs="Calibri"/>
          <w:bCs/>
          <w:sz w:val="22"/>
          <w:szCs w:val="22"/>
        </w:rPr>
        <w:t xml:space="preserve">For </w:t>
      </w:r>
      <w:r w:rsidR="005C0234">
        <w:rPr>
          <w:rFonts w:ascii="Calibri" w:hAnsi="Calibri" w:cs="Calibri"/>
          <w:bCs/>
          <w:sz w:val="22"/>
          <w:szCs w:val="22"/>
        </w:rPr>
        <w:t>P</w:t>
      </w:r>
      <w:r w:rsidRPr="0004758C">
        <w:rPr>
          <w:rFonts w:ascii="Calibri" w:hAnsi="Calibri" w:cs="Calibri"/>
          <w:bCs/>
          <w:sz w:val="22"/>
          <w:szCs w:val="22"/>
        </w:rPr>
        <w:t>art 2</w:t>
      </w:r>
      <w:r w:rsidR="005C0234">
        <w:rPr>
          <w:rFonts w:ascii="Calibri" w:hAnsi="Calibri" w:cs="Calibri"/>
          <w:bCs/>
          <w:sz w:val="22"/>
          <w:szCs w:val="22"/>
        </w:rPr>
        <w:t>a</w:t>
      </w:r>
      <w:r w:rsidRPr="0004758C">
        <w:rPr>
          <w:rFonts w:ascii="Calibri" w:hAnsi="Calibri" w:cs="Calibri"/>
          <w:bCs/>
          <w:sz w:val="22"/>
          <w:szCs w:val="22"/>
        </w:rPr>
        <w:t xml:space="preserve"> we </w:t>
      </w:r>
      <w:r w:rsidR="00D5529B">
        <w:rPr>
          <w:rFonts w:ascii="Calibri" w:hAnsi="Calibri" w:cs="Calibri"/>
          <w:bCs/>
          <w:sz w:val="22"/>
          <w:szCs w:val="22"/>
        </w:rPr>
        <w:t>analysed</w:t>
      </w:r>
      <w:r w:rsidRPr="0004758C">
        <w:rPr>
          <w:rFonts w:ascii="Calibri" w:hAnsi="Calibri" w:cs="Calibri"/>
          <w:bCs/>
          <w:sz w:val="22"/>
          <w:szCs w:val="22"/>
        </w:rPr>
        <w:t xml:space="preserve"> PBS data </w:t>
      </w:r>
      <w:r>
        <w:rPr>
          <w:rFonts w:ascii="Calibri" w:hAnsi="Calibri" w:cs="Calibri"/>
          <w:bCs/>
          <w:sz w:val="22"/>
          <w:szCs w:val="22"/>
        </w:rPr>
        <w:t xml:space="preserve">from 2014 to 2023 </w:t>
      </w:r>
      <w:r w:rsidRPr="0004758C">
        <w:rPr>
          <w:rFonts w:ascii="Calibri" w:hAnsi="Calibri" w:cs="Calibri"/>
          <w:bCs/>
          <w:sz w:val="22"/>
          <w:szCs w:val="22"/>
        </w:rPr>
        <w:t>provided by the D</w:t>
      </w:r>
      <w:r w:rsidR="006E60BB">
        <w:rPr>
          <w:rFonts w:ascii="Calibri" w:hAnsi="Calibri" w:cs="Calibri"/>
          <w:bCs/>
          <w:sz w:val="22"/>
          <w:szCs w:val="22"/>
        </w:rPr>
        <w:t>oHAC</w:t>
      </w:r>
      <w:r w:rsidRPr="0004758C">
        <w:rPr>
          <w:rFonts w:ascii="Calibri" w:hAnsi="Calibri" w:cs="Calibri"/>
          <w:bCs/>
          <w:sz w:val="22"/>
          <w:szCs w:val="22"/>
        </w:rPr>
        <w:t>.</w:t>
      </w:r>
      <w:r>
        <w:rPr>
          <w:rFonts w:ascii="Calibri" w:hAnsi="Calibri" w:cs="Calibri"/>
          <w:bCs/>
          <w:sz w:val="22"/>
          <w:szCs w:val="22"/>
        </w:rPr>
        <w:t xml:space="preserve"> </w:t>
      </w:r>
      <w:r w:rsidRPr="0004758C">
        <w:rPr>
          <w:rFonts w:ascii="Calibri" w:hAnsi="Calibri" w:cs="Calibri"/>
          <w:bCs/>
          <w:sz w:val="22"/>
          <w:szCs w:val="22"/>
        </w:rPr>
        <w:t>We conduct</w:t>
      </w:r>
      <w:r>
        <w:rPr>
          <w:rFonts w:ascii="Calibri" w:hAnsi="Calibri" w:cs="Calibri"/>
          <w:bCs/>
          <w:sz w:val="22"/>
          <w:szCs w:val="22"/>
        </w:rPr>
        <w:t>ed</w:t>
      </w:r>
      <w:r w:rsidRPr="0004758C">
        <w:rPr>
          <w:rFonts w:ascii="Calibri" w:hAnsi="Calibri" w:cs="Calibri"/>
          <w:bCs/>
          <w:sz w:val="22"/>
          <w:szCs w:val="22"/>
        </w:rPr>
        <w:t xml:space="preserve"> analyses for all people who initiate</w:t>
      </w:r>
      <w:r w:rsidR="003E3416">
        <w:rPr>
          <w:rFonts w:ascii="Calibri" w:hAnsi="Calibri" w:cs="Calibri"/>
          <w:bCs/>
          <w:sz w:val="22"/>
          <w:szCs w:val="22"/>
        </w:rPr>
        <w:t>d on a PBS-listed</w:t>
      </w:r>
      <w:r w:rsidRPr="0004758C">
        <w:rPr>
          <w:rFonts w:ascii="Calibri" w:hAnsi="Calibri" w:cs="Calibri"/>
          <w:bCs/>
          <w:sz w:val="22"/>
          <w:szCs w:val="22"/>
        </w:rPr>
        <w:t xml:space="preserve"> </w:t>
      </w:r>
      <w:r>
        <w:rPr>
          <w:rFonts w:ascii="Calibri" w:hAnsi="Calibri" w:cs="Calibri"/>
          <w:bCs/>
          <w:sz w:val="22"/>
          <w:szCs w:val="22"/>
        </w:rPr>
        <w:t>AED</w:t>
      </w:r>
      <w:r w:rsidRPr="0004758C">
        <w:rPr>
          <w:rFonts w:ascii="Calibri" w:hAnsi="Calibri" w:cs="Calibri"/>
          <w:bCs/>
          <w:sz w:val="22"/>
          <w:szCs w:val="22"/>
        </w:rPr>
        <w:t xml:space="preserve"> (</w:t>
      </w:r>
      <w:r w:rsidR="008B557F">
        <w:rPr>
          <w:rFonts w:ascii="Calibri" w:hAnsi="Calibri" w:cs="Calibri"/>
          <w:bCs/>
          <w:sz w:val="22"/>
          <w:szCs w:val="22"/>
        </w:rPr>
        <w:t>refer to</w:t>
      </w:r>
      <w:r w:rsidRPr="0004758C">
        <w:rPr>
          <w:rFonts w:ascii="Calibri" w:hAnsi="Calibri" w:cs="Calibri"/>
          <w:bCs/>
          <w:sz w:val="22"/>
          <w:szCs w:val="22"/>
        </w:rPr>
        <w:t xml:space="preserve"> Appendix </w:t>
      </w:r>
      <w:r>
        <w:rPr>
          <w:rFonts w:ascii="Calibri" w:hAnsi="Calibri" w:cs="Calibri"/>
          <w:bCs/>
          <w:sz w:val="22"/>
          <w:szCs w:val="22"/>
        </w:rPr>
        <w:t xml:space="preserve">Table </w:t>
      </w:r>
      <w:r w:rsidR="00B62A3A">
        <w:rPr>
          <w:rFonts w:ascii="Calibri" w:hAnsi="Calibri" w:cs="Calibri"/>
          <w:bCs/>
          <w:sz w:val="22"/>
          <w:szCs w:val="22"/>
        </w:rPr>
        <w:t>1</w:t>
      </w:r>
      <w:r w:rsidR="00345D90">
        <w:rPr>
          <w:rFonts w:ascii="Calibri" w:hAnsi="Calibri" w:cs="Calibri"/>
          <w:bCs/>
          <w:sz w:val="22"/>
          <w:szCs w:val="22"/>
        </w:rPr>
        <w:t xml:space="preserve"> for a list of PBS-listed AEDs</w:t>
      </w:r>
      <w:r w:rsidRPr="0004758C">
        <w:rPr>
          <w:rFonts w:ascii="Calibri" w:hAnsi="Calibri" w:cs="Calibri"/>
          <w:bCs/>
          <w:sz w:val="22"/>
          <w:szCs w:val="22"/>
        </w:rPr>
        <w:t xml:space="preserve">). </w:t>
      </w:r>
      <w:r>
        <w:rPr>
          <w:rFonts w:ascii="Calibri" w:hAnsi="Calibri" w:cs="Calibri"/>
          <w:bCs/>
          <w:sz w:val="22"/>
          <w:szCs w:val="22"/>
        </w:rPr>
        <w:t xml:space="preserve">We acknowledge that not all people who initiate </w:t>
      </w:r>
      <w:r w:rsidR="003E3416">
        <w:rPr>
          <w:rFonts w:ascii="Calibri" w:hAnsi="Calibri" w:cs="Calibri"/>
          <w:bCs/>
          <w:sz w:val="22"/>
          <w:szCs w:val="22"/>
        </w:rPr>
        <w:t xml:space="preserve">on an </w:t>
      </w:r>
      <w:r>
        <w:rPr>
          <w:rFonts w:ascii="Calibri" w:hAnsi="Calibri" w:cs="Calibri"/>
          <w:bCs/>
          <w:sz w:val="22"/>
          <w:szCs w:val="22"/>
        </w:rPr>
        <w:t>AED have an epilepsy diagnosis</w:t>
      </w:r>
      <w:r w:rsidR="003E3416">
        <w:rPr>
          <w:rFonts w:ascii="Calibri" w:hAnsi="Calibri" w:cs="Calibri"/>
          <w:bCs/>
          <w:sz w:val="22"/>
          <w:szCs w:val="22"/>
        </w:rPr>
        <w:t>, as some of these medicines are used to treat conditions such as bipolar disorder</w:t>
      </w:r>
      <w:r>
        <w:rPr>
          <w:rFonts w:ascii="Calibri" w:hAnsi="Calibri" w:cs="Calibri"/>
          <w:bCs/>
          <w:sz w:val="22"/>
          <w:szCs w:val="22"/>
        </w:rPr>
        <w:t xml:space="preserve">. </w:t>
      </w:r>
      <w:r w:rsidR="0008686E">
        <w:rPr>
          <w:rFonts w:ascii="Calibri" w:hAnsi="Calibri" w:cs="Calibri"/>
          <w:bCs/>
          <w:sz w:val="22"/>
          <w:szCs w:val="22"/>
        </w:rPr>
        <w:t>The following PBS</w:t>
      </w:r>
      <w:r w:rsidR="009A6099">
        <w:rPr>
          <w:rFonts w:ascii="Calibri" w:hAnsi="Calibri" w:cs="Calibri"/>
          <w:bCs/>
          <w:sz w:val="22"/>
          <w:szCs w:val="22"/>
        </w:rPr>
        <w:t xml:space="preserve"> dispensing data was excluded from the </w:t>
      </w:r>
      <w:r w:rsidR="00B743D2">
        <w:rPr>
          <w:rFonts w:ascii="Calibri" w:hAnsi="Calibri" w:cs="Calibri"/>
          <w:bCs/>
          <w:sz w:val="22"/>
          <w:szCs w:val="22"/>
        </w:rPr>
        <w:t>utilisation review</w:t>
      </w:r>
      <w:r w:rsidR="009A6099">
        <w:rPr>
          <w:rFonts w:ascii="Calibri" w:hAnsi="Calibri" w:cs="Calibri"/>
          <w:bCs/>
          <w:sz w:val="22"/>
          <w:szCs w:val="22"/>
        </w:rPr>
        <w:t>:</w:t>
      </w:r>
    </w:p>
    <w:p w14:paraId="211FF55B" w14:textId="22088CEF" w:rsidR="009A6099" w:rsidRDefault="00B743D2" w:rsidP="00B91E4D">
      <w:pPr>
        <w:pStyle w:val="ListParagraph"/>
        <w:numPr>
          <w:ilvl w:val="0"/>
          <w:numId w:val="124"/>
        </w:numPr>
        <w:spacing w:after="0"/>
        <w:rPr>
          <w:rFonts w:ascii="Calibri" w:hAnsi="Calibri" w:cs="Calibri"/>
          <w:bCs/>
          <w:sz w:val="22"/>
          <w:szCs w:val="22"/>
        </w:rPr>
      </w:pPr>
      <w:r>
        <w:rPr>
          <w:rFonts w:ascii="Calibri" w:hAnsi="Calibri" w:cs="Calibri"/>
          <w:bCs/>
          <w:sz w:val="22"/>
          <w:szCs w:val="22"/>
        </w:rPr>
        <w:t>all dispensings for nitrazepam and gabapentin where the PBS item code was not for epilepsy;</w:t>
      </w:r>
    </w:p>
    <w:p w14:paraId="20083582" w14:textId="764A9D52" w:rsidR="00B743D2" w:rsidRDefault="00B743D2" w:rsidP="00B91E4D">
      <w:pPr>
        <w:pStyle w:val="ListParagraph"/>
        <w:numPr>
          <w:ilvl w:val="0"/>
          <w:numId w:val="124"/>
        </w:numPr>
        <w:spacing w:after="0"/>
        <w:rPr>
          <w:rFonts w:ascii="Calibri" w:hAnsi="Calibri" w:cs="Calibri"/>
          <w:bCs/>
          <w:sz w:val="22"/>
          <w:szCs w:val="22"/>
        </w:rPr>
      </w:pPr>
      <w:r>
        <w:rPr>
          <w:rFonts w:ascii="Calibri" w:hAnsi="Calibri" w:cs="Calibri"/>
          <w:bCs/>
          <w:sz w:val="22"/>
          <w:szCs w:val="22"/>
        </w:rPr>
        <w:t>all dispensings for topiramate where the authority code was specific to migraine</w:t>
      </w:r>
      <w:r w:rsidR="00524329">
        <w:rPr>
          <w:rFonts w:ascii="Calibri" w:hAnsi="Calibri" w:cs="Calibri"/>
          <w:bCs/>
          <w:sz w:val="22"/>
          <w:szCs w:val="22"/>
        </w:rPr>
        <w:t>, and;</w:t>
      </w:r>
    </w:p>
    <w:p w14:paraId="28BB5158" w14:textId="5E0EFA64" w:rsidR="00524329" w:rsidRPr="0070417A" w:rsidRDefault="00524329" w:rsidP="00B91E4D">
      <w:pPr>
        <w:pStyle w:val="ListParagraph"/>
        <w:numPr>
          <w:ilvl w:val="0"/>
          <w:numId w:val="124"/>
        </w:numPr>
        <w:spacing w:after="0"/>
        <w:rPr>
          <w:rFonts w:ascii="Calibri" w:hAnsi="Calibri" w:cs="Calibri"/>
          <w:bCs/>
          <w:sz w:val="22"/>
          <w:szCs w:val="22"/>
        </w:rPr>
      </w:pPr>
      <w:r>
        <w:rPr>
          <w:rFonts w:ascii="Calibri" w:hAnsi="Calibri" w:cs="Calibri"/>
          <w:bCs/>
          <w:sz w:val="22"/>
          <w:szCs w:val="22"/>
        </w:rPr>
        <w:t xml:space="preserve">all dispensings for carbamazepine </w:t>
      </w:r>
      <w:r w:rsidR="004B032B">
        <w:rPr>
          <w:rFonts w:ascii="Calibri" w:hAnsi="Calibri" w:cs="Calibri"/>
          <w:bCs/>
          <w:sz w:val="22"/>
          <w:szCs w:val="22"/>
        </w:rPr>
        <w:t>where the PBS item code was for dentist prescribing.</w:t>
      </w:r>
    </w:p>
    <w:p w14:paraId="5BB18DBD" w14:textId="77777777" w:rsidR="009A6099" w:rsidRDefault="009A6099" w:rsidP="00B91E4D">
      <w:pPr>
        <w:rPr>
          <w:rFonts w:ascii="Calibri" w:hAnsi="Calibri" w:cs="Calibri"/>
          <w:bCs/>
          <w:sz w:val="22"/>
          <w:szCs w:val="22"/>
        </w:rPr>
      </w:pPr>
    </w:p>
    <w:p w14:paraId="1FE78330" w14:textId="3C6D6336" w:rsidR="006C1CDC" w:rsidRDefault="006103E1" w:rsidP="00B91E4D">
      <w:pPr>
        <w:rPr>
          <w:rFonts w:ascii="Calibri" w:hAnsi="Calibri" w:cs="Calibri"/>
          <w:bCs/>
          <w:sz w:val="22"/>
          <w:szCs w:val="22"/>
        </w:rPr>
      </w:pPr>
      <w:r>
        <w:rPr>
          <w:rFonts w:ascii="Calibri" w:hAnsi="Calibri" w:cs="Calibri"/>
          <w:bCs/>
          <w:sz w:val="22"/>
          <w:szCs w:val="22"/>
        </w:rPr>
        <w:t xml:space="preserve">We did not exclude any </w:t>
      </w:r>
      <w:r w:rsidRPr="003863C7">
        <w:rPr>
          <w:rFonts w:ascii="Calibri" w:hAnsi="Calibri" w:cs="Calibri"/>
          <w:bCs/>
          <w:sz w:val="22"/>
          <w:szCs w:val="22"/>
        </w:rPr>
        <w:t xml:space="preserve">valproate </w:t>
      </w:r>
      <w:r>
        <w:rPr>
          <w:rFonts w:ascii="Calibri" w:hAnsi="Calibri" w:cs="Calibri"/>
          <w:bCs/>
          <w:sz w:val="22"/>
          <w:szCs w:val="22"/>
        </w:rPr>
        <w:t>or carbamazepine dispensings</w:t>
      </w:r>
      <w:r w:rsidR="005C0234">
        <w:rPr>
          <w:rFonts w:ascii="Calibri" w:hAnsi="Calibri" w:cs="Calibri"/>
          <w:bCs/>
          <w:sz w:val="22"/>
          <w:szCs w:val="22"/>
        </w:rPr>
        <w:t xml:space="preserve"> </w:t>
      </w:r>
      <w:r w:rsidR="0019005D">
        <w:rPr>
          <w:rFonts w:ascii="Calibri" w:hAnsi="Calibri" w:cs="Calibri"/>
          <w:bCs/>
          <w:sz w:val="22"/>
          <w:szCs w:val="22"/>
        </w:rPr>
        <w:t xml:space="preserve">(except for the </w:t>
      </w:r>
      <w:r w:rsidR="006E0B08">
        <w:rPr>
          <w:rFonts w:ascii="Calibri" w:hAnsi="Calibri" w:cs="Calibri"/>
          <w:bCs/>
          <w:sz w:val="22"/>
          <w:szCs w:val="22"/>
        </w:rPr>
        <w:t xml:space="preserve">carbamazepine </w:t>
      </w:r>
      <w:r w:rsidR="00527C03">
        <w:rPr>
          <w:rFonts w:ascii="Calibri" w:hAnsi="Calibri" w:cs="Calibri"/>
          <w:bCs/>
          <w:sz w:val="22"/>
          <w:szCs w:val="22"/>
        </w:rPr>
        <w:t>item codes for</w:t>
      </w:r>
      <w:r w:rsidR="00751C89">
        <w:rPr>
          <w:rFonts w:ascii="Calibri" w:hAnsi="Calibri" w:cs="Calibri"/>
          <w:bCs/>
          <w:sz w:val="22"/>
          <w:szCs w:val="22"/>
        </w:rPr>
        <w:t xml:space="preserve"> dentist</w:t>
      </w:r>
      <w:r w:rsidR="00DC5615">
        <w:rPr>
          <w:rFonts w:ascii="Calibri" w:hAnsi="Calibri" w:cs="Calibri"/>
          <w:bCs/>
          <w:sz w:val="22"/>
          <w:szCs w:val="22"/>
        </w:rPr>
        <w:t xml:space="preserve"> prescrib</w:t>
      </w:r>
      <w:r w:rsidR="00527C03">
        <w:rPr>
          <w:rFonts w:ascii="Calibri" w:hAnsi="Calibri" w:cs="Calibri"/>
          <w:bCs/>
          <w:sz w:val="22"/>
          <w:szCs w:val="22"/>
        </w:rPr>
        <w:t>ing)</w:t>
      </w:r>
      <w:r w:rsidRPr="003863C7">
        <w:rPr>
          <w:rFonts w:ascii="Calibri" w:hAnsi="Calibri" w:cs="Calibri"/>
          <w:bCs/>
          <w:sz w:val="22"/>
          <w:szCs w:val="22"/>
        </w:rPr>
        <w:t xml:space="preserve"> even though </w:t>
      </w:r>
      <w:r>
        <w:rPr>
          <w:rFonts w:ascii="Calibri" w:hAnsi="Calibri" w:cs="Calibri"/>
          <w:bCs/>
          <w:sz w:val="22"/>
          <w:szCs w:val="22"/>
        </w:rPr>
        <w:t xml:space="preserve">these drugs </w:t>
      </w:r>
      <w:r w:rsidRPr="003863C7">
        <w:rPr>
          <w:rFonts w:ascii="Calibri" w:hAnsi="Calibri" w:cs="Calibri"/>
          <w:bCs/>
          <w:sz w:val="22"/>
          <w:szCs w:val="22"/>
        </w:rPr>
        <w:t>may be used to treat mood disorders</w:t>
      </w:r>
      <w:r>
        <w:rPr>
          <w:rFonts w:ascii="Calibri" w:hAnsi="Calibri" w:cs="Calibri"/>
          <w:bCs/>
          <w:sz w:val="22"/>
          <w:szCs w:val="22"/>
        </w:rPr>
        <w:t xml:space="preserve"> or </w:t>
      </w:r>
      <w:r w:rsidRPr="00AD30E9">
        <w:rPr>
          <w:rFonts w:ascii="Calibri" w:hAnsi="Calibri" w:cs="Calibri"/>
          <w:bCs/>
          <w:sz w:val="22"/>
          <w:szCs w:val="22"/>
        </w:rPr>
        <w:t>trigeminal neuralgia</w:t>
      </w:r>
      <w:r w:rsidRPr="003863C7">
        <w:rPr>
          <w:rFonts w:ascii="Calibri" w:hAnsi="Calibri" w:cs="Calibri"/>
          <w:bCs/>
          <w:sz w:val="22"/>
          <w:szCs w:val="22"/>
        </w:rPr>
        <w:t>. Th</w:t>
      </w:r>
      <w:r>
        <w:rPr>
          <w:rFonts w:ascii="Calibri" w:hAnsi="Calibri" w:cs="Calibri"/>
          <w:bCs/>
          <w:sz w:val="22"/>
          <w:szCs w:val="22"/>
        </w:rPr>
        <w:t xml:space="preserve">is was </w:t>
      </w:r>
      <w:r w:rsidRPr="003863C7">
        <w:rPr>
          <w:rFonts w:ascii="Calibri" w:hAnsi="Calibri" w:cs="Calibri"/>
          <w:bCs/>
          <w:sz w:val="22"/>
          <w:szCs w:val="22"/>
        </w:rPr>
        <w:t xml:space="preserve">because inspection of first-time AED dispensing </w:t>
      </w:r>
      <w:r w:rsidR="0040558D">
        <w:rPr>
          <w:rFonts w:ascii="Calibri" w:hAnsi="Calibri" w:cs="Calibri"/>
          <w:bCs/>
          <w:sz w:val="22"/>
          <w:szCs w:val="22"/>
        </w:rPr>
        <w:t>dat</w:t>
      </w:r>
      <w:r w:rsidR="003323A9">
        <w:rPr>
          <w:rFonts w:ascii="Calibri" w:hAnsi="Calibri" w:cs="Calibri"/>
          <w:bCs/>
          <w:sz w:val="22"/>
          <w:szCs w:val="22"/>
        </w:rPr>
        <w:t>a</w:t>
      </w:r>
      <w:r>
        <w:rPr>
          <w:rFonts w:ascii="Calibri" w:hAnsi="Calibri" w:cs="Calibri"/>
          <w:bCs/>
          <w:sz w:val="22"/>
          <w:szCs w:val="22"/>
        </w:rPr>
        <w:t xml:space="preserve"> suggested that the number of </w:t>
      </w:r>
      <w:r w:rsidRPr="003863C7">
        <w:rPr>
          <w:rFonts w:ascii="Calibri" w:hAnsi="Calibri" w:cs="Calibri"/>
          <w:bCs/>
          <w:sz w:val="22"/>
          <w:szCs w:val="22"/>
        </w:rPr>
        <w:t xml:space="preserve">valproate </w:t>
      </w:r>
      <w:r>
        <w:rPr>
          <w:rFonts w:ascii="Calibri" w:hAnsi="Calibri" w:cs="Calibri"/>
          <w:bCs/>
          <w:sz w:val="22"/>
          <w:szCs w:val="22"/>
        </w:rPr>
        <w:t xml:space="preserve">and carbamazepine </w:t>
      </w:r>
      <w:r w:rsidRPr="003863C7">
        <w:rPr>
          <w:rFonts w:ascii="Calibri" w:hAnsi="Calibri" w:cs="Calibri"/>
          <w:bCs/>
          <w:sz w:val="22"/>
          <w:szCs w:val="22"/>
        </w:rPr>
        <w:t>prescription</w:t>
      </w:r>
      <w:r>
        <w:rPr>
          <w:rFonts w:ascii="Calibri" w:hAnsi="Calibri" w:cs="Calibri"/>
          <w:bCs/>
          <w:sz w:val="22"/>
          <w:szCs w:val="22"/>
        </w:rPr>
        <w:t>s</w:t>
      </w:r>
      <w:r w:rsidR="0041681D">
        <w:rPr>
          <w:rFonts w:ascii="Calibri" w:hAnsi="Calibri" w:cs="Calibri"/>
          <w:bCs/>
          <w:sz w:val="22"/>
          <w:szCs w:val="22"/>
        </w:rPr>
        <w:t xml:space="preserve"> dispensed</w:t>
      </w:r>
      <w:r>
        <w:rPr>
          <w:rFonts w:ascii="Calibri" w:hAnsi="Calibri" w:cs="Calibri"/>
          <w:bCs/>
          <w:sz w:val="22"/>
          <w:szCs w:val="22"/>
        </w:rPr>
        <w:t xml:space="preserve"> </w:t>
      </w:r>
      <w:r w:rsidRPr="003863C7">
        <w:rPr>
          <w:rFonts w:ascii="Calibri" w:hAnsi="Calibri" w:cs="Calibri"/>
          <w:bCs/>
          <w:sz w:val="22"/>
          <w:szCs w:val="22"/>
        </w:rPr>
        <w:t xml:space="preserve">were within the </w:t>
      </w:r>
      <w:r w:rsidR="0041681D">
        <w:rPr>
          <w:rFonts w:ascii="Calibri" w:hAnsi="Calibri" w:cs="Calibri"/>
          <w:bCs/>
          <w:sz w:val="22"/>
          <w:szCs w:val="22"/>
        </w:rPr>
        <w:t xml:space="preserve">range </w:t>
      </w:r>
      <w:r w:rsidRPr="003863C7">
        <w:rPr>
          <w:rFonts w:ascii="Calibri" w:hAnsi="Calibri" w:cs="Calibri"/>
          <w:bCs/>
          <w:sz w:val="22"/>
          <w:szCs w:val="22"/>
        </w:rPr>
        <w:t xml:space="preserve">expected for an AED </w:t>
      </w:r>
      <w:r w:rsidR="005627A2">
        <w:rPr>
          <w:rFonts w:ascii="Calibri" w:hAnsi="Calibri" w:cs="Calibri"/>
          <w:bCs/>
          <w:sz w:val="22"/>
          <w:szCs w:val="22"/>
        </w:rPr>
        <w:t>recommended</w:t>
      </w:r>
      <w:r w:rsidRPr="003863C7">
        <w:rPr>
          <w:rFonts w:ascii="Calibri" w:hAnsi="Calibri" w:cs="Calibri"/>
          <w:bCs/>
          <w:sz w:val="22"/>
          <w:szCs w:val="22"/>
        </w:rPr>
        <w:t xml:space="preserve"> as</w:t>
      </w:r>
      <w:r w:rsidR="005627A2">
        <w:rPr>
          <w:rFonts w:ascii="Calibri" w:hAnsi="Calibri" w:cs="Calibri"/>
          <w:bCs/>
          <w:sz w:val="22"/>
          <w:szCs w:val="22"/>
        </w:rPr>
        <w:t xml:space="preserve"> a</w:t>
      </w:r>
      <w:r w:rsidRPr="003863C7">
        <w:rPr>
          <w:rFonts w:ascii="Calibri" w:hAnsi="Calibri" w:cs="Calibri"/>
          <w:bCs/>
          <w:sz w:val="22"/>
          <w:szCs w:val="22"/>
        </w:rPr>
        <w:t xml:space="preserve"> ‘first-line’ </w:t>
      </w:r>
      <w:r w:rsidR="005627A2">
        <w:rPr>
          <w:rFonts w:ascii="Calibri" w:hAnsi="Calibri" w:cs="Calibri"/>
          <w:bCs/>
          <w:sz w:val="22"/>
          <w:szCs w:val="22"/>
        </w:rPr>
        <w:t>treatment</w:t>
      </w:r>
      <w:r w:rsidRPr="003863C7">
        <w:rPr>
          <w:rFonts w:ascii="Calibri" w:hAnsi="Calibri" w:cs="Calibri"/>
          <w:bCs/>
          <w:sz w:val="22"/>
          <w:szCs w:val="22"/>
        </w:rPr>
        <w:t xml:space="preserve"> in national (e.g., Therapeutic Guidelines) and international guidelines</w:t>
      </w:r>
      <w:r>
        <w:rPr>
          <w:rFonts w:ascii="Calibri" w:hAnsi="Calibri" w:cs="Calibri"/>
          <w:bCs/>
          <w:sz w:val="22"/>
          <w:szCs w:val="22"/>
        </w:rPr>
        <w:t xml:space="preserve">. This </w:t>
      </w:r>
      <w:r w:rsidR="00EE7DD8">
        <w:rPr>
          <w:rFonts w:ascii="Calibri" w:hAnsi="Calibri" w:cs="Calibri"/>
          <w:bCs/>
          <w:sz w:val="22"/>
          <w:szCs w:val="22"/>
        </w:rPr>
        <w:t xml:space="preserve">approach </w:t>
      </w:r>
      <w:r>
        <w:rPr>
          <w:rFonts w:ascii="Calibri" w:hAnsi="Calibri" w:cs="Calibri"/>
          <w:bCs/>
          <w:sz w:val="22"/>
          <w:szCs w:val="22"/>
        </w:rPr>
        <w:t>was</w:t>
      </w:r>
      <w:r w:rsidR="00EE7DD8">
        <w:rPr>
          <w:rFonts w:ascii="Calibri" w:hAnsi="Calibri" w:cs="Calibri"/>
          <w:bCs/>
          <w:sz w:val="22"/>
          <w:szCs w:val="22"/>
        </w:rPr>
        <w:t xml:space="preserve"> also</w:t>
      </w:r>
      <w:r>
        <w:rPr>
          <w:rFonts w:ascii="Calibri" w:hAnsi="Calibri" w:cs="Calibri"/>
          <w:bCs/>
          <w:sz w:val="22"/>
          <w:szCs w:val="22"/>
        </w:rPr>
        <w:t xml:space="preserve"> consistent with the clinical experience of </w:t>
      </w:r>
      <w:r w:rsidR="005C4630">
        <w:rPr>
          <w:rFonts w:ascii="Calibri" w:hAnsi="Calibri" w:cs="Calibri"/>
          <w:bCs/>
          <w:sz w:val="22"/>
          <w:szCs w:val="22"/>
        </w:rPr>
        <w:t xml:space="preserve">the </w:t>
      </w:r>
      <w:r w:rsidR="00431732">
        <w:rPr>
          <w:rFonts w:ascii="Calibri" w:hAnsi="Calibri" w:cs="Calibri"/>
          <w:bCs/>
          <w:sz w:val="22"/>
          <w:szCs w:val="22"/>
        </w:rPr>
        <w:t xml:space="preserve">neurologists </w:t>
      </w:r>
      <w:r w:rsidR="000D4881">
        <w:rPr>
          <w:rFonts w:ascii="Calibri" w:hAnsi="Calibri" w:cs="Calibri"/>
          <w:bCs/>
          <w:sz w:val="22"/>
          <w:szCs w:val="22"/>
        </w:rPr>
        <w:t xml:space="preserve">on the investigation team. </w:t>
      </w:r>
      <w:r>
        <w:rPr>
          <w:rFonts w:ascii="Calibri" w:hAnsi="Calibri" w:cs="Calibri"/>
          <w:bCs/>
          <w:sz w:val="22"/>
          <w:szCs w:val="22"/>
        </w:rPr>
        <w:t>We</w:t>
      </w:r>
      <w:r w:rsidRPr="0004758C">
        <w:rPr>
          <w:rFonts w:ascii="Calibri" w:hAnsi="Calibri" w:cs="Calibri"/>
          <w:bCs/>
          <w:sz w:val="22"/>
          <w:szCs w:val="22"/>
        </w:rPr>
        <w:t xml:space="preserve"> augment</w:t>
      </w:r>
      <w:r>
        <w:rPr>
          <w:rFonts w:ascii="Calibri" w:hAnsi="Calibri" w:cs="Calibri"/>
          <w:bCs/>
          <w:sz w:val="22"/>
          <w:szCs w:val="22"/>
        </w:rPr>
        <w:t>ed</w:t>
      </w:r>
      <w:r w:rsidRPr="0004758C">
        <w:rPr>
          <w:rFonts w:ascii="Calibri" w:hAnsi="Calibri" w:cs="Calibri"/>
          <w:bCs/>
          <w:sz w:val="22"/>
          <w:szCs w:val="22"/>
        </w:rPr>
        <w:t xml:space="preserve"> </w:t>
      </w:r>
      <w:r>
        <w:rPr>
          <w:rFonts w:ascii="Calibri" w:hAnsi="Calibri" w:cs="Calibri"/>
          <w:bCs/>
          <w:sz w:val="22"/>
          <w:szCs w:val="22"/>
        </w:rPr>
        <w:t xml:space="preserve">analyses of PBS dispensing data </w:t>
      </w:r>
      <w:r w:rsidRPr="0004758C">
        <w:rPr>
          <w:rFonts w:ascii="Calibri" w:hAnsi="Calibri" w:cs="Calibri"/>
          <w:bCs/>
          <w:sz w:val="22"/>
          <w:szCs w:val="22"/>
        </w:rPr>
        <w:t xml:space="preserve">by reviewing </w:t>
      </w:r>
      <w:bookmarkStart w:id="50" w:name="_Hlk165535152"/>
      <w:r w:rsidRPr="0004758C">
        <w:rPr>
          <w:rFonts w:ascii="Calibri" w:hAnsi="Calibri" w:cs="Calibri"/>
          <w:bCs/>
          <w:sz w:val="22"/>
          <w:szCs w:val="22"/>
        </w:rPr>
        <w:t>POpulation Level Analysis &amp; Reporting</w:t>
      </w:r>
      <w:bookmarkEnd w:id="50"/>
      <w:r w:rsidRPr="0004758C">
        <w:rPr>
          <w:rFonts w:ascii="Calibri" w:hAnsi="Calibri" w:cs="Calibri"/>
          <w:bCs/>
          <w:sz w:val="22"/>
          <w:szCs w:val="22"/>
        </w:rPr>
        <w:t xml:space="preserve"> (POLAR) </w:t>
      </w:r>
      <w:r>
        <w:rPr>
          <w:rFonts w:ascii="Calibri" w:hAnsi="Calibri" w:cs="Calibri"/>
          <w:bCs/>
          <w:sz w:val="22"/>
          <w:szCs w:val="22"/>
        </w:rPr>
        <w:t xml:space="preserve">primary care </w:t>
      </w:r>
      <w:r w:rsidRPr="0004758C">
        <w:rPr>
          <w:rFonts w:ascii="Calibri" w:hAnsi="Calibri" w:cs="Calibri"/>
          <w:bCs/>
          <w:sz w:val="22"/>
          <w:szCs w:val="22"/>
        </w:rPr>
        <w:t xml:space="preserve">data </w:t>
      </w:r>
      <w:r>
        <w:rPr>
          <w:rFonts w:ascii="Calibri" w:hAnsi="Calibri" w:cs="Calibri"/>
          <w:bCs/>
          <w:sz w:val="22"/>
          <w:szCs w:val="22"/>
        </w:rPr>
        <w:t>for people who initiate AEDs with and without</w:t>
      </w:r>
      <w:r w:rsidR="004B0DB0">
        <w:rPr>
          <w:rFonts w:ascii="Calibri" w:hAnsi="Calibri" w:cs="Calibri"/>
          <w:bCs/>
          <w:sz w:val="22"/>
          <w:szCs w:val="22"/>
        </w:rPr>
        <w:t xml:space="preserve"> an</w:t>
      </w:r>
      <w:r>
        <w:rPr>
          <w:rFonts w:ascii="Calibri" w:hAnsi="Calibri" w:cs="Calibri"/>
          <w:bCs/>
          <w:sz w:val="22"/>
          <w:szCs w:val="22"/>
        </w:rPr>
        <w:t xml:space="preserve"> epilepsy diagnosis (Xia et al 2024).</w:t>
      </w:r>
      <w:r w:rsidR="006E60BB" w:rsidRPr="006E60BB">
        <w:rPr>
          <w:rFonts w:ascii="Calibri" w:hAnsi="Calibri" w:cs="Calibri"/>
          <w:bCs/>
          <w:sz w:val="22"/>
          <w:szCs w:val="22"/>
          <w:vertAlign w:val="superscript"/>
        </w:rPr>
        <w:t>3</w:t>
      </w:r>
      <w:r w:rsidR="001E751B">
        <w:rPr>
          <w:rFonts w:ascii="Calibri" w:hAnsi="Calibri" w:cs="Calibri"/>
          <w:bCs/>
          <w:sz w:val="22"/>
          <w:szCs w:val="22"/>
          <w:vertAlign w:val="superscript"/>
        </w:rPr>
        <w:t>3</w:t>
      </w:r>
      <w:r>
        <w:rPr>
          <w:rFonts w:ascii="Calibri" w:hAnsi="Calibri" w:cs="Calibri"/>
          <w:bCs/>
          <w:sz w:val="22"/>
          <w:szCs w:val="22"/>
        </w:rPr>
        <w:t xml:space="preserve"> These primary care data were predominately from Victoria and New South Wales.</w:t>
      </w:r>
    </w:p>
    <w:p w14:paraId="3C2EE1EB" w14:textId="77777777" w:rsidR="006C1CDC" w:rsidRDefault="006C1CDC" w:rsidP="00B91E4D">
      <w:pPr>
        <w:rPr>
          <w:rFonts w:ascii="Calibri" w:hAnsi="Calibri" w:cs="Calibri"/>
          <w:bCs/>
          <w:sz w:val="22"/>
          <w:szCs w:val="22"/>
        </w:rPr>
      </w:pPr>
    </w:p>
    <w:p w14:paraId="5F295DFF" w14:textId="01BEF07E" w:rsidR="000F5E5D" w:rsidRPr="000F5E5D" w:rsidRDefault="008434AC" w:rsidP="00B91E4D">
      <w:pPr>
        <w:rPr>
          <w:rFonts w:ascii="Calibri" w:hAnsi="Calibri" w:cs="Calibri"/>
          <w:bCs/>
          <w:sz w:val="22"/>
          <w:szCs w:val="22"/>
        </w:rPr>
      </w:pPr>
      <w:r w:rsidRPr="008434AC">
        <w:rPr>
          <w:rFonts w:ascii="Calibri" w:hAnsi="Calibri" w:cs="Calibri"/>
          <w:bCs/>
          <w:sz w:val="22"/>
          <w:szCs w:val="22"/>
        </w:rPr>
        <w:t>In order to investigate how PBS-listed AEDs are used concomitantly and to determine the extent of monotherapy versus combination therapy, a drug sequence analysis was conducted</w:t>
      </w:r>
      <w:r>
        <w:rPr>
          <w:rFonts w:ascii="Calibri" w:hAnsi="Calibri" w:cs="Calibri"/>
          <w:bCs/>
          <w:sz w:val="22"/>
          <w:szCs w:val="22"/>
        </w:rPr>
        <w:t>.</w:t>
      </w:r>
      <w:r w:rsidR="00CE1801">
        <w:rPr>
          <w:rFonts w:ascii="Calibri" w:hAnsi="Calibri" w:cs="Calibri"/>
          <w:bCs/>
          <w:sz w:val="22"/>
          <w:szCs w:val="22"/>
        </w:rPr>
        <w:t xml:space="preserve"> </w:t>
      </w:r>
      <w:r w:rsidR="007B0D85">
        <w:rPr>
          <w:rFonts w:ascii="Calibri" w:hAnsi="Calibri" w:cs="Calibri"/>
          <w:bCs/>
          <w:sz w:val="22"/>
          <w:szCs w:val="22"/>
        </w:rPr>
        <w:t>The drug sequence analysis</w:t>
      </w:r>
      <w:r w:rsidR="000F5E5D">
        <w:rPr>
          <w:rFonts w:ascii="Calibri" w:hAnsi="Calibri" w:cs="Calibri"/>
          <w:bCs/>
          <w:sz w:val="22"/>
          <w:szCs w:val="22"/>
        </w:rPr>
        <w:t xml:space="preserve"> was also used to inform the </w:t>
      </w:r>
      <w:r w:rsidR="000F5E5D" w:rsidRPr="000F5E5D">
        <w:rPr>
          <w:rFonts w:ascii="Calibri" w:hAnsi="Calibri" w:cs="Calibri"/>
          <w:bCs/>
          <w:sz w:val="22"/>
          <w:szCs w:val="22"/>
        </w:rPr>
        <w:t>flow-on effect</w:t>
      </w:r>
      <w:r w:rsidR="000F5E5D">
        <w:rPr>
          <w:rFonts w:ascii="Calibri" w:hAnsi="Calibri" w:cs="Calibri"/>
          <w:bCs/>
          <w:sz w:val="22"/>
          <w:szCs w:val="22"/>
        </w:rPr>
        <w:t>s</w:t>
      </w:r>
      <w:r w:rsidR="000F5E5D" w:rsidRPr="000F5E5D">
        <w:rPr>
          <w:rFonts w:ascii="Calibri" w:hAnsi="Calibri" w:cs="Calibri"/>
          <w:bCs/>
          <w:sz w:val="22"/>
          <w:szCs w:val="22"/>
        </w:rPr>
        <w:t xml:space="preserve"> from levetiracetam and lamotrigine to the third-line AEDs</w:t>
      </w:r>
      <w:r w:rsidR="00E02B0F">
        <w:rPr>
          <w:rFonts w:ascii="Calibri" w:hAnsi="Calibri" w:cs="Calibri"/>
          <w:bCs/>
          <w:sz w:val="22"/>
          <w:szCs w:val="22"/>
        </w:rPr>
        <w:t xml:space="preserve"> (</w:t>
      </w:r>
      <w:r w:rsidR="000F5E5D" w:rsidRPr="000F5E5D">
        <w:rPr>
          <w:rFonts w:ascii="Calibri" w:hAnsi="Calibri" w:cs="Calibri"/>
          <w:bCs/>
          <w:sz w:val="22"/>
          <w:szCs w:val="22"/>
        </w:rPr>
        <w:t>brivaracetam, perampanel, lacosamide, cannabidiol and stiripentol</w:t>
      </w:r>
      <w:r w:rsidR="00E02B0F">
        <w:rPr>
          <w:rFonts w:ascii="Calibri" w:hAnsi="Calibri" w:cs="Calibri"/>
          <w:bCs/>
          <w:sz w:val="22"/>
          <w:szCs w:val="22"/>
        </w:rPr>
        <w:t>)</w:t>
      </w:r>
      <w:r w:rsidR="00AF7A6F">
        <w:rPr>
          <w:rFonts w:ascii="Calibri" w:hAnsi="Calibri" w:cs="Calibri"/>
          <w:bCs/>
          <w:sz w:val="22"/>
          <w:szCs w:val="22"/>
        </w:rPr>
        <w:t xml:space="preserve"> </w:t>
      </w:r>
      <w:r w:rsidR="004A5543" w:rsidRPr="00306708">
        <w:rPr>
          <w:rFonts w:ascii="Calibri" w:eastAsiaTheme="minorHAnsi" w:hAnsi="Calibri" w:cs="Calibri"/>
          <w:sz w:val="22"/>
          <w:szCs w:val="22"/>
        </w:rPr>
        <w:t>th</w:t>
      </w:r>
      <w:r w:rsidR="00D61696">
        <w:rPr>
          <w:rFonts w:ascii="Calibri" w:eastAsiaTheme="minorHAnsi" w:hAnsi="Calibri" w:cs="Calibri"/>
          <w:sz w:val="22"/>
          <w:szCs w:val="22"/>
        </w:rPr>
        <w:t>at</w:t>
      </w:r>
      <w:r w:rsidR="004A5543">
        <w:rPr>
          <w:rFonts w:ascii="Calibri" w:eastAsiaTheme="minorHAnsi" w:hAnsi="Calibri" w:cs="Calibri"/>
          <w:sz w:val="22"/>
          <w:szCs w:val="22"/>
        </w:rPr>
        <w:t xml:space="preserve"> may result from the proposed listing</w:t>
      </w:r>
      <w:r w:rsidR="00D61696">
        <w:rPr>
          <w:rFonts w:ascii="Calibri" w:eastAsiaTheme="minorHAnsi" w:hAnsi="Calibri" w:cs="Calibri"/>
          <w:sz w:val="22"/>
          <w:szCs w:val="22"/>
        </w:rPr>
        <w:t>.</w:t>
      </w:r>
    </w:p>
    <w:p w14:paraId="04C27FB8" w14:textId="5107F580" w:rsidR="008434AC" w:rsidRDefault="008434AC" w:rsidP="00B91E4D">
      <w:pPr>
        <w:rPr>
          <w:rFonts w:ascii="Calibri" w:hAnsi="Calibri" w:cs="Calibri"/>
          <w:bCs/>
          <w:sz w:val="22"/>
          <w:szCs w:val="22"/>
        </w:rPr>
      </w:pPr>
    </w:p>
    <w:p w14:paraId="44095EE8" w14:textId="7E5908B0" w:rsidR="00415DED" w:rsidRPr="00C75E5C" w:rsidRDefault="00DF6D42" w:rsidP="00B91E4D">
      <w:pPr>
        <w:rPr>
          <w:rFonts w:ascii="Calibri" w:hAnsi="Calibri" w:cs="Calibri"/>
          <w:sz w:val="22"/>
          <w:szCs w:val="22"/>
        </w:rPr>
      </w:pPr>
      <w:r>
        <w:rPr>
          <w:rFonts w:ascii="Calibri" w:hAnsi="Calibri" w:cs="Calibri"/>
          <w:bCs/>
          <w:sz w:val="22"/>
          <w:szCs w:val="22"/>
        </w:rPr>
        <w:lastRenderedPageBreak/>
        <w:t>The n</w:t>
      </w:r>
      <w:r w:rsidR="009209D7">
        <w:rPr>
          <w:rFonts w:ascii="Calibri" w:hAnsi="Calibri" w:cs="Calibri"/>
          <w:bCs/>
          <w:sz w:val="22"/>
          <w:szCs w:val="22"/>
        </w:rPr>
        <w:t>umber of patients i</w:t>
      </w:r>
      <w:r w:rsidR="006103E1">
        <w:rPr>
          <w:rFonts w:ascii="Calibri" w:hAnsi="Calibri" w:cs="Calibri"/>
          <w:bCs/>
          <w:sz w:val="22"/>
          <w:szCs w:val="22"/>
        </w:rPr>
        <w:t>nciden</w:t>
      </w:r>
      <w:r w:rsidR="00364C93">
        <w:rPr>
          <w:rFonts w:ascii="Calibri" w:hAnsi="Calibri" w:cs="Calibri"/>
          <w:bCs/>
          <w:sz w:val="22"/>
          <w:szCs w:val="22"/>
        </w:rPr>
        <w:t>t</w:t>
      </w:r>
      <w:r w:rsidR="00105BB1">
        <w:rPr>
          <w:rFonts w:ascii="Calibri" w:hAnsi="Calibri" w:cs="Calibri"/>
          <w:bCs/>
          <w:sz w:val="22"/>
          <w:szCs w:val="22"/>
        </w:rPr>
        <w:t xml:space="preserve"> </w:t>
      </w:r>
      <w:r w:rsidR="009209D7">
        <w:rPr>
          <w:rFonts w:ascii="Calibri" w:hAnsi="Calibri" w:cs="Calibri"/>
          <w:bCs/>
          <w:sz w:val="22"/>
          <w:szCs w:val="22"/>
        </w:rPr>
        <w:t xml:space="preserve">to </w:t>
      </w:r>
      <w:r>
        <w:rPr>
          <w:rFonts w:ascii="Calibri" w:hAnsi="Calibri" w:cs="Calibri"/>
          <w:bCs/>
          <w:sz w:val="22"/>
          <w:szCs w:val="22"/>
        </w:rPr>
        <w:t xml:space="preserve">a PBS-listed </w:t>
      </w:r>
      <w:r w:rsidR="009209D7">
        <w:rPr>
          <w:rFonts w:ascii="Calibri" w:hAnsi="Calibri" w:cs="Calibri"/>
          <w:bCs/>
          <w:sz w:val="22"/>
          <w:szCs w:val="22"/>
        </w:rPr>
        <w:t>AED</w:t>
      </w:r>
      <w:r w:rsidR="006103E1">
        <w:rPr>
          <w:rFonts w:ascii="Calibri" w:hAnsi="Calibri" w:cs="Calibri"/>
          <w:bCs/>
          <w:sz w:val="22"/>
          <w:szCs w:val="22"/>
        </w:rPr>
        <w:t xml:space="preserve"> </w:t>
      </w:r>
      <w:r>
        <w:rPr>
          <w:rFonts w:ascii="Calibri" w:hAnsi="Calibri" w:cs="Calibri"/>
          <w:bCs/>
          <w:sz w:val="22"/>
          <w:szCs w:val="22"/>
        </w:rPr>
        <w:t>was</w:t>
      </w:r>
      <w:r w:rsidR="006103E1">
        <w:rPr>
          <w:rFonts w:ascii="Calibri" w:hAnsi="Calibri" w:cs="Calibri"/>
          <w:bCs/>
          <w:sz w:val="22"/>
          <w:szCs w:val="22"/>
        </w:rPr>
        <w:t xml:space="preserve"> estimated by identifying each p</w:t>
      </w:r>
      <w:r w:rsidR="009209D7">
        <w:rPr>
          <w:rFonts w:ascii="Calibri" w:hAnsi="Calibri" w:cs="Calibri"/>
          <w:bCs/>
          <w:sz w:val="22"/>
          <w:szCs w:val="22"/>
        </w:rPr>
        <w:t>atient’</w:t>
      </w:r>
      <w:r w:rsidR="006103E1">
        <w:rPr>
          <w:rFonts w:ascii="Calibri" w:hAnsi="Calibri" w:cs="Calibri"/>
          <w:bCs/>
          <w:sz w:val="22"/>
          <w:szCs w:val="22"/>
        </w:rPr>
        <w:t xml:space="preserve">s first AED dispensing between </w:t>
      </w:r>
      <w:r w:rsidR="00D075EB">
        <w:rPr>
          <w:rFonts w:ascii="Calibri" w:hAnsi="Calibri" w:cs="Calibri"/>
          <w:bCs/>
          <w:sz w:val="22"/>
          <w:szCs w:val="22"/>
        </w:rPr>
        <w:t>2015-2023 and</w:t>
      </w:r>
      <w:r w:rsidR="00A35C77">
        <w:rPr>
          <w:rFonts w:ascii="Calibri" w:hAnsi="Calibri" w:cs="Calibri"/>
          <w:bCs/>
          <w:sz w:val="22"/>
          <w:szCs w:val="22"/>
        </w:rPr>
        <w:t xml:space="preserve"> </w:t>
      </w:r>
      <w:r w:rsidR="006103E1">
        <w:rPr>
          <w:rFonts w:ascii="Calibri" w:hAnsi="Calibri" w:cs="Calibri"/>
          <w:bCs/>
          <w:sz w:val="22"/>
          <w:szCs w:val="22"/>
        </w:rPr>
        <w:t xml:space="preserve">using </w:t>
      </w:r>
      <w:r w:rsidR="00A35C77">
        <w:rPr>
          <w:rFonts w:ascii="Calibri" w:hAnsi="Calibri" w:cs="Calibri"/>
          <w:bCs/>
          <w:sz w:val="22"/>
          <w:szCs w:val="22"/>
        </w:rPr>
        <w:t xml:space="preserve">2014 as </w:t>
      </w:r>
      <w:r w:rsidR="006103E1">
        <w:rPr>
          <w:rFonts w:ascii="Calibri" w:hAnsi="Calibri" w:cs="Calibri"/>
          <w:bCs/>
          <w:sz w:val="22"/>
          <w:szCs w:val="22"/>
        </w:rPr>
        <w:t xml:space="preserve">a 12-month lookback window to ensure no prior </w:t>
      </w:r>
      <w:r w:rsidR="00A35C77">
        <w:rPr>
          <w:rFonts w:ascii="Calibri" w:hAnsi="Calibri" w:cs="Calibri"/>
          <w:bCs/>
          <w:sz w:val="22"/>
          <w:szCs w:val="22"/>
        </w:rPr>
        <w:t xml:space="preserve">AED </w:t>
      </w:r>
      <w:r w:rsidR="006103E1">
        <w:rPr>
          <w:rFonts w:ascii="Calibri" w:hAnsi="Calibri" w:cs="Calibri"/>
          <w:bCs/>
          <w:sz w:val="22"/>
          <w:szCs w:val="22"/>
        </w:rPr>
        <w:t xml:space="preserve">use. </w:t>
      </w:r>
      <w:r w:rsidR="006103E1" w:rsidRPr="00821F86">
        <w:rPr>
          <w:rFonts w:ascii="Calibri" w:hAnsi="Calibri" w:cs="Calibri"/>
          <w:sz w:val="22"/>
          <w:szCs w:val="22"/>
        </w:rPr>
        <w:t xml:space="preserve">All </w:t>
      </w:r>
      <w:r w:rsidR="006103E1">
        <w:rPr>
          <w:rFonts w:ascii="Calibri" w:hAnsi="Calibri" w:cs="Calibri"/>
          <w:sz w:val="22"/>
          <w:szCs w:val="22"/>
        </w:rPr>
        <w:t xml:space="preserve">national and international </w:t>
      </w:r>
      <w:r w:rsidR="006103E1" w:rsidRPr="00821F86">
        <w:rPr>
          <w:rFonts w:ascii="Calibri" w:hAnsi="Calibri" w:cs="Calibri"/>
          <w:sz w:val="22"/>
          <w:szCs w:val="22"/>
        </w:rPr>
        <w:t>guidelines reviewed for this report recommend</w:t>
      </w:r>
      <w:r w:rsidR="006103E1">
        <w:rPr>
          <w:rFonts w:ascii="Calibri" w:hAnsi="Calibri" w:cs="Calibri"/>
          <w:sz w:val="22"/>
          <w:szCs w:val="22"/>
        </w:rPr>
        <w:t>ed</w:t>
      </w:r>
      <w:r w:rsidR="006103E1" w:rsidRPr="00821F86">
        <w:rPr>
          <w:rFonts w:ascii="Calibri" w:hAnsi="Calibri" w:cs="Calibri"/>
          <w:sz w:val="22"/>
          <w:szCs w:val="22"/>
        </w:rPr>
        <w:t xml:space="preserve"> </w:t>
      </w:r>
      <w:r w:rsidR="006103E1">
        <w:rPr>
          <w:rFonts w:ascii="Calibri" w:hAnsi="Calibri" w:cs="Calibri"/>
          <w:sz w:val="22"/>
          <w:szCs w:val="22"/>
        </w:rPr>
        <w:t xml:space="preserve">initiating with only one </w:t>
      </w:r>
      <w:r w:rsidR="006103E1" w:rsidRPr="00821F86">
        <w:rPr>
          <w:rFonts w:ascii="Calibri" w:hAnsi="Calibri" w:cs="Calibri"/>
          <w:sz w:val="22"/>
          <w:szCs w:val="22"/>
        </w:rPr>
        <w:t>AED for new-onset epilepsy.</w:t>
      </w:r>
      <w:r w:rsidR="006E01DA">
        <w:rPr>
          <w:rFonts w:ascii="Calibri" w:hAnsi="Calibri" w:cs="Calibri"/>
          <w:sz w:val="22"/>
          <w:szCs w:val="22"/>
        </w:rPr>
        <w:t xml:space="preserve"> </w:t>
      </w:r>
      <w:r w:rsidR="003E3416">
        <w:rPr>
          <w:rFonts w:ascii="Calibri" w:hAnsi="Calibri" w:cs="Calibri"/>
          <w:sz w:val="22"/>
          <w:szCs w:val="22"/>
        </w:rPr>
        <w:t>Therefore, p</w:t>
      </w:r>
      <w:r w:rsidR="006103E1">
        <w:rPr>
          <w:rFonts w:ascii="Calibri" w:hAnsi="Calibri" w:cs="Calibri"/>
          <w:sz w:val="22"/>
          <w:szCs w:val="22"/>
        </w:rPr>
        <w:t>eople</w:t>
      </w:r>
      <w:r w:rsidR="006103E1" w:rsidRPr="00821F86">
        <w:rPr>
          <w:rFonts w:ascii="Calibri" w:hAnsi="Calibri" w:cs="Calibri"/>
          <w:sz w:val="22"/>
          <w:szCs w:val="22"/>
        </w:rPr>
        <w:t xml:space="preserve"> </w:t>
      </w:r>
      <w:r w:rsidR="006103E1">
        <w:rPr>
          <w:rFonts w:ascii="Calibri" w:hAnsi="Calibri" w:cs="Calibri"/>
          <w:sz w:val="22"/>
          <w:szCs w:val="22"/>
        </w:rPr>
        <w:t xml:space="preserve">who </w:t>
      </w:r>
      <w:r w:rsidR="006103E1" w:rsidRPr="00821F86">
        <w:rPr>
          <w:rFonts w:ascii="Calibri" w:hAnsi="Calibri" w:cs="Calibri"/>
          <w:sz w:val="22"/>
          <w:szCs w:val="22"/>
        </w:rPr>
        <w:t>were dispensed two different AED</w:t>
      </w:r>
      <w:r w:rsidR="003E3416">
        <w:rPr>
          <w:rFonts w:ascii="Calibri" w:hAnsi="Calibri" w:cs="Calibri"/>
          <w:sz w:val="22"/>
          <w:szCs w:val="22"/>
        </w:rPr>
        <w:t>s</w:t>
      </w:r>
      <w:r w:rsidR="006103E1" w:rsidRPr="00821F86">
        <w:rPr>
          <w:rFonts w:ascii="Calibri" w:hAnsi="Calibri" w:cs="Calibri"/>
          <w:sz w:val="22"/>
          <w:szCs w:val="22"/>
        </w:rPr>
        <w:t xml:space="preserve"> </w:t>
      </w:r>
      <w:r w:rsidR="002E0A07">
        <w:rPr>
          <w:rFonts w:ascii="Calibri" w:hAnsi="Calibri" w:cs="Calibri"/>
          <w:sz w:val="22"/>
          <w:szCs w:val="22"/>
        </w:rPr>
        <w:t>concurrently</w:t>
      </w:r>
      <w:r w:rsidR="006103E1" w:rsidRPr="00821F86">
        <w:rPr>
          <w:rFonts w:ascii="Calibri" w:hAnsi="Calibri" w:cs="Calibri"/>
          <w:sz w:val="22"/>
          <w:szCs w:val="22"/>
        </w:rPr>
        <w:t xml:space="preserve"> </w:t>
      </w:r>
      <w:r w:rsidR="00E01F47">
        <w:rPr>
          <w:rFonts w:ascii="Calibri" w:hAnsi="Calibri" w:cs="Calibri"/>
          <w:sz w:val="22"/>
          <w:szCs w:val="22"/>
        </w:rPr>
        <w:t xml:space="preserve">as part of </w:t>
      </w:r>
      <w:r w:rsidR="006103E1" w:rsidRPr="00821F86">
        <w:rPr>
          <w:rFonts w:ascii="Calibri" w:hAnsi="Calibri" w:cs="Calibri"/>
          <w:sz w:val="22"/>
          <w:szCs w:val="22"/>
        </w:rPr>
        <w:t xml:space="preserve">their first treatment </w:t>
      </w:r>
      <w:r w:rsidR="00963BF0">
        <w:rPr>
          <w:rFonts w:ascii="Calibri" w:hAnsi="Calibri" w:cs="Calibri"/>
          <w:sz w:val="22"/>
          <w:szCs w:val="22"/>
        </w:rPr>
        <w:t>episode</w:t>
      </w:r>
      <w:r w:rsidR="006103E1" w:rsidRPr="00821F86">
        <w:rPr>
          <w:rFonts w:ascii="Calibri" w:hAnsi="Calibri" w:cs="Calibri"/>
          <w:sz w:val="22"/>
          <w:szCs w:val="22"/>
        </w:rPr>
        <w:t xml:space="preserve"> were excluded from the analysis, as these cases were </w:t>
      </w:r>
      <w:r w:rsidR="006103E1">
        <w:rPr>
          <w:rFonts w:ascii="Calibri" w:hAnsi="Calibri" w:cs="Calibri"/>
          <w:sz w:val="22"/>
          <w:szCs w:val="22"/>
        </w:rPr>
        <w:t xml:space="preserve">deemed </w:t>
      </w:r>
      <w:r w:rsidR="006103E1" w:rsidRPr="00821F86">
        <w:rPr>
          <w:rFonts w:ascii="Calibri" w:hAnsi="Calibri" w:cs="Calibri"/>
          <w:sz w:val="22"/>
          <w:szCs w:val="22"/>
        </w:rPr>
        <w:t>to be unusual and/or complex presentations, and outside the scope of this report.</w:t>
      </w:r>
      <w:r w:rsidR="006103E1">
        <w:rPr>
          <w:rFonts w:ascii="Calibri" w:hAnsi="Calibri" w:cs="Calibri"/>
          <w:sz w:val="22"/>
          <w:szCs w:val="22"/>
        </w:rPr>
        <w:t xml:space="preserve"> The </w:t>
      </w:r>
      <w:r w:rsidR="009310FE">
        <w:rPr>
          <w:rFonts w:ascii="Calibri" w:hAnsi="Calibri" w:cs="Calibri"/>
          <w:sz w:val="22"/>
          <w:szCs w:val="22"/>
        </w:rPr>
        <w:t xml:space="preserve">number of </w:t>
      </w:r>
      <w:r w:rsidR="006103E1">
        <w:rPr>
          <w:rFonts w:ascii="Calibri" w:hAnsi="Calibri" w:cs="Calibri"/>
          <w:sz w:val="22"/>
          <w:szCs w:val="22"/>
        </w:rPr>
        <w:t>prevalen</w:t>
      </w:r>
      <w:r w:rsidR="009310FE">
        <w:rPr>
          <w:rFonts w:ascii="Calibri" w:hAnsi="Calibri" w:cs="Calibri"/>
          <w:sz w:val="22"/>
          <w:szCs w:val="22"/>
        </w:rPr>
        <w:t>t patients</w:t>
      </w:r>
      <w:r w:rsidR="006103E1">
        <w:rPr>
          <w:rFonts w:ascii="Calibri" w:hAnsi="Calibri" w:cs="Calibri"/>
          <w:sz w:val="22"/>
          <w:szCs w:val="22"/>
        </w:rPr>
        <w:t xml:space="preserve"> </w:t>
      </w:r>
      <w:r w:rsidR="00E01F47">
        <w:rPr>
          <w:rFonts w:ascii="Calibri" w:hAnsi="Calibri" w:cs="Calibri"/>
          <w:sz w:val="22"/>
          <w:szCs w:val="22"/>
        </w:rPr>
        <w:t>to</w:t>
      </w:r>
      <w:r w:rsidR="006103E1">
        <w:rPr>
          <w:rFonts w:ascii="Calibri" w:hAnsi="Calibri" w:cs="Calibri"/>
          <w:sz w:val="22"/>
          <w:szCs w:val="22"/>
        </w:rPr>
        <w:t xml:space="preserve"> each AED was estimated for </w:t>
      </w:r>
      <w:r w:rsidR="00081084">
        <w:rPr>
          <w:rFonts w:ascii="Calibri" w:hAnsi="Calibri" w:cs="Calibri"/>
          <w:sz w:val="22"/>
          <w:szCs w:val="22"/>
        </w:rPr>
        <w:t xml:space="preserve">the </w:t>
      </w:r>
      <w:r w:rsidR="006103E1">
        <w:rPr>
          <w:rFonts w:ascii="Calibri" w:hAnsi="Calibri" w:cs="Calibri"/>
          <w:sz w:val="22"/>
          <w:szCs w:val="22"/>
        </w:rPr>
        <w:t>years 2014-2023. If a p</w:t>
      </w:r>
      <w:r w:rsidR="009F099C">
        <w:rPr>
          <w:rFonts w:ascii="Calibri" w:hAnsi="Calibri" w:cs="Calibri"/>
          <w:sz w:val="22"/>
          <w:szCs w:val="22"/>
        </w:rPr>
        <w:t>atient</w:t>
      </w:r>
      <w:r w:rsidR="006103E1">
        <w:rPr>
          <w:rFonts w:ascii="Calibri" w:hAnsi="Calibri" w:cs="Calibri"/>
          <w:sz w:val="22"/>
          <w:szCs w:val="22"/>
        </w:rPr>
        <w:t xml:space="preserve"> had one or more </w:t>
      </w:r>
      <w:r w:rsidR="007D02B2">
        <w:rPr>
          <w:rFonts w:ascii="Calibri" w:hAnsi="Calibri" w:cs="Calibri"/>
          <w:sz w:val="22"/>
          <w:szCs w:val="22"/>
        </w:rPr>
        <w:t>prescriptions supplied for</w:t>
      </w:r>
      <w:r w:rsidR="009209D7">
        <w:rPr>
          <w:rFonts w:ascii="Calibri" w:hAnsi="Calibri" w:cs="Calibri"/>
          <w:sz w:val="22"/>
          <w:szCs w:val="22"/>
        </w:rPr>
        <w:t xml:space="preserve"> a particular AED </w:t>
      </w:r>
      <w:r w:rsidR="007D02B2">
        <w:rPr>
          <w:rFonts w:ascii="Calibri" w:hAnsi="Calibri" w:cs="Calibri"/>
          <w:sz w:val="22"/>
          <w:szCs w:val="22"/>
        </w:rPr>
        <w:t>withi</w:t>
      </w:r>
      <w:r w:rsidR="006103E1">
        <w:rPr>
          <w:rFonts w:ascii="Calibri" w:hAnsi="Calibri" w:cs="Calibri"/>
          <w:sz w:val="22"/>
          <w:szCs w:val="22"/>
        </w:rPr>
        <w:t xml:space="preserve">n a calendar year, they were considered </w:t>
      </w:r>
      <w:r w:rsidR="006E3390">
        <w:rPr>
          <w:rFonts w:ascii="Calibri" w:hAnsi="Calibri" w:cs="Calibri"/>
          <w:sz w:val="22"/>
          <w:szCs w:val="22"/>
        </w:rPr>
        <w:t>prevalent to</w:t>
      </w:r>
      <w:r w:rsidR="006103E1">
        <w:rPr>
          <w:rFonts w:ascii="Calibri" w:hAnsi="Calibri" w:cs="Calibri"/>
          <w:sz w:val="22"/>
          <w:szCs w:val="22"/>
        </w:rPr>
        <w:t xml:space="preserve"> that AED.</w:t>
      </w:r>
      <w:r w:rsidR="00C75E5C">
        <w:rPr>
          <w:rFonts w:ascii="Calibri" w:hAnsi="Calibri" w:cs="Calibri"/>
          <w:sz w:val="22"/>
          <w:szCs w:val="22"/>
        </w:rPr>
        <w:t xml:space="preserve"> </w:t>
      </w:r>
      <w:r w:rsidR="00415DED" w:rsidRPr="00415DED">
        <w:rPr>
          <w:rFonts w:ascii="Calibri" w:hAnsi="Calibri" w:cs="Calibri"/>
          <w:sz w:val="22"/>
          <w:szCs w:val="22"/>
        </w:rPr>
        <w:t>All PBS data were analysed using SAS statistical software</w:t>
      </w:r>
      <w:r w:rsidR="00C75E5C">
        <w:rPr>
          <w:rFonts w:ascii="Calibri" w:hAnsi="Calibri" w:cs="Calibri"/>
          <w:sz w:val="22"/>
          <w:szCs w:val="22"/>
        </w:rPr>
        <w:t>.</w:t>
      </w:r>
    </w:p>
    <w:p w14:paraId="0EC839D1" w14:textId="77777777" w:rsidR="00415DED" w:rsidRDefault="00415DED" w:rsidP="000A0FB2"/>
    <w:p w14:paraId="33BD09A9" w14:textId="3D8ABED8" w:rsidR="00C27CEC" w:rsidRPr="00F94C05" w:rsidRDefault="00AC036C" w:rsidP="004651D6">
      <w:pPr>
        <w:pStyle w:val="Heading3"/>
        <w:spacing w:before="0" w:after="0"/>
      </w:pPr>
      <w:bookmarkStart w:id="51" w:name="_Toc200979679"/>
      <w:r>
        <w:t>Results</w:t>
      </w:r>
      <w:bookmarkEnd w:id="51"/>
    </w:p>
    <w:p w14:paraId="1C470A70" w14:textId="5FDF8BE7" w:rsidR="00774348" w:rsidRDefault="00774348" w:rsidP="004651D6">
      <w:pPr>
        <w:rPr>
          <w:rFonts w:ascii="Calibri" w:hAnsi="Calibri" w:cs="Calibri"/>
        </w:rPr>
      </w:pPr>
    </w:p>
    <w:p w14:paraId="6AED6B60" w14:textId="67FE7463" w:rsidR="003863C7" w:rsidRDefault="006B1039" w:rsidP="004651D6">
      <w:pPr>
        <w:pStyle w:val="Heading4"/>
        <w:spacing w:before="0" w:after="0"/>
      </w:pPr>
      <w:r>
        <w:t>Patient demographic</w:t>
      </w:r>
      <w:r w:rsidR="004651D6">
        <w:t>s</w:t>
      </w:r>
    </w:p>
    <w:p w14:paraId="6426140A" w14:textId="31C46FF8" w:rsidR="00811D25" w:rsidRDefault="005C685F" w:rsidP="004651D6">
      <w:pPr>
        <w:rPr>
          <w:rFonts w:ascii="Calibri" w:hAnsi="Calibri" w:cs="Calibri"/>
          <w:sz w:val="22"/>
          <w:szCs w:val="22"/>
        </w:rPr>
      </w:pPr>
      <w:r>
        <w:rPr>
          <w:rFonts w:ascii="Calibri" w:hAnsi="Calibri" w:cs="Calibri"/>
          <w:sz w:val="22"/>
          <w:szCs w:val="22"/>
        </w:rPr>
        <w:t>92</w:t>
      </w:r>
      <w:r w:rsidR="00FB7178">
        <w:rPr>
          <w:rFonts w:ascii="Calibri" w:hAnsi="Calibri" w:cs="Calibri"/>
          <w:sz w:val="22"/>
          <w:szCs w:val="22"/>
        </w:rPr>
        <w:t>0</w:t>
      </w:r>
      <w:r w:rsidRPr="003863C7">
        <w:rPr>
          <w:rFonts w:ascii="Calibri" w:hAnsi="Calibri" w:cs="Calibri"/>
          <w:sz w:val="22"/>
          <w:szCs w:val="22"/>
        </w:rPr>
        <w:t>,</w:t>
      </w:r>
      <w:r w:rsidR="00FB7178">
        <w:rPr>
          <w:rFonts w:ascii="Calibri" w:hAnsi="Calibri" w:cs="Calibri"/>
          <w:sz w:val="22"/>
          <w:szCs w:val="22"/>
        </w:rPr>
        <w:t>512</w:t>
      </w:r>
      <w:r>
        <w:rPr>
          <w:rFonts w:ascii="Calibri" w:hAnsi="Calibri" w:cs="Calibri"/>
          <w:sz w:val="22"/>
          <w:szCs w:val="22"/>
        </w:rPr>
        <w:t xml:space="preserve"> </w:t>
      </w:r>
      <w:r w:rsidR="003863C7" w:rsidRPr="003863C7">
        <w:rPr>
          <w:rFonts w:ascii="Calibri" w:hAnsi="Calibri" w:cs="Calibri"/>
          <w:sz w:val="22"/>
          <w:szCs w:val="22"/>
        </w:rPr>
        <w:t>people</w:t>
      </w:r>
      <w:r w:rsidR="009B1580">
        <w:rPr>
          <w:rFonts w:ascii="Calibri" w:hAnsi="Calibri" w:cs="Calibri"/>
          <w:sz w:val="22"/>
          <w:szCs w:val="22"/>
        </w:rPr>
        <w:t xml:space="preserve"> were</w:t>
      </w:r>
      <w:r w:rsidR="003863C7" w:rsidRPr="003863C7">
        <w:rPr>
          <w:rFonts w:ascii="Calibri" w:hAnsi="Calibri" w:cs="Calibri"/>
          <w:sz w:val="22"/>
          <w:szCs w:val="22"/>
        </w:rPr>
        <w:t xml:space="preserve"> </w:t>
      </w:r>
      <w:r>
        <w:rPr>
          <w:rFonts w:ascii="Calibri" w:hAnsi="Calibri" w:cs="Calibri"/>
          <w:sz w:val="22"/>
          <w:szCs w:val="22"/>
        </w:rPr>
        <w:t xml:space="preserve">dispensed </w:t>
      </w:r>
      <w:r w:rsidR="003863C7" w:rsidRPr="003863C7">
        <w:rPr>
          <w:rFonts w:ascii="Calibri" w:hAnsi="Calibri" w:cs="Calibri"/>
          <w:sz w:val="22"/>
          <w:szCs w:val="22"/>
        </w:rPr>
        <w:t xml:space="preserve">an AED between 2014 and 2023 (Table </w:t>
      </w:r>
      <w:r w:rsidR="005F3495">
        <w:rPr>
          <w:rFonts w:ascii="Calibri" w:hAnsi="Calibri" w:cs="Calibri"/>
          <w:sz w:val="22"/>
          <w:szCs w:val="22"/>
        </w:rPr>
        <w:t>10</w:t>
      </w:r>
      <w:r w:rsidR="003863C7" w:rsidRPr="003863C7">
        <w:rPr>
          <w:rFonts w:ascii="Calibri" w:hAnsi="Calibri" w:cs="Calibri"/>
          <w:sz w:val="22"/>
          <w:szCs w:val="22"/>
        </w:rPr>
        <w:t>). This included</w:t>
      </w:r>
      <w:r w:rsidR="00A66084">
        <w:rPr>
          <w:rFonts w:ascii="Calibri" w:hAnsi="Calibri" w:cs="Calibri"/>
          <w:sz w:val="22"/>
          <w:szCs w:val="22"/>
        </w:rPr>
        <w:t xml:space="preserve"> 485,</w:t>
      </w:r>
      <w:r w:rsidR="00FB7178">
        <w:rPr>
          <w:rFonts w:ascii="Calibri" w:hAnsi="Calibri" w:cs="Calibri"/>
          <w:sz w:val="22"/>
          <w:szCs w:val="22"/>
        </w:rPr>
        <w:t xml:space="preserve">532 </w:t>
      </w:r>
      <w:r w:rsidR="003863C7" w:rsidRPr="003863C7">
        <w:rPr>
          <w:rFonts w:ascii="Calibri" w:hAnsi="Calibri" w:cs="Calibri"/>
          <w:sz w:val="22"/>
          <w:szCs w:val="22"/>
        </w:rPr>
        <w:t>(5</w:t>
      </w:r>
      <w:r w:rsidR="003677A9">
        <w:rPr>
          <w:rFonts w:ascii="Calibri" w:hAnsi="Calibri" w:cs="Calibri"/>
          <w:sz w:val="22"/>
          <w:szCs w:val="22"/>
        </w:rPr>
        <w:t>3</w:t>
      </w:r>
      <w:r w:rsidR="003863C7" w:rsidRPr="003863C7">
        <w:rPr>
          <w:rFonts w:ascii="Calibri" w:hAnsi="Calibri" w:cs="Calibri"/>
          <w:sz w:val="22"/>
          <w:szCs w:val="22"/>
        </w:rPr>
        <w:t xml:space="preserve">%) </w:t>
      </w:r>
      <w:r w:rsidR="00DF5F4C">
        <w:rPr>
          <w:rFonts w:ascii="Calibri" w:hAnsi="Calibri" w:cs="Calibri"/>
          <w:sz w:val="22"/>
          <w:szCs w:val="22"/>
        </w:rPr>
        <w:t>females</w:t>
      </w:r>
      <w:r w:rsidR="003863C7" w:rsidRPr="003863C7">
        <w:rPr>
          <w:rFonts w:ascii="Calibri" w:hAnsi="Calibri" w:cs="Calibri"/>
          <w:sz w:val="22"/>
          <w:szCs w:val="22"/>
        </w:rPr>
        <w:t xml:space="preserve"> and</w:t>
      </w:r>
      <w:r w:rsidR="00A66084">
        <w:rPr>
          <w:rFonts w:ascii="Calibri" w:hAnsi="Calibri" w:cs="Calibri"/>
          <w:sz w:val="22"/>
          <w:szCs w:val="22"/>
        </w:rPr>
        <w:t xml:space="preserve"> 434</w:t>
      </w:r>
      <w:r w:rsidR="005862B3">
        <w:rPr>
          <w:rFonts w:ascii="Calibri" w:hAnsi="Calibri" w:cs="Calibri"/>
          <w:sz w:val="22"/>
          <w:szCs w:val="22"/>
        </w:rPr>
        <w:t>,</w:t>
      </w:r>
      <w:r w:rsidR="00FB7178">
        <w:rPr>
          <w:rFonts w:ascii="Calibri" w:hAnsi="Calibri" w:cs="Calibri"/>
          <w:sz w:val="22"/>
          <w:szCs w:val="22"/>
        </w:rPr>
        <w:t>790</w:t>
      </w:r>
      <w:r w:rsidR="003863C7" w:rsidRPr="003863C7">
        <w:rPr>
          <w:rFonts w:ascii="Calibri" w:hAnsi="Calibri" w:cs="Calibri"/>
          <w:sz w:val="22"/>
          <w:szCs w:val="22"/>
        </w:rPr>
        <w:t xml:space="preserve"> (4</w:t>
      </w:r>
      <w:r w:rsidR="003677A9">
        <w:rPr>
          <w:rFonts w:ascii="Calibri" w:hAnsi="Calibri" w:cs="Calibri"/>
          <w:sz w:val="22"/>
          <w:szCs w:val="22"/>
        </w:rPr>
        <w:t>7</w:t>
      </w:r>
      <w:r w:rsidR="003863C7" w:rsidRPr="003863C7">
        <w:rPr>
          <w:rFonts w:ascii="Calibri" w:hAnsi="Calibri" w:cs="Calibri"/>
          <w:sz w:val="22"/>
          <w:szCs w:val="22"/>
        </w:rPr>
        <w:t>%) m</w:t>
      </w:r>
      <w:r w:rsidR="00DF5F4C">
        <w:rPr>
          <w:rFonts w:ascii="Calibri" w:hAnsi="Calibri" w:cs="Calibri"/>
          <w:sz w:val="22"/>
          <w:szCs w:val="22"/>
        </w:rPr>
        <w:t>ales</w:t>
      </w:r>
      <w:r w:rsidR="003863C7" w:rsidRPr="003863C7">
        <w:rPr>
          <w:rFonts w:ascii="Calibri" w:hAnsi="Calibri" w:cs="Calibri"/>
          <w:sz w:val="22"/>
          <w:szCs w:val="22"/>
        </w:rPr>
        <w:t xml:space="preserve">. </w:t>
      </w:r>
      <w:r w:rsidR="00A66084">
        <w:rPr>
          <w:rFonts w:ascii="Calibri" w:hAnsi="Calibri" w:cs="Calibri"/>
          <w:sz w:val="22"/>
          <w:szCs w:val="22"/>
        </w:rPr>
        <w:t>48,37</w:t>
      </w:r>
      <w:r w:rsidR="00FB7178">
        <w:rPr>
          <w:rFonts w:ascii="Calibri" w:hAnsi="Calibri" w:cs="Calibri"/>
          <w:sz w:val="22"/>
          <w:szCs w:val="22"/>
        </w:rPr>
        <w:t>3</w:t>
      </w:r>
      <w:r w:rsidR="003863C7" w:rsidRPr="003863C7">
        <w:rPr>
          <w:rFonts w:ascii="Calibri" w:hAnsi="Calibri" w:cs="Calibri"/>
          <w:sz w:val="22"/>
          <w:szCs w:val="22"/>
        </w:rPr>
        <w:t xml:space="preserve"> people were aged 0-14</w:t>
      </w:r>
      <w:r w:rsidR="00CB2FD0">
        <w:rPr>
          <w:rFonts w:ascii="Calibri" w:hAnsi="Calibri" w:cs="Calibri"/>
          <w:sz w:val="22"/>
          <w:szCs w:val="22"/>
        </w:rPr>
        <w:t xml:space="preserve"> years</w:t>
      </w:r>
      <w:r w:rsidR="003863C7" w:rsidRPr="003863C7">
        <w:rPr>
          <w:rFonts w:ascii="Calibri" w:hAnsi="Calibri" w:cs="Calibri"/>
          <w:sz w:val="22"/>
          <w:szCs w:val="22"/>
        </w:rPr>
        <w:t xml:space="preserve">, </w:t>
      </w:r>
      <w:r w:rsidR="00A66084">
        <w:rPr>
          <w:rFonts w:ascii="Calibri" w:hAnsi="Calibri" w:cs="Calibri"/>
          <w:sz w:val="22"/>
          <w:szCs w:val="22"/>
        </w:rPr>
        <w:t>38</w:t>
      </w:r>
      <w:r w:rsidR="00FB7178">
        <w:rPr>
          <w:rFonts w:ascii="Calibri" w:hAnsi="Calibri" w:cs="Calibri"/>
          <w:sz w:val="22"/>
          <w:szCs w:val="22"/>
        </w:rPr>
        <w:t>0</w:t>
      </w:r>
      <w:r w:rsidR="00A66084">
        <w:rPr>
          <w:rFonts w:ascii="Calibri" w:hAnsi="Calibri" w:cs="Calibri"/>
          <w:sz w:val="22"/>
          <w:szCs w:val="22"/>
        </w:rPr>
        <w:t>,</w:t>
      </w:r>
      <w:r w:rsidR="00FB7178">
        <w:rPr>
          <w:rFonts w:ascii="Calibri" w:hAnsi="Calibri" w:cs="Calibri"/>
          <w:sz w:val="22"/>
          <w:szCs w:val="22"/>
        </w:rPr>
        <w:t>814</w:t>
      </w:r>
      <w:r w:rsidR="003863C7" w:rsidRPr="003863C7">
        <w:rPr>
          <w:rFonts w:ascii="Calibri" w:hAnsi="Calibri" w:cs="Calibri"/>
          <w:sz w:val="22"/>
          <w:szCs w:val="22"/>
        </w:rPr>
        <w:t xml:space="preserve"> </w:t>
      </w:r>
      <w:r w:rsidR="0040339B">
        <w:rPr>
          <w:rFonts w:ascii="Calibri" w:hAnsi="Calibri" w:cs="Calibri"/>
          <w:sz w:val="22"/>
          <w:szCs w:val="22"/>
        </w:rPr>
        <w:t xml:space="preserve">were </w:t>
      </w:r>
      <w:r w:rsidR="003863C7" w:rsidRPr="003863C7">
        <w:rPr>
          <w:rFonts w:ascii="Calibri" w:hAnsi="Calibri" w:cs="Calibri"/>
          <w:sz w:val="22"/>
          <w:szCs w:val="22"/>
        </w:rPr>
        <w:t>aged 15-49</w:t>
      </w:r>
      <w:r w:rsidR="00CB2FD0">
        <w:rPr>
          <w:rFonts w:ascii="Calibri" w:hAnsi="Calibri" w:cs="Calibri"/>
          <w:sz w:val="22"/>
          <w:szCs w:val="22"/>
        </w:rPr>
        <w:t xml:space="preserve"> years</w:t>
      </w:r>
      <w:r w:rsidR="003863C7" w:rsidRPr="003863C7">
        <w:rPr>
          <w:rFonts w:ascii="Calibri" w:hAnsi="Calibri" w:cs="Calibri"/>
          <w:sz w:val="22"/>
          <w:szCs w:val="22"/>
        </w:rPr>
        <w:t xml:space="preserve">, and </w:t>
      </w:r>
      <w:r w:rsidR="00A66084">
        <w:rPr>
          <w:rFonts w:ascii="Calibri" w:hAnsi="Calibri" w:cs="Calibri"/>
          <w:sz w:val="22"/>
          <w:szCs w:val="22"/>
        </w:rPr>
        <w:t>491</w:t>
      </w:r>
      <w:r w:rsidR="005862B3">
        <w:rPr>
          <w:rFonts w:ascii="Calibri" w:hAnsi="Calibri" w:cs="Calibri"/>
          <w:sz w:val="22"/>
          <w:szCs w:val="22"/>
        </w:rPr>
        <w:t>,</w:t>
      </w:r>
      <w:r w:rsidR="00FB7178">
        <w:rPr>
          <w:rFonts w:ascii="Calibri" w:hAnsi="Calibri" w:cs="Calibri"/>
          <w:sz w:val="22"/>
          <w:szCs w:val="22"/>
        </w:rPr>
        <w:t xml:space="preserve">135 </w:t>
      </w:r>
      <w:r w:rsidR="0040339B">
        <w:rPr>
          <w:rFonts w:ascii="Calibri" w:hAnsi="Calibri" w:cs="Calibri"/>
          <w:sz w:val="22"/>
          <w:szCs w:val="22"/>
        </w:rPr>
        <w:t xml:space="preserve">were </w:t>
      </w:r>
      <w:r w:rsidR="003863C7" w:rsidRPr="003863C7">
        <w:rPr>
          <w:rFonts w:ascii="Calibri" w:hAnsi="Calibri" w:cs="Calibri"/>
          <w:sz w:val="22"/>
          <w:szCs w:val="22"/>
        </w:rPr>
        <w:t xml:space="preserve">aged 50 </w:t>
      </w:r>
      <w:r w:rsidR="00CB2FD0">
        <w:rPr>
          <w:rFonts w:ascii="Calibri" w:hAnsi="Calibri" w:cs="Calibri"/>
          <w:sz w:val="22"/>
          <w:szCs w:val="22"/>
        </w:rPr>
        <w:t xml:space="preserve">years </w:t>
      </w:r>
      <w:r w:rsidR="003863C7" w:rsidRPr="003863C7">
        <w:rPr>
          <w:rFonts w:ascii="Calibri" w:hAnsi="Calibri" w:cs="Calibri"/>
          <w:sz w:val="22"/>
          <w:szCs w:val="22"/>
        </w:rPr>
        <w:t xml:space="preserve">and over. </w:t>
      </w:r>
    </w:p>
    <w:p w14:paraId="1A1F40D4" w14:textId="77777777" w:rsidR="0070417A" w:rsidRDefault="0070417A" w:rsidP="006C1CDC">
      <w:pPr>
        <w:rPr>
          <w:rFonts w:ascii="Calibri" w:hAnsi="Calibri" w:cs="Calibri"/>
          <w:sz w:val="22"/>
          <w:szCs w:val="22"/>
        </w:rPr>
      </w:pPr>
    </w:p>
    <w:p w14:paraId="13B0314C" w14:textId="74987467" w:rsidR="003863C7" w:rsidRPr="003863C7" w:rsidRDefault="00811D25" w:rsidP="00B91E4D">
      <w:pPr>
        <w:pStyle w:val="Tableheading1"/>
        <w:spacing w:before="0" w:after="0"/>
        <w:rPr>
          <w:rFonts w:ascii="Calibri" w:hAnsi="Calibri" w:cs="Calibri"/>
          <w:sz w:val="22"/>
          <w:szCs w:val="22"/>
        </w:rPr>
      </w:pPr>
      <w:bookmarkStart w:id="52" w:name="_Toc200979696"/>
      <w:r>
        <w:t xml:space="preserve">Table </w:t>
      </w:r>
      <w:r w:rsidR="0028522F">
        <w:fldChar w:fldCharType="begin"/>
      </w:r>
      <w:r w:rsidR="0028522F">
        <w:instrText xml:space="preserve"> SEQ Table \* ARABIC </w:instrText>
      </w:r>
      <w:r w:rsidR="0028522F">
        <w:fldChar w:fldCharType="separate"/>
      </w:r>
      <w:r w:rsidR="0028522F">
        <w:rPr>
          <w:noProof/>
        </w:rPr>
        <w:t>10</w:t>
      </w:r>
      <w:r w:rsidR="0028522F">
        <w:rPr>
          <w:noProof/>
        </w:rPr>
        <w:fldChar w:fldCharType="end"/>
      </w:r>
      <w:r w:rsidR="00264664">
        <w:t xml:space="preserve"> </w:t>
      </w:r>
      <w:r w:rsidR="00DD3237">
        <w:t>cohort characteristics</w:t>
      </w:r>
      <w:bookmarkEnd w:id="52"/>
    </w:p>
    <w:tbl>
      <w:tblPr>
        <w:tblStyle w:val="GridTable4"/>
        <w:tblW w:w="0" w:type="auto"/>
        <w:tblLook w:val="04A0" w:firstRow="1" w:lastRow="0" w:firstColumn="1" w:lastColumn="0" w:noHBand="0" w:noVBand="1"/>
      </w:tblPr>
      <w:tblGrid>
        <w:gridCol w:w="1555"/>
        <w:gridCol w:w="1275"/>
        <w:gridCol w:w="1985"/>
      </w:tblGrid>
      <w:tr w:rsidR="003863C7" w:rsidRPr="003863C7" w14:paraId="4B89ADD1" w14:textId="77777777" w:rsidTr="00386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08C1DF" w14:textId="77777777" w:rsidR="003863C7" w:rsidRPr="003863C7" w:rsidRDefault="003863C7" w:rsidP="003863C7">
            <w:pPr>
              <w:rPr>
                <w:rFonts w:ascii="Calibri" w:hAnsi="Calibri" w:cs="Calibri"/>
                <w:b w:val="0"/>
                <w:sz w:val="22"/>
                <w:szCs w:val="22"/>
              </w:rPr>
            </w:pPr>
            <w:r w:rsidRPr="003863C7">
              <w:rPr>
                <w:rFonts w:ascii="Calibri" w:hAnsi="Calibri" w:cs="Calibri"/>
                <w:b w:val="0"/>
                <w:sz w:val="22"/>
                <w:szCs w:val="22"/>
              </w:rPr>
              <w:t>Age group</w:t>
            </w:r>
          </w:p>
        </w:tc>
        <w:tc>
          <w:tcPr>
            <w:tcW w:w="1275" w:type="dxa"/>
          </w:tcPr>
          <w:p w14:paraId="0B025D35" w14:textId="4D5C272E" w:rsidR="003863C7" w:rsidRPr="003863C7" w:rsidRDefault="003863C7" w:rsidP="003863C7">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3863C7">
              <w:rPr>
                <w:rFonts w:ascii="Calibri" w:hAnsi="Calibri" w:cs="Calibri"/>
                <w:b w:val="0"/>
                <w:sz w:val="22"/>
                <w:szCs w:val="22"/>
              </w:rPr>
              <w:t>Sex</w:t>
            </w:r>
          </w:p>
        </w:tc>
        <w:tc>
          <w:tcPr>
            <w:tcW w:w="1985" w:type="dxa"/>
          </w:tcPr>
          <w:p w14:paraId="74BE81E2" w14:textId="77777777" w:rsidR="003863C7" w:rsidRPr="003863C7" w:rsidRDefault="003863C7" w:rsidP="003863C7">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3863C7">
              <w:rPr>
                <w:rFonts w:ascii="Calibri" w:hAnsi="Calibri" w:cs="Calibri"/>
                <w:b w:val="0"/>
                <w:sz w:val="22"/>
                <w:szCs w:val="22"/>
              </w:rPr>
              <w:t xml:space="preserve">N </w:t>
            </w:r>
          </w:p>
        </w:tc>
      </w:tr>
      <w:tr w:rsidR="003863C7" w:rsidRPr="003863C7" w14:paraId="711D3CE6" w14:textId="77777777" w:rsidTr="0038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DE085C" w14:textId="11599C27" w:rsidR="003863C7" w:rsidRPr="003863C7" w:rsidRDefault="003863C7" w:rsidP="003863C7">
            <w:pPr>
              <w:rPr>
                <w:rFonts w:ascii="Calibri" w:hAnsi="Calibri" w:cs="Calibri"/>
                <w:sz w:val="22"/>
                <w:szCs w:val="22"/>
              </w:rPr>
            </w:pPr>
            <w:r w:rsidRPr="003863C7">
              <w:rPr>
                <w:rFonts w:ascii="Calibri" w:hAnsi="Calibri" w:cs="Calibri"/>
                <w:sz w:val="22"/>
                <w:szCs w:val="22"/>
              </w:rPr>
              <w:t>0-14</w:t>
            </w:r>
            <w:r w:rsidR="005862B3">
              <w:rPr>
                <w:rFonts w:ascii="Calibri" w:hAnsi="Calibri" w:cs="Calibri"/>
                <w:sz w:val="22"/>
                <w:szCs w:val="22"/>
              </w:rPr>
              <w:t>*</w:t>
            </w:r>
          </w:p>
        </w:tc>
        <w:tc>
          <w:tcPr>
            <w:tcW w:w="1275" w:type="dxa"/>
          </w:tcPr>
          <w:p w14:paraId="0FF39EAC" w14:textId="77777777" w:rsidR="003863C7" w:rsidRPr="003863C7" w:rsidRDefault="003863C7"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Females</w:t>
            </w:r>
          </w:p>
        </w:tc>
        <w:tc>
          <w:tcPr>
            <w:tcW w:w="1985" w:type="dxa"/>
          </w:tcPr>
          <w:p w14:paraId="101AD9AB" w14:textId="0DD846C0" w:rsidR="003863C7" w:rsidRPr="003863C7" w:rsidRDefault="003677A9"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21</w:t>
            </w:r>
            <w:r>
              <w:rPr>
                <w:rFonts w:ascii="Calibri" w:hAnsi="Calibri" w:cs="Calibri"/>
                <w:sz w:val="22"/>
                <w:szCs w:val="22"/>
              </w:rPr>
              <w:t>,</w:t>
            </w:r>
            <w:r w:rsidR="00FB7178">
              <w:rPr>
                <w:rFonts w:ascii="Calibri" w:hAnsi="Calibri" w:cs="Calibri"/>
                <w:sz w:val="22"/>
                <w:szCs w:val="22"/>
              </w:rPr>
              <w:t>465</w:t>
            </w:r>
          </w:p>
        </w:tc>
      </w:tr>
      <w:tr w:rsidR="003863C7" w:rsidRPr="003863C7" w14:paraId="5EA2697F" w14:textId="77777777" w:rsidTr="003863C7">
        <w:tc>
          <w:tcPr>
            <w:cnfStyle w:val="001000000000" w:firstRow="0" w:lastRow="0" w:firstColumn="1" w:lastColumn="0" w:oddVBand="0" w:evenVBand="0" w:oddHBand="0" w:evenHBand="0" w:firstRowFirstColumn="0" w:firstRowLastColumn="0" w:lastRowFirstColumn="0" w:lastRowLastColumn="0"/>
            <w:tcW w:w="1555" w:type="dxa"/>
          </w:tcPr>
          <w:p w14:paraId="09B64436" w14:textId="77777777" w:rsidR="003863C7" w:rsidRPr="003863C7" w:rsidRDefault="003863C7" w:rsidP="003863C7">
            <w:pPr>
              <w:rPr>
                <w:rFonts w:ascii="Calibri" w:hAnsi="Calibri" w:cs="Calibri"/>
                <w:sz w:val="22"/>
                <w:szCs w:val="22"/>
              </w:rPr>
            </w:pPr>
          </w:p>
        </w:tc>
        <w:tc>
          <w:tcPr>
            <w:tcW w:w="1275" w:type="dxa"/>
          </w:tcPr>
          <w:p w14:paraId="30637A73" w14:textId="77777777" w:rsidR="003863C7" w:rsidRPr="003863C7" w:rsidRDefault="003863C7"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Males</w:t>
            </w:r>
          </w:p>
        </w:tc>
        <w:tc>
          <w:tcPr>
            <w:tcW w:w="1985" w:type="dxa"/>
          </w:tcPr>
          <w:p w14:paraId="735D5568" w14:textId="6690A29E" w:rsidR="003863C7" w:rsidRPr="003863C7" w:rsidRDefault="003677A9"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26</w:t>
            </w:r>
            <w:r>
              <w:rPr>
                <w:rFonts w:ascii="Calibri" w:hAnsi="Calibri" w:cs="Calibri"/>
                <w:sz w:val="22"/>
                <w:szCs w:val="22"/>
              </w:rPr>
              <w:t>,</w:t>
            </w:r>
            <w:r w:rsidRPr="003677A9">
              <w:rPr>
                <w:rFonts w:ascii="Calibri" w:hAnsi="Calibri" w:cs="Calibri"/>
                <w:sz w:val="22"/>
                <w:szCs w:val="22"/>
              </w:rPr>
              <w:t>90</w:t>
            </w:r>
            <w:r w:rsidR="00FB7178">
              <w:rPr>
                <w:rFonts w:ascii="Calibri" w:hAnsi="Calibri" w:cs="Calibri"/>
                <w:sz w:val="22"/>
                <w:szCs w:val="22"/>
              </w:rPr>
              <w:t>8</w:t>
            </w:r>
          </w:p>
        </w:tc>
      </w:tr>
      <w:tr w:rsidR="003863C7" w:rsidRPr="003863C7" w14:paraId="188BB838" w14:textId="77777777" w:rsidTr="0038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7B60A93" w14:textId="77777777" w:rsidR="003863C7" w:rsidRPr="003863C7" w:rsidRDefault="003863C7" w:rsidP="003863C7">
            <w:pPr>
              <w:rPr>
                <w:rFonts w:ascii="Calibri" w:hAnsi="Calibri" w:cs="Calibri"/>
                <w:sz w:val="22"/>
                <w:szCs w:val="22"/>
              </w:rPr>
            </w:pPr>
          </w:p>
        </w:tc>
        <w:tc>
          <w:tcPr>
            <w:tcW w:w="1275" w:type="dxa"/>
          </w:tcPr>
          <w:p w14:paraId="3DC07049" w14:textId="77777777" w:rsidR="003863C7" w:rsidRPr="003863C7" w:rsidRDefault="003863C7"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Total</w:t>
            </w:r>
          </w:p>
        </w:tc>
        <w:tc>
          <w:tcPr>
            <w:tcW w:w="1985" w:type="dxa"/>
          </w:tcPr>
          <w:p w14:paraId="1AA073EB" w14:textId="42133588" w:rsidR="003863C7" w:rsidRPr="003863C7" w:rsidRDefault="003677A9"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48</w:t>
            </w:r>
            <w:r>
              <w:rPr>
                <w:rFonts w:ascii="Calibri" w:hAnsi="Calibri" w:cs="Calibri"/>
                <w:sz w:val="22"/>
                <w:szCs w:val="22"/>
              </w:rPr>
              <w:t>,</w:t>
            </w:r>
            <w:r w:rsidRPr="003677A9">
              <w:rPr>
                <w:rFonts w:ascii="Calibri" w:hAnsi="Calibri" w:cs="Calibri"/>
                <w:sz w:val="22"/>
                <w:szCs w:val="22"/>
              </w:rPr>
              <w:t>37</w:t>
            </w:r>
            <w:r w:rsidR="00FB7178">
              <w:rPr>
                <w:rFonts w:ascii="Calibri" w:hAnsi="Calibri" w:cs="Calibri"/>
                <w:sz w:val="22"/>
                <w:szCs w:val="22"/>
              </w:rPr>
              <w:t>3</w:t>
            </w:r>
          </w:p>
        </w:tc>
      </w:tr>
      <w:tr w:rsidR="003863C7" w:rsidRPr="003863C7" w14:paraId="11F6523A" w14:textId="77777777" w:rsidTr="003863C7">
        <w:tc>
          <w:tcPr>
            <w:cnfStyle w:val="001000000000" w:firstRow="0" w:lastRow="0" w:firstColumn="1" w:lastColumn="0" w:oddVBand="0" w:evenVBand="0" w:oddHBand="0" w:evenHBand="0" w:firstRowFirstColumn="0" w:firstRowLastColumn="0" w:lastRowFirstColumn="0" w:lastRowLastColumn="0"/>
            <w:tcW w:w="1555" w:type="dxa"/>
          </w:tcPr>
          <w:p w14:paraId="4326F883" w14:textId="35C840F0" w:rsidR="003863C7" w:rsidRPr="003863C7" w:rsidRDefault="003863C7" w:rsidP="003863C7">
            <w:pPr>
              <w:rPr>
                <w:rFonts w:ascii="Calibri" w:hAnsi="Calibri" w:cs="Calibri"/>
                <w:sz w:val="22"/>
                <w:szCs w:val="22"/>
              </w:rPr>
            </w:pPr>
            <w:r w:rsidRPr="003863C7">
              <w:rPr>
                <w:rFonts w:ascii="Calibri" w:hAnsi="Calibri" w:cs="Calibri"/>
                <w:sz w:val="22"/>
                <w:szCs w:val="22"/>
              </w:rPr>
              <w:t>15-49</w:t>
            </w:r>
            <w:r w:rsidR="005862B3">
              <w:rPr>
                <w:rFonts w:ascii="Calibri" w:hAnsi="Calibri" w:cs="Calibri"/>
                <w:sz w:val="22"/>
                <w:szCs w:val="22"/>
              </w:rPr>
              <w:t>*</w:t>
            </w:r>
          </w:p>
        </w:tc>
        <w:tc>
          <w:tcPr>
            <w:tcW w:w="1275" w:type="dxa"/>
          </w:tcPr>
          <w:p w14:paraId="49188DF5" w14:textId="77777777" w:rsidR="003863C7" w:rsidRPr="003863C7" w:rsidRDefault="003863C7"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Females</w:t>
            </w:r>
          </w:p>
        </w:tc>
        <w:tc>
          <w:tcPr>
            <w:tcW w:w="1985" w:type="dxa"/>
          </w:tcPr>
          <w:p w14:paraId="4E0ADE13" w14:textId="0518228E" w:rsidR="003863C7" w:rsidRPr="003863C7" w:rsidRDefault="003677A9"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201</w:t>
            </w:r>
            <w:r>
              <w:rPr>
                <w:rFonts w:ascii="Calibri" w:hAnsi="Calibri" w:cs="Calibri"/>
                <w:sz w:val="22"/>
                <w:szCs w:val="22"/>
              </w:rPr>
              <w:t>,</w:t>
            </w:r>
            <w:r w:rsidR="00FB7178">
              <w:rPr>
                <w:rFonts w:ascii="Calibri" w:hAnsi="Calibri" w:cs="Calibri"/>
                <w:sz w:val="22"/>
                <w:szCs w:val="22"/>
              </w:rPr>
              <w:t>127</w:t>
            </w:r>
          </w:p>
        </w:tc>
      </w:tr>
      <w:tr w:rsidR="003863C7" w:rsidRPr="003863C7" w14:paraId="6E3E02B6" w14:textId="77777777" w:rsidTr="0038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1BD2DF3" w14:textId="77777777" w:rsidR="003863C7" w:rsidRPr="003863C7" w:rsidRDefault="003863C7" w:rsidP="003863C7">
            <w:pPr>
              <w:rPr>
                <w:rFonts w:ascii="Calibri" w:hAnsi="Calibri" w:cs="Calibri"/>
                <w:sz w:val="22"/>
                <w:szCs w:val="22"/>
              </w:rPr>
            </w:pPr>
          </w:p>
        </w:tc>
        <w:tc>
          <w:tcPr>
            <w:tcW w:w="1275" w:type="dxa"/>
          </w:tcPr>
          <w:p w14:paraId="41988391" w14:textId="77777777" w:rsidR="003863C7" w:rsidRPr="003863C7" w:rsidRDefault="003863C7"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Males</w:t>
            </w:r>
          </w:p>
        </w:tc>
        <w:tc>
          <w:tcPr>
            <w:tcW w:w="1985" w:type="dxa"/>
          </w:tcPr>
          <w:p w14:paraId="12FC25AC" w14:textId="40E09AA8" w:rsidR="003863C7" w:rsidRPr="003863C7" w:rsidRDefault="00FB7178"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179,687</w:t>
            </w:r>
          </w:p>
        </w:tc>
      </w:tr>
      <w:tr w:rsidR="003863C7" w:rsidRPr="003863C7" w14:paraId="179B3566" w14:textId="77777777" w:rsidTr="003863C7">
        <w:tc>
          <w:tcPr>
            <w:cnfStyle w:val="001000000000" w:firstRow="0" w:lastRow="0" w:firstColumn="1" w:lastColumn="0" w:oddVBand="0" w:evenVBand="0" w:oddHBand="0" w:evenHBand="0" w:firstRowFirstColumn="0" w:firstRowLastColumn="0" w:lastRowFirstColumn="0" w:lastRowLastColumn="0"/>
            <w:tcW w:w="1555" w:type="dxa"/>
          </w:tcPr>
          <w:p w14:paraId="5BFAE80B" w14:textId="77777777" w:rsidR="003863C7" w:rsidRPr="003863C7" w:rsidRDefault="003863C7" w:rsidP="003863C7">
            <w:pPr>
              <w:rPr>
                <w:rFonts w:ascii="Calibri" w:hAnsi="Calibri" w:cs="Calibri"/>
                <w:sz w:val="22"/>
                <w:szCs w:val="22"/>
              </w:rPr>
            </w:pPr>
          </w:p>
        </w:tc>
        <w:tc>
          <w:tcPr>
            <w:tcW w:w="1275" w:type="dxa"/>
          </w:tcPr>
          <w:p w14:paraId="43A4C570" w14:textId="77777777" w:rsidR="003863C7" w:rsidRPr="003863C7" w:rsidRDefault="003863C7"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Total</w:t>
            </w:r>
          </w:p>
        </w:tc>
        <w:tc>
          <w:tcPr>
            <w:tcW w:w="1985" w:type="dxa"/>
          </w:tcPr>
          <w:p w14:paraId="2337328E" w14:textId="6F1E7065" w:rsidR="003863C7" w:rsidRPr="003863C7" w:rsidRDefault="003677A9"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38</w:t>
            </w:r>
            <w:r w:rsidR="00FB7178">
              <w:rPr>
                <w:rFonts w:ascii="Calibri" w:hAnsi="Calibri" w:cs="Calibri"/>
                <w:sz w:val="22"/>
                <w:szCs w:val="22"/>
              </w:rPr>
              <w:t>0,814</w:t>
            </w:r>
          </w:p>
        </w:tc>
      </w:tr>
      <w:tr w:rsidR="003863C7" w:rsidRPr="003863C7" w14:paraId="20DE6734" w14:textId="77777777" w:rsidTr="0038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5C4C4B" w14:textId="5E6FF693" w:rsidR="003863C7" w:rsidRPr="003863C7" w:rsidRDefault="003863C7" w:rsidP="003863C7">
            <w:pPr>
              <w:rPr>
                <w:rFonts w:ascii="Calibri" w:hAnsi="Calibri" w:cs="Calibri"/>
                <w:sz w:val="22"/>
                <w:szCs w:val="22"/>
              </w:rPr>
            </w:pPr>
            <w:r w:rsidRPr="003863C7">
              <w:rPr>
                <w:rFonts w:ascii="Calibri" w:hAnsi="Calibri" w:cs="Calibri"/>
                <w:sz w:val="22"/>
                <w:szCs w:val="22"/>
              </w:rPr>
              <w:t>50 and over</w:t>
            </w:r>
            <w:r w:rsidR="005862B3">
              <w:rPr>
                <w:rFonts w:ascii="Calibri" w:hAnsi="Calibri" w:cs="Calibri"/>
                <w:sz w:val="22"/>
                <w:szCs w:val="22"/>
              </w:rPr>
              <w:t>*</w:t>
            </w:r>
          </w:p>
        </w:tc>
        <w:tc>
          <w:tcPr>
            <w:tcW w:w="1275" w:type="dxa"/>
          </w:tcPr>
          <w:p w14:paraId="47E7A29A" w14:textId="77777777" w:rsidR="003863C7" w:rsidRPr="003863C7" w:rsidRDefault="003863C7"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Females</w:t>
            </w:r>
          </w:p>
        </w:tc>
        <w:tc>
          <w:tcPr>
            <w:tcW w:w="1985" w:type="dxa"/>
          </w:tcPr>
          <w:p w14:paraId="1C55C11E" w14:textId="510B7DA9" w:rsidR="003863C7" w:rsidRPr="003863C7" w:rsidRDefault="00FB7178"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262,940</w:t>
            </w:r>
          </w:p>
        </w:tc>
      </w:tr>
      <w:tr w:rsidR="003863C7" w:rsidRPr="003863C7" w14:paraId="3F8E436A" w14:textId="77777777" w:rsidTr="003863C7">
        <w:tc>
          <w:tcPr>
            <w:cnfStyle w:val="001000000000" w:firstRow="0" w:lastRow="0" w:firstColumn="1" w:lastColumn="0" w:oddVBand="0" w:evenVBand="0" w:oddHBand="0" w:evenHBand="0" w:firstRowFirstColumn="0" w:firstRowLastColumn="0" w:lastRowFirstColumn="0" w:lastRowLastColumn="0"/>
            <w:tcW w:w="1555" w:type="dxa"/>
          </w:tcPr>
          <w:p w14:paraId="0F29FE6D" w14:textId="77777777" w:rsidR="003863C7" w:rsidRPr="003863C7" w:rsidRDefault="003863C7" w:rsidP="003863C7">
            <w:pPr>
              <w:rPr>
                <w:rFonts w:ascii="Calibri" w:hAnsi="Calibri" w:cs="Calibri"/>
                <w:sz w:val="22"/>
                <w:szCs w:val="22"/>
              </w:rPr>
            </w:pPr>
          </w:p>
        </w:tc>
        <w:tc>
          <w:tcPr>
            <w:tcW w:w="1275" w:type="dxa"/>
          </w:tcPr>
          <w:p w14:paraId="5912487A" w14:textId="77777777" w:rsidR="003863C7" w:rsidRPr="003863C7" w:rsidRDefault="003863C7"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Males</w:t>
            </w:r>
          </w:p>
        </w:tc>
        <w:tc>
          <w:tcPr>
            <w:tcW w:w="1985" w:type="dxa"/>
          </w:tcPr>
          <w:p w14:paraId="2D7368F5" w14:textId="25372ECF" w:rsidR="003863C7" w:rsidRPr="003863C7" w:rsidRDefault="00FB7178"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228,195</w:t>
            </w:r>
          </w:p>
        </w:tc>
      </w:tr>
      <w:tr w:rsidR="003863C7" w:rsidRPr="003863C7" w14:paraId="28992383" w14:textId="77777777" w:rsidTr="0038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BD0D21" w14:textId="77777777" w:rsidR="003863C7" w:rsidRPr="003863C7" w:rsidRDefault="003863C7" w:rsidP="003863C7">
            <w:pPr>
              <w:rPr>
                <w:rFonts w:ascii="Calibri" w:hAnsi="Calibri" w:cs="Calibri"/>
                <w:sz w:val="22"/>
                <w:szCs w:val="22"/>
              </w:rPr>
            </w:pPr>
          </w:p>
        </w:tc>
        <w:tc>
          <w:tcPr>
            <w:tcW w:w="1275" w:type="dxa"/>
          </w:tcPr>
          <w:p w14:paraId="22AD79BD" w14:textId="77777777" w:rsidR="003863C7" w:rsidRPr="003863C7" w:rsidRDefault="003863C7"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863C7">
              <w:rPr>
                <w:rFonts w:ascii="Calibri" w:hAnsi="Calibri" w:cs="Calibri"/>
                <w:sz w:val="22"/>
                <w:szCs w:val="22"/>
              </w:rPr>
              <w:t>Total</w:t>
            </w:r>
          </w:p>
        </w:tc>
        <w:tc>
          <w:tcPr>
            <w:tcW w:w="1985" w:type="dxa"/>
          </w:tcPr>
          <w:p w14:paraId="74241DD3" w14:textId="38DD65D9" w:rsidR="003863C7" w:rsidRPr="003863C7" w:rsidRDefault="003677A9" w:rsidP="003863C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677A9">
              <w:rPr>
                <w:rFonts w:ascii="Calibri" w:hAnsi="Calibri" w:cs="Calibri"/>
                <w:sz w:val="22"/>
                <w:szCs w:val="22"/>
              </w:rPr>
              <w:t>491</w:t>
            </w:r>
            <w:r>
              <w:rPr>
                <w:rFonts w:ascii="Calibri" w:hAnsi="Calibri" w:cs="Calibri"/>
                <w:sz w:val="22"/>
                <w:szCs w:val="22"/>
              </w:rPr>
              <w:t>,</w:t>
            </w:r>
            <w:r w:rsidR="00FB7178">
              <w:rPr>
                <w:rFonts w:ascii="Calibri" w:hAnsi="Calibri" w:cs="Calibri"/>
                <w:sz w:val="22"/>
                <w:szCs w:val="22"/>
              </w:rPr>
              <w:t>135</w:t>
            </w:r>
          </w:p>
        </w:tc>
      </w:tr>
      <w:tr w:rsidR="003863C7" w:rsidRPr="003863C7" w14:paraId="58227A4A" w14:textId="77777777" w:rsidTr="009E324F">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666666" w:themeColor="text1" w:themeTint="99"/>
            </w:tcBorders>
          </w:tcPr>
          <w:p w14:paraId="15F415CF" w14:textId="77777777" w:rsidR="003863C7" w:rsidRPr="003863C7" w:rsidRDefault="003863C7" w:rsidP="003863C7">
            <w:pPr>
              <w:rPr>
                <w:rFonts w:ascii="Calibri" w:hAnsi="Calibri" w:cs="Calibri"/>
                <w:sz w:val="22"/>
                <w:szCs w:val="22"/>
              </w:rPr>
            </w:pPr>
            <w:r w:rsidRPr="003863C7">
              <w:rPr>
                <w:rFonts w:ascii="Calibri" w:hAnsi="Calibri" w:cs="Calibri"/>
                <w:sz w:val="22"/>
                <w:szCs w:val="22"/>
              </w:rPr>
              <w:t>Total</w:t>
            </w:r>
          </w:p>
        </w:tc>
        <w:tc>
          <w:tcPr>
            <w:tcW w:w="1275" w:type="dxa"/>
            <w:tcBorders>
              <w:bottom w:val="single" w:sz="4" w:space="0" w:color="666666" w:themeColor="text1" w:themeTint="99"/>
            </w:tcBorders>
          </w:tcPr>
          <w:p w14:paraId="4FF56909" w14:textId="77777777" w:rsidR="003863C7" w:rsidRPr="003863C7" w:rsidRDefault="003863C7"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985" w:type="dxa"/>
            <w:tcBorders>
              <w:bottom w:val="single" w:sz="4" w:space="0" w:color="666666" w:themeColor="text1" w:themeTint="99"/>
            </w:tcBorders>
          </w:tcPr>
          <w:p w14:paraId="14CB5903" w14:textId="2B1A8DCC" w:rsidR="003863C7" w:rsidRPr="003863C7" w:rsidRDefault="00D20BF3" w:rsidP="003863C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r w:rsidR="00FB7178">
              <w:rPr>
                <w:rFonts w:ascii="Calibri" w:hAnsi="Calibri" w:cs="Calibri"/>
                <w:sz w:val="22"/>
                <w:szCs w:val="22"/>
              </w:rPr>
              <w:t>0</w:t>
            </w:r>
            <w:r w:rsidR="005862B3">
              <w:rPr>
                <w:rFonts w:ascii="Calibri" w:hAnsi="Calibri" w:cs="Calibri"/>
                <w:sz w:val="22"/>
                <w:szCs w:val="22"/>
              </w:rPr>
              <w:t>,</w:t>
            </w:r>
            <w:r w:rsidR="00FB7178">
              <w:rPr>
                <w:rFonts w:ascii="Calibri" w:hAnsi="Calibri" w:cs="Calibri"/>
                <w:sz w:val="22"/>
                <w:szCs w:val="22"/>
              </w:rPr>
              <w:t>512</w:t>
            </w:r>
          </w:p>
        </w:tc>
      </w:tr>
      <w:tr w:rsidR="005862B3" w:rsidRPr="00B91E4D" w14:paraId="36858ECD" w14:textId="77777777" w:rsidTr="009E3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3"/>
            <w:tcBorders>
              <w:left w:val="nil"/>
              <w:bottom w:val="nil"/>
              <w:right w:val="nil"/>
            </w:tcBorders>
            <w:shd w:val="clear" w:color="auto" w:fill="FFFFFF" w:themeFill="background1"/>
          </w:tcPr>
          <w:p w14:paraId="3249065B" w14:textId="78119D8F" w:rsidR="005862B3" w:rsidRPr="00B91E4D" w:rsidRDefault="005862B3" w:rsidP="003863C7">
            <w:pPr>
              <w:rPr>
                <w:rFonts w:ascii="Calibri" w:hAnsi="Calibri" w:cs="Calibri"/>
                <w:b w:val="0"/>
                <w:bCs w:val="0"/>
                <w:sz w:val="20"/>
                <w:szCs w:val="20"/>
              </w:rPr>
            </w:pPr>
            <w:r w:rsidRPr="00B91E4D">
              <w:rPr>
                <w:rFonts w:ascii="Calibri" w:hAnsi="Calibri" w:cs="Calibri"/>
                <w:b w:val="0"/>
                <w:sz w:val="20"/>
                <w:szCs w:val="20"/>
              </w:rPr>
              <w:t xml:space="preserve">*Excluding people with missing data (total n=190) </w:t>
            </w:r>
          </w:p>
        </w:tc>
      </w:tr>
    </w:tbl>
    <w:p w14:paraId="597D6998" w14:textId="77777777" w:rsidR="00415DED" w:rsidRDefault="00415DED" w:rsidP="000A0FB2"/>
    <w:p w14:paraId="1D6867A5" w14:textId="7183A0C7" w:rsidR="00F5223F" w:rsidRDefault="00A96018" w:rsidP="006C1CDC">
      <w:pPr>
        <w:pStyle w:val="Heading4"/>
        <w:spacing w:before="0" w:after="0"/>
      </w:pPr>
      <w:r>
        <w:t>Prescription utilisation trends</w:t>
      </w:r>
    </w:p>
    <w:p w14:paraId="54F93CC7" w14:textId="56C8FDF6" w:rsidR="00BE1DFE" w:rsidRDefault="00C80A1B" w:rsidP="006C1CDC">
      <w:pPr>
        <w:rPr>
          <w:rFonts w:ascii="Calibri" w:eastAsia="Calibri" w:hAnsi="Calibri"/>
          <w:sz w:val="22"/>
          <w:szCs w:val="22"/>
        </w:rPr>
      </w:pPr>
      <w:r>
        <w:rPr>
          <w:rFonts w:ascii="Calibri" w:eastAsia="Calibri" w:hAnsi="Calibri"/>
          <w:sz w:val="22"/>
          <w:szCs w:val="22"/>
        </w:rPr>
        <w:t xml:space="preserve">After </w:t>
      </w:r>
      <w:r w:rsidR="00B449AA">
        <w:rPr>
          <w:rFonts w:ascii="Calibri" w:eastAsia="Calibri" w:hAnsi="Calibri"/>
          <w:sz w:val="22"/>
          <w:szCs w:val="22"/>
        </w:rPr>
        <w:t>removing</w:t>
      </w:r>
      <w:r w:rsidR="00816722">
        <w:rPr>
          <w:rFonts w:ascii="Calibri" w:eastAsia="Calibri" w:hAnsi="Calibri"/>
          <w:sz w:val="22"/>
          <w:szCs w:val="22"/>
        </w:rPr>
        <w:t xml:space="preserve"> </w:t>
      </w:r>
      <w:r>
        <w:rPr>
          <w:rFonts w:ascii="Calibri" w:eastAsia="Calibri" w:hAnsi="Calibri"/>
          <w:sz w:val="22"/>
          <w:szCs w:val="22"/>
        </w:rPr>
        <w:t>duplicate dispensings, t</w:t>
      </w:r>
      <w:r w:rsidR="005C685F">
        <w:rPr>
          <w:rFonts w:ascii="Calibri" w:eastAsia="Calibri" w:hAnsi="Calibri"/>
          <w:sz w:val="22"/>
          <w:szCs w:val="22"/>
        </w:rPr>
        <w:t>he</w:t>
      </w:r>
      <w:r w:rsidR="00C26D5B">
        <w:rPr>
          <w:rFonts w:ascii="Calibri" w:eastAsia="Calibri" w:hAnsi="Calibri"/>
          <w:sz w:val="22"/>
          <w:szCs w:val="22"/>
        </w:rPr>
        <w:t>re</w:t>
      </w:r>
      <w:r w:rsidR="00F5223F" w:rsidRPr="00F5223F">
        <w:rPr>
          <w:rFonts w:ascii="Calibri" w:eastAsia="Calibri" w:hAnsi="Calibri"/>
          <w:sz w:val="22"/>
          <w:szCs w:val="22"/>
        </w:rPr>
        <w:t xml:space="preserve"> were 2</w:t>
      </w:r>
      <w:r w:rsidR="00D20BF3">
        <w:rPr>
          <w:rFonts w:ascii="Calibri" w:eastAsia="Calibri" w:hAnsi="Calibri"/>
          <w:sz w:val="22"/>
          <w:szCs w:val="22"/>
        </w:rPr>
        <w:t>7</w:t>
      </w:r>
      <w:r w:rsidR="00F5223F" w:rsidRPr="00F5223F">
        <w:rPr>
          <w:rFonts w:ascii="Calibri" w:eastAsia="Calibri" w:hAnsi="Calibri"/>
          <w:sz w:val="22"/>
          <w:szCs w:val="22"/>
        </w:rPr>
        <w:t>,</w:t>
      </w:r>
      <w:r w:rsidR="00D20BF3">
        <w:rPr>
          <w:rFonts w:ascii="Calibri" w:eastAsia="Calibri" w:hAnsi="Calibri"/>
          <w:sz w:val="22"/>
          <w:szCs w:val="22"/>
        </w:rPr>
        <w:t>2</w:t>
      </w:r>
      <w:r w:rsidR="001609CD">
        <w:rPr>
          <w:rFonts w:ascii="Calibri" w:eastAsia="Calibri" w:hAnsi="Calibri"/>
          <w:sz w:val="22"/>
          <w:szCs w:val="22"/>
        </w:rPr>
        <w:t>6</w:t>
      </w:r>
      <w:r w:rsidR="00B76F93">
        <w:rPr>
          <w:rFonts w:ascii="Calibri" w:eastAsia="Calibri" w:hAnsi="Calibri"/>
          <w:sz w:val="22"/>
          <w:szCs w:val="22"/>
        </w:rPr>
        <w:t>1</w:t>
      </w:r>
      <w:r w:rsidR="001609CD">
        <w:rPr>
          <w:rFonts w:ascii="Calibri" w:eastAsia="Calibri" w:hAnsi="Calibri"/>
          <w:sz w:val="22"/>
          <w:szCs w:val="22"/>
        </w:rPr>
        <w:t>,</w:t>
      </w:r>
      <w:r w:rsidR="00B76F93">
        <w:rPr>
          <w:rFonts w:ascii="Calibri" w:eastAsia="Calibri" w:hAnsi="Calibri"/>
          <w:sz w:val="22"/>
          <w:szCs w:val="22"/>
        </w:rPr>
        <w:t>781</w:t>
      </w:r>
      <w:r w:rsidR="00F5223F" w:rsidRPr="00F5223F">
        <w:rPr>
          <w:rFonts w:ascii="Calibri" w:eastAsia="Calibri" w:hAnsi="Calibri"/>
          <w:sz w:val="22"/>
          <w:szCs w:val="22"/>
        </w:rPr>
        <w:t xml:space="preserve"> AED prescriptions dispensed </w:t>
      </w:r>
      <w:r w:rsidR="005C685F">
        <w:rPr>
          <w:rFonts w:ascii="Calibri" w:eastAsia="Calibri" w:hAnsi="Calibri"/>
          <w:sz w:val="22"/>
          <w:szCs w:val="22"/>
        </w:rPr>
        <w:t xml:space="preserve">via the PBS </w:t>
      </w:r>
      <w:r w:rsidR="00F5223F" w:rsidRPr="00F5223F">
        <w:rPr>
          <w:rFonts w:ascii="Calibri" w:eastAsia="Calibri" w:hAnsi="Calibri"/>
          <w:sz w:val="22"/>
          <w:szCs w:val="22"/>
        </w:rPr>
        <w:t>between 2014-2023.</w:t>
      </w:r>
      <w:r w:rsidR="005C685F">
        <w:rPr>
          <w:rFonts w:ascii="Calibri" w:eastAsia="Calibri" w:hAnsi="Calibri"/>
          <w:sz w:val="22"/>
          <w:szCs w:val="22"/>
        </w:rPr>
        <w:t xml:space="preserve"> V</w:t>
      </w:r>
      <w:r w:rsidR="00F5223F" w:rsidRPr="00F5223F">
        <w:rPr>
          <w:rFonts w:ascii="Calibri" w:eastAsia="Calibri" w:hAnsi="Calibri"/>
          <w:sz w:val="22"/>
          <w:szCs w:val="22"/>
        </w:rPr>
        <w:t xml:space="preserve">alproate was the most frequently dispensed </w:t>
      </w:r>
      <w:r w:rsidR="005C685F">
        <w:rPr>
          <w:rFonts w:ascii="Calibri" w:eastAsia="Calibri" w:hAnsi="Calibri"/>
          <w:sz w:val="22"/>
          <w:szCs w:val="22"/>
        </w:rPr>
        <w:t xml:space="preserve">AED </w:t>
      </w:r>
      <w:r w:rsidR="00F5223F" w:rsidRPr="00F5223F">
        <w:rPr>
          <w:rFonts w:ascii="Calibri" w:eastAsia="Calibri" w:hAnsi="Calibri"/>
          <w:sz w:val="22"/>
          <w:szCs w:val="22"/>
        </w:rPr>
        <w:t xml:space="preserve">with </w:t>
      </w:r>
      <w:r w:rsidR="00F5223F" w:rsidRPr="00A24CC3">
        <w:rPr>
          <w:rFonts w:ascii="Calibri" w:eastAsia="Calibri" w:hAnsi="Calibri"/>
          <w:sz w:val="22"/>
          <w:szCs w:val="22"/>
        </w:rPr>
        <w:t>7,26</w:t>
      </w:r>
      <w:r w:rsidR="00A24CC3" w:rsidRPr="00A24CC3">
        <w:rPr>
          <w:rFonts w:ascii="Calibri" w:eastAsia="Calibri" w:hAnsi="Calibri"/>
          <w:sz w:val="22"/>
          <w:szCs w:val="22"/>
        </w:rPr>
        <w:t>5</w:t>
      </w:r>
      <w:r w:rsidR="00F5223F" w:rsidRPr="00A24CC3">
        <w:rPr>
          <w:rFonts w:ascii="Calibri" w:eastAsia="Calibri" w:hAnsi="Calibri"/>
          <w:sz w:val="22"/>
          <w:szCs w:val="22"/>
        </w:rPr>
        <w:t>,5</w:t>
      </w:r>
      <w:r w:rsidR="00A24CC3" w:rsidRPr="00A24CC3">
        <w:rPr>
          <w:rFonts w:ascii="Calibri" w:eastAsia="Calibri" w:hAnsi="Calibri"/>
          <w:sz w:val="22"/>
          <w:szCs w:val="22"/>
        </w:rPr>
        <w:t>39</w:t>
      </w:r>
      <w:r w:rsidR="00F5223F" w:rsidRPr="00A24CC3">
        <w:rPr>
          <w:rFonts w:ascii="Calibri" w:eastAsia="Calibri" w:hAnsi="Calibri"/>
          <w:sz w:val="22"/>
          <w:szCs w:val="22"/>
        </w:rPr>
        <w:t xml:space="preserve"> </w:t>
      </w:r>
      <w:r w:rsidR="00CC1C3E">
        <w:rPr>
          <w:rFonts w:ascii="Calibri" w:eastAsia="Calibri" w:hAnsi="Calibri"/>
          <w:sz w:val="22"/>
          <w:szCs w:val="22"/>
        </w:rPr>
        <w:t xml:space="preserve">prescriptions </w:t>
      </w:r>
      <w:r w:rsidR="00F5223F" w:rsidRPr="00A24CC3">
        <w:rPr>
          <w:rFonts w:ascii="Calibri" w:eastAsia="Calibri" w:hAnsi="Calibri"/>
          <w:sz w:val="22"/>
          <w:szCs w:val="22"/>
        </w:rPr>
        <w:t>(</w:t>
      </w:r>
      <w:r w:rsidR="00DE7632" w:rsidRPr="00A24CC3">
        <w:rPr>
          <w:rFonts w:ascii="Calibri" w:eastAsia="Calibri" w:hAnsi="Calibri"/>
          <w:sz w:val="22"/>
          <w:szCs w:val="22"/>
        </w:rPr>
        <w:t>2</w:t>
      </w:r>
      <w:r w:rsidR="00B76F93">
        <w:rPr>
          <w:rFonts w:ascii="Calibri" w:eastAsia="Calibri" w:hAnsi="Calibri"/>
          <w:sz w:val="22"/>
          <w:szCs w:val="22"/>
        </w:rPr>
        <w:t>7</w:t>
      </w:r>
      <w:r w:rsidR="00F5223F" w:rsidRPr="00A24CC3">
        <w:rPr>
          <w:rFonts w:ascii="Calibri" w:eastAsia="Calibri" w:hAnsi="Calibri"/>
          <w:sz w:val="22"/>
          <w:szCs w:val="22"/>
        </w:rPr>
        <w:t>%)</w:t>
      </w:r>
      <w:r w:rsidR="00F5223F" w:rsidRPr="00F5223F">
        <w:rPr>
          <w:rFonts w:ascii="Calibri" w:eastAsia="Calibri" w:hAnsi="Calibri"/>
          <w:sz w:val="22"/>
          <w:szCs w:val="22"/>
        </w:rPr>
        <w:t xml:space="preserve">. Levetiracetam and lamotrigine were the second and third most frequently dispensed AEDs, </w:t>
      </w:r>
      <w:r w:rsidR="00F5223F" w:rsidRPr="00A24CC3">
        <w:rPr>
          <w:rFonts w:ascii="Calibri" w:eastAsia="Calibri" w:hAnsi="Calibri"/>
          <w:sz w:val="22"/>
          <w:szCs w:val="22"/>
        </w:rPr>
        <w:t>with 6,27</w:t>
      </w:r>
      <w:r w:rsidR="00A24CC3" w:rsidRPr="00A24CC3">
        <w:rPr>
          <w:rFonts w:ascii="Calibri" w:eastAsia="Calibri" w:hAnsi="Calibri"/>
          <w:sz w:val="22"/>
          <w:szCs w:val="22"/>
        </w:rPr>
        <w:t>2</w:t>
      </w:r>
      <w:r w:rsidR="00F5223F" w:rsidRPr="00A24CC3">
        <w:rPr>
          <w:rFonts w:ascii="Calibri" w:eastAsia="Calibri" w:hAnsi="Calibri"/>
          <w:sz w:val="22"/>
          <w:szCs w:val="22"/>
        </w:rPr>
        <w:t>,</w:t>
      </w:r>
      <w:r w:rsidR="00A24CC3" w:rsidRPr="00A24CC3">
        <w:rPr>
          <w:rFonts w:ascii="Calibri" w:eastAsia="Calibri" w:hAnsi="Calibri"/>
          <w:sz w:val="22"/>
          <w:szCs w:val="22"/>
        </w:rPr>
        <w:t>933</w:t>
      </w:r>
      <w:r w:rsidR="00F5223F" w:rsidRPr="00A24CC3">
        <w:rPr>
          <w:rFonts w:ascii="Calibri" w:eastAsia="Calibri" w:hAnsi="Calibri"/>
          <w:sz w:val="22"/>
          <w:szCs w:val="22"/>
        </w:rPr>
        <w:t xml:space="preserve"> (2</w:t>
      </w:r>
      <w:r w:rsidR="00DE7632" w:rsidRPr="00A24CC3">
        <w:rPr>
          <w:rFonts w:ascii="Calibri" w:eastAsia="Calibri" w:hAnsi="Calibri"/>
          <w:sz w:val="22"/>
          <w:szCs w:val="22"/>
        </w:rPr>
        <w:t>3</w:t>
      </w:r>
      <w:r w:rsidR="00F5223F" w:rsidRPr="00A24CC3">
        <w:rPr>
          <w:rFonts w:ascii="Calibri" w:eastAsia="Calibri" w:hAnsi="Calibri"/>
          <w:sz w:val="22"/>
          <w:szCs w:val="22"/>
        </w:rPr>
        <w:t>%) and 4,699,</w:t>
      </w:r>
      <w:r w:rsidR="00A24CC3" w:rsidRPr="00A24CC3">
        <w:rPr>
          <w:rFonts w:ascii="Calibri" w:eastAsia="Calibri" w:hAnsi="Calibri"/>
          <w:sz w:val="22"/>
          <w:szCs w:val="22"/>
        </w:rPr>
        <w:t>289</w:t>
      </w:r>
      <w:r w:rsidR="00F5223F" w:rsidRPr="00A24CC3">
        <w:rPr>
          <w:rFonts w:ascii="Calibri" w:eastAsia="Calibri" w:hAnsi="Calibri"/>
          <w:sz w:val="22"/>
          <w:szCs w:val="22"/>
        </w:rPr>
        <w:t xml:space="preserve"> (1</w:t>
      </w:r>
      <w:r w:rsidR="00DE7632" w:rsidRPr="00A24CC3">
        <w:rPr>
          <w:rFonts w:ascii="Calibri" w:eastAsia="Calibri" w:hAnsi="Calibri"/>
          <w:sz w:val="22"/>
          <w:szCs w:val="22"/>
        </w:rPr>
        <w:t>7</w:t>
      </w:r>
      <w:r w:rsidR="00F5223F" w:rsidRPr="00A24CC3">
        <w:rPr>
          <w:rFonts w:ascii="Calibri" w:eastAsia="Calibri" w:hAnsi="Calibri"/>
          <w:sz w:val="22"/>
          <w:szCs w:val="22"/>
        </w:rPr>
        <w:t>%) prescriptions</w:t>
      </w:r>
      <w:r w:rsidR="00B449AA">
        <w:rPr>
          <w:rFonts w:ascii="Calibri" w:eastAsia="Calibri" w:hAnsi="Calibri"/>
          <w:sz w:val="22"/>
          <w:szCs w:val="22"/>
        </w:rPr>
        <w:t xml:space="preserve"> dispensed</w:t>
      </w:r>
      <w:r w:rsidR="00F5223F" w:rsidRPr="00F5223F">
        <w:rPr>
          <w:rFonts w:ascii="Calibri" w:eastAsia="Calibri" w:hAnsi="Calibri"/>
          <w:sz w:val="22"/>
          <w:szCs w:val="22"/>
        </w:rPr>
        <w:t>, respectively.</w:t>
      </w:r>
      <w:r w:rsidR="00BE1DFE" w:rsidRPr="00BE1DFE">
        <w:rPr>
          <w:rFonts w:ascii="Calibri" w:eastAsia="Calibri" w:hAnsi="Calibri"/>
          <w:sz w:val="22"/>
          <w:szCs w:val="22"/>
        </w:rPr>
        <w:t xml:space="preserve"> </w:t>
      </w:r>
      <w:r w:rsidR="00277A3B">
        <w:rPr>
          <w:rFonts w:ascii="Calibri" w:eastAsia="Calibri" w:hAnsi="Calibri"/>
          <w:sz w:val="22"/>
          <w:szCs w:val="22"/>
        </w:rPr>
        <w:t>G</w:t>
      </w:r>
      <w:r w:rsidR="00BE1DFE">
        <w:rPr>
          <w:rFonts w:ascii="Calibri" w:eastAsia="Calibri" w:hAnsi="Calibri"/>
          <w:sz w:val="22"/>
          <w:szCs w:val="22"/>
        </w:rPr>
        <w:t xml:space="preserve">eneral </w:t>
      </w:r>
      <w:r w:rsidR="00340302">
        <w:rPr>
          <w:rFonts w:ascii="Calibri" w:eastAsia="Calibri" w:hAnsi="Calibri"/>
          <w:sz w:val="22"/>
          <w:szCs w:val="22"/>
        </w:rPr>
        <w:t>p</w:t>
      </w:r>
      <w:r w:rsidR="00BE1DFE">
        <w:rPr>
          <w:rFonts w:ascii="Calibri" w:eastAsia="Calibri" w:hAnsi="Calibri"/>
          <w:sz w:val="22"/>
          <w:szCs w:val="22"/>
        </w:rPr>
        <w:t>ractitioners prescribed 85%</w:t>
      </w:r>
      <w:r w:rsidR="009D5606">
        <w:rPr>
          <w:rFonts w:ascii="Calibri" w:eastAsia="Calibri" w:hAnsi="Calibri"/>
          <w:sz w:val="22"/>
          <w:szCs w:val="22"/>
        </w:rPr>
        <w:t xml:space="preserve"> of all prescriptions for PBS-listed AEDs</w:t>
      </w:r>
      <w:r w:rsidR="00BE1DFE">
        <w:rPr>
          <w:rFonts w:ascii="Calibri" w:eastAsia="Calibri" w:hAnsi="Calibri"/>
          <w:sz w:val="22"/>
          <w:szCs w:val="22"/>
        </w:rPr>
        <w:t>,</w:t>
      </w:r>
      <w:r w:rsidR="009D5606">
        <w:rPr>
          <w:rFonts w:ascii="Calibri" w:eastAsia="Calibri" w:hAnsi="Calibri"/>
          <w:sz w:val="22"/>
          <w:szCs w:val="22"/>
        </w:rPr>
        <w:t xml:space="preserve"> followed by</w:t>
      </w:r>
      <w:r w:rsidR="00BE1DFE">
        <w:rPr>
          <w:rFonts w:ascii="Calibri" w:eastAsia="Calibri" w:hAnsi="Calibri"/>
          <w:sz w:val="22"/>
          <w:szCs w:val="22"/>
        </w:rPr>
        <w:t xml:space="preserve"> </w:t>
      </w:r>
      <w:r w:rsidR="009D5606">
        <w:rPr>
          <w:rFonts w:ascii="Calibri" w:eastAsia="Calibri" w:hAnsi="Calibri"/>
          <w:sz w:val="22"/>
          <w:szCs w:val="22"/>
        </w:rPr>
        <w:t>n</w:t>
      </w:r>
      <w:r w:rsidR="00BE1DFE">
        <w:rPr>
          <w:rFonts w:ascii="Calibri" w:eastAsia="Calibri" w:hAnsi="Calibri"/>
          <w:sz w:val="22"/>
          <w:szCs w:val="22"/>
        </w:rPr>
        <w:t xml:space="preserve">eurologists </w:t>
      </w:r>
      <w:r w:rsidR="009D5606">
        <w:rPr>
          <w:rFonts w:ascii="Calibri" w:eastAsia="Calibri" w:hAnsi="Calibri"/>
          <w:sz w:val="22"/>
          <w:szCs w:val="22"/>
        </w:rPr>
        <w:t>(</w:t>
      </w:r>
      <w:r w:rsidR="00BE1DFE">
        <w:rPr>
          <w:rFonts w:ascii="Calibri" w:eastAsia="Calibri" w:hAnsi="Calibri"/>
          <w:sz w:val="22"/>
          <w:szCs w:val="22"/>
        </w:rPr>
        <w:t>7%</w:t>
      </w:r>
      <w:r w:rsidR="009D5606">
        <w:rPr>
          <w:rFonts w:ascii="Calibri" w:eastAsia="Calibri" w:hAnsi="Calibri"/>
          <w:sz w:val="22"/>
          <w:szCs w:val="22"/>
        </w:rPr>
        <w:t>)</w:t>
      </w:r>
      <w:r w:rsidR="00BE1DFE">
        <w:rPr>
          <w:rFonts w:ascii="Calibri" w:eastAsia="Calibri" w:hAnsi="Calibri"/>
          <w:sz w:val="22"/>
          <w:szCs w:val="22"/>
        </w:rPr>
        <w:t xml:space="preserve">, </w:t>
      </w:r>
      <w:r w:rsidR="009D5606">
        <w:rPr>
          <w:rFonts w:ascii="Calibri" w:eastAsia="Calibri" w:hAnsi="Calibri"/>
          <w:sz w:val="22"/>
          <w:szCs w:val="22"/>
        </w:rPr>
        <w:t>p</w:t>
      </w:r>
      <w:r w:rsidR="00BE1DFE">
        <w:rPr>
          <w:rFonts w:ascii="Calibri" w:eastAsia="Calibri" w:hAnsi="Calibri"/>
          <w:sz w:val="22"/>
          <w:szCs w:val="22"/>
        </w:rPr>
        <w:t>sychiatrists</w:t>
      </w:r>
      <w:r w:rsidR="009209D7">
        <w:rPr>
          <w:rFonts w:ascii="Calibri" w:eastAsia="Calibri" w:hAnsi="Calibri"/>
          <w:sz w:val="22"/>
          <w:szCs w:val="22"/>
        </w:rPr>
        <w:t xml:space="preserve"> </w:t>
      </w:r>
      <w:r w:rsidR="00340302">
        <w:rPr>
          <w:rFonts w:ascii="Calibri" w:eastAsia="Calibri" w:hAnsi="Calibri"/>
          <w:sz w:val="22"/>
          <w:szCs w:val="22"/>
        </w:rPr>
        <w:t>(</w:t>
      </w:r>
      <w:r w:rsidR="00BE1DFE">
        <w:rPr>
          <w:rFonts w:ascii="Calibri" w:eastAsia="Calibri" w:hAnsi="Calibri"/>
          <w:sz w:val="22"/>
          <w:szCs w:val="22"/>
        </w:rPr>
        <w:t>3%</w:t>
      </w:r>
      <w:r w:rsidR="00340302">
        <w:rPr>
          <w:rFonts w:ascii="Calibri" w:eastAsia="Calibri" w:hAnsi="Calibri"/>
          <w:sz w:val="22"/>
          <w:szCs w:val="22"/>
        </w:rPr>
        <w:t>)</w:t>
      </w:r>
      <w:r w:rsidR="00BE1DFE">
        <w:rPr>
          <w:rFonts w:ascii="Calibri" w:eastAsia="Calibri" w:hAnsi="Calibri"/>
          <w:sz w:val="22"/>
          <w:szCs w:val="22"/>
        </w:rPr>
        <w:t xml:space="preserve">, </w:t>
      </w:r>
      <w:r w:rsidR="00340302">
        <w:rPr>
          <w:rFonts w:ascii="Calibri" w:eastAsia="Calibri" w:hAnsi="Calibri"/>
          <w:sz w:val="22"/>
          <w:szCs w:val="22"/>
        </w:rPr>
        <w:t>p</w:t>
      </w:r>
      <w:r w:rsidR="00BE1DFE">
        <w:rPr>
          <w:rFonts w:ascii="Calibri" w:eastAsia="Calibri" w:hAnsi="Calibri"/>
          <w:sz w:val="22"/>
          <w:szCs w:val="22"/>
        </w:rPr>
        <w:t xml:space="preserve">aediatricians </w:t>
      </w:r>
      <w:r w:rsidR="00340302">
        <w:rPr>
          <w:rFonts w:ascii="Calibri" w:eastAsia="Calibri" w:hAnsi="Calibri"/>
          <w:sz w:val="22"/>
          <w:szCs w:val="22"/>
        </w:rPr>
        <w:t>(</w:t>
      </w:r>
      <w:r w:rsidR="00BE1DFE">
        <w:rPr>
          <w:rFonts w:ascii="Calibri" w:eastAsia="Calibri" w:hAnsi="Calibri"/>
          <w:sz w:val="22"/>
          <w:szCs w:val="22"/>
        </w:rPr>
        <w:t>2%</w:t>
      </w:r>
      <w:r w:rsidR="00340302">
        <w:rPr>
          <w:rFonts w:ascii="Calibri" w:eastAsia="Calibri" w:hAnsi="Calibri"/>
          <w:sz w:val="22"/>
          <w:szCs w:val="22"/>
        </w:rPr>
        <w:t>)</w:t>
      </w:r>
      <w:r w:rsidR="00BE1DFE">
        <w:rPr>
          <w:rFonts w:ascii="Calibri" w:eastAsia="Calibri" w:hAnsi="Calibri"/>
          <w:sz w:val="22"/>
          <w:szCs w:val="22"/>
        </w:rPr>
        <w:t xml:space="preserve"> and </w:t>
      </w:r>
      <w:r w:rsidR="00C213BD">
        <w:rPr>
          <w:rFonts w:ascii="Calibri" w:eastAsia="Calibri" w:hAnsi="Calibri"/>
          <w:sz w:val="22"/>
          <w:szCs w:val="22"/>
        </w:rPr>
        <w:t>i</w:t>
      </w:r>
      <w:r w:rsidR="00BE1DFE">
        <w:rPr>
          <w:rFonts w:ascii="Calibri" w:eastAsia="Calibri" w:hAnsi="Calibri"/>
          <w:sz w:val="22"/>
          <w:szCs w:val="22"/>
        </w:rPr>
        <w:t xml:space="preserve">nternists </w:t>
      </w:r>
      <w:r w:rsidR="00C213BD">
        <w:rPr>
          <w:rFonts w:ascii="Calibri" w:eastAsia="Calibri" w:hAnsi="Calibri"/>
          <w:sz w:val="22"/>
          <w:szCs w:val="22"/>
        </w:rPr>
        <w:t>(</w:t>
      </w:r>
      <w:r w:rsidR="00BE1DFE">
        <w:rPr>
          <w:rFonts w:ascii="Calibri" w:eastAsia="Calibri" w:hAnsi="Calibri"/>
          <w:sz w:val="22"/>
          <w:szCs w:val="22"/>
        </w:rPr>
        <w:t>1%</w:t>
      </w:r>
      <w:r w:rsidR="00C213BD">
        <w:rPr>
          <w:rFonts w:ascii="Calibri" w:eastAsia="Calibri" w:hAnsi="Calibri"/>
          <w:sz w:val="22"/>
          <w:szCs w:val="22"/>
        </w:rPr>
        <w:t>)</w:t>
      </w:r>
      <w:r w:rsidR="00BE1DFE">
        <w:rPr>
          <w:rFonts w:ascii="Calibri" w:eastAsia="Calibri" w:hAnsi="Calibri"/>
          <w:sz w:val="22"/>
          <w:szCs w:val="22"/>
        </w:rPr>
        <w:t>.</w:t>
      </w:r>
    </w:p>
    <w:p w14:paraId="495CF15E" w14:textId="04736EC0" w:rsidR="00F5223F" w:rsidRPr="00F5223F" w:rsidRDefault="00F5223F" w:rsidP="006C1CDC">
      <w:pPr>
        <w:rPr>
          <w:rFonts w:ascii="Calibri" w:eastAsia="Calibri" w:hAnsi="Calibri"/>
          <w:sz w:val="22"/>
          <w:szCs w:val="22"/>
        </w:rPr>
      </w:pPr>
    </w:p>
    <w:p w14:paraId="7C866135" w14:textId="5304EA62" w:rsidR="00F5223F" w:rsidRDefault="00F5223F" w:rsidP="006C1CDC">
      <w:pPr>
        <w:rPr>
          <w:rFonts w:ascii="Calibri" w:eastAsia="Calibri" w:hAnsi="Calibri"/>
          <w:sz w:val="22"/>
          <w:szCs w:val="22"/>
        </w:rPr>
      </w:pPr>
      <w:r w:rsidRPr="00F5223F">
        <w:rPr>
          <w:rFonts w:ascii="Calibri" w:eastAsia="Calibri" w:hAnsi="Calibri"/>
          <w:sz w:val="22"/>
          <w:szCs w:val="22"/>
        </w:rPr>
        <w:t>The number of prescriptions</w:t>
      </w:r>
      <w:r w:rsidR="00231378">
        <w:rPr>
          <w:rFonts w:ascii="Calibri" w:eastAsia="Calibri" w:hAnsi="Calibri"/>
          <w:sz w:val="22"/>
          <w:szCs w:val="22"/>
        </w:rPr>
        <w:t xml:space="preserve"> dispensed for PBS-listed AEDs</w:t>
      </w:r>
      <w:r w:rsidRPr="00F5223F">
        <w:rPr>
          <w:rFonts w:ascii="Calibri" w:eastAsia="Calibri" w:hAnsi="Calibri"/>
          <w:sz w:val="22"/>
          <w:szCs w:val="22"/>
        </w:rPr>
        <w:t xml:space="preserve"> increased </w:t>
      </w:r>
      <w:r w:rsidRPr="00A24CC3">
        <w:rPr>
          <w:rFonts w:ascii="Calibri" w:eastAsia="Calibri" w:hAnsi="Calibri"/>
          <w:sz w:val="22"/>
          <w:szCs w:val="22"/>
        </w:rPr>
        <w:t>from 2,</w:t>
      </w:r>
      <w:r w:rsidR="00DE7632" w:rsidRPr="00A24CC3">
        <w:rPr>
          <w:rFonts w:ascii="Calibri" w:eastAsia="Calibri" w:hAnsi="Calibri"/>
          <w:sz w:val="22"/>
          <w:szCs w:val="22"/>
        </w:rPr>
        <w:t>38</w:t>
      </w:r>
      <w:r w:rsidR="00A24CC3" w:rsidRPr="00A24CC3">
        <w:rPr>
          <w:rFonts w:ascii="Calibri" w:eastAsia="Calibri" w:hAnsi="Calibri"/>
          <w:sz w:val="22"/>
          <w:szCs w:val="22"/>
        </w:rPr>
        <w:t>7</w:t>
      </w:r>
      <w:r w:rsidR="00DE7632" w:rsidRPr="00A24CC3">
        <w:rPr>
          <w:rFonts w:ascii="Calibri" w:eastAsia="Calibri" w:hAnsi="Calibri"/>
          <w:sz w:val="22"/>
          <w:szCs w:val="22"/>
        </w:rPr>
        <w:t>,</w:t>
      </w:r>
      <w:r w:rsidR="00B76F93">
        <w:rPr>
          <w:rFonts w:ascii="Calibri" w:eastAsia="Calibri" w:hAnsi="Calibri"/>
          <w:sz w:val="22"/>
          <w:szCs w:val="22"/>
        </w:rPr>
        <w:t>740</w:t>
      </w:r>
      <w:r w:rsidRPr="00A24CC3">
        <w:rPr>
          <w:rFonts w:ascii="Calibri" w:eastAsia="Calibri" w:hAnsi="Calibri"/>
          <w:sz w:val="22"/>
          <w:szCs w:val="22"/>
        </w:rPr>
        <w:t xml:space="preserve"> </w:t>
      </w:r>
      <w:r w:rsidR="00322207" w:rsidRPr="00A24CC3">
        <w:rPr>
          <w:rFonts w:ascii="Calibri" w:eastAsia="Calibri" w:hAnsi="Calibri"/>
          <w:sz w:val="22"/>
          <w:szCs w:val="22"/>
        </w:rPr>
        <w:t xml:space="preserve">in 2014 </w:t>
      </w:r>
      <w:r w:rsidRPr="00A24CC3">
        <w:rPr>
          <w:rFonts w:ascii="Calibri" w:eastAsia="Calibri" w:hAnsi="Calibri"/>
          <w:sz w:val="22"/>
          <w:szCs w:val="22"/>
        </w:rPr>
        <w:t>to 3,</w:t>
      </w:r>
      <w:r w:rsidR="00DE7632" w:rsidRPr="00A24CC3">
        <w:rPr>
          <w:rFonts w:ascii="Calibri" w:eastAsia="Calibri" w:hAnsi="Calibri"/>
          <w:sz w:val="22"/>
          <w:szCs w:val="22"/>
        </w:rPr>
        <w:t>045</w:t>
      </w:r>
      <w:r w:rsidRPr="00A24CC3">
        <w:rPr>
          <w:rFonts w:ascii="Calibri" w:eastAsia="Calibri" w:hAnsi="Calibri"/>
          <w:sz w:val="22"/>
          <w:szCs w:val="22"/>
        </w:rPr>
        <w:t>,</w:t>
      </w:r>
      <w:r w:rsidR="00B76F93">
        <w:rPr>
          <w:rFonts w:ascii="Calibri" w:eastAsia="Calibri" w:hAnsi="Calibri"/>
          <w:sz w:val="22"/>
          <w:szCs w:val="22"/>
        </w:rPr>
        <w:t>526</w:t>
      </w:r>
      <w:r w:rsidR="00322207" w:rsidRPr="00A24CC3">
        <w:rPr>
          <w:rFonts w:ascii="Calibri" w:eastAsia="Calibri" w:hAnsi="Calibri"/>
          <w:sz w:val="22"/>
          <w:szCs w:val="22"/>
        </w:rPr>
        <w:t xml:space="preserve"> in 2023</w:t>
      </w:r>
      <w:r w:rsidR="0035610B">
        <w:rPr>
          <w:rFonts w:ascii="Calibri" w:eastAsia="Calibri" w:hAnsi="Calibri"/>
          <w:sz w:val="22"/>
          <w:szCs w:val="22"/>
        </w:rPr>
        <w:t xml:space="preserve"> (an increase</w:t>
      </w:r>
      <w:r w:rsidR="00202B8D">
        <w:rPr>
          <w:rFonts w:ascii="Calibri" w:eastAsia="Calibri" w:hAnsi="Calibri"/>
          <w:sz w:val="22"/>
          <w:szCs w:val="22"/>
        </w:rPr>
        <w:t xml:space="preserve"> of 28%)</w:t>
      </w:r>
      <w:r w:rsidRPr="00A24CC3">
        <w:rPr>
          <w:rFonts w:ascii="Calibri" w:eastAsia="Calibri" w:hAnsi="Calibri"/>
          <w:sz w:val="22"/>
          <w:szCs w:val="22"/>
        </w:rPr>
        <w:t xml:space="preserve"> (Figure 1).</w:t>
      </w:r>
    </w:p>
    <w:p w14:paraId="01C88877" w14:textId="77777777" w:rsidR="006C1CDC" w:rsidRDefault="006C1CDC" w:rsidP="006C1CDC">
      <w:pPr>
        <w:rPr>
          <w:rFonts w:ascii="Calibri" w:eastAsia="Calibri" w:hAnsi="Calibri"/>
          <w:sz w:val="22"/>
          <w:szCs w:val="22"/>
        </w:rPr>
      </w:pPr>
    </w:p>
    <w:p w14:paraId="6B25A79B" w14:textId="351B27EE" w:rsidR="00A24CC3" w:rsidRPr="00F5223F" w:rsidRDefault="00A24CC3" w:rsidP="00F5223F">
      <w:pPr>
        <w:spacing w:after="160" w:line="259" w:lineRule="auto"/>
        <w:rPr>
          <w:rFonts w:ascii="Calibri" w:eastAsia="Calibri" w:hAnsi="Calibri"/>
          <w:b/>
          <w:sz w:val="22"/>
          <w:szCs w:val="22"/>
        </w:rPr>
      </w:pPr>
      <w:r>
        <w:rPr>
          <w:noProof/>
          <w14:ligatures w14:val="standardContextual"/>
        </w:rPr>
        <w:lastRenderedPageBreak/>
        <w:drawing>
          <wp:inline distT="0" distB="0" distL="0" distR="0" wp14:anchorId="6DD7AD20" wp14:editId="72BD37DE">
            <wp:extent cx="5692140" cy="2441050"/>
            <wp:effectExtent l="0" t="0" r="3810" b="16510"/>
            <wp:docPr id="1" name="Chart 1">
              <a:extLst xmlns:a="http://schemas.openxmlformats.org/drawingml/2006/main">
                <a:ext uri="{FF2B5EF4-FFF2-40B4-BE49-F238E27FC236}">
                  <a16:creationId xmlns:a16="http://schemas.microsoft.com/office/drawing/2014/main" id="{0A03E1F9-980A-4ED9-94F6-76A84B6F8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A963C7" w14:textId="43930935" w:rsidR="007C4E05" w:rsidRPr="00963BF0" w:rsidRDefault="0014035A" w:rsidP="00B91E4D">
      <w:pPr>
        <w:pStyle w:val="Tableheading1"/>
        <w:spacing w:before="0" w:after="0"/>
      </w:pPr>
      <w:bookmarkStart w:id="53" w:name="_Toc200979708"/>
      <w:r w:rsidRPr="00963BF0">
        <w:t xml:space="preserve">Figure </w:t>
      </w:r>
      <w:r w:rsidR="0028522F">
        <w:fldChar w:fldCharType="begin"/>
      </w:r>
      <w:r w:rsidR="0028522F">
        <w:instrText xml:space="preserve"> SEQ Figure \* ARABIC </w:instrText>
      </w:r>
      <w:r w:rsidR="0028522F">
        <w:fldChar w:fldCharType="separate"/>
      </w:r>
      <w:r w:rsidR="0028522F">
        <w:rPr>
          <w:noProof/>
        </w:rPr>
        <w:t>1</w:t>
      </w:r>
      <w:r w:rsidR="0028522F">
        <w:rPr>
          <w:noProof/>
        </w:rPr>
        <w:fldChar w:fldCharType="end"/>
      </w:r>
      <w:r w:rsidR="0065725E" w:rsidRPr="00963BF0">
        <w:t xml:space="preserve"> </w:t>
      </w:r>
      <w:r w:rsidR="007C4E05" w:rsidRPr="00963BF0">
        <w:t xml:space="preserve"> </w:t>
      </w:r>
      <w:r w:rsidR="00653833" w:rsidRPr="00963BF0">
        <w:t xml:space="preserve">Number of </w:t>
      </w:r>
      <w:r w:rsidR="00EB791A" w:rsidRPr="00963BF0">
        <w:t>pre</w:t>
      </w:r>
      <w:r w:rsidR="00653833" w:rsidRPr="00963BF0">
        <w:t>script</w:t>
      </w:r>
      <w:r w:rsidR="00EB791A" w:rsidRPr="00963BF0">
        <w:t>ions</w:t>
      </w:r>
      <w:r w:rsidR="00653833" w:rsidRPr="00963BF0">
        <w:t xml:space="preserve"> </w:t>
      </w:r>
      <w:r w:rsidR="00B230C8" w:rsidRPr="00963BF0">
        <w:t xml:space="preserve">dispensed for </w:t>
      </w:r>
      <w:r w:rsidR="007C4E05" w:rsidRPr="00963BF0">
        <w:t>PBS-listed AED</w:t>
      </w:r>
      <w:r w:rsidR="00B230C8" w:rsidRPr="00963BF0">
        <w:t>s</w:t>
      </w:r>
      <w:r w:rsidR="007C4E05" w:rsidRPr="00963BF0">
        <w:t xml:space="preserve"> (201</w:t>
      </w:r>
      <w:r w:rsidR="00552B71" w:rsidRPr="00963BF0">
        <w:t>4</w:t>
      </w:r>
      <w:r w:rsidR="007C4E05" w:rsidRPr="00963BF0">
        <w:t>-202</w:t>
      </w:r>
      <w:r w:rsidR="00B230C8" w:rsidRPr="00963BF0">
        <w:t>3</w:t>
      </w:r>
      <w:r w:rsidR="007C4E05" w:rsidRPr="00963BF0">
        <w:t>)</w:t>
      </w:r>
      <w:bookmarkEnd w:id="53"/>
    </w:p>
    <w:p w14:paraId="0DBE37EE" w14:textId="6F044780" w:rsidR="00F5223F" w:rsidRDefault="00F5223F" w:rsidP="00862140">
      <w:pPr>
        <w:rPr>
          <w:rFonts w:ascii="Calibri" w:eastAsia="Calibri" w:hAnsi="Calibri"/>
          <w:sz w:val="22"/>
          <w:szCs w:val="22"/>
        </w:rPr>
      </w:pPr>
    </w:p>
    <w:p w14:paraId="019957E5" w14:textId="23AC70A5" w:rsidR="00F5223F" w:rsidRPr="00F5223F" w:rsidRDefault="00F5223F" w:rsidP="006C1CDC">
      <w:pPr>
        <w:rPr>
          <w:rFonts w:ascii="Calibri" w:eastAsia="Calibri" w:hAnsi="Calibri"/>
          <w:sz w:val="22"/>
          <w:szCs w:val="22"/>
        </w:rPr>
      </w:pPr>
      <w:r w:rsidRPr="00F5223F">
        <w:rPr>
          <w:rFonts w:ascii="Calibri" w:eastAsia="Calibri" w:hAnsi="Calibri"/>
          <w:sz w:val="22"/>
          <w:szCs w:val="22"/>
        </w:rPr>
        <w:t>Females aged 50 years and over had the highest number of AEDs dispensed</w:t>
      </w:r>
      <w:r w:rsidR="002144C9">
        <w:rPr>
          <w:rFonts w:ascii="Calibri" w:eastAsia="Calibri" w:hAnsi="Calibri"/>
          <w:sz w:val="22"/>
          <w:szCs w:val="22"/>
        </w:rPr>
        <w:t>,</w:t>
      </w:r>
      <w:r w:rsidRPr="00F5223F">
        <w:rPr>
          <w:rFonts w:ascii="Calibri" w:eastAsia="Calibri" w:hAnsi="Calibri"/>
          <w:sz w:val="22"/>
          <w:szCs w:val="22"/>
        </w:rPr>
        <w:t xml:space="preserve"> followed by m</w:t>
      </w:r>
      <w:r w:rsidR="00A77FE6">
        <w:rPr>
          <w:rFonts w:ascii="Calibri" w:eastAsia="Calibri" w:hAnsi="Calibri"/>
          <w:sz w:val="22"/>
          <w:szCs w:val="22"/>
        </w:rPr>
        <w:t>ales</w:t>
      </w:r>
      <w:r w:rsidRPr="00F5223F">
        <w:rPr>
          <w:rFonts w:ascii="Calibri" w:eastAsia="Calibri" w:hAnsi="Calibri"/>
          <w:sz w:val="22"/>
          <w:szCs w:val="22"/>
        </w:rPr>
        <w:t xml:space="preserve"> age</w:t>
      </w:r>
      <w:r w:rsidR="005862B3">
        <w:rPr>
          <w:rFonts w:ascii="Calibri" w:eastAsia="Calibri" w:hAnsi="Calibri"/>
          <w:sz w:val="22"/>
          <w:szCs w:val="22"/>
        </w:rPr>
        <w:t>d</w:t>
      </w:r>
      <w:r w:rsidRPr="00F5223F">
        <w:rPr>
          <w:rFonts w:ascii="Calibri" w:eastAsia="Calibri" w:hAnsi="Calibri"/>
          <w:sz w:val="22"/>
          <w:szCs w:val="22"/>
        </w:rPr>
        <w:t xml:space="preserve"> 50 years and over, </w:t>
      </w:r>
      <w:r w:rsidR="005A5D65">
        <w:rPr>
          <w:rFonts w:ascii="Calibri" w:eastAsia="Calibri" w:hAnsi="Calibri"/>
          <w:sz w:val="22"/>
          <w:szCs w:val="22"/>
        </w:rPr>
        <w:t>females</w:t>
      </w:r>
      <w:r w:rsidRPr="00F5223F">
        <w:rPr>
          <w:rFonts w:ascii="Calibri" w:eastAsia="Calibri" w:hAnsi="Calibri"/>
          <w:sz w:val="22"/>
          <w:szCs w:val="22"/>
        </w:rPr>
        <w:t xml:space="preserve"> aged 1</w:t>
      </w:r>
      <w:r w:rsidR="009E324F">
        <w:rPr>
          <w:rFonts w:ascii="Calibri" w:eastAsia="Calibri" w:hAnsi="Calibri"/>
          <w:sz w:val="22"/>
          <w:szCs w:val="22"/>
        </w:rPr>
        <w:t>5</w:t>
      </w:r>
      <w:r w:rsidRPr="00F5223F">
        <w:rPr>
          <w:rFonts w:ascii="Calibri" w:eastAsia="Calibri" w:hAnsi="Calibri"/>
          <w:sz w:val="22"/>
          <w:szCs w:val="22"/>
        </w:rPr>
        <w:t>-49, and m</w:t>
      </w:r>
      <w:r w:rsidR="005A5D65">
        <w:rPr>
          <w:rFonts w:ascii="Calibri" w:eastAsia="Calibri" w:hAnsi="Calibri"/>
          <w:sz w:val="22"/>
          <w:szCs w:val="22"/>
        </w:rPr>
        <w:t>ales</w:t>
      </w:r>
      <w:r w:rsidRPr="00F5223F">
        <w:rPr>
          <w:rFonts w:ascii="Calibri" w:eastAsia="Calibri" w:hAnsi="Calibri"/>
          <w:sz w:val="22"/>
          <w:szCs w:val="22"/>
        </w:rPr>
        <w:t xml:space="preserve"> aged 1</w:t>
      </w:r>
      <w:r w:rsidR="009E324F">
        <w:rPr>
          <w:rFonts w:ascii="Calibri" w:eastAsia="Calibri" w:hAnsi="Calibri"/>
          <w:sz w:val="22"/>
          <w:szCs w:val="22"/>
        </w:rPr>
        <w:t>5</w:t>
      </w:r>
      <w:r w:rsidRPr="00F5223F">
        <w:rPr>
          <w:rFonts w:ascii="Calibri" w:eastAsia="Calibri" w:hAnsi="Calibri"/>
          <w:sz w:val="22"/>
          <w:szCs w:val="22"/>
        </w:rPr>
        <w:t xml:space="preserve">-49. There was an increase in the number of </w:t>
      </w:r>
      <w:r w:rsidR="00322207">
        <w:rPr>
          <w:rFonts w:ascii="Calibri" w:eastAsia="Calibri" w:hAnsi="Calibri"/>
          <w:sz w:val="22"/>
          <w:szCs w:val="22"/>
        </w:rPr>
        <w:t xml:space="preserve">AEDs </w:t>
      </w:r>
      <w:r w:rsidRPr="00F5223F">
        <w:rPr>
          <w:rFonts w:ascii="Calibri" w:eastAsia="Calibri" w:hAnsi="Calibri"/>
          <w:sz w:val="22"/>
          <w:szCs w:val="22"/>
        </w:rPr>
        <w:t xml:space="preserve">dispensed among all adult groups over time. Children had the lowest number of </w:t>
      </w:r>
      <w:r w:rsidR="00322207">
        <w:rPr>
          <w:rFonts w:ascii="Calibri" w:eastAsia="Calibri" w:hAnsi="Calibri"/>
          <w:sz w:val="22"/>
          <w:szCs w:val="22"/>
        </w:rPr>
        <w:t>AEDs</w:t>
      </w:r>
      <w:r w:rsidRPr="00F5223F">
        <w:rPr>
          <w:rFonts w:ascii="Calibri" w:eastAsia="Calibri" w:hAnsi="Calibri"/>
          <w:sz w:val="22"/>
          <w:szCs w:val="22"/>
        </w:rPr>
        <w:t xml:space="preserve"> dispensed and the dispensing was stable for </w:t>
      </w:r>
      <w:r w:rsidR="00322207">
        <w:rPr>
          <w:rFonts w:ascii="Calibri" w:eastAsia="Calibri" w:hAnsi="Calibri"/>
          <w:sz w:val="22"/>
          <w:szCs w:val="22"/>
        </w:rPr>
        <w:t xml:space="preserve">children </w:t>
      </w:r>
      <w:r w:rsidRPr="00F5223F">
        <w:rPr>
          <w:rFonts w:ascii="Calibri" w:eastAsia="Calibri" w:hAnsi="Calibri"/>
          <w:sz w:val="22"/>
          <w:szCs w:val="22"/>
        </w:rPr>
        <w:t>over the study period.</w:t>
      </w:r>
    </w:p>
    <w:p w14:paraId="55795C1C" w14:textId="5C22EC9A" w:rsidR="004C7C7D" w:rsidRDefault="004C7C7D" w:rsidP="006C1CDC">
      <w:pPr>
        <w:rPr>
          <w:noProof/>
          <w14:ligatures w14:val="standardContextual"/>
        </w:rPr>
      </w:pPr>
    </w:p>
    <w:p w14:paraId="42DBC7FB" w14:textId="5BE90D6A" w:rsidR="00FE521C" w:rsidRPr="00F5223F" w:rsidRDefault="00FE521C" w:rsidP="00F5223F">
      <w:pPr>
        <w:spacing w:after="160" w:line="259" w:lineRule="auto"/>
        <w:rPr>
          <w:rFonts w:ascii="Calibri" w:eastAsia="Calibri" w:hAnsi="Calibri"/>
          <w:sz w:val="22"/>
          <w:szCs w:val="22"/>
        </w:rPr>
      </w:pPr>
      <w:r>
        <w:rPr>
          <w:noProof/>
          <w14:ligatures w14:val="standardContextual"/>
        </w:rPr>
        <w:drawing>
          <wp:inline distT="0" distB="0" distL="0" distR="0" wp14:anchorId="16B481F0" wp14:editId="0FBE29FD">
            <wp:extent cx="5731510" cy="3348355"/>
            <wp:effectExtent l="0" t="0" r="2540" b="4445"/>
            <wp:docPr id="4" name="Chart 4">
              <a:extLst xmlns:a="http://schemas.openxmlformats.org/drawingml/2006/main">
                <a:ext uri="{FF2B5EF4-FFF2-40B4-BE49-F238E27FC236}">
                  <a16:creationId xmlns:a16="http://schemas.microsoft.com/office/drawing/2014/main" id="{D192F810-2269-4CCD-9221-4D5CC633B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26E0E7" w14:textId="445CD988" w:rsidR="00AC74C0" w:rsidRPr="008D025D" w:rsidRDefault="00466954" w:rsidP="00B91E4D">
      <w:pPr>
        <w:pStyle w:val="Tableheading1"/>
        <w:spacing w:before="0" w:after="0"/>
      </w:pPr>
      <w:bookmarkStart w:id="54" w:name="_Toc200979709"/>
      <w:r>
        <w:t xml:space="preserve">Figure </w:t>
      </w:r>
      <w:r w:rsidR="0028522F">
        <w:fldChar w:fldCharType="begin"/>
      </w:r>
      <w:r w:rsidR="0028522F">
        <w:instrText xml:space="preserve"> SEQ Figure \* ARABIC </w:instrText>
      </w:r>
      <w:r w:rsidR="0028522F">
        <w:fldChar w:fldCharType="separate"/>
      </w:r>
      <w:r w:rsidR="0028522F">
        <w:rPr>
          <w:noProof/>
        </w:rPr>
        <w:t>2</w:t>
      </w:r>
      <w:r w:rsidR="0028522F">
        <w:rPr>
          <w:noProof/>
        </w:rPr>
        <w:fldChar w:fldCharType="end"/>
      </w:r>
      <w:r w:rsidR="00F5223F">
        <w:t xml:space="preserve"> </w:t>
      </w:r>
      <w:r w:rsidR="00AC74C0" w:rsidRPr="00AC74C0">
        <w:t xml:space="preserve"> </w:t>
      </w:r>
      <w:r w:rsidR="00AC74C0">
        <w:t xml:space="preserve">Number of prescriptions dispensed for </w:t>
      </w:r>
      <w:r w:rsidR="00AC74C0" w:rsidRPr="008D025D">
        <w:t>PBS-listed AED</w:t>
      </w:r>
      <w:r w:rsidR="00AC74C0">
        <w:t>s</w:t>
      </w:r>
      <w:r w:rsidR="00AC74C0" w:rsidRPr="008D025D">
        <w:t xml:space="preserve"> by </w:t>
      </w:r>
      <w:r w:rsidR="00DD3E6B">
        <w:t>sex and age</w:t>
      </w:r>
      <w:r w:rsidR="00AC74C0" w:rsidRPr="008D025D">
        <w:t xml:space="preserve"> (201</w:t>
      </w:r>
      <w:r w:rsidR="00AC74C0">
        <w:t>4</w:t>
      </w:r>
      <w:r w:rsidR="00AC74C0" w:rsidRPr="008D025D">
        <w:t>-202</w:t>
      </w:r>
      <w:r w:rsidR="00AC74C0">
        <w:t>3</w:t>
      </w:r>
      <w:r w:rsidR="00AC74C0" w:rsidRPr="008D025D">
        <w:t>)</w:t>
      </w:r>
      <w:bookmarkEnd w:id="54"/>
      <w:r w:rsidR="00B91E4D">
        <w:t xml:space="preserve"> </w:t>
      </w:r>
    </w:p>
    <w:p w14:paraId="0B6FFD60" w14:textId="77777777" w:rsidR="00F5223F" w:rsidRDefault="00F5223F" w:rsidP="006C1CDC">
      <w:pPr>
        <w:rPr>
          <w:rFonts w:ascii="Calibri" w:eastAsia="Calibri" w:hAnsi="Calibri"/>
          <w:sz w:val="22"/>
          <w:szCs w:val="22"/>
        </w:rPr>
      </w:pPr>
    </w:p>
    <w:p w14:paraId="54AE15EA" w14:textId="38C05A1C" w:rsidR="00F5223F" w:rsidRPr="00F5223F" w:rsidRDefault="007F1BEB" w:rsidP="006C1CDC">
      <w:pPr>
        <w:rPr>
          <w:rFonts w:ascii="Calibri" w:eastAsia="Calibri" w:hAnsi="Calibri"/>
          <w:sz w:val="22"/>
          <w:szCs w:val="22"/>
        </w:rPr>
      </w:pPr>
      <w:r>
        <w:rPr>
          <w:rFonts w:ascii="Calibri" w:eastAsia="Calibri" w:hAnsi="Calibri"/>
          <w:sz w:val="22"/>
          <w:szCs w:val="22"/>
        </w:rPr>
        <w:t xml:space="preserve">The number of </w:t>
      </w:r>
      <w:r w:rsidR="00F5223F" w:rsidRPr="00F5223F">
        <w:rPr>
          <w:rFonts w:ascii="Calibri" w:eastAsia="Calibri" w:hAnsi="Calibri"/>
          <w:sz w:val="22"/>
          <w:szCs w:val="22"/>
        </w:rPr>
        <w:t xml:space="preserve">valproate </w:t>
      </w:r>
      <w:r>
        <w:rPr>
          <w:rFonts w:ascii="Calibri" w:eastAsia="Calibri" w:hAnsi="Calibri"/>
          <w:sz w:val="22"/>
          <w:szCs w:val="22"/>
        </w:rPr>
        <w:t>pres</w:t>
      </w:r>
      <w:r w:rsidR="00043E0D">
        <w:rPr>
          <w:rFonts w:ascii="Calibri" w:eastAsia="Calibri" w:hAnsi="Calibri"/>
          <w:sz w:val="22"/>
          <w:szCs w:val="22"/>
        </w:rPr>
        <w:t xml:space="preserve">criptions </w:t>
      </w:r>
      <w:r w:rsidR="00963BF0">
        <w:rPr>
          <w:rFonts w:ascii="Calibri" w:eastAsia="Calibri" w:hAnsi="Calibri"/>
          <w:sz w:val="22"/>
          <w:szCs w:val="22"/>
        </w:rPr>
        <w:t xml:space="preserve">dispensed </w:t>
      </w:r>
      <w:r w:rsidR="00F5223F" w:rsidRPr="00F5223F">
        <w:rPr>
          <w:rFonts w:ascii="Calibri" w:eastAsia="Calibri" w:hAnsi="Calibri"/>
          <w:sz w:val="22"/>
          <w:szCs w:val="22"/>
        </w:rPr>
        <w:t>declined from 743,</w:t>
      </w:r>
      <w:r w:rsidR="00A24CC3">
        <w:rPr>
          <w:rFonts w:ascii="Calibri" w:eastAsia="Calibri" w:hAnsi="Calibri"/>
          <w:sz w:val="22"/>
          <w:szCs w:val="22"/>
        </w:rPr>
        <w:t>455</w:t>
      </w:r>
      <w:r w:rsidR="00F5223F" w:rsidRPr="00F5223F">
        <w:rPr>
          <w:rFonts w:ascii="Calibri" w:eastAsia="Calibri" w:hAnsi="Calibri"/>
          <w:sz w:val="22"/>
          <w:szCs w:val="22"/>
        </w:rPr>
        <w:t xml:space="preserve"> (</w:t>
      </w:r>
      <w:r w:rsidR="00DE7632">
        <w:rPr>
          <w:rFonts w:ascii="Calibri" w:eastAsia="Calibri" w:hAnsi="Calibri"/>
          <w:sz w:val="22"/>
          <w:szCs w:val="22"/>
        </w:rPr>
        <w:t>31%</w:t>
      </w:r>
      <w:r w:rsidR="00F5223F" w:rsidRPr="00F5223F">
        <w:rPr>
          <w:rFonts w:ascii="Calibri" w:eastAsia="Calibri" w:hAnsi="Calibri"/>
          <w:sz w:val="22"/>
          <w:szCs w:val="22"/>
        </w:rPr>
        <w:t xml:space="preserve">) </w:t>
      </w:r>
      <w:r w:rsidR="00DE7632">
        <w:rPr>
          <w:rFonts w:ascii="Calibri" w:eastAsia="Calibri" w:hAnsi="Calibri"/>
          <w:sz w:val="22"/>
          <w:szCs w:val="22"/>
        </w:rPr>
        <w:t>prescriptions</w:t>
      </w:r>
      <w:r w:rsidR="00043E0D">
        <w:rPr>
          <w:rFonts w:ascii="Calibri" w:eastAsia="Calibri" w:hAnsi="Calibri"/>
          <w:sz w:val="22"/>
          <w:szCs w:val="22"/>
        </w:rPr>
        <w:t xml:space="preserve"> in 2014</w:t>
      </w:r>
      <w:r w:rsidR="00AD06DD">
        <w:rPr>
          <w:rFonts w:ascii="Calibri" w:eastAsia="Calibri" w:hAnsi="Calibri"/>
          <w:sz w:val="22"/>
          <w:szCs w:val="22"/>
        </w:rPr>
        <w:t>,</w:t>
      </w:r>
      <w:r w:rsidR="00F5223F" w:rsidRPr="00F5223F">
        <w:rPr>
          <w:rFonts w:ascii="Calibri" w:eastAsia="Calibri" w:hAnsi="Calibri"/>
          <w:sz w:val="22"/>
          <w:szCs w:val="22"/>
        </w:rPr>
        <w:t xml:space="preserve"> to 687,</w:t>
      </w:r>
      <w:r w:rsidR="00A24CC3">
        <w:rPr>
          <w:rFonts w:ascii="Calibri" w:eastAsia="Calibri" w:hAnsi="Calibri"/>
          <w:sz w:val="22"/>
          <w:szCs w:val="22"/>
        </w:rPr>
        <w:t>128</w:t>
      </w:r>
      <w:r w:rsidR="00F5223F" w:rsidRPr="00F5223F">
        <w:rPr>
          <w:rFonts w:ascii="Calibri" w:eastAsia="Calibri" w:hAnsi="Calibri"/>
          <w:sz w:val="22"/>
          <w:szCs w:val="22"/>
        </w:rPr>
        <w:t xml:space="preserve"> (2</w:t>
      </w:r>
      <w:r w:rsidR="00A24CC3">
        <w:rPr>
          <w:rFonts w:ascii="Calibri" w:eastAsia="Calibri" w:hAnsi="Calibri"/>
          <w:sz w:val="22"/>
          <w:szCs w:val="22"/>
        </w:rPr>
        <w:t>3</w:t>
      </w:r>
      <w:r w:rsidR="00F5223F" w:rsidRPr="00F5223F">
        <w:rPr>
          <w:rFonts w:ascii="Calibri" w:eastAsia="Calibri" w:hAnsi="Calibri"/>
          <w:sz w:val="22"/>
          <w:szCs w:val="22"/>
        </w:rPr>
        <w:t xml:space="preserve">%) prescriptions </w:t>
      </w:r>
      <w:r w:rsidR="00043E0D">
        <w:rPr>
          <w:rFonts w:ascii="Calibri" w:eastAsia="Calibri" w:hAnsi="Calibri"/>
          <w:sz w:val="22"/>
          <w:szCs w:val="22"/>
        </w:rPr>
        <w:t>in</w:t>
      </w:r>
      <w:r w:rsidR="00963BF0">
        <w:rPr>
          <w:rFonts w:ascii="Calibri" w:eastAsia="Calibri" w:hAnsi="Calibri"/>
          <w:sz w:val="22"/>
          <w:szCs w:val="22"/>
        </w:rPr>
        <w:t xml:space="preserve"> </w:t>
      </w:r>
      <w:r w:rsidR="00F5223F" w:rsidRPr="00F5223F">
        <w:rPr>
          <w:rFonts w:ascii="Calibri" w:eastAsia="Calibri" w:hAnsi="Calibri"/>
          <w:sz w:val="22"/>
          <w:szCs w:val="22"/>
        </w:rPr>
        <w:t>2023 (Figure 3). The number of prescriptions dispensed for levetiracetam increased from 405,</w:t>
      </w:r>
      <w:r w:rsidR="00A24CC3">
        <w:rPr>
          <w:rFonts w:ascii="Calibri" w:eastAsia="Calibri" w:hAnsi="Calibri"/>
          <w:sz w:val="22"/>
          <w:szCs w:val="22"/>
        </w:rPr>
        <w:t>682</w:t>
      </w:r>
      <w:r w:rsidR="00F5223F" w:rsidRPr="00F5223F">
        <w:rPr>
          <w:rFonts w:ascii="Calibri" w:eastAsia="Calibri" w:hAnsi="Calibri"/>
          <w:sz w:val="22"/>
          <w:szCs w:val="22"/>
        </w:rPr>
        <w:t xml:space="preserve"> (1</w:t>
      </w:r>
      <w:r w:rsidR="00DE7632">
        <w:rPr>
          <w:rFonts w:ascii="Calibri" w:eastAsia="Calibri" w:hAnsi="Calibri"/>
          <w:sz w:val="22"/>
          <w:szCs w:val="22"/>
        </w:rPr>
        <w:t>7</w:t>
      </w:r>
      <w:r w:rsidR="00F5223F" w:rsidRPr="00F5223F">
        <w:rPr>
          <w:rFonts w:ascii="Calibri" w:eastAsia="Calibri" w:hAnsi="Calibri"/>
          <w:sz w:val="22"/>
          <w:szCs w:val="22"/>
        </w:rPr>
        <w:t>%) to 849,</w:t>
      </w:r>
      <w:r w:rsidR="00A24CC3">
        <w:rPr>
          <w:rFonts w:ascii="Calibri" w:eastAsia="Calibri" w:hAnsi="Calibri"/>
          <w:sz w:val="22"/>
          <w:szCs w:val="22"/>
        </w:rPr>
        <w:t>552</w:t>
      </w:r>
      <w:r w:rsidR="00F5223F" w:rsidRPr="00F5223F">
        <w:rPr>
          <w:rFonts w:ascii="Calibri" w:eastAsia="Calibri" w:hAnsi="Calibri"/>
          <w:sz w:val="22"/>
          <w:szCs w:val="22"/>
        </w:rPr>
        <w:t xml:space="preserve"> (2</w:t>
      </w:r>
      <w:r w:rsidR="00DE7632">
        <w:rPr>
          <w:rFonts w:ascii="Calibri" w:eastAsia="Calibri" w:hAnsi="Calibri"/>
          <w:sz w:val="22"/>
          <w:szCs w:val="22"/>
        </w:rPr>
        <w:t>8</w:t>
      </w:r>
      <w:r w:rsidR="00F5223F" w:rsidRPr="00F5223F">
        <w:rPr>
          <w:rFonts w:ascii="Calibri" w:eastAsia="Calibri" w:hAnsi="Calibri"/>
          <w:sz w:val="22"/>
          <w:szCs w:val="22"/>
        </w:rPr>
        <w:t>%), and for lamotrigine from 368,</w:t>
      </w:r>
      <w:r w:rsidR="00A24CC3">
        <w:rPr>
          <w:rFonts w:ascii="Calibri" w:eastAsia="Calibri" w:hAnsi="Calibri"/>
          <w:sz w:val="22"/>
          <w:szCs w:val="22"/>
        </w:rPr>
        <w:t>176</w:t>
      </w:r>
      <w:r w:rsidR="00F5223F" w:rsidRPr="00F5223F">
        <w:rPr>
          <w:rFonts w:ascii="Calibri" w:eastAsia="Calibri" w:hAnsi="Calibri"/>
          <w:sz w:val="22"/>
          <w:szCs w:val="22"/>
        </w:rPr>
        <w:t xml:space="preserve"> (1</w:t>
      </w:r>
      <w:r w:rsidR="00DE7632">
        <w:rPr>
          <w:rFonts w:ascii="Calibri" w:eastAsia="Calibri" w:hAnsi="Calibri"/>
          <w:sz w:val="22"/>
          <w:szCs w:val="22"/>
        </w:rPr>
        <w:t>5</w:t>
      </w:r>
      <w:r w:rsidR="00F5223F" w:rsidRPr="00F5223F">
        <w:rPr>
          <w:rFonts w:ascii="Calibri" w:eastAsia="Calibri" w:hAnsi="Calibri"/>
          <w:sz w:val="22"/>
          <w:szCs w:val="22"/>
        </w:rPr>
        <w:t>%) to 566,3</w:t>
      </w:r>
      <w:r w:rsidR="00A24CC3">
        <w:rPr>
          <w:rFonts w:ascii="Calibri" w:eastAsia="Calibri" w:hAnsi="Calibri"/>
          <w:sz w:val="22"/>
          <w:szCs w:val="22"/>
        </w:rPr>
        <w:t>45</w:t>
      </w:r>
      <w:r w:rsidR="00F5223F" w:rsidRPr="00F5223F">
        <w:rPr>
          <w:rFonts w:ascii="Calibri" w:eastAsia="Calibri" w:hAnsi="Calibri"/>
          <w:sz w:val="22"/>
          <w:szCs w:val="22"/>
        </w:rPr>
        <w:t xml:space="preserve"> (</w:t>
      </w:r>
      <w:r w:rsidR="005862B3">
        <w:rPr>
          <w:rFonts w:ascii="Calibri" w:eastAsia="Calibri" w:hAnsi="Calibri"/>
          <w:sz w:val="22"/>
          <w:szCs w:val="22"/>
        </w:rPr>
        <w:t>1</w:t>
      </w:r>
      <w:r w:rsidR="00DE7632">
        <w:rPr>
          <w:rFonts w:ascii="Calibri" w:eastAsia="Calibri" w:hAnsi="Calibri"/>
          <w:sz w:val="22"/>
          <w:szCs w:val="22"/>
        </w:rPr>
        <w:t>9</w:t>
      </w:r>
      <w:r w:rsidR="005862B3">
        <w:rPr>
          <w:rFonts w:ascii="Calibri" w:eastAsia="Calibri" w:hAnsi="Calibri"/>
          <w:sz w:val="22"/>
          <w:szCs w:val="22"/>
        </w:rPr>
        <w:t>%</w:t>
      </w:r>
      <w:r w:rsidR="00F5223F" w:rsidRPr="00F5223F">
        <w:rPr>
          <w:rFonts w:ascii="Calibri" w:eastAsia="Calibri" w:hAnsi="Calibri"/>
          <w:sz w:val="22"/>
          <w:szCs w:val="22"/>
        </w:rPr>
        <w:t>)</w:t>
      </w:r>
      <w:r w:rsidR="00322207">
        <w:rPr>
          <w:rFonts w:ascii="Calibri" w:eastAsia="Calibri" w:hAnsi="Calibri"/>
          <w:sz w:val="22"/>
          <w:szCs w:val="22"/>
        </w:rPr>
        <w:t xml:space="preserve"> between 2014 to 2023</w:t>
      </w:r>
      <w:r w:rsidR="00F5223F" w:rsidRPr="00F5223F">
        <w:rPr>
          <w:rFonts w:ascii="Calibri" w:eastAsia="Calibri" w:hAnsi="Calibri"/>
          <w:sz w:val="22"/>
          <w:szCs w:val="22"/>
        </w:rPr>
        <w:t>.</w:t>
      </w:r>
    </w:p>
    <w:p w14:paraId="6433D9F0" w14:textId="56290C8F" w:rsidR="00F5223F" w:rsidRDefault="00F5223F" w:rsidP="006C1CDC">
      <w:pPr>
        <w:rPr>
          <w:b/>
          <w:sz w:val="22"/>
          <w:szCs w:val="22"/>
        </w:rPr>
      </w:pPr>
    </w:p>
    <w:p w14:paraId="1C12B95C" w14:textId="432D943C" w:rsidR="00F5223F" w:rsidRDefault="00A24CC3" w:rsidP="00F5223F">
      <w:r>
        <w:rPr>
          <w:noProof/>
          <w14:ligatures w14:val="standardContextual"/>
        </w:rPr>
        <w:lastRenderedPageBreak/>
        <w:drawing>
          <wp:inline distT="0" distB="0" distL="0" distR="0" wp14:anchorId="469CA560" wp14:editId="5FC93FBD">
            <wp:extent cx="5660823" cy="4994844"/>
            <wp:effectExtent l="0" t="0" r="16510" b="15875"/>
            <wp:docPr id="9" name="Chart 9">
              <a:extLst xmlns:a="http://schemas.openxmlformats.org/drawingml/2006/main">
                <a:ext uri="{FF2B5EF4-FFF2-40B4-BE49-F238E27FC236}">
                  <a16:creationId xmlns:a16="http://schemas.microsoft.com/office/drawing/2014/main" id="{108A421B-64DC-4444-BCA1-4D7190B22B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74BCAA" w14:textId="00F720BA" w:rsidR="00154C2D" w:rsidRPr="008D025D" w:rsidRDefault="00466954" w:rsidP="00B91E4D">
      <w:pPr>
        <w:pStyle w:val="Tableheading1"/>
        <w:spacing w:before="0" w:after="0"/>
      </w:pPr>
      <w:bookmarkStart w:id="55" w:name="_Toc200979710"/>
      <w:r>
        <w:t xml:space="preserve">Figure </w:t>
      </w:r>
      <w:r w:rsidR="0028522F">
        <w:fldChar w:fldCharType="begin"/>
      </w:r>
      <w:r w:rsidR="0028522F">
        <w:instrText xml:space="preserve"> SEQ Figure \* ARABIC </w:instrText>
      </w:r>
      <w:r w:rsidR="0028522F">
        <w:fldChar w:fldCharType="separate"/>
      </w:r>
      <w:r w:rsidR="0028522F">
        <w:rPr>
          <w:noProof/>
        </w:rPr>
        <w:t>3</w:t>
      </w:r>
      <w:r w:rsidR="0028522F">
        <w:rPr>
          <w:noProof/>
        </w:rPr>
        <w:fldChar w:fldCharType="end"/>
      </w:r>
      <w:r w:rsidR="00F5223F">
        <w:t xml:space="preserve"> </w:t>
      </w:r>
      <w:r w:rsidR="00154C2D">
        <w:t xml:space="preserve">Number of prescriptions dispensed for </w:t>
      </w:r>
      <w:r w:rsidR="00154C2D" w:rsidRPr="008D025D">
        <w:t>PBS-listed AED</w:t>
      </w:r>
      <w:r w:rsidR="00154C2D">
        <w:t>s</w:t>
      </w:r>
      <w:r w:rsidR="00154C2D" w:rsidRPr="008D025D">
        <w:t xml:space="preserve"> by </w:t>
      </w:r>
      <w:r w:rsidR="00187D15">
        <w:t>drug</w:t>
      </w:r>
      <w:r w:rsidR="00154C2D" w:rsidRPr="008D025D">
        <w:t xml:space="preserve"> (201</w:t>
      </w:r>
      <w:r w:rsidR="00154C2D">
        <w:t>4</w:t>
      </w:r>
      <w:r w:rsidR="00154C2D" w:rsidRPr="008D025D">
        <w:t>-202</w:t>
      </w:r>
      <w:r w:rsidR="00154C2D">
        <w:t>3</w:t>
      </w:r>
      <w:r w:rsidR="00154C2D" w:rsidRPr="008D025D">
        <w:t>)</w:t>
      </w:r>
      <w:bookmarkEnd w:id="55"/>
    </w:p>
    <w:p w14:paraId="25A0D4FF" w14:textId="77777777" w:rsidR="00A96018" w:rsidRDefault="00A96018" w:rsidP="00A96018">
      <w:pPr>
        <w:pStyle w:val="Bodycopy"/>
        <w:rPr>
          <w:rFonts w:ascii="Calibri" w:hAnsi="Calibri" w:cs="Calibri"/>
          <w:i/>
          <w:sz w:val="22"/>
          <w:szCs w:val="22"/>
        </w:rPr>
      </w:pPr>
    </w:p>
    <w:p w14:paraId="155DC4A2" w14:textId="27AD7579" w:rsidR="00F5223F" w:rsidRPr="00E27511" w:rsidRDefault="00DB5514" w:rsidP="00A51DDB">
      <w:pPr>
        <w:pStyle w:val="Heading4"/>
      </w:pPr>
      <w:r>
        <w:t>Patient utilisation trends</w:t>
      </w:r>
    </w:p>
    <w:p w14:paraId="0D818D69" w14:textId="77777777" w:rsidR="00F5223F" w:rsidRDefault="00F5223F" w:rsidP="00F5223F"/>
    <w:p w14:paraId="62B79D08" w14:textId="1E61F5CB" w:rsidR="0097681E" w:rsidRDefault="0097681E" w:rsidP="00A51DDB">
      <w:pPr>
        <w:pStyle w:val="Heading5"/>
      </w:pPr>
      <w:r w:rsidRPr="00815C15">
        <w:t>Inciden</w:t>
      </w:r>
      <w:r w:rsidR="00846A6A">
        <w:t xml:space="preserve">t </w:t>
      </w:r>
      <w:r w:rsidR="00B601C5">
        <w:t xml:space="preserve">(initiating) </w:t>
      </w:r>
      <w:r w:rsidR="00846A6A">
        <w:t>patients</w:t>
      </w:r>
    </w:p>
    <w:p w14:paraId="39103943" w14:textId="6D094337" w:rsidR="0097681E" w:rsidRDefault="00551DBC" w:rsidP="0097681E">
      <w:pPr>
        <w:rPr>
          <w:rFonts w:ascii="Calibri" w:hAnsi="Calibri" w:cs="Calibri"/>
          <w:sz w:val="22"/>
          <w:szCs w:val="22"/>
        </w:rPr>
      </w:pPr>
      <w:r>
        <w:rPr>
          <w:rFonts w:ascii="Calibri" w:hAnsi="Calibri" w:cs="Calibri"/>
          <w:sz w:val="22"/>
          <w:szCs w:val="22"/>
        </w:rPr>
        <w:t xml:space="preserve"> As </w:t>
      </w:r>
      <w:r w:rsidR="00C17621">
        <w:rPr>
          <w:rFonts w:ascii="Calibri" w:hAnsi="Calibri" w:cs="Calibri"/>
          <w:sz w:val="22"/>
          <w:szCs w:val="22"/>
        </w:rPr>
        <w:t>shown in Figure 4,</w:t>
      </w:r>
      <w:r w:rsidR="0097681E" w:rsidRPr="0097681E">
        <w:rPr>
          <w:rFonts w:ascii="Calibri" w:hAnsi="Calibri" w:cs="Calibri"/>
          <w:sz w:val="22"/>
          <w:szCs w:val="22"/>
        </w:rPr>
        <w:t xml:space="preserve"> </w:t>
      </w:r>
      <w:r w:rsidR="00C17621">
        <w:rPr>
          <w:rFonts w:ascii="Calibri" w:hAnsi="Calibri" w:cs="Calibri"/>
          <w:sz w:val="22"/>
          <w:szCs w:val="22"/>
        </w:rPr>
        <w:t>t</w:t>
      </w:r>
      <w:r w:rsidR="0097681E" w:rsidRPr="0097681E">
        <w:rPr>
          <w:rFonts w:ascii="Calibri" w:hAnsi="Calibri" w:cs="Calibri"/>
          <w:sz w:val="22"/>
          <w:szCs w:val="22"/>
        </w:rPr>
        <w:t xml:space="preserve">he </w:t>
      </w:r>
      <w:r w:rsidR="0004562A">
        <w:rPr>
          <w:rFonts w:ascii="Calibri" w:hAnsi="Calibri" w:cs="Calibri"/>
          <w:sz w:val="22"/>
          <w:szCs w:val="22"/>
        </w:rPr>
        <w:t>number of patients</w:t>
      </w:r>
      <w:r w:rsidR="0097681E" w:rsidRPr="0097681E">
        <w:rPr>
          <w:rFonts w:ascii="Calibri" w:hAnsi="Calibri" w:cs="Calibri"/>
          <w:sz w:val="22"/>
          <w:szCs w:val="22"/>
        </w:rPr>
        <w:t xml:space="preserve"> </w:t>
      </w:r>
      <w:r w:rsidR="00C17621">
        <w:rPr>
          <w:rFonts w:ascii="Calibri" w:hAnsi="Calibri" w:cs="Calibri"/>
          <w:sz w:val="22"/>
          <w:szCs w:val="22"/>
        </w:rPr>
        <w:t xml:space="preserve">incident to a PBS-listed AED </w:t>
      </w:r>
      <w:r w:rsidR="0097681E" w:rsidRPr="0097681E">
        <w:rPr>
          <w:rFonts w:ascii="Calibri" w:hAnsi="Calibri" w:cs="Calibri"/>
          <w:sz w:val="22"/>
          <w:szCs w:val="22"/>
        </w:rPr>
        <w:t>declined fr</w:t>
      </w:r>
      <w:r w:rsidR="009C0630">
        <w:rPr>
          <w:rFonts w:ascii="Calibri" w:hAnsi="Calibri" w:cs="Calibri"/>
          <w:sz w:val="22"/>
          <w:szCs w:val="22"/>
        </w:rPr>
        <w:t>o</w:t>
      </w:r>
      <w:r w:rsidR="0097681E" w:rsidRPr="0097681E">
        <w:rPr>
          <w:rFonts w:ascii="Calibri" w:hAnsi="Calibri" w:cs="Calibri"/>
          <w:sz w:val="22"/>
          <w:szCs w:val="22"/>
        </w:rPr>
        <w:t xml:space="preserve">m </w:t>
      </w:r>
      <w:r w:rsidR="00924978">
        <w:rPr>
          <w:rFonts w:ascii="Calibri" w:hAnsi="Calibri" w:cs="Calibri"/>
          <w:sz w:val="22"/>
          <w:szCs w:val="22"/>
        </w:rPr>
        <w:t>7</w:t>
      </w:r>
      <w:r w:rsidR="00E911AD">
        <w:rPr>
          <w:rFonts w:ascii="Calibri" w:hAnsi="Calibri" w:cs="Calibri"/>
          <w:sz w:val="22"/>
          <w:szCs w:val="22"/>
        </w:rPr>
        <w:t>5</w:t>
      </w:r>
      <w:r w:rsidR="00924978">
        <w:rPr>
          <w:rFonts w:ascii="Calibri" w:hAnsi="Calibri" w:cs="Calibri"/>
          <w:sz w:val="22"/>
          <w:szCs w:val="22"/>
        </w:rPr>
        <w:t>,</w:t>
      </w:r>
      <w:r w:rsidR="00E911AD">
        <w:rPr>
          <w:rFonts w:ascii="Calibri" w:hAnsi="Calibri" w:cs="Calibri"/>
          <w:sz w:val="22"/>
          <w:szCs w:val="22"/>
        </w:rPr>
        <w:t>541</w:t>
      </w:r>
      <w:r w:rsidR="0097681E" w:rsidRPr="0097681E">
        <w:rPr>
          <w:rFonts w:ascii="Calibri" w:hAnsi="Calibri" w:cs="Calibri"/>
          <w:sz w:val="22"/>
          <w:szCs w:val="22"/>
        </w:rPr>
        <w:t xml:space="preserve"> in 2015 to </w:t>
      </w:r>
      <w:r w:rsidR="00924978">
        <w:rPr>
          <w:rFonts w:ascii="Calibri" w:hAnsi="Calibri" w:cs="Calibri"/>
          <w:sz w:val="22"/>
          <w:szCs w:val="22"/>
        </w:rPr>
        <w:t>5</w:t>
      </w:r>
      <w:r w:rsidR="00E911AD">
        <w:rPr>
          <w:rFonts w:ascii="Calibri" w:hAnsi="Calibri" w:cs="Calibri"/>
          <w:sz w:val="22"/>
          <w:szCs w:val="22"/>
        </w:rPr>
        <w:t>5</w:t>
      </w:r>
      <w:r w:rsidR="00924978">
        <w:rPr>
          <w:rFonts w:ascii="Calibri" w:hAnsi="Calibri" w:cs="Calibri"/>
          <w:sz w:val="22"/>
          <w:szCs w:val="22"/>
        </w:rPr>
        <w:t>,</w:t>
      </w:r>
      <w:r w:rsidR="00E911AD">
        <w:rPr>
          <w:rFonts w:ascii="Calibri" w:hAnsi="Calibri" w:cs="Calibri"/>
          <w:sz w:val="22"/>
          <w:szCs w:val="22"/>
        </w:rPr>
        <w:t>776</w:t>
      </w:r>
      <w:r w:rsidR="00924978">
        <w:rPr>
          <w:rFonts w:ascii="Calibri" w:hAnsi="Calibri" w:cs="Calibri"/>
          <w:sz w:val="22"/>
          <w:szCs w:val="22"/>
        </w:rPr>
        <w:t xml:space="preserve"> </w:t>
      </w:r>
      <w:r w:rsidR="0097681E" w:rsidRPr="0097681E">
        <w:rPr>
          <w:rFonts w:ascii="Calibri" w:hAnsi="Calibri" w:cs="Calibri"/>
          <w:sz w:val="22"/>
          <w:szCs w:val="22"/>
        </w:rPr>
        <w:t>in 202</w:t>
      </w:r>
      <w:r w:rsidR="00F40C72">
        <w:rPr>
          <w:rFonts w:ascii="Calibri" w:hAnsi="Calibri" w:cs="Calibri"/>
          <w:sz w:val="22"/>
          <w:szCs w:val="22"/>
        </w:rPr>
        <w:t>3</w:t>
      </w:r>
      <w:r w:rsidR="0097681E" w:rsidRPr="0097681E">
        <w:rPr>
          <w:rFonts w:ascii="Calibri" w:hAnsi="Calibri" w:cs="Calibri"/>
          <w:sz w:val="22"/>
          <w:szCs w:val="22"/>
        </w:rPr>
        <w:t>.</w:t>
      </w:r>
      <w:r w:rsidR="00682C19">
        <w:rPr>
          <w:rFonts w:ascii="Calibri" w:hAnsi="Calibri" w:cs="Calibri"/>
          <w:sz w:val="22"/>
          <w:szCs w:val="22"/>
        </w:rPr>
        <w:t xml:space="preserve"> The total number of incident patients over that time was </w:t>
      </w:r>
      <w:r w:rsidR="009A5C3F">
        <w:rPr>
          <w:rFonts w:ascii="Calibri" w:hAnsi="Calibri" w:cs="Calibri"/>
          <w:sz w:val="22"/>
          <w:szCs w:val="22"/>
        </w:rPr>
        <w:t>5</w:t>
      </w:r>
      <w:r w:rsidR="0000008D">
        <w:rPr>
          <w:rFonts w:ascii="Calibri" w:hAnsi="Calibri" w:cs="Calibri"/>
          <w:sz w:val="22"/>
          <w:szCs w:val="22"/>
        </w:rPr>
        <w:t>64,746</w:t>
      </w:r>
      <w:r w:rsidR="009A5C3F">
        <w:rPr>
          <w:rFonts w:ascii="Calibri" w:hAnsi="Calibri" w:cs="Calibri"/>
          <w:sz w:val="22"/>
          <w:szCs w:val="22"/>
        </w:rPr>
        <w:t>.</w:t>
      </w:r>
    </w:p>
    <w:p w14:paraId="3B045414" w14:textId="77777777" w:rsidR="005F3495" w:rsidRPr="005F3495" w:rsidRDefault="005F3495" w:rsidP="0097681E">
      <w:pPr>
        <w:rPr>
          <w:rFonts w:ascii="Calibri" w:hAnsi="Calibri" w:cs="Calibri"/>
          <w:sz w:val="4"/>
          <w:szCs w:val="4"/>
        </w:rPr>
      </w:pPr>
    </w:p>
    <w:p w14:paraId="7DA80DA2" w14:textId="23439E57" w:rsidR="0097681E" w:rsidRDefault="0097681E" w:rsidP="005F3495">
      <w:pPr>
        <w:spacing w:after="160" w:line="278" w:lineRule="auto"/>
      </w:pPr>
      <w:r>
        <w:rPr>
          <w:noProof/>
        </w:rPr>
        <w:lastRenderedPageBreak/>
        <w:drawing>
          <wp:inline distT="0" distB="0" distL="0" distR="0" wp14:anchorId="04D9D6BB" wp14:editId="6D7BEADC">
            <wp:extent cx="5530850" cy="2329180"/>
            <wp:effectExtent l="0" t="0" r="12700" b="13970"/>
            <wp:docPr id="10" name="Chart 10">
              <a:extLst xmlns:a="http://schemas.openxmlformats.org/drawingml/2006/main">
                <a:ext uri="{FF2B5EF4-FFF2-40B4-BE49-F238E27FC236}">
                  <a16:creationId xmlns:a16="http://schemas.microsoft.com/office/drawing/2014/main" id="{63285665-CFFE-44BF-B21C-44C57E82C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20005B" w14:textId="5B0EC8F8" w:rsidR="0097681E" w:rsidRDefault="0097681E" w:rsidP="00B91E4D">
      <w:pPr>
        <w:pStyle w:val="Tableheading1"/>
        <w:spacing w:before="0" w:after="0"/>
      </w:pPr>
      <w:bookmarkStart w:id="56" w:name="_Toc200979711"/>
      <w:r>
        <w:t xml:space="preserve">Figure </w:t>
      </w:r>
      <w:r w:rsidR="0028522F">
        <w:fldChar w:fldCharType="begin"/>
      </w:r>
      <w:r w:rsidR="0028522F">
        <w:instrText xml:space="preserve"> SEQ Figure \* ARABIC </w:instrText>
      </w:r>
      <w:r w:rsidR="0028522F">
        <w:fldChar w:fldCharType="separate"/>
      </w:r>
      <w:r w:rsidR="0028522F">
        <w:rPr>
          <w:noProof/>
        </w:rPr>
        <w:t>4</w:t>
      </w:r>
      <w:r w:rsidR="0028522F">
        <w:rPr>
          <w:noProof/>
        </w:rPr>
        <w:fldChar w:fldCharType="end"/>
      </w:r>
      <w:r>
        <w:t xml:space="preserve"> </w:t>
      </w:r>
      <w:r w:rsidR="00B11742">
        <w:t xml:space="preserve">patients </w:t>
      </w:r>
      <w:r w:rsidR="002A43C5">
        <w:t xml:space="preserve">incident </w:t>
      </w:r>
      <w:r w:rsidR="00B11742">
        <w:t xml:space="preserve">to </w:t>
      </w:r>
      <w:r w:rsidR="002A43C5">
        <w:t xml:space="preserve">a </w:t>
      </w:r>
      <w:r w:rsidR="000B5825">
        <w:t>Pbs-listed aed</w:t>
      </w:r>
      <w:r w:rsidR="002A43C5">
        <w:t xml:space="preserve"> (2015-2023)</w:t>
      </w:r>
      <w:bookmarkEnd w:id="56"/>
    </w:p>
    <w:p w14:paraId="7857DBF3" w14:textId="77777777" w:rsidR="0097681E" w:rsidRDefault="0097681E" w:rsidP="0097681E"/>
    <w:p w14:paraId="238D754D" w14:textId="54802D44" w:rsidR="0097681E" w:rsidRDefault="00D96E0A" w:rsidP="0097681E">
      <w:pPr>
        <w:rPr>
          <w:rFonts w:ascii="Calibri" w:hAnsi="Calibri" w:cs="Calibri"/>
          <w:sz w:val="22"/>
          <w:szCs w:val="22"/>
        </w:rPr>
      </w:pPr>
      <w:r>
        <w:rPr>
          <w:rFonts w:ascii="Calibri" w:hAnsi="Calibri" w:cs="Calibri"/>
          <w:sz w:val="22"/>
          <w:szCs w:val="22"/>
        </w:rPr>
        <w:t>The number of p</w:t>
      </w:r>
      <w:r w:rsidR="005768C3">
        <w:rPr>
          <w:rFonts w:ascii="Calibri" w:hAnsi="Calibri" w:cs="Calibri"/>
          <w:sz w:val="22"/>
          <w:szCs w:val="22"/>
        </w:rPr>
        <w:t>atients</w:t>
      </w:r>
      <w:r>
        <w:rPr>
          <w:rFonts w:ascii="Calibri" w:hAnsi="Calibri" w:cs="Calibri"/>
          <w:sz w:val="22"/>
          <w:szCs w:val="22"/>
        </w:rPr>
        <w:t xml:space="preserve"> incident to </w:t>
      </w:r>
      <w:r w:rsidR="005768C3">
        <w:rPr>
          <w:rFonts w:ascii="Calibri" w:hAnsi="Calibri" w:cs="Calibri"/>
          <w:sz w:val="22"/>
          <w:szCs w:val="22"/>
        </w:rPr>
        <w:t xml:space="preserve">a </w:t>
      </w:r>
      <w:r>
        <w:rPr>
          <w:rFonts w:ascii="Calibri" w:hAnsi="Calibri" w:cs="Calibri"/>
          <w:sz w:val="22"/>
          <w:szCs w:val="22"/>
        </w:rPr>
        <w:t xml:space="preserve">PBS-listed </w:t>
      </w:r>
      <w:r w:rsidR="00E27511">
        <w:rPr>
          <w:rFonts w:ascii="Calibri" w:hAnsi="Calibri" w:cs="Calibri"/>
          <w:sz w:val="22"/>
          <w:szCs w:val="22"/>
        </w:rPr>
        <w:t xml:space="preserve">AED </w:t>
      </w:r>
      <w:r w:rsidR="0097681E" w:rsidRPr="0097681E">
        <w:rPr>
          <w:rFonts w:ascii="Calibri" w:hAnsi="Calibri" w:cs="Calibri"/>
          <w:sz w:val="22"/>
          <w:szCs w:val="22"/>
        </w:rPr>
        <w:t xml:space="preserve">was highest among </w:t>
      </w:r>
      <w:r w:rsidR="005768C3">
        <w:rPr>
          <w:rFonts w:ascii="Calibri" w:hAnsi="Calibri" w:cs="Calibri"/>
          <w:sz w:val="22"/>
          <w:szCs w:val="22"/>
        </w:rPr>
        <w:t>females</w:t>
      </w:r>
      <w:r w:rsidR="0097681E" w:rsidRPr="0097681E">
        <w:rPr>
          <w:rFonts w:ascii="Calibri" w:hAnsi="Calibri" w:cs="Calibri"/>
          <w:sz w:val="22"/>
          <w:szCs w:val="22"/>
        </w:rPr>
        <w:t xml:space="preserve"> aged 50 years and over</w:t>
      </w:r>
      <w:r w:rsidR="00AB074A">
        <w:rPr>
          <w:rFonts w:ascii="Calibri" w:hAnsi="Calibri" w:cs="Calibri"/>
          <w:sz w:val="22"/>
          <w:szCs w:val="22"/>
        </w:rPr>
        <w:t xml:space="preserve">, followed by males aged 50 years and over. </w:t>
      </w:r>
      <w:r w:rsidR="0097681E" w:rsidRPr="0097681E">
        <w:rPr>
          <w:rFonts w:ascii="Calibri" w:hAnsi="Calibri" w:cs="Calibri"/>
          <w:sz w:val="22"/>
          <w:szCs w:val="22"/>
        </w:rPr>
        <w:t xml:space="preserve">The </w:t>
      </w:r>
      <w:r w:rsidR="00FD769D">
        <w:rPr>
          <w:rFonts w:ascii="Calibri" w:hAnsi="Calibri" w:cs="Calibri"/>
          <w:sz w:val="22"/>
          <w:szCs w:val="22"/>
        </w:rPr>
        <w:t xml:space="preserve">number of </w:t>
      </w:r>
      <w:r w:rsidR="00FD769D" w:rsidRPr="0097681E">
        <w:rPr>
          <w:rFonts w:ascii="Calibri" w:hAnsi="Calibri" w:cs="Calibri"/>
          <w:sz w:val="22"/>
          <w:szCs w:val="22"/>
        </w:rPr>
        <w:t>incident</w:t>
      </w:r>
      <w:r w:rsidR="00FD769D">
        <w:rPr>
          <w:rFonts w:ascii="Calibri" w:hAnsi="Calibri" w:cs="Calibri"/>
          <w:sz w:val="22"/>
          <w:szCs w:val="22"/>
        </w:rPr>
        <w:t xml:space="preserve"> patients</w:t>
      </w:r>
      <w:r w:rsidR="0097681E" w:rsidRPr="0097681E">
        <w:rPr>
          <w:rFonts w:ascii="Calibri" w:hAnsi="Calibri" w:cs="Calibri"/>
          <w:sz w:val="22"/>
          <w:szCs w:val="22"/>
        </w:rPr>
        <w:t xml:space="preserve"> was lowest among children, and </w:t>
      </w:r>
      <w:r w:rsidR="00A62E80">
        <w:rPr>
          <w:rFonts w:ascii="Calibri" w:hAnsi="Calibri" w:cs="Calibri"/>
          <w:sz w:val="22"/>
          <w:szCs w:val="22"/>
        </w:rPr>
        <w:t xml:space="preserve">this was </w:t>
      </w:r>
      <w:r w:rsidR="0097681E" w:rsidRPr="0097681E">
        <w:rPr>
          <w:rFonts w:ascii="Calibri" w:hAnsi="Calibri" w:cs="Calibri"/>
          <w:sz w:val="22"/>
          <w:szCs w:val="22"/>
        </w:rPr>
        <w:t xml:space="preserve">similar </w:t>
      </w:r>
      <w:r w:rsidR="00A62E80">
        <w:rPr>
          <w:rFonts w:ascii="Calibri" w:hAnsi="Calibri" w:cs="Calibri"/>
          <w:sz w:val="22"/>
          <w:szCs w:val="22"/>
        </w:rPr>
        <w:t xml:space="preserve">among </w:t>
      </w:r>
      <w:r w:rsidR="0097681E" w:rsidRPr="0097681E">
        <w:rPr>
          <w:rFonts w:ascii="Calibri" w:hAnsi="Calibri" w:cs="Calibri"/>
          <w:sz w:val="22"/>
          <w:szCs w:val="22"/>
        </w:rPr>
        <w:t>girls and boys. There was a decline in incidence among all m</w:t>
      </w:r>
      <w:r w:rsidR="00EF7CE1">
        <w:rPr>
          <w:rFonts w:ascii="Calibri" w:hAnsi="Calibri" w:cs="Calibri"/>
          <w:sz w:val="22"/>
          <w:szCs w:val="22"/>
        </w:rPr>
        <w:t>ales</w:t>
      </w:r>
      <w:r w:rsidR="0097681E" w:rsidRPr="0097681E">
        <w:rPr>
          <w:rFonts w:ascii="Calibri" w:hAnsi="Calibri" w:cs="Calibri"/>
          <w:sz w:val="22"/>
          <w:szCs w:val="22"/>
        </w:rPr>
        <w:t xml:space="preserve"> and </w:t>
      </w:r>
      <w:r w:rsidR="00EF7CE1">
        <w:rPr>
          <w:rFonts w:ascii="Calibri" w:hAnsi="Calibri" w:cs="Calibri"/>
          <w:sz w:val="22"/>
          <w:szCs w:val="22"/>
        </w:rPr>
        <w:t>females</w:t>
      </w:r>
      <w:r w:rsidR="0097681E" w:rsidRPr="0097681E">
        <w:rPr>
          <w:rFonts w:ascii="Calibri" w:hAnsi="Calibri" w:cs="Calibri"/>
          <w:sz w:val="22"/>
          <w:szCs w:val="22"/>
        </w:rPr>
        <w:t xml:space="preserve"> age</w:t>
      </w:r>
      <w:r w:rsidR="00F57DD8">
        <w:rPr>
          <w:rFonts w:ascii="Calibri" w:hAnsi="Calibri" w:cs="Calibri"/>
          <w:sz w:val="22"/>
          <w:szCs w:val="22"/>
        </w:rPr>
        <w:t>d</w:t>
      </w:r>
      <w:r w:rsidR="0097681E" w:rsidRPr="0097681E">
        <w:rPr>
          <w:rFonts w:ascii="Calibri" w:hAnsi="Calibri" w:cs="Calibri"/>
          <w:sz w:val="22"/>
          <w:szCs w:val="22"/>
        </w:rPr>
        <w:t xml:space="preserve"> 15-49 years, and 50 years and over.</w:t>
      </w:r>
    </w:p>
    <w:p w14:paraId="084C8D66" w14:textId="77777777" w:rsidR="006156BA" w:rsidRPr="0097681E" w:rsidRDefault="006156BA" w:rsidP="0097681E">
      <w:pPr>
        <w:rPr>
          <w:rFonts w:ascii="Calibri" w:hAnsi="Calibri" w:cs="Calibri"/>
          <w:sz w:val="22"/>
          <w:szCs w:val="22"/>
        </w:rPr>
      </w:pPr>
    </w:p>
    <w:p w14:paraId="064CE99C" w14:textId="0307EC14" w:rsidR="0097681E" w:rsidRDefault="00924978">
      <w:pPr>
        <w:spacing w:after="160" w:line="278" w:lineRule="auto"/>
      </w:pPr>
      <w:r>
        <w:rPr>
          <w:noProof/>
          <w14:ligatures w14:val="standardContextual"/>
        </w:rPr>
        <w:drawing>
          <wp:inline distT="0" distB="0" distL="0" distR="0" wp14:anchorId="61F87D93" wp14:editId="5A94E2E2">
            <wp:extent cx="5731510" cy="3825240"/>
            <wp:effectExtent l="0" t="0" r="2540" b="3810"/>
            <wp:docPr id="8" name="Chart 8">
              <a:extLst xmlns:a="http://schemas.openxmlformats.org/drawingml/2006/main">
                <a:ext uri="{FF2B5EF4-FFF2-40B4-BE49-F238E27FC236}">
                  <a16:creationId xmlns:a16="http://schemas.microsoft.com/office/drawing/2014/main" id="{2934D154-9E44-4894-A348-42FAEB353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F643E4" w14:textId="5234E90B" w:rsidR="0097681E" w:rsidRDefault="0097681E" w:rsidP="00B91E4D">
      <w:pPr>
        <w:pStyle w:val="Tableheading1"/>
        <w:spacing w:before="0" w:after="0"/>
      </w:pPr>
      <w:bookmarkStart w:id="57" w:name="_Toc200979712"/>
      <w:r>
        <w:t xml:space="preserve">Figure </w:t>
      </w:r>
      <w:r w:rsidR="0028522F">
        <w:fldChar w:fldCharType="begin"/>
      </w:r>
      <w:r w:rsidR="0028522F">
        <w:instrText xml:space="preserve"> SEQ Figure \* ARABIC </w:instrText>
      </w:r>
      <w:r w:rsidR="0028522F">
        <w:fldChar w:fldCharType="separate"/>
      </w:r>
      <w:r w:rsidR="0028522F">
        <w:rPr>
          <w:noProof/>
        </w:rPr>
        <w:t>5</w:t>
      </w:r>
      <w:r w:rsidR="0028522F">
        <w:rPr>
          <w:noProof/>
        </w:rPr>
        <w:fldChar w:fldCharType="end"/>
      </w:r>
      <w:r>
        <w:t xml:space="preserve"> Number of p</w:t>
      </w:r>
      <w:r w:rsidR="00990BB1">
        <w:t>atients</w:t>
      </w:r>
      <w:r>
        <w:t xml:space="preserve"> initiating </w:t>
      </w:r>
      <w:r w:rsidR="00E05B5F">
        <w:t xml:space="preserve">pbs-listed </w:t>
      </w:r>
      <w:r>
        <w:t>AED</w:t>
      </w:r>
      <w:r w:rsidR="000B3ED9">
        <w:t xml:space="preserve"> treatment</w:t>
      </w:r>
      <w:r>
        <w:t xml:space="preserve"> by age and sex</w:t>
      </w:r>
      <w:r w:rsidR="00EA70EB">
        <w:t xml:space="preserve"> (2015-2023)</w:t>
      </w:r>
      <w:bookmarkEnd w:id="57"/>
    </w:p>
    <w:p w14:paraId="07159674" w14:textId="77777777" w:rsidR="0097681E" w:rsidRDefault="0097681E" w:rsidP="0097681E">
      <w:pPr>
        <w:rPr>
          <w:rFonts w:ascii="Calibri" w:hAnsi="Calibri" w:cs="Calibri"/>
          <w:sz w:val="22"/>
          <w:szCs w:val="22"/>
        </w:rPr>
      </w:pPr>
    </w:p>
    <w:p w14:paraId="562DBBB3" w14:textId="54557320" w:rsidR="0097681E" w:rsidRDefault="0097681E" w:rsidP="0097681E">
      <w:pPr>
        <w:rPr>
          <w:rFonts w:ascii="Calibri" w:hAnsi="Calibri" w:cs="Calibri"/>
          <w:sz w:val="22"/>
          <w:szCs w:val="22"/>
        </w:rPr>
      </w:pPr>
      <w:r w:rsidRPr="0097681E">
        <w:rPr>
          <w:rFonts w:ascii="Calibri" w:hAnsi="Calibri" w:cs="Calibri"/>
          <w:sz w:val="22"/>
          <w:szCs w:val="22"/>
        </w:rPr>
        <w:t xml:space="preserve">The </w:t>
      </w:r>
      <w:r w:rsidR="0048385F">
        <w:rPr>
          <w:rFonts w:ascii="Calibri" w:hAnsi="Calibri" w:cs="Calibri"/>
          <w:sz w:val="22"/>
          <w:szCs w:val="22"/>
        </w:rPr>
        <w:t>number of patients initiating</w:t>
      </w:r>
      <w:r w:rsidRPr="0097681E">
        <w:rPr>
          <w:rFonts w:ascii="Calibri" w:hAnsi="Calibri" w:cs="Calibri"/>
          <w:sz w:val="22"/>
          <w:szCs w:val="22"/>
        </w:rPr>
        <w:t xml:space="preserve"> AED </w:t>
      </w:r>
      <w:r w:rsidR="0048385F">
        <w:rPr>
          <w:rFonts w:ascii="Calibri" w:hAnsi="Calibri" w:cs="Calibri"/>
          <w:sz w:val="22"/>
          <w:szCs w:val="22"/>
        </w:rPr>
        <w:t>treatment</w:t>
      </w:r>
      <w:r w:rsidRPr="0097681E">
        <w:rPr>
          <w:rFonts w:ascii="Calibri" w:hAnsi="Calibri" w:cs="Calibri"/>
          <w:sz w:val="22"/>
          <w:szCs w:val="22"/>
        </w:rPr>
        <w:t xml:space="preserve"> was highest for valproate, but it declined steeply from 3</w:t>
      </w:r>
      <w:r w:rsidR="00FB4799">
        <w:rPr>
          <w:rFonts w:ascii="Calibri" w:hAnsi="Calibri" w:cs="Calibri"/>
          <w:sz w:val="22"/>
          <w:szCs w:val="22"/>
        </w:rPr>
        <w:t>2</w:t>
      </w:r>
      <w:r w:rsidRPr="0097681E">
        <w:rPr>
          <w:rFonts w:ascii="Calibri" w:hAnsi="Calibri" w:cs="Calibri"/>
          <w:sz w:val="22"/>
          <w:szCs w:val="22"/>
        </w:rPr>
        <w:t>,</w:t>
      </w:r>
      <w:r w:rsidR="00FB4799">
        <w:rPr>
          <w:rFonts w:ascii="Calibri" w:hAnsi="Calibri" w:cs="Calibri"/>
          <w:sz w:val="22"/>
          <w:szCs w:val="22"/>
        </w:rPr>
        <w:t>307</w:t>
      </w:r>
      <w:r w:rsidRPr="0097681E">
        <w:rPr>
          <w:rFonts w:ascii="Calibri" w:hAnsi="Calibri" w:cs="Calibri"/>
          <w:sz w:val="22"/>
          <w:szCs w:val="22"/>
        </w:rPr>
        <w:t xml:space="preserve"> p</w:t>
      </w:r>
      <w:r w:rsidR="003D22C6">
        <w:rPr>
          <w:rFonts w:ascii="Calibri" w:hAnsi="Calibri" w:cs="Calibri"/>
          <w:sz w:val="22"/>
          <w:szCs w:val="22"/>
        </w:rPr>
        <w:t>atients</w:t>
      </w:r>
      <w:r w:rsidRPr="0097681E">
        <w:rPr>
          <w:rFonts w:ascii="Calibri" w:hAnsi="Calibri" w:cs="Calibri"/>
          <w:sz w:val="22"/>
          <w:szCs w:val="22"/>
        </w:rPr>
        <w:t xml:space="preserve"> (4</w:t>
      </w:r>
      <w:r w:rsidR="005E3EB1">
        <w:rPr>
          <w:rFonts w:ascii="Calibri" w:hAnsi="Calibri" w:cs="Calibri"/>
          <w:sz w:val="22"/>
          <w:szCs w:val="22"/>
        </w:rPr>
        <w:t>3</w:t>
      </w:r>
      <w:r w:rsidRPr="0097681E">
        <w:rPr>
          <w:rFonts w:ascii="Calibri" w:hAnsi="Calibri" w:cs="Calibri"/>
          <w:sz w:val="22"/>
          <w:szCs w:val="22"/>
        </w:rPr>
        <w:t>% of all AED initiations) in 2015 to 1</w:t>
      </w:r>
      <w:r w:rsidR="00FB4799">
        <w:rPr>
          <w:rFonts w:ascii="Calibri" w:hAnsi="Calibri" w:cs="Calibri"/>
          <w:sz w:val="22"/>
          <w:szCs w:val="22"/>
        </w:rPr>
        <w:t>4</w:t>
      </w:r>
      <w:r w:rsidR="005E3EB1">
        <w:rPr>
          <w:rFonts w:ascii="Calibri" w:hAnsi="Calibri" w:cs="Calibri"/>
          <w:sz w:val="22"/>
          <w:szCs w:val="22"/>
        </w:rPr>
        <w:t>,</w:t>
      </w:r>
      <w:r w:rsidR="00FB4799">
        <w:rPr>
          <w:rFonts w:ascii="Calibri" w:hAnsi="Calibri" w:cs="Calibri"/>
          <w:sz w:val="22"/>
          <w:szCs w:val="22"/>
        </w:rPr>
        <w:t xml:space="preserve">760 </w:t>
      </w:r>
      <w:r w:rsidRPr="0097681E">
        <w:rPr>
          <w:rFonts w:ascii="Calibri" w:hAnsi="Calibri" w:cs="Calibri"/>
          <w:sz w:val="22"/>
          <w:szCs w:val="22"/>
        </w:rPr>
        <w:t>p</w:t>
      </w:r>
      <w:r w:rsidR="006E7F72">
        <w:rPr>
          <w:rFonts w:ascii="Calibri" w:hAnsi="Calibri" w:cs="Calibri"/>
          <w:sz w:val="22"/>
          <w:szCs w:val="22"/>
        </w:rPr>
        <w:t>atients</w:t>
      </w:r>
      <w:r w:rsidRPr="0097681E">
        <w:rPr>
          <w:rFonts w:ascii="Calibri" w:hAnsi="Calibri" w:cs="Calibri"/>
          <w:sz w:val="22"/>
          <w:szCs w:val="22"/>
        </w:rPr>
        <w:t xml:space="preserve"> (2</w:t>
      </w:r>
      <w:r w:rsidR="005E3EB1">
        <w:rPr>
          <w:rFonts w:ascii="Calibri" w:hAnsi="Calibri" w:cs="Calibri"/>
          <w:sz w:val="22"/>
          <w:szCs w:val="22"/>
        </w:rPr>
        <w:t>7</w:t>
      </w:r>
      <w:r w:rsidRPr="0097681E">
        <w:rPr>
          <w:rFonts w:ascii="Calibri" w:hAnsi="Calibri" w:cs="Calibri"/>
          <w:sz w:val="22"/>
          <w:szCs w:val="22"/>
        </w:rPr>
        <w:t>%</w:t>
      </w:r>
      <w:r w:rsidR="003305DD">
        <w:rPr>
          <w:rFonts w:ascii="Calibri" w:hAnsi="Calibri" w:cs="Calibri"/>
          <w:sz w:val="22"/>
          <w:szCs w:val="22"/>
        </w:rPr>
        <w:t xml:space="preserve"> of all AED initiations</w:t>
      </w:r>
      <w:r w:rsidRPr="0097681E">
        <w:rPr>
          <w:rFonts w:ascii="Calibri" w:hAnsi="Calibri" w:cs="Calibri"/>
          <w:sz w:val="22"/>
          <w:szCs w:val="22"/>
        </w:rPr>
        <w:t>) in 2023 (Figure 6)</w:t>
      </w:r>
      <w:r w:rsidR="00163312" w:rsidRPr="0097681E">
        <w:rPr>
          <w:rFonts w:ascii="Calibri" w:hAnsi="Calibri" w:cs="Calibri"/>
          <w:sz w:val="22"/>
          <w:szCs w:val="22"/>
        </w:rPr>
        <w:t xml:space="preserve">. </w:t>
      </w:r>
      <w:r w:rsidRPr="0097681E">
        <w:rPr>
          <w:rFonts w:ascii="Calibri" w:hAnsi="Calibri" w:cs="Calibri"/>
          <w:sz w:val="22"/>
          <w:szCs w:val="22"/>
        </w:rPr>
        <w:t xml:space="preserve">The </w:t>
      </w:r>
      <w:r w:rsidR="00840900">
        <w:rPr>
          <w:rFonts w:ascii="Calibri" w:hAnsi="Calibri" w:cs="Calibri"/>
          <w:sz w:val="22"/>
          <w:szCs w:val="22"/>
        </w:rPr>
        <w:t xml:space="preserve">number of </w:t>
      </w:r>
      <w:r w:rsidR="00E27511">
        <w:rPr>
          <w:rFonts w:ascii="Calibri" w:hAnsi="Calibri" w:cs="Calibri"/>
          <w:sz w:val="22"/>
          <w:szCs w:val="22"/>
        </w:rPr>
        <w:t>p</w:t>
      </w:r>
      <w:r w:rsidR="00096A5B">
        <w:rPr>
          <w:rFonts w:ascii="Calibri" w:hAnsi="Calibri" w:cs="Calibri"/>
          <w:sz w:val="22"/>
          <w:szCs w:val="22"/>
        </w:rPr>
        <w:t>atients</w:t>
      </w:r>
      <w:r w:rsidR="00E27511">
        <w:rPr>
          <w:rFonts w:ascii="Calibri" w:hAnsi="Calibri" w:cs="Calibri"/>
          <w:sz w:val="22"/>
          <w:szCs w:val="22"/>
        </w:rPr>
        <w:t xml:space="preserve"> initiating</w:t>
      </w:r>
      <w:r w:rsidR="00096A5B">
        <w:rPr>
          <w:rFonts w:ascii="Calibri" w:hAnsi="Calibri" w:cs="Calibri"/>
          <w:sz w:val="22"/>
          <w:szCs w:val="22"/>
        </w:rPr>
        <w:t xml:space="preserve"> levetiracetam</w:t>
      </w:r>
      <w:r w:rsidR="003E44AC">
        <w:rPr>
          <w:rFonts w:ascii="Calibri" w:hAnsi="Calibri" w:cs="Calibri"/>
          <w:sz w:val="22"/>
          <w:szCs w:val="22"/>
        </w:rPr>
        <w:t xml:space="preserve"> as</w:t>
      </w:r>
      <w:r w:rsidR="00E27511">
        <w:rPr>
          <w:rFonts w:ascii="Calibri" w:hAnsi="Calibri" w:cs="Calibri"/>
          <w:sz w:val="22"/>
          <w:szCs w:val="22"/>
        </w:rPr>
        <w:t xml:space="preserve"> their first AED </w:t>
      </w:r>
      <w:r w:rsidRPr="0097681E">
        <w:rPr>
          <w:rFonts w:ascii="Calibri" w:hAnsi="Calibri" w:cs="Calibri"/>
          <w:sz w:val="22"/>
          <w:szCs w:val="22"/>
        </w:rPr>
        <w:lastRenderedPageBreak/>
        <w:t>almost doubled from 7,</w:t>
      </w:r>
      <w:r w:rsidR="00FB4799">
        <w:rPr>
          <w:rFonts w:ascii="Calibri" w:hAnsi="Calibri" w:cs="Calibri"/>
          <w:sz w:val="22"/>
          <w:szCs w:val="22"/>
        </w:rPr>
        <w:t>529</w:t>
      </w:r>
      <w:r w:rsidR="005E3EB1">
        <w:rPr>
          <w:rFonts w:ascii="Calibri" w:hAnsi="Calibri" w:cs="Calibri"/>
          <w:sz w:val="22"/>
          <w:szCs w:val="22"/>
        </w:rPr>
        <w:t xml:space="preserve"> </w:t>
      </w:r>
      <w:r w:rsidRPr="0097681E">
        <w:rPr>
          <w:rFonts w:ascii="Calibri" w:hAnsi="Calibri" w:cs="Calibri"/>
          <w:sz w:val="22"/>
          <w:szCs w:val="22"/>
        </w:rPr>
        <w:t xml:space="preserve">in 2015 </w:t>
      </w:r>
      <w:r w:rsidR="00B457EA">
        <w:rPr>
          <w:rFonts w:ascii="Calibri" w:hAnsi="Calibri" w:cs="Calibri"/>
          <w:sz w:val="22"/>
          <w:szCs w:val="22"/>
        </w:rPr>
        <w:t>(10% of all</w:t>
      </w:r>
      <w:r w:rsidR="00652087">
        <w:rPr>
          <w:rFonts w:ascii="Calibri" w:hAnsi="Calibri" w:cs="Calibri"/>
          <w:sz w:val="22"/>
          <w:szCs w:val="22"/>
        </w:rPr>
        <w:t xml:space="preserve"> initiating patients) </w:t>
      </w:r>
      <w:r w:rsidRPr="0097681E">
        <w:rPr>
          <w:rFonts w:ascii="Calibri" w:hAnsi="Calibri" w:cs="Calibri"/>
          <w:sz w:val="22"/>
          <w:szCs w:val="22"/>
        </w:rPr>
        <w:t>to 1</w:t>
      </w:r>
      <w:r w:rsidR="00FB4799">
        <w:rPr>
          <w:rFonts w:ascii="Calibri" w:hAnsi="Calibri" w:cs="Calibri"/>
          <w:sz w:val="22"/>
          <w:szCs w:val="22"/>
        </w:rPr>
        <w:t>2</w:t>
      </w:r>
      <w:r w:rsidRPr="0097681E">
        <w:rPr>
          <w:rFonts w:ascii="Calibri" w:hAnsi="Calibri" w:cs="Calibri"/>
          <w:sz w:val="22"/>
          <w:szCs w:val="22"/>
        </w:rPr>
        <w:t>,</w:t>
      </w:r>
      <w:r w:rsidR="00FB4799">
        <w:rPr>
          <w:rFonts w:ascii="Calibri" w:hAnsi="Calibri" w:cs="Calibri"/>
          <w:sz w:val="22"/>
          <w:szCs w:val="22"/>
        </w:rPr>
        <w:t>516</w:t>
      </w:r>
      <w:r w:rsidRPr="0097681E">
        <w:rPr>
          <w:rFonts w:ascii="Calibri" w:hAnsi="Calibri" w:cs="Calibri"/>
          <w:sz w:val="22"/>
          <w:szCs w:val="22"/>
        </w:rPr>
        <w:t xml:space="preserve"> in 2023</w:t>
      </w:r>
      <w:r w:rsidR="00652087">
        <w:rPr>
          <w:rFonts w:ascii="Calibri" w:hAnsi="Calibri" w:cs="Calibri"/>
          <w:sz w:val="22"/>
          <w:szCs w:val="22"/>
        </w:rPr>
        <w:t xml:space="preserve"> (2</w:t>
      </w:r>
      <w:r w:rsidR="00FB4799">
        <w:rPr>
          <w:rFonts w:ascii="Calibri" w:hAnsi="Calibri" w:cs="Calibri"/>
          <w:sz w:val="22"/>
          <w:szCs w:val="22"/>
        </w:rPr>
        <w:t>2</w:t>
      </w:r>
      <w:r w:rsidR="00652087">
        <w:rPr>
          <w:rFonts w:ascii="Calibri" w:hAnsi="Calibri" w:cs="Calibri"/>
          <w:sz w:val="22"/>
          <w:szCs w:val="22"/>
        </w:rPr>
        <w:t>% of all initiating patients)</w:t>
      </w:r>
      <w:r w:rsidR="00322861">
        <w:rPr>
          <w:rFonts w:ascii="Calibri" w:hAnsi="Calibri" w:cs="Calibri"/>
          <w:sz w:val="22"/>
          <w:szCs w:val="22"/>
        </w:rPr>
        <w:t xml:space="preserve">. </w:t>
      </w:r>
    </w:p>
    <w:p w14:paraId="57014FF2" w14:textId="53958ECA" w:rsidR="005E3EB1" w:rsidRDefault="005E3EB1" w:rsidP="0097681E">
      <w:pPr>
        <w:rPr>
          <w:rFonts w:ascii="Calibri" w:hAnsi="Calibri" w:cs="Calibri"/>
          <w:sz w:val="22"/>
          <w:szCs w:val="22"/>
        </w:rPr>
      </w:pPr>
    </w:p>
    <w:p w14:paraId="2B93B273" w14:textId="27AC5ED3" w:rsidR="00FB4799" w:rsidRDefault="00FB4799" w:rsidP="0097681E">
      <w:pPr>
        <w:rPr>
          <w:rFonts w:ascii="Calibri" w:hAnsi="Calibri" w:cs="Calibri"/>
          <w:sz w:val="22"/>
          <w:szCs w:val="22"/>
        </w:rPr>
      </w:pPr>
      <w:r>
        <w:rPr>
          <w:noProof/>
          <w14:ligatures w14:val="standardContextual"/>
        </w:rPr>
        <w:drawing>
          <wp:inline distT="0" distB="0" distL="0" distR="0" wp14:anchorId="1ABE9D25" wp14:editId="1D9F5BC7">
            <wp:extent cx="5605343" cy="5791445"/>
            <wp:effectExtent l="0" t="0" r="14605" b="0"/>
            <wp:docPr id="25" name="Chart 25">
              <a:extLst xmlns:a="http://schemas.openxmlformats.org/drawingml/2006/main">
                <a:ext uri="{FF2B5EF4-FFF2-40B4-BE49-F238E27FC236}">
                  <a16:creationId xmlns:a16="http://schemas.microsoft.com/office/drawing/2014/main" id="{E5F873F7-6521-4EF4-B551-FC0A47EAF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564C1E" w14:textId="5038ECD9" w:rsidR="0097681E" w:rsidRDefault="0097681E" w:rsidP="00B91E4D">
      <w:pPr>
        <w:pStyle w:val="Tableheading1"/>
        <w:spacing w:before="0" w:after="0"/>
      </w:pPr>
      <w:bookmarkStart w:id="58" w:name="_Toc200979713"/>
      <w:r>
        <w:t xml:space="preserve">Figure </w:t>
      </w:r>
      <w:r w:rsidR="0028522F">
        <w:fldChar w:fldCharType="begin"/>
      </w:r>
      <w:r w:rsidR="0028522F">
        <w:instrText xml:space="preserve"> SEQ Figure \* ARABIC </w:instrText>
      </w:r>
      <w:r w:rsidR="0028522F">
        <w:fldChar w:fldCharType="separate"/>
      </w:r>
      <w:r w:rsidR="0028522F">
        <w:rPr>
          <w:noProof/>
        </w:rPr>
        <w:t>6</w:t>
      </w:r>
      <w:r w:rsidR="0028522F">
        <w:rPr>
          <w:noProof/>
        </w:rPr>
        <w:fldChar w:fldCharType="end"/>
      </w:r>
      <w:r>
        <w:t xml:space="preserve"> </w:t>
      </w:r>
      <w:r w:rsidR="00A57D02">
        <w:t>number of patients</w:t>
      </w:r>
      <w:r w:rsidR="003C241F">
        <w:t xml:space="preserve"> </w:t>
      </w:r>
      <w:r w:rsidR="00B601C5">
        <w:t>initiating pbs-listed aed</w:t>
      </w:r>
      <w:r w:rsidR="00DC25B6">
        <w:t xml:space="preserve"> treatment</w:t>
      </w:r>
      <w:r w:rsidR="00B601C5">
        <w:t xml:space="preserve"> by </w:t>
      </w:r>
      <w:r w:rsidR="003772DB">
        <w:t>drug (2015-20</w:t>
      </w:r>
      <w:r w:rsidR="0070417A">
        <w:t>2</w:t>
      </w:r>
      <w:r w:rsidR="003772DB">
        <w:t>3)</w:t>
      </w:r>
      <w:bookmarkEnd w:id="58"/>
    </w:p>
    <w:p w14:paraId="65CE7754" w14:textId="77777777" w:rsidR="0012096C" w:rsidRDefault="0012096C" w:rsidP="00B91E4D">
      <w:pPr>
        <w:pStyle w:val="Bodycopy"/>
        <w:spacing w:after="0"/>
      </w:pPr>
    </w:p>
    <w:p w14:paraId="3917DBA4" w14:textId="43291E88" w:rsidR="0012096C" w:rsidRDefault="003772DB" w:rsidP="00B91E4D">
      <w:pPr>
        <w:rPr>
          <w:rFonts w:ascii="Calibri" w:hAnsi="Calibri" w:cs="Calibri"/>
          <w:sz w:val="22"/>
          <w:szCs w:val="22"/>
        </w:rPr>
      </w:pPr>
      <w:r>
        <w:rPr>
          <w:rFonts w:ascii="Calibri" w:hAnsi="Calibri" w:cs="Calibri"/>
          <w:sz w:val="22"/>
          <w:szCs w:val="22"/>
        </w:rPr>
        <w:t>PBS d</w:t>
      </w:r>
      <w:r w:rsidR="005C685F">
        <w:rPr>
          <w:rFonts w:ascii="Calibri" w:hAnsi="Calibri" w:cs="Calibri"/>
          <w:sz w:val="22"/>
          <w:szCs w:val="22"/>
        </w:rPr>
        <w:t>ata</w:t>
      </w:r>
      <w:r w:rsidR="0012096C" w:rsidRPr="0012096C">
        <w:rPr>
          <w:rFonts w:ascii="Calibri" w:hAnsi="Calibri" w:cs="Calibri"/>
          <w:sz w:val="22"/>
          <w:szCs w:val="22"/>
        </w:rPr>
        <w:t xml:space="preserve"> from 2023 show</w:t>
      </w:r>
      <w:r w:rsidR="00686668">
        <w:rPr>
          <w:rFonts w:ascii="Calibri" w:hAnsi="Calibri" w:cs="Calibri"/>
          <w:sz w:val="22"/>
          <w:szCs w:val="22"/>
        </w:rPr>
        <w:t>ed</w:t>
      </w:r>
      <w:r w:rsidR="0012096C" w:rsidRPr="0012096C">
        <w:rPr>
          <w:rFonts w:ascii="Calibri" w:hAnsi="Calibri" w:cs="Calibri"/>
          <w:sz w:val="22"/>
          <w:szCs w:val="22"/>
        </w:rPr>
        <w:t xml:space="preserve"> that women </w:t>
      </w:r>
      <w:r w:rsidR="002F00F2">
        <w:rPr>
          <w:rFonts w:ascii="Calibri" w:hAnsi="Calibri" w:cs="Calibri"/>
          <w:sz w:val="22"/>
          <w:szCs w:val="22"/>
        </w:rPr>
        <w:t>of</w:t>
      </w:r>
      <w:r w:rsidR="00C72ACE">
        <w:rPr>
          <w:rFonts w:ascii="Calibri" w:hAnsi="Calibri" w:cs="Calibri"/>
          <w:sz w:val="22"/>
          <w:szCs w:val="22"/>
        </w:rPr>
        <w:t xml:space="preserve"> </w:t>
      </w:r>
      <w:r w:rsidR="0012096C" w:rsidRPr="0012096C">
        <w:rPr>
          <w:rFonts w:ascii="Calibri" w:hAnsi="Calibri" w:cs="Calibri"/>
          <w:sz w:val="22"/>
          <w:szCs w:val="22"/>
        </w:rPr>
        <w:t xml:space="preserve">childbearing </w:t>
      </w:r>
      <w:r w:rsidR="00C72ACE">
        <w:rPr>
          <w:rFonts w:ascii="Calibri" w:hAnsi="Calibri" w:cs="Calibri"/>
          <w:sz w:val="22"/>
          <w:szCs w:val="22"/>
        </w:rPr>
        <w:t xml:space="preserve">potential </w:t>
      </w:r>
      <w:r w:rsidR="0012096C" w:rsidRPr="0012096C">
        <w:rPr>
          <w:rFonts w:ascii="Calibri" w:hAnsi="Calibri" w:cs="Calibri"/>
          <w:sz w:val="22"/>
          <w:szCs w:val="22"/>
        </w:rPr>
        <w:t>(</w:t>
      </w:r>
      <w:r w:rsidR="00C72ACE">
        <w:rPr>
          <w:rFonts w:ascii="Calibri" w:hAnsi="Calibri" w:cs="Calibri"/>
          <w:sz w:val="22"/>
          <w:szCs w:val="22"/>
        </w:rPr>
        <w:t xml:space="preserve">aged </w:t>
      </w:r>
      <w:r w:rsidR="0012096C" w:rsidRPr="0012096C">
        <w:rPr>
          <w:rFonts w:ascii="Calibri" w:hAnsi="Calibri" w:cs="Calibri"/>
          <w:sz w:val="22"/>
          <w:szCs w:val="22"/>
        </w:rPr>
        <w:t>15-49</w:t>
      </w:r>
      <w:r w:rsidR="008435E4">
        <w:rPr>
          <w:rFonts w:ascii="Calibri" w:hAnsi="Calibri" w:cs="Calibri"/>
          <w:sz w:val="22"/>
          <w:szCs w:val="22"/>
        </w:rPr>
        <w:t xml:space="preserve"> years</w:t>
      </w:r>
      <w:r w:rsidR="0012096C" w:rsidRPr="0012096C">
        <w:rPr>
          <w:rFonts w:ascii="Calibri" w:hAnsi="Calibri" w:cs="Calibri"/>
          <w:sz w:val="22"/>
          <w:szCs w:val="22"/>
        </w:rPr>
        <w:t xml:space="preserve">) </w:t>
      </w:r>
      <w:r w:rsidR="005C685F">
        <w:rPr>
          <w:rFonts w:ascii="Calibri" w:hAnsi="Calibri" w:cs="Calibri"/>
          <w:sz w:val="22"/>
          <w:szCs w:val="22"/>
        </w:rPr>
        <w:t xml:space="preserve">were </w:t>
      </w:r>
      <w:r w:rsidR="0012096C" w:rsidRPr="0012096C">
        <w:rPr>
          <w:rFonts w:ascii="Calibri" w:hAnsi="Calibri" w:cs="Calibri"/>
          <w:sz w:val="22"/>
          <w:szCs w:val="22"/>
        </w:rPr>
        <w:t xml:space="preserve">more than twice </w:t>
      </w:r>
      <w:r w:rsidR="00686668">
        <w:rPr>
          <w:rFonts w:ascii="Calibri" w:hAnsi="Calibri" w:cs="Calibri"/>
          <w:sz w:val="22"/>
          <w:szCs w:val="22"/>
        </w:rPr>
        <w:t xml:space="preserve">as </w:t>
      </w:r>
      <w:r w:rsidR="0012096C" w:rsidRPr="0012096C">
        <w:rPr>
          <w:rFonts w:ascii="Calibri" w:hAnsi="Calibri" w:cs="Calibri"/>
          <w:sz w:val="22"/>
          <w:szCs w:val="22"/>
        </w:rPr>
        <w:t>like</w:t>
      </w:r>
      <w:r w:rsidR="008435E4">
        <w:rPr>
          <w:rFonts w:ascii="Calibri" w:hAnsi="Calibri" w:cs="Calibri"/>
          <w:sz w:val="22"/>
          <w:szCs w:val="22"/>
        </w:rPr>
        <w:t>ly</w:t>
      </w:r>
      <w:r w:rsidR="0012096C" w:rsidRPr="0012096C">
        <w:rPr>
          <w:rFonts w:ascii="Calibri" w:hAnsi="Calibri" w:cs="Calibri"/>
          <w:sz w:val="22"/>
          <w:szCs w:val="22"/>
        </w:rPr>
        <w:t xml:space="preserve"> to</w:t>
      </w:r>
      <w:r w:rsidR="00A919D7">
        <w:rPr>
          <w:rFonts w:ascii="Calibri" w:hAnsi="Calibri" w:cs="Calibri"/>
          <w:sz w:val="22"/>
          <w:szCs w:val="22"/>
        </w:rPr>
        <w:t xml:space="preserve"> be</w:t>
      </w:r>
      <w:r w:rsidR="0012096C" w:rsidRPr="0012096C">
        <w:rPr>
          <w:rFonts w:ascii="Calibri" w:hAnsi="Calibri" w:cs="Calibri"/>
          <w:sz w:val="22"/>
          <w:szCs w:val="22"/>
        </w:rPr>
        <w:t xml:space="preserve"> initiate</w:t>
      </w:r>
      <w:r w:rsidR="00A919D7">
        <w:rPr>
          <w:rFonts w:ascii="Calibri" w:hAnsi="Calibri" w:cs="Calibri"/>
          <w:sz w:val="22"/>
          <w:szCs w:val="22"/>
        </w:rPr>
        <w:t>d</w:t>
      </w:r>
      <w:r w:rsidR="0012096C" w:rsidRPr="0012096C">
        <w:rPr>
          <w:rFonts w:ascii="Calibri" w:hAnsi="Calibri" w:cs="Calibri"/>
          <w:sz w:val="22"/>
          <w:szCs w:val="22"/>
        </w:rPr>
        <w:t xml:space="preserve"> </w:t>
      </w:r>
      <w:r w:rsidR="00686668">
        <w:rPr>
          <w:rFonts w:ascii="Calibri" w:hAnsi="Calibri" w:cs="Calibri"/>
          <w:sz w:val="22"/>
          <w:szCs w:val="22"/>
        </w:rPr>
        <w:t>on</w:t>
      </w:r>
      <w:r w:rsidR="00816722">
        <w:rPr>
          <w:rFonts w:ascii="Calibri" w:hAnsi="Calibri" w:cs="Calibri"/>
          <w:sz w:val="22"/>
          <w:szCs w:val="22"/>
        </w:rPr>
        <w:t xml:space="preserve"> </w:t>
      </w:r>
      <w:r w:rsidR="0012096C" w:rsidRPr="0012096C">
        <w:rPr>
          <w:rFonts w:ascii="Calibri" w:hAnsi="Calibri" w:cs="Calibri"/>
          <w:sz w:val="22"/>
          <w:szCs w:val="22"/>
        </w:rPr>
        <w:t xml:space="preserve">lamotrigine </w:t>
      </w:r>
      <w:r w:rsidR="008435E4">
        <w:rPr>
          <w:rFonts w:ascii="Calibri" w:hAnsi="Calibri" w:cs="Calibri"/>
          <w:sz w:val="22"/>
          <w:szCs w:val="22"/>
        </w:rPr>
        <w:t xml:space="preserve">or </w:t>
      </w:r>
      <w:r w:rsidR="0012096C" w:rsidRPr="0012096C">
        <w:rPr>
          <w:rFonts w:ascii="Calibri" w:hAnsi="Calibri" w:cs="Calibri"/>
          <w:sz w:val="22"/>
          <w:szCs w:val="22"/>
        </w:rPr>
        <w:t>levetiracetam compared to men of the same age (Figure 7).</w:t>
      </w:r>
      <w:r w:rsidR="0012096C">
        <w:rPr>
          <w:rFonts w:ascii="Calibri" w:hAnsi="Calibri" w:cs="Calibri"/>
          <w:sz w:val="22"/>
          <w:szCs w:val="22"/>
        </w:rPr>
        <w:t xml:space="preserve"> Men age</w:t>
      </w:r>
      <w:r w:rsidR="005C685F">
        <w:rPr>
          <w:rFonts w:ascii="Calibri" w:hAnsi="Calibri" w:cs="Calibri"/>
          <w:sz w:val="22"/>
          <w:szCs w:val="22"/>
        </w:rPr>
        <w:t xml:space="preserve">d 15-49 years most frequently </w:t>
      </w:r>
      <w:r w:rsidR="0012096C">
        <w:rPr>
          <w:rFonts w:ascii="Calibri" w:hAnsi="Calibri" w:cs="Calibri"/>
          <w:sz w:val="22"/>
          <w:szCs w:val="22"/>
        </w:rPr>
        <w:t>initiate</w:t>
      </w:r>
      <w:r w:rsidR="005C685F">
        <w:rPr>
          <w:rFonts w:ascii="Calibri" w:hAnsi="Calibri" w:cs="Calibri"/>
          <w:sz w:val="22"/>
          <w:szCs w:val="22"/>
        </w:rPr>
        <w:t xml:space="preserve">d </w:t>
      </w:r>
      <w:r w:rsidR="0012096C">
        <w:rPr>
          <w:rFonts w:ascii="Calibri" w:hAnsi="Calibri" w:cs="Calibri"/>
          <w:sz w:val="22"/>
          <w:szCs w:val="22"/>
        </w:rPr>
        <w:t xml:space="preserve">with valproate while women with lamotrigine. </w:t>
      </w:r>
    </w:p>
    <w:p w14:paraId="05FF1A16" w14:textId="77777777" w:rsidR="0012096C" w:rsidRDefault="0012096C" w:rsidP="00B91E4D">
      <w:pPr>
        <w:pStyle w:val="Bodycopy"/>
        <w:spacing w:after="0"/>
      </w:pPr>
    </w:p>
    <w:p w14:paraId="436801B2" w14:textId="77777777" w:rsidR="0012096C" w:rsidRDefault="0012096C" w:rsidP="0012096C">
      <w:pPr>
        <w:pStyle w:val="Bodycopy"/>
      </w:pPr>
    </w:p>
    <w:p w14:paraId="6869629A" w14:textId="28B98831" w:rsidR="001D28C2" w:rsidRDefault="001D28C2" w:rsidP="00815C15">
      <w:pPr>
        <w:pStyle w:val="Bodycopy"/>
        <w:rPr>
          <w:rFonts w:ascii="Calibri" w:hAnsi="Calibri" w:cs="Calibri"/>
          <w:i/>
          <w:sz w:val="22"/>
          <w:szCs w:val="22"/>
        </w:rPr>
      </w:pPr>
      <w:r>
        <w:rPr>
          <w:noProof/>
          <w14:ligatures w14:val="standardContextual"/>
        </w:rPr>
        <w:lastRenderedPageBreak/>
        <w:drawing>
          <wp:inline distT="0" distB="0" distL="0" distR="0" wp14:anchorId="70AA7E4A" wp14:editId="43456478">
            <wp:extent cx="5731510" cy="3189605"/>
            <wp:effectExtent l="0" t="0" r="2540" b="10795"/>
            <wp:docPr id="2" name="Chart 2">
              <a:extLst xmlns:a="http://schemas.openxmlformats.org/drawingml/2006/main">
                <a:ext uri="{FF2B5EF4-FFF2-40B4-BE49-F238E27FC236}">
                  <a16:creationId xmlns:a16="http://schemas.microsoft.com/office/drawing/2014/main" id="{C9BB5C3D-D1FD-4E78-84CE-502137DDE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AB83BA" w14:textId="5B4B264E" w:rsidR="001D28C2" w:rsidRPr="0097681E" w:rsidRDefault="001D28C2" w:rsidP="00B91E4D">
      <w:pPr>
        <w:pStyle w:val="Tableheading1"/>
        <w:spacing w:before="0" w:after="0"/>
        <w:rPr>
          <w:rFonts w:ascii="Calibri" w:hAnsi="Calibri" w:cs="Calibri"/>
          <w:b/>
          <w:sz w:val="22"/>
          <w:szCs w:val="22"/>
        </w:rPr>
      </w:pPr>
      <w:bookmarkStart w:id="59" w:name="_Toc200979714"/>
      <w:r>
        <w:t xml:space="preserve">Figure </w:t>
      </w:r>
      <w:r w:rsidR="0028522F">
        <w:fldChar w:fldCharType="begin"/>
      </w:r>
      <w:r w:rsidR="0028522F">
        <w:instrText xml:space="preserve"> SEQ Figure \* ARABIC </w:instrText>
      </w:r>
      <w:r w:rsidR="0028522F">
        <w:fldChar w:fldCharType="separate"/>
      </w:r>
      <w:r w:rsidR="0028522F">
        <w:rPr>
          <w:noProof/>
        </w:rPr>
        <w:t>7</w:t>
      </w:r>
      <w:r w:rsidR="0028522F">
        <w:rPr>
          <w:noProof/>
        </w:rPr>
        <w:fldChar w:fldCharType="end"/>
      </w:r>
      <w:r>
        <w:t xml:space="preserve"> Number of p</w:t>
      </w:r>
      <w:r w:rsidR="00900089">
        <w:t>atients</w:t>
      </w:r>
      <w:r>
        <w:t xml:space="preserve"> initiating </w:t>
      </w:r>
      <w:r w:rsidR="00473989">
        <w:t>pbs-listed</w:t>
      </w:r>
      <w:r>
        <w:t xml:space="preserve"> AED</w:t>
      </w:r>
      <w:r w:rsidR="00473989">
        <w:t xml:space="preserve"> treatment</w:t>
      </w:r>
      <w:r>
        <w:t xml:space="preserve"> </w:t>
      </w:r>
      <w:r w:rsidR="002879DD">
        <w:t>by age</w:t>
      </w:r>
      <w:r w:rsidR="00495CC8">
        <w:t xml:space="preserve"> and </w:t>
      </w:r>
      <w:r w:rsidR="00881B3C">
        <w:t>sex</w:t>
      </w:r>
      <w:r w:rsidR="00495CC8">
        <w:t xml:space="preserve"> (2023)</w:t>
      </w:r>
      <w:bookmarkEnd w:id="59"/>
    </w:p>
    <w:p w14:paraId="37ED3D19" w14:textId="77777777" w:rsidR="001D28C2" w:rsidRPr="00D96E0A" w:rsidRDefault="001D28C2" w:rsidP="00815C15">
      <w:pPr>
        <w:pStyle w:val="Bodycopy"/>
        <w:rPr>
          <w:rFonts w:ascii="Calibri" w:hAnsi="Calibri" w:cs="Calibri"/>
          <w:sz w:val="22"/>
          <w:szCs w:val="22"/>
        </w:rPr>
      </w:pPr>
    </w:p>
    <w:p w14:paraId="4A12D5B6" w14:textId="0CF7508A" w:rsidR="0097681E" w:rsidRDefault="0097681E" w:rsidP="00A51DDB">
      <w:pPr>
        <w:pStyle w:val="Heading5"/>
      </w:pPr>
      <w:r w:rsidRPr="00815C15">
        <w:t>Prevalen</w:t>
      </w:r>
      <w:r w:rsidR="000C2BBC">
        <w:t>t patients</w:t>
      </w:r>
    </w:p>
    <w:p w14:paraId="4F9D8DEB" w14:textId="753A0E68" w:rsidR="0097681E" w:rsidRDefault="005C685F" w:rsidP="0097681E">
      <w:pPr>
        <w:rPr>
          <w:rFonts w:ascii="Calibri" w:hAnsi="Calibri" w:cs="Calibri"/>
          <w:sz w:val="22"/>
          <w:szCs w:val="22"/>
        </w:rPr>
      </w:pPr>
      <w:r>
        <w:rPr>
          <w:rFonts w:ascii="Calibri" w:hAnsi="Calibri" w:cs="Calibri"/>
          <w:sz w:val="22"/>
          <w:szCs w:val="22"/>
        </w:rPr>
        <w:t xml:space="preserve">There were </w:t>
      </w:r>
      <w:r w:rsidR="001428C6" w:rsidRPr="001428C6">
        <w:rPr>
          <w:rFonts w:ascii="Calibri" w:hAnsi="Calibri" w:cs="Calibri"/>
          <w:sz w:val="22"/>
          <w:szCs w:val="22"/>
        </w:rPr>
        <w:t>92</w:t>
      </w:r>
      <w:r w:rsidR="004C0ABE">
        <w:rPr>
          <w:rFonts w:ascii="Calibri" w:hAnsi="Calibri" w:cs="Calibri"/>
          <w:sz w:val="22"/>
          <w:szCs w:val="22"/>
        </w:rPr>
        <w:t>0</w:t>
      </w:r>
      <w:r w:rsidR="001428C6" w:rsidRPr="001428C6">
        <w:rPr>
          <w:rFonts w:ascii="Calibri" w:hAnsi="Calibri" w:cs="Calibri"/>
          <w:sz w:val="22"/>
          <w:szCs w:val="22"/>
        </w:rPr>
        <w:t>,</w:t>
      </w:r>
      <w:r w:rsidR="004C0ABE">
        <w:rPr>
          <w:rFonts w:ascii="Calibri" w:hAnsi="Calibri" w:cs="Calibri"/>
          <w:sz w:val="22"/>
          <w:szCs w:val="22"/>
        </w:rPr>
        <w:t>512</w:t>
      </w:r>
      <w:r w:rsidR="0097681E" w:rsidRPr="0097681E">
        <w:rPr>
          <w:rFonts w:ascii="Calibri" w:hAnsi="Calibri" w:cs="Calibri"/>
          <w:sz w:val="22"/>
          <w:szCs w:val="22"/>
        </w:rPr>
        <w:t xml:space="preserve"> p</w:t>
      </w:r>
      <w:r w:rsidR="002C783C">
        <w:rPr>
          <w:rFonts w:ascii="Calibri" w:hAnsi="Calibri" w:cs="Calibri"/>
          <w:sz w:val="22"/>
          <w:szCs w:val="22"/>
        </w:rPr>
        <w:t>atients</w:t>
      </w:r>
      <w:r w:rsidR="005D58FF">
        <w:rPr>
          <w:rFonts w:ascii="Calibri" w:hAnsi="Calibri" w:cs="Calibri"/>
          <w:sz w:val="22"/>
          <w:szCs w:val="22"/>
        </w:rPr>
        <w:t xml:space="preserve"> </w:t>
      </w:r>
      <w:r w:rsidR="00D915E8">
        <w:rPr>
          <w:rFonts w:ascii="Calibri" w:hAnsi="Calibri" w:cs="Calibri"/>
          <w:sz w:val="22"/>
          <w:szCs w:val="22"/>
        </w:rPr>
        <w:t>prevalent to</w:t>
      </w:r>
      <w:r w:rsidR="005D58FF">
        <w:rPr>
          <w:rFonts w:ascii="Calibri" w:hAnsi="Calibri" w:cs="Calibri"/>
          <w:sz w:val="22"/>
          <w:szCs w:val="22"/>
        </w:rPr>
        <w:t xml:space="preserve"> </w:t>
      </w:r>
      <w:r w:rsidR="0097681E" w:rsidRPr="0097681E">
        <w:rPr>
          <w:rFonts w:ascii="Calibri" w:hAnsi="Calibri" w:cs="Calibri"/>
          <w:sz w:val="22"/>
          <w:szCs w:val="22"/>
        </w:rPr>
        <w:t>one or more AED</w:t>
      </w:r>
      <w:r w:rsidR="00EB5FA7">
        <w:rPr>
          <w:rFonts w:ascii="Calibri" w:hAnsi="Calibri" w:cs="Calibri"/>
          <w:sz w:val="22"/>
          <w:szCs w:val="22"/>
        </w:rPr>
        <w:t>s</w:t>
      </w:r>
      <w:r w:rsidR="0097681E" w:rsidRPr="0097681E">
        <w:rPr>
          <w:rFonts w:ascii="Calibri" w:hAnsi="Calibri" w:cs="Calibri"/>
          <w:sz w:val="22"/>
          <w:szCs w:val="22"/>
        </w:rPr>
        <w:t xml:space="preserve"> between 2014-2023</w:t>
      </w:r>
      <w:r w:rsidR="007B7E71">
        <w:rPr>
          <w:rFonts w:ascii="Calibri" w:hAnsi="Calibri" w:cs="Calibri"/>
          <w:sz w:val="22"/>
          <w:szCs w:val="22"/>
        </w:rPr>
        <w:t xml:space="preserve"> (i.e. at least one dispensing per year)</w:t>
      </w:r>
      <w:r w:rsidR="0097681E" w:rsidRPr="0097681E">
        <w:rPr>
          <w:rFonts w:ascii="Calibri" w:hAnsi="Calibri" w:cs="Calibri"/>
          <w:sz w:val="22"/>
          <w:szCs w:val="22"/>
        </w:rPr>
        <w:t xml:space="preserve">. The number of </w:t>
      </w:r>
      <w:r w:rsidR="00E87A5B">
        <w:rPr>
          <w:rFonts w:ascii="Calibri" w:hAnsi="Calibri" w:cs="Calibri"/>
          <w:sz w:val="22"/>
          <w:szCs w:val="22"/>
        </w:rPr>
        <w:t xml:space="preserve">prevalent patients </w:t>
      </w:r>
      <w:r w:rsidR="0097681E" w:rsidRPr="0097681E">
        <w:rPr>
          <w:rFonts w:ascii="Calibri" w:hAnsi="Calibri" w:cs="Calibri"/>
          <w:sz w:val="22"/>
          <w:szCs w:val="22"/>
        </w:rPr>
        <w:t>increased from 3</w:t>
      </w:r>
      <w:r w:rsidR="001428C6">
        <w:rPr>
          <w:rFonts w:ascii="Calibri" w:hAnsi="Calibri" w:cs="Calibri"/>
          <w:sz w:val="22"/>
          <w:szCs w:val="22"/>
        </w:rPr>
        <w:t>26,</w:t>
      </w:r>
      <w:r w:rsidR="002615C7">
        <w:rPr>
          <w:rFonts w:ascii="Calibri" w:hAnsi="Calibri" w:cs="Calibri"/>
          <w:sz w:val="22"/>
          <w:szCs w:val="22"/>
        </w:rPr>
        <w:t>885</w:t>
      </w:r>
      <w:r w:rsidR="0097681E" w:rsidRPr="0097681E">
        <w:rPr>
          <w:rFonts w:ascii="Calibri" w:hAnsi="Calibri" w:cs="Calibri"/>
          <w:sz w:val="22"/>
          <w:szCs w:val="22"/>
        </w:rPr>
        <w:t xml:space="preserve"> in 2014 to 3</w:t>
      </w:r>
      <w:r w:rsidR="001428C6">
        <w:rPr>
          <w:rFonts w:ascii="Calibri" w:hAnsi="Calibri" w:cs="Calibri"/>
          <w:sz w:val="22"/>
          <w:szCs w:val="22"/>
        </w:rPr>
        <w:t>55,</w:t>
      </w:r>
      <w:r w:rsidR="002615C7">
        <w:rPr>
          <w:rFonts w:ascii="Calibri" w:hAnsi="Calibri" w:cs="Calibri"/>
          <w:sz w:val="22"/>
          <w:szCs w:val="22"/>
        </w:rPr>
        <w:t>334</w:t>
      </w:r>
      <w:r w:rsidR="0097681E" w:rsidRPr="0097681E">
        <w:rPr>
          <w:rFonts w:ascii="Calibri" w:hAnsi="Calibri" w:cs="Calibri"/>
          <w:sz w:val="22"/>
          <w:szCs w:val="22"/>
        </w:rPr>
        <w:t xml:space="preserve"> in 202</w:t>
      </w:r>
      <w:r w:rsidR="009E324F">
        <w:rPr>
          <w:rFonts w:ascii="Calibri" w:hAnsi="Calibri" w:cs="Calibri"/>
          <w:sz w:val="22"/>
          <w:szCs w:val="22"/>
        </w:rPr>
        <w:t>3</w:t>
      </w:r>
      <w:r w:rsidR="0097681E" w:rsidRPr="0097681E">
        <w:rPr>
          <w:rFonts w:ascii="Calibri" w:hAnsi="Calibri" w:cs="Calibri"/>
          <w:sz w:val="22"/>
          <w:szCs w:val="22"/>
        </w:rPr>
        <w:t xml:space="preserve"> (Figure </w:t>
      </w:r>
      <w:r w:rsidR="0012096C">
        <w:rPr>
          <w:rFonts w:ascii="Calibri" w:hAnsi="Calibri" w:cs="Calibri"/>
          <w:sz w:val="22"/>
          <w:szCs w:val="22"/>
        </w:rPr>
        <w:t>8</w:t>
      </w:r>
      <w:r w:rsidR="0097681E" w:rsidRPr="0097681E">
        <w:rPr>
          <w:rFonts w:ascii="Calibri" w:hAnsi="Calibri" w:cs="Calibri"/>
          <w:sz w:val="22"/>
          <w:szCs w:val="22"/>
        </w:rPr>
        <w:t>).</w:t>
      </w:r>
    </w:p>
    <w:p w14:paraId="27E350CC" w14:textId="77777777" w:rsidR="0097681E" w:rsidRPr="0097681E" w:rsidRDefault="0097681E" w:rsidP="0097681E">
      <w:pPr>
        <w:rPr>
          <w:rFonts w:ascii="Calibri" w:hAnsi="Calibri" w:cs="Calibri"/>
          <w:sz w:val="22"/>
          <w:szCs w:val="22"/>
        </w:rPr>
      </w:pPr>
    </w:p>
    <w:p w14:paraId="6A5A524D" w14:textId="77777777" w:rsidR="0097681E" w:rsidRDefault="0097681E" w:rsidP="0097681E">
      <w:pPr>
        <w:rPr>
          <w:b/>
        </w:rPr>
      </w:pPr>
      <w:r>
        <w:rPr>
          <w:noProof/>
        </w:rPr>
        <w:drawing>
          <wp:inline distT="0" distB="0" distL="0" distR="0" wp14:anchorId="386B7D6C" wp14:editId="73E9D25B">
            <wp:extent cx="5686425" cy="2528514"/>
            <wp:effectExtent l="0" t="0" r="9525" b="5715"/>
            <wp:docPr id="17" name="Chart 17">
              <a:extLst xmlns:a="http://schemas.openxmlformats.org/drawingml/2006/main">
                <a:ext uri="{FF2B5EF4-FFF2-40B4-BE49-F238E27FC236}">
                  <a16:creationId xmlns:a16="http://schemas.microsoft.com/office/drawing/2014/main" id="{24299378-9825-47CF-9E00-6DA5CD4B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6143D53" w14:textId="76662A21" w:rsidR="0097681E" w:rsidRDefault="0097681E" w:rsidP="00B91E4D">
      <w:pPr>
        <w:pStyle w:val="Tableheading1"/>
        <w:spacing w:before="0" w:after="0"/>
      </w:pPr>
      <w:bookmarkStart w:id="60" w:name="_Toc200979715"/>
      <w:r>
        <w:t xml:space="preserve">Figure </w:t>
      </w:r>
      <w:r w:rsidR="0028522F">
        <w:fldChar w:fldCharType="begin"/>
      </w:r>
      <w:r w:rsidR="0028522F">
        <w:instrText xml:space="preserve"> SEQ Figure \* ARABIC </w:instrText>
      </w:r>
      <w:r w:rsidR="0028522F">
        <w:fldChar w:fldCharType="separate"/>
      </w:r>
      <w:r w:rsidR="0028522F">
        <w:rPr>
          <w:noProof/>
        </w:rPr>
        <w:t>8</w:t>
      </w:r>
      <w:r w:rsidR="0028522F">
        <w:rPr>
          <w:noProof/>
        </w:rPr>
        <w:fldChar w:fldCharType="end"/>
      </w:r>
      <w:r>
        <w:t xml:space="preserve"> number of p</w:t>
      </w:r>
      <w:r w:rsidR="00C7109F">
        <w:t>atients</w:t>
      </w:r>
      <w:r>
        <w:t xml:space="preserve"> </w:t>
      </w:r>
      <w:r w:rsidR="00E87A5B">
        <w:t>prevalent</w:t>
      </w:r>
      <w:r w:rsidR="00DD021B">
        <w:t xml:space="preserve"> to</w:t>
      </w:r>
      <w:r>
        <w:t xml:space="preserve"> </w:t>
      </w:r>
      <w:r w:rsidR="00C7109F">
        <w:t xml:space="preserve">a pbs-listed </w:t>
      </w:r>
      <w:r>
        <w:t xml:space="preserve">AED </w:t>
      </w:r>
      <w:r w:rsidR="00C7109F">
        <w:t>(2014-2023)</w:t>
      </w:r>
      <w:bookmarkEnd w:id="60"/>
    </w:p>
    <w:p w14:paraId="71815B76" w14:textId="77777777" w:rsidR="0097681E" w:rsidRPr="0097681E" w:rsidRDefault="0097681E" w:rsidP="0097681E">
      <w:pPr>
        <w:rPr>
          <w:rFonts w:ascii="Calibri" w:hAnsi="Calibri"/>
          <w:sz w:val="22"/>
          <w:szCs w:val="22"/>
        </w:rPr>
      </w:pPr>
    </w:p>
    <w:p w14:paraId="0A9EB48F" w14:textId="5A6F39E5" w:rsidR="0097681E" w:rsidRPr="0097681E" w:rsidRDefault="0097681E" w:rsidP="0097681E">
      <w:pPr>
        <w:rPr>
          <w:rFonts w:ascii="Calibri" w:hAnsi="Calibri"/>
          <w:b/>
          <w:sz w:val="22"/>
          <w:szCs w:val="22"/>
        </w:rPr>
      </w:pPr>
      <w:r w:rsidRPr="0097681E">
        <w:rPr>
          <w:rFonts w:ascii="Calibri" w:hAnsi="Calibri"/>
          <w:sz w:val="22"/>
          <w:szCs w:val="22"/>
        </w:rPr>
        <w:t xml:space="preserve">The </w:t>
      </w:r>
      <w:r w:rsidR="000A6DA5">
        <w:rPr>
          <w:rFonts w:ascii="Calibri" w:hAnsi="Calibri"/>
          <w:sz w:val="22"/>
          <w:szCs w:val="22"/>
        </w:rPr>
        <w:t xml:space="preserve">number of </w:t>
      </w:r>
      <w:r w:rsidR="007B7E71">
        <w:rPr>
          <w:rFonts w:ascii="Calibri" w:hAnsi="Calibri"/>
          <w:sz w:val="22"/>
          <w:szCs w:val="22"/>
        </w:rPr>
        <w:t>patients prevalent to</w:t>
      </w:r>
      <w:r w:rsidRPr="0097681E">
        <w:rPr>
          <w:rFonts w:ascii="Calibri" w:hAnsi="Calibri"/>
          <w:sz w:val="22"/>
          <w:szCs w:val="22"/>
        </w:rPr>
        <w:t xml:space="preserve"> a</w:t>
      </w:r>
      <w:r w:rsidR="000A6DA5">
        <w:rPr>
          <w:rFonts w:ascii="Calibri" w:hAnsi="Calibri"/>
          <w:sz w:val="22"/>
          <w:szCs w:val="22"/>
        </w:rPr>
        <w:t xml:space="preserve"> PBS-listed A</w:t>
      </w:r>
      <w:r w:rsidRPr="0097681E">
        <w:rPr>
          <w:rFonts w:ascii="Calibri" w:hAnsi="Calibri"/>
          <w:sz w:val="22"/>
          <w:szCs w:val="22"/>
        </w:rPr>
        <w:t xml:space="preserve">ED was highest among </w:t>
      </w:r>
      <w:r w:rsidR="00881B3C">
        <w:rPr>
          <w:rFonts w:ascii="Calibri" w:hAnsi="Calibri"/>
          <w:sz w:val="22"/>
          <w:szCs w:val="22"/>
        </w:rPr>
        <w:t>females</w:t>
      </w:r>
      <w:r w:rsidRPr="0097681E">
        <w:rPr>
          <w:rFonts w:ascii="Calibri" w:hAnsi="Calibri"/>
          <w:sz w:val="22"/>
          <w:szCs w:val="22"/>
        </w:rPr>
        <w:t xml:space="preserve"> aged 50 years </w:t>
      </w:r>
      <w:r w:rsidR="000A6DA5">
        <w:rPr>
          <w:rFonts w:ascii="Calibri" w:hAnsi="Calibri"/>
          <w:sz w:val="22"/>
          <w:szCs w:val="22"/>
        </w:rPr>
        <w:t>and over (n=107,6</w:t>
      </w:r>
      <w:r w:rsidR="007030ED">
        <w:rPr>
          <w:rFonts w:ascii="Calibri" w:hAnsi="Calibri"/>
          <w:sz w:val="22"/>
          <w:szCs w:val="22"/>
        </w:rPr>
        <w:t>18</w:t>
      </w:r>
      <w:r w:rsidR="000A6DA5">
        <w:rPr>
          <w:rFonts w:ascii="Calibri" w:hAnsi="Calibri"/>
          <w:sz w:val="22"/>
          <w:szCs w:val="22"/>
        </w:rPr>
        <w:t xml:space="preserve"> in 2023)</w:t>
      </w:r>
      <w:r w:rsidR="00881B3C">
        <w:rPr>
          <w:rFonts w:ascii="Calibri" w:hAnsi="Calibri"/>
          <w:sz w:val="22"/>
          <w:szCs w:val="22"/>
        </w:rPr>
        <w:t>,</w:t>
      </w:r>
      <w:r w:rsidR="000A6DA5">
        <w:rPr>
          <w:rFonts w:ascii="Calibri" w:hAnsi="Calibri"/>
          <w:sz w:val="22"/>
          <w:szCs w:val="22"/>
        </w:rPr>
        <w:t xml:space="preserve"> </w:t>
      </w:r>
      <w:r w:rsidRPr="0097681E">
        <w:rPr>
          <w:rFonts w:ascii="Calibri" w:hAnsi="Calibri"/>
          <w:sz w:val="22"/>
          <w:szCs w:val="22"/>
        </w:rPr>
        <w:t>followed by m</w:t>
      </w:r>
      <w:r w:rsidR="00B6731E">
        <w:rPr>
          <w:rFonts w:ascii="Calibri" w:hAnsi="Calibri"/>
          <w:sz w:val="22"/>
          <w:szCs w:val="22"/>
        </w:rPr>
        <w:t>ales</w:t>
      </w:r>
      <w:r w:rsidRPr="0097681E">
        <w:rPr>
          <w:rFonts w:ascii="Calibri" w:hAnsi="Calibri"/>
          <w:sz w:val="22"/>
          <w:szCs w:val="22"/>
        </w:rPr>
        <w:t xml:space="preserve"> 50 years and over </w:t>
      </w:r>
      <w:r w:rsidR="000A6DA5">
        <w:rPr>
          <w:rFonts w:ascii="Calibri" w:hAnsi="Calibri"/>
          <w:sz w:val="22"/>
          <w:szCs w:val="22"/>
        </w:rPr>
        <w:t>(n=98</w:t>
      </w:r>
      <w:r w:rsidR="007030ED">
        <w:rPr>
          <w:rFonts w:ascii="Calibri" w:hAnsi="Calibri"/>
          <w:sz w:val="22"/>
          <w:szCs w:val="22"/>
        </w:rPr>
        <w:t>,088</w:t>
      </w:r>
      <w:r w:rsidR="000A6DA5">
        <w:rPr>
          <w:rFonts w:ascii="Calibri" w:hAnsi="Calibri"/>
          <w:sz w:val="22"/>
          <w:szCs w:val="22"/>
        </w:rPr>
        <w:t xml:space="preserve">), </w:t>
      </w:r>
      <w:r w:rsidRPr="0097681E">
        <w:rPr>
          <w:rFonts w:ascii="Calibri" w:hAnsi="Calibri"/>
          <w:sz w:val="22"/>
          <w:szCs w:val="22"/>
        </w:rPr>
        <w:t xml:space="preserve">(Figure </w:t>
      </w:r>
      <w:r w:rsidR="001D28C2">
        <w:rPr>
          <w:rFonts w:ascii="Calibri" w:hAnsi="Calibri"/>
          <w:sz w:val="22"/>
          <w:szCs w:val="22"/>
        </w:rPr>
        <w:t>9</w:t>
      </w:r>
      <w:r w:rsidRPr="0097681E">
        <w:rPr>
          <w:rFonts w:ascii="Calibri" w:hAnsi="Calibri"/>
          <w:sz w:val="22"/>
          <w:szCs w:val="22"/>
        </w:rPr>
        <w:t xml:space="preserve">). </w:t>
      </w:r>
      <w:r w:rsidR="001B3952">
        <w:rPr>
          <w:rFonts w:ascii="Calibri" w:hAnsi="Calibri"/>
          <w:sz w:val="22"/>
          <w:szCs w:val="22"/>
        </w:rPr>
        <w:t>The</w:t>
      </w:r>
      <w:r w:rsidR="00B94440">
        <w:rPr>
          <w:rFonts w:ascii="Calibri" w:hAnsi="Calibri"/>
          <w:sz w:val="22"/>
          <w:szCs w:val="22"/>
        </w:rPr>
        <w:t xml:space="preserve">re were 66,896 females and 66,427 males </w:t>
      </w:r>
      <w:r w:rsidR="00C80C4B">
        <w:rPr>
          <w:rFonts w:ascii="Calibri" w:hAnsi="Calibri"/>
          <w:sz w:val="22"/>
          <w:szCs w:val="22"/>
        </w:rPr>
        <w:t xml:space="preserve">prevalent to </w:t>
      </w:r>
      <w:r w:rsidR="008435E4">
        <w:rPr>
          <w:rFonts w:ascii="Calibri" w:hAnsi="Calibri"/>
          <w:sz w:val="22"/>
          <w:szCs w:val="22"/>
        </w:rPr>
        <w:t xml:space="preserve">a </w:t>
      </w:r>
      <w:r w:rsidR="000A6DA5">
        <w:rPr>
          <w:rFonts w:ascii="Calibri" w:hAnsi="Calibri"/>
          <w:sz w:val="22"/>
          <w:szCs w:val="22"/>
        </w:rPr>
        <w:t xml:space="preserve">PBS-listed </w:t>
      </w:r>
      <w:r w:rsidR="008435E4">
        <w:rPr>
          <w:rFonts w:ascii="Calibri" w:hAnsi="Calibri"/>
          <w:sz w:val="22"/>
          <w:szCs w:val="22"/>
        </w:rPr>
        <w:t xml:space="preserve">AED </w:t>
      </w:r>
      <w:r w:rsidR="00B94440">
        <w:rPr>
          <w:rFonts w:ascii="Calibri" w:hAnsi="Calibri"/>
          <w:sz w:val="22"/>
          <w:szCs w:val="22"/>
        </w:rPr>
        <w:t xml:space="preserve">who were </w:t>
      </w:r>
      <w:r w:rsidR="008435E4">
        <w:rPr>
          <w:rFonts w:ascii="Calibri" w:hAnsi="Calibri"/>
          <w:sz w:val="22"/>
          <w:szCs w:val="22"/>
        </w:rPr>
        <w:t>aged 15-49</w:t>
      </w:r>
      <w:r w:rsidR="00B6731E">
        <w:rPr>
          <w:rFonts w:ascii="Calibri" w:hAnsi="Calibri"/>
          <w:sz w:val="22"/>
          <w:szCs w:val="22"/>
        </w:rPr>
        <w:t xml:space="preserve"> years</w:t>
      </w:r>
      <w:r w:rsidR="009B5B22">
        <w:rPr>
          <w:rFonts w:ascii="Calibri" w:hAnsi="Calibri"/>
          <w:sz w:val="22"/>
          <w:szCs w:val="22"/>
        </w:rPr>
        <w:t>.</w:t>
      </w:r>
      <w:r w:rsidR="00AA63B9">
        <w:rPr>
          <w:rFonts w:ascii="Calibri" w:hAnsi="Calibri"/>
          <w:sz w:val="22"/>
          <w:szCs w:val="22"/>
        </w:rPr>
        <w:t xml:space="preserve"> The number of prevalent patients was lowest amongst c</w:t>
      </w:r>
      <w:r w:rsidRPr="0097681E">
        <w:rPr>
          <w:rFonts w:ascii="Calibri" w:hAnsi="Calibri"/>
          <w:sz w:val="22"/>
          <w:szCs w:val="22"/>
        </w:rPr>
        <w:t xml:space="preserve">hildren </w:t>
      </w:r>
      <w:r w:rsidR="00AA63B9">
        <w:rPr>
          <w:rFonts w:ascii="Calibri" w:hAnsi="Calibri"/>
          <w:sz w:val="22"/>
          <w:szCs w:val="22"/>
        </w:rPr>
        <w:t>aged 0</w:t>
      </w:r>
      <w:r w:rsidR="00E91A44">
        <w:rPr>
          <w:rFonts w:ascii="Calibri" w:hAnsi="Calibri"/>
          <w:sz w:val="22"/>
          <w:szCs w:val="22"/>
        </w:rPr>
        <w:t>-</w:t>
      </w:r>
      <w:r w:rsidRPr="0097681E">
        <w:rPr>
          <w:rFonts w:ascii="Calibri" w:hAnsi="Calibri"/>
          <w:sz w:val="22"/>
          <w:szCs w:val="22"/>
        </w:rPr>
        <w:t>14 years of age</w:t>
      </w:r>
      <w:r w:rsidR="00B94440">
        <w:rPr>
          <w:rFonts w:ascii="Calibri" w:hAnsi="Calibri"/>
          <w:sz w:val="22"/>
          <w:szCs w:val="22"/>
        </w:rPr>
        <w:t xml:space="preserve"> </w:t>
      </w:r>
      <w:r w:rsidR="007030ED">
        <w:rPr>
          <w:rFonts w:ascii="Calibri" w:hAnsi="Calibri"/>
          <w:sz w:val="22"/>
          <w:szCs w:val="22"/>
        </w:rPr>
        <w:t xml:space="preserve">(&lt;9,000 in each </w:t>
      </w:r>
      <w:r w:rsidR="00B94440">
        <w:rPr>
          <w:rFonts w:ascii="Calibri" w:hAnsi="Calibri"/>
          <w:sz w:val="22"/>
          <w:szCs w:val="22"/>
        </w:rPr>
        <w:t xml:space="preserve">sex </w:t>
      </w:r>
      <w:r w:rsidR="007030ED">
        <w:rPr>
          <w:rFonts w:ascii="Calibri" w:hAnsi="Calibri"/>
          <w:sz w:val="22"/>
          <w:szCs w:val="22"/>
        </w:rPr>
        <w:t>group)</w:t>
      </w:r>
      <w:r w:rsidRPr="0097681E">
        <w:rPr>
          <w:rFonts w:ascii="Calibri" w:hAnsi="Calibri"/>
          <w:sz w:val="22"/>
          <w:szCs w:val="22"/>
        </w:rPr>
        <w:t xml:space="preserve">. </w:t>
      </w:r>
      <w:r w:rsidR="005C685F">
        <w:rPr>
          <w:rFonts w:ascii="Calibri" w:hAnsi="Calibri"/>
          <w:sz w:val="22"/>
          <w:szCs w:val="22"/>
        </w:rPr>
        <w:t>The p</w:t>
      </w:r>
      <w:r w:rsidRPr="0097681E">
        <w:rPr>
          <w:rFonts w:ascii="Calibri" w:hAnsi="Calibri"/>
          <w:sz w:val="22"/>
          <w:szCs w:val="22"/>
        </w:rPr>
        <w:t xml:space="preserve">revalence increased among women and men aged 50 years and over. The </w:t>
      </w:r>
      <w:r w:rsidR="00842CAA">
        <w:rPr>
          <w:rFonts w:ascii="Calibri" w:hAnsi="Calibri"/>
          <w:sz w:val="22"/>
          <w:szCs w:val="22"/>
        </w:rPr>
        <w:t>number of prevalent patients</w:t>
      </w:r>
      <w:r w:rsidRPr="0097681E">
        <w:rPr>
          <w:rFonts w:ascii="Calibri" w:hAnsi="Calibri"/>
          <w:sz w:val="22"/>
          <w:szCs w:val="22"/>
        </w:rPr>
        <w:t xml:space="preserve"> remained stable among </w:t>
      </w:r>
      <w:r w:rsidR="00ED63F2">
        <w:rPr>
          <w:rFonts w:ascii="Calibri" w:hAnsi="Calibri"/>
          <w:sz w:val="22"/>
          <w:szCs w:val="22"/>
        </w:rPr>
        <w:t>females</w:t>
      </w:r>
      <w:r w:rsidRPr="0097681E">
        <w:rPr>
          <w:rFonts w:ascii="Calibri" w:hAnsi="Calibri"/>
          <w:sz w:val="22"/>
          <w:szCs w:val="22"/>
        </w:rPr>
        <w:t xml:space="preserve"> </w:t>
      </w:r>
      <w:r w:rsidR="009B5B22">
        <w:rPr>
          <w:rFonts w:ascii="Calibri" w:hAnsi="Calibri"/>
          <w:sz w:val="22"/>
          <w:szCs w:val="22"/>
        </w:rPr>
        <w:t>and m</w:t>
      </w:r>
      <w:r w:rsidR="00ED63F2">
        <w:rPr>
          <w:rFonts w:ascii="Calibri" w:hAnsi="Calibri"/>
          <w:sz w:val="22"/>
          <w:szCs w:val="22"/>
        </w:rPr>
        <w:t>ales</w:t>
      </w:r>
      <w:r w:rsidR="009B5B22">
        <w:rPr>
          <w:rFonts w:ascii="Calibri" w:hAnsi="Calibri"/>
          <w:sz w:val="22"/>
          <w:szCs w:val="22"/>
        </w:rPr>
        <w:t xml:space="preserve"> </w:t>
      </w:r>
      <w:r w:rsidRPr="0097681E">
        <w:rPr>
          <w:rFonts w:ascii="Calibri" w:hAnsi="Calibri"/>
          <w:sz w:val="22"/>
          <w:szCs w:val="22"/>
        </w:rPr>
        <w:t>aged 1</w:t>
      </w:r>
      <w:r w:rsidR="009E324F">
        <w:rPr>
          <w:rFonts w:ascii="Calibri" w:hAnsi="Calibri"/>
          <w:sz w:val="22"/>
          <w:szCs w:val="22"/>
        </w:rPr>
        <w:t>5</w:t>
      </w:r>
      <w:r w:rsidRPr="0097681E">
        <w:rPr>
          <w:rFonts w:ascii="Calibri" w:hAnsi="Calibri"/>
          <w:sz w:val="22"/>
          <w:szCs w:val="22"/>
        </w:rPr>
        <w:t xml:space="preserve">-49 years, and among children. </w:t>
      </w:r>
    </w:p>
    <w:p w14:paraId="534A8AE4" w14:textId="54036366" w:rsidR="0097681E" w:rsidRDefault="001428C6" w:rsidP="0097681E">
      <w:pPr>
        <w:rPr>
          <w:b/>
        </w:rPr>
      </w:pPr>
      <w:r>
        <w:rPr>
          <w:noProof/>
          <w14:ligatures w14:val="standardContextual"/>
        </w:rPr>
        <w:lastRenderedPageBreak/>
        <w:drawing>
          <wp:inline distT="0" distB="0" distL="0" distR="0" wp14:anchorId="21091C4B" wp14:editId="36BEEBA0">
            <wp:extent cx="5676900" cy="3220872"/>
            <wp:effectExtent l="0" t="0" r="0" b="17780"/>
            <wp:docPr id="6" name="Chart 6">
              <a:extLst xmlns:a="http://schemas.openxmlformats.org/drawingml/2006/main">
                <a:ext uri="{FF2B5EF4-FFF2-40B4-BE49-F238E27FC236}">
                  <a16:creationId xmlns:a16="http://schemas.microsoft.com/office/drawing/2014/main" id="{727EBCBE-7847-499C-A4E8-6B8EDD5F5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BF3833" w14:textId="5AB6E272" w:rsidR="0097681E" w:rsidRPr="0097681E" w:rsidRDefault="0097681E" w:rsidP="00B91E4D">
      <w:pPr>
        <w:pStyle w:val="Tableheading1"/>
        <w:spacing w:before="0" w:after="0"/>
        <w:rPr>
          <w:rFonts w:ascii="Calibri" w:hAnsi="Calibri"/>
          <w:b/>
          <w:sz w:val="22"/>
          <w:szCs w:val="22"/>
        </w:rPr>
      </w:pPr>
      <w:bookmarkStart w:id="61" w:name="_Toc200979716"/>
      <w:r>
        <w:t xml:space="preserve">Figure </w:t>
      </w:r>
      <w:r w:rsidR="0028522F">
        <w:fldChar w:fldCharType="begin"/>
      </w:r>
      <w:r w:rsidR="0028522F">
        <w:instrText xml:space="preserve"> SEQ Figure \* ARABIC </w:instrText>
      </w:r>
      <w:r w:rsidR="0028522F">
        <w:fldChar w:fldCharType="separate"/>
      </w:r>
      <w:r w:rsidR="0028522F">
        <w:rPr>
          <w:noProof/>
        </w:rPr>
        <w:t>9</w:t>
      </w:r>
      <w:r w:rsidR="0028522F">
        <w:rPr>
          <w:noProof/>
        </w:rPr>
        <w:fldChar w:fldCharType="end"/>
      </w:r>
      <w:r>
        <w:t xml:space="preserve"> Number of p</w:t>
      </w:r>
      <w:r w:rsidR="00356C64">
        <w:t>atients prevalent to a pbs-listed ae</w:t>
      </w:r>
      <w:r w:rsidR="00E71042">
        <w:t xml:space="preserve">d </w:t>
      </w:r>
      <w:r>
        <w:t xml:space="preserve">by age and sex </w:t>
      </w:r>
      <w:r w:rsidR="00E71042">
        <w:t>(2014-2023)</w:t>
      </w:r>
      <w:bookmarkEnd w:id="61"/>
    </w:p>
    <w:p w14:paraId="57D3B7CE" w14:textId="77777777" w:rsidR="0097681E" w:rsidRDefault="0097681E" w:rsidP="0097681E">
      <w:pPr>
        <w:rPr>
          <w:rFonts w:ascii="Calibri" w:hAnsi="Calibri"/>
          <w:sz w:val="22"/>
          <w:szCs w:val="22"/>
        </w:rPr>
      </w:pPr>
    </w:p>
    <w:p w14:paraId="2F48AABB" w14:textId="3DECCE83" w:rsidR="00C93C29" w:rsidRDefault="005C685F" w:rsidP="0097681E">
      <w:pPr>
        <w:rPr>
          <w:rFonts w:ascii="Calibri" w:hAnsi="Calibri"/>
          <w:sz w:val="22"/>
          <w:szCs w:val="22"/>
        </w:rPr>
      </w:pPr>
      <w:r>
        <w:rPr>
          <w:rFonts w:ascii="Calibri" w:hAnsi="Calibri"/>
          <w:sz w:val="22"/>
          <w:szCs w:val="22"/>
        </w:rPr>
        <w:t>V</w:t>
      </w:r>
      <w:r w:rsidR="0097681E" w:rsidRPr="0097681E">
        <w:rPr>
          <w:rFonts w:ascii="Calibri" w:hAnsi="Calibri"/>
          <w:sz w:val="22"/>
          <w:szCs w:val="22"/>
        </w:rPr>
        <w:t xml:space="preserve">alproate was </w:t>
      </w:r>
      <w:r>
        <w:rPr>
          <w:rFonts w:ascii="Calibri" w:hAnsi="Calibri"/>
          <w:sz w:val="22"/>
          <w:szCs w:val="22"/>
        </w:rPr>
        <w:t xml:space="preserve">the most prevalent AED </w:t>
      </w:r>
      <w:r w:rsidR="0097681E" w:rsidRPr="0097681E">
        <w:rPr>
          <w:rFonts w:ascii="Calibri" w:hAnsi="Calibri"/>
          <w:sz w:val="22"/>
          <w:szCs w:val="22"/>
        </w:rPr>
        <w:t xml:space="preserve">each year over the study period (Figure </w:t>
      </w:r>
      <w:r w:rsidR="002D76DA">
        <w:rPr>
          <w:rFonts w:ascii="Calibri" w:hAnsi="Calibri"/>
          <w:sz w:val="22"/>
          <w:szCs w:val="22"/>
        </w:rPr>
        <w:t>10</w:t>
      </w:r>
      <w:r w:rsidR="0097681E" w:rsidRPr="0097681E">
        <w:rPr>
          <w:rFonts w:ascii="Calibri" w:hAnsi="Calibri"/>
          <w:sz w:val="22"/>
          <w:szCs w:val="22"/>
        </w:rPr>
        <w:t xml:space="preserve">). However, the </w:t>
      </w:r>
      <w:r w:rsidR="002C6FEE">
        <w:rPr>
          <w:rFonts w:ascii="Calibri" w:hAnsi="Calibri"/>
          <w:sz w:val="22"/>
          <w:szCs w:val="22"/>
        </w:rPr>
        <w:t xml:space="preserve">number of patients </w:t>
      </w:r>
      <w:r w:rsidR="0097681E" w:rsidRPr="0097681E">
        <w:rPr>
          <w:rFonts w:ascii="Calibri" w:hAnsi="Calibri"/>
          <w:sz w:val="22"/>
          <w:szCs w:val="22"/>
        </w:rPr>
        <w:t>prevalen</w:t>
      </w:r>
      <w:r w:rsidR="002C6FEE">
        <w:rPr>
          <w:rFonts w:ascii="Calibri" w:hAnsi="Calibri"/>
          <w:sz w:val="22"/>
          <w:szCs w:val="22"/>
        </w:rPr>
        <w:t>t</w:t>
      </w:r>
      <w:r w:rsidR="0097681E" w:rsidRPr="0097681E">
        <w:rPr>
          <w:rFonts w:ascii="Calibri" w:hAnsi="Calibri"/>
          <w:sz w:val="22"/>
          <w:szCs w:val="22"/>
        </w:rPr>
        <w:t xml:space="preserve"> </w:t>
      </w:r>
      <w:r w:rsidR="002C6FEE">
        <w:rPr>
          <w:rFonts w:ascii="Calibri" w:hAnsi="Calibri"/>
          <w:sz w:val="22"/>
          <w:szCs w:val="22"/>
        </w:rPr>
        <w:t>to</w:t>
      </w:r>
      <w:r w:rsidR="0097681E" w:rsidRPr="0097681E">
        <w:rPr>
          <w:rFonts w:ascii="Calibri" w:hAnsi="Calibri"/>
          <w:sz w:val="22"/>
          <w:szCs w:val="22"/>
        </w:rPr>
        <w:t xml:space="preserve"> </w:t>
      </w:r>
      <w:r w:rsidR="00EC06B4">
        <w:rPr>
          <w:rFonts w:ascii="Calibri" w:hAnsi="Calibri"/>
          <w:sz w:val="22"/>
          <w:szCs w:val="22"/>
        </w:rPr>
        <w:t>v</w:t>
      </w:r>
      <w:r w:rsidR="00EC06B4" w:rsidRPr="0097681E">
        <w:rPr>
          <w:rFonts w:ascii="Calibri" w:hAnsi="Calibri"/>
          <w:sz w:val="22"/>
          <w:szCs w:val="22"/>
        </w:rPr>
        <w:t>alproate</w:t>
      </w:r>
      <w:r w:rsidR="00EC06B4">
        <w:rPr>
          <w:rFonts w:ascii="Calibri" w:hAnsi="Calibri"/>
          <w:sz w:val="22"/>
          <w:szCs w:val="22"/>
        </w:rPr>
        <w:t xml:space="preserve"> </w:t>
      </w:r>
      <w:r w:rsidR="0097681E" w:rsidRPr="0097681E">
        <w:rPr>
          <w:rFonts w:ascii="Calibri" w:hAnsi="Calibri"/>
          <w:sz w:val="22"/>
          <w:szCs w:val="22"/>
        </w:rPr>
        <w:t>declined over time from 1</w:t>
      </w:r>
      <w:r w:rsidR="00C93C29">
        <w:rPr>
          <w:rFonts w:ascii="Calibri" w:hAnsi="Calibri"/>
          <w:sz w:val="22"/>
          <w:szCs w:val="22"/>
        </w:rPr>
        <w:t>6</w:t>
      </w:r>
      <w:r w:rsidR="0097681E" w:rsidRPr="0097681E">
        <w:rPr>
          <w:rFonts w:ascii="Calibri" w:hAnsi="Calibri"/>
          <w:sz w:val="22"/>
          <w:szCs w:val="22"/>
        </w:rPr>
        <w:t>1,183 people (</w:t>
      </w:r>
      <w:r w:rsidR="00C93C29">
        <w:rPr>
          <w:rFonts w:ascii="Calibri" w:hAnsi="Calibri"/>
          <w:sz w:val="22"/>
          <w:szCs w:val="22"/>
        </w:rPr>
        <w:t>49%</w:t>
      </w:r>
      <w:r w:rsidR="0097681E" w:rsidRPr="0097681E">
        <w:rPr>
          <w:rFonts w:ascii="Calibri" w:hAnsi="Calibri"/>
          <w:sz w:val="22"/>
          <w:szCs w:val="22"/>
        </w:rPr>
        <w:t xml:space="preserve"> of all </w:t>
      </w:r>
      <w:r w:rsidR="00A80B93">
        <w:rPr>
          <w:rFonts w:ascii="Calibri" w:hAnsi="Calibri"/>
          <w:sz w:val="22"/>
          <w:szCs w:val="22"/>
        </w:rPr>
        <w:t xml:space="preserve">prevalent </w:t>
      </w:r>
      <w:r w:rsidR="0097681E" w:rsidRPr="0097681E">
        <w:rPr>
          <w:rFonts w:ascii="Calibri" w:hAnsi="Calibri"/>
          <w:sz w:val="22"/>
          <w:szCs w:val="22"/>
        </w:rPr>
        <w:t>p</w:t>
      </w:r>
      <w:r w:rsidR="002C6FEE">
        <w:rPr>
          <w:rFonts w:ascii="Calibri" w:hAnsi="Calibri"/>
          <w:sz w:val="22"/>
          <w:szCs w:val="22"/>
        </w:rPr>
        <w:t>atients</w:t>
      </w:r>
      <w:r w:rsidR="0097681E" w:rsidRPr="0097681E">
        <w:rPr>
          <w:rFonts w:ascii="Calibri" w:hAnsi="Calibri"/>
          <w:sz w:val="22"/>
          <w:szCs w:val="22"/>
        </w:rPr>
        <w:t>) in 2014 to 140,192 people (3</w:t>
      </w:r>
      <w:r w:rsidR="00C93C29">
        <w:rPr>
          <w:rFonts w:ascii="Calibri" w:hAnsi="Calibri"/>
          <w:sz w:val="22"/>
          <w:szCs w:val="22"/>
        </w:rPr>
        <w:t>9</w:t>
      </w:r>
      <w:r w:rsidR="0097681E" w:rsidRPr="0097681E">
        <w:rPr>
          <w:rFonts w:ascii="Calibri" w:hAnsi="Calibri"/>
          <w:sz w:val="22"/>
          <w:szCs w:val="22"/>
        </w:rPr>
        <w:t xml:space="preserve"> % of all p</w:t>
      </w:r>
      <w:r w:rsidR="00A80B93">
        <w:rPr>
          <w:rFonts w:ascii="Calibri" w:hAnsi="Calibri"/>
          <w:sz w:val="22"/>
          <w:szCs w:val="22"/>
        </w:rPr>
        <w:t>revalent patients</w:t>
      </w:r>
      <w:r w:rsidR="0097681E" w:rsidRPr="0097681E">
        <w:rPr>
          <w:rFonts w:ascii="Calibri" w:hAnsi="Calibri"/>
          <w:sz w:val="22"/>
          <w:szCs w:val="22"/>
        </w:rPr>
        <w:t xml:space="preserve">) in 2023. </w:t>
      </w:r>
      <w:r w:rsidR="00DF4243">
        <w:rPr>
          <w:rFonts w:ascii="Calibri" w:hAnsi="Calibri"/>
          <w:sz w:val="22"/>
          <w:szCs w:val="22"/>
        </w:rPr>
        <w:t>Prevalent patients to c</w:t>
      </w:r>
      <w:r w:rsidR="00C93C29">
        <w:rPr>
          <w:rFonts w:ascii="Calibri" w:hAnsi="Calibri"/>
          <w:sz w:val="22"/>
          <w:szCs w:val="22"/>
        </w:rPr>
        <w:t>arbamazepine</w:t>
      </w:r>
      <w:r w:rsidR="00EC06B4">
        <w:rPr>
          <w:rFonts w:ascii="Calibri" w:hAnsi="Calibri"/>
          <w:sz w:val="22"/>
          <w:szCs w:val="22"/>
        </w:rPr>
        <w:t xml:space="preserve"> </w:t>
      </w:r>
      <w:r w:rsidR="00C93C29">
        <w:rPr>
          <w:rFonts w:ascii="Calibri" w:hAnsi="Calibri"/>
          <w:sz w:val="22"/>
          <w:szCs w:val="22"/>
        </w:rPr>
        <w:t>declined from 76,</w:t>
      </w:r>
      <w:r w:rsidR="00C96ED8">
        <w:rPr>
          <w:rFonts w:ascii="Calibri" w:hAnsi="Calibri"/>
          <w:sz w:val="22"/>
          <w:szCs w:val="22"/>
        </w:rPr>
        <w:t>656</w:t>
      </w:r>
      <w:r w:rsidR="00EC06B4">
        <w:rPr>
          <w:rFonts w:ascii="Calibri" w:hAnsi="Calibri"/>
          <w:sz w:val="22"/>
          <w:szCs w:val="22"/>
        </w:rPr>
        <w:t xml:space="preserve"> </w:t>
      </w:r>
      <w:r w:rsidR="00C93C29">
        <w:rPr>
          <w:rFonts w:ascii="Calibri" w:hAnsi="Calibri"/>
          <w:sz w:val="22"/>
          <w:szCs w:val="22"/>
        </w:rPr>
        <w:t>(23%)</w:t>
      </w:r>
      <w:r w:rsidR="00DF4243">
        <w:rPr>
          <w:rFonts w:ascii="Calibri" w:hAnsi="Calibri"/>
          <w:sz w:val="22"/>
          <w:szCs w:val="22"/>
        </w:rPr>
        <w:t xml:space="preserve"> in 2014</w:t>
      </w:r>
      <w:r w:rsidR="00C93C29">
        <w:rPr>
          <w:rFonts w:ascii="Calibri" w:hAnsi="Calibri"/>
          <w:sz w:val="22"/>
          <w:szCs w:val="22"/>
        </w:rPr>
        <w:t xml:space="preserve"> to 65,2</w:t>
      </w:r>
      <w:r w:rsidR="00C96ED8">
        <w:rPr>
          <w:rFonts w:ascii="Calibri" w:hAnsi="Calibri"/>
          <w:sz w:val="22"/>
          <w:szCs w:val="22"/>
        </w:rPr>
        <w:t>07</w:t>
      </w:r>
      <w:r w:rsidR="00EC06B4">
        <w:rPr>
          <w:rFonts w:ascii="Calibri" w:hAnsi="Calibri"/>
          <w:sz w:val="22"/>
          <w:szCs w:val="22"/>
        </w:rPr>
        <w:t xml:space="preserve"> </w:t>
      </w:r>
      <w:r w:rsidR="00C93C29">
        <w:rPr>
          <w:rFonts w:ascii="Calibri" w:hAnsi="Calibri"/>
          <w:sz w:val="22"/>
          <w:szCs w:val="22"/>
        </w:rPr>
        <w:t>(18%)</w:t>
      </w:r>
      <w:r w:rsidR="00DF4243">
        <w:rPr>
          <w:rFonts w:ascii="Calibri" w:hAnsi="Calibri"/>
          <w:sz w:val="22"/>
          <w:szCs w:val="22"/>
        </w:rPr>
        <w:t xml:space="preserve"> in 2023</w:t>
      </w:r>
      <w:r w:rsidR="00C93C29">
        <w:rPr>
          <w:rFonts w:ascii="Calibri" w:hAnsi="Calibri"/>
          <w:sz w:val="22"/>
          <w:szCs w:val="22"/>
        </w:rPr>
        <w:t xml:space="preserve">. </w:t>
      </w:r>
    </w:p>
    <w:p w14:paraId="651799FB" w14:textId="77777777" w:rsidR="003B350B" w:rsidRDefault="003B350B" w:rsidP="0097681E">
      <w:pPr>
        <w:rPr>
          <w:rFonts w:ascii="Calibri" w:hAnsi="Calibri"/>
          <w:sz w:val="22"/>
          <w:szCs w:val="22"/>
        </w:rPr>
      </w:pPr>
    </w:p>
    <w:p w14:paraId="1D67F28E" w14:textId="7A2C10A9" w:rsidR="0097681E" w:rsidRDefault="00B74EDD" w:rsidP="0097681E">
      <w:pPr>
        <w:rPr>
          <w:rFonts w:ascii="Calibri" w:hAnsi="Calibri"/>
          <w:sz w:val="22"/>
          <w:szCs w:val="22"/>
        </w:rPr>
      </w:pPr>
      <w:r>
        <w:rPr>
          <w:rFonts w:ascii="Calibri" w:hAnsi="Calibri"/>
          <w:sz w:val="22"/>
          <w:szCs w:val="22"/>
        </w:rPr>
        <w:t>Prevalent patients to l</w:t>
      </w:r>
      <w:r w:rsidR="0097681E" w:rsidRPr="0097681E">
        <w:rPr>
          <w:rFonts w:ascii="Calibri" w:hAnsi="Calibri"/>
          <w:sz w:val="22"/>
          <w:szCs w:val="22"/>
        </w:rPr>
        <w:t>evetiracetam</w:t>
      </w:r>
      <w:r w:rsidR="00EC06B4">
        <w:rPr>
          <w:rFonts w:ascii="Calibri" w:hAnsi="Calibri"/>
          <w:sz w:val="22"/>
          <w:szCs w:val="22"/>
        </w:rPr>
        <w:t xml:space="preserve"> </w:t>
      </w:r>
      <w:r w:rsidR="0097681E" w:rsidRPr="0097681E">
        <w:rPr>
          <w:rFonts w:ascii="Calibri" w:hAnsi="Calibri"/>
          <w:sz w:val="22"/>
          <w:szCs w:val="22"/>
        </w:rPr>
        <w:t>doubled from 40,550</w:t>
      </w:r>
      <w:r w:rsidR="00A80B93">
        <w:rPr>
          <w:rFonts w:ascii="Calibri" w:hAnsi="Calibri"/>
          <w:sz w:val="22"/>
          <w:szCs w:val="22"/>
        </w:rPr>
        <w:t xml:space="preserve"> (12%</w:t>
      </w:r>
      <w:r w:rsidR="0097681E" w:rsidRPr="0097681E">
        <w:rPr>
          <w:rFonts w:ascii="Calibri" w:hAnsi="Calibri"/>
          <w:sz w:val="22"/>
          <w:szCs w:val="22"/>
        </w:rPr>
        <w:t xml:space="preserve"> </w:t>
      </w:r>
      <w:r w:rsidR="007B06EB">
        <w:rPr>
          <w:rFonts w:ascii="Calibri" w:hAnsi="Calibri"/>
          <w:sz w:val="22"/>
          <w:szCs w:val="22"/>
        </w:rPr>
        <w:t xml:space="preserve">of all prevalent patients) </w:t>
      </w:r>
      <w:r w:rsidR="0097681E" w:rsidRPr="0097681E">
        <w:rPr>
          <w:rFonts w:ascii="Calibri" w:hAnsi="Calibri"/>
          <w:sz w:val="22"/>
          <w:szCs w:val="22"/>
        </w:rPr>
        <w:t>in 2014 to 81</w:t>
      </w:r>
      <w:r w:rsidR="003B350B">
        <w:rPr>
          <w:rFonts w:ascii="Calibri" w:hAnsi="Calibri"/>
          <w:sz w:val="22"/>
          <w:szCs w:val="22"/>
        </w:rPr>
        <w:t>,</w:t>
      </w:r>
      <w:r w:rsidR="0097681E" w:rsidRPr="0097681E">
        <w:rPr>
          <w:rFonts w:ascii="Calibri" w:hAnsi="Calibri"/>
          <w:sz w:val="22"/>
          <w:szCs w:val="22"/>
        </w:rPr>
        <w:t>983</w:t>
      </w:r>
      <w:r w:rsidR="00EC06B4">
        <w:rPr>
          <w:rFonts w:ascii="Calibri" w:hAnsi="Calibri"/>
          <w:sz w:val="22"/>
          <w:szCs w:val="22"/>
        </w:rPr>
        <w:t xml:space="preserve"> </w:t>
      </w:r>
      <w:r w:rsidR="00586461">
        <w:rPr>
          <w:rFonts w:ascii="Calibri" w:hAnsi="Calibri"/>
          <w:sz w:val="22"/>
          <w:szCs w:val="22"/>
        </w:rPr>
        <w:t xml:space="preserve">(23% of all prevalent patients) </w:t>
      </w:r>
      <w:r w:rsidR="0097681E" w:rsidRPr="0097681E">
        <w:rPr>
          <w:rFonts w:ascii="Calibri" w:hAnsi="Calibri"/>
          <w:sz w:val="22"/>
          <w:szCs w:val="22"/>
        </w:rPr>
        <w:t>in 2023</w:t>
      </w:r>
      <w:r w:rsidR="004D0D60">
        <w:rPr>
          <w:rFonts w:ascii="Calibri" w:hAnsi="Calibri"/>
          <w:sz w:val="22"/>
          <w:szCs w:val="22"/>
        </w:rPr>
        <w:t>. Over the same period</w:t>
      </w:r>
      <w:r w:rsidR="00C93C29">
        <w:rPr>
          <w:rFonts w:ascii="Calibri" w:hAnsi="Calibri"/>
          <w:sz w:val="22"/>
          <w:szCs w:val="22"/>
        </w:rPr>
        <w:t xml:space="preserve"> lamotrigine </w:t>
      </w:r>
      <w:r w:rsidR="00EC06B4">
        <w:rPr>
          <w:rFonts w:ascii="Calibri" w:hAnsi="Calibri"/>
          <w:sz w:val="22"/>
          <w:szCs w:val="22"/>
        </w:rPr>
        <w:t xml:space="preserve">prevalence </w:t>
      </w:r>
      <w:r w:rsidR="00C93C29">
        <w:rPr>
          <w:rFonts w:ascii="Calibri" w:hAnsi="Calibri"/>
          <w:sz w:val="22"/>
          <w:szCs w:val="22"/>
        </w:rPr>
        <w:t>increased from 34,639</w:t>
      </w:r>
      <w:r w:rsidR="00EC06B4">
        <w:rPr>
          <w:rFonts w:ascii="Calibri" w:hAnsi="Calibri"/>
          <w:sz w:val="22"/>
          <w:szCs w:val="22"/>
        </w:rPr>
        <w:t xml:space="preserve"> </w:t>
      </w:r>
      <w:r w:rsidR="00C93C29">
        <w:rPr>
          <w:rFonts w:ascii="Calibri" w:hAnsi="Calibri"/>
          <w:sz w:val="22"/>
          <w:szCs w:val="22"/>
        </w:rPr>
        <w:t>(11%)</w:t>
      </w:r>
      <w:r w:rsidR="004D0D60">
        <w:rPr>
          <w:rFonts w:ascii="Calibri" w:hAnsi="Calibri"/>
          <w:sz w:val="22"/>
          <w:szCs w:val="22"/>
        </w:rPr>
        <w:t xml:space="preserve"> patients</w:t>
      </w:r>
      <w:r w:rsidR="00C93C29">
        <w:rPr>
          <w:rFonts w:ascii="Calibri" w:hAnsi="Calibri"/>
          <w:sz w:val="22"/>
          <w:szCs w:val="22"/>
        </w:rPr>
        <w:t xml:space="preserve"> to 57,504</w:t>
      </w:r>
      <w:r w:rsidR="00EC06B4">
        <w:rPr>
          <w:rFonts w:ascii="Calibri" w:hAnsi="Calibri"/>
          <w:sz w:val="22"/>
          <w:szCs w:val="22"/>
        </w:rPr>
        <w:t xml:space="preserve"> p</w:t>
      </w:r>
      <w:r w:rsidR="000B59EC">
        <w:rPr>
          <w:rFonts w:ascii="Calibri" w:hAnsi="Calibri"/>
          <w:sz w:val="22"/>
          <w:szCs w:val="22"/>
        </w:rPr>
        <w:t>atients</w:t>
      </w:r>
      <w:r w:rsidR="00C93C29">
        <w:rPr>
          <w:rFonts w:ascii="Calibri" w:hAnsi="Calibri"/>
          <w:sz w:val="22"/>
          <w:szCs w:val="22"/>
        </w:rPr>
        <w:t xml:space="preserve"> (1</w:t>
      </w:r>
      <w:r w:rsidR="00C96ED8">
        <w:rPr>
          <w:rFonts w:ascii="Calibri" w:hAnsi="Calibri"/>
          <w:sz w:val="22"/>
          <w:szCs w:val="22"/>
        </w:rPr>
        <w:t>6</w:t>
      </w:r>
      <w:r w:rsidR="00C93C29">
        <w:rPr>
          <w:rFonts w:ascii="Calibri" w:hAnsi="Calibri"/>
          <w:sz w:val="22"/>
          <w:szCs w:val="22"/>
        </w:rPr>
        <w:t>%).</w:t>
      </w:r>
    </w:p>
    <w:p w14:paraId="753B36FD" w14:textId="7BB98D81" w:rsidR="00B704E5" w:rsidRDefault="00B704E5" w:rsidP="0097681E">
      <w:pPr>
        <w:rPr>
          <w:rFonts w:ascii="Calibri" w:hAnsi="Calibri"/>
          <w:sz w:val="22"/>
          <w:szCs w:val="22"/>
        </w:rPr>
      </w:pPr>
    </w:p>
    <w:p w14:paraId="187688F9" w14:textId="1545211F" w:rsidR="00B704E5" w:rsidRDefault="00B704E5" w:rsidP="0097681E">
      <w:pPr>
        <w:rPr>
          <w:rFonts w:ascii="Calibri" w:hAnsi="Calibri"/>
          <w:sz w:val="22"/>
          <w:szCs w:val="22"/>
        </w:rPr>
      </w:pPr>
      <w:r>
        <w:rPr>
          <w:noProof/>
          <w14:ligatures w14:val="standardContextual"/>
        </w:rPr>
        <w:lastRenderedPageBreak/>
        <w:drawing>
          <wp:inline distT="0" distB="0" distL="0" distR="0" wp14:anchorId="18144C39" wp14:editId="78B43DC9">
            <wp:extent cx="5731510" cy="5008728"/>
            <wp:effectExtent l="0" t="0" r="2540" b="1905"/>
            <wp:docPr id="7" name="Chart 7">
              <a:extLst xmlns:a="http://schemas.openxmlformats.org/drawingml/2006/main">
                <a:ext uri="{FF2B5EF4-FFF2-40B4-BE49-F238E27FC236}">
                  <a16:creationId xmlns:a16="http://schemas.microsoft.com/office/drawing/2014/main" id="{6CCCFAC8-D5E2-447B-90B0-FACEFB2DF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F3C57A" w14:textId="3094838F" w:rsidR="0097681E" w:rsidRDefault="0097681E" w:rsidP="00B91E4D">
      <w:pPr>
        <w:pStyle w:val="Tableheading1"/>
        <w:spacing w:before="0" w:after="0"/>
        <w:rPr>
          <w:rFonts w:ascii="Calibri" w:hAnsi="Calibri"/>
          <w:sz w:val="22"/>
          <w:szCs w:val="22"/>
        </w:rPr>
      </w:pPr>
      <w:bookmarkStart w:id="62" w:name="_Toc200979717"/>
      <w:r>
        <w:t xml:space="preserve">Figure </w:t>
      </w:r>
      <w:r w:rsidR="0028522F">
        <w:fldChar w:fldCharType="begin"/>
      </w:r>
      <w:r w:rsidR="0028522F">
        <w:instrText xml:space="preserve"> SEQ Figure \* ARABIC </w:instrText>
      </w:r>
      <w:r w:rsidR="0028522F">
        <w:fldChar w:fldCharType="separate"/>
      </w:r>
      <w:r w:rsidR="0028522F">
        <w:rPr>
          <w:noProof/>
        </w:rPr>
        <w:t>10</w:t>
      </w:r>
      <w:r w:rsidR="0028522F">
        <w:rPr>
          <w:noProof/>
        </w:rPr>
        <w:fldChar w:fldCharType="end"/>
      </w:r>
      <w:r w:rsidRPr="0097681E">
        <w:t xml:space="preserve"> </w:t>
      </w:r>
      <w:r>
        <w:t xml:space="preserve">Number of </w:t>
      </w:r>
      <w:r w:rsidR="000B59EC">
        <w:t>patients prevalent to a pbs-listed</w:t>
      </w:r>
      <w:r>
        <w:t xml:space="preserve"> AED</w:t>
      </w:r>
      <w:r w:rsidR="000B59EC">
        <w:t xml:space="preserve"> by drug (2014</w:t>
      </w:r>
      <w:r w:rsidR="00882F18">
        <w:t>-2023)</w:t>
      </w:r>
      <w:bookmarkEnd w:id="62"/>
      <w:r>
        <w:t xml:space="preserve"> </w:t>
      </w:r>
    </w:p>
    <w:p w14:paraId="79D9A0D5" w14:textId="77777777" w:rsidR="00415DED" w:rsidRDefault="00415DED" w:rsidP="000A0FB2"/>
    <w:p w14:paraId="7DA87BB0" w14:textId="432B9400" w:rsidR="0097681E" w:rsidRPr="009D7487" w:rsidRDefault="00882F18" w:rsidP="008A5DD2">
      <w:pPr>
        <w:pStyle w:val="Heading4"/>
      </w:pPr>
      <w:r>
        <w:t>Drug</w:t>
      </w:r>
      <w:r w:rsidR="0005090E">
        <w:t xml:space="preserve"> initiation sequence analysis</w:t>
      </w:r>
    </w:p>
    <w:p w14:paraId="2289D172" w14:textId="1D6C1224" w:rsidR="00A80CA8" w:rsidRDefault="00A80CA8" w:rsidP="00A80CA8">
      <w:pPr>
        <w:rPr>
          <w:rFonts w:ascii="Calibri" w:hAnsi="Calibri" w:cs="Calibri"/>
          <w:sz w:val="22"/>
          <w:szCs w:val="22"/>
        </w:rPr>
      </w:pPr>
      <w:r w:rsidRPr="00B820FC">
        <w:rPr>
          <w:rFonts w:ascii="Calibri" w:hAnsi="Calibri" w:cs="Calibri"/>
          <w:sz w:val="22"/>
          <w:szCs w:val="22"/>
        </w:rPr>
        <w:t xml:space="preserve">Overall, </w:t>
      </w:r>
      <w:r w:rsidRPr="00B820FC">
        <w:rPr>
          <w:rFonts w:ascii="Calibri" w:hAnsi="Calibri"/>
          <w:sz w:val="22"/>
          <w:szCs w:val="22"/>
        </w:rPr>
        <w:t xml:space="preserve">484,780 </w:t>
      </w:r>
      <w:r w:rsidRPr="00B820FC">
        <w:rPr>
          <w:rFonts w:ascii="Calibri" w:hAnsi="Calibri" w:cs="Calibri"/>
          <w:sz w:val="22"/>
          <w:szCs w:val="22"/>
        </w:rPr>
        <w:t>patients</w:t>
      </w:r>
      <w:r w:rsidRPr="006A71F7">
        <w:rPr>
          <w:rFonts w:ascii="Calibri" w:hAnsi="Calibri" w:cs="Calibri"/>
          <w:sz w:val="22"/>
          <w:szCs w:val="22"/>
        </w:rPr>
        <w:t xml:space="preserve"> (</w:t>
      </w:r>
      <w:r>
        <w:rPr>
          <w:rFonts w:ascii="Calibri" w:hAnsi="Calibri" w:cs="Calibri"/>
          <w:sz w:val="22"/>
          <w:szCs w:val="22"/>
        </w:rPr>
        <w:t>85.8</w:t>
      </w:r>
      <w:r w:rsidRPr="006A71F7">
        <w:rPr>
          <w:rFonts w:ascii="Calibri" w:hAnsi="Calibri" w:cs="Calibri"/>
          <w:sz w:val="22"/>
          <w:szCs w:val="22"/>
        </w:rPr>
        <w:t xml:space="preserve">%) who initiated AED received </w:t>
      </w:r>
      <w:r w:rsidR="00F14CC6">
        <w:rPr>
          <w:rFonts w:ascii="Calibri" w:hAnsi="Calibri" w:cs="Calibri"/>
          <w:sz w:val="22"/>
          <w:szCs w:val="22"/>
        </w:rPr>
        <w:t xml:space="preserve">only </w:t>
      </w:r>
      <w:r w:rsidRPr="006A71F7">
        <w:rPr>
          <w:rFonts w:ascii="Calibri" w:hAnsi="Calibri" w:cs="Calibri"/>
          <w:sz w:val="22"/>
          <w:szCs w:val="22"/>
        </w:rPr>
        <w:t xml:space="preserve">one type of AED during the study period (Table 11), while </w:t>
      </w:r>
      <w:r>
        <w:rPr>
          <w:rFonts w:ascii="Calibri" w:hAnsi="Calibri" w:cs="Calibri"/>
          <w:sz w:val="22"/>
          <w:szCs w:val="22"/>
        </w:rPr>
        <w:t>79,966</w:t>
      </w:r>
      <w:r w:rsidRPr="006A71F7">
        <w:rPr>
          <w:rFonts w:ascii="Calibri" w:hAnsi="Calibri" w:cs="Calibri"/>
          <w:sz w:val="22"/>
          <w:szCs w:val="22"/>
        </w:rPr>
        <w:t xml:space="preserve"> (</w:t>
      </w:r>
      <w:r>
        <w:rPr>
          <w:rFonts w:ascii="Calibri" w:hAnsi="Calibri" w:cs="Calibri"/>
          <w:sz w:val="22"/>
          <w:szCs w:val="22"/>
        </w:rPr>
        <w:t>1</w:t>
      </w:r>
      <w:r w:rsidR="007B7E71">
        <w:rPr>
          <w:rFonts w:ascii="Calibri" w:hAnsi="Calibri" w:cs="Calibri"/>
          <w:sz w:val="22"/>
          <w:szCs w:val="22"/>
        </w:rPr>
        <w:t>4</w:t>
      </w:r>
      <w:r>
        <w:rPr>
          <w:rFonts w:ascii="Calibri" w:hAnsi="Calibri" w:cs="Calibri"/>
          <w:sz w:val="22"/>
          <w:szCs w:val="22"/>
        </w:rPr>
        <w:t>.4</w:t>
      </w:r>
      <w:r w:rsidRPr="006A71F7">
        <w:rPr>
          <w:rFonts w:ascii="Calibri" w:hAnsi="Calibri" w:cs="Calibri"/>
          <w:sz w:val="22"/>
          <w:szCs w:val="22"/>
        </w:rPr>
        <w:t>%) received two or more different AED</w:t>
      </w:r>
      <w:r w:rsidR="00F14CC6">
        <w:rPr>
          <w:rFonts w:ascii="Calibri" w:hAnsi="Calibri" w:cs="Calibri"/>
          <w:sz w:val="22"/>
          <w:szCs w:val="22"/>
        </w:rPr>
        <w:t>s</w:t>
      </w:r>
      <w:r w:rsidRPr="006A71F7">
        <w:rPr>
          <w:rFonts w:ascii="Calibri" w:hAnsi="Calibri" w:cs="Calibri"/>
          <w:sz w:val="22"/>
          <w:szCs w:val="22"/>
        </w:rPr>
        <w:t xml:space="preserve">. Only </w:t>
      </w:r>
      <w:r>
        <w:rPr>
          <w:rFonts w:ascii="Calibri" w:hAnsi="Calibri" w:cs="Calibri"/>
          <w:sz w:val="22"/>
          <w:szCs w:val="22"/>
        </w:rPr>
        <w:t>3.4</w:t>
      </w:r>
      <w:r w:rsidRPr="006A71F7">
        <w:rPr>
          <w:rFonts w:ascii="Calibri" w:hAnsi="Calibri" w:cs="Calibri"/>
          <w:sz w:val="22"/>
          <w:szCs w:val="22"/>
        </w:rPr>
        <w:t>% of patients received more than two different AEDs.</w:t>
      </w:r>
    </w:p>
    <w:p w14:paraId="0576A73D" w14:textId="77777777" w:rsidR="00C51B1E" w:rsidRPr="00E4504F" w:rsidRDefault="00C51B1E" w:rsidP="00E4504F">
      <w:pPr>
        <w:rPr>
          <w:rFonts w:ascii="Calibri" w:hAnsi="Calibri" w:cs="Calibri"/>
          <w:sz w:val="22"/>
          <w:szCs w:val="22"/>
        </w:rPr>
      </w:pPr>
    </w:p>
    <w:tbl>
      <w:tblPr>
        <w:tblStyle w:val="ListTable3"/>
        <w:tblW w:w="0" w:type="auto"/>
        <w:tblLook w:val="04A0" w:firstRow="1" w:lastRow="0" w:firstColumn="1" w:lastColumn="0" w:noHBand="0" w:noVBand="1"/>
      </w:tblPr>
      <w:tblGrid>
        <w:gridCol w:w="2263"/>
        <w:gridCol w:w="6521"/>
      </w:tblGrid>
      <w:tr w:rsidR="008A5DD2" w:rsidRPr="00B81779" w14:paraId="40803CD8" w14:textId="77777777" w:rsidTr="006156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Borders>
              <w:top w:val="nil"/>
              <w:left w:val="nil"/>
            </w:tcBorders>
            <w:shd w:val="clear" w:color="auto" w:fill="auto"/>
          </w:tcPr>
          <w:p w14:paraId="43A232B6" w14:textId="55E38194" w:rsidR="008A5DD2" w:rsidRPr="00B81779" w:rsidRDefault="00E4504F" w:rsidP="00B91E4D">
            <w:pPr>
              <w:pStyle w:val="Tableheading1"/>
              <w:spacing w:before="0" w:after="0"/>
              <w:rPr>
                <w:b w:val="0"/>
              </w:rPr>
            </w:pPr>
            <w:bookmarkStart w:id="63" w:name="_Toc200979697"/>
            <w:r w:rsidRPr="00B81779">
              <w:rPr>
                <w:b w:val="0"/>
              </w:rPr>
              <w:t xml:space="preserve">Table </w:t>
            </w:r>
            <w:r w:rsidRPr="00B81779">
              <w:fldChar w:fldCharType="begin"/>
            </w:r>
            <w:r w:rsidRPr="00B81779">
              <w:rPr>
                <w:b w:val="0"/>
              </w:rPr>
              <w:instrText xml:space="preserve"> SEQ Table \* ARABIC </w:instrText>
            </w:r>
            <w:r w:rsidRPr="00B81779">
              <w:fldChar w:fldCharType="separate"/>
            </w:r>
            <w:r w:rsidR="0028522F">
              <w:rPr>
                <w:b w:val="0"/>
                <w:noProof/>
              </w:rPr>
              <w:t>11</w:t>
            </w:r>
            <w:r w:rsidRPr="00B81779">
              <w:fldChar w:fldCharType="end"/>
            </w:r>
            <w:r w:rsidRPr="00B81779">
              <w:rPr>
                <w:b w:val="0"/>
              </w:rPr>
              <w:t xml:space="preserve"> </w:t>
            </w:r>
            <w:r w:rsidR="007D1A71">
              <w:rPr>
                <w:b w:val="0"/>
              </w:rPr>
              <w:t>the number of</w:t>
            </w:r>
            <w:r w:rsidR="00E711EF">
              <w:rPr>
                <w:b w:val="0"/>
              </w:rPr>
              <w:t xml:space="preserve"> drug</w:t>
            </w:r>
            <w:r w:rsidR="008A5DD2" w:rsidRPr="00B81779">
              <w:rPr>
                <w:b w:val="0"/>
              </w:rPr>
              <w:t xml:space="preserve"> initiations</w:t>
            </w:r>
            <w:r w:rsidR="00B94440">
              <w:rPr>
                <w:b w:val="0"/>
              </w:rPr>
              <w:t xml:space="preserve"> by</w:t>
            </w:r>
            <w:r w:rsidR="008A5DD2" w:rsidRPr="00B81779">
              <w:rPr>
                <w:b w:val="0"/>
              </w:rPr>
              <w:t xml:space="preserve"> </w:t>
            </w:r>
            <w:r w:rsidR="00B94440" w:rsidRPr="00B81779">
              <w:rPr>
                <w:b w:val="0"/>
              </w:rPr>
              <w:t>Number of p</w:t>
            </w:r>
            <w:r w:rsidR="00B94440">
              <w:rPr>
                <w:b w:val="0"/>
              </w:rPr>
              <w:t>atients</w:t>
            </w:r>
            <w:bookmarkEnd w:id="63"/>
          </w:p>
        </w:tc>
      </w:tr>
      <w:tr w:rsidR="00A80CA8" w:rsidRPr="00B81779" w14:paraId="023A41E8" w14:textId="77777777" w:rsidTr="00615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000000" w:themeFill="text1"/>
          </w:tcPr>
          <w:p w14:paraId="12AB0450" w14:textId="6F166B8C" w:rsidR="00A80CA8" w:rsidRPr="00B81779" w:rsidRDefault="00A80CA8" w:rsidP="00A80CA8">
            <w:pPr>
              <w:pStyle w:val="NoSpacing"/>
              <w:rPr>
                <w:color w:val="FFFFFF" w:themeColor="background1"/>
              </w:rPr>
            </w:pPr>
            <w:r w:rsidRPr="00B81779">
              <w:rPr>
                <w:color w:val="FFFFFF" w:themeColor="background1"/>
              </w:rPr>
              <w:t>Number of initiations</w:t>
            </w:r>
          </w:p>
        </w:tc>
        <w:tc>
          <w:tcPr>
            <w:tcW w:w="6521" w:type="dxa"/>
            <w:shd w:val="clear" w:color="auto" w:fill="000000" w:themeFill="text1"/>
          </w:tcPr>
          <w:p w14:paraId="45D11C5F" w14:textId="1865960D" w:rsidR="00A80CA8" w:rsidRPr="00B81779" w:rsidRDefault="00A80CA8" w:rsidP="00A80CA8">
            <w:pPr>
              <w:pStyle w:val="NoSpacing"/>
              <w:cnfStyle w:val="000000100000" w:firstRow="0" w:lastRow="0" w:firstColumn="0" w:lastColumn="0" w:oddVBand="0" w:evenVBand="0" w:oddHBand="1" w:evenHBand="0" w:firstRowFirstColumn="0" w:firstRowLastColumn="0" w:lastRowFirstColumn="0" w:lastRowLastColumn="0"/>
              <w:rPr>
                <w:b/>
                <w:color w:val="FFFFFF" w:themeColor="background1"/>
              </w:rPr>
            </w:pPr>
            <w:r w:rsidRPr="00B81779">
              <w:rPr>
                <w:b/>
                <w:color w:val="FFFFFF" w:themeColor="background1"/>
              </w:rPr>
              <w:t>N (%)</w:t>
            </w:r>
          </w:p>
        </w:tc>
      </w:tr>
      <w:tr w:rsidR="00A80CA8" w14:paraId="398B0D25" w14:textId="77777777" w:rsidTr="006156BA">
        <w:tc>
          <w:tcPr>
            <w:cnfStyle w:val="001000000000" w:firstRow="0" w:lastRow="0" w:firstColumn="1" w:lastColumn="0" w:oddVBand="0" w:evenVBand="0" w:oddHBand="0" w:evenHBand="0" w:firstRowFirstColumn="0" w:firstRowLastColumn="0" w:lastRowFirstColumn="0" w:lastRowLastColumn="0"/>
            <w:tcW w:w="2263" w:type="dxa"/>
          </w:tcPr>
          <w:p w14:paraId="0FFF0925" w14:textId="2E40A20E" w:rsidR="00A80CA8" w:rsidRDefault="00A80CA8" w:rsidP="00A80CA8">
            <w:pPr>
              <w:pStyle w:val="NoSpacing"/>
            </w:pPr>
            <w:r>
              <w:t>1</w:t>
            </w:r>
          </w:p>
        </w:tc>
        <w:tc>
          <w:tcPr>
            <w:tcW w:w="6521" w:type="dxa"/>
          </w:tcPr>
          <w:p w14:paraId="460E9C32" w14:textId="09688560" w:rsidR="00A80CA8" w:rsidRDefault="00A80CA8" w:rsidP="00A80CA8">
            <w:pPr>
              <w:pStyle w:val="NoSpacing"/>
              <w:cnfStyle w:val="000000000000" w:firstRow="0" w:lastRow="0" w:firstColumn="0" w:lastColumn="0" w:oddVBand="0" w:evenVBand="0" w:oddHBand="0" w:evenHBand="0" w:firstRowFirstColumn="0" w:firstRowLastColumn="0" w:lastRowFirstColumn="0" w:lastRowLastColumn="0"/>
            </w:pPr>
            <w:r>
              <w:t>484,780 (85.8)</w:t>
            </w:r>
          </w:p>
        </w:tc>
      </w:tr>
      <w:tr w:rsidR="00A80CA8" w14:paraId="7C36505B" w14:textId="77777777" w:rsidTr="00615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6841C42" w14:textId="40996ED4" w:rsidR="00A80CA8" w:rsidRDefault="00A80CA8" w:rsidP="00A80CA8">
            <w:pPr>
              <w:pStyle w:val="NoSpacing"/>
            </w:pPr>
            <w:r>
              <w:t>2</w:t>
            </w:r>
          </w:p>
        </w:tc>
        <w:tc>
          <w:tcPr>
            <w:tcW w:w="6521" w:type="dxa"/>
          </w:tcPr>
          <w:p w14:paraId="353CE552" w14:textId="2874EEED" w:rsidR="00A80CA8" w:rsidRPr="0075126C" w:rsidRDefault="00A80CA8" w:rsidP="00A80CA8">
            <w:pPr>
              <w:pStyle w:val="NoSpacing"/>
              <w:cnfStyle w:val="000000100000" w:firstRow="0" w:lastRow="0" w:firstColumn="0" w:lastColumn="0" w:oddVBand="0" w:evenVBand="0" w:oddHBand="1" w:evenHBand="0" w:firstRowFirstColumn="0" w:firstRowLastColumn="0" w:lastRowFirstColumn="0" w:lastRowLastColumn="0"/>
            </w:pPr>
            <w:r>
              <w:t>60,743 (10.8)</w:t>
            </w:r>
          </w:p>
        </w:tc>
      </w:tr>
      <w:tr w:rsidR="00A80CA8" w14:paraId="4612AF0F" w14:textId="77777777" w:rsidTr="006156BA">
        <w:tc>
          <w:tcPr>
            <w:cnfStyle w:val="001000000000" w:firstRow="0" w:lastRow="0" w:firstColumn="1" w:lastColumn="0" w:oddVBand="0" w:evenVBand="0" w:oddHBand="0" w:evenHBand="0" w:firstRowFirstColumn="0" w:firstRowLastColumn="0" w:lastRowFirstColumn="0" w:lastRowLastColumn="0"/>
            <w:tcW w:w="2263" w:type="dxa"/>
          </w:tcPr>
          <w:p w14:paraId="4AB59D88" w14:textId="50D689B9" w:rsidR="00A80CA8" w:rsidRDefault="00A80CA8" w:rsidP="00A80CA8">
            <w:pPr>
              <w:pStyle w:val="NoSpacing"/>
            </w:pPr>
            <w:r>
              <w:t>3 or more</w:t>
            </w:r>
          </w:p>
        </w:tc>
        <w:tc>
          <w:tcPr>
            <w:tcW w:w="6521" w:type="dxa"/>
          </w:tcPr>
          <w:p w14:paraId="34694898" w14:textId="13EC36BD" w:rsidR="00A80CA8" w:rsidRPr="0075126C" w:rsidRDefault="00A80CA8" w:rsidP="00A80CA8">
            <w:pPr>
              <w:pStyle w:val="NoSpacing"/>
              <w:cnfStyle w:val="000000000000" w:firstRow="0" w:lastRow="0" w:firstColumn="0" w:lastColumn="0" w:oddVBand="0" w:evenVBand="0" w:oddHBand="0" w:evenHBand="0" w:firstRowFirstColumn="0" w:firstRowLastColumn="0" w:lastRowFirstColumn="0" w:lastRowLastColumn="0"/>
            </w:pPr>
            <w:r>
              <w:t>19,223 (3.4)</w:t>
            </w:r>
          </w:p>
        </w:tc>
      </w:tr>
    </w:tbl>
    <w:p w14:paraId="6D203139" w14:textId="77777777" w:rsidR="008A5DD2" w:rsidRDefault="008A5DD2" w:rsidP="008A5DD2"/>
    <w:p w14:paraId="3C6425FF" w14:textId="0863EDF1" w:rsidR="00AC6606" w:rsidRDefault="006156BA" w:rsidP="00AC6606">
      <w:pPr>
        <w:rPr>
          <w:rFonts w:ascii="Calibri" w:hAnsi="Calibri" w:cs="Calibri"/>
          <w:bCs/>
          <w:sz w:val="22"/>
          <w:szCs w:val="22"/>
        </w:rPr>
      </w:pPr>
      <w:r w:rsidRPr="00E4504F">
        <w:rPr>
          <w:rFonts w:ascii="Calibri" w:hAnsi="Calibri" w:cs="Calibri"/>
          <w:sz w:val="22"/>
          <w:szCs w:val="22"/>
        </w:rPr>
        <w:t xml:space="preserve">Table </w:t>
      </w:r>
      <w:r w:rsidR="00B62A3A">
        <w:rPr>
          <w:rFonts w:ascii="Calibri" w:hAnsi="Calibri" w:cs="Calibri"/>
          <w:sz w:val="22"/>
          <w:szCs w:val="22"/>
        </w:rPr>
        <w:t>1</w:t>
      </w:r>
      <w:r w:rsidR="005F3495">
        <w:rPr>
          <w:rFonts w:ascii="Calibri" w:hAnsi="Calibri" w:cs="Calibri"/>
          <w:sz w:val="22"/>
          <w:szCs w:val="22"/>
        </w:rPr>
        <w:t>2</w:t>
      </w:r>
      <w:r w:rsidRPr="00E4504F">
        <w:rPr>
          <w:rFonts w:ascii="Calibri" w:hAnsi="Calibri" w:cs="Calibri"/>
          <w:sz w:val="22"/>
          <w:szCs w:val="22"/>
        </w:rPr>
        <w:t xml:space="preserve"> shows the sequence of AED</w:t>
      </w:r>
      <w:r w:rsidR="00415DED">
        <w:rPr>
          <w:rFonts w:ascii="Calibri" w:hAnsi="Calibri" w:cs="Calibri"/>
          <w:sz w:val="22"/>
          <w:szCs w:val="22"/>
        </w:rPr>
        <w:t xml:space="preserve"> initiation. </w:t>
      </w:r>
      <w:r w:rsidR="006A71F7">
        <w:rPr>
          <w:rFonts w:ascii="Calibri" w:hAnsi="Calibri" w:cs="Calibri"/>
          <w:sz w:val="22"/>
          <w:szCs w:val="22"/>
        </w:rPr>
        <w:t>T</w:t>
      </w:r>
      <w:r w:rsidR="00E4504F">
        <w:rPr>
          <w:rFonts w:ascii="Calibri" w:hAnsi="Calibri" w:cs="Calibri"/>
          <w:sz w:val="22"/>
          <w:szCs w:val="22"/>
        </w:rPr>
        <w:t xml:space="preserve">he </w:t>
      </w:r>
      <w:r w:rsidR="006A71F7">
        <w:rPr>
          <w:rFonts w:ascii="Calibri" w:hAnsi="Calibri" w:cs="Calibri"/>
          <w:sz w:val="22"/>
          <w:szCs w:val="22"/>
        </w:rPr>
        <w:t xml:space="preserve">two </w:t>
      </w:r>
      <w:r w:rsidR="00E4504F">
        <w:rPr>
          <w:rFonts w:ascii="Calibri" w:hAnsi="Calibri" w:cs="Calibri"/>
          <w:sz w:val="22"/>
          <w:szCs w:val="22"/>
        </w:rPr>
        <w:t xml:space="preserve">most frequent </w:t>
      </w:r>
      <w:r w:rsidR="006A71F7">
        <w:rPr>
          <w:rFonts w:ascii="Calibri" w:hAnsi="Calibri" w:cs="Calibri"/>
          <w:sz w:val="22"/>
          <w:szCs w:val="22"/>
        </w:rPr>
        <w:t>sequences (</w:t>
      </w:r>
      <w:r w:rsidR="00E4504F">
        <w:rPr>
          <w:rFonts w:ascii="Calibri" w:hAnsi="Calibri" w:cs="Calibri"/>
          <w:sz w:val="22"/>
          <w:szCs w:val="22"/>
        </w:rPr>
        <w:t>change or add</w:t>
      </w:r>
      <w:r w:rsidR="00287C11">
        <w:rPr>
          <w:rFonts w:ascii="Calibri" w:hAnsi="Calibri" w:cs="Calibri"/>
          <w:sz w:val="22"/>
          <w:szCs w:val="22"/>
        </w:rPr>
        <w:t>-</w:t>
      </w:r>
      <w:r w:rsidR="00E4504F">
        <w:rPr>
          <w:rFonts w:ascii="Calibri" w:hAnsi="Calibri" w:cs="Calibri"/>
          <w:sz w:val="22"/>
          <w:szCs w:val="22"/>
        </w:rPr>
        <w:t>on</w:t>
      </w:r>
      <w:r w:rsidR="006A71F7">
        <w:rPr>
          <w:rFonts w:ascii="Calibri" w:hAnsi="Calibri" w:cs="Calibri"/>
          <w:sz w:val="22"/>
          <w:szCs w:val="22"/>
        </w:rPr>
        <w:t>)</w:t>
      </w:r>
      <w:r w:rsidR="00E4504F">
        <w:rPr>
          <w:rFonts w:ascii="Calibri" w:hAnsi="Calibri" w:cs="Calibri"/>
          <w:sz w:val="22"/>
          <w:szCs w:val="22"/>
        </w:rPr>
        <w:t xml:space="preserve"> </w:t>
      </w:r>
      <w:r w:rsidR="00EC06B4">
        <w:rPr>
          <w:rFonts w:ascii="Calibri" w:hAnsi="Calibri" w:cs="Calibri"/>
          <w:sz w:val="22"/>
          <w:szCs w:val="22"/>
        </w:rPr>
        <w:t>w</w:t>
      </w:r>
      <w:r w:rsidR="006A71F7">
        <w:rPr>
          <w:rFonts w:ascii="Calibri" w:hAnsi="Calibri" w:cs="Calibri"/>
          <w:sz w:val="22"/>
          <w:szCs w:val="22"/>
        </w:rPr>
        <w:t>ere</w:t>
      </w:r>
      <w:r w:rsidR="00EC06B4">
        <w:rPr>
          <w:rFonts w:ascii="Calibri" w:hAnsi="Calibri" w:cs="Calibri"/>
          <w:sz w:val="22"/>
          <w:szCs w:val="22"/>
        </w:rPr>
        <w:t xml:space="preserve"> </w:t>
      </w:r>
      <w:r w:rsidR="006A71F7">
        <w:rPr>
          <w:rFonts w:ascii="Calibri" w:hAnsi="Calibri" w:cs="Calibri"/>
          <w:sz w:val="22"/>
          <w:szCs w:val="22"/>
        </w:rPr>
        <w:t>from valproate to levetiracetam (n=4</w:t>
      </w:r>
      <w:r w:rsidR="00B91E4D">
        <w:rPr>
          <w:rFonts w:ascii="Calibri" w:hAnsi="Calibri" w:cs="Calibri"/>
          <w:sz w:val="22"/>
          <w:szCs w:val="22"/>
        </w:rPr>
        <w:t>,</w:t>
      </w:r>
      <w:r w:rsidR="006A71F7">
        <w:rPr>
          <w:rFonts w:ascii="Calibri" w:hAnsi="Calibri" w:cs="Calibri"/>
          <w:sz w:val="22"/>
          <w:szCs w:val="22"/>
        </w:rPr>
        <w:t>373) and from levetiracetam to valproate (n=4</w:t>
      </w:r>
      <w:r w:rsidR="00B91E4D">
        <w:rPr>
          <w:rFonts w:ascii="Calibri" w:hAnsi="Calibri" w:cs="Calibri"/>
          <w:sz w:val="22"/>
          <w:szCs w:val="22"/>
        </w:rPr>
        <w:t>,</w:t>
      </w:r>
      <w:r w:rsidR="006A71F7">
        <w:rPr>
          <w:rFonts w:ascii="Calibri" w:hAnsi="Calibri" w:cs="Calibri"/>
          <w:sz w:val="22"/>
          <w:szCs w:val="22"/>
        </w:rPr>
        <w:t xml:space="preserve">188) followed by </w:t>
      </w:r>
      <w:r w:rsidR="002C67AB">
        <w:rPr>
          <w:rFonts w:ascii="Calibri" w:hAnsi="Calibri" w:cs="Calibri"/>
          <w:sz w:val="22"/>
          <w:szCs w:val="22"/>
        </w:rPr>
        <w:t xml:space="preserve">valproate to lamotrigine </w:t>
      </w:r>
      <w:r w:rsidR="008A5DD2" w:rsidRPr="00E4504F">
        <w:rPr>
          <w:rFonts w:ascii="Calibri" w:hAnsi="Calibri" w:cs="Calibri"/>
          <w:sz w:val="22"/>
          <w:szCs w:val="22"/>
        </w:rPr>
        <w:t>(n=</w:t>
      </w:r>
      <w:r w:rsidR="002C67AB">
        <w:rPr>
          <w:rFonts w:ascii="Calibri" w:hAnsi="Calibri" w:cs="Calibri"/>
          <w:sz w:val="22"/>
          <w:szCs w:val="22"/>
        </w:rPr>
        <w:t>3,372</w:t>
      </w:r>
      <w:r w:rsidR="008A5DD2" w:rsidRPr="00E4504F">
        <w:rPr>
          <w:rFonts w:ascii="Calibri" w:hAnsi="Calibri" w:cs="Calibri"/>
          <w:sz w:val="22"/>
          <w:szCs w:val="22"/>
        </w:rPr>
        <w:t xml:space="preserve">) and </w:t>
      </w:r>
      <w:r w:rsidR="002C67AB">
        <w:rPr>
          <w:rFonts w:ascii="Calibri" w:hAnsi="Calibri" w:cs="Calibri"/>
          <w:sz w:val="22"/>
          <w:szCs w:val="22"/>
        </w:rPr>
        <w:t>levetiracetam to lamotrigine</w:t>
      </w:r>
      <w:r w:rsidR="008A5DD2" w:rsidRPr="00E4504F">
        <w:rPr>
          <w:rFonts w:ascii="Calibri" w:hAnsi="Calibri" w:cs="Calibri"/>
          <w:sz w:val="22"/>
          <w:szCs w:val="22"/>
        </w:rPr>
        <w:t xml:space="preserve"> (n=</w:t>
      </w:r>
      <w:r w:rsidR="002C67AB">
        <w:rPr>
          <w:rFonts w:ascii="Calibri" w:hAnsi="Calibri" w:cs="Calibri"/>
          <w:sz w:val="22"/>
          <w:szCs w:val="22"/>
        </w:rPr>
        <w:t>2,552</w:t>
      </w:r>
      <w:r w:rsidR="008A5DD2" w:rsidRPr="00E4504F">
        <w:rPr>
          <w:rFonts w:ascii="Calibri" w:hAnsi="Calibri" w:cs="Calibri"/>
          <w:sz w:val="22"/>
          <w:szCs w:val="22"/>
        </w:rPr>
        <w:t>)</w:t>
      </w:r>
      <w:r w:rsidR="00336F5B">
        <w:rPr>
          <w:rFonts w:ascii="Calibri" w:hAnsi="Calibri" w:cs="Calibri"/>
          <w:sz w:val="22"/>
          <w:szCs w:val="22"/>
        </w:rPr>
        <w:t>.</w:t>
      </w:r>
      <w:r w:rsidR="00AC6606" w:rsidRPr="00AC6606">
        <w:rPr>
          <w:rFonts w:ascii="Calibri" w:hAnsi="Calibri" w:cs="Calibri"/>
          <w:bCs/>
          <w:sz w:val="22"/>
          <w:szCs w:val="22"/>
        </w:rPr>
        <w:t xml:space="preserve"> </w:t>
      </w:r>
      <w:r w:rsidR="00716DCD">
        <w:rPr>
          <w:rFonts w:ascii="Calibri" w:hAnsi="Calibri" w:cs="Calibri"/>
          <w:bCs/>
          <w:sz w:val="22"/>
          <w:szCs w:val="22"/>
        </w:rPr>
        <w:t xml:space="preserve">N.B. </w:t>
      </w:r>
      <w:r w:rsidR="00AC6606" w:rsidRPr="00AC6606">
        <w:rPr>
          <w:rFonts w:ascii="Calibri" w:hAnsi="Calibri" w:cs="Calibri"/>
          <w:bCs/>
          <w:sz w:val="22"/>
          <w:szCs w:val="22"/>
        </w:rPr>
        <w:t>Sequences of AED initiations with 100 or more patients are reported</w:t>
      </w:r>
      <w:r w:rsidR="00B94440">
        <w:rPr>
          <w:rFonts w:ascii="Calibri" w:hAnsi="Calibri" w:cs="Calibri"/>
          <w:bCs/>
          <w:sz w:val="22"/>
          <w:szCs w:val="22"/>
        </w:rPr>
        <w:t xml:space="preserve"> in table 12</w:t>
      </w:r>
      <w:r w:rsidR="00AC6606" w:rsidRPr="00AC6606">
        <w:rPr>
          <w:rFonts w:ascii="Calibri" w:hAnsi="Calibri" w:cs="Calibri"/>
          <w:bCs/>
          <w:sz w:val="22"/>
          <w:szCs w:val="22"/>
        </w:rPr>
        <w:t>.</w:t>
      </w:r>
    </w:p>
    <w:p w14:paraId="7CABE048" w14:textId="77777777" w:rsidR="00A80CA8" w:rsidRPr="00AC6606" w:rsidRDefault="00A80CA8" w:rsidP="00AC6606">
      <w:pPr>
        <w:rPr>
          <w:rFonts w:ascii="Calibri" w:hAnsi="Calibri" w:cs="Calibri"/>
          <w:bCs/>
          <w:sz w:val="22"/>
          <w:szCs w:val="22"/>
        </w:rPr>
      </w:pPr>
    </w:p>
    <w:p w14:paraId="630DB195" w14:textId="77777777" w:rsidR="00A80CA8" w:rsidRDefault="00A80CA8">
      <w:r>
        <w:rPr>
          <w:b/>
          <w:caps/>
        </w:rPr>
        <w:br w:type="page"/>
      </w:r>
    </w:p>
    <w:tbl>
      <w:tblPr>
        <w:tblStyle w:val="ListTable3"/>
        <w:tblW w:w="0" w:type="auto"/>
        <w:tblLook w:val="04A0" w:firstRow="1" w:lastRow="0" w:firstColumn="1" w:lastColumn="0" w:noHBand="0" w:noVBand="1"/>
      </w:tblPr>
      <w:tblGrid>
        <w:gridCol w:w="2280"/>
        <w:gridCol w:w="2540"/>
        <w:gridCol w:w="2410"/>
        <w:gridCol w:w="1559"/>
      </w:tblGrid>
      <w:tr w:rsidR="008A5DD2" w:rsidRPr="00D348C5" w14:paraId="625FC2C8" w14:textId="77777777" w:rsidTr="002C67AB">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8789" w:type="dxa"/>
            <w:gridSpan w:val="4"/>
            <w:tcBorders>
              <w:top w:val="nil"/>
              <w:left w:val="nil"/>
              <w:bottom w:val="single" w:sz="4" w:space="0" w:color="auto"/>
            </w:tcBorders>
            <w:shd w:val="clear" w:color="auto" w:fill="auto"/>
            <w:noWrap/>
          </w:tcPr>
          <w:p w14:paraId="0C4C337C" w14:textId="68C83106" w:rsidR="008A5DD2" w:rsidRPr="00D348C5" w:rsidRDefault="00336F5B" w:rsidP="00B91E4D">
            <w:pPr>
              <w:pStyle w:val="Tableheading1"/>
              <w:spacing w:before="0" w:after="0"/>
              <w:rPr>
                <w:b w:val="0"/>
              </w:rPr>
            </w:pPr>
            <w:bookmarkStart w:id="64" w:name="_Toc200979698"/>
            <w:r w:rsidRPr="00D348C5">
              <w:rPr>
                <w:b w:val="0"/>
              </w:rPr>
              <w:lastRenderedPageBreak/>
              <w:t xml:space="preserve">Table </w:t>
            </w:r>
            <w:r w:rsidRPr="00D348C5">
              <w:fldChar w:fldCharType="begin"/>
            </w:r>
            <w:r w:rsidRPr="00D348C5">
              <w:rPr>
                <w:b w:val="0"/>
              </w:rPr>
              <w:instrText xml:space="preserve"> SEQ Table \* ARABIC </w:instrText>
            </w:r>
            <w:r w:rsidRPr="00D348C5">
              <w:fldChar w:fldCharType="separate"/>
            </w:r>
            <w:r w:rsidR="0028522F">
              <w:rPr>
                <w:b w:val="0"/>
                <w:noProof/>
              </w:rPr>
              <w:t>12</w:t>
            </w:r>
            <w:r w:rsidRPr="00D348C5">
              <w:fldChar w:fldCharType="end"/>
            </w:r>
            <w:r w:rsidRPr="00D348C5">
              <w:rPr>
                <w:b w:val="0"/>
              </w:rPr>
              <w:t xml:space="preserve"> </w:t>
            </w:r>
            <w:r w:rsidR="008A5DD2" w:rsidRPr="00D348C5">
              <w:rPr>
                <w:b w:val="0"/>
              </w:rPr>
              <w:t xml:space="preserve">drug initiation </w:t>
            </w:r>
            <w:r w:rsidR="00BC3AF0">
              <w:rPr>
                <w:b w:val="0"/>
              </w:rPr>
              <w:t xml:space="preserve">sequences </w:t>
            </w:r>
            <w:r w:rsidR="00E65D0F">
              <w:rPr>
                <w:b w:val="0"/>
              </w:rPr>
              <w:t>in patients</w:t>
            </w:r>
            <w:r w:rsidR="008A5DD2" w:rsidRPr="00D348C5">
              <w:rPr>
                <w:b w:val="0"/>
              </w:rPr>
              <w:t xml:space="preserve"> who initiate </w:t>
            </w:r>
            <w:r w:rsidR="00E65D0F">
              <w:rPr>
                <w:b w:val="0"/>
              </w:rPr>
              <w:t xml:space="preserve">on </w:t>
            </w:r>
            <w:r w:rsidR="008A5DD2" w:rsidRPr="00D348C5">
              <w:rPr>
                <w:b w:val="0"/>
              </w:rPr>
              <w:t xml:space="preserve">more than one </w:t>
            </w:r>
            <w:r w:rsidR="00B51747">
              <w:rPr>
                <w:b w:val="0"/>
              </w:rPr>
              <w:t xml:space="preserve">pbs-listed </w:t>
            </w:r>
            <w:r w:rsidR="00E65D0F">
              <w:rPr>
                <w:b w:val="0"/>
              </w:rPr>
              <w:t>aed</w:t>
            </w:r>
            <w:bookmarkEnd w:id="64"/>
            <w:r w:rsidR="008A5DD2" w:rsidRPr="00D348C5">
              <w:rPr>
                <w:b w:val="0"/>
              </w:rPr>
              <w:t xml:space="preserve"> </w:t>
            </w:r>
          </w:p>
        </w:tc>
      </w:tr>
      <w:tr w:rsidR="002C67AB" w:rsidRPr="002C67AB" w14:paraId="4BA10DF7" w14:textId="77777777" w:rsidTr="002C67A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14:paraId="0EC06F57" w14:textId="77777777" w:rsidR="008A5DD2" w:rsidRPr="002C67AB" w:rsidRDefault="008A5DD2" w:rsidP="00D348C5">
            <w:pPr>
              <w:pStyle w:val="NoSpacing"/>
            </w:pPr>
            <w:r w:rsidRPr="002C67AB">
              <w:t>Drug1</w:t>
            </w:r>
          </w:p>
        </w:tc>
        <w:tc>
          <w:tcPr>
            <w:tcW w:w="254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14:paraId="077C19AD" w14:textId="77777777" w:rsidR="008A5DD2" w:rsidRPr="002C67AB" w:rsidRDefault="008A5DD2" w:rsidP="00D348C5">
            <w:pPr>
              <w:pStyle w:val="NoSpacing"/>
              <w:cnfStyle w:val="000000100000" w:firstRow="0" w:lastRow="0" w:firstColumn="0" w:lastColumn="0" w:oddVBand="0" w:evenVBand="0" w:oddHBand="1" w:evenHBand="0" w:firstRowFirstColumn="0" w:firstRowLastColumn="0" w:lastRowFirstColumn="0" w:lastRowLastColumn="0"/>
              <w:rPr>
                <w:b/>
              </w:rPr>
            </w:pPr>
            <w:r w:rsidRPr="002C67AB">
              <w:rPr>
                <w:b/>
              </w:rPr>
              <w:t>Drug2</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14:paraId="3EF1B6BF" w14:textId="77777777" w:rsidR="008A5DD2" w:rsidRPr="002C67AB" w:rsidRDefault="008A5DD2" w:rsidP="00D348C5">
            <w:pPr>
              <w:pStyle w:val="NoSpacing"/>
              <w:cnfStyle w:val="000000100000" w:firstRow="0" w:lastRow="0" w:firstColumn="0" w:lastColumn="0" w:oddVBand="0" w:evenVBand="0" w:oddHBand="1" w:evenHBand="0" w:firstRowFirstColumn="0" w:firstRowLastColumn="0" w:lastRowFirstColumn="0" w:lastRowLastColumn="0"/>
              <w:rPr>
                <w:b/>
              </w:rPr>
            </w:pPr>
            <w:r w:rsidRPr="002C67AB">
              <w:rPr>
                <w:b/>
              </w:rPr>
              <w:t>Drug3</w:t>
            </w:r>
          </w:p>
        </w:tc>
        <w:tc>
          <w:tcPr>
            <w:tcW w:w="1559"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14:paraId="59FCA05E" w14:textId="77777777" w:rsidR="008A5DD2" w:rsidRPr="002C67AB" w:rsidRDefault="008A5DD2" w:rsidP="00D348C5">
            <w:pPr>
              <w:pStyle w:val="NoSpacing"/>
              <w:cnfStyle w:val="000000100000" w:firstRow="0" w:lastRow="0" w:firstColumn="0" w:lastColumn="0" w:oddVBand="0" w:evenVBand="0" w:oddHBand="1" w:evenHBand="0" w:firstRowFirstColumn="0" w:firstRowLastColumn="0" w:lastRowFirstColumn="0" w:lastRowLastColumn="0"/>
              <w:rPr>
                <w:b/>
              </w:rPr>
            </w:pPr>
            <w:r w:rsidRPr="002C67AB">
              <w:rPr>
                <w:b/>
              </w:rPr>
              <w:t>N</w:t>
            </w:r>
          </w:p>
        </w:tc>
      </w:tr>
    </w:tbl>
    <w:tbl>
      <w:tblPr>
        <w:tblW w:w="8784" w:type="dxa"/>
        <w:tblLook w:val="04A0" w:firstRow="1" w:lastRow="0" w:firstColumn="1" w:lastColumn="0" w:noHBand="0" w:noVBand="1"/>
      </w:tblPr>
      <w:tblGrid>
        <w:gridCol w:w="2263"/>
        <w:gridCol w:w="2552"/>
        <w:gridCol w:w="2410"/>
        <w:gridCol w:w="1559"/>
      </w:tblGrid>
      <w:tr w:rsidR="002C67AB" w:rsidRPr="002C67AB" w14:paraId="19F30651" w14:textId="77777777" w:rsidTr="002C67AB">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909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CD6EA3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BE509E5" w14:textId="7EBC33CC"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940A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4373</w:t>
            </w:r>
          </w:p>
        </w:tc>
      </w:tr>
      <w:tr w:rsidR="002C67AB" w:rsidRPr="002C67AB" w14:paraId="3B24C62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46006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678A6B5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44451FCE" w14:textId="151C16C4"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AE1FFF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4188</w:t>
            </w:r>
          </w:p>
        </w:tc>
      </w:tr>
      <w:tr w:rsidR="002C67AB" w:rsidRPr="002C67AB" w14:paraId="7CE10071"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CD2747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00CB298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0D0555F9" w14:textId="71A22834"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0BFE5D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3372</w:t>
            </w:r>
          </w:p>
        </w:tc>
      </w:tr>
      <w:tr w:rsidR="002C67AB" w:rsidRPr="002C67AB" w14:paraId="1FFA2BE2"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DAF25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090AD0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194ADE2E" w14:textId="74ED4C46"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683A4F1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2552</w:t>
            </w:r>
          </w:p>
        </w:tc>
      </w:tr>
      <w:tr w:rsidR="002C67AB" w:rsidRPr="002C67AB" w14:paraId="634BBDD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724BD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AD4C05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5EE48547" w14:textId="4E93FD29"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7FD9D84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2223</w:t>
            </w:r>
          </w:p>
        </w:tc>
      </w:tr>
      <w:tr w:rsidR="002C67AB" w:rsidRPr="002C67AB" w14:paraId="7AC8552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BEC00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0FDA1EC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3DDC1F99" w14:textId="1E63DEBF"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0B4FFD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1991</w:t>
            </w:r>
          </w:p>
        </w:tc>
      </w:tr>
      <w:tr w:rsidR="002C67AB" w:rsidRPr="002C67AB" w14:paraId="33ED60E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77251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5FD6A31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483CA5EB" w14:textId="7864F87C"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9B5F10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1844</w:t>
            </w:r>
          </w:p>
        </w:tc>
      </w:tr>
      <w:tr w:rsidR="002C67AB" w:rsidRPr="002C67AB" w14:paraId="64E33C25"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4AB6E5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2FB3B83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1CAF2F49" w14:textId="549DA89A"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7B5CF6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1675</w:t>
            </w:r>
          </w:p>
        </w:tc>
      </w:tr>
      <w:tr w:rsidR="002C67AB" w:rsidRPr="002C67AB" w14:paraId="70B87D2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87567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6F0C28A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40819053" w14:textId="3F5A0A04"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58A966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1353</w:t>
            </w:r>
          </w:p>
        </w:tc>
      </w:tr>
      <w:tr w:rsidR="002C67AB" w:rsidRPr="002C67AB" w14:paraId="5A1F24B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A6208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303BA3E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7B0BB74C" w14:textId="7C3F0EC5"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B83CB6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1323</w:t>
            </w:r>
          </w:p>
        </w:tc>
      </w:tr>
      <w:tr w:rsidR="002C67AB" w:rsidRPr="002C67AB" w14:paraId="5B14CC71"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7D0EC8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250DF12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22E90204" w14:textId="1A269B2C"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FFF2AA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1136</w:t>
            </w:r>
          </w:p>
        </w:tc>
      </w:tr>
      <w:tr w:rsidR="002C67AB" w:rsidRPr="002C67AB" w14:paraId="58AC1F2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7F4019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76EDBEF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19C40404" w14:textId="561BA759"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FDAD1B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899</w:t>
            </w:r>
          </w:p>
        </w:tc>
      </w:tr>
      <w:tr w:rsidR="002C67AB" w:rsidRPr="002C67AB" w14:paraId="0ABF621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34653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1B1D1DA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470805A8" w14:textId="7DEFDC4B"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9CDE46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784</w:t>
            </w:r>
          </w:p>
        </w:tc>
      </w:tr>
      <w:tr w:rsidR="002C67AB" w:rsidRPr="002C67AB" w14:paraId="03FD10B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22C1B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2F6DFCD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2988C375" w14:textId="75E316B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7EBF17B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769</w:t>
            </w:r>
          </w:p>
        </w:tc>
      </w:tr>
      <w:tr w:rsidR="002C67AB" w:rsidRPr="002C67AB" w14:paraId="7D0AF401"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76D22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4F684F2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6FB134C0" w14:textId="23EB52DC"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7C41A2A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754</w:t>
            </w:r>
          </w:p>
        </w:tc>
      </w:tr>
      <w:tr w:rsidR="002C67AB" w:rsidRPr="002C67AB" w14:paraId="5BF3BF7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3FC1E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552" w:type="dxa"/>
            <w:tcBorders>
              <w:top w:val="nil"/>
              <w:left w:val="nil"/>
              <w:bottom w:val="single" w:sz="4" w:space="0" w:color="auto"/>
              <w:right w:val="single" w:sz="4" w:space="0" w:color="auto"/>
            </w:tcBorders>
            <w:shd w:val="clear" w:color="auto" w:fill="auto"/>
            <w:noWrap/>
            <w:vAlign w:val="bottom"/>
            <w:hideMark/>
          </w:tcPr>
          <w:p w14:paraId="30FD7D6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07C18A47" w14:textId="15D67673"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6E28AC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723</w:t>
            </w:r>
          </w:p>
        </w:tc>
      </w:tr>
      <w:tr w:rsidR="002C67AB" w:rsidRPr="002C67AB" w14:paraId="78499420"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1057F7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3AF7D16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2410" w:type="dxa"/>
            <w:tcBorders>
              <w:top w:val="nil"/>
              <w:left w:val="nil"/>
              <w:bottom w:val="single" w:sz="4" w:space="0" w:color="auto"/>
              <w:right w:val="single" w:sz="4" w:space="0" w:color="auto"/>
            </w:tcBorders>
            <w:shd w:val="clear" w:color="auto" w:fill="auto"/>
            <w:noWrap/>
            <w:vAlign w:val="bottom"/>
            <w:hideMark/>
          </w:tcPr>
          <w:p w14:paraId="5028EF60" w14:textId="5F8AD9EA"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D740DF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717</w:t>
            </w:r>
          </w:p>
        </w:tc>
      </w:tr>
      <w:tr w:rsidR="002C67AB" w:rsidRPr="002C67AB" w14:paraId="7EBB9E0B"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9C47B1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1B24DA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410" w:type="dxa"/>
            <w:tcBorders>
              <w:top w:val="nil"/>
              <w:left w:val="nil"/>
              <w:bottom w:val="single" w:sz="4" w:space="0" w:color="auto"/>
              <w:right w:val="single" w:sz="4" w:space="0" w:color="auto"/>
            </w:tcBorders>
            <w:shd w:val="clear" w:color="auto" w:fill="auto"/>
            <w:noWrap/>
            <w:vAlign w:val="bottom"/>
            <w:hideMark/>
          </w:tcPr>
          <w:p w14:paraId="705A2A5A" w14:textId="6CD6D26D"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E17B65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681</w:t>
            </w:r>
          </w:p>
        </w:tc>
      </w:tr>
      <w:tr w:rsidR="002C67AB" w:rsidRPr="002C67AB" w14:paraId="742F87C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AAF5C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7FA458D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5EF21AAF" w14:textId="0853996F"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8F683E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633</w:t>
            </w:r>
          </w:p>
        </w:tc>
      </w:tr>
      <w:tr w:rsidR="002C67AB" w:rsidRPr="002C67AB" w14:paraId="060B7CC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78494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47A062B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6EF6ECBA" w14:textId="0A31F84A"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1E47FE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577</w:t>
            </w:r>
          </w:p>
        </w:tc>
      </w:tr>
      <w:tr w:rsidR="002C67AB" w:rsidRPr="002C67AB" w14:paraId="5146A05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BF09E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18EAD4E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03F7804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4901487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539</w:t>
            </w:r>
          </w:p>
        </w:tc>
      </w:tr>
      <w:tr w:rsidR="002C67AB" w:rsidRPr="002C67AB" w14:paraId="4623475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D8183D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0CABBA5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3317FF9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3AB4D38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457</w:t>
            </w:r>
          </w:p>
        </w:tc>
      </w:tr>
      <w:tr w:rsidR="002C67AB" w:rsidRPr="002C67AB" w14:paraId="5ADE75B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75C7E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552" w:type="dxa"/>
            <w:tcBorders>
              <w:top w:val="nil"/>
              <w:left w:val="nil"/>
              <w:bottom w:val="single" w:sz="4" w:space="0" w:color="auto"/>
              <w:right w:val="single" w:sz="4" w:space="0" w:color="auto"/>
            </w:tcBorders>
            <w:shd w:val="clear" w:color="auto" w:fill="auto"/>
            <w:noWrap/>
            <w:vAlign w:val="bottom"/>
            <w:hideMark/>
          </w:tcPr>
          <w:p w14:paraId="0B81B75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0A634BB7" w14:textId="3A0EF4DE"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E5C6D6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433</w:t>
            </w:r>
          </w:p>
        </w:tc>
      </w:tr>
      <w:tr w:rsidR="002C67AB" w:rsidRPr="002C67AB" w14:paraId="0BED3BF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356D12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54A1F58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6454C5EE" w14:textId="6AD4B526"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33A3AC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426</w:t>
            </w:r>
          </w:p>
        </w:tc>
      </w:tr>
      <w:tr w:rsidR="002C67AB" w:rsidRPr="002C67AB" w14:paraId="1F561100"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722F0A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0277737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410" w:type="dxa"/>
            <w:tcBorders>
              <w:top w:val="nil"/>
              <w:left w:val="nil"/>
              <w:bottom w:val="single" w:sz="4" w:space="0" w:color="auto"/>
              <w:right w:val="single" w:sz="4" w:space="0" w:color="auto"/>
            </w:tcBorders>
            <w:shd w:val="clear" w:color="auto" w:fill="auto"/>
            <w:noWrap/>
            <w:vAlign w:val="bottom"/>
            <w:hideMark/>
          </w:tcPr>
          <w:p w14:paraId="3B96520F" w14:textId="7D365E19"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0D6E68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396</w:t>
            </w:r>
          </w:p>
        </w:tc>
      </w:tr>
      <w:tr w:rsidR="002C67AB" w:rsidRPr="002C67AB" w14:paraId="760BDD6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D6E59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ETHOSUXIMIDE</w:t>
            </w:r>
          </w:p>
        </w:tc>
        <w:tc>
          <w:tcPr>
            <w:tcW w:w="2552" w:type="dxa"/>
            <w:tcBorders>
              <w:top w:val="nil"/>
              <w:left w:val="nil"/>
              <w:bottom w:val="single" w:sz="4" w:space="0" w:color="auto"/>
              <w:right w:val="single" w:sz="4" w:space="0" w:color="auto"/>
            </w:tcBorders>
            <w:shd w:val="clear" w:color="auto" w:fill="auto"/>
            <w:noWrap/>
            <w:vAlign w:val="bottom"/>
            <w:hideMark/>
          </w:tcPr>
          <w:p w14:paraId="2631F13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64FEFF3A" w14:textId="29C4E97B"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5923BC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355</w:t>
            </w:r>
          </w:p>
        </w:tc>
      </w:tr>
      <w:tr w:rsidR="002C67AB" w:rsidRPr="002C67AB" w14:paraId="1B1110C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39239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6B171EC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410" w:type="dxa"/>
            <w:tcBorders>
              <w:top w:val="nil"/>
              <w:left w:val="nil"/>
              <w:bottom w:val="single" w:sz="4" w:space="0" w:color="auto"/>
              <w:right w:val="single" w:sz="4" w:space="0" w:color="auto"/>
            </w:tcBorders>
            <w:shd w:val="clear" w:color="auto" w:fill="auto"/>
            <w:noWrap/>
            <w:vAlign w:val="bottom"/>
            <w:hideMark/>
          </w:tcPr>
          <w:p w14:paraId="7105EBEC" w14:textId="023DEC0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B38BF5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346</w:t>
            </w:r>
          </w:p>
        </w:tc>
      </w:tr>
      <w:tr w:rsidR="002C67AB" w:rsidRPr="002C67AB" w14:paraId="5FD52D6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BE31A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3384DCA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OXCARBAZEPINE</w:t>
            </w:r>
          </w:p>
        </w:tc>
        <w:tc>
          <w:tcPr>
            <w:tcW w:w="2410" w:type="dxa"/>
            <w:tcBorders>
              <w:top w:val="nil"/>
              <w:left w:val="nil"/>
              <w:bottom w:val="single" w:sz="4" w:space="0" w:color="auto"/>
              <w:right w:val="single" w:sz="4" w:space="0" w:color="auto"/>
            </w:tcBorders>
            <w:shd w:val="clear" w:color="auto" w:fill="auto"/>
            <w:noWrap/>
            <w:vAlign w:val="bottom"/>
            <w:hideMark/>
          </w:tcPr>
          <w:p w14:paraId="0B125AB9" w14:textId="1C9481F1"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A2F337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330</w:t>
            </w:r>
          </w:p>
        </w:tc>
      </w:tr>
      <w:tr w:rsidR="002C67AB" w:rsidRPr="002C67AB" w14:paraId="55BA2232"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3C6AF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78E1552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778DCDC7" w14:textId="0E6F622B"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161C461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311</w:t>
            </w:r>
          </w:p>
        </w:tc>
      </w:tr>
      <w:tr w:rsidR="002C67AB" w:rsidRPr="002C67AB" w14:paraId="6978CF6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0BEAE5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0E32C86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OXCARBAZEPINE</w:t>
            </w:r>
          </w:p>
        </w:tc>
        <w:tc>
          <w:tcPr>
            <w:tcW w:w="2410" w:type="dxa"/>
            <w:tcBorders>
              <w:top w:val="nil"/>
              <w:left w:val="nil"/>
              <w:bottom w:val="single" w:sz="4" w:space="0" w:color="auto"/>
              <w:right w:val="single" w:sz="4" w:space="0" w:color="auto"/>
            </w:tcBorders>
            <w:shd w:val="clear" w:color="auto" w:fill="auto"/>
            <w:noWrap/>
            <w:vAlign w:val="bottom"/>
            <w:hideMark/>
          </w:tcPr>
          <w:p w14:paraId="4D3DC804" w14:textId="6215C803"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62F23A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309</w:t>
            </w:r>
          </w:p>
        </w:tc>
      </w:tr>
      <w:tr w:rsidR="002C67AB" w:rsidRPr="002C67AB" w14:paraId="27A4B405"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BAAD8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69F72C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6E02FD4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1559" w:type="dxa"/>
            <w:tcBorders>
              <w:top w:val="nil"/>
              <w:left w:val="nil"/>
              <w:bottom w:val="single" w:sz="4" w:space="0" w:color="auto"/>
              <w:right w:val="single" w:sz="4" w:space="0" w:color="auto"/>
            </w:tcBorders>
            <w:shd w:val="clear" w:color="auto" w:fill="auto"/>
            <w:noWrap/>
            <w:vAlign w:val="bottom"/>
            <w:hideMark/>
          </w:tcPr>
          <w:p w14:paraId="03BA92F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306</w:t>
            </w:r>
          </w:p>
        </w:tc>
      </w:tr>
      <w:tr w:rsidR="002C67AB" w:rsidRPr="002C67AB" w14:paraId="7DC7094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49AF6A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77F693B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498E460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72212CF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274</w:t>
            </w:r>
          </w:p>
        </w:tc>
      </w:tr>
      <w:tr w:rsidR="002C67AB" w:rsidRPr="002C67AB" w14:paraId="733D248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7BC955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78B9A6E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410" w:type="dxa"/>
            <w:tcBorders>
              <w:top w:val="nil"/>
              <w:left w:val="nil"/>
              <w:bottom w:val="single" w:sz="4" w:space="0" w:color="auto"/>
              <w:right w:val="single" w:sz="4" w:space="0" w:color="auto"/>
            </w:tcBorders>
            <w:shd w:val="clear" w:color="auto" w:fill="auto"/>
            <w:noWrap/>
            <w:vAlign w:val="bottom"/>
            <w:hideMark/>
          </w:tcPr>
          <w:p w14:paraId="0545FC7D" w14:textId="78A7045C"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68F3FCF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263</w:t>
            </w:r>
          </w:p>
        </w:tc>
      </w:tr>
      <w:tr w:rsidR="002C67AB" w:rsidRPr="002C67AB" w14:paraId="5CFF4CF1"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BAEB50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8643FC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48EFE53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1559" w:type="dxa"/>
            <w:tcBorders>
              <w:top w:val="nil"/>
              <w:left w:val="nil"/>
              <w:bottom w:val="single" w:sz="4" w:space="0" w:color="auto"/>
              <w:right w:val="single" w:sz="4" w:space="0" w:color="auto"/>
            </w:tcBorders>
            <w:shd w:val="clear" w:color="auto" w:fill="auto"/>
            <w:noWrap/>
            <w:vAlign w:val="bottom"/>
            <w:hideMark/>
          </w:tcPr>
          <w:p w14:paraId="3639A86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261</w:t>
            </w:r>
          </w:p>
        </w:tc>
      </w:tr>
      <w:tr w:rsidR="002C67AB" w:rsidRPr="002C67AB" w14:paraId="2B2069B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37903E" w14:textId="3A003087" w:rsidR="00AD30E9"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73A57A6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BRIVARACETAM</w:t>
            </w:r>
          </w:p>
        </w:tc>
        <w:tc>
          <w:tcPr>
            <w:tcW w:w="2410" w:type="dxa"/>
            <w:tcBorders>
              <w:top w:val="nil"/>
              <w:left w:val="nil"/>
              <w:bottom w:val="single" w:sz="4" w:space="0" w:color="auto"/>
              <w:right w:val="single" w:sz="4" w:space="0" w:color="auto"/>
            </w:tcBorders>
            <w:shd w:val="clear" w:color="auto" w:fill="auto"/>
            <w:noWrap/>
            <w:vAlign w:val="bottom"/>
            <w:hideMark/>
          </w:tcPr>
          <w:p w14:paraId="2E56BAFC" w14:textId="3A5F457E"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050141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256</w:t>
            </w:r>
          </w:p>
        </w:tc>
      </w:tr>
      <w:tr w:rsidR="002C67AB" w:rsidRPr="002C67AB" w14:paraId="2B15E0D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84486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0EDA76B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6E099935" w14:textId="73F9C73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14765B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251</w:t>
            </w:r>
          </w:p>
        </w:tc>
      </w:tr>
      <w:tr w:rsidR="002C67AB" w:rsidRPr="002C67AB" w14:paraId="32330F4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5F7D4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7553A8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2BB45F8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1559" w:type="dxa"/>
            <w:tcBorders>
              <w:top w:val="nil"/>
              <w:left w:val="nil"/>
              <w:bottom w:val="single" w:sz="4" w:space="0" w:color="auto"/>
              <w:right w:val="single" w:sz="4" w:space="0" w:color="auto"/>
            </w:tcBorders>
            <w:shd w:val="clear" w:color="auto" w:fill="auto"/>
            <w:noWrap/>
            <w:vAlign w:val="bottom"/>
            <w:hideMark/>
          </w:tcPr>
          <w:p w14:paraId="41C15DA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250</w:t>
            </w:r>
          </w:p>
        </w:tc>
      </w:tr>
      <w:tr w:rsidR="002C67AB" w:rsidRPr="002C67AB" w14:paraId="3FD7AF32"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DD424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2244557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328F8E9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485D56C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247</w:t>
            </w:r>
          </w:p>
        </w:tc>
      </w:tr>
      <w:tr w:rsidR="002C67AB" w:rsidRPr="002C67AB" w14:paraId="5AF30A7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68D7E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552" w:type="dxa"/>
            <w:tcBorders>
              <w:top w:val="nil"/>
              <w:left w:val="nil"/>
              <w:bottom w:val="single" w:sz="4" w:space="0" w:color="auto"/>
              <w:right w:val="single" w:sz="4" w:space="0" w:color="auto"/>
            </w:tcBorders>
            <w:shd w:val="clear" w:color="auto" w:fill="auto"/>
            <w:noWrap/>
            <w:vAlign w:val="bottom"/>
            <w:hideMark/>
          </w:tcPr>
          <w:p w14:paraId="612F580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7050538A" w14:textId="505C7E05"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4A1B6E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246</w:t>
            </w:r>
          </w:p>
        </w:tc>
      </w:tr>
      <w:tr w:rsidR="002C67AB" w:rsidRPr="002C67AB" w14:paraId="60280195"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8E67BA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552" w:type="dxa"/>
            <w:tcBorders>
              <w:top w:val="nil"/>
              <w:left w:val="nil"/>
              <w:bottom w:val="single" w:sz="4" w:space="0" w:color="auto"/>
              <w:right w:val="single" w:sz="4" w:space="0" w:color="auto"/>
            </w:tcBorders>
            <w:shd w:val="clear" w:color="auto" w:fill="auto"/>
            <w:noWrap/>
            <w:vAlign w:val="bottom"/>
            <w:hideMark/>
          </w:tcPr>
          <w:p w14:paraId="7D22CDD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3B3FD44D" w14:textId="075B552B"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AC0592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244</w:t>
            </w:r>
          </w:p>
        </w:tc>
      </w:tr>
      <w:tr w:rsidR="002C67AB" w:rsidRPr="002C67AB" w14:paraId="1025ED29"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D18C9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770C5AE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3008DB30" w14:textId="55DF13CF"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ECD96F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242</w:t>
            </w:r>
          </w:p>
        </w:tc>
      </w:tr>
      <w:tr w:rsidR="002C67AB" w:rsidRPr="002C67AB" w14:paraId="0E92C26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A07E66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3C1FEE1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2FFCCF6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1559" w:type="dxa"/>
            <w:tcBorders>
              <w:top w:val="nil"/>
              <w:left w:val="nil"/>
              <w:bottom w:val="single" w:sz="4" w:space="0" w:color="auto"/>
              <w:right w:val="single" w:sz="4" w:space="0" w:color="auto"/>
            </w:tcBorders>
            <w:shd w:val="clear" w:color="auto" w:fill="auto"/>
            <w:noWrap/>
            <w:vAlign w:val="bottom"/>
            <w:hideMark/>
          </w:tcPr>
          <w:p w14:paraId="10AE6CD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227</w:t>
            </w:r>
          </w:p>
        </w:tc>
      </w:tr>
      <w:tr w:rsidR="002C67AB" w:rsidRPr="002C67AB" w14:paraId="3549FAA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38059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133C33F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ETHOSUXIMIDE</w:t>
            </w:r>
          </w:p>
        </w:tc>
        <w:tc>
          <w:tcPr>
            <w:tcW w:w="2410" w:type="dxa"/>
            <w:tcBorders>
              <w:top w:val="nil"/>
              <w:left w:val="nil"/>
              <w:bottom w:val="single" w:sz="4" w:space="0" w:color="auto"/>
              <w:right w:val="single" w:sz="4" w:space="0" w:color="auto"/>
            </w:tcBorders>
            <w:shd w:val="clear" w:color="auto" w:fill="auto"/>
            <w:noWrap/>
            <w:vAlign w:val="bottom"/>
            <w:hideMark/>
          </w:tcPr>
          <w:p w14:paraId="07A2AC6E" w14:textId="6A07C716"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6BDAAB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222</w:t>
            </w:r>
          </w:p>
        </w:tc>
      </w:tr>
      <w:tr w:rsidR="002C67AB" w:rsidRPr="002C67AB" w14:paraId="4E91186B"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21B4E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225F2C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54DEEB9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1559" w:type="dxa"/>
            <w:tcBorders>
              <w:top w:val="nil"/>
              <w:left w:val="nil"/>
              <w:bottom w:val="single" w:sz="4" w:space="0" w:color="auto"/>
              <w:right w:val="single" w:sz="4" w:space="0" w:color="auto"/>
            </w:tcBorders>
            <w:shd w:val="clear" w:color="auto" w:fill="auto"/>
            <w:noWrap/>
            <w:vAlign w:val="bottom"/>
            <w:hideMark/>
          </w:tcPr>
          <w:p w14:paraId="07010E5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222</w:t>
            </w:r>
          </w:p>
        </w:tc>
      </w:tr>
      <w:tr w:rsidR="002C67AB" w:rsidRPr="002C67AB" w14:paraId="7B4456F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62ACC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778ACA9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228C136D" w14:textId="476D7D7E"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72D1F22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221</w:t>
            </w:r>
          </w:p>
        </w:tc>
      </w:tr>
      <w:tr w:rsidR="002C67AB" w:rsidRPr="002C67AB" w14:paraId="5A14ED5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7C8A7E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552" w:type="dxa"/>
            <w:tcBorders>
              <w:top w:val="nil"/>
              <w:left w:val="nil"/>
              <w:bottom w:val="single" w:sz="4" w:space="0" w:color="auto"/>
              <w:right w:val="single" w:sz="4" w:space="0" w:color="auto"/>
            </w:tcBorders>
            <w:shd w:val="clear" w:color="auto" w:fill="auto"/>
            <w:noWrap/>
            <w:vAlign w:val="bottom"/>
            <w:hideMark/>
          </w:tcPr>
          <w:p w14:paraId="37DD497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3F583532" w14:textId="4E743732"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35FD864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220</w:t>
            </w:r>
          </w:p>
        </w:tc>
      </w:tr>
      <w:tr w:rsidR="002C67AB" w:rsidRPr="002C67AB" w14:paraId="71B8D674"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E302F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72F6ADE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7C7B4D6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1559" w:type="dxa"/>
            <w:tcBorders>
              <w:top w:val="nil"/>
              <w:left w:val="nil"/>
              <w:bottom w:val="single" w:sz="4" w:space="0" w:color="auto"/>
              <w:right w:val="single" w:sz="4" w:space="0" w:color="auto"/>
            </w:tcBorders>
            <w:shd w:val="clear" w:color="auto" w:fill="auto"/>
            <w:noWrap/>
            <w:vAlign w:val="bottom"/>
            <w:hideMark/>
          </w:tcPr>
          <w:p w14:paraId="2155C02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218</w:t>
            </w:r>
          </w:p>
        </w:tc>
      </w:tr>
      <w:tr w:rsidR="002C67AB" w:rsidRPr="002C67AB" w14:paraId="3E72077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0814E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552" w:type="dxa"/>
            <w:tcBorders>
              <w:top w:val="nil"/>
              <w:left w:val="nil"/>
              <w:bottom w:val="single" w:sz="4" w:space="0" w:color="auto"/>
              <w:right w:val="single" w:sz="4" w:space="0" w:color="auto"/>
            </w:tcBorders>
            <w:shd w:val="clear" w:color="auto" w:fill="auto"/>
            <w:noWrap/>
            <w:vAlign w:val="bottom"/>
            <w:hideMark/>
          </w:tcPr>
          <w:p w14:paraId="6015D59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40AF6070" w14:textId="5B764CA2"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2313821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213</w:t>
            </w:r>
          </w:p>
        </w:tc>
      </w:tr>
      <w:tr w:rsidR="002C67AB" w:rsidRPr="002C67AB" w14:paraId="746EF680"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96388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9035F0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316123B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1559" w:type="dxa"/>
            <w:tcBorders>
              <w:top w:val="nil"/>
              <w:left w:val="nil"/>
              <w:bottom w:val="single" w:sz="4" w:space="0" w:color="auto"/>
              <w:right w:val="single" w:sz="4" w:space="0" w:color="auto"/>
            </w:tcBorders>
            <w:shd w:val="clear" w:color="auto" w:fill="auto"/>
            <w:noWrap/>
            <w:vAlign w:val="bottom"/>
            <w:hideMark/>
          </w:tcPr>
          <w:p w14:paraId="76A35E8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208</w:t>
            </w:r>
          </w:p>
        </w:tc>
      </w:tr>
      <w:tr w:rsidR="002C67AB" w:rsidRPr="002C67AB" w14:paraId="346E058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F37E0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lastRenderedPageBreak/>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B36407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0B54B78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4C109D4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203</w:t>
            </w:r>
          </w:p>
        </w:tc>
      </w:tr>
      <w:tr w:rsidR="002C67AB" w:rsidRPr="002C67AB" w14:paraId="4AF22BF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D7055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02F52A7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126A9F8D" w14:textId="6466CA0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F779DE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195</w:t>
            </w:r>
          </w:p>
        </w:tc>
      </w:tr>
      <w:tr w:rsidR="002C67AB" w:rsidRPr="002C67AB" w14:paraId="181DD1D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78D9CA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1EBF075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410" w:type="dxa"/>
            <w:tcBorders>
              <w:top w:val="nil"/>
              <w:left w:val="nil"/>
              <w:bottom w:val="single" w:sz="4" w:space="0" w:color="auto"/>
              <w:right w:val="single" w:sz="4" w:space="0" w:color="auto"/>
            </w:tcBorders>
            <w:shd w:val="clear" w:color="auto" w:fill="auto"/>
            <w:noWrap/>
            <w:vAlign w:val="bottom"/>
            <w:hideMark/>
          </w:tcPr>
          <w:p w14:paraId="218A2EB6" w14:textId="56614CF4"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D2ED13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195</w:t>
            </w:r>
          </w:p>
        </w:tc>
      </w:tr>
      <w:tr w:rsidR="002C67AB" w:rsidRPr="002C67AB" w14:paraId="5D6AB370"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075C2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7466149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0B318E7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07337DB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191</w:t>
            </w:r>
          </w:p>
        </w:tc>
      </w:tr>
      <w:tr w:rsidR="002C67AB" w:rsidRPr="002C67AB" w14:paraId="3B94DBC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72C75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0B567E3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1035F35B" w14:textId="6DD20162"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0C5B3F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180</w:t>
            </w:r>
          </w:p>
        </w:tc>
      </w:tr>
      <w:tr w:rsidR="002C67AB" w:rsidRPr="002C67AB" w14:paraId="0D2417D5"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C00FC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5B290F5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513F621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1559" w:type="dxa"/>
            <w:tcBorders>
              <w:top w:val="nil"/>
              <w:left w:val="nil"/>
              <w:bottom w:val="single" w:sz="4" w:space="0" w:color="auto"/>
              <w:right w:val="single" w:sz="4" w:space="0" w:color="auto"/>
            </w:tcBorders>
            <w:shd w:val="clear" w:color="auto" w:fill="auto"/>
            <w:noWrap/>
            <w:vAlign w:val="bottom"/>
            <w:hideMark/>
          </w:tcPr>
          <w:p w14:paraId="07A2D72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179</w:t>
            </w:r>
          </w:p>
        </w:tc>
      </w:tr>
      <w:tr w:rsidR="002C67AB" w:rsidRPr="002C67AB" w14:paraId="1273441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B3101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552" w:type="dxa"/>
            <w:tcBorders>
              <w:top w:val="nil"/>
              <w:left w:val="nil"/>
              <w:bottom w:val="single" w:sz="4" w:space="0" w:color="auto"/>
              <w:right w:val="single" w:sz="4" w:space="0" w:color="auto"/>
            </w:tcBorders>
            <w:shd w:val="clear" w:color="auto" w:fill="auto"/>
            <w:noWrap/>
            <w:vAlign w:val="bottom"/>
            <w:hideMark/>
          </w:tcPr>
          <w:p w14:paraId="3C7DD1D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41E7425A" w14:textId="2C8BF72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FE9411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171</w:t>
            </w:r>
          </w:p>
        </w:tc>
      </w:tr>
      <w:tr w:rsidR="002C67AB" w:rsidRPr="002C67AB" w14:paraId="70126996"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07B7F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22294C8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410" w:type="dxa"/>
            <w:tcBorders>
              <w:top w:val="nil"/>
              <w:left w:val="nil"/>
              <w:bottom w:val="single" w:sz="4" w:space="0" w:color="auto"/>
              <w:right w:val="single" w:sz="4" w:space="0" w:color="auto"/>
            </w:tcBorders>
            <w:shd w:val="clear" w:color="auto" w:fill="auto"/>
            <w:noWrap/>
            <w:vAlign w:val="bottom"/>
            <w:hideMark/>
          </w:tcPr>
          <w:p w14:paraId="2568DFAF" w14:textId="10955209"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435A08D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152</w:t>
            </w:r>
          </w:p>
        </w:tc>
      </w:tr>
      <w:tr w:rsidR="002C67AB" w:rsidRPr="002C67AB" w14:paraId="093B7CA5"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D6989E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24DBC6F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1E6CFB73" w14:textId="4B78E5F5"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5F73F1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152</w:t>
            </w:r>
          </w:p>
        </w:tc>
      </w:tr>
      <w:tr w:rsidR="002C67AB" w:rsidRPr="002C67AB" w14:paraId="72CF903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A29770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552" w:type="dxa"/>
            <w:tcBorders>
              <w:top w:val="nil"/>
              <w:left w:val="nil"/>
              <w:bottom w:val="single" w:sz="4" w:space="0" w:color="auto"/>
              <w:right w:val="single" w:sz="4" w:space="0" w:color="auto"/>
            </w:tcBorders>
            <w:shd w:val="clear" w:color="auto" w:fill="auto"/>
            <w:noWrap/>
            <w:vAlign w:val="bottom"/>
            <w:hideMark/>
          </w:tcPr>
          <w:p w14:paraId="33C7D3A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1410A463" w14:textId="781AB4CD"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D7F2C3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150</w:t>
            </w:r>
          </w:p>
        </w:tc>
      </w:tr>
      <w:tr w:rsidR="002C67AB" w:rsidRPr="002C67AB" w14:paraId="2A6E371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FDD940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1285CEE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325F4A6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1559" w:type="dxa"/>
            <w:tcBorders>
              <w:top w:val="nil"/>
              <w:left w:val="nil"/>
              <w:bottom w:val="single" w:sz="4" w:space="0" w:color="auto"/>
              <w:right w:val="single" w:sz="4" w:space="0" w:color="auto"/>
            </w:tcBorders>
            <w:shd w:val="clear" w:color="auto" w:fill="auto"/>
            <w:noWrap/>
            <w:vAlign w:val="bottom"/>
            <w:hideMark/>
          </w:tcPr>
          <w:p w14:paraId="0CB582F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150</w:t>
            </w:r>
          </w:p>
        </w:tc>
      </w:tr>
      <w:tr w:rsidR="002C67AB" w:rsidRPr="002C67AB" w14:paraId="25FF06C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45374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3765FC7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410" w:type="dxa"/>
            <w:tcBorders>
              <w:top w:val="nil"/>
              <w:left w:val="nil"/>
              <w:bottom w:val="single" w:sz="4" w:space="0" w:color="auto"/>
              <w:right w:val="single" w:sz="4" w:space="0" w:color="auto"/>
            </w:tcBorders>
            <w:shd w:val="clear" w:color="auto" w:fill="auto"/>
            <w:noWrap/>
            <w:vAlign w:val="bottom"/>
            <w:hideMark/>
          </w:tcPr>
          <w:p w14:paraId="5E93A6D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1559" w:type="dxa"/>
            <w:tcBorders>
              <w:top w:val="nil"/>
              <w:left w:val="nil"/>
              <w:bottom w:val="single" w:sz="4" w:space="0" w:color="auto"/>
              <w:right w:val="single" w:sz="4" w:space="0" w:color="auto"/>
            </w:tcBorders>
            <w:shd w:val="clear" w:color="auto" w:fill="auto"/>
            <w:noWrap/>
            <w:vAlign w:val="bottom"/>
            <w:hideMark/>
          </w:tcPr>
          <w:p w14:paraId="6173793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143</w:t>
            </w:r>
          </w:p>
        </w:tc>
      </w:tr>
      <w:tr w:rsidR="002C67AB" w:rsidRPr="002C67AB" w14:paraId="184BEB62"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B3F68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552" w:type="dxa"/>
            <w:tcBorders>
              <w:top w:val="nil"/>
              <w:left w:val="nil"/>
              <w:bottom w:val="single" w:sz="4" w:space="0" w:color="auto"/>
              <w:right w:val="single" w:sz="4" w:space="0" w:color="auto"/>
            </w:tcBorders>
            <w:shd w:val="clear" w:color="auto" w:fill="auto"/>
            <w:noWrap/>
            <w:vAlign w:val="bottom"/>
            <w:hideMark/>
          </w:tcPr>
          <w:p w14:paraId="6A058B0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410" w:type="dxa"/>
            <w:tcBorders>
              <w:top w:val="nil"/>
              <w:left w:val="nil"/>
              <w:bottom w:val="single" w:sz="4" w:space="0" w:color="auto"/>
              <w:right w:val="single" w:sz="4" w:space="0" w:color="auto"/>
            </w:tcBorders>
            <w:shd w:val="clear" w:color="auto" w:fill="auto"/>
            <w:noWrap/>
            <w:vAlign w:val="bottom"/>
            <w:hideMark/>
          </w:tcPr>
          <w:p w14:paraId="71B2B021" w14:textId="339723A5"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6F1BCB1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137</w:t>
            </w:r>
          </w:p>
        </w:tc>
      </w:tr>
      <w:tr w:rsidR="002C67AB" w:rsidRPr="002C67AB" w14:paraId="76DBB9AD"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391CBF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ETHOSUXIMIDE</w:t>
            </w:r>
          </w:p>
        </w:tc>
        <w:tc>
          <w:tcPr>
            <w:tcW w:w="2552" w:type="dxa"/>
            <w:tcBorders>
              <w:top w:val="nil"/>
              <w:left w:val="nil"/>
              <w:bottom w:val="single" w:sz="4" w:space="0" w:color="auto"/>
              <w:right w:val="single" w:sz="4" w:space="0" w:color="auto"/>
            </w:tcBorders>
            <w:shd w:val="clear" w:color="auto" w:fill="auto"/>
            <w:noWrap/>
            <w:vAlign w:val="bottom"/>
            <w:hideMark/>
          </w:tcPr>
          <w:p w14:paraId="7B4AB9D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7CC94C2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517B00D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136</w:t>
            </w:r>
          </w:p>
        </w:tc>
      </w:tr>
      <w:tr w:rsidR="002C67AB" w:rsidRPr="002C67AB" w14:paraId="02326A4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6F1AE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4F690AA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0BCB967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1C584A9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135</w:t>
            </w:r>
          </w:p>
        </w:tc>
      </w:tr>
      <w:tr w:rsidR="002C67AB" w:rsidRPr="002C67AB" w14:paraId="03C8C84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32332E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58659CD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410" w:type="dxa"/>
            <w:tcBorders>
              <w:top w:val="nil"/>
              <w:left w:val="nil"/>
              <w:bottom w:val="single" w:sz="4" w:space="0" w:color="auto"/>
              <w:right w:val="single" w:sz="4" w:space="0" w:color="auto"/>
            </w:tcBorders>
            <w:shd w:val="clear" w:color="auto" w:fill="auto"/>
            <w:noWrap/>
            <w:vAlign w:val="bottom"/>
            <w:hideMark/>
          </w:tcPr>
          <w:p w14:paraId="4D3EE6C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1559" w:type="dxa"/>
            <w:tcBorders>
              <w:top w:val="nil"/>
              <w:left w:val="nil"/>
              <w:bottom w:val="single" w:sz="4" w:space="0" w:color="auto"/>
              <w:right w:val="single" w:sz="4" w:space="0" w:color="auto"/>
            </w:tcBorders>
            <w:shd w:val="clear" w:color="auto" w:fill="auto"/>
            <w:noWrap/>
            <w:vAlign w:val="bottom"/>
            <w:hideMark/>
          </w:tcPr>
          <w:p w14:paraId="0128581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134</w:t>
            </w:r>
          </w:p>
        </w:tc>
      </w:tr>
      <w:tr w:rsidR="002C67AB" w:rsidRPr="002C67AB" w14:paraId="0898C66D"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B8BFD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72A44AD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2410" w:type="dxa"/>
            <w:tcBorders>
              <w:top w:val="nil"/>
              <w:left w:val="nil"/>
              <w:bottom w:val="single" w:sz="4" w:space="0" w:color="auto"/>
              <w:right w:val="single" w:sz="4" w:space="0" w:color="auto"/>
            </w:tcBorders>
            <w:shd w:val="clear" w:color="auto" w:fill="auto"/>
            <w:noWrap/>
            <w:vAlign w:val="bottom"/>
            <w:hideMark/>
          </w:tcPr>
          <w:p w14:paraId="23D9043C" w14:textId="483F3E7E"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78446B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132</w:t>
            </w:r>
          </w:p>
        </w:tc>
      </w:tr>
      <w:tr w:rsidR="002C67AB" w:rsidRPr="002C67AB" w14:paraId="298850F9"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00FA1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0886606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262D1D6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1559" w:type="dxa"/>
            <w:tcBorders>
              <w:top w:val="nil"/>
              <w:left w:val="nil"/>
              <w:bottom w:val="single" w:sz="4" w:space="0" w:color="auto"/>
              <w:right w:val="single" w:sz="4" w:space="0" w:color="auto"/>
            </w:tcBorders>
            <w:shd w:val="clear" w:color="auto" w:fill="auto"/>
            <w:noWrap/>
            <w:vAlign w:val="bottom"/>
            <w:hideMark/>
          </w:tcPr>
          <w:p w14:paraId="2BCE6F1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131</w:t>
            </w:r>
          </w:p>
        </w:tc>
      </w:tr>
      <w:tr w:rsidR="002C67AB" w:rsidRPr="002C67AB" w14:paraId="38F99DDC"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9719D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58C79F4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7D3653F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1559" w:type="dxa"/>
            <w:tcBorders>
              <w:top w:val="nil"/>
              <w:left w:val="nil"/>
              <w:bottom w:val="single" w:sz="4" w:space="0" w:color="auto"/>
              <w:right w:val="single" w:sz="4" w:space="0" w:color="auto"/>
            </w:tcBorders>
            <w:shd w:val="clear" w:color="auto" w:fill="auto"/>
            <w:noWrap/>
            <w:vAlign w:val="bottom"/>
            <w:hideMark/>
          </w:tcPr>
          <w:p w14:paraId="283FF72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131</w:t>
            </w:r>
          </w:p>
        </w:tc>
      </w:tr>
      <w:tr w:rsidR="002C67AB" w:rsidRPr="002C67AB" w14:paraId="4621BEDB"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29E31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552" w:type="dxa"/>
            <w:tcBorders>
              <w:top w:val="nil"/>
              <w:left w:val="nil"/>
              <w:bottom w:val="single" w:sz="4" w:space="0" w:color="auto"/>
              <w:right w:val="single" w:sz="4" w:space="0" w:color="auto"/>
            </w:tcBorders>
            <w:shd w:val="clear" w:color="auto" w:fill="auto"/>
            <w:noWrap/>
            <w:vAlign w:val="bottom"/>
            <w:hideMark/>
          </w:tcPr>
          <w:p w14:paraId="70F94E2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273830D8" w14:textId="3D4D418A"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31B69FE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129</w:t>
            </w:r>
          </w:p>
        </w:tc>
      </w:tr>
      <w:tr w:rsidR="002C67AB" w:rsidRPr="002C67AB" w14:paraId="7B63768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A3B226"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7DF6266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672D46D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4F0484B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129</w:t>
            </w:r>
          </w:p>
        </w:tc>
      </w:tr>
      <w:tr w:rsidR="002C67AB" w:rsidRPr="002C67AB" w14:paraId="3139909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1C71F6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3F0C0D0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410" w:type="dxa"/>
            <w:tcBorders>
              <w:top w:val="nil"/>
              <w:left w:val="nil"/>
              <w:bottom w:val="single" w:sz="4" w:space="0" w:color="auto"/>
              <w:right w:val="single" w:sz="4" w:space="0" w:color="auto"/>
            </w:tcBorders>
            <w:shd w:val="clear" w:color="auto" w:fill="auto"/>
            <w:noWrap/>
            <w:vAlign w:val="bottom"/>
            <w:hideMark/>
          </w:tcPr>
          <w:p w14:paraId="4C5CAD3E" w14:textId="57D815D6"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1A6F0C5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127</w:t>
            </w:r>
          </w:p>
        </w:tc>
      </w:tr>
      <w:tr w:rsidR="002C67AB" w:rsidRPr="002C67AB" w14:paraId="540C7538"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6CDE0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TOPIRAMATE</w:t>
            </w:r>
          </w:p>
        </w:tc>
        <w:tc>
          <w:tcPr>
            <w:tcW w:w="2552" w:type="dxa"/>
            <w:tcBorders>
              <w:top w:val="nil"/>
              <w:left w:val="nil"/>
              <w:bottom w:val="single" w:sz="4" w:space="0" w:color="auto"/>
              <w:right w:val="single" w:sz="4" w:space="0" w:color="auto"/>
            </w:tcBorders>
            <w:shd w:val="clear" w:color="auto" w:fill="auto"/>
            <w:noWrap/>
            <w:vAlign w:val="bottom"/>
            <w:hideMark/>
          </w:tcPr>
          <w:p w14:paraId="538E7EF8"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410" w:type="dxa"/>
            <w:tcBorders>
              <w:top w:val="nil"/>
              <w:left w:val="nil"/>
              <w:bottom w:val="single" w:sz="4" w:space="0" w:color="auto"/>
              <w:right w:val="single" w:sz="4" w:space="0" w:color="auto"/>
            </w:tcBorders>
            <w:shd w:val="clear" w:color="auto" w:fill="auto"/>
            <w:noWrap/>
            <w:vAlign w:val="bottom"/>
            <w:hideMark/>
          </w:tcPr>
          <w:p w14:paraId="1CA9D46D" w14:textId="754C3380"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3A47156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119</w:t>
            </w:r>
          </w:p>
        </w:tc>
      </w:tr>
      <w:tr w:rsidR="002C67AB" w:rsidRPr="002C67AB" w14:paraId="52877A23"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F9C1A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4871B7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CLONAZEPAM</w:t>
            </w:r>
          </w:p>
        </w:tc>
        <w:tc>
          <w:tcPr>
            <w:tcW w:w="2410" w:type="dxa"/>
            <w:tcBorders>
              <w:top w:val="nil"/>
              <w:left w:val="nil"/>
              <w:bottom w:val="single" w:sz="4" w:space="0" w:color="auto"/>
              <w:right w:val="single" w:sz="4" w:space="0" w:color="auto"/>
            </w:tcBorders>
            <w:shd w:val="clear" w:color="auto" w:fill="auto"/>
            <w:noWrap/>
            <w:vAlign w:val="bottom"/>
            <w:hideMark/>
          </w:tcPr>
          <w:p w14:paraId="1E36023F" w14:textId="510CDB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1900E61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115</w:t>
            </w:r>
          </w:p>
        </w:tc>
      </w:tr>
      <w:tr w:rsidR="002C67AB" w:rsidRPr="002C67AB" w14:paraId="79445EF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26567A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7745804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4057EAA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1559" w:type="dxa"/>
            <w:tcBorders>
              <w:top w:val="nil"/>
              <w:left w:val="nil"/>
              <w:bottom w:val="single" w:sz="4" w:space="0" w:color="auto"/>
              <w:right w:val="single" w:sz="4" w:space="0" w:color="auto"/>
            </w:tcBorders>
            <w:shd w:val="clear" w:color="auto" w:fill="auto"/>
            <w:noWrap/>
            <w:vAlign w:val="bottom"/>
            <w:hideMark/>
          </w:tcPr>
          <w:p w14:paraId="07D1089F"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110</w:t>
            </w:r>
          </w:p>
        </w:tc>
      </w:tr>
      <w:tr w:rsidR="002C67AB" w:rsidRPr="002C67AB" w14:paraId="207B560F"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FC84E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2552" w:type="dxa"/>
            <w:tcBorders>
              <w:top w:val="nil"/>
              <w:left w:val="nil"/>
              <w:bottom w:val="single" w:sz="4" w:space="0" w:color="auto"/>
              <w:right w:val="single" w:sz="4" w:space="0" w:color="auto"/>
            </w:tcBorders>
            <w:shd w:val="clear" w:color="auto" w:fill="auto"/>
            <w:noWrap/>
            <w:vAlign w:val="bottom"/>
            <w:hideMark/>
          </w:tcPr>
          <w:p w14:paraId="48832A92"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ETHOSUXIMIDE</w:t>
            </w:r>
          </w:p>
        </w:tc>
        <w:tc>
          <w:tcPr>
            <w:tcW w:w="2410" w:type="dxa"/>
            <w:tcBorders>
              <w:top w:val="nil"/>
              <w:left w:val="nil"/>
              <w:bottom w:val="single" w:sz="4" w:space="0" w:color="auto"/>
              <w:right w:val="single" w:sz="4" w:space="0" w:color="auto"/>
            </w:tcBorders>
            <w:shd w:val="clear" w:color="auto" w:fill="auto"/>
            <w:noWrap/>
            <w:vAlign w:val="bottom"/>
            <w:hideMark/>
          </w:tcPr>
          <w:p w14:paraId="6B04F3A9"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1559" w:type="dxa"/>
            <w:tcBorders>
              <w:top w:val="nil"/>
              <w:left w:val="nil"/>
              <w:bottom w:val="single" w:sz="4" w:space="0" w:color="auto"/>
              <w:right w:val="single" w:sz="4" w:space="0" w:color="auto"/>
            </w:tcBorders>
            <w:shd w:val="clear" w:color="auto" w:fill="auto"/>
            <w:noWrap/>
            <w:vAlign w:val="bottom"/>
            <w:hideMark/>
          </w:tcPr>
          <w:p w14:paraId="3804855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108</w:t>
            </w:r>
          </w:p>
        </w:tc>
      </w:tr>
      <w:tr w:rsidR="002C67AB" w:rsidRPr="002C67AB" w14:paraId="5CC0883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A14AE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64C438E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LACOSAMIDE</w:t>
            </w:r>
          </w:p>
        </w:tc>
        <w:tc>
          <w:tcPr>
            <w:tcW w:w="2410" w:type="dxa"/>
            <w:tcBorders>
              <w:top w:val="nil"/>
              <w:left w:val="nil"/>
              <w:bottom w:val="single" w:sz="4" w:space="0" w:color="auto"/>
              <w:right w:val="single" w:sz="4" w:space="0" w:color="auto"/>
            </w:tcBorders>
            <w:shd w:val="clear" w:color="auto" w:fill="auto"/>
            <w:noWrap/>
            <w:vAlign w:val="bottom"/>
            <w:hideMark/>
          </w:tcPr>
          <w:p w14:paraId="56C77804"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3D540E97"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106</w:t>
            </w:r>
          </w:p>
        </w:tc>
      </w:tr>
      <w:tr w:rsidR="002C67AB" w:rsidRPr="002C67AB" w14:paraId="3BBD195E"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36FCF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1592D4FD"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ZONISAMIDE</w:t>
            </w:r>
          </w:p>
        </w:tc>
        <w:tc>
          <w:tcPr>
            <w:tcW w:w="2410" w:type="dxa"/>
            <w:tcBorders>
              <w:top w:val="nil"/>
              <w:left w:val="nil"/>
              <w:bottom w:val="single" w:sz="4" w:space="0" w:color="auto"/>
              <w:right w:val="single" w:sz="4" w:space="0" w:color="auto"/>
            </w:tcBorders>
            <w:shd w:val="clear" w:color="auto" w:fill="auto"/>
            <w:noWrap/>
            <w:vAlign w:val="bottom"/>
            <w:hideMark/>
          </w:tcPr>
          <w:p w14:paraId="3D01B82A" w14:textId="0760BC73"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0602FD5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104</w:t>
            </w:r>
          </w:p>
        </w:tc>
      </w:tr>
      <w:tr w:rsidR="002C67AB" w:rsidRPr="002C67AB" w14:paraId="0AFD5027"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082F82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PRIMIDONE</w:t>
            </w:r>
          </w:p>
        </w:tc>
        <w:tc>
          <w:tcPr>
            <w:tcW w:w="2552" w:type="dxa"/>
            <w:tcBorders>
              <w:top w:val="nil"/>
              <w:left w:val="nil"/>
              <w:bottom w:val="single" w:sz="4" w:space="0" w:color="auto"/>
              <w:right w:val="single" w:sz="4" w:space="0" w:color="auto"/>
            </w:tcBorders>
            <w:shd w:val="clear" w:color="auto" w:fill="auto"/>
            <w:noWrap/>
            <w:vAlign w:val="bottom"/>
            <w:hideMark/>
          </w:tcPr>
          <w:p w14:paraId="1B77A5B3"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GABAPENTIN</w:t>
            </w:r>
          </w:p>
        </w:tc>
        <w:tc>
          <w:tcPr>
            <w:tcW w:w="2410" w:type="dxa"/>
            <w:tcBorders>
              <w:top w:val="nil"/>
              <w:left w:val="nil"/>
              <w:bottom w:val="single" w:sz="4" w:space="0" w:color="auto"/>
              <w:right w:val="single" w:sz="4" w:space="0" w:color="auto"/>
            </w:tcBorders>
            <w:shd w:val="clear" w:color="auto" w:fill="auto"/>
            <w:noWrap/>
            <w:vAlign w:val="bottom"/>
            <w:hideMark/>
          </w:tcPr>
          <w:p w14:paraId="581C8537" w14:textId="252A4080"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 </w:t>
            </w:r>
            <w:r>
              <w:rPr>
                <w:rFonts w:ascii="Arial" w:hAnsi="Arial" w:cs="Arial"/>
                <w:color w:val="000000"/>
                <w:sz w:val="19"/>
                <w:szCs w:val="19"/>
                <w:lang w:eastAsia="en-AU"/>
              </w:rPr>
              <w:t>-</w:t>
            </w:r>
          </w:p>
        </w:tc>
        <w:tc>
          <w:tcPr>
            <w:tcW w:w="1559" w:type="dxa"/>
            <w:tcBorders>
              <w:top w:val="nil"/>
              <w:left w:val="nil"/>
              <w:bottom w:val="single" w:sz="4" w:space="0" w:color="auto"/>
              <w:right w:val="single" w:sz="4" w:space="0" w:color="auto"/>
            </w:tcBorders>
            <w:shd w:val="clear" w:color="auto" w:fill="auto"/>
            <w:noWrap/>
            <w:vAlign w:val="bottom"/>
            <w:hideMark/>
          </w:tcPr>
          <w:p w14:paraId="592F69D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103</w:t>
            </w:r>
          </w:p>
        </w:tc>
      </w:tr>
      <w:tr w:rsidR="002C67AB" w:rsidRPr="002C67AB" w14:paraId="6EDB66EA"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2F8AE3A"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2552" w:type="dxa"/>
            <w:tcBorders>
              <w:top w:val="nil"/>
              <w:left w:val="nil"/>
              <w:bottom w:val="single" w:sz="4" w:space="0" w:color="auto"/>
              <w:right w:val="single" w:sz="4" w:space="0" w:color="auto"/>
            </w:tcBorders>
            <w:shd w:val="clear" w:color="auto" w:fill="auto"/>
            <w:noWrap/>
            <w:vAlign w:val="bottom"/>
            <w:hideMark/>
          </w:tcPr>
          <w:p w14:paraId="0940BA8B"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PHENYTOIN</w:t>
            </w:r>
          </w:p>
        </w:tc>
        <w:tc>
          <w:tcPr>
            <w:tcW w:w="2410" w:type="dxa"/>
            <w:tcBorders>
              <w:top w:val="nil"/>
              <w:left w:val="nil"/>
              <w:bottom w:val="single" w:sz="4" w:space="0" w:color="auto"/>
              <w:right w:val="single" w:sz="4" w:space="0" w:color="auto"/>
            </w:tcBorders>
            <w:shd w:val="clear" w:color="auto" w:fill="auto"/>
            <w:noWrap/>
            <w:vAlign w:val="bottom"/>
            <w:hideMark/>
          </w:tcPr>
          <w:p w14:paraId="1341275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VALPROATE</w:t>
            </w:r>
          </w:p>
        </w:tc>
        <w:tc>
          <w:tcPr>
            <w:tcW w:w="1559" w:type="dxa"/>
            <w:tcBorders>
              <w:top w:val="nil"/>
              <w:left w:val="nil"/>
              <w:bottom w:val="single" w:sz="4" w:space="0" w:color="auto"/>
              <w:right w:val="single" w:sz="4" w:space="0" w:color="auto"/>
            </w:tcBorders>
            <w:shd w:val="clear" w:color="auto" w:fill="auto"/>
            <w:noWrap/>
            <w:vAlign w:val="bottom"/>
            <w:hideMark/>
          </w:tcPr>
          <w:p w14:paraId="458DE01C"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102</w:t>
            </w:r>
          </w:p>
        </w:tc>
      </w:tr>
      <w:tr w:rsidR="002C67AB" w:rsidRPr="002C67AB" w14:paraId="08906C72" w14:textId="77777777" w:rsidTr="002C67AB">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08098E"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CARBAMAZEPINE</w:t>
            </w:r>
          </w:p>
        </w:tc>
        <w:tc>
          <w:tcPr>
            <w:tcW w:w="2552" w:type="dxa"/>
            <w:tcBorders>
              <w:top w:val="nil"/>
              <w:left w:val="nil"/>
              <w:bottom w:val="single" w:sz="4" w:space="0" w:color="auto"/>
              <w:right w:val="single" w:sz="4" w:space="0" w:color="auto"/>
            </w:tcBorders>
            <w:shd w:val="clear" w:color="auto" w:fill="auto"/>
            <w:noWrap/>
            <w:vAlign w:val="bottom"/>
            <w:hideMark/>
          </w:tcPr>
          <w:p w14:paraId="396371D1"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LAMOTRIGINE</w:t>
            </w:r>
          </w:p>
        </w:tc>
        <w:tc>
          <w:tcPr>
            <w:tcW w:w="2410" w:type="dxa"/>
            <w:tcBorders>
              <w:top w:val="nil"/>
              <w:left w:val="nil"/>
              <w:bottom w:val="single" w:sz="4" w:space="0" w:color="auto"/>
              <w:right w:val="single" w:sz="4" w:space="0" w:color="auto"/>
            </w:tcBorders>
            <w:shd w:val="clear" w:color="auto" w:fill="auto"/>
            <w:noWrap/>
            <w:vAlign w:val="bottom"/>
            <w:hideMark/>
          </w:tcPr>
          <w:p w14:paraId="371221B0"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LEVETIRACETAM</w:t>
            </w:r>
          </w:p>
        </w:tc>
        <w:tc>
          <w:tcPr>
            <w:tcW w:w="1559" w:type="dxa"/>
            <w:tcBorders>
              <w:top w:val="nil"/>
              <w:left w:val="nil"/>
              <w:bottom w:val="single" w:sz="4" w:space="0" w:color="auto"/>
              <w:right w:val="single" w:sz="4" w:space="0" w:color="auto"/>
            </w:tcBorders>
            <w:shd w:val="clear" w:color="auto" w:fill="auto"/>
            <w:noWrap/>
            <w:vAlign w:val="bottom"/>
            <w:hideMark/>
          </w:tcPr>
          <w:p w14:paraId="4DA330B5" w14:textId="77777777" w:rsidR="002C67AB" w:rsidRPr="002C67AB" w:rsidRDefault="002C67AB" w:rsidP="002C67AB">
            <w:pPr>
              <w:rPr>
                <w:rFonts w:ascii="Arial" w:hAnsi="Arial" w:cs="Arial"/>
                <w:color w:val="000000"/>
                <w:sz w:val="19"/>
                <w:szCs w:val="19"/>
                <w:lang w:eastAsia="en-AU"/>
              </w:rPr>
            </w:pPr>
            <w:r w:rsidRPr="002C67AB">
              <w:rPr>
                <w:rFonts w:ascii="Arial" w:hAnsi="Arial" w:cs="Arial"/>
                <w:color w:val="000000"/>
                <w:sz w:val="19"/>
                <w:szCs w:val="19"/>
                <w:lang w:eastAsia="en-AU"/>
              </w:rPr>
              <w:t>100</w:t>
            </w:r>
          </w:p>
        </w:tc>
      </w:tr>
    </w:tbl>
    <w:p w14:paraId="230CEC75" w14:textId="692BDA35" w:rsidR="002C67AB" w:rsidRDefault="002C67AB" w:rsidP="008A5DD2"/>
    <w:p w14:paraId="5F8F282C" w14:textId="149B7803" w:rsidR="009D7487" w:rsidRPr="008A5DD2" w:rsidRDefault="009D7487" w:rsidP="008A5DD2">
      <w:pPr>
        <w:pStyle w:val="Heading4"/>
      </w:pPr>
      <w:r w:rsidRPr="008A5DD2">
        <w:t>Primary care prescribing data</w:t>
      </w:r>
    </w:p>
    <w:p w14:paraId="12050D4F" w14:textId="4C0F6810" w:rsidR="009D7487" w:rsidRDefault="008A4A19" w:rsidP="009D7487">
      <w:pPr>
        <w:rPr>
          <w:rFonts w:ascii="Calibri" w:hAnsi="Calibri" w:cs="Calibri"/>
          <w:sz w:val="22"/>
          <w:szCs w:val="22"/>
        </w:rPr>
      </w:pPr>
      <w:r>
        <w:rPr>
          <w:rFonts w:ascii="Calibri" w:hAnsi="Calibri" w:cs="Calibri"/>
          <w:sz w:val="22"/>
          <w:szCs w:val="22"/>
        </w:rPr>
        <w:t>Australian p</w:t>
      </w:r>
      <w:r w:rsidR="00446C43">
        <w:rPr>
          <w:rFonts w:ascii="Calibri" w:hAnsi="Calibri" w:cs="Calibri"/>
          <w:sz w:val="22"/>
          <w:szCs w:val="22"/>
        </w:rPr>
        <w:t>rimary care d</w:t>
      </w:r>
      <w:r w:rsidR="009D7487" w:rsidRPr="008A5DD2">
        <w:rPr>
          <w:rFonts w:ascii="Calibri" w:hAnsi="Calibri" w:cs="Calibri"/>
          <w:sz w:val="22"/>
          <w:szCs w:val="22"/>
        </w:rPr>
        <w:t xml:space="preserve">ata </w:t>
      </w:r>
      <w:r w:rsidR="00446C43">
        <w:rPr>
          <w:rFonts w:ascii="Calibri" w:hAnsi="Calibri" w:cs="Calibri"/>
          <w:sz w:val="22"/>
          <w:szCs w:val="22"/>
        </w:rPr>
        <w:t xml:space="preserve">was sourced from Xia </w:t>
      </w:r>
      <w:r w:rsidR="009D7487" w:rsidRPr="008A5DD2">
        <w:rPr>
          <w:rFonts w:ascii="Calibri" w:hAnsi="Calibri" w:cs="Calibri"/>
          <w:sz w:val="22"/>
          <w:szCs w:val="22"/>
        </w:rPr>
        <w:t>et al 2024</w:t>
      </w:r>
      <w:r w:rsidR="00B04708">
        <w:rPr>
          <w:rFonts w:ascii="Calibri" w:hAnsi="Calibri" w:cs="Calibri"/>
          <w:sz w:val="22"/>
          <w:szCs w:val="22"/>
        </w:rPr>
        <w:t>.</w:t>
      </w:r>
      <w:r w:rsidR="00B04708" w:rsidRPr="00B04708">
        <w:rPr>
          <w:rFonts w:ascii="Calibri" w:hAnsi="Calibri" w:cs="Calibri"/>
          <w:sz w:val="22"/>
          <w:szCs w:val="22"/>
          <w:vertAlign w:val="superscript"/>
        </w:rPr>
        <w:t>3</w:t>
      </w:r>
      <w:r w:rsidR="001E751B">
        <w:rPr>
          <w:rFonts w:ascii="Calibri" w:hAnsi="Calibri" w:cs="Calibri"/>
          <w:sz w:val="22"/>
          <w:szCs w:val="22"/>
          <w:vertAlign w:val="superscript"/>
        </w:rPr>
        <w:t>3</w:t>
      </w:r>
      <w:r w:rsidR="00B62A3A">
        <w:rPr>
          <w:rFonts w:ascii="Calibri" w:hAnsi="Calibri" w:cs="Calibri"/>
          <w:sz w:val="22"/>
          <w:szCs w:val="22"/>
        </w:rPr>
        <w:t xml:space="preserve"> </w:t>
      </w:r>
      <w:r w:rsidR="009D7487" w:rsidRPr="008A5DD2">
        <w:rPr>
          <w:rFonts w:ascii="Calibri" w:hAnsi="Calibri" w:cs="Calibri"/>
          <w:sz w:val="22"/>
          <w:szCs w:val="22"/>
        </w:rPr>
        <w:t>Th</w:t>
      </w:r>
      <w:r w:rsidR="00287C11">
        <w:rPr>
          <w:rFonts w:ascii="Calibri" w:hAnsi="Calibri" w:cs="Calibri"/>
          <w:sz w:val="22"/>
          <w:szCs w:val="22"/>
        </w:rPr>
        <w:t>is</w:t>
      </w:r>
      <w:r w:rsidR="009D7487" w:rsidRPr="008A5DD2">
        <w:rPr>
          <w:rFonts w:ascii="Calibri" w:hAnsi="Calibri" w:cs="Calibri"/>
          <w:sz w:val="22"/>
          <w:szCs w:val="22"/>
        </w:rPr>
        <w:t xml:space="preserve"> </w:t>
      </w:r>
      <w:r>
        <w:rPr>
          <w:rFonts w:ascii="Calibri" w:hAnsi="Calibri" w:cs="Calibri"/>
          <w:sz w:val="22"/>
          <w:szCs w:val="22"/>
        </w:rPr>
        <w:t xml:space="preserve">study </w:t>
      </w:r>
      <w:r w:rsidR="00287C11">
        <w:rPr>
          <w:rFonts w:ascii="Calibri" w:hAnsi="Calibri" w:cs="Calibri"/>
          <w:sz w:val="22"/>
          <w:szCs w:val="22"/>
        </w:rPr>
        <w:t>use</w:t>
      </w:r>
      <w:r w:rsidR="006A4117">
        <w:rPr>
          <w:rFonts w:ascii="Calibri" w:hAnsi="Calibri" w:cs="Calibri"/>
          <w:sz w:val="22"/>
          <w:szCs w:val="22"/>
        </w:rPr>
        <w:t>d</w:t>
      </w:r>
      <w:r w:rsidR="00287C11">
        <w:rPr>
          <w:rFonts w:ascii="Calibri" w:hAnsi="Calibri" w:cs="Calibri"/>
          <w:sz w:val="22"/>
          <w:szCs w:val="22"/>
        </w:rPr>
        <w:t xml:space="preserve"> </w:t>
      </w:r>
      <w:r w:rsidR="006A4117">
        <w:rPr>
          <w:rFonts w:ascii="Calibri" w:hAnsi="Calibri" w:cs="Calibri"/>
          <w:sz w:val="22"/>
          <w:szCs w:val="22"/>
        </w:rPr>
        <w:t xml:space="preserve">data from 2018 to 2023 from </w:t>
      </w:r>
      <w:r w:rsidR="00287C11">
        <w:rPr>
          <w:rFonts w:ascii="Calibri" w:hAnsi="Calibri" w:cs="Calibri"/>
          <w:sz w:val="22"/>
          <w:szCs w:val="22"/>
        </w:rPr>
        <w:t>the P</w:t>
      </w:r>
      <w:r w:rsidR="009D7487" w:rsidRPr="008A5DD2">
        <w:rPr>
          <w:rFonts w:ascii="Calibri" w:hAnsi="Calibri" w:cs="Calibri"/>
          <w:sz w:val="22"/>
          <w:szCs w:val="22"/>
        </w:rPr>
        <w:t xml:space="preserve">OLAR </w:t>
      </w:r>
      <w:r w:rsidR="00287C11">
        <w:rPr>
          <w:rFonts w:ascii="Calibri" w:hAnsi="Calibri" w:cs="Calibri"/>
          <w:sz w:val="22"/>
          <w:szCs w:val="22"/>
        </w:rPr>
        <w:t xml:space="preserve">primary care </w:t>
      </w:r>
      <w:r w:rsidR="009D7487" w:rsidRPr="008A5DD2">
        <w:rPr>
          <w:rFonts w:ascii="Calibri" w:hAnsi="Calibri" w:cs="Calibri"/>
          <w:sz w:val="22"/>
          <w:szCs w:val="22"/>
        </w:rPr>
        <w:t>databas</w:t>
      </w:r>
      <w:r w:rsidR="00287C11">
        <w:rPr>
          <w:rFonts w:ascii="Calibri" w:hAnsi="Calibri" w:cs="Calibri"/>
          <w:sz w:val="22"/>
          <w:szCs w:val="22"/>
        </w:rPr>
        <w:t>e</w:t>
      </w:r>
      <w:r w:rsidR="009D7487" w:rsidRPr="008A5DD2">
        <w:rPr>
          <w:rFonts w:ascii="Calibri" w:hAnsi="Calibri" w:cs="Calibri"/>
          <w:sz w:val="22"/>
          <w:szCs w:val="22"/>
        </w:rPr>
        <w:t>.</w:t>
      </w:r>
      <w:r w:rsidR="006A4117">
        <w:rPr>
          <w:rFonts w:ascii="Calibri" w:hAnsi="Calibri" w:cs="Calibri"/>
          <w:sz w:val="22"/>
          <w:szCs w:val="22"/>
        </w:rPr>
        <w:t xml:space="preserve"> </w:t>
      </w:r>
      <w:r w:rsidR="009D7487" w:rsidRPr="008A5DD2">
        <w:rPr>
          <w:rFonts w:ascii="Calibri" w:hAnsi="Calibri" w:cs="Calibri"/>
          <w:sz w:val="22"/>
          <w:szCs w:val="22"/>
        </w:rPr>
        <w:t>Th</w:t>
      </w:r>
      <w:r w:rsidR="00446C43">
        <w:rPr>
          <w:rFonts w:ascii="Calibri" w:hAnsi="Calibri" w:cs="Calibri"/>
          <w:sz w:val="22"/>
          <w:szCs w:val="22"/>
        </w:rPr>
        <w:t>ese</w:t>
      </w:r>
      <w:r w:rsidR="009D7487" w:rsidRPr="008A5DD2">
        <w:rPr>
          <w:rFonts w:ascii="Calibri" w:hAnsi="Calibri" w:cs="Calibri"/>
          <w:sz w:val="22"/>
          <w:szCs w:val="22"/>
        </w:rPr>
        <w:t xml:space="preserve"> data show the proportion of people with </w:t>
      </w:r>
      <w:r w:rsidR="00446C43">
        <w:rPr>
          <w:rFonts w:ascii="Calibri" w:hAnsi="Calibri" w:cs="Calibri"/>
          <w:sz w:val="22"/>
          <w:szCs w:val="22"/>
        </w:rPr>
        <w:t xml:space="preserve">a </w:t>
      </w:r>
      <w:r w:rsidR="009D7487" w:rsidRPr="008A5DD2">
        <w:rPr>
          <w:rFonts w:ascii="Calibri" w:hAnsi="Calibri" w:cs="Calibri"/>
          <w:sz w:val="22"/>
          <w:szCs w:val="22"/>
        </w:rPr>
        <w:t>recorded epilepsy or seizure diagnosis at the time of AED initiation</w:t>
      </w:r>
      <w:r w:rsidR="00287C11">
        <w:rPr>
          <w:rFonts w:ascii="Calibri" w:hAnsi="Calibri" w:cs="Calibri"/>
          <w:sz w:val="22"/>
          <w:szCs w:val="22"/>
        </w:rPr>
        <w:t xml:space="preserve"> (Table </w:t>
      </w:r>
      <w:r w:rsidR="0059431A">
        <w:rPr>
          <w:rFonts w:ascii="Calibri" w:hAnsi="Calibri" w:cs="Calibri"/>
          <w:sz w:val="22"/>
          <w:szCs w:val="22"/>
        </w:rPr>
        <w:t>1</w:t>
      </w:r>
      <w:r w:rsidR="00C72ACE">
        <w:rPr>
          <w:rFonts w:ascii="Calibri" w:hAnsi="Calibri" w:cs="Calibri"/>
          <w:sz w:val="22"/>
          <w:szCs w:val="22"/>
        </w:rPr>
        <w:t>3</w:t>
      </w:r>
      <w:r w:rsidR="0059431A">
        <w:rPr>
          <w:rFonts w:ascii="Calibri" w:hAnsi="Calibri" w:cs="Calibri"/>
          <w:sz w:val="22"/>
          <w:szCs w:val="22"/>
        </w:rPr>
        <w:t>)</w:t>
      </w:r>
      <w:r w:rsidR="00287C11">
        <w:rPr>
          <w:rFonts w:ascii="Calibri" w:hAnsi="Calibri" w:cs="Calibri"/>
          <w:sz w:val="22"/>
          <w:szCs w:val="22"/>
        </w:rPr>
        <w:t>.</w:t>
      </w:r>
      <w:r w:rsidR="00264664">
        <w:rPr>
          <w:rFonts w:ascii="Calibri" w:hAnsi="Calibri" w:cs="Calibri"/>
          <w:sz w:val="22"/>
          <w:szCs w:val="22"/>
        </w:rPr>
        <w:t xml:space="preserve"> T</w:t>
      </w:r>
      <w:r w:rsidR="00446C43">
        <w:rPr>
          <w:rFonts w:ascii="Calibri" w:hAnsi="Calibri" w:cs="Calibri"/>
          <w:sz w:val="22"/>
          <w:szCs w:val="22"/>
        </w:rPr>
        <w:t xml:space="preserve">he </w:t>
      </w:r>
      <w:r w:rsidR="00264664">
        <w:rPr>
          <w:rFonts w:ascii="Calibri" w:hAnsi="Calibri" w:cs="Calibri"/>
          <w:sz w:val="22"/>
          <w:szCs w:val="22"/>
        </w:rPr>
        <w:t xml:space="preserve">data </w:t>
      </w:r>
      <w:r w:rsidR="00446C43">
        <w:rPr>
          <w:rFonts w:ascii="Calibri" w:hAnsi="Calibri" w:cs="Calibri"/>
          <w:sz w:val="22"/>
          <w:szCs w:val="22"/>
        </w:rPr>
        <w:t xml:space="preserve">were </w:t>
      </w:r>
      <w:r w:rsidR="00264664">
        <w:rPr>
          <w:rFonts w:ascii="Calibri" w:hAnsi="Calibri" w:cs="Calibri"/>
          <w:sz w:val="22"/>
          <w:szCs w:val="22"/>
        </w:rPr>
        <w:t xml:space="preserve">reported by sex and age (14-49 years and 50 years and over) groups. </w:t>
      </w:r>
      <w:r>
        <w:rPr>
          <w:rFonts w:ascii="Calibri" w:hAnsi="Calibri" w:cs="Calibri"/>
          <w:sz w:val="22"/>
          <w:szCs w:val="22"/>
        </w:rPr>
        <w:t xml:space="preserve">The percentage of people with </w:t>
      </w:r>
      <w:r w:rsidR="00B412FA">
        <w:rPr>
          <w:rFonts w:ascii="Calibri" w:hAnsi="Calibri" w:cs="Calibri"/>
          <w:sz w:val="22"/>
          <w:szCs w:val="22"/>
        </w:rPr>
        <w:t xml:space="preserve">a </w:t>
      </w:r>
      <w:r>
        <w:rPr>
          <w:rFonts w:ascii="Calibri" w:hAnsi="Calibri" w:cs="Calibri"/>
          <w:sz w:val="22"/>
          <w:szCs w:val="22"/>
        </w:rPr>
        <w:t xml:space="preserve">recorded epilepsy diagnosis among those who initiated </w:t>
      </w:r>
      <w:r w:rsidR="00276743">
        <w:rPr>
          <w:rFonts w:ascii="Calibri" w:hAnsi="Calibri" w:cs="Calibri"/>
          <w:sz w:val="22"/>
          <w:szCs w:val="22"/>
        </w:rPr>
        <w:t>on</w:t>
      </w:r>
      <w:r>
        <w:rPr>
          <w:rFonts w:ascii="Calibri" w:hAnsi="Calibri" w:cs="Calibri"/>
          <w:sz w:val="22"/>
          <w:szCs w:val="22"/>
        </w:rPr>
        <w:t xml:space="preserve"> AED</w:t>
      </w:r>
      <w:r w:rsidR="00276743">
        <w:rPr>
          <w:rFonts w:ascii="Calibri" w:hAnsi="Calibri" w:cs="Calibri"/>
          <w:sz w:val="22"/>
          <w:szCs w:val="22"/>
        </w:rPr>
        <w:t xml:space="preserve"> treatment</w:t>
      </w:r>
      <w:r>
        <w:rPr>
          <w:rFonts w:ascii="Calibri" w:hAnsi="Calibri" w:cs="Calibri"/>
          <w:sz w:val="22"/>
          <w:szCs w:val="22"/>
        </w:rPr>
        <w:t xml:space="preserve"> was used to inform the calculations in the UCM Workbook</w:t>
      </w:r>
      <w:r w:rsidR="001479EF">
        <w:rPr>
          <w:rFonts w:ascii="Calibri" w:hAnsi="Calibri" w:cs="Calibri"/>
          <w:sz w:val="22"/>
          <w:szCs w:val="22"/>
        </w:rPr>
        <w:t xml:space="preserve"> (see Table 1</w:t>
      </w:r>
      <w:r w:rsidR="0001747F">
        <w:rPr>
          <w:rFonts w:ascii="Calibri" w:hAnsi="Calibri" w:cs="Calibri"/>
          <w:sz w:val="22"/>
          <w:szCs w:val="22"/>
        </w:rPr>
        <w:t>4</w:t>
      </w:r>
      <w:r w:rsidR="001479EF">
        <w:rPr>
          <w:rFonts w:ascii="Calibri" w:hAnsi="Calibri" w:cs="Calibri"/>
          <w:sz w:val="22"/>
          <w:szCs w:val="22"/>
        </w:rPr>
        <w:t>)</w:t>
      </w:r>
      <w:r>
        <w:rPr>
          <w:rFonts w:ascii="Calibri" w:hAnsi="Calibri" w:cs="Calibri"/>
          <w:sz w:val="22"/>
          <w:szCs w:val="22"/>
        </w:rPr>
        <w:t xml:space="preserve">. </w:t>
      </w:r>
    </w:p>
    <w:p w14:paraId="51AA8439" w14:textId="27A8BAC4" w:rsidR="009D7487" w:rsidRPr="008A5DD2" w:rsidRDefault="009D7487" w:rsidP="009D7487">
      <w:pPr>
        <w:rPr>
          <w:rFonts w:ascii="Calibri" w:hAnsi="Calibri" w:cs="Calibri"/>
          <w:sz w:val="22"/>
          <w:szCs w:val="22"/>
        </w:rPr>
      </w:pPr>
    </w:p>
    <w:p w14:paraId="1219526C" w14:textId="77777777" w:rsidR="00B91E4D" w:rsidRDefault="00B91E4D">
      <w:r>
        <w:rPr>
          <w:b/>
          <w:caps/>
        </w:rPr>
        <w:br w:type="page"/>
      </w:r>
    </w:p>
    <w:tbl>
      <w:tblPr>
        <w:tblStyle w:val="GridTable4"/>
        <w:tblW w:w="9026" w:type="dxa"/>
        <w:tblLook w:val="04A0" w:firstRow="1" w:lastRow="0" w:firstColumn="1" w:lastColumn="0" w:noHBand="0" w:noVBand="1"/>
      </w:tblPr>
      <w:tblGrid>
        <w:gridCol w:w="1418"/>
        <w:gridCol w:w="850"/>
        <w:gridCol w:w="1276"/>
        <w:gridCol w:w="1418"/>
        <w:gridCol w:w="1417"/>
        <w:gridCol w:w="1276"/>
        <w:gridCol w:w="1371"/>
      </w:tblGrid>
      <w:tr w:rsidR="008A5DD2" w:rsidRPr="00D348C5" w14:paraId="7CC87C30" w14:textId="1106AEF2" w:rsidTr="008A5DD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26" w:type="dxa"/>
            <w:gridSpan w:val="7"/>
            <w:tcBorders>
              <w:top w:val="nil"/>
              <w:left w:val="nil"/>
              <w:right w:val="nil"/>
            </w:tcBorders>
            <w:shd w:val="clear" w:color="auto" w:fill="auto"/>
            <w:noWrap/>
          </w:tcPr>
          <w:p w14:paraId="26148895" w14:textId="34E6D9D6" w:rsidR="009D7487" w:rsidRPr="00D348C5" w:rsidRDefault="008A5DD2" w:rsidP="00B91E4D">
            <w:pPr>
              <w:pStyle w:val="Tableheading1"/>
              <w:spacing w:before="0" w:after="0"/>
              <w:rPr>
                <w:b w:val="0"/>
                <w:lang w:eastAsia="en-AU"/>
              </w:rPr>
            </w:pPr>
            <w:bookmarkStart w:id="65" w:name="_Toc200979699"/>
            <w:r w:rsidRPr="00D348C5">
              <w:rPr>
                <w:b w:val="0"/>
              </w:rPr>
              <w:lastRenderedPageBreak/>
              <w:t xml:space="preserve">Table </w:t>
            </w:r>
            <w:r w:rsidR="00E4504F" w:rsidRPr="00D348C5">
              <w:fldChar w:fldCharType="begin"/>
            </w:r>
            <w:r w:rsidR="00E4504F" w:rsidRPr="00D348C5">
              <w:rPr>
                <w:b w:val="0"/>
              </w:rPr>
              <w:instrText xml:space="preserve"> SEQ Table \* ARABIC </w:instrText>
            </w:r>
            <w:r w:rsidR="00E4504F" w:rsidRPr="00D348C5">
              <w:fldChar w:fldCharType="separate"/>
            </w:r>
            <w:r w:rsidR="0028522F">
              <w:rPr>
                <w:b w:val="0"/>
                <w:noProof/>
              </w:rPr>
              <w:t>13</w:t>
            </w:r>
            <w:r w:rsidR="00E4504F" w:rsidRPr="00D348C5">
              <w:fldChar w:fldCharType="end"/>
            </w:r>
            <w:r w:rsidRPr="00D348C5">
              <w:rPr>
                <w:b w:val="0"/>
              </w:rPr>
              <w:t xml:space="preserve"> </w:t>
            </w:r>
            <w:r w:rsidR="009D7487" w:rsidRPr="00D348C5">
              <w:rPr>
                <w:b w:val="0"/>
                <w:lang w:eastAsia="en-AU"/>
              </w:rPr>
              <w:t xml:space="preserve">Proportion of people with </w:t>
            </w:r>
            <w:r w:rsidR="006E30D9">
              <w:rPr>
                <w:b w:val="0"/>
                <w:lang w:eastAsia="en-AU"/>
              </w:rPr>
              <w:t xml:space="preserve">an </w:t>
            </w:r>
            <w:r w:rsidR="009D7487" w:rsidRPr="00D348C5">
              <w:rPr>
                <w:b w:val="0"/>
                <w:lang w:eastAsia="en-AU"/>
              </w:rPr>
              <w:t>epilepsy diagnosis</w:t>
            </w:r>
            <w:r w:rsidR="006E23C2">
              <w:rPr>
                <w:b w:val="0"/>
                <w:lang w:eastAsia="en-AU"/>
              </w:rPr>
              <w:t xml:space="preserve"> </w:t>
            </w:r>
            <w:r w:rsidR="009D7487" w:rsidRPr="00D348C5">
              <w:rPr>
                <w:b w:val="0"/>
                <w:lang w:eastAsia="en-AU"/>
              </w:rPr>
              <w:t>at AED initiation</w:t>
            </w:r>
            <w:r w:rsidR="00152A42">
              <w:rPr>
                <w:b w:val="0"/>
                <w:lang w:eastAsia="en-AU"/>
              </w:rPr>
              <w:t xml:space="preserve"> in primary care</w:t>
            </w:r>
            <w:bookmarkEnd w:id="65"/>
          </w:p>
        </w:tc>
      </w:tr>
      <w:tr w:rsidR="003E1D8A" w:rsidRPr="008A5DD2" w14:paraId="1888B9FD" w14:textId="0A9C6422"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shd w:val="clear" w:color="auto" w:fill="000000" w:themeFill="text1"/>
            <w:noWrap/>
            <w:hideMark/>
          </w:tcPr>
          <w:p w14:paraId="32514941" w14:textId="48724585" w:rsidR="009D7487" w:rsidRPr="0010127D" w:rsidRDefault="009D7487" w:rsidP="002F144D">
            <w:pPr>
              <w:rPr>
                <w:rFonts w:ascii="Calibri" w:hAnsi="Calibri" w:cs="Calibri"/>
                <w:color w:val="FFFFFF" w:themeColor="background1"/>
                <w:sz w:val="20"/>
                <w:szCs w:val="20"/>
                <w:lang w:eastAsia="en-AU"/>
              </w:rPr>
            </w:pPr>
          </w:p>
        </w:tc>
        <w:tc>
          <w:tcPr>
            <w:tcW w:w="850" w:type="dxa"/>
            <w:shd w:val="clear" w:color="auto" w:fill="000000" w:themeFill="text1"/>
            <w:noWrap/>
            <w:hideMark/>
          </w:tcPr>
          <w:p w14:paraId="73741A5A" w14:textId="62E1D45C"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p>
        </w:tc>
        <w:tc>
          <w:tcPr>
            <w:tcW w:w="1276" w:type="dxa"/>
            <w:shd w:val="clear" w:color="auto" w:fill="000000" w:themeFill="text1"/>
            <w:noWrap/>
            <w:hideMark/>
          </w:tcPr>
          <w:p w14:paraId="4823E36F" w14:textId="71B81C46"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Men</w:t>
            </w:r>
          </w:p>
        </w:tc>
        <w:tc>
          <w:tcPr>
            <w:tcW w:w="1418" w:type="dxa"/>
            <w:shd w:val="clear" w:color="auto" w:fill="000000" w:themeFill="text1"/>
            <w:noWrap/>
            <w:hideMark/>
          </w:tcPr>
          <w:p w14:paraId="23D8F32A" w14:textId="09DFD8BE"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Men</w:t>
            </w:r>
          </w:p>
        </w:tc>
        <w:tc>
          <w:tcPr>
            <w:tcW w:w="1417" w:type="dxa"/>
            <w:shd w:val="clear" w:color="auto" w:fill="000000" w:themeFill="text1"/>
            <w:noWrap/>
            <w:hideMark/>
          </w:tcPr>
          <w:p w14:paraId="54F563EE" w14:textId="40E9B344"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Women</w:t>
            </w:r>
          </w:p>
        </w:tc>
        <w:tc>
          <w:tcPr>
            <w:tcW w:w="1276" w:type="dxa"/>
            <w:shd w:val="clear" w:color="auto" w:fill="000000" w:themeFill="text1"/>
            <w:noWrap/>
            <w:hideMark/>
          </w:tcPr>
          <w:p w14:paraId="65077AD9" w14:textId="6CFF8363"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Women</w:t>
            </w:r>
          </w:p>
        </w:tc>
        <w:tc>
          <w:tcPr>
            <w:tcW w:w="1371" w:type="dxa"/>
            <w:shd w:val="clear" w:color="auto" w:fill="000000" w:themeFill="text1"/>
            <w:noWrap/>
            <w:hideMark/>
          </w:tcPr>
          <w:p w14:paraId="6B00CB6B" w14:textId="216068AC"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sz w:val="20"/>
                <w:szCs w:val="20"/>
                <w:lang w:eastAsia="en-AU"/>
              </w:rPr>
            </w:pPr>
          </w:p>
        </w:tc>
      </w:tr>
      <w:tr w:rsidR="003E1D8A" w:rsidRPr="008A5DD2" w14:paraId="07528B4F" w14:textId="164D4191"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shd w:val="clear" w:color="auto" w:fill="000000" w:themeFill="text1"/>
            <w:noWrap/>
          </w:tcPr>
          <w:p w14:paraId="5053EAF6" w14:textId="2CBA1111" w:rsidR="009D7487" w:rsidRPr="0010127D" w:rsidRDefault="009D7487" w:rsidP="002F144D">
            <w:pPr>
              <w:rPr>
                <w:rFonts w:ascii="Calibri" w:hAnsi="Calibri" w:cs="Calibri"/>
                <w:color w:val="FFFFFF" w:themeColor="background1"/>
                <w:sz w:val="20"/>
                <w:szCs w:val="20"/>
                <w:lang w:eastAsia="en-AU"/>
              </w:rPr>
            </w:pPr>
          </w:p>
        </w:tc>
        <w:tc>
          <w:tcPr>
            <w:tcW w:w="850" w:type="dxa"/>
            <w:shd w:val="clear" w:color="auto" w:fill="000000" w:themeFill="text1"/>
            <w:noWrap/>
          </w:tcPr>
          <w:p w14:paraId="3E69C738" w14:textId="792D9329"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p>
        </w:tc>
        <w:tc>
          <w:tcPr>
            <w:tcW w:w="1276" w:type="dxa"/>
            <w:shd w:val="clear" w:color="auto" w:fill="000000" w:themeFill="text1"/>
            <w:noWrap/>
          </w:tcPr>
          <w:p w14:paraId="7B0C7FBD" w14:textId="40AFC2CC"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14-49 years</w:t>
            </w:r>
          </w:p>
        </w:tc>
        <w:tc>
          <w:tcPr>
            <w:tcW w:w="1418" w:type="dxa"/>
            <w:shd w:val="clear" w:color="auto" w:fill="000000" w:themeFill="text1"/>
            <w:noWrap/>
          </w:tcPr>
          <w:p w14:paraId="298D720B" w14:textId="34719FB4"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≥50 years</w:t>
            </w:r>
          </w:p>
        </w:tc>
        <w:tc>
          <w:tcPr>
            <w:tcW w:w="1417" w:type="dxa"/>
            <w:shd w:val="clear" w:color="auto" w:fill="000000" w:themeFill="text1"/>
            <w:noWrap/>
          </w:tcPr>
          <w:p w14:paraId="325CD78E" w14:textId="0FF723F3"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14-49 years</w:t>
            </w:r>
          </w:p>
        </w:tc>
        <w:tc>
          <w:tcPr>
            <w:tcW w:w="1276" w:type="dxa"/>
            <w:shd w:val="clear" w:color="auto" w:fill="000000" w:themeFill="text1"/>
            <w:noWrap/>
          </w:tcPr>
          <w:p w14:paraId="2EC627F9" w14:textId="60DD6589"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≥50 years</w:t>
            </w:r>
          </w:p>
        </w:tc>
        <w:tc>
          <w:tcPr>
            <w:tcW w:w="1371" w:type="dxa"/>
            <w:shd w:val="clear" w:color="auto" w:fill="000000" w:themeFill="text1"/>
            <w:noWrap/>
          </w:tcPr>
          <w:p w14:paraId="02F83694" w14:textId="47A8157D"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0"/>
                <w:szCs w:val="20"/>
                <w:lang w:eastAsia="en-AU"/>
              </w:rPr>
            </w:pPr>
            <w:r w:rsidRPr="0010127D">
              <w:rPr>
                <w:rFonts w:ascii="Calibri" w:hAnsi="Calibri" w:cs="Calibri"/>
                <w:b/>
                <w:color w:val="FFFFFF" w:themeColor="background1"/>
                <w:sz w:val="20"/>
                <w:szCs w:val="20"/>
                <w:lang w:eastAsia="en-AU"/>
              </w:rPr>
              <w:t>Total</w:t>
            </w:r>
          </w:p>
        </w:tc>
      </w:tr>
      <w:tr w:rsidR="003E1D8A" w:rsidRPr="008A5DD2" w14:paraId="43C53D56" w14:textId="70041845"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hideMark/>
          </w:tcPr>
          <w:p w14:paraId="04B70A61" w14:textId="1EC9DA9E"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Topiramate</w:t>
            </w:r>
          </w:p>
        </w:tc>
        <w:tc>
          <w:tcPr>
            <w:tcW w:w="850" w:type="dxa"/>
            <w:noWrap/>
            <w:tcMar>
              <w:left w:w="57" w:type="dxa"/>
              <w:right w:w="28" w:type="dxa"/>
            </w:tcMar>
          </w:tcPr>
          <w:p w14:paraId="7D15E9F1" w14:textId="371061AB"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Total</w:t>
            </w:r>
          </w:p>
        </w:tc>
        <w:tc>
          <w:tcPr>
            <w:tcW w:w="1276" w:type="dxa"/>
            <w:noWrap/>
            <w:tcMar>
              <w:left w:w="57" w:type="dxa"/>
              <w:right w:w="28" w:type="dxa"/>
            </w:tcMar>
          </w:tcPr>
          <w:p w14:paraId="4CBCB4C5" w14:textId="5DEEABD1"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1,156</w:t>
            </w:r>
          </w:p>
        </w:tc>
        <w:tc>
          <w:tcPr>
            <w:tcW w:w="1418" w:type="dxa"/>
            <w:noWrap/>
            <w:tcMar>
              <w:left w:w="57" w:type="dxa"/>
              <w:right w:w="28" w:type="dxa"/>
            </w:tcMar>
          </w:tcPr>
          <w:p w14:paraId="7E6FC400" w14:textId="156B6E26"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825</w:t>
            </w:r>
          </w:p>
        </w:tc>
        <w:tc>
          <w:tcPr>
            <w:tcW w:w="1417" w:type="dxa"/>
            <w:noWrap/>
            <w:tcMar>
              <w:left w:w="57" w:type="dxa"/>
              <w:right w:w="28" w:type="dxa"/>
            </w:tcMar>
          </w:tcPr>
          <w:p w14:paraId="20BF3D6C" w14:textId="6216CB03"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4,974</w:t>
            </w:r>
          </w:p>
        </w:tc>
        <w:tc>
          <w:tcPr>
            <w:tcW w:w="1276" w:type="dxa"/>
            <w:noWrap/>
            <w:tcMar>
              <w:left w:w="57" w:type="dxa"/>
              <w:right w:w="28" w:type="dxa"/>
            </w:tcMar>
          </w:tcPr>
          <w:p w14:paraId="63A410CE" w14:textId="384D55E3"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2,960</w:t>
            </w:r>
          </w:p>
        </w:tc>
        <w:tc>
          <w:tcPr>
            <w:tcW w:w="1371" w:type="dxa"/>
            <w:noWrap/>
            <w:tcMar>
              <w:left w:w="57" w:type="dxa"/>
              <w:right w:w="28" w:type="dxa"/>
            </w:tcMar>
          </w:tcPr>
          <w:p w14:paraId="28258DFF" w14:textId="27D6A1A6"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eastAsia="en-AU"/>
              </w:rPr>
            </w:pPr>
            <w:r w:rsidRPr="0010127D">
              <w:rPr>
                <w:rFonts w:ascii="Calibri" w:hAnsi="Calibri" w:cs="Calibri"/>
                <w:sz w:val="20"/>
                <w:szCs w:val="20"/>
                <w:lang w:eastAsia="en-AU"/>
              </w:rPr>
              <w:t>9,915</w:t>
            </w:r>
          </w:p>
        </w:tc>
      </w:tr>
      <w:tr w:rsidR="003E1D8A" w:rsidRPr="008A5DD2" w14:paraId="1667843E" w14:textId="3A64A20A"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00CEF3F2" w14:textId="68240D65" w:rsidR="009D7487" w:rsidRPr="0010127D" w:rsidRDefault="009D7487" w:rsidP="002F144D">
            <w:pPr>
              <w:rPr>
                <w:rFonts w:ascii="Calibri" w:hAnsi="Calibri" w:cs="Calibri"/>
                <w:color w:val="000000"/>
                <w:sz w:val="20"/>
                <w:szCs w:val="20"/>
                <w:lang w:eastAsia="en-AU"/>
              </w:rPr>
            </w:pPr>
          </w:p>
        </w:tc>
        <w:tc>
          <w:tcPr>
            <w:tcW w:w="850" w:type="dxa"/>
            <w:noWrap/>
            <w:tcMar>
              <w:left w:w="57" w:type="dxa"/>
              <w:right w:w="28" w:type="dxa"/>
            </w:tcMar>
          </w:tcPr>
          <w:p w14:paraId="1E714D61" w14:textId="320AE387"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Epilepsy</w:t>
            </w:r>
          </w:p>
        </w:tc>
        <w:tc>
          <w:tcPr>
            <w:tcW w:w="1276" w:type="dxa"/>
            <w:noWrap/>
            <w:tcMar>
              <w:left w:w="57" w:type="dxa"/>
              <w:right w:w="28" w:type="dxa"/>
            </w:tcMar>
          </w:tcPr>
          <w:p w14:paraId="7BB23A22" w14:textId="1A5F57F0"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131 (1</w:t>
            </w:r>
            <w:r w:rsidR="00E7607D" w:rsidRPr="0010127D">
              <w:rPr>
                <w:rFonts w:ascii="Calibri" w:hAnsi="Calibri" w:cs="Calibri"/>
                <w:color w:val="000000"/>
                <w:sz w:val="20"/>
                <w:szCs w:val="20"/>
                <w:lang w:eastAsia="en-AU"/>
              </w:rPr>
              <w:t>1</w:t>
            </w:r>
            <w:r w:rsidRPr="0010127D">
              <w:rPr>
                <w:rFonts w:ascii="Calibri" w:hAnsi="Calibri" w:cs="Calibri"/>
                <w:color w:val="000000"/>
                <w:sz w:val="20"/>
                <w:szCs w:val="20"/>
                <w:lang w:eastAsia="en-AU"/>
              </w:rPr>
              <w:t>.3)</w:t>
            </w:r>
          </w:p>
        </w:tc>
        <w:tc>
          <w:tcPr>
            <w:tcW w:w="1418" w:type="dxa"/>
            <w:noWrap/>
            <w:tcMar>
              <w:left w:w="57" w:type="dxa"/>
              <w:right w:w="28" w:type="dxa"/>
            </w:tcMar>
          </w:tcPr>
          <w:p w14:paraId="7F6D2305" w14:textId="38A47FB8"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81 (9.82)</w:t>
            </w:r>
          </w:p>
        </w:tc>
        <w:tc>
          <w:tcPr>
            <w:tcW w:w="1417" w:type="dxa"/>
            <w:noWrap/>
            <w:tcMar>
              <w:left w:w="57" w:type="dxa"/>
              <w:right w:w="28" w:type="dxa"/>
            </w:tcMar>
          </w:tcPr>
          <w:p w14:paraId="18E5785F" w14:textId="2597F4F0"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283 (5.69)</w:t>
            </w:r>
          </w:p>
        </w:tc>
        <w:tc>
          <w:tcPr>
            <w:tcW w:w="1276" w:type="dxa"/>
            <w:noWrap/>
            <w:tcMar>
              <w:left w:w="57" w:type="dxa"/>
              <w:right w:w="28" w:type="dxa"/>
            </w:tcMar>
          </w:tcPr>
          <w:p w14:paraId="36478A3C" w14:textId="75F8509D"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157 (5.30)</w:t>
            </w:r>
          </w:p>
        </w:tc>
        <w:tc>
          <w:tcPr>
            <w:tcW w:w="1371" w:type="dxa"/>
            <w:noWrap/>
            <w:tcMar>
              <w:left w:w="57" w:type="dxa"/>
              <w:right w:w="28" w:type="dxa"/>
            </w:tcMar>
          </w:tcPr>
          <w:p w14:paraId="718F02B3" w14:textId="7B9FBEB8"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652</w:t>
            </w:r>
            <w:r w:rsidR="00F05C22" w:rsidRPr="0010127D">
              <w:rPr>
                <w:rFonts w:ascii="Calibri" w:hAnsi="Calibri" w:cs="Calibri"/>
                <w:color w:val="000000"/>
                <w:sz w:val="20"/>
                <w:szCs w:val="20"/>
                <w:lang w:eastAsia="en-AU"/>
              </w:rPr>
              <w:t xml:space="preserve"> (</w:t>
            </w:r>
            <w:r w:rsidR="003E1D8A" w:rsidRPr="0010127D">
              <w:rPr>
                <w:rFonts w:ascii="Calibri" w:hAnsi="Calibri" w:cs="Calibri"/>
                <w:color w:val="000000"/>
                <w:sz w:val="20"/>
                <w:szCs w:val="20"/>
                <w:lang w:eastAsia="en-AU"/>
              </w:rPr>
              <w:t>6.</w:t>
            </w:r>
            <w:r w:rsidR="005B2BF6" w:rsidRPr="0010127D">
              <w:rPr>
                <w:rFonts w:ascii="Calibri" w:hAnsi="Calibri" w:cs="Calibri"/>
                <w:color w:val="000000"/>
                <w:sz w:val="20"/>
                <w:szCs w:val="20"/>
                <w:lang w:eastAsia="en-AU"/>
              </w:rPr>
              <w:t>6</w:t>
            </w:r>
            <w:r w:rsidR="00F05C22" w:rsidRPr="0010127D">
              <w:rPr>
                <w:rFonts w:ascii="Calibri" w:hAnsi="Calibri" w:cs="Calibri"/>
                <w:color w:val="000000"/>
                <w:sz w:val="20"/>
                <w:szCs w:val="20"/>
                <w:lang w:eastAsia="en-AU"/>
              </w:rPr>
              <w:t>)</w:t>
            </w:r>
          </w:p>
        </w:tc>
      </w:tr>
      <w:tr w:rsidR="003E1D8A" w:rsidRPr="008A5DD2" w14:paraId="6CCA0442" w14:textId="672E0BFE"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04AA3F1C" w14:textId="2A58F1BD"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Carbamazepine</w:t>
            </w:r>
          </w:p>
        </w:tc>
        <w:tc>
          <w:tcPr>
            <w:tcW w:w="850" w:type="dxa"/>
            <w:noWrap/>
            <w:tcMar>
              <w:left w:w="57" w:type="dxa"/>
              <w:right w:w="28" w:type="dxa"/>
            </w:tcMar>
          </w:tcPr>
          <w:p w14:paraId="1243C22B" w14:textId="4AC75E8E"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Total</w:t>
            </w:r>
          </w:p>
        </w:tc>
        <w:tc>
          <w:tcPr>
            <w:tcW w:w="1276" w:type="dxa"/>
            <w:noWrap/>
            <w:tcMar>
              <w:left w:w="57" w:type="dxa"/>
              <w:right w:w="28" w:type="dxa"/>
            </w:tcMar>
          </w:tcPr>
          <w:p w14:paraId="4C7C9E2B" w14:textId="126E9A38"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1,661</w:t>
            </w:r>
          </w:p>
        </w:tc>
        <w:tc>
          <w:tcPr>
            <w:tcW w:w="1418" w:type="dxa"/>
            <w:noWrap/>
            <w:tcMar>
              <w:left w:w="57" w:type="dxa"/>
              <w:right w:w="28" w:type="dxa"/>
            </w:tcMar>
          </w:tcPr>
          <w:p w14:paraId="63CCC158" w14:textId="19D40E72"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1,757</w:t>
            </w:r>
          </w:p>
        </w:tc>
        <w:tc>
          <w:tcPr>
            <w:tcW w:w="1417" w:type="dxa"/>
            <w:noWrap/>
            <w:tcMar>
              <w:left w:w="57" w:type="dxa"/>
              <w:right w:w="28" w:type="dxa"/>
            </w:tcMar>
          </w:tcPr>
          <w:p w14:paraId="4122321F" w14:textId="2BBBBD84"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1,046</w:t>
            </w:r>
          </w:p>
        </w:tc>
        <w:tc>
          <w:tcPr>
            <w:tcW w:w="1276" w:type="dxa"/>
            <w:noWrap/>
            <w:tcMar>
              <w:left w:w="57" w:type="dxa"/>
              <w:right w:w="28" w:type="dxa"/>
            </w:tcMar>
          </w:tcPr>
          <w:p w14:paraId="57E9B157" w14:textId="3DA3500C"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2,272</w:t>
            </w:r>
          </w:p>
        </w:tc>
        <w:tc>
          <w:tcPr>
            <w:tcW w:w="1371" w:type="dxa"/>
            <w:noWrap/>
            <w:tcMar>
              <w:left w:w="57" w:type="dxa"/>
              <w:right w:w="28" w:type="dxa"/>
            </w:tcMar>
          </w:tcPr>
          <w:p w14:paraId="3B454DE4" w14:textId="1E10021E"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w:t>
            </w:r>
            <w:r w:rsidR="00806D9F" w:rsidRPr="0010127D">
              <w:rPr>
                <w:rFonts w:ascii="Calibri" w:hAnsi="Calibri" w:cs="Calibri"/>
                <w:color w:val="000000"/>
                <w:sz w:val="20"/>
                <w:szCs w:val="20"/>
                <w:lang w:eastAsia="en-AU"/>
              </w:rPr>
              <w:t>,</w:t>
            </w:r>
            <w:r w:rsidRPr="0010127D">
              <w:rPr>
                <w:rFonts w:ascii="Calibri" w:hAnsi="Calibri" w:cs="Calibri"/>
                <w:color w:val="000000"/>
                <w:sz w:val="20"/>
                <w:szCs w:val="20"/>
                <w:lang w:eastAsia="en-AU"/>
              </w:rPr>
              <w:t>736</w:t>
            </w:r>
          </w:p>
        </w:tc>
      </w:tr>
      <w:tr w:rsidR="003E1D8A" w:rsidRPr="008A5DD2" w14:paraId="7439CD93" w14:textId="4114D3B8"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1D124F6A" w14:textId="6C8EF9F8" w:rsidR="009D7487" w:rsidRPr="0010127D" w:rsidRDefault="009D7487" w:rsidP="002F144D">
            <w:pPr>
              <w:rPr>
                <w:rFonts w:ascii="Calibri" w:hAnsi="Calibri" w:cs="Calibri"/>
                <w:color w:val="000000"/>
                <w:sz w:val="20"/>
                <w:szCs w:val="20"/>
                <w:lang w:eastAsia="en-AU"/>
              </w:rPr>
            </w:pPr>
          </w:p>
        </w:tc>
        <w:tc>
          <w:tcPr>
            <w:tcW w:w="850" w:type="dxa"/>
            <w:noWrap/>
            <w:tcMar>
              <w:left w:w="57" w:type="dxa"/>
              <w:right w:w="28" w:type="dxa"/>
            </w:tcMar>
          </w:tcPr>
          <w:p w14:paraId="627D5DA9" w14:textId="7DAA0F1D"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Epilepsy</w:t>
            </w:r>
          </w:p>
        </w:tc>
        <w:tc>
          <w:tcPr>
            <w:tcW w:w="1276" w:type="dxa"/>
            <w:noWrap/>
            <w:tcMar>
              <w:left w:w="57" w:type="dxa"/>
              <w:right w:w="28" w:type="dxa"/>
            </w:tcMar>
          </w:tcPr>
          <w:p w14:paraId="7E7F1985" w14:textId="6C8EFE70"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434 (26.1)</w:t>
            </w:r>
          </w:p>
        </w:tc>
        <w:tc>
          <w:tcPr>
            <w:tcW w:w="1418" w:type="dxa"/>
            <w:noWrap/>
            <w:tcMar>
              <w:left w:w="57" w:type="dxa"/>
              <w:right w:w="28" w:type="dxa"/>
            </w:tcMar>
          </w:tcPr>
          <w:p w14:paraId="6D03108E" w14:textId="2BAAF7C5"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559 (31.8)</w:t>
            </w:r>
          </w:p>
        </w:tc>
        <w:tc>
          <w:tcPr>
            <w:tcW w:w="1417" w:type="dxa"/>
            <w:noWrap/>
            <w:tcMar>
              <w:left w:w="57" w:type="dxa"/>
              <w:right w:w="28" w:type="dxa"/>
            </w:tcMar>
          </w:tcPr>
          <w:p w14:paraId="299F0090" w14:textId="0B495AF4"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332 (31.7)</w:t>
            </w:r>
          </w:p>
        </w:tc>
        <w:tc>
          <w:tcPr>
            <w:tcW w:w="1276" w:type="dxa"/>
            <w:noWrap/>
            <w:tcMar>
              <w:left w:w="57" w:type="dxa"/>
              <w:right w:w="28" w:type="dxa"/>
            </w:tcMar>
          </w:tcPr>
          <w:p w14:paraId="53E55A38" w14:textId="7501DB1D"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516 (22.7)</w:t>
            </w:r>
          </w:p>
        </w:tc>
        <w:tc>
          <w:tcPr>
            <w:tcW w:w="1371" w:type="dxa"/>
            <w:noWrap/>
            <w:tcMar>
              <w:left w:w="57" w:type="dxa"/>
              <w:right w:w="28" w:type="dxa"/>
            </w:tcMar>
          </w:tcPr>
          <w:p w14:paraId="20C3023E" w14:textId="206E4334"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w:t>
            </w:r>
            <w:r w:rsidR="00806D9F" w:rsidRPr="0010127D">
              <w:rPr>
                <w:rFonts w:ascii="Calibri" w:hAnsi="Calibri" w:cs="Calibri"/>
                <w:color w:val="000000"/>
                <w:sz w:val="20"/>
                <w:szCs w:val="20"/>
                <w:lang w:eastAsia="en-AU"/>
              </w:rPr>
              <w:t>,</w:t>
            </w:r>
            <w:r w:rsidRPr="0010127D">
              <w:rPr>
                <w:rFonts w:ascii="Calibri" w:hAnsi="Calibri" w:cs="Calibri"/>
                <w:color w:val="000000"/>
                <w:sz w:val="20"/>
                <w:szCs w:val="20"/>
                <w:lang w:eastAsia="en-AU"/>
              </w:rPr>
              <w:t>841</w:t>
            </w:r>
            <w:r w:rsidR="003E1D8A" w:rsidRPr="0010127D">
              <w:rPr>
                <w:rFonts w:ascii="Calibri" w:hAnsi="Calibri" w:cs="Calibri"/>
                <w:color w:val="000000"/>
                <w:sz w:val="20"/>
                <w:szCs w:val="20"/>
                <w:lang w:eastAsia="en-AU"/>
              </w:rPr>
              <w:t xml:space="preserve"> (</w:t>
            </w:r>
            <w:r w:rsidR="003E1D8A" w:rsidRPr="0010127D">
              <w:rPr>
                <w:rFonts w:ascii="Calibri" w:hAnsi="Calibri" w:cs="Calibri"/>
                <w:color w:val="000000"/>
                <w:sz w:val="20"/>
                <w:szCs w:val="20"/>
              </w:rPr>
              <w:t>27.3</w:t>
            </w:r>
            <w:r w:rsidR="003E1D8A" w:rsidRPr="0010127D">
              <w:rPr>
                <w:rFonts w:ascii="Calibri" w:hAnsi="Calibri" w:cs="Calibri"/>
                <w:color w:val="000000"/>
                <w:sz w:val="20"/>
                <w:szCs w:val="20"/>
                <w:lang w:eastAsia="en-AU"/>
              </w:rPr>
              <w:t>)</w:t>
            </w:r>
          </w:p>
        </w:tc>
      </w:tr>
      <w:tr w:rsidR="003E1D8A" w:rsidRPr="008A5DD2" w14:paraId="28CA896B" w14:textId="0C4A4B14"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hideMark/>
          </w:tcPr>
          <w:p w14:paraId="08F28F72" w14:textId="59368832"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Valproate</w:t>
            </w:r>
          </w:p>
        </w:tc>
        <w:tc>
          <w:tcPr>
            <w:tcW w:w="850" w:type="dxa"/>
            <w:noWrap/>
            <w:tcMar>
              <w:left w:w="57" w:type="dxa"/>
              <w:right w:w="28" w:type="dxa"/>
            </w:tcMar>
          </w:tcPr>
          <w:p w14:paraId="5C75B033" w14:textId="3BD3C262"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Total</w:t>
            </w:r>
          </w:p>
        </w:tc>
        <w:tc>
          <w:tcPr>
            <w:tcW w:w="1276" w:type="dxa"/>
            <w:noWrap/>
            <w:tcMar>
              <w:left w:w="57" w:type="dxa"/>
              <w:right w:w="28" w:type="dxa"/>
            </w:tcMar>
          </w:tcPr>
          <w:p w14:paraId="29F57FAD" w14:textId="158AB367"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3,470</w:t>
            </w:r>
          </w:p>
        </w:tc>
        <w:tc>
          <w:tcPr>
            <w:tcW w:w="1418" w:type="dxa"/>
            <w:noWrap/>
            <w:tcMar>
              <w:left w:w="57" w:type="dxa"/>
              <w:right w:w="28" w:type="dxa"/>
            </w:tcMar>
          </w:tcPr>
          <w:p w14:paraId="4A2FDFF2" w14:textId="7E5E8969"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3,042</w:t>
            </w:r>
          </w:p>
        </w:tc>
        <w:tc>
          <w:tcPr>
            <w:tcW w:w="1417" w:type="dxa"/>
            <w:noWrap/>
            <w:tcMar>
              <w:left w:w="57" w:type="dxa"/>
              <w:right w:w="28" w:type="dxa"/>
            </w:tcMar>
          </w:tcPr>
          <w:p w14:paraId="29AF276C" w14:textId="746932B6"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2,319</w:t>
            </w:r>
          </w:p>
        </w:tc>
        <w:tc>
          <w:tcPr>
            <w:tcW w:w="1276" w:type="dxa"/>
            <w:noWrap/>
            <w:tcMar>
              <w:left w:w="57" w:type="dxa"/>
              <w:right w:w="28" w:type="dxa"/>
            </w:tcMar>
          </w:tcPr>
          <w:p w14:paraId="3F883247" w14:textId="51253105"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3,011</w:t>
            </w:r>
          </w:p>
        </w:tc>
        <w:tc>
          <w:tcPr>
            <w:tcW w:w="1371" w:type="dxa"/>
            <w:noWrap/>
            <w:tcMar>
              <w:left w:w="57" w:type="dxa"/>
              <w:right w:w="28" w:type="dxa"/>
            </w:tcMar>
          </w:tcPr>
          <w:p w14:paraId="66FD91AD" w14:textId="31AB1B7D"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11,842</w:t>
            </w:r>
          </w:p>
        </w:tc>
      </w:tr>
      <w:tr w:rsidR="003E1D8A" w:rsidRPr="008A5DD2" w14:paraId="4A08C165" w14:textId="55E47BEF"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7D06931A" w14:textId="192EE861" w:rsidR="009D7487" w:rsidRPr="0010127D" w:rsidRDefault="009D7487" w:rsidP="002F144D">
            <w:pPr>
              <w:rPr>
                <w:rFonts w:ascii="Calibri" w:hAnsi="Calibri" w:cs="Calibri"/>
                <w:color w:val="000000"/>
                <w:sz w:val="20"/>
                <w:szCs w:val="20"/>
                <w:lang w:eastAsia="en-AU"/>
              </w:rPr>
            </w:pPr>
          </w:p>
        </w:tc>
        <w:tc>
          <w:tcPr>
            <w:tcW w:w="850" w:type="dxa"/>
            <w:noWrap/>
            <w:tcMar>
              <w:left w:w="57" w:type="dxa"/>
              <w:right w:w="28" w:type="dxa"/>
            </w:tcMar>
          </w:tcPr>
          <w:p w14:paraId="0046465C" w14:textId="7E89ECB8"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Epilepsy</w:t>
            </w:r>
          </w:p>
        </w:tc>
        <w:tc>
          <w:tcPr>
            <w:tcW w:w="1276" w:type="dxa"/>
            <w:noWrap/>
            <w:tcMar>
              <w:left w:w="57" w:type="dxa"/>
              <w:right w:w="28" w:type="dxa"/>
            </w:tcMar>
          </w:tcPr>
          <w:p w14:paraId="2305D8EB" w14:textId="3D21F3C4"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1,202 (34.6)</w:t>
            </w:r>
          </w:p>
        </w:tc>
        <w:tc>
          <w:tcPr>
            <w:tcW w:w="1418" w:type="dxa"/>
            <w:noWrap/>
            <w:tcMar>
              <w:left w:w="57" w:type="dxa"/>
              <w:right w:w="28" w:type="dxa"/>
            </w:tcMar>
          </w:tcPr>
          <w:p w14:paraId="325F6A44" w14:textId="1AAD9A63"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810 (26.6)</w:t>
            </w:r>
          </w:p>
        </w:tc>
        <w:tc>
          <w:tcPr>
            <w:tcW w:w="1417" w:type="dxa"/>
            <w:noWrap/>
            <w:tcMar>
              <w:left w:w="57" w:type="dxa"/>
              <w:right w:w="28" w:type="dxa"/>
            </w:tcMar>
          </w:tcPr>
          <w:p w14:paraId="117C9217" w14:textId="0EDBBF8F"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555 (23.9)</w:t>
            </w:r>
          </w:p>
        </w:tc>
        <w:tc>
          <w:tcPr>
            <w:tcW w:w="1276" w:type="dxa"/>
            <w:noWrap/>
            <w:tcMar>
              <w:left w:w="57" w:type="dxa"/>
              <w:right w:w="28" w:type="dxa"/>
            </w:tcMar>
          </w:tcPr>
          <w:p w14:paraId="72FD3898" w14:textId="722E1626"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669 (22.2)</w:t>
            </w:r>
          </w:p>
        </w:tc>
        <w:tc>
          <w:tcPr>
            <w:tcW w:w="1371" w:type="dxa"/>
            <w:noWrap/>
            <w:tcMar>
              <w:left w:w="57" w:type="dxa"/>
              <w:right w:w="28" w:type="dxa"/>
            </w:tcMar>
          </w:tcPr>
          <w:p w14:paraId="777120EB" w14:textId="00C9B9AB"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3,236</w:t>
            </w:r>
            <w:r w:rsidR="003E1D8A" w:rsidRPr="0010127D">
              <w:rPr>
                <w:rFonts w:ascii="Calibri" w:hAnsi="Calibri" w:cs="Calibri"/>
                <w:color w:val="000000"/>
                <w:sz w:val="20"/>
                <w:szCs w:val="20"/>
                <w:lang w:eastAsia="en-AU"/>
              </w:rPr>
              <w:t xml:space="preserve"> (27.3)</w:t>
            </w:r>
          </w:p>
        </w:tc>
      </w:tr>
      <w:tr w:rsidR="003E1D8A" w:rsidRPr="008A5DD2" w14:paraId="7607AE6A" w14:textId="106D5705"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hideMark/>
          </w:tcPr>
          <w:p w14:paraId="6684A8BB" w14:textId="2E948931"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Levetiracetam</w:t>
            </w:r>
          </w:p>
        </w:tc>
        <w:tc>
          <w:tcPr>
            <w:tcW w:w="850" w:type="dxa"/>
            <w:noWrap/>
            <w:tcMar>
              <w:left w:w="57" w:type="dxa"/>
              <w:right w:w="28" w:type="dxa"/>
            </w:tcMar>
          </w:tcPr>
          <w:p w14:paraId="0A49F929" w14:textId="618EB9E1"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Total</w:t>
            </w:r>
          </w:p>
        </w:tc>
        <w:tc>
          <w:tcPr>
            <w:tcW w:w="1276" w:type="dxa"/>
            <w:noWrap/>
            <w:tcMar>
              <w:left w:w="57" w:type="dxa"/>
              <w:right w:w="28" w:type="dxa"/>
            </w:tcMar>
          </w:tcPr>
          <w:p w14:paraId="52E84A99" w14:textId="67BE5951"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980</w:t>
            </w:r>
          </w:p>
        </w:tc>
        <w:tc>
          <w:tcPr>
            <w:tcW w:w="1418" w:type="dxa"/>
            <w:noWrap/>
            <w:tcMar>
              <w:left w:w="57" w:type="dxa"/>
              <w:right w:w="28" w:type="dxa"/>
            </w:tcMar>
          </w:tcPr>
          <w:p w14:paraId="3482ABF8" w14:textId="0FE3FE35"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2,161</w:t>
            </w:r>
          </w:p>
        </w:tc>
        <w:tc>
          <w:tcPr>
            <w:tcW w:w="1417" w:type="dxa"/>
            <w:noWrap/>
            <w:tcMar>
              <w:left w:w="57" w:type="dxa"/>
              <w:right w:w="28" w:type="dxa"/>
            </w:tcMar>
          </w:tcPr>
          <w:p w14:paraId="140C2183" w14:textId="5434CF51"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1,104</w:t>
            </w:r>
          </w:p>
        </w:tc>
        <w:tc>
          <w:tcPr>
            <w:tcW w:w="1276" w:type="dxa"/>
            <w:noWrap/>
            <w:tcMar>
              <w:left w:w="57" w:type="dxa"/>
              <w:right w:w="28" w:type="dxa"/>
            </w:tcMar>
          </w:tcPr>
          <w:p w14:paraId="306E5EF4" w14:textId="33365B8F"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1,700</w:t>
            </w:r>
          </w:p>
        </w:tc>
        <w:tc>
          <w:tcPr>
            <w:tcW w:w="1371" w:type="dxa"/>
            <w:noWrap/>
            <w:tcMar>
              <w:left w:w="57" w:type="dxa"/>
              <w:right w:w="28" w:type="dxa"/>
            </w:tcMar>
          </w:tcPr>
          <w:p w14:paraId="153D919B" w14:textId="46CF0E88"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5,945</w:t>
            </w:r>
          </w:p>
        </w:tc>
      </w:tr>
      <w:tr w:rsidR="003E1D8A" w:rsidRPr="008A5DD2" w14:paraId="2CAD3425" w14:textId="7E2EE2B7"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1FBB00CF" w14:textId="4DB0059A" w:rsidR="009D7487" w:rsidRPr="0010127D" w:rsidRDefault="009D7487" w:rsidP="002F144D">
            <w:pPr>
              <w:rPr>
                <w:rFonts w:ascii="Calibri" w:hAnsi="Calibri" w:cs="Calibri"/>
                <w:color w:val="000000"/>
                <w:sz w:val="20"/>
                <w:szCs w:val="20"/>
                <w:lang w:eastAsia="en-AU"/>
              </w:rPr>
            </w:pPr>
          </w:p>
        </w:tc>
        <w:tc>
          <w:tcPr>
            <w:tcW w:w="850" w:type="dxa"/>
            <w:noWrap/>
            <w:tcMar>
              <w:left w:w="57" w:type="dxa"/>
              <w:right w:w="28" w:type="dxa"/>
            </w:tcMar>
          </w:tcPr>
          <w:p w14:paraId="641AD90B" w14:textId="78AA2971"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Epilepsy</w:t>
            </w:r>
          </w:p>
        </w:tc>
        <w:tc>
          <w:tcPr>
            <w:tcW w:w="1276" w:type="dxa"/>
            <w:noWrap/>
            <w:tcMar>
              <w:left w:w="57" w:type="dxa"/>
              <w:right w:w="28" w:type="dxa"/>
            </w:tcMar>
          </w:tcPr>
          <w:p w14:paraId="75055EA6" w14:textId="58D17012"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687 (70.1)</w:t>
            </w:r>
          </w:p>
        </w:tc>
        <w:tc>
          <w:tcPr>
            <w:tcW w:w="1418" w:type="dxa"/>
            <w:noWrap/>
            <w:tcMar>
              <w:left w:w="57" w:type="dxa"/>
              <w:right w:w="28" w:type="dxa"/>
            </w:tcMar>
          </w:tcPr>
          <w:p w14:paraId="6A0CF678" w14:textId="3D1D4B20"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1,040 (48.1)</w:t>
            </w:r>
          </w:p>
        </w:tc>
        <w:tc>
          <w:tcPr>
            <w:tcW w:w="1417" w:type="dxa"/>
            <w:noWrap/>
            <w:tcMar>
              <w:left w:w="57" w:type="dxa"/>
              <w:right w:w="28" w:type="dxa"/>
            </w:tcMar>
          </w:tcPr>
          <w:p w14:paraId="0E5856A7" w14:textId="20339D1A"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830 (75.2)</w:t>
            </w:r>
          </w:p>
        </w:tc>
        <w:tc>
          <w:tcPr>
            <w:tcW w:w="1276" w:type="dxa"/>
            <w:noWrap/>
            <w:tcMar>
              <w:left w:w="57" w:type="dxa"/>
              <w:right w:w="28" w:type="dxa"/>
            </w:tcMar>
          </w:tcPr>
          <w:p w14:paraId="6E00FE36" w14:textId="71E5567A"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790 (46.5)</w:t>
            </w:r>
          </w:p>
        </w:tc>
        <w:tc>
          <w:tcPr>
            <w:tcW w:w="1371" w:type="dxa"/>
            <w:noWrap/>
            <w:tcMar>
              <w:left w:w="57" w:type="dxa"/>
              <w:right w:w="28" w:type="dxa"/>
            </w:tcMar>
          </w:tcPr>
          <w:p w14:paraId="37254AA4" w14:textId="41448F01"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3,347</w:t>
            </w:r>
            <w:r w:rsidR="00236185" w:rsidRPr="0010127D">
              <w:rPr>
                <w:rFonts w:ascii="Calibri" w:hAnsi="Calibri" w:cs="Calibri"/>
                <w:color w:val="000000"/>
                <w:sz w:val="20"/>
                <w:szCs w:val="20"/>
                <w:lang w:eastAsia="en-AU"/>
              </w:rPr>
              <w:t xml:space="preserve"> (56.3)</w:t>
            </w:r>
          </w:p>
        </w:tc>
      </w:tr>
      <w:tr w:rsidR="003E1D8A" w:rsidRPr="008A5DD2" w14:paraId="1BDB5BA6" w14:textId="477AC715"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hideMark/>
          </w:tcPr>
          <w:p w14:paraId="3637E6E0" w14:textId="42256EA3"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Lamotrigine</w:t>
            </w:r>
          </w:p>
        </w:tc>
        <w:tc>
          <w:tcPr>
            <w:tcW w:w="850" w:type="dxa"/>
            <w:noWrap/>
            <w:tcMar>
              <w:left w:w="57" w:type="dxa"/>
              <w:right w:w="28" w:type="dxa"/>
            </w:tcMar>
            <w:hideMark/>
          </w:tcPr>
          <w:p w14:paraId="19A0E07E" w14:textId="224484B4"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Total</w:t>
            </w:r>
          </w:p>
        </w:tc>
        <w:tc>
          <w:tcPr>
            <w:tcW w:w="1276" w:type="dxa"/>
            <w:noWrap/>
            <w:tcMar>
              <w:left w:w="57" w:type="dxa"/>
              <w:right w:w="28" w:type="dxa"/>
            </w:tcMar>
          </w:tcPr>
          <w:p w14:paraId="4BD0EF54" w14:textId="55B8524F"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1,381</w:t>
            </w:r>
          </w:p>
        </w:tc>
        <w:tc>
          <w:tcPr>
            <w:tcW w:w="1418" w:type="dxa"/>
            <w:noWrap/>
            <w:tcMar>
              <w:left w:w="57" w:type="dxa"/>
              <w:right w:w="28" w:type="dxa"/>
            </w:tcMar>
          </w:tcPr>
          <w:p w14:paraId="297A5424" w14:textId="31448639"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769</w:t>
            </w:r>
          </w:p>
        </w:tc>
        <w:tc>
          <w:tcPr>
            <w:tcW w:w="1417" w:type="dxa"/>
            <w:noWrap/>
            <w:tcMar>
              <w:left w:w="57" w:type="dxa"/>
              <w:right w:w="28" w:type="dxa"/>
            </w:tcMar>
          </w:tcPr>
          <w:p w14:paraId="54FAAEC3" w14:textId="5D4104A0"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3,310</w:t>
            </w:r>
          </w:p>
        </w:tc>
        <w:tc>
          <w:tcPr>
            <w:tcW w:w="1276" w:type="dxa"/>
            <w:noWrap/>
            <w:tcMar>
              <w:left w:w="57" w:type="dxa"/>
              <w:right w:w="28" w:type="dxa"/>
            </w:tcMar>
          </w:tcPr>
          <w:p w14:paraId="300F45D5" w14:textId="26E6D23C"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1,156</w:t>
            </w:r>
          </w:p>
        </w:tc>
        <w:tc>
          <w:tcPr>
            <w:tcW w:w="1371" w:type="dxa"/>
            <w:noWrap/>
            <w:tcMar>
              <w:left w:w="57" w:type="dxa"/>
              <w:right w:w="28" w:type="dxa"/>
            </w:tcMar>
          </w:tcPr>
          <w:p w14:paraId="54F6D1CC" w14:textId="502F73D0"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6,616</w:t>
            </w:r>
          </w:p>
        </w:tc>
      </w:tr>
      <w:tr w:rsidR="003E1D8A" w:rsidRPr="008A5DD2" w14:paraId="2922E1C1" w14:textId="7C6922BB"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4957AF4B" w14:textId="4C3454A8" w:rsidR="009D7487" w:rsidRPr="0010127D" w:rsidRDefault="009D7487" w:rsidP="002F144D">
            <w:pPr>
              <w:rPr>
                <w:rFonts w:ascii="Calibri" w:hAnsi="Calibri" w:cs="Calibri"/>
                <w:color w:val="000000"/>
                <w:sz w:val="20"/>
                <w:szCs w:val="20"/>
                <w:lang w:eastAsia="en-AU"/>
              </w:rPr>
            </w:pPr>
          </w:p>
        </w:tc>
        <w:tc>
          <w:tcPr>
            <w:tcW w:w="850" w:type="dxa"/>
            <w:noWrap/>
            <w:tcMar>
              <w:left w:w="57" w:type="dxa"/>
              <w:right w:w="28" w:type="dxa"/>
            </w:tcMar>
          </w:tcPr>
          <w:p w14:paraId="43ECAEBB" w14:textId="42CDDE39" w:rsidR="009D7487" w:rsidRPr="0010127D" w:rsidRDefault="009D748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Epilepsy</w:t>
            </w:r>
          </w:p>
        </w:tc>
        <w:tc>
          <w:tcPr>
            <w:tcW w:w="1276" w:type="dxa"/>
            <w:noWrap/>
            <w:tcMar>
              <w:left w:w="57" w:type="dxa"/>
              <w:right w:w="28" w:type="dxa"/>
            </w:tcMar>
          </w:tcPr>
          <w:p w14:paraId="69F817A5" w14:textId="316DCCDA"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377 (27.3)</w:t>
            </w:r>
          </w:p>
        </w:tc>
        <w:tc>
          <w:tcPr>
            <w:tcW w:w="1418" w:type="dxa"/>
            <w:noWrap/>
            <w:tcMar>
              <w:left w:w="57" w:type="dxa"/>
              <w:right w:w="28" w:type="dxa"/>
            </w:tcMar>
          </w:tcPr>
          <w:p w14:paraId="6DAFFB5E" w14:textId="4CD0C2D7"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231 (30.0)</w:t>
            </w:r>
          </w:p>
        </w:tc>
        <w:tc>
          <w:tcPr>
            <w:tcW w:w="1417" w:type="dxa"/>
            <w:noWrap/>
            <w:tcMar>
              <w:left w:w="57" w:type="dxa"/>
              <w:right w:w="28" w:type="dxa"/>
            </w:tcMar>
          </w:tcPr>
          <w:p w14:paraId="134B2A9B" w14:textId="5A213E99"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660 (19.9)</w:t>
            </w:r>
          </w:p>
        </w:tc>
        <w:tc>
          <w:tcPr>
            <w:tcW w:w="1276" w:type="dxa"/>
            <w:noWrap/>
            <w:tcMar>
              <w:left w:w="57" w:type="dxa"/>
              <w:right w:w="28" w:type="dxa"/>
            </w:tcMar>
          </w:tcPr>
          <w:p w14:paraId="45AE2DB0" w14:textId="5BB349CC"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274 (23.7)</w:t>
            </w:r>
          </w:p>
        </w:tc>
        <w:tc>
          <w:tcPr>
            <w:tcW w:w="1371" w:type="dxa"/>
            <w:noWrap/>
            <w:tcMar>
              <w:left w:w="57" w:type="dxa"/>
              <w:right w:w="28" w:type="dxa"/>
            </w:tcMar>
          </w:tcPr>
          <w:p w14:paraId="461B8750" w14:textId="10789141"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w:t>
            </w:r>
            <w:r w:rsidR="00806D9F" w:rsidRPr="0010127D">
              <w:rPr>
                <w:rFonts w:ascii="Calibri" w:hAnsi="Calibri" w:cs="Calibri"/>
                <w:color w:val="000000"/>
                <w:sz w:val="20"/>
                <w:szCs w:val="20"/>
                <w:lang w:eastAsia="en-AU"/>
              </w:rPr>
              <w:t>,</w:t>
            </w:r>
            <w:r w:rsidRPr="0010127D">
              <w:rPr>
                <w:rFonts w:ascii="Calibri" w:hAnsi="Calibri" w:cs="Calibri"/>
                <w:color w:val="000000"/>
                <w:sz w:val="20"/>
                <w:szCs w:val="20"/>
                <w:lang w:eastAsia="en-AU"/>
              </w:rPr>
              <w:t>542</w:t>
            </w:r>
            <w:r w:rsidR="00236185" w:rsidRPr="0010127D">
              <w:rPr>
                <w:rFonts w:ascii="Calibri" w:hAnsi="Calibri" w:cs="Calibri"/>
                <w:color w:val="000000"/>
                <w:sz w:val="20"/>
                <w:szCs w:val="20"/>
                <w:lang w:eastAsia="en-AU"/>
              </w:rPr>
              <w:t xml:space="preserve"> (23.3)</w:t>
            </w:r>
          </w:p>
        </w:tc>
      </w:tr>
      <w:tr w:rsidR="003E1D8A" w:rsidRPr="008A5DD2" w14:paraId="4503586B" w14:textId="275FD0A7" w:rsidTr="0023618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43BD4885" w14:textId="4450650F" w:rsidR="009D7487" w:rsidRPr="0010127D" w:rsidRDefault="009D7487" w:rsidP="002F144D">
            <w:pPr>
              <w:rPr>
                <w:rFonts w:ascii="Calibri" w:hAnsi="Calibri" w:cs="Calibri"/>
                <w:color w:val="000000"/>
                <w:sz w:val="20"/>
                <w:szCs w:val="20"/>
                <w:lang w:eastAsia="en-AU"/>
              </w:rPr>
            </w:pPr>
            <w:r w:rsidRPr="0010127D">
              <w:rPr>
                <w:rFonts w:ascii="Calibri" w:hAnsi="Calibri" w:cs="Calibri"/>
                <w:color w:val="000000"/>
                <w:sz w:val="20"/>
                <w:szCs w:val="20"/>
                <w:lang w:eastAsia="en-AU"/>
              </w:rPr>
              <w:t>Gabapentin</w:t>
            </w:r>
          </w:p>
        </w:tc>
        <w:tc>
          <w:tcPr>
            <w:tcW w:w="850" w:type="dxa"/>
            <w:noWrap/>
            <w:tcMar>
              <w:left w:w="57" w:type="dxa"/>
              <w:right w:w="28" w:type="dxa"/>
            </w:tcMar>
          </w:tcPr>
          <w:p w14:paraId="4F93FDDE" w14:textId="080E12A2" w:rsidR="009D7487" w:rsidRPr="0010127D" w:rsidRDefault="009D7487" w:rsidP="002F14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Total</w:t>
            </w:r>
          </w:p>
        </w:tc>
        <w:tc>
          <w:tcPr>
            <w:tcW w:w="1276" w:type="dxa"/>
            <w:noWrap/>
            <w:tcMar>
              <w:left w:w="57" w:type="dxa"/>
              <w:right w:w="28" w:type="dxa"/>
            </w:tcMar>
          </w:tcPr>
          <w:p w14:paraId="7B7F0888" w14:textId="19A3F48F"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10,037</w:t>
            </w:r>
          </w:p>
        </w:tc>
        <w:tc>
          <w:tcPr>
            <w:tcW w:w="1418" w:type="dxa"/>
            <w:noWrap/>
            <w:tcMar>
              <w:left w:w="57" w:type="dxa"/>
              <w:right w:w="28" w:type="dxa"/>
            </w:tcMar>
          </w:tcPr>
          <w:p w14:paraId="53775645" w14:textId="4404ED34"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27,683</w:t>
            </w:r>
          </w:p>
        </w:tc>
        <w:tc>
          <w:tcPr>
            <w:tcW w:w="1417" w:type="dxa"/>
            <w:noWrap/>
            <w:tcMar>
              <w:left w:w="57" w:type="dxa"/>
              <w:right w:w="28" w:type="dxa"/>
            </w:tcMar>
          </w:tcPr>
          <w:p w14:paraId="2435817D" w14:textId="61169240"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12,153</w:t>
            </w:r>
          </w:p>
        </w:tc>
        <w:tc>
          <w:tcPr>
            <w:tcW w:w="1276" w:type="dxa"/>
            <w:noWrap/>
            <w:tcMar>
              <w:left w:w="57" w:type="dxa"/>
              <w:right w:w="28" w:type="dxa"/>
            </w:tcMar>
          </w:tcPr>
          <w:p w14:paraId="33B56BE2" w14:textId="19DECEC3"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41,644</w:t>
            </w:r>
          </w:p>
        </w:tc>
        <w:tc>
          <w:tcPr>
            <w:tcW w:w="1371" w:type="dxa"/>
            <w:noWrap/>
            <w:tcMar>
              <w:left w:w="57" w:type="dxa"/>
              <w:right w:w="28" w:type="dxa"/>
            </w:tcMar>
          </w:tcPr>
          <w:p w14:paraId="51F87DEA" w14:textId="34EDF1BE" w:rsidR="009D7487" w:rsidRPr="0010127D" w:rsidRDefault="009D7487" w:rsidP="002F14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91,517</w:t>
            </w:r>
          </w:p>
        </w:tc>
      </w:tr>
      <w:tr w:rsidR="003E1D8A" w:rsidRPr="008A5DD2" w14:paraId="5F7559A3" w14:textId="2993FA8E" w:rsidTr="00236185">
        <w:trPr>
          <w:trHeight w:val="290"/>
        </w:trPr>
        <w:tc>
          <w:tcPr>
            <w:cnfStyle w:val="001000000000" w:firstRow="0" w:lastRow="0" w:firstColumn="1" w:lastColumn="0" w:oddVBand="0" w:evenVBand="0" w:oddHBand="0" w:evenHBand="0" w:firstRowFirstColumn="0" w:firstRowLastColumn="0" w:lastRowFirstColumn="0" w:lastRowLastColumn="0"/>
            <w:tcW w:w="1418" w:type="dxa"/>
            <w:noWrap/>
            <w:tcMar>
              <w:left w:w="57" w:type="dxa"/>
              <w:right w:w="28" w:type="dxa"/>
            </w:tcMar>
          </w:tcPr>
          <w:p w14:paraId="2C63D59E" w14:textId="21D46D36" w:rsidR="009D7487" w:rsidRPr="0010127D" w:rsidRDefault="009D7487" w:rsidP="002F144D">
            <w:pPr>
              <w:jc w:val="right"/>
              <w:rPr>
                <w:rFonts w:ascii="Calibri" w:hAnsi="Calibri" w:cs="Calibri"/>
                <w:color w:val="000000"/>
                <w:sz w:val="20"/>
                <w:szCs w:val="20"/>
                <w:lang w:eastAsia="en-AU"/>
              </w:rPr>
            </w:pPr>
          </w:p>
        </w:tc>
        <w:tc>
          <w:tcPr>
            <w:tcW w:w="850" w:type="dxa"/>
            <w:noWrap/>
            <w:tcMar>
              <w:left w:w="57" w:type="dxa"/>
              <w:right w:w="28" w:type="dxa"/>
            </w:tcMar>
          </w:tcPr>
          <w:p w14:paraId="0D06D296" w14:textId="4394A9C1" w:rsidR="009D7487" w:rsidRPr="0010127D" w:rsidRDefault="003726E7" w:rsidP="002F14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Pr>
                <w:rFonts w:ascii="Calibri" w:hAnsi="Calibri" w:cs="Calibri"/>
                <w:color w:val="000000"/>
                <w:sz w:val="20"/>
                <w:szCs w:val="20"/>
                <w:lang w:eastAsia="en-AU"/>
              </w:rPr>
              <w:t xml:space="preserve">Epilepsy </w:t>
            </w:r>
          </w:p>
        </w:tc>
        <w:tc>
          <w:tcPr>
            <w:tcW w:w="1276" w:type="dxa"/>
            <w:noWrap/>
            <w:tcMar>
              <w:left w:w="57" w:type="dxa"/>
              <w:right w:w="28" w:type="dxa"/>
            </w:tcMar>
          </w:tcPr>
          <w:p w14:paraId="59C98335" w14:textId="15A65278"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129 (1.29)</w:t>
            </w:r>
          </w:p>
        </w:tc>
        <w:tc>
          <w:tcPr>
            <w:tcW w:w="1418" w:type="dxa"/>
            <w:noWrap/>
            <w:tcMar>
              <w:left w:w="57" w:type="dxa"/>
              <w:right w:w="28" w:type="dxa"/>
            </w:tcMar>
          </w:tcPr>
          <w:p w14:paraId="22BB635E" w14:textId="7C40EE58"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211 (0.76)</w:t>
            </w:r>
          </w:p>
        </w:tc>
        <w:tc>
          <w:tcPr>
            <w:tcW w:w="1417" w:type="dxa"/>
            <w:noWrap/>
            <w:tcMar>
              <w:left w:w="57" w:type="dxa"/>
              <w:right w:w="28" w:type="dxa"/>
            </w:tcMar>
          </w:tcPr>
          <w:p w14:paraId="09DFE232" w14:textId="6733FA0F"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148 (1.22)</w:t>
            </w:r>
          </w:p>
        </w:tc>
        <w:tc>
          <w:tcPr>
            <w:tcW w:w="1276" w:type="dxa"/>
            <w:noWrap/>
            <w:tcMar>
              <w:left w:w="57" w:type="dxa"/>
              <w:right w:w="28" w:type="dxa"/>
            </w:tcMar>
          </w:tcPr>
          <w:p w14:paraId="6CF551DB" w14:textId="1B43A0B4"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297 (0.71)</w:t>
            </w:r>
          </w:p>
        </w:tc>
        <w:tc>
          <w:tcPr>
            <w:tcW w:w="1371" w:type="dxa"/>
            <w:noWrap/>
            <w:tcMar>
              <w:left w:w="57" w:type="dxa"/>
              <w:right w:w="28" w:type="dxa"/>
            </w:tcMar>
          </w:tcPr>
          <w:p w14:paraId="1A523985" w14:textId="0B17C2AC" w:rsidR="009D7487" w:rsidRPr="0010127D" w:rsidRDefault="009D7487" w:rsidP="002F14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AU"/>
              </w:rPr>
            </w:pPr>
            <w:r w:rsidRPr="0010127D">
              <w:rPr>
                <w:rFonts w:ascii="Calibri" w:hAnsi="Calibri" w:cs="Calibri"/>
                <w:color w:val="000000"/>
                <w:sz w:val="20"/>
                <w:szCs w:val="20"/>
                <w:lang w:eastAsia="en-AU"/>
              </w:rPr>
              <w:t>785</w:t>
            </w:r>
            <w:r w:rsidR="00236185" w:rsidRPr="0010127D">
              <w:rPr>
                <w:rFonts w:ascii="Calibri" w:hAnsi="Calibri" w:cs="Calibri"/>
                <w:color w:val="000000"/>
                <w:sz w:val="20"/>
                <w:szCs w:val="20"/>
                <w:lang w:eastAsia="en-AU"/>
              </w:rPr>
              <w:t xml:space="preserve"> (0.86)</w:t>
            </w:r>
          </w:p>
        </w:tc>
      </w:tr>
    </w:tbl>
    <w:p w14:paraId="108C3919" w14:textId="7EE63C4E" w:rsidR="00357A92" w:rsidRDefault="00357A92" w:rsidP="00824358"/>
    <w:p w14:paraId="01731DB7" w14:textId="344F6F55" w:rsidR="00A235DE" w:rsidRPr="00B91E4D" w:rsidRDefault="00A235DE" w:rsidP="00D52044">
      <w:pPr>
        <w:pStyle w:val="Heading2"/>
        <w:rPr>
          <w:rFonts w:ascii="Arial Narrow" w:hAnsi="Arial Narrow"/>
        </w:rPr>
      </w:pPr>
      <w:bookmarkStart w:id="66" w:name="_Toc200979680"/>
      <w:r w:rsidRPr="00B91E4D">
        <w:rPr>
          <w:rFonts w:ascii="Arial Narrow" w:hAnsi="Arial Narrow"/>
        </w:rPr>
        <w:t>PART 2B: COST ESTIMATES</w:t>
      </w:r>
      <w:bookmarkEnd w:id="66"/>
    </w:p>
    <w:p w14:paraId="6F9A262B" w14:textId="77777777" w:rsidR="00D52044" w:rsidRDefault="00D52044" w:rsidP="00B91E4D">
      <w:pPr>
        <w:pStyle w:val="Bodycopy"/>
        <w:spacing w:after="0"/>
        <w:rPr>
          <w:rFonts w:ascii="Calibri" w:eastAsiaTheme="minorHAnsi" w:hAnsi="Calibri" w:cs="Calibri"/>
          <w:bCs w:val="0"/>
          <w:sz w:val="22"/>
          <w:szCs w:val="22"/>
        </w:rPr>
      </w:pPr>
    </w:p>
    <w:p w14:paraId="33079C15" w14:textId="320F8A7F" w:rsidR="00B91E4D" w:rsidRDefault="00DC5BF0" w:rsidP="00B91E4D">
      <w:pPr>
        <w:pStyle w:val="Bodycopy"/>
        <w:spacing w:after="0"/>
        <w:rPr>
          <w:rFonts w:ascii="Calibri" w:eastAsiaTheme="minorHAnsi" w:hAnsi="Calibri" w:cs="Calibri"/>
          <w:bCs w:val="0"/>
          <w:sz w:val="22"/>
          <w:szCs w:val="22"/>
        </w:rPr>
      </w:pPr>
      <w:r>
        <w:rPr>
          <w:rFonts w:ascii="Calibri" w:eastAsiaTheme="minorHAnsi" w:hAnsi="Calibri" w:cs="Calibri"/>
          <w:bCs w:val="0"/>
          <w:sz w:val="22"/>
          <w:szCs w:val="22"/>
        </w:rPr>
        <w:t>Part 2</w:t>
      </w:r>
      <w:r w:rsidR="001917F9">
        <w:rPr>
          <w:rFonts w:ascii="Calibri" w:eastAsiaTheme="minorHAnsi" w:hAnsi="Calibri" w:cs="Calibri"/>
          <w:bCs w:val="0"/>
          <w:sz w:val="22"/>
          <w:szCs w:val="22"/>
        </w:rPr>
        <w:t>b</w:t>
      </w:r>
      <w:r>
        <w:rPr>
          <w:rFonts w:ascii="Calibri" w:eastAsiaTheme="minorHAnsi" w:hAnsi="Calibri" w:cs="Calibri"/>
          <w:bCs w:val="0"/>
          <w:sz w:val="22"/>
          <w:szCs w:val="22"/>
        </w:rPr>
        <w:t xml:space="preserve"> of this report </w:t>
      </w:r>
      <w:r w:rsidR="001917F9">
        <w:rPr>
          <w:rFonts w:ascii="Calibri" w:eastAsiaTheme="minorHAnsi" w:hAnsi="Calibri" w:cs="Calibri"/>
          <w:bCs w:val="0"/>
          <w:sz w:val="22"/>
          <w:szCs w:val="22"/>
        </w:rPr>
        <w:t>aims</w:t>
      </w:r>
      <w:r>
        <w:rPr>
          <w:rFonts w:ascii="Calibri" w:eastAsiaTheme="minorHAnsi" w:hAnsi="Calibri" w:cs="Calibri"/>
          <w:bCs w:val="0"/>
          <w:sz w:val="22"/>
          <w:szCs w:val="22"/>
        </w:rPr>
        <w:t xml:space="preserve"> to</w:t>
      </w:r>
      <w:r w:rsidR="00B91E4D">
        <w:rPr>
          <w:rFonts w:ascii="Calibri" w:eastAsiaTheme="minorHAnsi" w:hAnsi="Calibri" w:cs="Calibri"/>
          <w:bCs w:val="0"/>
          <w:sz w:val="22"/>
          <w:szCs w:val="22"/>
        </w:rPr>
        <w:t>:</w:t>
      </w:r>
    </w:p>
    <w:p w14:paraId="0453C9D1" w14:textId="77777777" w:rsidR="00DC5BF0" w:rsidRPr="00306708" w:rsidRDefault="00DC5BF0" w:rsidP="00B91E4D">
      <w:pPr>
        <w:pStyle w:val="Bodycopy"/>
        <w:numPr>
          <w:ilvl w:val="0"/>
          <w:numId w:val="3"/>
        </w:numPr>
        <w:spacing w:after="0"/>
        <w:rPr>
          <w:rFonts w:ascii="Calibri" w:eastAsiaTheme="minorHAnsi" w:hAnsi="Calibri" w:cs="Calibri"/>
          <w:bCs w:val="0"/>
          <w:sz w:val="22"/>
          <w:szCs w:val="22"/>
        </w:rPr>
      </w:pPr>
      <w:r>
        <w:rPr>
          <w:rFonts w:ascii="Calibri" w:eastAsiaTheme="minorHAnsi" w:hAnsi="Calibri" w:cs="Calibri"/>
          <w:bCs w:val="0"/>
          <w:sz w:val="22"/>
          <w:szCs w:val="22"/>
        </w:rPr>
        <w:t>E</w:t>
      </w:r>
      <w:r w:rsidRPr="00306708">
        <w:rPr>
          <w:rFonts w:ascii="Calibri" w:eastAsiaTheme="minorHAnsi" w:hAnsi="Calibri" w:cs="Calibri"/>
          <w:bCs w:val="0"/>
          <w:sz w:val="22"/>
          <w:szCs w:val="22"/>
        </w:rPr>
        <w:t>stimat</w:t>
      </w:r>
      <w:r>
        <w:rPr>
          <w:rFonts w:ascii="Calibri" w:eastAsiaTheme="minorHAnsi" w:hAnsi="Calibri" w:cs="Calibri"/>
          <w:bCs w:val="0"/>
          <w:sz w:val="22"/>
          <w:szCs w:val="22"/>
        </w:rPr>
        <w:t>e</w:t>
      </w:r>
      <w:r w:rsidRPr="00306708">
        <w:rPr>
          <w:rFonts w:ascii="Calibri" w:eastAsiaTheme="minorHAnsi" w:hAnsi="Calibri" w:cs="Calibri"/>
          <w:bCs w:val="0"/>
          <w:sz w:val="22"/>
          <w:szCs w:val="22"/>
        </w:rPr>
        <w:t xml:space="preserve"> the cost to the PBS of expanding the restrictions for the second-line </w:t>
      </w:r>
      <w:r>
        <w:rPr>
          <w:rFonts w:ascii="Calibri" w:eastAsiaTheme="minorHAnsi" w:hAnsi="Calibri" w:cs="Calibri"/>
          <w:bCs w:val="0"/>
          <w:sz w:val="22"/>
          <w:szCs w:val="22"/>
        </w:rPr>
        <w:t>AED</w:t>
      </w:r>
      <w:r w:rsidRPr="00306708">
        <w:rPr>
          <w:rFonts w:ascii="Calibri" w:eastAsiaTheme="minorHAnsi" w:hAnsi="Calibri" w:cs="Calibri"/>
          <w:bCs w:val="0"/>
          <w:sz w:val="22"/>
          <w:szCs w:val="22"/>
        </w:rPr>
        <w:t xml:space="preserve">s </w:t>
      </w:r>
      <w:r>
        <w:rPr>
          <w:rFonts w:ascii="Calibri" w:eastAsiaTheme="minorHAnsi" w:hAnsi="Calibri" w:cs="Calibri"/>
          <w:bCs w:val="0"/>
          <w:sz w:val="22"/>
          <w:szCs w:val="22"/>
        </w:rPr>
        <w:t>l</w:t>
      </w:r>
      <w:r w:rsidRPr="00306708">
        <w:rPr>
          <w:rFonts w:ascii="Calibri" w:eastAsiaTheme="minorHAnsi" w:hAnsi="Calibri" w:cs="Calibri"/>
          <w:bCs w:val="0"/>
          <w:sz w:val="22"/>
          <w:szCs w:val="22"/>
        </w:rPr>
        <w:t xml:space="preserve">evetiracetam and </w:t>
      </w:r>
      <w:r>
        <w:rPr>
          <w:rFonts w:ascii="Calibri" w:eastAsiaTheme="minorHAnsi" w:hAnsi="Calibri" w:cs="Calibri"/>
          <w:bCs w:val="0"/>
          <w:sz w:val="22"/>
          <w:szCs w:val="22"/>
        </w:rPr>
        <w:t>l</w:t>
      </w:r>
      <w:r w:rsidRPr="00306708">
        <w:rPr>
          <w:rFonts w:ascii="Calibri" w:eastAsiaTheme="minorHAnsi" w:hAnsi="Calibri" w:cs="Calibri"/>
          <w:bCs w:val="0"/>
          <w:sz w:val="22"/>
          <w:szCs w:val="22"/>
        </w:rPr>
        <w:t>amotrigine to allow their first-line use in the general Australian population with epilepsy</w:t>
      </w:r>
      <w:r>
        <w:rPr>
          <w:rFonts w:ascii="Calibri" w:eastAsiaTheme="minorHAnsi" w:hAnsi="Calibri" w:cs="Calibri"/>
          <w:bCs w:val="0"/>
          <w:sz w:val="22"/>
          <w:szCs w:val="22"/>
        </w:rPr>
        <w:t xml:space="preserve"> (referred to as the “proposed listing”)</w:t>
      </w:r>
      <w:r w:rsidRPr="00306708">
        <w:rPr>
          <w:rFonts w:ascii="Calibri" w:eastAsiaTheme="minorHAnsi" w:hAnsi="Calibri" w:cs="Calibri"/>
          <w:bCs w:val="0"/>
          <w:sz w:val="22"/>
          <w:szCs w:val="22"/>
        </w:rPr>
        <w:t xml:space="preserve"> (Research Question 3).</w:t>
      </w:r>
    </w:p>
    <w:p w14:paraId="1D7206BC" w14:textId="77777777" w:rsidR="00DC5BF0" w:rsidRPr="002F144D" w:rsidRDefault="00DC5BF0" w:rsidP="00B91E4D">
      <w:pPr>
        <w:pStyle w:val="Bodycopy"/>
        <w:numPr>
          <w:ilvl w:val="0"/>
          <w:numId w:val="3"/>
        </w:numPr>
        <w:spacing w:after="0"/>
        <w:rPr>
          <w:rFonts w:ascii="Calibri" w:eastAsiaTheme="minorHAnsi" w:hAnsi="Calibri" w:cs="Calibri"/>
          <w:bCs w:val="0"/>
          <w:sz w:val="22"/>
          <w:szCs w:val="22"/>
        </w:rPr>
      </w:pPr>
      <w:r w:rsidRPr="002F144D">
        <w:rPr>
          <w:rFonts w:ascii="Calibri" w:eastAsiaTheme="minorHAnsi" w:hAnsi="Calibri" w:cs="Calibri"/>
          <w:bCs w:val="0"/>
          <w:sz w:val="22"/>
          <w:szCs w:val="22"/>
        </w:rPr>
        <w:t>To m</w:t>
      </w:r>
      <w:r w:rsidRPr="00723CB1">
        <w:rPr>
          <w:rFonts w:ascii="Calibri" w:eastAsiaTheme="minorHAnsi" w:hAnsi="Calibri" w:cs="Calibri"/>
          <w:bCs w:val="0"/>
          <w:sz w:val="22"/>
          <w:szCs w:val="22"/>
        </w:rPr>
        <w:t>odel how the first-line use of levetiracetam and lamotrigine in the general population will impact on the utilisation of the more expensive third-line AEDs (i.e., brivaracetam, perampanel, lacosamide, cannabidiol and stiripentol) (Research Question 4).</w:t>
      </w:r>
    </w:p>
    <w:p w14:paraId="22B36CD2" w14:textId="77777777" w:rsidR="00A235DE" w:rsidRPr="00801CA7" w:rsidRDefault="00A235DE" w:rsidP="00B91E4D"/>
    <w:p w14:paraId="013A65FB" w14:textId="620664F0" w:rsidR="00FE0150" w:rsidRDefault="00FE0150" w:rsidP="00B91E4D">
      <w:pPr>
        <w:pStyle w:val="Heading3"/>
        <w:spacing w:before="0" w:after="0"/>
      </w:pPr>
      <w:bookmarkStart w:id="67" w:name="_Toc200979681"/>
      <w:r>
        <w:t>Methodology</w:t>
      </w:r>
      <w:bookmarkEnd w:id="67"/>
    </w:p>
    <w:p w14:paraId="3866EE84" w14:textId="77777777" w:rsidR="00FE0150" w:rsidRDefault="00FE0150" w:rsidP="00B91E4D">
      <w:pPr>
        <w:rPr>
          <w:rFonts w:ascii="Calibri" w:hAnsi="Calibri" w:cs="Calibri"/>
          <w:sz w:val="22"/>
          <w:szCs w:val="22"/>
        </w:rPr>
      </w:pPr>
    </w:p>
    <w:p w14:paraId="6FA62503" w14:textId="77777777" w:rsidR="006D54F0" w:rsidRDefault="00FE0150" w:rsidP="006D54F0">
      <w:pPr>
        <w:rPr>
          <w:rFonts w:ascii="Calibri" w:hAnsi="Calibri" w:cs="Calibri"/>
          <w:bCs/>
          <w:sz w:val="22"/>
          <w:szCs w:val="22"/>
        </w:rPr>
      </w:pPr>
      <w:r>
        <w:rPr>
          <w:rFonts w:ascii="Calibri" w:hAnsi="Calibri" w:cs="Calibri"/>
          <w:bCs/>
          <w:sz w:val="22"/>
          <w:szCs w:val="22"/>
        </w:rPr>
        <w:t>The primary market share approach was used to es</w:t>
      </w:r>
      <w:r w:rsidRPr="0004758C">
        <w:rPr>
          <w:rFonts w:ascii="Calibri" w:hAnsi="Calibri" w:cs="Calibri"/>
          <w:bCs/>
          <w:sz w:val="22"/>
          <w:szCs w:val="22"/>
        </w:rPr>
        <w:t xml:space="preserve">timate the cost to the PBS if levetiracetam and lamotrigine were </w:t>
      </w:r>
      <w:r w:rsidR="00A235DE">
        <w:rPr>
          <w:rFonts w:ascii="Calibri" w:hAnsi="Calibri" w:cs="Calibri"/>
          <w:bCs/>
          <w:sz w:val="22"/>
          <w:szCs w:val="22"/>
        </w:rPr>
        <w:t>recommended</w:t>
      </w:r>
      <w:r w:rsidRPr="0004758C">
        <w:rPr>
          <w:rFonts w:ascii="Calibri" w:hAnsi="Calibri" w:cs="Calibri"/>
          <w:bCs/>
          <w:sz w:val="22"/>
          <w:szCs w:val="22"/>
        </w:rPr>
        <w:t xml:space="preserve"> for first-line use in the general Australian population with epilepsy</w:t>
      </w:r>
      <w:r w:rsidR="001E5522">
        <w:rPr>
          <w:rFonts w:ascii="Calibri" w:hAnsi="Calibri" w:cs="Calibri"/>
          <w:bCs/>
          <w:sz w:val="22"/>
          <w:szCs w:val="22"/>
        </w:rPr>
        <w:t xml:space="preserve"> (referred to as the “proposed listing”)</w:t>
      </w:r>
      <w:r>
        <w:rPr>
          <w:rFonts w:ascii="Calibri" w:hAnsi="Calibri" w:cs="Calibri"/>
          <w:bCs/>
          <w:sz w:val="22"/>
          <w:szCs w:val="22"/>
        </w:rPr>
        <w:t xml:space="preserve">. </w:t>
      </w:r>
      <w:r w:rsidR="00600A57" w:rsidRPr="00600A57">
        <w:rPr>
          <w:rFonts w:ascii="Calibri" w:hAnsi="Calibri" w:cs="Calibri"/>
          <w:bCs/>
          <w:sz w:val="22"/>
          <w:szCs w:val="22"/>
        </w:rPr>
        <w:t xml:space="preserve">Carbamazepine and valproate are the most commonly used first-line AEDs for epilepsy based on Australian guidelines. Therefore, it was assumed in the financial modelling that the proposed listing would lead to a partial displacement of these medicines by levetiracetam and lamotrigine. </w:t>
      </w:r>
      <w:r>
        <w:rPr>
          <w:rFonts w:ascii="Calibri" w:hAnsi="Calibri" w:cs="Calibri"/>
          <w:bCs/>
          <w:sz w:val="22"/>
          <w:szCs w:val="22"/>
        </w:rPr>
        <w:t>The number of</w:t>
      </w:r>
      <w:r w:rsidR="006D54F0">
        <w:rPr>
          <w:rFonts w:ascii="Calibri" w:hAnsi="Calibri" w:cs="Calibri"/>
          <w:bCs/>
          <w:sz w:val="22"/>
          <w:szCs w:val="22"/>
        </w:rPr>
        <w:t xml:space="preserve"> </w:t>
      </w:r>
      <w:r>
        <w:rPr>
          <w:rFonts w:ascii="Calibri" w:hAnsi="Calibri" w:cs="Calibri"/>
          <w:bCs/>
          <w:sz w:val="22"/>
          <w:szCs w:val="22"/>
        </w:rPr>
        <w:t xml:space="preserve">prescriptions dispensed via the PBS between 2014-2023 for </w:t>
      </w:r>
      <w:r w:rsidR="009C7C1C">
        <w:rPr>
          <w:rFonts w:ascii="Calibri" w:hAnsi="Calibri" w:cs="Calibri"/>
          <w:bCs/>
          <w:sz w:val="22"/>
          <w:szCs w:val="22"/>
        </w:rPr>
        <w:t>levetiracetam, lamotrigine, valpro</w:t>
      </w:r>
      <w:r w:rsidR="00A235DE">
        <w:rPr>
          <w:rFonts w:ascii="Calibri" w:hAnsi="Calibri" w:cs="Calibri"/>
          <w:bCs/>
          <w:sz w:val="22"/>
          <w:szCs w:val="22"/>
        </w:rPr>
        <w:t>ate</w:t>
      </w:r>
      <w:r w:rsidR="009C7C1C">
        <w:rPr>
          <w:rFonts w:ascii="Calibri" w:hAnsi="Calibri" w:cs="Calibri"/>
          <w:bCs/>
          <w:sz w:val="22"/>
          <w:szCs w:val="22"/>
        </w:rPr>
        <w:t xml:space="preserve"> and carbamazepine </w:t>
      </w:r>
      <w:r>
        <w:rPr>
          <w:rFonts w:ascii="Calibri" w:hAnsi="Calibri" w:cs="Calibri"/>
          <w:bCs/>
          <w:sz w:val="22"/>
          <w:szCs w:val="22"/>
        </w:rPr>
        <w:t>w</w:t>
      </w:r>
      <w:r w:rsidR="009C7C1C">
        <w:rPr>
          <w:rFonts w:ascii="Calibri" w:hAnsi="Calibri" w:cs="Calibri"/>
          <w:bCs/>
          <w:sz w:val="22"/>
          <w:szCs w:val="22"/>
        </w:rPr>
        <w:t>ere</w:t>
      </w:r>
      <w:r>
        <w:rPr>
          <w:rFonts w:ascii="Calibri" w:hAnsi="Calibri" w:cs="Calibri"/>
          <w:bCs/>
          <w:sz w:val="22"/>
          <w:szCs w:val="22"/>
        </w:rPr>
        <w:t xml:space="preserve"> used to inform the</w:t>
      </w:r>
      <w:r w:rsidR="00B46A81">
        <w:rPr>
          <w:rFonts w:ascii="Calibri" w:hAnsi="Calibri" w:cs="Calibri"/>
          <w:bCs/>
          <w:sz w:val="22"/>
          <w:szCs w:val="22"/>
        </w:rPr>
        <w:t xml:space="preserve"> projections and</w:t>
      </w:r>
      <w:r>
        <w:rPr>
          <w:rFonts w:ascii="Calibri" w:hAnsi="Calibri" w:cs="Calibri"/>
          <w:bCs/>
          <w:sz w:val="22"/>
          <w:szCs w:val="22"/>
        </w:rPr>
        <w:t xml:space="preserve"> modelling.</w:t>
      </w:r>
    </w:p>
    <w:p w14:paraId="300406A5" w14:textId="77777777" w:rsidR="006D54F0" w:rsidRDefault="006D54F0" w:rsidP="006D54F0">
      <w:pPr>
        <w:rPr>
          <w:rFonts w:ascii="Calibri" w:hAnsi="Calibri" w:cs="Calibri"/>
          <w:bCs/>
          <w:sz w:val="22"/>
          <w:szCs w:val="22"/>
        </w:rPr>
      </w:pPr>
    </w:p>
    <w:p w14:paraId="028C5CAF" w14:textId="5CAC31D0" w:rsidR="00286620" w:rsidRDefault="00AB191C" w:rsidP="00B91E4D">
      <w:pPr>
        <w:rPr>
          <w:rFonts w:ascii="Calibri" w:hAnsi="Calibri" w:cs="Calibri"/>
          <w:bCs/>
          <w:sz w:val="22"/>
          <w:szCs w:val="22"/>
        </w:rPr>
      </w:pPr>
      <w:r>
        <w:rPr>
          <w:rFonts w:ascii="Calibri" w:hAnsi="Calibri" w:cs="Calibri"/>
          <w:bCs/>
          <w:sz w:val="22"/>
          <w:szCs w:val="22"/>
        </w:rPr>
        <w:t xml:space="preserve">The </w:t>
      </w:r>
      <w:hyperlink r:id="rId30" w:history="1">
        <w:r w:rsidRPr="00AB191C">
          <w:rPr>
            <w:rStyle w:val="Hyperlink"/>
            <w:rFonts w:ascii="Calibri" w:hAnsi="Calibri" w:cs="Calibri"/>
            <w:bCs/>
            <w:sz w:val="22"/>
            <w:szCs w:val="22"/>
          </w:rPr>
          <w:t>utilisation and cost model (UCM) workbook</w:t>
        </w:r>
      </w:hyperlink>
      <w:r>
        <w:rPr>
          <w:rFonts w:ascii="Calibri" w:hAnsi="Calibri" w:cs="Calibri"/>
          <w:bCs/>
          <w:sz w:val="22"/>
          <w:szCs w:val="22"/>
        </w:rPr>
        <w:t xml:space="preserve"> was used to</w:t>
      </w:r>
      <w:r w:rsidR="00FB3D0C">
        <w:rPr>
          <w:rFonts w:ascii="Calibri" w:hAnsi="Calibri" w:cs="Calibri"/>
          <w:bCs/>
          <w:sz w:val="22"/>
          <w:szCs w:val="22"/>
        </w:rPr>
        <w:t xml:space="preserve"> estimate the following </w:t>
      </w:r>
      <w:r w:rsidR="00977B5F">
        <w:rPr>
          <w:rFonts w:ascii="Calibri" w:hAnsi="Calibri" w:cs="Calibri"/>
          <w:bCs/>
          <w:sz w:val="22"/>
          <w:szCs w:val="22"/>
        </w:rPr>
        <w:t xml:space="preserve">as </w:t>
      </w:r>
      <w:r w:rsidR="00725917">
        <w:rPr>
          <w:rFonts w:ascii="Calibri" w:hAnsi="Calibri" w:cs="Calibri"/>
          <w:bCs/>
          <w:sz w:val="22"/>
          <w:szCs w:val="22"/>
        </w:rPr>
        <w:t xml:space="preserve">a </w:t>
      </w:r>
      <w:r w:rsidR="00977B5F">
        <w:rPr>
          <w:rFonts w:ascii="Calibri" w:hAnsi="Calibri" w:cs="Calibri"/>
          <w:bCs/>
          <w:sz w:val="22"/>
          <w:szCs w:val="22"/>
        </w:rPr>
        <w:t>result of the proposed listing:</w:t>
      </w:r>
    </w:p>
    <w:p w14:paraId="5F2CE54D" w14:textId="785F692C" w:rsidR="00E0464C" w:rsidRPr="00E0464C" w:rsidRDefault="00977B5F" w:rsidP="00B91E4D">
      <w:pPr>
        <w:numPr>
          <w:ilvl w:val="0"/>
          <w:numId w:val="122"/>
        </w:numPr>
        <w:ind w:left="714" w:hanging="357"/>
        <w:rPr>
          <w:rFonts w:ascii="Calibri" w:hAnsi="Calibri" w:cs="Calibri"/>
          <w:bCs/>
          <w:sz w:val="22"/>
          <w:szCs w:val="22"/>
        </w:rPr>
      </w:pPr>
      <w:r>
        <w:rPr>
          <w:rFonts w:ascii="Calibri" w:hAnsi="Calibri" w:cs="Calibri"/>
          <w:bCs/>
          <w:sz w:val="22"/>
          <w:szCs w:val="22"/>
        </w:rPr>
        <w:t>t</w:t>
      </w:r>
      <w:r w:rsidR="00E0464C" w:rsidRPr="00E0464C">
        <w:rPr>
          <w:rFonts w:ascii="Calibri" w:hAnsi="Calibri" w:cs="Calibri"/>
          <w:bCs/>
          <w:sz w:val="22"/>
          <w:szCs w:val="22"/>
        </w:rPr>
        <w:t>he change in</w:t>
      </w:r>
      <w:r w:rsidR="00284022">
        <w:rPr>
          <w:rFonts w:ascii="Calibri" w:hAnsi="Calibri" w:cs="Calibri"/>
          <w:bCs/>
          <w:sz w:val="22"/>
          <w:szCs w:val="22"/>
        </w:rPr>
        <w:t xml:space="preserve"> </w:t>
      </w:r>
      <w:r w:rsidR="00FB3D0C">
        <w:rPr>
          <w:rFonts w:ascii="Calibri" w:hAnsi="Calibri" w:cs="Calibri"/>
          <w:bCs/>
          <w:sz w:val="22"/>
          <w:szCs w:val="22"/>
        </w:rPr>
        <w:t xml:space="preserve">PBS </w:t>
      </w:r>
      <w:r w:rsidR="00284022">
        <w:rPr>
          <w:rFonts w:ascii="Calibri" w:hAnsi="Calibri" w:cs="Calibri"/>
          <w:bCs/>
          <w:sz w:val="22"/>
          <w:szCs w:val="22"/>
        </w:rPr>
        <w:t xml:space="preserve">use of </w:t>
      </w:r>
      <w:r w:rsidR="00FB3D0C">
        <w:rPr>
          <w:rFonts w:ascii="Calibri" w:hAnsi="Calibri" w:cs="Calibri"/>
          <w:bCs/>
          <w:sz w:val="22"/>
          <w:szCs w:val="22"/>
        </w:rPr>
        <w:t>the</w:t>
      </w:r>
      <w:r w:rsidR="00E0464C" w:rsidRPr="00E0464C">
        <w:rPr>
          <w:rFonts w:ascii="Calibri" w:hAnsi="Calibri" w:cs="Calibri"/>
          <w:bCs/>
          <w:sz w:val="22"/>
          <w:szCs w:val="22"/>
        </w:rPr>
        <w:t xml:space="preserve"> first-line AEDs</w:t>
      </w:r>
      <w:r w:rsidR="00D81C6A">
        <w:rPr>
          <w:rFonts w:ascii="Calibri" w:hAnsi="Calibri" w:cs="Calibri"/>
          <w:bCs/>
          <w:sz w:val="22"/>
          <w:szCs w:val="22"/>
        </w:rPr>
        <w:t>,</w:t>
      </w:r>
      <w:r w:rsidR="00E0464C" w:rsidRPr="00E0464C">
        <w:rPr>
          <w:rFonts w:ascii="Calibri" w:hAnsi="Calibri" w:cs="Calibri"/>
          <w:bCs/>
          <w:sz w:val="22"/>
          <w:szCs w:val="22"/>
        </w:rPr>
        <w:t xml:space="preserve"> valproate and carbamazepine</w:t>
      </w:r>
      <w:r w:rsidR="00D81C6A">
        <w:rPr>
          <w:rFonts w:ascii="Calibri" w:hAnsi="Calibri" w:cs="Calibri"/>
          <w:bCs/>
          <w:sz w:val="22"/>
          <w:szCs w:val="22"/>
        </w:rPr>
        <w:t>,</w:t>
      </w:r>
      <w:r w:rsidR="00E0464C" w:rsidRPr="00E0464C">
        <w:rPr>
          <w:rFonts w:ascii="Calibri" w:hAnsi="Calibri" w:cs="Calibri"/>
          <w:bCs/>
          <w:sz w:val="22"/>
          <w:szCs w:val="22"/>
        </w:rPr>
        <w:t xml:space="preserve"> </w:t>
      </w:r>
      <w:r w:rsidR="00FB3D0C">
        <w:rPr>
          <w:rFonts w:ascii="Calibri" w:hAnsi="Calibri" w:cs="Calibri"/>
          <w:bCs/>
          <w:sz w:val="22"/>
          <w:szCs w:val="22"/>
        </w:rPr>
        <w:t>over the forward estimates period (</w:t>
      </w:r>
      <w:r w:rsidR="00E0464C" w:rsidRPr="00E0464C">
        <w:rPr>
          <w:rFonts w:ascii="Calibri" w:hAnsi="Calibri" w:cs="Calibri"/>
          <w:bCs/>
          <w:sz w:val="22"/>
          <w:szCs w:val="22"/>
        </w:rPr>
        <w:t>2025-2030</w:t>
      </w:r>
      <w:r w:rsidR="00FB3D0C">
        <w:rPr>
          <w:rFonts w:ascii="Calibri" w:hAnsi="Calibri" w:cs="Calibri"/>
          <w:bCs/>
          <w:sz w:val="22"/>
          <w:szCs w:val="22"/>
        </w:rPr>
        <w:t>)</w:t>
      </w:r>
      <w:r w:rsidR="00B551E1">
        <w:rPr>
          <w:rFonts w:ascii="Calibri" w:hAnsi="Calibri" w:cs="Calibri"/>
          <w:bCs/>
          <w:sz w:val="22"/>
          <w:szCs w:val="22"/>
        </w:rPr>
        <w:t>;</w:t>
      </w:r>
    </w:p>
    <w:p w14:paraId="5865A72B" w14:textId="05595211" w:rsidR="00E0464C" w:rsidRPr="00E0464C" w:rsidRDefault="00977B5F" w:rsidP="00B91E4D">
      <w:pPr>
        <w:numPr>
          <w:ilvl w:val="0"/>
          <w:numId w:val="122"/>
        </w:numPr>
        <w:ind w:left="714" w:hanging="357"/>
        <w:rPr>
          <w:rFonts w:ascii="Calibri" w:hAnsi="Calibri" w:cs="Calibri"/>
          <w:bCs/>
          <w:sz w:val="22"/>
          <w:szCs w:val="22"/>
        </w:rPr>
      </w:pPr>
      <w:r>
        <w:rPr>
          <w:rFonts w:ascii="Calibri" w:hAnsi="Calibri" w:cs="Calibri"/>
          <w:bCs/>
          <w:sz w:val="22"/>
          <w:szCs w:val="22"/>
        </w:rPr>
        <w:t>t</w:t>
      </w:r>
      <w:r w:rsidRPr="00E0464C">
        <w:rPr>
          <w:rFonts w:ascii="Calibri" w:hAnsi="Calibri" w:cs="Calibri"/>
          <w:bCs/>
          <w:sz w:val="22"/>
          <w:szCs w:val="22"/>
        </w:rPr>
        <w:t>he change in</w:t>
      </w:r>
      <w:r>
        <w:rPr>
          <w:rFonts w:ascii="Calibri" w:hAnsi="Calibri" w:cs="Calibri"/>
          <w:bCs/>
          <w:sz w:val="22"/>
          <w:szCs w:val="22"/>
        </w:rPr>
        <w:t xml:space="preserve"> PBS use of </w:t>
      </w:r>
      <w:r w:rsidR="00D81C6A">
        <w:rPr>
          <w:rFonts w:ascii="Calibri" w:hAnsi="Calibri" w:cs="Calibri"/>
          <w:bCs/>
          <w:sz w:val="22"/>
          <w:szCs w:val="22"/>
        </w:rPr>
        <w:t>levetiracetam and lamotrigine</w:t>
      </w:r>
      <w:r w:rsidRPr="00E0464C">
        <w:rPr>
          <w:rFonts w:ascii="Calibri" w:hAnsi="Calibri" w:cs="Calibri"/>
          <w:bCs/>
          <w:sz w:val="22"/>
          <w:szCs w:val="22"/>
        </w:rPr>
        <w:t xml:space="preserve"> </w:t>
      </w:r>
      <w:r w:rsidR="00C67606">
        <w:rPr>
          <w:rFonts w:ascii="Calibri" w:hAnsi="Calibri" w:cs="Calibri"/>
          <w:bCs/>
          <w:sz w:val="22"/>
          <w:szCs w:val="22"/>
        </w:rPr>
        <w:t xml:space="preserve">from </w:t>
      </w:r>
      <w:r w:rsidR="00E0464C" w:rsidRPr="00E0464C">
        <w:rPr>
          <w:rFonts w:ascii="Calibri" w:hAnsi="Calibri" w:cs="Calibri"/>
          <w:bCs/>
          <w:sz w:val="22"/>
          <w:szCs w:val="22"/>
        </w:rPr>
        <w:t>2025-2030</w:t>
      </w:r>
      <w:r w:rsidR="00B551E1">
        <w:rPr>
          <w:rFonts w:ascii="Calibri" w:hAnsi="Calibri" w:cs="Calibri"/>
          <w:bCs/>
          <w:sz w:val="22"/>
          <w:szCs w:val="22"/>
        </w:rPr>
        <w:t>;</w:t>
      </w:r>
    </w:p>
    <w:p w14:paraId="1D087A98" w14:textId="77777777" w:rsidR="002F144D" w:rsidRDefault="00E0464C" w:rsidP="002F144D">
      <w:pPr>
        <w:numPr>
          <w:ilvl w:val="0"/>
          <w:numId w:val="122"/>
        </w:numPr>
        <w:ind w:left="714" w:hanging="357"/>
        <w:rPr>
          <w:rFonts w:ascii="Calibri" w:hAnsi="Calibri" w:cs="Calibri"/>
          <w:bCs/>
          <w:sz w:val="22"/>
          <w:szCs w:val="22"/>
        </w:rPr>
      </w:pPr>
      <w:r w:rsidRPr="00E0464C">
        <w:rPr>
          <w:rFonts w:ascii="Calibri" w:hAnsi="Calibri" w:cs="Calibri"/>
          <w:bCs/>
          <w:sz w:val="22"/>
          <w:szCs w:val="22"/>
        </w:rPr>
        <w:t>the increased up</w:t>
      </w:r>
      <w:r w:rsidR="00467BA4">
        <w:rPr>
          <w:rFonts w:ascii="Calibri" w:hAnsi="Calibri" w:cs="Calibri"/>
          <w:bCs/>
          <w:sz w:val="22"/>
          <w:szCs w:val="22"/>
        </w:rPr>
        <w:t>take</w:t>
      </w:r>
      <w:r w:rsidRPr="00E0464C">
        <w:rPr>
          <w:rFonts w:ascii="Calibri" w:hAnsi="Calibri" w:cs="Calibri"/>
          <w:bCs/>
          <w:sz w:val="22"/>
          <w:szCs w:val="22"/>
        </w:rPr>
        <w:t xml:space="preserve"> of </w:t>
      </w:r>
      <w:r w:rsidR="007D6022">
        <w:rPr>
          <w:rFonts w:ascii="Calibri" w:hAnsi="Calibri" w:cs="Calibri"/>
          <w:bCs/>
          <w:sz w:val="22"/>
          <w:szCs w:val="22"/>
        </w:rPr>
        <w:t xml:space="preserve">the </w:t>
      </w:r>
      <w:r w:rsidRPr="00E0464C">
        <w:rPr>
          <w:rFonts w:ascii="Calibri" w:hAnsi="Calibri" w:cs="Calibri"/>
          <w:bCs/>
          <w:sz w:val="22"/>
          <w:szCs w:val="22"/>
        </w:rPr>
        <w:t xml:space="preserve">third-line AEDs </w:t>
      </w:r>
      <w:r w:rsidR="00467BA4">
        <w:rPr>
          <w:rFonts w:ascii="Calibri" w:hAnsi="Calibri" w:cs="Calibri"/>
          <w:bCs/>
          <w:sz w:val="22"/>
          <w:szCs w:val="22"/>
        </w:rPr>
        <w:t>from</w:t>
      </w:r>
      <w:r w:rsidRPr="00E0464C">
        <w:rPr>
          <w:rFonts w:ascii="Calibri" w:hAnsi="Calibri" w:cs="Calibri"/>
          <w:bCs/>
          <w:sz w:val="22"/>
          <w:szCs w:val="22"/>
        </w:rPr>
        <w:t xml:space="preserve"> 2025-2030</w:t>
      </w:r>
      <w:r w:rsidR="00B551E1">
        <w:rPr>
          <w:rFonts w:ascii="Calibri" w:hAnsi="Calibri" w:cs="Calibri"/>
          <w:bCs/>
          <w:sz w:val="22"/>
          <w:szCs w:val="22"/>
        </w:rPr>
        <w:t>;</w:t>
      </w:r>
    </w:p>
    <w:p w14:paraId="79177B92" w14:textId="174068FD" w:rsidR="0062734C" w:rsidRPr="002F144D" w:rsidRDefault="00E0464C" w:rsidP="002F144D">
      <w:pPr>
        <w:numPr>
          <w:ilvl w:val="0"/>
          <w:numId w:val="122"/>
        </w:numPr>
        <w:ind w:left="714" w:hanging="357"/>
        <w:rPr>
          <w:rFonts w:ascii="Calibri" w:hAnsi="Calibri" w:cs="Calibri"/>
          <w:bCs/>
          <w:sz w:val="22"/>
          <w:szCs w:val="22"/>
        </w:rPr>
      </w:pPr>
      <w:r w:rsidRPr="002F144D">
        <w:rPr>
          <w:rFonts w:ascii="Calibri" w:hAnsi="Calibri" w:cs="Calibri"/>
          <w:bCs/>
          <w:sz w:val="22"/>
          <w:szCs w:val="22"/>
        </w:rPr>
        <w:t xml:space="preserve">the cost </w:t>
      </w:r>
      <w:r w:rsidR="00467BA4" w:rsidRPr="002F144D">
        <w:rPr>
          <w:rFonts w:ascii="Calibri" w:hAnsi="Calibri" w:cs="Calibri"/>
          <w:bCs/>
          <w:sz w:val="22"/>
          <w:szCs w:val="22"/>
        </w:rPr>
        <w:t>to the R/PBS as a result of the above changes from 2025-2030.</w:t>
      </w:r>
    </w:p>
    <w:p w14:paraId="64A84D69" w14:textId="77777777" w:rsidR="0062734C" w:rsidRPr="0062734C" w:rsidRDefault="0062734C" w:rsidP="002F144D">
      <w:pPr>
        <w:rPr>
          <w:rFonts w:ascii="Calibri" w:hAnsi="Calibri" w:cs="Calibri"/>
          <w:bCs/>
          <w:sz w:val="22"/>
          <w:szCs w:val="22"/>
        </w:rPr>
      </w:pPr>
    </w:p>
    <w:p w14:paraId="7CC193FD" w14:textId="0E4C38A1" w:rsidR="0062734C" w:rsidRDefault="0062734C" w:rsidP="002F144D">
      <w:pPr>
        <w:rPr>
          <w:rFonts w:ascii="Calibri" w:hAnsi="Calibri" w:cs="Calibri"/>
          <w:bCs/>
          <w:sz w:val="22"/>
          <w:szCs w:val="22"/>
        </w:rPr>
      </w:pPr>
      <w:r w:rsidRPr="0062734C">
        <w:rPr>
          <w:rFonts w:ascii="Calibri" w:hAnsi="Calibri" w:cs="Calibri"/>
          <w:bCs/>
          <w:sz w:val="22"/>
          <w:szCs w:val="22"/>
        </w:rPr>
        <w:lastRenderedPageBreak/>
        <w:t>The forecasting was conducted using MS Excel. The market forecasting was estimated based on historical PBS data (2014-2023), using linear regression models for valproate, carbamazepine, levetiracetam and lamotrigine.</w:t>
      </w:r>
    </w:p>
    <w:p w14:paraId="0CA235A8" w14:textId="77777777" w:rsidR="00B91E4D" w:rsidRPr="00E0464C" w:rsidRDefault="00B91E4D" w:rsidP="00B91E4D">
      <w:pPr>
        <w:ind w:left="720"/>
        <w:rPr>
          <w:rFonts w:ascii="Calibri" w:hAnsi="Calibri" w:cs="Calibri"/>
          <w:bCs/>
          <w:sz w:val="22"/>
          <w:szCs w:val="22"/>
        </w:rPr>
      </w:pPr>
    </w:p>
    <w:p w14:paraId="7BE46556" w14:textId="45F12CBF" w:rsidR="00E0464C" w:rsidRDefault="00B0283A" w:rsidP="00B91E4D">
      <w:pPr>
        <w:rPr>
          <w:rFonts w:ascii="Calibri" w:hAnsi="Calibri" w:cs="Calibri"/>
          <w:bCs/>
          <w:sz w:val="22"/>
          <w:szCs w:val="22"/>
        </w:rPr>
      </w:pPr>
      <w:r>
        <w:rPr>
          <w:rFonts w:ascii="Calibri" w:hAnsi="Calibri" w:cs="Calibri"/>
          <w:bCs/>
          <w:sz w:val="22"/>
          <w:szCs w:val="22"/>
        </w:rPr>
        <w:t>The i</w:t>
      </w:r>
      <w:r w:rsidR="00E0464C" w:rsidRPr="00E0464C">
        <w:rPr>
          <w:rFonts w:ascii="Calibri" w:hAnsi="Calibri" w:cs="Calibri"/>
          <w:bCs/>
          <w:sz w:val="22"/>
          <w:szCs w:val="22"/>
        </w:rPr>
        <w:t xml:space="preserve">nputs and assumptions used </w:t>
      </w:r>
      <w:r>
        <w:rPr>
          <w:rFonts w:ascii="Calibri" w:hAnsi="Calibri" w:cs="Calibri"/>
          <w:bCs/>
          <w:sz w:val="22"/>
          <w:szCs w:val="22"/>
        </w:rPr>
        <w:t xml:space="preserve">to inform </w:t>
      </w:r>
      <w:r w:rsidR="00E0464C" w:rsidRPr="00E0464C">
        <w:rPr>
          <w:rFonts w:ascii="Calibri" w:hAnsi="Calibri" w:cs="Calibri"/>
          <w:bCs/>
          <w:sz w:val="22"/>
          <w:szCs w:val="22"/>
        </w:rPr>
        <w:t>the</w:t>
      </w:r>
      <w:r>
        <w:rPr>
          <w:rFonts w:ascii="Calibri" w:hAnsi="Calibri" w:cs="Calibri"/>
          <w:bCs/>
          <w:sz w:val="22"/>
          <w:szCs w:val="22"/>
        </w:rPr>
        <w:t xml:space="preserve"> financial</w:t>
      </w:r>
      <w:r w:rsidR="00E0464C" w:rsidRPr="00E0464C">
        <w:rPr>
          <w:rFonts w:ascii="Calibri" w:hAnsi="Calibri" w:cs="Calibri"/>
          <w:bCs/>
          <w:sz w:val="22"/>
          <w:szCs w:val="22"/>
        </w:rPr>
        <w:t xml:space="preserve"> modelling are summarised in Table 1</w:t>
      </w:r>
      <w:r w:rsidR="005607E4">
        <w:rPr>
          <w:rFonts w:ascii="Calibri" w:hAnsi="Calibri" w:cs="Calibri"/>
          <w:bCs/>
          <w:sz w:val="22"/>
          <w:szCs w:val="22"/>
        </w:rPr>
        <w:t>4</w:t>
      </w:r>
      <w:r w:rsidR="00E0464C" w:rsidRPr="00E0464C">
        <w:rPr>
          <w:rFonts w:ascii="Calibri" w:hAnsi="Calibri" w:cs="Calibri"/>
          <w:bCs/>
          <w:sz w:val="22"/>
          <w:szCs w:val="22"/>
        </w:rPr>
        <w:t>.</w:t>
      </w:r>
    </w:p>
    <w:p w14:paraId="504E7680" w14:textId="77777777" w:rsidR="00B91E4D" w:rsidRDefault="00B91E4D" w:rsidP="00B91E4D">
      <w:pPr>
        <w:rPr>
          <w:rFonts w:ascii="Calibri" w:hAnsi="Calibri" w:cs="Calibri"/>
          <w:bCs/>
          <w:sz w:val="22"/>
          <w:szCs w:val="22"/>
        </w:rPr>
      </w:pPr>
    </w:p>
    <w:tbl>
      <w:tblPr>
        <w:tblStyle w:val="GridTable4"/>
        <w:tblW w:w="0" w:type="auto"/>
        <w:tblLook w:val="04A0" w:firstRow="1" w:lastRow="0" w:firstColumn="1" w:lastColumn="0" w:noHBand="0" w:noVBand="1"/>
      </w:tblPr>
      <w:tblGrid>
        <w:gridCol w:w="2254"/>
        <w:gridCol w:w="2254"/>
        <w:gridCol w:w="2254"/>
        <w:gridCol w:w="2254"/>
      </w:tblGrid>
      <w:tr w:rsidR="00541E7C" w:rsidRPr="007F75EC" w14:paraId="6D73BD9C" w14:textId="77777777" w:rsidTr="006A7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nil"/>
              <w:left w:val="nil"/>
              <w:right w:val="nil"/>
            </w:tcBorders>
            <w:shd w:val="clear" w:color="auto" w:fill="auto"/>
          </w:tcPr>
          <w:p w14:paraId="3549DB6D" w14:textId="05C14334" w:rsidR="00541E7C" w:rsidRPr="00F13318" w:rsidRDefault="00541E7C" w:rsidP="00B91E4D">
            <w:pPr>
              <w:pStyle w:val="Tableheading1"/>
              <w:spacing w:before="0" w:after="0"/>
              <w:rPr>
                <w:rFonts w:ascii="Calibri" w:hAnsi="Calibri" w:cs="Calibri"/>
                <w:b w:val="0"/>
                <w:sz w:val="20"/>
                <w:szCs w:val="20"/>
              </w:rPr>
            </w:pPr>
            <w:bookmarkStart w:id="68" w:name="_Toc200979700"/>
            <w:r w:rsidRPr="00F13318">
              <w:rPr>
                <w:b w:val="0"/>
              </w:rPr>
              <w:t xml:space="preserve">Table </w:t>
            </w:r>
            <w:r w:rsidRPr="00F13318">
              <w:fldChar w:fldCharType="begin"/>
            </w:r>
            <w:r w:rsidRPr="00F13318">
              <w:rPr>
                <w:b w:val="0"/>
              </w:rPr>
              <w:instrText xml:space="preserve"> SEQ Table \* ARABIC </w:instrText>
            </w:r>
            <w:r w:rsidRPr="00F13318">
              <w:fldChar w:fldCharType="separate"/>
            </w:r>
            <w:r w:rsidRPr="00F13318">
              <w:rPr>
                <w:b w:val="0"/>
                <w:noProof/>
              </w:rPr>
              <w:t>14</w:t>
            </w:r>
            <w:r w:rsidRPr="00F13318">
              <w:fldChar w:fldCharType="end"/>
            </w:r>
            <w:r w:rsidRPr="00F13318">
              <w:rPr>
                <w:b w:val="0"/>
              </w:rPr>
              <w:t xml:space="preserve">  </w:t>
            </w:r>
            <w:r w:rsidR="00F13318" w:rsidRPr="00F13318">
              <w:rPr>
                <w:b w:val="0"/>
              </w:rPr>
              <w:t>Inputs and assumptions used to inform the financial modelling</w:t>
            </w:r>
            <w:bookmarkEnd w:id="68"/>
          </w:p>
        </w:tc>
      </w:tr>
      <w:tr w:rsidR="007F75EC" w:rsidRPr="007F75EC" w14:paraId="3F3BCCA6" w14:textId="77777777" w:rsidTr="006A7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000000" w:themeFill="text1"/>
          </w:tcPr>
          <w:p w14:paraId="39FB45A2" w14:textId="7468E850" w:rsidR="00273A34" w:rsidRPr="00BF024F" w:rsidRDefault="00C20BBB" w:rsidP="002F144D">
            <w:pPr>
              <w:rPr>
                <w:rFonts w:ascii="Calibri" w:hAnsi="Calibri" w:cs="Calibri"/>
                <w:sz w:val="20"/>
                <w:szCs w:val="20"/>
              </w:rPr>
            </w:pPr>
            <w:r w:rsidRPr="00BF024F">
              <w:rPr>
                <w:rFonts w:ascii="Calibri" w:hAnsi="Calibri" w:cs="Calibri"/>
                <w:sz w:val="20"/>
                <w:szCs w:val="20"/>
              </w:rPr>
              <w:t>Assumption/input</w:t>
            </w:r>
          </w:p>
        </w:tc>
        <w:tc>
          <w:tcPr>
            <w:tcW w:w="2254" w:type="dxa"/>
            <w:shd w:val="clear" w:color="auto" w:fill="000000" w:themeFill="text1"/>
          </w:tcPr>
          <w:p w14:paraId="77AB3DC0" w14:textId="5BFAB703" w:rsidR="00273A34" w:rsidRPr="00603DD1" w:rsidRDefault="00C20BBB"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603DD1">
              <w:rPr>
                <w:rFonts w:ascii="Calibri" w:hAnsi="Calibri" w:cs="Calibri"/>
                <w:b/>
                <w:sz w:val="20"/>
                <w:szCs w:val="20"/>
              </w:rPr>
              <w:t xml:space="preserve">Value used in the </w:t>
            </w:r>
            <w:r w:rsidR="000E22CB" w:rsidRPr="00603DD1">
              <w:rPr>
                <w:rFonts w:ascii="Calibri" w:hAnsi="Calibri" w:cs="Calibri"/>
                <w:b/>
                <w:sz w:val="20"/>
                <w:szCs w:val="20"/>
              </w:rPr>
              <w:t>base-case</w:t>
            </w:r>
          </w:p>
        </w:tc>
        <w:tc>
          <w:tcPr>
            <w:tcW w:w="2254" w:type="dxa"/>
            <w:shd w:val="clear" w:color="auto" w:fill="000000" w:themeFill="text1"/>
          </w:tcPr>
          <w:p w14:paraId="7F6CF026" w14:textId="0310D00D" w:rsidR="00273A34" w:rsidRPr="00603DD1" w:rsidRDefault="000E22CB"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603DD1">
              <w:rPr>
                <w:rFonts w:ascii="Calibri" w:hAnsi="Calibri" w:cs="Calibri"/>
                <w:b/>
                <w:sz w:val="20"/>
                <w:szCs w:val="20"/>
              </w:rPr>
              <w:t>Value used in sensitivity analyses</w:t>
            </w:r>
          </w:p>
        </w:tc>
        <w:tc>
          <w:tcPr>
            <w:tcW w:w="2254" w:type="dxa"/>
            <w:shd w:val="clear" w:color="auto" w:fill="000000" w:themeFill="text1"/>
          </w:tcPr>
          <w:p w14:paraId="1145D652" w14:textId="7FF80293" w:rsidR="00273A34" w:rsidRPr="00603DD1" w:rsidRDefault="000E22CB"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603DD1">
              <w:rPr>
                <w:rFonts w:ascii="Calibri" w:hAnsi="Calibri" w:cs="Calibri"/>
                <w:b/>
                <w:sz w:val="20"/>
                <w:szCs w:val="20"/>
              </w:rPr>
              <w:t>Rationale</w:t>
            </w:r>
          </w:p>
        </w:tc>
      </w:tr>
      <w:tr w:rsidR="007F75EC" w:rsidRPr="00381BF5" w14:paraId="5C594F24" w14:textId="77777777" w:rsidTr="006A71F7">
        <w:tc>
          <w:tcPr>
            <w:cnfStyle w:val="001000000000" w:firstRow="0" w:lastRow="0" w:firstColumn="1" w:lastColumn="0" w:oddVBand="0" w:evenVBand="0" w:oddHBand="0" w:evenHBand="0" w:firstRowFirstColumn="0" w:firstRowLastColumn="0" w:lastRowFirstColumn="0" w:lastRowLastColumn="0"/>
            <w:tcW w:w="2254" w:type="dxa"/>
          </w:tcPr>
          <w:p w14:paraId="7426D35E" w14:textId="26A3ADBE" w:rsidR="009760AA" w:rsidRPr="00381BF5" w:rsidRDefault="009760AA" w:rsidP="002F144D">
            <w:pPr>
              <w:rPr>
                <w:rFonts w:ascii="Calibri" w:hAnsi="Calibri" w:cs="Calibri"/>
                <w:bCs w:val="0"/>
                <w:sz w:val="20"/>
                <w:szCs w:val="20"/>
              </w:rPr>
            </w:pPr>
            <w:r w:rsidRPr="00381BF5">
              <w:rPr>
                <w:rFonts w:ascii="Calibri" w:hAnsi="Calibri" w:cs="Calibri"/>
                <w:bCs w:val="0"/>
                <w:sz w:val="20"/>
                <w:szCs w:val="20"/>
              </w:rPr>
              <w:t>Replacement rate</w:t>
            </w:r>
            <w:r w:rsidR="00381BF5">
              <w:rPr>
                <w:rFonts w:ascii="Calibri" w:hAnsi="Calibri" w:cs="Calibri"/>
                <w:bCs w:val="0"/>
                <w:sz w:val="20"/>
                <w:szCs w:val="20"/>
              </w:rPr>
              <w:t xml:space="preserve"> for </w:t>
            </w:r>
            <w:r w:rsidR="00B771A1">
              <w:rPr>
                <w:rFonts w:ascii="Calibri" w:hAnsi="Calibri" w:cs="Calibri"/>
                <w:bCs w:val="0"/>
                <w:sz w:val="20"/>
                <w:szCs w:val="20"/>
              </w:rPr>
              <w:t>all</w:t>
            </w:r>
            <w:r w:rsidR="00381BF5">
              <w:rPr>
                <w:rFonts w:ascii="Calibri" w:hAnsi="Calibri" w:cs="Calibri"/>
                <w:bCs w:val="0"/>
                <w:sz w:val="20"/>
                <w:szCs w:val="20"/>
              </w:rPr>
              <w:t xml:space="preserve"> dosage forms</w:t>
            </w:r>
          </w:p>
        </w:tc>
        <w:tc>
          <w:tcPr>
            <w:tcW w:w="2254" w:type="dxa"/>
          </w:tcPr>
          <w:p w14:paraId="1087BFE7" w14:textId="79A87E62" w:rsidR="009760AA" w:rsidRPr="00381BF5" w:rsidRDefault="009760AA"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381BF5">
              <w:rPr>
                <w:rFonts w:ascii="Calibri" w:hAnsi="Calibri" w:cs="Calibri"/>
                <w:bCs/>
                <w:sz w:val="20"/>
                <w:szCs w:val="20"/>
              </w:rPr>
              <w:t>10% of valproate and carbamazepine prescriptions would be replaced by levetiracetam and lamotrigine in year 1 (2025), increasing by 10% per year thereafter (i.e. 10% in 2025, 20% in 2026, 30% in 2027 and so on).</w:t>
            </w:r>
          </w:p>
        </w:tc>
        <w:tc>
          <w:tcPr>
            <w:tcW w:w="2254" w:type="dxa"/>
          </w:tcPr>
          <w:p w14:paraId="42D9B30C" w14:textId="05F08669" w:rsidR="009760AA" w:rsidRPr="00381BF5" w:rsidRDefault="00E93DA8"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5</w:t>
            </w:r>
            <w:r w:rsidR="009760AA" w:rsidRPr="00470743">
              <w:rPr>
                <w:rFonts w:ascii="Calibri" w:hAnsi="Calibri" w:cs="Calibri"/>
                <w:bCs/>
                <w:sz w:val="20"/>
                <w:szCs w:val="20"/>
              </w:rPr>
              <w:t xml:space="preserve">% </w:t>
            </w:r>
            <w:r>
              <w:rPr>
                <w:rFonts w:ascii="Calibri" w:hAnsi="Calibri" w:cs="Calibri"/>
                <w:bCs/>
                <w:sz w:val="20"/>
                <w:szCs w:val="20"/>
              </w:rPr>
              <w:t xml:space="preserve">or 15% </w:t>
            </w:r>
            <w:r w:rsidR="009760AA" w:rsidRPr="00470743">
              <w:rPr>
                <w:rFonts w:ascii="Calibri" w:hAnsi="Calibri" w:cs="Calibri"/>
                <w:bCs/>
                <w:sz w:val="20"/>
                <w:szCs w:val="20"/>
              </w:rPr>
              <w:t xml:space="preserve">of valproate and carbamazepine prescriptions would be replaced by levetiracetam and lamotrigine in year 1 (2025), increasing by </w:t>
            </w:r>
            <w:r w:rsidR="002B6E7B">
              <w:rPr>
                <w:rFonts w:ascii="Calibri" w:hAnsi="Calibri" w:cs="Calibri"/>
                <w:bCs/>
                <w:sz w:val="20"/>
                <w:szCs w:val="20"/>
              </w:rPr>
              <w:t>5 or 15</w:t>
            </w:r>
            <w:r w:rsidR="009760AA" w:rsidRPr="00470743">
              <w:rPr>
                <w:rFonts w:ascii="Calibri" w:hAnsi="Calibri" w:cs="Calibri"/>
                <w:bCs/>
                <w:sz w:val="20"/>
                <w:szCs w:val="20"/>
              </w:rPr>
              <w:t>% per year thereafter</w:t>
            </w:r>
            <w:r w:rsidR="002B6E7B">
              <w:rPr>
                <w:rFonts w:ascii="Calibri" w:hAnsi="Calibri" w:cs="Calibri"/>
                <w:bCs/>
                <w:sz w:val="20"/>
                <w:szCs w:val="20"/>
              </w:rPr>
              <w:t>.</w:t>
            </w:r>
          </w:p>
        </w:tc>
        <w:tc>
          <w:tcPr>
            <w:tcW w:w="2254" w:type="dxa"/>
          </w:tcPr>
          <w:p w14:paraId="34B69AB1" w14:textId="2D801A31" w:rsidR="009760AA" w:rsidRPr="00381BF5" w:rsidRDefault="00AE6193"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B</w:t>
            </w:r>
            <w:r w:rsidR="002B6E7B" w:rsidRPr="002B6E7B">
              <w:rPr>
                <w:rFonts w:ascii="Calibri" w:hAnsi="Calibri" w:cs="Calibri"/>
                <w:bCs/>
                <w:sz w:val="20"/>
                <w:szCs w:val="20"/>
              </w:rPr>
              <w:t xml:space="preserve">ased on </w:t>
            </w:r>
            <w:r w:rsidR="00B771A1">
              <w:rPr>
                <w:rFonts w:ascii="Calibri" w:hAnsi="Calibri" w:cs="Calibri"/>
                <w:bCs/>
                <w:sz w:val="20"/>
                <w:szCs w:val="20"/>
              </w:rPr>
              <w:t xml:space="preserve">our PBS data analysis on </w:t>
            </w:r>
            <w:r w:rsidR="002B6E7B" w:rsidRPr="002B6E7B">
              <w:rPr>
                <w:rFonts w:ascii="Calibri" w:hAnsi="Calibri" w:cs="Calibri"/>
                <w:bCs/>
                <w:sz w:val="20"/>
                <w:szCs w:val="20"/>
              </w:rPr>
              <w:t>AED dispensing</w:t>
            </w:r>
            <w:r w:rsidR="00B771A1">
              <w:rPr>
                <w:rFonts w:ascii="Calibri" w:hAnsi="Calibri" w:cs="Calibri"/>
                <w:bCs/>
                <w:sz w:val="20"/>
                <w:szCs w:val="20"/>
              </w:rPr>
              <w:t>s</w:t>
            </w:r>
            <w:r w:rsidR="002B6E7B" w:rsidRPr="002B6E7B">
              <w:rPr>
                <w:rFonts w:ascii="Calibri" w:hAnsi="Calibri" w:cs="Calibri"/>
                <w:bCs/>
                <w:sz w:val="20"/>
                <w:szCs w:val="20"/>
              </w:rPr>
              <w:t xml:space="preserve"> and consultation with the neurologists on the investigation team.</w:t>
            </w:r>
          </w:p>
        </w:tc>
      </w:tr>
      <w:tr w:rsidR="00381BF5" w:rsidRPr="00381BF5" w14:paraId="0BD15081" w14:textId="77777777" w:rsidTr="006A7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97E26D0" w14:textId="592BC61D" w:rsidR="00381BF5" w:rsidRPr="00381BF5" w:rsidRDefault="00381BF5" w:rsidP="002F144D">
            <w:pPr>
              <w:rPr>
                <w:rFonts w:ascii="Calibri" w:hAnsi="Calibri" w:cs="Calibri"/>
                <w:bCs w:val="0"/>
                <w:sz w:val="20"/>
                <w:szCs w:val="20"/>
              </w:rPr>
            </w:pPr>
            <w:r w:rsidRPr="00381BF5">
              <w:rPr>
                <w:rFonts w:ascii="Calibri" w:hAnsi="Calibri" w:cs="Calibri"/>
                <w:bCs w:val="0"/>
                <w:sz w:val="20"/>
                <w:szCs w:val="20"/>
              </w:rPr>
              <w:t>Replacement rate</w:t>
            </w:r>
            <w:r>
              <w:rPr>
                <w:rFonts w:ascii="Calibri" w:hAnsi="Calibri" w:cs="Calibri"/>
                <w:bCs w:val="0"/>
                <w:sz w:val="20"/>
                <w:szCs w:val="20"/>
              </w:rPr>
              <w:t xml:space="preserve"> for liquid dosage forms</w:t>
            </w:r>
          </w:p>
        </w:tc>
        <w:tc>
          <w:tcPr>
            <w:tcW w:w="2254" w:type="dxa"/>
          </w:tcPr>
          <w:p w14:paraId="17A3C026" w14:textId="141E0005" w:rsidR="00381BF5" w:rsidRPr="00381BF5" w:rsidRDefault="00830D91"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830D91">
              <w:rPr>
                <w:rFonts w:ascii="Calibri" w:hAnsi="Calibri" w:cs="Calibri"/>
                <w:bCs/>
                <w:sz w:val="20"/>
                <w:szCs w:val="20"/>
              </w:rPr>
              <w:t>10% of valproate and carbamazepine prescriptions would be replaced by levetiracetam and lamotrigine in year 1 (2025), increasing by 10% per year thereafter (i.e. 10% in 2025, 20% in 2026, 30% in 2027 and so on).</w:t>
            </w:r>
          </w:p>
        </w:tc>
        <w:tc>
          <w:tcPr>
            <w:tcW w:w="2254" w:type="dxa"/>
          </w:tcPr>
          <w:p w14:paraId="000F2955" w14:textId="30D6714B" w:rsidR="00381BF5" w:rsidRDefault="00830D91"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Pr>
                <w:rFonts w:ascii="Calibri" w:hAnsi="Calibri" w:cs="Calibri"/>
                <w:bCs/>
                <w:sz w:val="20"/>
                <w:szCs w:val="20"/>
              </w:rPr>
              <w:t>2.5</w:t>
            </w:r>
            <w:r w:rsidRPr="00470743">
              <w:rPr>
                <w:rFonts w:ascii="Calibri" w:hAnsi="Calibri" w:cs="Calibri"/>
                <w:bCs/>
                <w:sz w:val="20"/>
                <w:szCs w:val="20"/>
              </w:rPr>
              <w:t xml:space="preserve">% </w:t>
            </w:r>
            <w:r>
              <w:rPr>
                <w:rFonts w:ascii="Calibri" w:hAnsi="Calibri" w:cs="Calibri"/>
                <w:bCs/>
                <w:sz w:val="20"/>
                <w:szCs w:val="20"/>
              </w:rPr>
              <w:t>or 5%</w:t>
            </w:r>
            <w:r w:rsidR="00FF4D36">
              <w:rPr>
                <w:rFonts w:ascii="Calibri" w:hAnsi="Calibri" w:cs="Calibri"/>
                <w:bCs/>
                <w:sz w:val="20"/>
                <w:szCs w:val="20"/>
              </w:rPr>
              <w:t xml:space="preserve"> </w:t>
            </w:r>
            <w:r w:rsidRPr="00470743">
              <w:rPr>
                <w:rFonts w:ascii="Calibri" w:hAnsi="Calibri" w:cs="Calibri"/>
                <w:bCs/>
                <w:sz w:val="20"/>
                <w:szCs w:val="20"/>
              </w:rPr>
              <w:t xml:space="preserve">of valproate and carbamazepine prescriptions would be replaced by levetiracetam and lamotrigine in year 1 (2025), increasing by </w:t>
            </w:r>
            <w:r w:rsidR="0032476F">
              <w:rPr>
                <w:rFonts w:ascii="Calibri" w:hAnsi="Calibri" w:cs="Calibri"/>
                <w:bCs/>
                <w:sz w:val="20"/>
                <w:szCs w:val="20"/>
              </w:rPr>
              <w:t>2.5</w:t>
            </w:r>
            <w:r>
              <w:rPr>
                <w:rFonts w:ascii="Calibri" w:hAnsi="Calibri" w:cs="Calibri"/>
                <w:bCs/>
                <w:sz w:val="20"/>
                <w:szCs w:val="20"/>
              </w:rPr>
              <w:t xml:space="preserve"> or 5</w:t>
            </w:r>
            <w:r w:rsidRPr="00470743">
              <w:rPr>
                <w:rFonts w:ascii="Calibri" w:hAnsi="Calibri" w:cs="Calibri"/>
                <w:bCs/>
                <w:sz w:val="20"/>
                <w:szCs w:val="20"/>
              </w:rPr>
              <w:t>% per year thereafter</w:t>
            </w:r>
            <w:r>
              <w:rPr>
                <w:rFonts w:ascii="Calibri" w:hAnsi="Calibri" w:cs="Calibri"/>
                <w:bCs/>
                <w:sz w:val="20"/>
                <w:szCs w:val="20"/>
              </w:rPr>
              <w:t>.</w:t>
            </w:r>
          </w:p>
        </w:tc>
        <w:tc>
          <w:tcPr>
            <w:tcW w:w="2254" w:type="dxa"/>
          </w:tcPr>
          <w:p w14:paraId="60B145D8" w14:textId="6953D409" w:rsidR="00381BF5" w:rsidRDefault="0032476F"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32476F">
              <w:rPr>
                <w:rFonts w:ascii="Calibri" w:hAnsi="Calibri" w:cs="Calibri"/>
                <w:bCs/>
                <w:sz w:val="20"/>
                <w:szCs w:val="20"/>
              </w:rPr>
              <w:t>Based on the advice of the neurologists on the investigation team, lower rates of replacement are expected for liquid forms relative to the tablet forms</w:t>
            </w:r>
            <w:r w:rsidR="00A813F8">
              <w:rPr>
                <w:rFonts w:ascii="Calibri" w:hAnsi="Calibri" w:cs="Calibri"/>
                <w:bCs/>
                <w:sz w:val="20"/>
                <w:szCs w:val="20"/>
              </w:rPr>
              <w:t>.</w:t>
            </w:r>
            <w:r w:rsidRPr="0032476F">
              <w:rPr>
                <w:rFonts w:ascii="Calibri" w:hAnsi="Calibri" w:cs="Calibri"/>
                <w:bCs/>
                <w:sz w:val="20"/>
                <w:szCs w:val="20"/>
              </w:rPr>
              <w:t xml:space="preserve"> </w:t>
            </w:r>
            <w:r w:rsidR="00A813F8">
              <w:rPr>
                <w:rFonts w:ascii="Calibri" w:hAnsi="Calibri" w:cs="Calibri"/>
                <w:bCs/>
                <w:sz w:val="20"/>
                <w:szCs w:val="20"/>
              </w:rPr>
              <w:t>P</w:t>
            </w:r>
            <w:r w:rsidRPr="0032476F">
              <w:rPr>
                <w:rFonts w:ascii="Calibri" w:hAnsi="Calibri" w:cs="Calibri"/>
                <w:bCs/>
                <w:sz w:val="20"/>
                <w:szCs w:val="20"/>
              </w:rPr>
              <w:t>atients requiring liquid forms are</w:t>
            </w:r>
            <w:r w:rsidR="00F24BFF">
              <w:rPr>
                <w:rFonts w:ascii="Calibri" w:hAnsi="Calibri" w:cs="Calibri"/>
                <w:bCs/>
                <w:strike/>
                <w:sz w:val="20"/>
                <w:szCs w:val="20"/>
              </w:rPr>
              <w:t xml:space="preserve"> </w:t>
            </w:r>
            <w:r w:rsidR="00A813F8">
              <w:rPr>
                <w:rFonts w:ascii="Calibri" w:hAnsi="Calibri" w:cs="Calibri"/>
                <w:bCs/>
                <w:sz w:val="20"/>
                <w:szCs w:val="20"/>
              </w:rPr>
              <w:t xml:space="preserve">often </w:t>
            </w:r>
            <w:r w:rsidR="0077227A">
              <w:rPr>
                <w:rFonts w:ascii="Calibri" w:hAnsi="Calibri" w:cs="Calibri"/>
                <w:bCs/>
                <w:sz w:val="20"/>
                <w:szCs w:val="20"/>
              </w:rPr>
              <w:t xml:space="preserve">unique cases </w:t>
            </w:r>
            <w:r w:rsidRPr="0032476F">
              <w:rPr>
                <w:rFonts w:ascii="Calibri" w:hAnsi="Calibri" w:cs="Calibri"/>
                <w:bCs/>
                <w:sz w:val="20"/>
                <w:szCs w:val="20"/>
              </w:rPr>
              <w:t>where changes to treatment regimens are</w:t>
            </w:r>
            <w:r w:rsidR="00417716">
              <w:rPr>
                <w:rFonts w:ascii="Calibri" w:hAnsi="Calibri" w:cs="Calibri"/>
                <w:bCs/>
                <w:sz w:val="20"/>
                <w:szCs w:val="20"/>
              </w:rPr>
              <w:t xml:space="preserve"> typically </w:t>
            </w:r>
            <w:r w:rsidRPr="0032476F">
              <w:rPr>
                <w:rFonts w:ascii="Calibri" w:hAnsi="Calibri" w:cs="Calibri"/>
                <w:bCs/>
                <w:sz w:val="20"/>
                <w:szCs w:val="20"/>
              </w:rPr>
              <w:t xml:space="preserve">avoided. </w:t>
            </w:r>
          </w:p>
        </w:tc>
      </w:tr>
      <w:tr w:rsidR="007F75EC" w:rsidRPr="007F75EC" w14:paraId="1CDCFC14" w14:textId="77777777" w:rsidTr="006A71F7">
        <w:tc>
          <w:tcPr>
            <w:cnfStyle w:val="001000000000" w:firstRow="0" w:lastRow="0" w:firstColumn="1" w:lastColumn="0" w:oddVBand="0" w:evenVBand="0" w:oddHBand="0" w:evenHBand="0" w:firstRowFirstColumn="0" w:firstRowLastColumn="0" w:lastRowFirstColumn="0" w:lastRowLastColumn="0"/>
            <w:tcW w:w="2254" w:type="dxa"/>
          </w:tcPr>
          <w:p w14:paraId="693E05EC" w14:textId="54D075FD" w:rsidR="009760AA" w:rsidRPr="008265CB" w:rsidRDefault="00AE6193" w:rsidP="002F144D">
            <w:pPr>
              <w:rPr>
                <w:rFonts w:ascii="Calibri" w:hAnsi="Calibri" w:cs="Calibri"/>
                <w:bCs w:val="0"/>
                <w:sz w:val="20"/>
                <w:szCs w:val="20"/>
              </w:rPr>
            </w:pPr>
            <w:r>
              <w:rPr>
                <w:rFonts w:ascii="Calibri" w:hAnsi="Calibri" w:cs="Calibri"/>
                <w:bCs w:val="0"/>
                <w:sz w:val="20"/>
                <w:szCs w:val="20"/>
              </w:rPr>
              <w:t>R</w:t>
            </w:r>
            <w:r w:rsidRPr="00AE6193">
              <w:rPr>
                <w:rFonts w:ascii="Calibri" w:hAnsi="Calibri" w:cs="Calibri"/>
                <w:bCs w:val="0"/>
                <w:sz w:val="20"/>
                <w:szCs w:val="20"/>
              </w:rPr>
              <w:t>eplacement ratio of levetiracetam</w:t>
            </w:r>
            <w:r w:rsidR="00B771A1">
              <w:rPr>
                <w:rFonts w:ascii="Calibri" w:hAnsi="Calibri" w:cs="Calibri"/>
                <w:bCs w:val="0"/>
                <w:sz w:val="20"/>
                <w:szCs w:val="20"/>
              </w:rPr>
              <w:t xml:space="preserve"> : </w:t>
            </w:r>
            <w:r w:rsidRPr="00AE6193">
              <w:rPr>
                <w:rFonts w:ascii="Calibri" w:hAnsi="Calibri" w:cs="Calibri"/>
                <w:bCs w:val="0"/>
                <w:sz w:val="20"/>
                <w:szCs w:val="20"/>
              </w:rPr>
              <w:t>lamotrigine</w:t>
            </w:r>
          </w:p>
        </w:tc>
        <w:tc>
          <w:tcPr>
            <w:tcW w:w="2254" w:type="dxa"/>
          </w:tcPr>
          <w:p w14:paraId="0B761384" w14:textId="6E679D6B" w:rsidR="009760AA" w:rsidRPr="008265CB" w:rsidRDefault="00AE6193"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AE6193">
              <w:rPr>
                <w:rFonts w:ascii="Calibri" w:hAnsi="Calibri" w:cs="Calibri"/>
                <w:bCs/>
                <w:sz w:val="20"/>
                <w:szCs w:val="20"/>
              </w:rPr>
              <w:t>60/40 in 2025 (i.e. 60% of valproate and carbamazepine scripts will be replaced by levetiracetam, and 40% by lamotrigine), with levetiracetam increasing by 1%-unit and lamotrigine decreasing</w:t>
            </w:r>
            <w:r w:rsidR="008101B8">
              <w:rPr>
                <w:rFonts w:ascii="Calibri" w:hAnsi="Calibri" w:cs="Calibri"/>
                <w:bCs/>
                <w:sz w:val="20"/>
                <w:szCs w:val="20"/>
              </w:rPr>
              <w:t xml:space="preserve"> by</w:t>
            </w:r>
            <w:r w:rsidRPr="00AE6193">
              <w:rPr>
                <w:rFonts w:ascii="Calibri" w:hAnsi="Calibri" w:cs="Calibri"/>
                <w:bCs/>
                <w:sz w:val="20"/>
                <w:szCs w:val="20"/>
              </w:rPr>
              <w:t xml:space="preserve"> 1%-unit annually thereafter.</w:t>
            </w:r>
          </w:p>
        </w:tc>
        <w:tc>
          <w:tcPr>
            <w:tcW w:w="2254" w:type="dxa"/>
          </w:tcPr>
          <w:p w14:paraId="4BD76E31" w14:textId="234FA8F0" w:rsidR="009760AA" w:rsidRPr="008265CB" w:rsidRDefault="00F23B24"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N/A</w:t>
            </w:r>
          </w:p>
        </w:tc>
        <w:tc>
          <w:tcPr>
            <w:tcW w:w="2254" w:type="dxa"/>
          </w:tcPr>
          <w:p w14:paraId="7F571D40" w14:textId="3BA898CD" w:rsidR="00E62B67" w:rsidRPr="00E62B67" w:rsidRDefault="00F23B24"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PBS data from 2014-2023 shows that t</w:t>
            </w:r>
            <w:r w:rsidR="00E62B67" w:rsidRPr="00E62B67">
              <w:rPr>
                <w:rFonts w:ascii="Calibri" w:hAnsi="Calibri" w:cs="Calibri"/>
                <w:bCs/>
                <w:sz w:val="20"/>
                <w:szCs w:val="20"/>
              </w:rPr>
              <w:t>he ratio of levetiracetam to lamotrigine prescriptions</w:t>
            </w:r>
            <w:r w:rsidR="00BF024F">
              <w:rPr>
                <w:rFonts w:ascii="Calibri" w:hAnsi="Calibri" w:cs="Calibri"/>
                <w:bCs/>
                <w:sz w:val="20"/>
                <w:szCs w:val="20"/>
              </w:rPr>
              <w:t xml:space="preserve"> (60/40 in 2014)</w:t>
            </w:r>
            <w:r w:rsidR="00E62B67" w:rsidRPr="00E62B67">
              <w:rPr>
                <w:rFonts w:ascii="Calibri" w:hAnsi="Calibri" w:cs="Calibri"/>
                <w:bCs/>
                <w:sz w:val="20"/>
                <w:szCs w:val="20"/>
              </w:rPr>
              <w:t xml:space="preserve"> has changed over time with levetiracetam prescriptions increasing by 0-2%-units per year relative to lamotrigine. </w:t>
            </w:r>
          </w:p>
          <w:p w14:paraId="22AB3355" w14:textId="77777777" w:rsidR="009760AA" w:rsidRPr="008265CB" w:rsidRDefault="009760AA"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7F75EC" w:rsidRPr="007F75EC" w14:paraId="67983F81" w14:textId="77777777" w:rsidTr="006A7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4BF4795" w14:textId="237B38FE" w:rsidR="009760AA" w:rsidRPr="008265CB" w:rsidRDefault="001062B4" w:rsidP="002F144D">
            <w:pPr>
              <w:rPr>
                <w:rFonts w:ascii="Calibri" w:hAnsi="Calibri" w:cs="Calibri"/>
                <w:bCs w:val="0"/>
                <w:sz w:val="20"/>
                <w:szCs w:val="20"/>
              </w:rPr>
            </w:pPr>
            <w:r>
              <w:rPr>
                <w:rFonts w:ascii="Calibri" w:hAnsi="Calibri" w:cs="Calibri"/>
                <w:bCs w:val="0"/>
                <w:sz w:val="20"/>
                <w:szCs w:val="20"/>
              </w:rPr>
              <w:t>P</w:t>
            </w:r>
            <w:r w:rsidR="00EC6C25" w:rsidRPr="00EC6C25">
              <w:rPr>
                <w:rFonts w:ascii="Calibri" w:hAnsi="Calibri" w:cs="Calibri"/>
                <w:bCs w:val="0"/>
                <w:sz w:val="20"/>
                <w:szCs w:val="20"/>
              </w:rPr>
              <w:t>roportion of p</w:t>
            </w:r>
            <w:r>
              <w:rPr>
                <w:rFonts w:ascii="Calibri" w:hAnsi="Calibri" w:cs="Calibri"/>
                <w:bCs w:val="0"/>
                <w:sz w:val="20"/>
                <w:szCs w:val="20"/>
              </w:rPr>
              <w:t xml:space="preserve">atients </w:t>
            </w:r>
            <w:r w:rsidR="008E039B">
              <w:rPr>
                <w:rFonts w:ascii="Calibri" w:hAnsi="Calibri" w:cs="Calibri"/>
                <w:bCs w:val="0"/>
                <w:sz w:val="20"/>
                <w:szCs w:val="20"/>
              </w:rPr>
              <w:t>who initiate on</w:t>
            </w:r>
            <w:r>
              <w:rPr>
                <w:rFonts w:ascii="Calibri" w:hAnsi="Calibri" w:cs="Calibri"/>
                <w:bCs w:val="0"/>
                <w:sz w:val="20"/>
                <w:szCs w:val="20"/>
              </w:rPr>
              <w:t xml:space="preserve"> </w:t>
            </w:r>
            <w:r w:rsidR="00984658">
              <w:rPr>
                <w:rFonts w:ascii="Calibri" w:hAnsi="Calibri" w:cs="Calibri"/>
                <w:bCs w:val="0"/>
                <w:sz w:val="20"/>
                <w:szCs w:val="20"/>
              </w:rPr>
              <w:t>carbamazepine or valproate</w:t>
            </w:r>
            <w:r w:rsidR="00EC6C25" w:rsidRPr="00EC6C25">
              <w:rPr>
                <w:rFonts w:ascii="Calibri" w:hAnsi="Calibri" w:cs="Calibri"/>
                <w:bCs w:val="0"/>
                <w:sz w:val="20"/>
                <w:szCs w:val="20"/>
              </w:rPr>
              <w:t xml:space="preserve"> </w:t>
            </w:r>
            <w:r w:rsidR="00984658">
              <w:rPr>
                <w:rFonts w:ascii="Calibri" w:hAnsi="Calibri" w:cs="Calibri"/>
                <w:bCs w:val="0"/>
                <w:sz w:val="20"/>
                <w:szCs w:val="20"/>
              </w:rPr>
              <w:t>for</w:t>
            </w:r>
            <w:r w:rsidR="00EC6C25" w:rsidRPr="00EC6C25">
              <w:rPr>
                <w:rFonts w:ascii="Calibri" w:hAnsi="Calibri" w:cs="Calibri"/>
                <w:bCs w:val="0"/>
                <w:sz w:val="20"/>
                <w:szCs w:val="20"/>
              </w:rPr>
              <w:t xml:space="preserve"> epilepsy vs. other indications</w:t>
            </w:r>
          </w:p>
        </w:tc>
        <w:tc>
          <w:tcPr>
            <w:tcW w:w="2254" w:type="dxa"/>
          </w:tcPr>
          <w:p w14:paraId="192A0170" w14:textId="5AC458D8" w:rsidR="009760AA" w:rsidRPr="008265CB" w:rsidRDefault="00984658"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8265CB">
              <w:rPr>
                <w:rFonts w:ascii="Calibri" w:hAnsi="Calibri" w:cs="Calibri"/>
                <w:bCs/>
                <w:sz w:val="20"/>
                <w:szCs w:val="20"/>
              </w:rPr>
              <w:t>27.3% for both valproate and carbamazepine</w:t>
            </w:r>
            <w:r w:rsidR="00BF024F">
              <w:rPr>
                <w:rFonts w:ascii="Calibri" w:hAnsi="Calibri" w:cs="Calibri"/>
                <w:bCs/>
                <w:sz w:val="20"/>
                <w:szCs w:val="20"/>
              </w:rPr>
              <w:t>.</w:t>
            </w:r>
          </w:p>
        </w:tc>
        <w:tc>
          <w:tcPr>
            <w:tcW w:w="2254" w:type="dxa"/>
          </w:tcPr>
          <w:p w14:paraId="7B85E526" w14:textId="6537AAE7" w:rsidR="00C72DC5" w:rsidRPr="008265CB" w:rsidRDefault="00B771A1" w:rsidP="00FD3A97">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7F75EC">
              <w:rPr>
                <w:rFonts w:ascii="Calibri" w:hAnsi="Calibri" w:cs="Calibri"/>
                <w:bCs/>
                <w:sz w:val="20"/>
                <w:szCs w:val="20"/>
              </w:rPr>
              <w:t xml:space="preserve">Due to possibility of under-reporting, </w:t>
            </w:r>
            <w:r>
              <w:rPr>
                <w:rFonts w:ascii="Calibri" w:hAnsi="Calibri" w:cs="Calibri"/>
                <w:bCs/>
                <w:sz w:val="20"/>
                <w:szCs w:val="20"/>
              </w:rPr>
              <w:t>a proportion of 37.3%</w:t>
            </w:r>
            <w:r w:rsidR="00FD3A97">
              <w:rPr>
                <w:rFonts w:ascii="Calibri" w:hAnsi="Calibri" w:cs="Calibri"/>
                <w:bCs/>
                <w:sz w:val="20"/>
                <w:szCs w:val="20"/>
              </w:rPr>
              <w:t>, 50%, 60%, and 80%</w:t>
            </w:r>
            <w:r>
              <w:rPr>
                <w:rFonts w:ascii="Calibri" w:hAnsi="Calibri" w:cs="Calibri"/>
                <w:bCs/>
                <w:sz w:val="20"/>
                <w:szCs w:val="20"/>
              </w:rPr>
              <w:t xml:space="preserve"> w</w:t>
            </w:r>
            <w:r w:rsidR="00FD3A97">
              <w:rPr>
                <w:rFonts w:ascii="Calibri" w:hAnsi="Calibri" w:cs="Calibri"/>
                <w:bCs/>
                <w:sz w:val="20"/>
                <w:szCs w:val="20"/>
              </w:rPr>
              <w:t>ere</w:t>
            </w:r>
            <w:r>
              <w:rPr>
                <w:rFonts w:ascii="Calibri" w:hAnsi="Calibri" w:cs="Calibri"/>
                <w:bCs/>
                <w:sz w:val="20"/>
                <w:szCs w:val="20"/>
              </w:rPr>
              <w:t xml:space="preserve"> tested in </w:t>
            </w:r>
            <w:r w:rsidRPr="007F75EC">
              <w:rPr>
                <w:rFonts w:ascii="Calibri" w:hAnsi="Calibri" w:cs="Calibri"/>
                <w:bCs/>
                <w:sz w:val="20"/>
                <w:szCs w:val="20"/>
              </w:rPr>
              <w:t>sensitivity analyses</w:t>
            </w:r>
            <w:r>
              <w:rPr>
                <w:rFonts w:ascii="Calibri" w:hAnsi="Calibri" w:cs="Calibri"/>
                <w:bCs/>
                <w:sz w:val="20"/>
                <w:szCs w:val="20"/>
              </w:rPr>
              <w:t>.</w:t>
            </w:r>
          </w:p>
        </w:tc>
        <w:tc>
          <w:tcPr>
            <w:tcW w:w="2254" w:type="dxa"/>
          </w:tcPr>
          <w:p w14:paraId="5AB4DD3C" w14:textId="3094488A" w:rsidR="009760AA" w:rsidRPr="008265CB" w:rsidRDefault="00B771A1"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B21795">
              <w:rPr>
                <w:rFonts w:ascii="Calibri" w:hAnsi="Calibri" w:cs="Calibri"/>
                <w:bCs/>
                <w:sz w:val="20"/>
                <w:szCs w:val="20"/>
              </w:rPr>
              <w:t>POLAR primary care data</w:t>
            </w:r>
            <w:r>
              <w:rPr>
                <w:rFonts w:ascii="Calibri" w:hAnsi="Calibri" w:cs="Calibri"/>
                <w:bCs/>
                <w:sz w:val="20"/>
                <w:szCs w:val="20"/>
              </w:rPr>
              <w:t xml:space="preserve"> (</w:t>
            </w:r>
            <w:r w:rsidRPr="00B21795">
              <w:rPr>
                <w:rFonts w:ascii="Calibri" w:hAnsi="Calibri" w:cs="Calibri"/>
                <w:bCs/>
                <w:sz w:val="20"/>
                <w:szCs w:val="20"/>
              </w:rPr>
              <w:t>Xia et al 2024</w:t>
            </w:r>
            <w:r>
              <w:rPr>
                <w:rFonts w:ascii="Calibri" w:hAnsi="Calibri" w:cs="Calibri"/>
                <w:bCs/>
                <w:sz w:val="20"/>
                <w:szCs w:val="20"/>
              </w:rPr>
              <w:t>)*</w:t>
            </w:r>
          </w:p>
        </w:tc>
      </w:tr>
      <w:tr w:rsidR="007F75EC" w:rsidRPr="007F75EC" w14:paraId="13878D5D" w14:textId="77777777" w:rsidTr="006A71F7">
        <w:tc>
          <w:tcPr>
            <w:cnfStyle w:val="001000000000" w:firstRow="0" w:lastRow="0" w:firstColumn="1" w:lastColumn="0" w:oddVBand="0" w:evenVBand="0" w:oddHBand="0" w:evenHBand="0" w:firstRowFirstColumn="0" w:firstRowLastColumn="0" w:lastRowFirstColumn="0" w:lastRowLastColumn="0"/>
            <w:tcW w:w="2254" w:type="dxa"/>
          </w:tcPr>
          <w:p w14:paraId="56C9299A" w14:textId="6671AC89" w:rsidR="009760AA" w:rsidRPr="008265CB" w:rsidRDefault="00B771A1" w:rsidP="002F144D">
            <w:pPr>
              <w:rPr>
                <w:rFonts w:ascii="Calibri" w:hAnsi="Calibri" w:cs="Calibri"/>
                <w:bCs w:val="0"/>
                <w:sz w:val="20"/>
                <w:szCs w:val="20"/>
                <w:highlight w:val="yellow"/>
              </w:rPr>
            </w:pPr>
            <w:r w:rsidRPr="00B771A1">
              <w:rPr>
                <w:rFonts w:ascii="Calibri" w:hAnsi="Calibri" w:cs="Calibri"/>
                <w:bCs w:val="0"/>
                <w:sz w:val="20"/>
                <w:szCs w:val="20"/>
              </w:rPr>
              <w:t xml:space="preserve">Replacement with </w:t>
            </w:r>
            <w:r w:rsidR="00541E7C">
              <w:rPr>
                <w:rFonts w:ascii="Calibri" w:hAnsi="Calibri" w:cs="Calibri"/>
                <w:bCs w:val="0"/>
                <w:sz w:val="20"/>
                <w:szCs w:val="20"/>
              </w:rPr>
              <w:t>l</w:t>
            </w:r>
            <w:r w:rsidRPr="00B771A1">
              <w:rPr>
                <w:rFonts w:ascii="Calibri" w:hAnsi="Calibri" w:cs="Calibri"/>
                <w:bCs w:val="0"/>
                <w:sz w:val="20"/>
                <w:szCs w:val="20"/>
              </w:rPr>
              <w:t xml:space="preserve">amotrigine 5mg and 25mg tablets </w:t>
            </w:r>
          </w:p>
        </w:tc>
        <w:tc>
          <w:tcPr>
            <w:tcW w:w="2254" w:type="dxa"/>
          </w:tcPr>
          <w:p w14:paraId="7E4DEECE" w14:textId="2EA7FEF3" w:rsidR="009760AA" w:rsidRPr="00541E7C" w:rsidRDefault="00541E7C"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sidRPr="00541E7C">
              <w:rPr>
                <w:rFonts w:ascii="Calibri" w:hAnsi="Calibri" w:cs="Calibri"/>
                <w:bCs/>
                <w:sz w:val="20"/>
                <w:szCs w:val="20"/>
              </w:rPr>
              <w:t>No replacement</w:t>
            </w:r>
          </w:p>
        </w:tc>
        <w:tc>
          <w:tcPr>
            <w:tcW w:w="2254" w:type="dxa"/>
          </w:tcPr>
          <w:p w14:paraId="0ECF4A54" w14:textId="7DEC7C2D" w:rsidR="00541E7C" w:rsidRPr="008265CB" w:rsidRDefault="00541E7C"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t xml:space="preserve">5mg and 25mg lamotrigine tablets </w:t>
            </w:r>
            <w:r w:rsidR="00BF024F">
              <w:rPr>
                <w:rFonts w:ascii="Calibri" w:hAnsi="Calibri" w:cs="Calibri"/>
                <w:bCs/>
                <w:sz w:val="20"/>
                <w:szCs w:val="20"/>
              </w:rPr>
              <w:t xml:space="preserve">each </w:t>
            </w:r>
            <w:r w:rsidR="00794D7C">
              <w:rPr>
                <w:rFonts w:ascii="Calibri" w:hAnsi="Calibri" w:cs="Calibri"/>
                <w:bCs/>
                <w:sz w:val="20"/>
                <w:szCs w:val="20"/>
              </w:rPr>
              <w:t>replace</w:t>
            </w:r>
            <w:r>
              <w:rPr>
                <w:rFonts w:ascii="Calibri" w:hAnsi="Calibri" w:cs="Calibri"/>
                <w:bCs/>
                <w:sz w:val="20"/>
                <w:szCs w:val="20"/>
              </w:rPr>
              <w:t xml:space="preserve"> 2.5% </w:t>
            </w:r>
            <w:r w:rsidR="004B0941">
              <w:rPr>
                <w:rFonts w:ascii="Calibri" w:hAnsi="Calibri" w:cs="Calibri"/>
                <w:bCs/>
                <w:sz w:val="20"/>
                <w:szCs w:val="20"/>
              </w:rPr>
              <w:t xml:space="preserve">of </w:t>
            </w:r>
            <w:r w:rsidRPr="00470743">
              <w:rPr>
                <w:rFonts w:ascii="Calibri" w:hAnsi="Calibri" w:cs="Calibri"/>
                <w:bCs/>
                <w:sz w:val="20"/>
                <w:szCs w:val="20"/>
              </w:rPr>
              <w:t xml:space="preserve">valproate </w:t>
            </w:r>
            <w:r w:rsidR="00794D7C">
              <w:rPr>
                <w:rFonts w:ascii="Calibri" w:hAnsi="Calibri" w:cs="Calibri"/>
                <w:bCs/>
                <w:sz w:val="20"/>
                <w:szCs w:val="20"/>
              </w:rPr>
              <w:t>1</w:t>
            </w:r>
            <w:r w:rsidR="00BF024F">
              <w:rPr>
                <w:rFonts w:ascii="Calibri" w:hAnsi="Calibri" w:cs="Calibri"/>
                <w:bCs/>
                <w:sz w:val="20"/>
                <w:szCs w:val="20"/>
              </w:rPr>
              <w:t>00</w:t>
            </w:r>
            <w:r w:rsidR="00794D7C">
              <w:rPr>
                <w:rFonts w:ascii="Calibri" w:hAnsi="Calibri" w:cs="Calibri"/>
                <w:bCs/>
                <w:sz w:val="20"/>
                <w:szCs w:val="20"/>
              </w:rPr>
              <w:t xml:space="preserve">mg </w:t>
            </w:r>
            <w:r w:rsidRPr="00470743">
              <w:rPr>
                <w:rFonts w:ascii="Calibri" w:hAnsi="Calibri" w:cs="Calibri"/>
                <w:bCs/>
                <w:sz w:val="20"/>
                <w:szCs w:val="20"/>
              </w:rPr>
              <w:t xml:space="preserve">and carbamazepine </w:t>
            </w:r>
            <w:r w:rsidR="00794D7C">
              <w:rPr>
                <w:rFonts w:ascii="Calibri" w:hAnsi="Calibri" w:cs="Calibri"/>
                <w:bCs/>
                <w:sz w:val="20"/>
                <w:szCs w:val="20"/>
              </w:rPr>
              <w:t>100</w:t>
            </w:r>
            <w:r w:rsidR="00BF024F">
              <w:rPr>
                <w:rFonts w:ascii="Calibri" w:hAnsi="Calibri" w:cs="Calibri"/>
                <w:bCs/>
                <w:sz w:val="20"/>
                <w:szCs w:val="20"/>
              </w:rPr>
              <w:t xml:space="preserve"> mg </w:t>
            </w:r>
            <w:r w:rsidR="00BB0D7D">
              <w:rPr>
                <w:rFonts w:ascii="Calibri" w:hAnsi="Calibri" w:cs="Calibri"/>
                <w:bCs/>
                <w:sz w:val="20"/>
                <w:szCs w:val="20"/>
              </w:rPr>
              <w:t>prescriptions</w:t>
            </w:r>
            <w:r w:rsidR="00794D7C" w:rsidRPr="00794D7C">
              <w:rPr>
                <w:rFonts w:ascii="Calibri" w:hAnsi="Calibri" w:cs="Calibri"/>
                <w:bCs/>
                <w:sz w:val="18"/>
                <w:szCs w:val="18"/>
              </w:rPr>
              <w:t xml:space="preserve"> </w:t>
            </w:r>
            <w:r w:rsidR="00794D7C" w:rsidRPr="002F144D">
              <w:rPr>
                <w:rFonts w:ascii="Calibri" w:hAnsi="Calibri" w:cs="Calibri"/>
                <w:bCs/>
                <w:sz w:val="20"/>
                <w:szCs w:val="20"/>
              </w:rPr>
              <w:t xml:space="preserve">each year </w:t>
            </w:r>
            <w:r w:rsidR="00794D7C" w:rsidRPr="002F144D">
              <w:rPr>
                <w:rFonts w:ascii="Calibri" w:hAnsi="Calibri"/>
                <w:sz w:val="20"/>
                <w:szCs w:val="20"/>
              </w:rPr>
              <w:lastRenderedPageBreak/>
              <w:t>to account for a small number of initiations with these low doses.</w:t>
            </w:r>
          </w:p>
        </w:tc>
        <w:tc>
          <w:tcPr>
            <w:tcW w:w="2254" w:type="dxa"/>
          </w:tcPr>
          <w:p w14:paraId="515EB08B" w14:textId="3A5FA67E" w:rsidR="009760AA" w:rsidRDefault="00541E7C"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r>
              <w:rPr>
                <w:rFonts w:ascii="Calibri" w:hAnsi="Calibri" w:cs="Calibri"/>
                <w:bCs/>
                <w:sz w:val="20"/>
                <w:szCs w:val="20"/>
              </w:rPr>
              <w:lastRenderedPageBreak/>
              <w:t>The base-case model did not include l</w:t>
            </w:r>
            <w:r w:rsidRPr="00B771A1">
              <w:rPr>
                <w:rFonts w:ascii="Calibri" w:hAnsi="Calibri" w:cs="Calibri"/>
                <w:bCs/>
                <w:sz w:val="20"/>
                <w:szCs w:val="20"/>
              </w:rPr>
              <w:t>amotrigine 5mg and 25mg tablets</w:t>
            </w:r>
            <w:r>
              <w:rPr>
                <w:rFonts w:ascii="Calibri" w:hAnsi="Calibri" w:cs="Calibri"/>
                <w:bCs/>
                <w:sz w:val="20"/>
                <w:szCs w:val="20"/>
              </w:rPr>
              <w:t xml:space="preserve"> due to their low script equivalence values. </w:t>
            </w:r>
            <w:r w:rsidRPr="0032476F">
              <w:rPr>
                <w:rFonts w:ascii="Calibri" w:hAnsi="Calibri" w:cs="Calibri"/>
                <w:bCs/>
                <w:sz w:val="20"/>
                <w:szCs w:val="20"/>
              </w:rPr>
              <w:t xml:space="preserve">Based on the advice of </w:t>
            </w:r>
            <w:r w:rsidRPr="0032476F">
              <w:rPr>
                <w:rFonts w:ascii="Calibri" w:hAnsi="Calibri" w:cs="Calibri"/>
                <w:bCs/>
                <w:sz w:val="20"/>
                <w:szCs w:val="20"/>
              </w:rPr>
              <w:lastRenderedPageBreak/>
              <w:t>the neurologists on the investigation team,</w:t>
            </w:r>
            <w:r>
              <w:rPr>
                <w:rFonts w:ascii="Calibri" w:hAnsi="Calibri" w:cs="Calibri"/>
                <w:bCs/>
                <w:sz w:val="20"/>
                <w:szCs w:val="20"/>
              </w:rPr>
              <w:t xml:space="preserve"> these strengths can be used at the start of treatment for</w:t>
            </w:r>
            <w:r w:rsidR="00BF024F">
              <w:rPr>
                <w:rFonts w:ascii="Calibri" w:hAnsi="Calibri" w:cs="Calibri"/>
                <w:bCs/>
                <w:sz w:val="20"/>
                <w:szCs w:val="20"/>
              </w:rPr>
              <w:t xml:space="preserve"> dose</w:t>
            </w:r>
            <w:r>
              <w:rPr>
                <w:rFonts w:ascii="Calibri" w:hAnsi="Calibri" w:cs="Calibri"/>
                <w:bCs/>
                <w:sz w:val="20"/>
                <w:szCs w:val="20"/>
              </w:rPr>
              <w:t xml:space="preserve"> up-titration. </w:t>
            </w:r>
          </w:p>
          <w:p w14:paraId="21074641" w14:textId="77777777" w:rsidR="00794D7C" w:rsidRDefault="00794D7C"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p w14:paraId="416324CC" w14:textId="0B97787F" w:rsidR="00794D7C" w:rsidRPr="008265CB" w:rsidRDefault="00794D7C" w:rsidP="002F144D">
            <w:pPr>
              <w:cnfStyle w:val="000000000000" w:firstRow="0" w:lastRow="0" w:firstColumn="0" w:lastColumn="0" w:oddVBand="0" w:evenVBand="0" w:oddHBand="0" w:evenHBand="0" w:firstRowFirstColumn="0" w:firstRowLastColumn="0" w:lastRowFirstColumn="0" w:lastRowLastColumn="0"/>
              <w:rPr>
                <w:rFonts w:ascii="Calibri" w:hAnsi="Calibri" w:cs="Calibri"/>
                <w:bCs/>
                <w:sz w:val="20"/>
                <w:szCs w:val="20"/>
              </w:rPr>
            </w:pPr>
          </w:p>
        </w:tc>
      </w:tr>
      <w:tr w:rsidR="007F75EC" w:rsidRPr="007F75EC" w14:paraId="3D6EA539" w14:textId="77777777" w:rsidTr="006A7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246E7CD" w14:textId="6DDF5DEF" w:rsidR="009760AA" w:rsidRPr="008265CB" w:rsidRDefault="00F13318" w:rsidP="002F144D">
            <w:pPr>
              <w:rPr>
                <w:rFonts w:ascii="Calibri" w:hAnsi="Calibri" w:cs="Calibri"/>
                <w:bCs w:val="0"/>
                <w:sz w:val="20"/>
                <w:szCs w:val="20"/>
              </w:rPr>
            </w:pPr>
            <w:r>
              <w:rPr>
                <w:rFonts w:ascii="Calibri" w:hAnsi="Calibri" w:cs="Calibri"/>
                <w:bCs w:val="0"/>
                <w:sz w:val="20"/>
                <w:szCs w:val="20"/>
              </w:rPr>
              <w:lastRenderedPageBreak/>
              <w:t>Flow-on effect to current third-line AEDs</w:t>
            </w:r>
          </w:p>
        </w:tc>
        <w:tc>
          <w:tcPr>
            <w:tcW w:w="2254" w:type="dxa"/>
          </w:tcPr>
          <w:p w14:paraId="05377419" w14:textId="3A6B10B6" w:rsidR="009760AA" w:rsidRPr="008265CB" w:rsidRDefault="00F13318"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Pr>
                <w:rFonts w:ascii="Calibri" w:hAnsi="Calibri" w:cs="Calibri"/>
                <w:bCs/>
                <w:sz w:val="20"/>
                <w:szCs w:val="20"/>
              </w:rPr>
              <w:t>No flow-on considered</w:t>
            </w:r>
          </w:p>
        </w:tc>
        <w:tc>
          <w:tcPr>
            <w:tcW w:w="2254" w:type="dxa"/>
          </w:tcPr>
          <w:p w14:paraId="3B6DA7A4" w14:textId="5E479D37" w:rsidR="009760AA" w:rsidRPr="00F13318" w:rsidRDefault="00F13318"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Pr>
                <w:rFonts w:ascii="Calibri" w:hAnsi="Calibri" w:cs="Calibri"/>
                <w:bCs/>
                <w:sz w:val="20"/>
                <w:szCs w:val="20"/>
              </w:rPr>
              <w:t>Flow-on</w:t>
            </w:r>
            <w:r w:rsidR="00423304">
              <w:rPr>
                <w:rFonts w:ascii="Calibri" w:hAnsi="Calibri" w:cs="Calibri"/>
                <w:bCs/>
                <w:sz w:val="20"/>
                <w:szCs w:val="20"/>
              </w:rPr>
              <w:t xml:space="preserve"> to third-line </w:t>
            </w:r>
            <w:r w:rsidR="0032383B">
              <w:rPr>
                <w:rFonts w:ascii="Calibri" w:hAnsi="Calibri" w:cs="Calibri"/>
                <w:bCs/>
                <w:sz w:val="20"/>
                <w:szCs w:val="20"/>
              </w:rPr>
              <w:t xml:space="preserve">AEDs </w:t>
            </w:r>
            <w:r w:rsidR="00B91E4D">
              <w:rPr>
                <w:rFonts w:ascii="Calibri" w:hAnsi="Calibri" w:cs="Calibri"/>
                <w:bCs/>
                <w:sz w:val="20"/>
                <w:szCs w:val="20"/>
              </w:rPr>
              <w:t>was modelled using</w:t>
            </w:r>
            <w:r>
              <w:rPr>
                <w:rFonts w:ascii="Calibri" w:hAnsi="Calibri" w:cs="Calibri"/>
                <w:bCs/>
                <w:sz w:val="20"/>
                <w:szCs w:val="20"/>
              </w:rPr>
              <w:t xml:space="preserve"> ‘highest cost’ and ‘lowest</w:t>
            </w:r>
            <w:r w:rsidR="000D249B">
              <w:rPr>
                <w:rFonts w:ascii="Calibri" w:hAnsi="Calibri" w:cs="Calibri"/>
                <w:bCs/>
                <w:sz w:val="20"/>
                <w:szCs w:val="20"/>
              </w:rPr>
              <w:t xml:space="preserve"> </w:t>
            </w:r>
            <w:r>
              <w:rPr>
                <w:rFonts w:ascii="Calibri" w:hAnsi="Calibri" w:cs="Calibri"/>
                <w:bCs/>
                <w:sz w:val="20"/>
                <w:szCs w:val="20"/>
              </w:rPr>
              <w:t>cost’ scenarios. In the highest cost scenario</w:t>
            </w:r>
            <w:r w:rsidR="00B94C50">
              <w:rPr>
                <w:rFonts w:ascii="Calibri" w:hAnsi="Calibri" w:cs="Calibri"/>
                <w:bCs/>
                <w:sz w:val="20"/>
                <w:szCs w:val="20"/>
              </w:rPr>
              <w:t>,</w:t>
            </w:r>
            <w:r>
              <w:rPr>
                <w:rFonts w:ascii="Calibri" w:hAnsi="Calibri" w:cs="Calibri"/>
                <w:bCs/>
                <w:sz w:val="20"/>
                <w:szCs w:val="20"/>
              </w:rPr>
              <w:t xml:space="preserve"> flow-on is assumed from </w:t>
            </w:r>
            <w:r w:rsidR="002F3923">
              <w:rPr>
                <w:rFonts w:ascii="Calibri" w:hAnsi="Calibri" w:cs="Calibri"/>
                <w:bCs/>
                <w:sz w:val="20"/>
                <w:szCs w:val="20"/>
              </w:rPr>
              <w:t xml:space="preserve">the </w:t>
            </w:r>
            <w:r>
              <w:rPr>
                <w:rFonts w:ascii="Calibri" w:hAnsi="Calibri" w:cs="Calibri"/>
                <w:bCs/>
                <w:sz w:val="20"/>
                <w:szCs w:val="20"/>
              </w:rPr>
              <w:t xml:space="preserve">lowest cost </w:t>
            </w:r>
            <w:r w:rsidR="002F3923">
              <w:rPr>
                <w:rFonts w:ascii="Calibri" w:hAnsi="Calibri" w:cs="Calibri"/>
                <w:bCs/>
                <w:sz w:val="20"/>
                <w:szCs w:val="20"/>
              </w:rPr>
              <w:t>second-line AED</w:t>
            </w:r>
            <w:r w:rsidR="000D249B">
              <w:rPr>
                <w:rFonts w:ascii="Calibri" w:hAnsi="Calibri" w:cs="Calibri"/>
                <w:bCs/>
                <w:sz w:val="20"/>
                <w:szCs w:val="20"/>
              </w:rPr>
              <w:t xml:space="preserve"> </w:t>
            </w:r>
            <w:r>
              <w:rPr>
                <w:rFonts w:ascii="Calibri" w:hAnsi="Calibri" w:cs="Calibri"/>
                <w:bCs/>
                <w:sz w:val="20"/>
                <w:szCs w:val="20"/>
              </w:rPr>
              <w:t>to</w:t>
            </w:r>
            <w:r w:rsidR="002F3923">
              <w:rPr>
                <w:rFonts w:ascii="Calibri" w:hAnsi="Calibri" w:cs="Calibri"/>
                <w:bCs/>
                <w:sz w:val="20"/>
                <w:szCs w:val="20"/>
              </w:rPr>
              <w:t xml:space="preserve"> the</w:t>
            </w:r>
            <w:r>
              <w:rPr>
                <w:rFonts w:ascii="Calibri" w:hAnsi="Calibri" w:cs="Calibri"/>
                <w:bCs/>
                <w:sz w:val="20"/>
                <w:szCs w:val="20"/>
              </w:rPr>
              <w:t xml:space="preserve"> highest cost </w:t>
            </w:r>
            <w:r w:rsidR="002F3923">
              <w:rPr>
                <w:rFonts w:ascii="Calibri" w:hAnsi="Calibri" w:cs="Calibri"/>
                <w:bCs/>
                <w:sz w:val="20"/>
                <w:szCs w:val="20"/>
              </w:rPr>
              <w:t>third-line AED</w:t>
            </w:r>
            <w:r>
              <w:rPr>
                <w:rFonts w:ascii="Calibri" w:hAnsi="Calibri" w:cs="Calibri"/>
                <w:bCs/>
                <w:sz w:val="20"/>
                <w:szCs w:val="20"/>
              </w:rPr>
              <w:t>. In the lowest cost scenario flow-on is assumed from</w:t>
            </w:r>
            <w:r w:rsidR="00B94C50">
              <w:rPr>
                <w:rFonts w:ascii="Calibri" w:hAnsi="Calibri" w:cs="Calibri"/>
                <w:bCs/>
                <w:sz w:val="20"/>
                <w:szCs w:val="20"/>
              </w:rPr>
              <w:t xml:space="preserve"> the</w:t>
            </w:r>
            <w:r>
              <w:rPr>
                <w:rFonts w:ascii="Calibri" w:hAnsi="Calibri" w:cs="Calibri"/>
                <w:bCs/>
                <w:sz w:val="20"/>
                <w:szCs w:val="20"/>
              </w:rPr>
              <w:t xml:space="preserve"> highest cost </w:t>
            </w:r>
            <w:r w:rsidR="00B94C50">
              <w:rPr>
                <w:rFonts w:ascii="Calibri" w:hAnsi="Calibri" w:cs="Calibri"/>
                <w:bCs/>
                <w:sz w:val="20"/>
                <w:szCs w:val="20"/>
              </w:rPr>
              <w:t>second-line AED to</w:t>
            </w:r>
            <w:r>
              <w:rPr>
                <w:rFonts w:ascii="Calibri" w:hAnsi="Calibri" w:cs="Calibri"/>
                <w:bCs/>
                <w:sz w:val="20"/>
                <w:szCs w:val="20"/>
              </w:rPr>
              <w:t xml:space="preserve"> </w:t>
            </w:r>
            <w:r w:rsidR="00B94C50">
              <w:rPr>
                <w:rFonts w:ascii="Calibri" w:hAnsi="Calibri" w:cs="Calibri"/>
                <w:bCs/>
                <w:sz w:val="20"/>
                <w:szCs w:val="20"/>
              </w:rPr>
              <w:t>the</w:t>
            </w:r>
            <w:r>
              <w:rPr>
                <w:rFonts w:ascii="Calibri" w:hAnsi="Calibri" w:cs="Calibri"/>
                <w:bCs/>
                <w:sz w:val="20"/>
                <w:szCs w:val="20"/>
              </w:rPr>
              <w:t xml:space="preserve"> lowest cost </w:t>
            </w:r>
            <w:r w:rsidR="00205D39">
              <w:rPr>
                <w:rFonts w:ascii="Calibri" w:hAnsi="Calibri" w:cs="Calibri"/>
                <w:bCs/>
                <w:sz w:val="20"/>
                <w:szCs w:val="20"/>
              </w:rPr>
              <w:t>third-line AED</w:t>
            </w:r>
            <w:r>
              <w:rPr>
                <w:rFonts w:ascii="Calibri" w:hAnsi="Calibri" w:cs="Calibri"/>
                <w:bCs/>
                <w:sz w:val="20"/>
                <w:szCs w:val="20"/>
              </w:rPr>
              <w:t>.</w:t>
            </w:r>
          </w:p>
        </w:tc>
        <w:tc>
          <w:tcPr>
            <w:tcW w:w="2254" w:type="dxa"/>
          </w:tcPr>
          <w:p w14:paraId="78C52022" w14:textId="77FB1F87" w:rsidR="007F2EBC" w:rsidRPr="008265CB" w:rsidRDefault="00526213" w:rsidP="002F144D">
            <w:pPr>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Pr>
                <w:rFonts w:ascii="Calibri" w:hAnsi="Calibri" w:cs="Calibri"/>
                <w:sz w:val="20"/>
                <w:szCs w:val="20"/>
                <w:lang w:eastAsia="en-US"/>
              </w:rPr>
              <w:t>The f</w:t>
            </w:r>
            <w:r w:rsidR="00F13318" w:rsidRPr="00F13318">
              <w:rPr>
                <w:rFonts w:ascii="Calibri" w:hAnsi="Calibri" w:cs="Calibri"/>
                <w:sz w:val="20"/>
                <w:szCs w:val="20"/>
                <w:lang w:eastAsia="en-US"/>
              </w:rPr>
              <w:t xml:space="preserve">low-on effect to third-line </w:t>
            </w:r>
            <w:r>
              <w:rPr>
                <w:rFonts w:ascii="Calibri" w:hAnsi="Calibri" w:cs="Calibri"/>
                <w:sz w:val="20"/>
                <w:szCs w:val="20"/>
                <w:lang w:eastAsia="en-US"/>
              </w:rPr>
              <w:t xml:space="preserve">AEDs </w:t>
            </w:r>
            <w:r w:rsidR="00BF024F">
              <w:rPr>
                <w:rFonts w:ascii="Calibri" w:hAnsi="Calibri" w:cs="Calibri"/>
                <w:sz w:val="20"/>
                <w:szCs w:val="20"/>
                <w:lang w:eastAsia="en-US"/>
              </w:rPr>
              <w:t xml:space="preserve">was </w:t>
            </w:r>
            <w:r w:rsidR="00F13318" w:rsidRPr="00F13318">
              <w:rPr>
                <w:rFonts w:ascii="Calibri" w:hAnsi="Calibri" w:cs="Calibri"/>
                <w:sz w:val="20"/>
                <w:szCs w:val="20"/>
                <w:lang w:eastAsia="en-US"/>
              </w:rPr>
              <w:t xml:space="preserve">modelled based on PBS </w:t>
            </w:r>
            <w:r w:rsidR="00BF024F">
              <w:rPr>
                <w:rFonts w:ascii="Calibri" w:hAnsi="Calibri" w:cs="Calibri"/>
                <w:sz w:val="20"/>
                <w:szCs w:val="20"/>
                <w:lang w:eastAsia="en-US"/>
              </w:rPr>
              <w:t>d</w:t>
            </w:r>
            <w:r w:rsidR="00F13318" w:rsidRPr="00F13318">
              <w:rPr>
                <w:rFonts w:ascii="Calibri" w:hAnsi="Calibri" w:cs="Calibri"/>
                <w:sz w:val="20"/>
                <w:szCs w:val="20"/>
                <w:lang w:eastAsia="en-US"/>
              </w:rPr>
              <w:t xml:space="preserve">ata </w:t>
            </w:r>
            <w:r w:rsidR="00BF024F">
              <w:rPr>
                <w:rFonts w:ascii="Calibri" w:hAnsi="Calibri" w:cs="Calibri"/>
                <w:sz w:val="20"/>
                <w:szCs w:val="20"/>
                <w:lang w:eastAsia="en-US"/>
              </w:rPr>
              <w:t xml:space="preserve">from </w:t>
            </w:r>
            <w:r w:rsidR="00F13318" w:rsidRPr="00F13318">
              <w:rPr>
                <w:rFonts w:ascii="Calibri" w:hAnsi="Calibri" w:cs="Calibri"/>
                <w:sz w:val="20"/>
                <w:szCs w:val="20"/>
                <w:lang w:eastAsia="en-US"/>
              </w:rPr>
              <w:t>2014 to 202</w:t>
            </w:r>
            <w:r w:rsidR="00F22317">
              <w:rPr>
                <w:rFonts w:ascii="Calibri" w:hAnsi="Calibri" w:cs="Calibri"/>
                <w:sz w:val="20"/>
                <w:szCs w:val="20"/>
                <w:lang w:eastAsia="en-US"/>
              </w:rPr>
              <w:t>3</w:t>
            </w:r>
            <w:r w:rsidR="00BF024F">
              <w:rPr>
                <w:rFonts w:ascii="Calibri" w:hAnsi="Calibri" w:cs="Calibri"/>
                <w:sz w:val="20"/>
                <w:szCs w:val="20"/>
                <w:lang w:eastAsia="en-US"/>
              </w:rPr>
              <w:t>, that showed a</w:t>
            </w:r>
            <w:r w:rsidR="00F22317">
              <w:rPr>
                <w:rFonts w:ascii="Calibri" w:hAnsi="Calibri" w:cs="Calibri"/>
                <w:sz w:val="20"/>
                <w:szCs w:val="20"/>
                <w:lang w:eastAsia="en-US"/>
              </w:rPr>
              <w:t xml:space="preserve"> </w:t>
            </w:r>
            <w:r w:rsidR="00F13318" w:rsidRPr="00F13318">
              <w:rPr>
                <w:rFonts w:ascii="Calibri" w:hAnsi="Calibri" w:cs="Calibri"/>
                <w:sz w:val="20"/>
                <w:szCs w:val="20"/>
                <w:lang w:eastAsia="en-US"/>
              </w:rPr>
              <w:t xml:space="preserve">2.2% </w:t>
            </w:r>
            <w:r w:rsidR="00F22317">
              <w:rPr>
                <w:rFonts w:ascii="Calibri" w:hAnsi="Calibri" w:cs="Calibri"/>
                <w:sz w:val="20"/>
                <w:szCs w:val="20"/>
                <w:lang w:eastAsia="en-US"/>
              </w:rPr>
              <w:t xml:space="preserve">flow-on rate. </w:t>
            </w:r>
            <w:r w:rsidR="007F2EBC">
              <w:rPr>
                <w:rFonts w:ascii="Calibri" w:hAnsi="Calibri" w:cs="Calibri"/>
                <w:bCs/>
                <w:sz w:val="20"/>
                <w:szCs w:val="20"/>
              </w:rPr>
              <w:t xml:space="preserve">We assumed that flow-on was a replacement </w:t>
            </w:r>
            <w:r w:rsidR="00F22317">
              <w:rPr>
                <w:rFonts w:ascii="Calibri" w:hAnsi="Calibri" w:cs="Calibri"/>
                <w:bCs/>
                <w:sz w:val="20"/>
                <w:szCs w:val="20"/>
              </w:rPr>
              <w:t>rather than an add-on treatment.</w:t>
            </w:r>
          </w:p>
        </w:tc>
      </w:tr>
    </w:tbl>
    <w:p w14:paraId="5E216269" w14:textId="5FCFF995" w:rsidR="00541E7C" w:rsidRDefault="0049296F" w:rsidP="00054425">
      <w:pPr>
        <w:rPr>
          <w:rFonts w:ascii="Calibri" w:hAnsi="Calibri" w:cs="Calibri"/>
          <w:sz w:val="20"/>
        </w:rPr>
      </w:pPr>
      <w:r>
        <w:rPr>
          <w:rFonts w:ascii="Calibri" w:hAnsi="Calibri" w:cs="Calibri"/>
          <w:bCs/>
          <w:sz w:val="22"/>
          <w:szCs w:val="22"/>
        </w:rPr>
        <w:t>*</w:t>
      </w:r>
      <w:r w:rsidRPr="0049296F">
        <w:rPr>
          <w:rFonts w:ascii="Calibri" w:hAnsi="Calibri" w:cs="Calibri"/>
          <w:bCs/>
          <w:sz w:val="20"/>
          <w:szCs w:val="20"/>
        </w:rPr>
        <w:t xml:space="preserve"> </w:t>
      </w:r>
      <w:r>
        <w:rPr>
          <w:rFonts w:ascii="Calibri" w:hAnsi="Calibri" w:cs="Calibri"/>
          <w:bCs/>
          <w:sz w:val="20"/>
          <w:szCs w:val="20"/>
        </w:rPr>
        <w:t>See Table 13 above.</w:t>
      </w:r>
      <w:r w:rsidR="00541E7C">
        <w:rPr>
          <w:rFonts w:ascii="Calibri" w:hAnsi="Calibri" w:cs="Calibri"/>
          <w:bCs/>
          <w:sz w:val="20"/>
          <w:szCs w:val="20"/>
        </w:rPr>
        <w:br/>
      </w:r>
      <w:r w:rsidR="00541E7C" w:rsidRPr="00C669A2">
        <w:rPr>
          <w:rFonts w:ascii="Calibri" w:hAnsi="Calibri" w:cs="Calibri"/>
          <w:sz w:val="20"/>
        </w:rPr>
        <w:t xml:space="preserve">**the proportion of lamotrigine and levetiracetam initiators (as first AED) who transition to a third-line </w:t>
      </w:r>
      <w:r w:rsidR="002F0B46">
        <w:rPr>
          <w:rFonts w:ascii="Calibri" w:hAnsi="Calibri" w:cs="Calibri"/>
          <w:sz w:val="20"/>
        </w:rPr>
        <w:t xml:space="preserve">AED </w:t>
      </w:r>
      <w:r w:rsidR="00541E7C" w:rsidRPr="00C669A2">
        <w:rPr>
          <w:rFonts w:ascii="Calibri" w:hAnsi="Calibri" w:cs="Calibri"/>
          <w:sz w:val="20"/>
        </w:rPr>
        <w:t xml:space="preserve">within </w:t>
      </w:r>
      <w:r w:rsidR="002F0B46">
        <w:rPr>
          <w:rFonts w:ascii="Calibri" w:hAnsi="Calibri" w:cs="Calibri"/>
          <w:sz w:val="20"/>
        </w:rPr>
        <w:t xml:space="preserve">the </w:t>
      </w:r>
      <w:r w:rsidR="00541E7C" w:rsidRPr="00C669A2">
        <w:rPr>
          <w:rFonts w:ascii="Calibri" w:hAnsi="Calibri" w:cs="Calibri"/>
          <w:sz w:val="20"/>
        </w:rPr>
        <w:t>first 12 months. Data for cannabidiol was not available, and only one person transitioned to stiripentol.</w:t>
      </w:r>
      <w:r w:rsidR="00541E7C">
        <w:rPr>
          <w:rFonts w:ascii="Calibri" w:hAnsi="Calibri" w:cs="Calibri"/>
          <w:sz w:val="20"/>
        </w:rPr>
        <w:t xml:space="preserve"> The modelling is, therefore, based on perampanel, lacosamide and brivaracetam only.</w:t>
      </w:r>
    </w:p>
    <w:p w14:paraId="162410EF" w14:textId="4B46D8E1" w:rsidR="00054425" w:rsidRDefault="00541E7C" w:rsidP="00054425">
      <w:pPr>
        <w:rPr>
          <w:rFonts w:ascii="Calibri" w:hAnsi="Calibri" w:cs="Calibri"/>
          <w:sz w:val="22"/>
          <w:szCs w:val="22"/>
        </w:rPr>
      </w:pPr>
      <w:r w:rsidRPr="00C669A2">
        <w:rPr>
          <w:rFonts w:ascii="Calibri" w:hAnsi="Calibri" w:cs="Calibri"/>
          <w:sz w:val="20"/>
        </w:rPr>
        <w:t xml:space="preserve">***In </w:t>
      </w:r>
      <w:r w:rsidR="00B935CB">
        <w:rPr>
          <w:rFonts w:ascii="Calibri" w:hAnsi="Calibri" w:cs="Calibri"/>
          <w:sz w:val="20"/>
        </w:rPr>
        <w:t xml:space="preserve">the </w:t>
      </w:r>
      <w:r w:rsidRPr="00C669A2">
        <w:rPr>
          <w:rFonts w:ascii="Calibri" w:hAnsi="Calibri" w:cs="Calibri"/>
          <w:sz w:val="20"/>
        </w:rPr>
        <w:t>lowest cost scenario, all flow-on will be from</w:t>
      </w:r>
      <w:r w:rsidR="00EF057B">
        <w:rPr>
          <w:rFonts w:ascii="Calibri" w:hAnsi="Calibri" w:cs="Calibri"/>
          <w:sz w:val="20"/>
        </w:rPr>
        <w:t xml:space="preserve"> the</w:t>
      </w:r>
      <w:r w:rsidRPr="00C669A2">
        <w:rPr>
          <w:rFonts w:ascii="Calibri" w:hAnsi="Calibri" w:cs="Calibri"/>
          <w:sz w:val="20"/>
        </w:rPr>
        <w:t xml:space="preserve"> highest cost lamotrigine/levetiracetam</w:t>
      </w:r>
      <w:r w:rsidR="0051090C">
        <w:rPr>
          <w:rFonts w:ascii="Calibri" w:hAnsi="Calibri" w:cs="Calibri"/>
          <w:sz w:val="20"/>
        </w:rPr>
        <w:t xml:space="preserve"> listing</w:t>
      </w:r>
      <w:r w:rsidRPr="00C669A2">
        <w:rPr>
          <w:rFonts w:ascii="Calibri" w:hAnsi="Calibri" w:cs="Calibri"/>
          <w:sz w:val="20"/>
        </w:rPr>
        <w:t xml:space="preserve"> to</w:t>
      </w:r>
      <w:r w:rsidR="00EF057B">
        <w:rPr>
          <w:rFonts w:ascii="Calibri" w:hAnsi="Calibri" w:cs="Calibri"/>
          <w:sz w:val="20"/>
        </w:rPr>
        <w:t xml:space="preserve"> the</w:t>
      </w:r>
      <w:r w:rsidRPr="00C669A2">
        <w:rPr>
          <w:rFonts w:ascii="Calibri" w:hAnsi="Calibri" w:cs="Calibri"/>
          <w:sz w:val="20"/>
        </w:rPr>
        <w:t xml:space="preserve"> lowest cost third-line</w:t>
      </w:r>
      <w:r w:rsidR="00A16F22">
        <w:rPr>
          <w:rFonts w:ascii="Calibri" w:hAnsi="Calibri" w:cs="Calibri"/>
          <w:sz w:val="20"/>
        </w:rPr>
        <w:t xml:space="preserve"> listing</w:t>
      </w:r>
      <w:r w:rsidRPr="00C669A2">
        <w:rPr>
          <w:rFonts w:ascii="Calibri" w:hAnsi="Calibri" w:cs="Calibri"/>
          <w:sz w:val="20"/>
        </w:rPr>
        <w:t xml:space="preserve">. In </w:t>
      </w:r>
      <w:r w:rsidR="00B935CB">
        <w:rPr>
          <w:rFonts w:ascii="Calibri" w:hAnsi="Calibri" w:cs="Calibri"/>
          <w:sz w:val="20"/>
        </w:rPr>
        <w:t xml:space="preserve">the </w:t>
      </w:r>
      <w:r w:rsidRPr="00C669A2">
        <w:rPr>
          <w:rFonts w:ascii="Calibri" w:hAnsi="Calibri" w:cs="Calibri"/>
          <w:sz w:val="20"/>
        </w:rPr>
        <w:t xml:space="preserve">highest cost </w:t>
      </w:r>
      <w:r w:rsidR="00EF057B" w:rsidRPr="00C669A2">
        <w:rPr>
          <w:rFonts w:ascii="Calibri" w:hAnsi="Calibri" w:cs="Calibri"/>
          <w:sz w:val="20"/>
        </w:rPr>
        <w:t>scenario,</w:t>
      </w:r>
      <w:r w:rsidRPr="00C669A2">
        <w:rPr>
          <w:rFonts w:ascii="Calibri" w:hAnsi="Calibri" w:cs="Calibri"/>
          <w:sz w:val="20"/>
        </w:rPr>
        <w:t xml:space="preserve"> all flow-on will be from</w:t>
      </w:r>
      <w:r w:rsidR="00EF057B">
        <w:rPr>
          <w:rFonts w:ascii="Calibri" w:hAnsi="Calibri" w:cs="Calibri"/>
          <w:sz w:val="20"/>
        </w:rPr>
        <w:t xml:space="preserve"> the</w:t>
      </w:r>
      <w:r w:rsidRPr="00C669A2">
        <w:rPr>
          <w:rFonts w:ascii="Calibri" w:hAnsi="Calibri" w:cs="Calibri"/>
          <w:sz w:val="20"/>
        </w:rPr>
        <w:t xml:space="preserve"> lowest cost lamotrigine/levetiracetam</w:t>
      </w:r>
      <w:r w:rsidR="00A16F22">
        <w:rPr>
          <w:rFonts w:ascii="Calibri" w:hAnsi="Calibri" w:cs="Calibri"/>
          <w:sz w:val="20"/>
        </w:rPr>
        <w:t xml:space="preserve"> listing</w:t>
      </w:r>
      <w:r w:rsidRPr="00C669A2">
        <w:rPr>
          <w:rFonts w:ascii="Calibri" w:hAnsi="Calibri" w:cs="Calibri"/>
          <w:sz w:val="20"/>
        </w:rPr>
        <w:t xml:space="preserve"> to </w:t>
      </w:r>
      <w:r w:rsidR="00EF057B">
        <w:rPr>
          <w:rFonts w:ascii="Calibri" w:hAnsi="Calibri" w:cs="Calibri"/>
          <w:sz w:val="20"/>
        </w:rPr>
        <w:t xml:space="preserve">the </w:t>
      </w:r>
      <w:r w:rsidRPr="00C669A2">
        <w:rPr>
          <w:rFonts w:ascii="Calibri" w:hAnsi="Calibri" w:cs="Calibri"/>
          <w:sz w:val="20"/>
        </w:rPr>
        <w:t>highest cost third-line</w:t>
      </w:r>
      <w:r w:rsidR="00EF057B">
        <w:rPr>
          <w:rFonts w:ascii="Calibri" w:hAnsi="Calibri" w:cs="Calibri"/>
          <w:sz w:val="20"/>
        </w:rPr>
        <w:t xml:space="preserve"> </w:t>
      </w:r>
      <w:r w:rsidR="00A16F22">
        <w:rPr>
          <w:rFonts w:ascii="Calibri" w:hAnsi="Calibri" w:cs="Calibri"/>
          <w:sz w:val="20"/>
        </w:rPr>
        <w:t>listing</w:t>
      </w:r>
      <w:r w:rsidRPr="00C669A2">
        <w:rPr>
          <w:rFonts w:ascii="Calibri" w:hAnsi="Calibri" w:cs="Calibri"/>
          <w:sz w:val="20"/>
        </w:rPr>
        <w:t xml:space="preserve">. Oral liquid was excluded from being </w:t>
      </w:r>
      <w:r w:rsidR="008F15B7">
        <w:rPr>
          <w:rFonts w:ascii="Calibri" w:hAnsi="Calibri" w:cs="Calibri"/>
          <w:sz w:val="20"/>
        </w:rPr>
        <w:t>selected as the</w:t>
      </w:r>
      <w:r w:rsidRPr="00C669A2">
        <w:rPr>
          <w:rFonts w:ascii="Calibri" w:hAnsi="Calibri" w:cs="Calibri"/>
          <w:sz w:val="20"/>
        </w:rPr>
        <w:t xml:space="preserve"> highest cost product due to their lower use and much higher cost than </w:t>
      </w:r>
      <w:r w:rsidR="008F15B7">
        <w:rPr>
          <w:rFonts w:ascii="Calibri" w:hAnsi="Calibri" w:cs="Calibri"/>
          <w:sz w:val="20"/>
        </w:rPr>
        <w:t xml:space="preserve">the </w:t>
      </w:r>
      <w:r w:rsidRPr="00C669A2">
        <w:rPr>
          <w:rFonts w:ascii="Calibri" w:hAnsi="Calibri" w:cs="Calibri"/>
          <w:sz w:val="20"/>
        </w:rPr>
        <w:t>tablet</w:t>
      </w:r>
      <w:r w:rsidR="008F15B7">
        <w:rPr>
          <w:rFonts w:ascii="Calibri" w:hAnsi="Calibri" w:cs="Calibri"/>
          <w:sz w:val="20"/>
        </w:rPr>
        <w:t xml:space="preserve"> formulations</w:t>
      </w:r>
      <w:r w:rsidRPr="00C669A2">
        <w:rPr>
          <w:rFonts w:ascii="Calibri" w:hAnsi="Calibri" w:cs="Calibri"/>
          <w:sz w:val="20"/>
        </w:rPr>
        <w:t xml:space="preserve">. </w:t>
      </w:r>
    </w:p>
    <w:p w14:paraId="474D0125" w14:textId="77777777" w:rsidR="00315857" w:rsidRPr="006156BA" w:rsidRDefault="00315857" w:rsidP="00B91E4D">
      <w:pPr>
        <w:rPr>
          <w:rFonts w:ascii="Calibri" w:hAnsi="Calibri" w:cs="Calibri"/>
          <w:sz w:val="22"/>
          <w:szCs w:val="22"/>
        </w:rPr>
      </w:pPr>
    </w:p>
    <w:p w14:paraId="39DED515" w14:textId="76027E80" w:rsidR="00FE0150" w:rsidRDefault="00FE0150" w:rsidP="007F2EBC">
      <w:pPr>
        <w:pStyle w:val="Heading3"/>
        <w:spacing w:before="0" w:after="0"/>
      </w:pPr>
      <w:bookmarkStart w:id="69" w:name="_Toc200979682"/>
      <w:r>
        <w:t>Results</w:t>
      </w:r>
      <w:bookmarkEnd w:id="69"/>
    </w:p>
    <w:p w14:paraId="49C59874" w14:textId="77777777" w:rsidR="00B771A1" w:rsidRPr="00B91E4D" w:rsidRDefault="00B771A1" w:rsidP="000A0FB2"/>
    <w:p w14:paraId="6A479F0A" w14:textId="5EE9C8B4" w:rsidR="00FE0150" w:rsidRDefault="00DD24B9" w:rsidP="00EB0D36">
      <w:pPr>
        <w:pStyle w:val="Heading4"/>
      </w:pPr>
      <w:r w:rsidRPr="00264664">
        <w:t>Estimat</w:t>
      </w:r>
      <w:r w:rsidR="006508F9">
        <w:t>ed change in utilisation</w:t>
      </w:r>
      <w:r w:rsidR="005B2E9F">
        <w:t xml:space="preserve"> resulting from</w:t>
      </w:r>
      <w:r w:rsidR="00555023">
        <w:t xml:space="preserve"> the</w:t>
      </w:r>
      <w:r w:rsidRPr="00264664">
        <w:t xml:space="preserve"> </w:t>
      </w:r>
      <w:r w:rsidR="008B434F">
        <w:t>proposed listing</w:t>
      </w:r>
    </w:p>
    <w:p w14:paraId="6FABE094" w14:textId="42135827" w:rsidR="00BF7D62" w:rsidRDefault="00BF7D62" w:rsidP="00152A42">
      <w:pPr>
        <w:pStyle w:val="Bodycopy"/>
        <w:spacing w:after="0"/>
        <w:rPr>
          <w:rFonts w:ascii="Calibri" w:hAnsi="Calibri" w:cs="Calibri"/>
          <w:sz w:val="22"/>
          <w:szCs w:val="22"/>
        </w:rPr>
      </w:pPr>
      <w:r>
        <w:rPr>
          <w:rFonts w:ascii="Calibri" w:hAnsi="Calibri" w:cs="Calibri"/>
          <w:sz w:val="22"/>
          <w:szCs w:val="22"/>
        </w:rPr>
        <w:t xml:space="preserve">The number of </w:t>
      </w:r>
      <w:r w:rsidR="00DE73C8">
        <w:rPr>
          <w:rFonts w:ascii="Calibri" w:hAnsi="Calibri" w:cs="Calibri"/>
          <w:sz w:val="22"/>
          <w:szCs w:val="22"/>
        </w:rPr>
        <w:t>dispensings</w:t>
      </w:r>
      <w:r>
        <w:rPr>
          <w:rFonts w:ascii="Calibri" w:hAnsi="Calibri" w:cs="Calibri"/>
          <w:sz w:val="22"/>
          <w:szCs w:val="22"/>
        </w:rPr>
        <w:t xml:space="preserve"> that would be affected by the increased uptake of lamotrigine and levetiracetam are presented in Table 15. In total, the </w:t>
      </w:r>
      <w:r w:rsidR="00B91E4D">
        <w:rPr>
          <w:rFonts w:ascii="Calibri" w:hAnsi="Calibri" w:cs="Calibri"/>
          <w:sz w:val="22"/>
          <w:szCs w:val="22"/>
        </w:rPr>
        <w:t xml:space="preserve">number of </w:t>
      </w:r>
      <w:r>
        <w:rPr>
          <w:rFonts w:ascii="Calibri" w:hAnsi="Calibri" w:cs="Calibri"/>
          <w:sz w:val="22"/>
          <w:szCs w:val="22"/>
        </w:rPr>
        <w:t xml:space="preserve">R/PBS scripts for valproate and carbamazepine would decrease by </w:t>
      </w:r>
      <w:r w:rsidRPr="00BF7D62">
        <w:rPr>
          <w:rFonts w:ascii="Calibri" w:hAnsi="Calibri" w:cs="Calibri"/>
          <w:sz w:val="22"/>
          <w:szCs w:val="22"/>
        </w:rPr>
        <w:t>6</w:t>
      </w:r>
      <w:r w:rsidR="00BD1F12">
        <w:rPr>
          <w:rFonts w:ascii="Calibri" w:hAnsi="Calibri" w:cs="Calibri"/>
          <w:sz w:val="22"/>
          <w:szCs w:val="22"/>
        </w:rPr>
        <w:t>9</w:t>
      </w:r>
      <w:r w:rsidRPr="00BF7D62">
        <w:rPr>
          <w:rFonts w:ascii="Calibri" w:hAnsi="Calibri" w:cs="Calibri"/>
          <w:sz w:val="22"/>
          <w:szCs w:val="22"/>
        </w:rPr>
        <w:t>,</w:t>
      </w:r>
      <w:r w:rsidR="00BD1F12">
        <w:rPr>
          <w:rFonts w:ascii="Calibri" w:hAnsi="Calibri" w:cs="Calibri"/>
          <w:sz w:val="22"/>
          <w:szCs w:val="22"/>
        </w:rPr>
        <w:t>043</w:t>
      </w:r>
      <w:r>
        <w:rPr>
          <w:rFonts w:ascii="Calibri" w:hAnsi="Calibri" w:cs="Calibri"/>
          <w:sz w:val="22"/>
          <w:szCs w:val="22"/>
        </w:rPr>
        <w:t xml:space="preserve"> in 2025 and by </w:t>
      </w:r>
      <w:r w:rsidRPr="00BF7D62">
        <w:rPr>
          <w:rFonts w:ascii="Calibri" w:hAnsi="Calibri" w:cs="Calibri"/>
          <w:sz w:val="22"/>
          <w:szCs w:val="22"/>
        </w:rPr>
        <w:t>23</w:t>
      </w:r>
      <w:r w:rsidR="00BD1F12">
        <w:rPr>
          <w:rFonts w:ascii="Calibri" w:hAnsi="Calibri" w:cs="Calibri"/>
          <w:sz w:val="22"/>
          <w:szCs w:val="22"/>
        </w:rPr>
        <w:t>4</w:t>
      </w:r>
      <w:r w:rsidRPr="00BF7D62">
        <w:rPr>
          <w:rFonts w:ascii="Calibri" w:hAnsi="Calibri" w:cs="Calibri"/>
          <w:sz w:val="22"/>
          <w:szCs w:val="22"/>
        </w:rPr>
        <w:t>,</w:t>
      </w:r>
      <w:r w:rsidR="00BD1F12">
        <w:rPr>
          <w:rFonts w:ascii="Calibri" w:hAnsi="Calibri" w:cs="Calibri"/>
          <w:sz w:val="22"/>
          <w:szCs w:val="22"/>
        </w:rPr>
        <w:t>974</w:t>
      </w:r>
      <w:r>
        <w:rPr>
          <w:rFonts w:ascii="Calibri" w:hAnsi="Calibri" w:cs="Calibri"/>
          <w:sz w:val="22"/>
          <w:szCs w:val="22"/>
        </w:rPr>
        <w:t xml:space="preserve"> in 2030. </w:t>
      </w:r>
    </w:p>
    <w:p w14:paraId="5FCC8DEE" w14:textId="77777777" w:rsidR="00BF7D62" w:rsidRDefault="00BF7D62" w:rsidP="00152A42">
      <w:pPr>
        <w:pStyle w:val="Bodycopy"/>
        <w:spacing w:after="0"/>
        <w:rPr>
          <w:rFonts w:ascii="Calibri" w:hAnsi="Calibri" w:cs="Calibri"/>
          <w:sz w:val="22"/>
          <w:szCs w:val="22"/>
        </w:rPr>
      </w:pPr>
    </w:p>
    <w:p w14:paraId="387D92AB" w14:textId="77777777" w:rsidR="00D075EB" w:rsidRDefault="00D075EB">
      <w:r>
        <w:rPr>
          <w:b/>
          <w:caps/>
        </w:rPr>
        <w:br w:type="page"/>
      </w:r>
    </w:p>
    <w:tbl>
      <w:tblPr>
        <w:tblStyle w:val="GridTable4"/>
        <w:tblW w:w="0" w:type="auto"/>
        <w:tblLook w:val="04A0" w:firstRow="1" w:lastRow="0" w:firstColumn="1" w:lastColumn="0" w:noHBand="0" w:noVBand="1"/>
      </w:tblPr>
      <w:tblGrid>
        <w:gridCol w:w="3114"/>
        <w:gridCol w:w="992"/>
        <w:gridCol w:w="992"/>
        <w:gridCol w:w="993"/>
        <w:gridCol w:w="992"/>
        <w:gridCol w:w="992"/>
        <w:gridCol w:w="941"/>
      </w:tblGrid>
      <w:tr w:rsidR="00854B88" w:rsidRPr="00854B88" w14:paraId="49C9B1F9" w14:textId="77777777" w:rsidTr="00831C9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016" w:type="dxa"/>
            <w:gridSpan w:val="7"/>
            <w:tcBorders>
              <w:top w:val="nil"/>
              <w:left w:val="nil"/>
              <w:bottom w:val="single" w:sz="4" w:space="0" w:color="666666" w:themeColor="text1" w:themeTint="99"/>
              <w:right w:val="nil"/>
            </w:tcBorders>
            <w:shd w:val="clear" w:color="auto" w:fill="auto"/>
            <w:noWrap/>
          </w:tcPr>
          <w:p w14:paraId="31FCC977" w14:textId="38AF4F2F" w:rsidR="00736CBF" w:rsidRPr="002F3E00" w:rsidRDefault="00C669A2" w:rsidP="006F2D28">
            <w:pPr>
              <w:pStyle w:val="Tableheading1"/>
              <w:spacing w:before="0" w:after="0"/>
              <w:rPr>
                <w:b w:val="0"/>
                <w:color w:val="0E2841" w:themeColor="text2"/>
              </w:rPr>
            </w:pPr>
            <w:bookmarkStart w:id="70" w:name="_Toc200979701"/>
            <w:r w:rsidRPr="002F3E00">
              <w:rPr>
                <w:b w:val="0"/>
              </w:rPr>
              <w:lastRenderedPageBreak/>
              <w:t xml:space="preserve">Table </w:t>
            </w:r>
            <w:r w:rsidRPr="002F3E00">
              <w:fldChar w:fldCharType="begin"/>
            </w:r>
            <w:r w:rsidRPr="002F3E00">
              <w:rPr>
                <w:b w:val="0"/>
              </w:rPr>
              <w:instrText xml:space="preserve"> SEQ Table \* ARABIC </w:instrText>
            </w:r>
            <w:r w:rsidRPr="002F3E00">
              <w:fldChar w:fldCharType="separate"/>
            </w:r>
            <w:r w:rsidR="0028522F">
              <w:rPr>
                <w:b w:val="0"/>
                <w:noProof/>
              </w:rPr>
              <w:t>15</w:t>
            </w:r>
            <w:r w:rsidRPr="002F3E00">
              <w:fldChar w:fldCharType="end"/>
            </w:r>
            <w:r w:rsidR="002F3E00" w:rsidRPr="002F3E00">
              <w:rPr>
                <w:b w:val="0"/>
              </w:rPr>
              <w:t xml:space="preserve"> </w:t>
            </w:r>
            <w:r w:rsidR="00736CBF" w:rsidRPr="002F3E00">
              <w:rPr>
                <w:b w:val="0"/>
              </w:rPr>
              <w:t xml:space="preserve">estimated </w:t>
            </w:r>
            <w:r w:rsidR="00657C2B">
              <w:rPr>
                <w:b w:val="0"/>
              </w:rPr>
              <w:t>reduction of</w:t>
            </w:r>
            <w:r w:rsidR="00736CBF" w:rsidRPr="002F3E00">
              <w:rPr>
                <w:b w:val="0"/>
              </w:rPr>
              <w:t xml:space="preserve"> </w:t>
            </w:r>
            <w:r w:rsidR="0085546B">
              <w:rPr>
                <w:b w:val="0"/>
              </w:rPr>
              <w:t xml:space="preserve">scripts for </w:t>
            </w:r>
            <w:r w:rsidR="00657C2B">
              <w:rPr>
                <w:b w:val="0"/>
              </w:rPr>
              <w:t>valproate and carbamazepine</w:t>
            </w:r>
            <w:r w:rsidR="00736CBF" w:rsidRPr="002F3E00">
              <w:rPr>
                <w:b w:val="0"/>
              </w:rPr>
              <w:t xml:space="preserve"> between 2025 and 2030 (</w:t>
            </w:r>
            <w:r w:rsidR="001E2501">
              <w:rPr>
                <w:b w:val="0"/>
              </w:rPr>
              <w:t>base-case</w:t>
            </w:r>
            <w:r w:rsidR="00736CBF" w:rsidRPr="002F3E00">
              <w:rPr>
                <w:b w:val="0"/>
              </w:rPr>
              <w:t xml:space="preserve"> analysis)</w:t>
            </w:r>
            <w:bookmarkEnd w:id="70"/>
          </w:p>
        </w:tc>
      </w:tr>
      <w:tr w:rsidR="00736CBF" w:rsidRPr="00FF1864" w14:paraId="4542DC89" w14:textId="77777777" w:rsidTr="00831C9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Borders>
              <w:bottom w:val="single" w:sz="12" w:space="0" w:color="auto"/>
            </w:tcBorders>
            <w:shd w:val="clear" w:color="auto" w:fill="000000" w:themeFill="text1"/>
            <w:noWrap/>
            <w:hideMark/>
          </w:tcPr>
          <w:p w14:paraId="465E2DD0" w14:textId="5316B589" w:rsidR="00D365A9" w:rsidRPr="00FF1864" w:rsidRDefault="00D365A9" w:rsidP="002F144D">
            <w:pPr>
              <w:pStyle w:val="Bodycopy"/>
              <w:spacing w:after="0"/>
              <w:rPr>
                <w:rFonts w:ascii="Calibri" w:hAnsi="Calibri" w:cs="Calibri"/>
                <w:b w:val="0"/>
                <w:sz w:val="20"/>
              </w:rPr>
            </w:pPr>
          </w:p>
        </w:tc>
        <w:tc>
          <w:tcPr>
            <w:tcW w:w="992" w:type="dxa"/>
            <w:tcBorders>
              <w:bottom w:val="single" w:sz="12" w:space="0" w:color="auto"/>
            </w:tcBorders>
            <w:shd w:val="clear" w:color="auto" w:fill="000000" w:themeFill="text1"/>
            <w:noWrap/>
            <w:hideMark/>
          </w:tcPr>
          <w:p w14:paraId="261054D0"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2025</w:t>
            </w:r>
          </w:p>
        </w:tc>
        <w:tc>
          <w:tcPr>
            <w:tcW w:w="992" w:type="dxa"/>
            <w:tcBorders>
              <w:bottom w:val="single" w:sz="12" w:space="0" w:color="auto"/>
            </w:tcBorders>
            <w:shd w:val="clear" w:color="auto" w:fill="000000" w:themeFill="text1"/>
            <w:noWrap/>
            <w:hideMark/>
          </w:tcPr>
          <w:p w14:paraId="5B9277A4"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2026</w:t>
            </w:r>
          </w:p>
        </w:tc>
        <w:tc>
          <w:tcPr>
            <w:tcW w:w="993" w:type="dxa"/>
            <w:tcBorders>
              <w:bottom w:val="single" w:sz="12" w:space="0" w:color="auto"/>
            </w:tcBorders>
            <w:shd w:val="clear" w:color="auto" w:fill="000000" w:themeFill="text1"/>
            <w:noWrap/>
            <w:hideMark/>
          </w:tcPr>
          <w:p w14:paraId="1D04C4BE"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2027</w:t>
            </w:r>
          </w:p>
        </w:tc>
        <w:tc>
          <w:tcPr>
            <w:tcW w:w="992" w:type="dxa"/>
            <w:tcBorders>
              <w:bottom w:val="single" w:sz="12" w:space="0" w:color="auto"/>
            </w:tcBorders>
            <w:shd w:val="clear" w:color="auto" w:fill="000000" w:themeFill="text1"/>
            <w:noWrap/>
            <w:hideMark/>
          </w:tcPr>
          <w:p w14:paraId="5AFC71A8"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2028</w:t>
            </w:r>
          </w:p>
        </w:tc>
        <w:tc>
          <w:tcPr>
            <w:tcW w:w="992" w:type="dxa"/>
            <w:tcBorders>
              <w:bottom w:val="single" w:sz="12" w:space="0" w:color="auto"/>
            </w:tcBorders>
            <w:shd w:val="clear" w:color="auto" w:fill="000000" w:themeFill="text1"/>
            <w:noWrap/>
            <w:hideMark/>
          </w:tcPr>
          <w:p w14:paraId="21A1228F"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2029</w:t>
            </w:r>
          </w:p>
        </w:tc>
        <w:tc>
          <w:tcPr>
            <w:tcW w:w="941" w:type="dxa"/>
            <w:tcBorders>
              <w:bottom w:val="single" w:sz="12" w:space="0" w:color="auto"/>
            </w:tcBorders>
            <w:shd w:val="clear" w:color="auto" w:fill="000000" w:themeFill="text1"/>
            <w:noWrap/>
            <w:hideMark/>
          </w:tcPr>
          <w:p w14:paraId="3DB78A56" w14:textId="77777777" w:rsidR="00D365A9" w:rsidRPr="00FF1864" w:rsidRDefault="00D365A9"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0"/>
              </w:rPr>
            </w:pPr>
            <w:r w:rsidRPr="00FF1864">
              <w:rPr>
                <w:rFonts w:ascii="Calibri" w:hAnsi="Calibri" w:cs="Calibri"/>
                <w:b/>
                <w:sz w:val="20"/>
              </w:rPr>
              <w:t>2030</w:t>
            </w:r>
          </w:p>
        </w:tc>
      </w:tr>
      <w:tr w:rsidR="00736CBF" w:rsidRPr="00854B88" w14:paraId="471312AC" w14:textId="77777777" w:rsidTr="002F144D">
        <w:trPr>
          <w:trHeight w:val="183"/>
        </w:trPr>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12" w:space="0" w:color="auto"/>
            </w:tcBorders>
            <w:noWrap/>
            <w:hideMark/>
          </w:tcPr>
          <w:p w14:paraId="59199FC4" w14:textId="77777777" w:rsidR="00736CBF" w:rsidRPr="00854B88" w:rsidRDefault="00736CBF" w:rsidP="002F144D">
            <w:pPr>
              <w:pStyle w:val="Bodycopy"/>
              <w:spacing w:after="0"/>
              <w:rPr>
                <w:rFonts w:ascii="Calibri" w:hAnsi="Calibri" w:cs="Calibri"/>
                <w:i/>
                <w:sz w:val="20"/>
                <w:u w:val="single"/>
              </w:rPr>
            </w:pPr>
            <w:r w:rsidRPr="00854B88">
              <w:rPr>
                <w:rFonts w:ascii="Calibri" w:hAnsi="Calibri" w:cs="Calibri"/>
                <w:i/>
                <w:sz w:val="20"/>
                <w:u w:val="single"/>
              </w:rPr>
              <w:t>PBS script volumes</w:t>
            </w:r>
          </w:p>
        </w:tc>
      </w:tr>
      <w:tr w:rsidR="00736CBF" w:rsidRPr="00FF1864" w14:paraId="464C2360"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1133EB3" w14:textId="43469FC7" w:rsidR="006819E8" w:rsidRPr="00FF1864" w:rsidRDefault="006819E8" w:rsidP="002F144D">
            <w:pPr>
              <w:pStyle w:val="Bodycopy"/>
              <w:spacing w:after="0"/>
              <w:rPr>
                <w:rFonts w:ascii="Calibri" w:hAnsi="Calibri" w:cs="Calibri"/>
                <w:sz w:val="20"/>
              </w:rPr>
            </w:pPr>
            <w:bookmarkStart w:id="71" w:name="RANGE!C16:I35"/>
            <w:r w:rsidRPr="00FF1864">
              <w:rPr>
                <w:rFonts w:ascii="Calibri" w:hAnsi="Calibri" w:cs="Calibri"/>
                <w:sz w:val="20"/>
              </w:rPr>
              <w:t xml:space="preserve">Valproate Tablet 100mg </w:t>
            </w:r>
            <w:bookmarkEnd w:id="71"/>
          </w:p>
        </w:tc>
        <w:tc>
          <w:tcPr>
            <w:tcW w:w="992" w:type="dxa"/>
            <w:noWrap/>
            <w:hideMark/>
          </w:tcPr>
          <w:p w14:paraId="4A592514" w14:textId="1366A4A5"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-3,144 </w:t>
            </w:r>
          </w:p>
        </w:tc>
        <w:tc>
          <w:tcPr>
            <w:tcW w:w="992" w:type="dxa"/>
            <w:noWrap/>
            <w:hideMark/>
          </w:tcPr>
          <w:p w14:paraId="58F0581D" w14:textId="668B00A6"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-4,649 </w:t>
            </w:r>
          </w:p>
        </w:tc>
        <w:tc>
          <w:tcPr>
            <w:tcW w:w="993" w:type="dxa"/>
            <w:noWrap/>
            <w:hideMark/>
          </w:tcPr>
          <w:p w14:paraId="1771474D" w14:textId="39204E95"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-6,111 </w:t>
            </w:r>
          </w:p>
        </w:tc>
        <w:tc>
          <w:tcPr>
            <w:tcW w:w="992" w:type="dxa"/>
            <w:noWrap/>
            <w:hideMark/>
          </w:tcPr>
          <w:p w14:paraId="6FC904A0" w14:textId="1213FB61"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-7,529 </w:t>
            </w:r>
          </w:p>
        </w:tc>
        <w:tc>
          <w:tcPr>
            <w:tcW w:w="992" w:type="dxa"/>
            <w:noWrap/>
            <w:hideMark/>
          </w:tcPr>
          <w:p w14:paraId="0DC35C0C" w14:textId="34562FC7"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-8,902 </w:t>
            </w:r>
          </w:p>
        </w:tc>
        <w:tc>
          <w:tcPr>
            <w:tcW w:w="941" w:type="dxa"/>
            <w:noWrap/>
            <w:hideMark/>
          </w:tcPr>
          <w:p w14:paraId="1AAEFDD2" w14:textId="155930FB"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-10,231 </w:t>
            </w:r>
          </w:p>
        </w:tc>
      </w:tr>
      <w:tr w:rsidR="00854B88" w:rsidRPr="00FF1864" w14:paraId="5EE8DEAC" w14:textId="77777777" w:rsidTr="00736CBF">
        <w:trPr>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1F5FBA7" w14:textId="6652C1CC" w:rsidR="006819E8" w:rsidRPr="00FF1864" w:rsidRDefault="006819E8" w:rsidP="002F144D">
            <w:pPr>
              <w:pStyle w:val="Bodycopy"/>
              <w:spacing w:after="0"/>
              <w:rPr>
                <w:rFonts w:ascii="Calibri" w:hAnsi="Calibri" w:cs="Calibri"/>
                <w:sz w:val="20"/>
              </w:rPr>
            </w:pPr>
            <w:r w:rsidRPr="00FF1864">
              <w:rPr>
                <w:rFonts w:ascii="Calibri" w:hAnsi="Calibri" w:cs="Calibri"/>
                <w:sz w:val="20"/>
              </w:rPr>
              <w:t xml:space="preserve">Valproate Tablet 200mg  </w:t>
            </w:r>
          </w:p>
        </w:tc>
        <w:tc>
          <w:tcPr>
            <w:tcW w:w="992" w:type="dxa"/>
            <w:noWrap/>
            <w:hideMark/>
          </w:tcPr>
          <w:p w14:paraId="04C43773" w14:textId="5EE96EE5"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-13,200 </w:t>
            </w:r>
          </w:p>
        </w:tc>
        <w:tc>
          <w:tcPr>
            <w:tcW w:w="992" w:type="dxa"/>
            <w:noWrap/>
            <w:hideMark/>
          </w:tcPr>
          <w:p w14:paraId="768FDAF7" w14:textId="69F0377D"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-19,533 </w:t>
            </w:r>
          </w:p>
        </w:tc>
        <w:tc>
          <w:tcPr>
            <w:tcW w:w="993" w:type="dxa"/>
            <w:noWrap/>
            <w:hideMark/>
          </w:tcPr>
          <w:p w14:paraId="07D02BAC" w14:textId="38649093"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-25,687 </w:t>
            </w:r>
          </w:p>
        </w:tc>
        <w:tc>
          <w:tcPr>
            <w:tcW w:w="992" w:type="dxa"/>
            <w:noWrap/>
            <w:hideMark/>
          </w:tcPr>
          <w:p w14:paraId="5828155D" w14:textId="1664CC1E"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-31,665 </w:t>
            </w:r>
          </w:p>
        </w:tc>
        <w:tc>
          <w:tcPr>
            <w:tcW w:w="992" w:type="dxa"/>
            <w:noWrap/>
            <w:hideMark/>
          </w:tcPr>
          <w:p w14:paraId="14C86D40" w14:textId="317B0B11"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-37,463 </w:t>
            </w:r>
          </w:p>
        </w:tc>
        <w:tc>
          <w:tcPr>
            <w:tcW w:w="941" w:type="dxa"/>
            <w:noWrap/>
            <w:hideMark/>
          </w:tcPr>
          <w:p w14:paraId="6813E945" w14:textId="1B2B82AB"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-43,083 </w:t>
            </w:r>
          </w:p>
        </w:tc>
      </w:tr>
      <w:tr w:rsidR="00736CBF" w:rsidRPr="00FF1864" w14:paraId="2B1211AE"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6B347D3" w14:textId="60152179" w:rsidR="006819E8" w:rsidRPr="00FF1864" w:rsidRDefault="006819E8" w:rsidP="002F144D">
            <w:pPr>
              <w:pStyle w:val="Bodycopy"/>
              <w:spacing w:after="0"/>
              <w:rPr>
                <w:rFonts w:ascii="Calibri" w:hAnsi="Calibri" w:cs="Calibri"/>
                <w:sz w:val="20"/>
              </w:rPr>
            </w:pPr>
            <w:r w:rsidRPr="00FF1864">
              <w:rPr>
                <w:rFonts w:ascii="Calibri" w:hAnsi="Calibri" w:cs="Calibri"/>
                <w:sz w:val="20"/>
              </w:rPr>
              <w:t xml:space="preserve">Valproate Tablet 500mg </w:t>
            </w:r>
          </w:p>
        </w:tc>
        <w:tc>
          <w:tcPr>
            <w:tcW w:w="992" w:type="dxa"/>
            <w:noWrap/>
            <w:hideMark/>
          </w:tcPr>
          <w:p w14:paraId="46D72D3D" w14:textId="1A84F842"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-17,346 </w:t>
            </w:r>
          </w:p>
        </w:tc>
        <w:tc>
          <w:tcPr>
            <w:tcW w:w="992" w:type="dxa"/>
            <w:noWrap/>
            <w:hideMark/>
          </w:tcPr>
          <w:p w14:paraId="47EF50DB" w14:textId="52304754"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-25,890 </w:t>
            </w:r>
          </w:p>
        </w:tc>
        <w:tc>
          <w:tcPr>
            <w:tcW w:w="993" w:type="dxa"/>
            <w:noWrap/>
            <w:hideMark/>
          </w:tcPr>
          <w:p w14:paraId="42FDB747" w14:textId="61B7C7CB"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-34,349 </w:t>
            </w:r>
          </w:p>
        </w:tc>
        <w:tc>
          <w:tcPr>
            <w:tcW w:w="992" w:type="dxa"/>
            <w:noWrap/>
            <w:hideMark/>
          </w:tcPr>
          <w:p w14:paraId="1A6CF0D8" w14:textId="4AD3282D"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-42,721 </w:t>
            </w:r>
          </w:p>
        </w:tc>
        <w:tc>
          <w:tcPr>
            <w:tcW w:w="992" w:type="dxa"/>
            <w:noWrap/>
            <w:hideMark/>
          </w:tcPr>
          <w:p w14:paraId="60603DF9" w14:textId="54F5300A"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-51,007 </w:t>
            </w:r>
          </w:p>
        </w:tc>
        <w:tc>
          <w:tcPr>
            <w:tcW w:w="941" w:type="dxa"/>
            <w:noWrap/>
            <w:hideMark/>
          </w:tcPr>
          <w:p w14:paraId="67365970" w14:textId="1DB10843"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-59,208 </w:t>
            </w:r>
          </w:p>
        </w:tc>
      </w:tr>
      <w:tr w:rsidR="00854B88" w:rsidRPr="00FF1864" w14:paraId="5B9225A8" w14:textId="77777777" w:rsidTr="00736CBF">
        <w:trPr>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F3CFA94" w14:textId="6207A75D" w:rsidR="006819E8" w:rsidRPr="00FF1864" w:rsidRDefault="006819E8" w:rsidP="002F144D">
            <w:pPr>
              <w:pStyle w:val="Bodycopy"/>
              <w:spacing w:after="0"/>
              <w:rPr>
                <w:rFonts w:ascii="Calibri" w:hAnsi="Calibri" w:cs="Calibri"/>
                <w:sz w:val="20"/>
              </w:rPr>
            </w:pPr>
            <w:r w:rsidRPr="00FF1864">
              <w:rPr>
                <w:rFonts w:ascii="Calibri" w:hAnsi="Calibri" w:cs="Calibri"/>
                <w:sz w:val="20"/>
              </w:rPr>
              <w:t>Valproate Oral solution 200mg/5ml</w:t>
            </w:r>
          </w:p>
        </w:tc>
        <w:tc>
          <w:tcPr>
            <w:tcW w:w="992" w:type="dxa"/>
            <w:noWrap/>
            <w:hideMark/>
          </w:tcPr>
          <w:p w14:paraId="1165ECB7" w14:textId="520FDECC"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-17,215 </w:t>
            </w:r>
          </w:p>
        </w:tc>
        <w:tc>
          <w:tcPr>
            <w:tcW w:w="992" w:type="dxa"/>
            <w:noWrap/>
            <w:hideMark/>
          </w:tcPr>
          <w:p w14:paraId="0E36E028" w14:textId="34EF1509"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-26,156 </w:t>
            </w:r>
          </w:p>
        </w:tc>
        <w:tc>
          <w:tcPr>
            <w:tcW w:w="993" w:type="dxa"/>
            <w:noWrap/>
            <w:hideMark/>
          </w:tcPr>
          <w:p w14:paraId="6A42106E" w14:textId="44D3AC93"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-35,320 </w:t>
            </w:r>
          </w:p>
        </w:tc>
        <w:tc>
          <w:tcPr>
            <w:tcW w:w="992" w:type="dxa"/>
            <w:noWrap/>
            <w:hideMark/>
          </w:tcPr>
          <w:p w14:paraId="037D4B1E" w14:textId="45704690"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-44,706 </w:t>
            </w:r>
          </w:p>
        </w:tc>
        <w:tc>
          <w:tcPr>
            <w:tcW w:w="992" w:type="dxa"/>
            <w:noWrap/>
            <w:hideMark/>
          </w:tcPr>
          <w:p w14:paraId="78B77ABD" w14:textId="3408A980"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-54,314 </w:t>
            </w:r>
          </w:p>
        </w:tc>
        <w:tc>
          <w:tcPr>
            <w:tcW w:w="941" w:type="dxa"/>
            <w:noWrap/>
            <w:hideMark/>
          </w:tcPr>
          <w:p w14:paraId="31EC9162" w14:textId="09962149"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-64,144 </w:t>
            </w:r>
          </w:p>
        </w:tc>
      </w:tr>
      <w:tr w:rsidR="00736CBF" w:rsidRPr="00FF1864" w14:paraId="2DEE46C7"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0BB7BB2" w14:textId="2F83D4AA" w:rsidR="006819E8" w:rsidRPr="00FF1864" w:rsidRDefault="006819E8" w:rsidP="002F144D">
            <w:pPr>
              <w:pStyle w:val="Bodycopy"/>
              <w:spacing w:after="0"/>
              <w:rPr>
                <w:rFonts w:ascii="Calibri" w:hAnsi="Calibri" w:cs="Calibri"/>
                <w:sz w:val="20"/>
              </w:rPr>
            </w:pPr>
            <w:r w:rsidRPr="00FF1864">
              <w:rPr>
                <w:rFonts w:ascii="Calibri" w:hAnsi="Calibri" w:cs="Calibri"/>
                <w:sz w:val="20"/>
              </w:rPr>
              <w:t>Carbamazepine Oral liquid 100mg/5ml</w:t>
            </w:r>
          </w:p>
        </w:tc>
        <w:tc>
          <w:tcPr>
            <w:tcW w:w="992" w:type="dxa"/>
            <w:noWrap/>
            <w:hideMark/>
          </w:tcPr>
          <w:p w14:paraId="03851118" w14:textId="735A4FBC"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-3,901 </w:t>
            </w:r>
          </w:p>
        </w:tc>
        <w:tc>
          <w:tcPr>
            <w:tcW w:w="992" w:type="dxa"/>
            <w:noWrap/>
            <w:hideMark/>
          </w:tcPr>
          <w:p w14:paraId="22ED6664" w14:textId="426B1F2E"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-5,748 </w:t>
            </w:r>
          </w:p>
        </w:tc>
        <w:tc>
          <w:tcPr>
            <w:tcW w:w="993" w:type="dxa"/>
            <w:noWrap/>
            <w:hideMark/>
          </w:tcPr>
          <w:p w14:paraId="087DC54D" w14:textId="3EA55732"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-7,525 </w:t>
            </w:r>
          </w:p>
        </w:tc>
        <w:tc>
          <w:tcPr>
            <w:tcW w:w="992" w:type="dxa"/>
            <w:noWrap/>
            <w:hideMark/>
          </w:tcPr>
          <w:p w14:paraId="5C06CC93" w14:textId="1D824216"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-9,232 </w:t>
            </w:r>
          </w:p>
        </w:tc>
        <w:tc>
          <w:tcPr>
            <w:tcW w:w="992" w:type="dxa"/>
            <w:noWrap/>
            <w:hideMark/>
          </w:tcPr>
          <w:p w14:paraId="0BE306B0" w14:textId="645ADBAB"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-10,871 </w:t>
            </w:r>
          </w:p>
        </w:tc>
        <w:tc>
          <w:tcPr>
            <w:tcW w:w="941" w:type="dxa"/>
            <w:noWrap/>
            <w:hideMark/>
          </w:tcPr>
          <w:p w14:paraId="1F8434E7" w14:textId="7514D548"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-12,440 </w:t>
            </w:r>
          </w:p>
        </w:tc>
      </w:tr>
      <w:tr w:rsidR="00854B88" w:rsidRPr="00FF1864" w14:paraId="21B9005E" w14:textId="77777777" w:rsidTr="00736CBF">
        <w:trPr>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91E175D" w14:textId="7259A8F0" w:rsidR="006819E8" w:rsidRPr="00FF1864" w:rsidRDefault="006819E8" w:rsidP="002F144D">
            <w:pPr>
              <w:pStyle w:val="Bodycopy"/>
              <w:spacing w:after="0"/>
              <w:rPr>
                <w:rFonts w:ascii="Calibri" w:hAnsi="Calibri" w:cs="Calibri"/>
                <w:sz w:val="20"/>
              </w:rPr>
            </w:pPr>
            <w:r w:rsidRPr="00FF1864">
              <w:rPr>
                <w:rFonts w:ascii="Calibri" w:hAnsi="Calibri" w:cs="Calibri"/>
                <w:sz w:val="20"/>
              </w:rPr>
              <w:t>Carbamazepine Tablet 100mg</w:t>
            </w:r>
          </w:p>
        </w:tc>
        <w:tc>
          <w:tcPr>
            <w:tcW w:w="992" w:type="dxa"/>
            <w:noWrap/>
            <w:hideMark/>
          </w:tcPr>
          <w:p w14:paraId="027300D0" w14:textId="340F5D7A"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-2,435 </w:t>
            </w:r>
          </w:p>
        </w:tc>
        <w:tc>
          <w:tcPr>
            <w:tcW w:w="992" w:type="dxa"/>
            <w:noWrap/>
            <w:hideMark/>
          </w:tcPr>
          <w:p w14:paraId="10F2DD9E" w14:textId="2F5DF31C"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-3,688 </w:t>
            </w:r>
          </w:p>
        </w:tc>
        <w:tc>
          <w:tcPr>
            <w:tcW w:w="993" w:type="dxa"/>
            <w:noWrap/>
            <w:hideMark/>
          </w:tcPr>
          <w:p w14:paraId="502CB6C3" w14:textId="51E3CF41"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-4,966 </w:t>
            </w:r>
          </w:p>
        </w:tc>
        <w:tc>
          <w:tcPr>
            <w:tcW w:w="992" w:type="dxa"/>
            <w:noWrap/>
            <w:hideMark/>
          </w:tcPr>
          <w:p w14:paraId="5E6C48CE" w14:textId="38C9BD2F"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-6,267 </w:t>
            </w:r>
          </w:p>
        </w:tc>
        <w:tc>
          <w:tcPr>
            <w:tcW w:w="992" w:type="dxa"/>
            <w:noWrap/>
            <w:hideMark/>
          </w:tcPr>
          <w:p w14:paraId="7B31EB3D" w14:textId="6FD3F44E"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-7,593 </w:t>
            </w:r>
          </w:p>
        </w:tc>
        <w:tc>
          <w:tcPr>
            <w:tcW w:w="941" w:type="dxa"/>
            <w:noWrap/>
            <w:hideMark/>
          </w:tcPr>
          <w:p w14:paraId="451A6C49" w14:textId="7101ACE0"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-8,943 </w:t>
            </w:r>
          </w:p>
        </w:tc>
      </w:tr>
      <w:tr w:rsidR="00736CBF" w:rsidRPr="00FF1864" w14:paraId="7DB99474"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14FD370" w14:textId="22A595EE" w:rsidR="006819E8" w:rsidRPr="00FF1864" w:rsidRDefault="006819E8" w:rsidP="002F144D">
            <w:pPr>
              <w:pStyle w:val="Bodycopy"/>
              <w:spacing w:after="0"/>
              <w:rPr>
                <w:rFonts w:ascii="Calibri" w:hAnsi="Calibri" w:cs="Calibri"/>
                <w:sz w:val="20"/>
              </w:rPr>
            </w:pPr>
            <w:r w:rsidRPr="00FF1864">
              <w:rPr>
                <w:rFonts w:ascii="Calibri" w:hAnsi="Calibri" w:cs="Calibri"/>
                <w:sz w:val="20"/>
              </w:rPr>
              <w:t>Carbamazepine Tablet 200mg</w:t>
            </w:r>
          </w:p>
        </w:tc>
        <w:tc>
          <w:tcPr>
            <w:tcW w:w="992" w:type="dxa"/>
            <w:noWrap/>
            <w:hideMark/>
          </w:tcPr>
          <w:p w14:paraId="7E6F5FDA" w14:textId="2D83E83D"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-3,893 </w:t>
            </w:r>
          </w:p>
        </w:tc>
        <w:tc>
          <w:tcPr>
            <w:tcW w:w="992" w:type="dxa"/>
            <w:noWrap/>
            <w:hideMark/>
          </w:tcPr>
          <w:p w14:paraId="11BD2B2E" w14:textId="68DA0ABC"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-5,531 </w:t>
            </w:r>
          </w:p>
        </w:tc>
        <w:tc>
          <w:tcPr>
            <w:tcW w:w="993" w:type="dxa"/>
            <w:noWrap/>
            <w:hideMark/>
          </w:tcPr>
          <w:p w14:paraId="212E364A" w14:textId="56CF4614"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-6,963 </w:t>
            </w:r>
          </w:p>
        </w:tc>
        <w:tc>
          <w:tcPr>
            <w:tcW w:w="992" w:type="dxa"/>
            <w:noWrap/>
            <w:hideMark/>
          </w:tcPr>
          <w:p w14:paraId="04E57FAA" w14:textId="349CBB29"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-8,191 </w:t>
            </w:r>
          </w:p>
        </w:tc>
        <w:tc>
          <w:tcPr>
            <w:tcW w:w="992" w:type="dxa"/>
            <w:noWrap/>
            <w:hideMark/>
          </w:tcPr>
          <w:p w14:paraId="735F5ADF" w14:textId="4C70FC03"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-9,211 </w:t>
            </w:r>
          </w:p>
        </w:tc>
        <w:tc>
          <w:tcPr>
            <w:tcW w:w="941" w:type="dxa"/>
            <w:noWrap/>
            <w:hideMark/>
          </w:tcPr>
          <w:p w14:paraId="2C2E0D1B" w14:textId="5C17683C"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-10,028 </w:t>
            </w:r>
          </w:p>
        </w:tc>
      </w:tr>
      <w:tr w:rsidR="00854B88" w:rsidRPr="00FF1864" w14:paraId="679B7EEC" w14:textId="77777777" w:rsidTr="00736CBF">
        <w:trPr>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3812990" w14:textId="5181ADFF" w:rsidR="006819E8" w:rsidRPr="00FF1864" w:rsidRDefault="006819E8" w:rsidP="002F144D">
            <w:pPr>
              <w:pStyle w:val="Bodycopy"/>
              <w:spacing w:after="0"/>
              <w:rPr>
                <w:rFonts w:ascii="Calibri" w:hAnsi="Calibri" w:cs="Calibri"/>
                <w:sz w:val="20"/>
              </w:rPr>
            </w:pPr>
            <w:r w:rsidRPr="00FF1864">
              <w:rPr>
                <w:rFonts w:ascii="Calibri" w:hAnsi="Calibri" w:cs="Calibri"/>
                <w:sz w:val="20"/>
              </w:rPr>
              <w:t>Carbamazepine Tablet 200mg (CR)</w:t>
            </w:r>
          </w:p>
        </w:tc>
        <w:tc>
          <w:tcPr>
            <w:tcW w:w="992" w:type="dxa"/>
            <w:noWrap/>
            <w:hideMark/>
          </w:tcPr>
          <w:p w14:paraId="1D246A3B" w14:textId="159BC48E"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-3,</w:t>
            </w:r>
            <w:r w:rsidR="00DA7B36" w:rsidRPr="00DA7B36">
              <w:rPr>
                <w:rFonts w:ascii="Calibri" w:hAnsi="Calibri" w:cs="Calibri"/>
                <w:szCs w:val="18"/>
              </w:rPr>
              <w:t>845</w:t>
            </w:r>
            <w:r w:rsidRPr="00DA7B36">
              <w:rPr>
                <w:rFonts w:ascii="Calibri" w:hAnsi="Calibri" w:cs="Calibri"/>
                <w:szCs w:val="18"/>
              </w:rPr>
              <w:t xml:space="preserve"> </w:t>
            </w:r>
          </w:p>
        </w:tc>
        <w:tc>
          <w:tcPr>
            <w:tcW w:w="992" w:type="dxa"/>
            <w:noWrap/>
            <w:hideMark/>
          </w:tcPr>
          <w:p w14:paraId="190C2903" w14:textId="47C48404"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-5,</w:t>
            </w:r>
            <w:r w:rsidR="00DA7B36" w:rsidRPr="00DA7B36">
              <w:rPr>
                <w:rFonts w:ascii="Calibri" w:hAnsi="Calibri" w:cs="Calibri"/>
                <w:szCs w:val="18"/>
              </w:rPr>
              <w:t>714</w:t>
            </w:r>
            <w:r w:rsidRPr="00DA7B36">
              <w:rPr>
                <w:rFonts w:ascii="Calibri" w:hAnsi="Calibri" w:cs="Calibri"/>
                <w:szCs w:val="18"/>
              </w:rPr>
              <w:t xml:space="preserve"> </w:t>
            </w:r>
          </w:p>
        </w:tc>
        <w:tc>
          <w:tcPr>
            <w:tcW w:w="993" w:type="dxa"/>
            <w:noWrap/>
            <w:hideMark/>
          </w:tcPr>
          <w:p w14:paraId="028E07D3" w14:textId="1295AF81"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-7,</w:t>
            </w:r>
            <w:r w:rsidR="00DA7B36" w:rsidRPr="00DA7B36">
              <w:rPr>
                <w:rFonts w:ascii="Calibri" w:hAnsi="Calibri" w:cs="Calibri"/>
                <w:szCs w:val="18"/>
              </w:rPr>
              <w:t>549</w:t>
            </w:r>
            <w:r w:rsidRPr="00DA7B36">
              <w:rPr>
                <w:rFonts w:ascii="Calibri" w:hAnsi="Calibri" w:cs="Calibri"/>
                <w:szCs w:val="18"/>
              </w:rPr>
              <w:t xml:space="preserve"> </w:t>
            </w:r>
          </w:p>
        </w:tc>
        <w:tc>
          <w:tcPr>
            <w:tcW w:w="992" w:type="dxa"/>
            <w:noWrap/>
            <w:hideMark/>
          </w:tcPr>
          <w:p w14:paraId="1DCED1D1" w14:textId="2607976A"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w:t>
            </w:r>
            <w:r w:rsidR="00DA7B36" w:rsidRPr="00DA7B36">
              <w:rPr>
                <w:rFonts w:ascii="Calibri" w:hAnsi="Calibri" w:cs="Calibri"/>
                <w:szCs w:val="18"/>
              </w:rPr>
              <w:t>9</w:t>
            </w:r>
            <w:r w:rsidRPr="00DA7B36">
              <w:rPr>
                <w:rFonts w:ascii="Calibri" w:hAnsi="Calibri" w:cs="Calibri"/>
                <w:szCs w:val="18"/>
              </w:rPr>
              <w:t>,</w:t>
            </w:r>
            <w:r w:rsidR="00DA7B36" w:rsidRPr="00DA7B36">
              <w:rPr>
                <w:rFonts w:ascii="Calibri" w:hAnsi="Calibri" w:cs="Calibri"/>
                <w:szCs w:val="18"/>
              </w:rPr>
              <w:t>349</w:t>
            </w:r>
            <w:r w:rsidRPr="00DA7B36">
              <w:rPr>
                <w:rFonts w:ascii="Calibri" w:hAnsi="Calibri" w:cs="Calibri"/>
                <w:szCs w:val="18"/>
              </w:rPr>
              <w:t xml:space="preserve"> </w:t>
            </w:r>
          </w:p>
        </w:tc>
        <w:tc>
          <w:tcPr>
            <w:tcW w:w="992" w:type="dxa"/>
            <w:noWrap/>
            <w:hideMark/>
          </w:tcPr>
          <w:p w14:paraId="22540031" w14:textId="788C47D5"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-1</w:t>
            </w:r>
            <w:r w:rsidR="00DA7B36" w:rsidRPr="00DA7B36">
              <w:rPr>
                <w:rFonts w:ascii="Calibri" w:hAnsi="Calibri" w:cs="Calibri"/>
                <w:szCs w:val="18"/>
              </w:rPr>
              <w:t>1</w:t>
            </w:r>
            <w:r w:rsidRPr="00DA7B36">
              <w:rPr>
                <w:rFonts w:ascii="Calibri" w:hAnsi="Calibri" w:cs="Calibri"/>
                <w:szCs w:val="18"/>
              </w:rPr>
              <w:t>,</w:t>
            </w:r>
            <w:r w:rsidR="00DA7B36" w:rsidRPr="00DA7B36">
              <w:rPr>
                <w:rFonts w:ascii="Calibri" w:hAnsi="Calibri" w:cs="Calibri"/>
                <w:szCs w:val="18"/>
              </w:rPr>
              <w:t>113</w:t>
            </w:r>
            <w:r w:rsidRPr="00DA7B36">
              <w:rPr>
                <w:rFonts w:ascii="Calibri" w:hAnsi="Calibri" w:cs="Calibri"/>
                <w:szCs w:val="18"/>
              </w:rPr>
              <w:t xml:space="preserve"> </w:t>
            </w:r>
          </w:p>
        </w:tc>
        <w:tc>
          <w:tcPr>
            <w:tcW w:w="941" w:type="dxa"/>
            <w:noWrap/>
            <w:hideMark/>
          </w:tcPr>
          <w:p w14:paraId="0B982A4D" w14:textId="1CE8567A" w:rsidR="006819E8" w:rsidRPr="00DA7B36" w:rsidRDefault="006819E8"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-1</w:t>
            </w:r>
            <w:r w:rsidR="00DA7B36" w:rsidRPr="00DA7B36">
              <w:rPr>
                <w:rFonts w:ascii="Calibri" w:hAnsi="Calibri" w:cs="Calibri"/>
                <w:szCs w:val="18"/>
              </w:rPr>
              <w:t>2</w:t>
            </w:r>
            <w:r w:rsidRPr="00DA7B36">
              <w:rPr>
                <w:rFonts w:ascii="Calibri" w:hAnsi="Calibri" w:cs="Calibri"/>
                <w:szCs w:val="18"/>
              </w:rPr>
              <w:t>,</w:t>
            </w:r>
            <w:r w:rsidR="00DA7B36" w:rsidRPr="00DA7B36">
              <w:rPr>
                <w:rFonts w:ascii="Calibri" w:hAnsi="Calibri" w:cs="Calibri"/>
                <w:szCs w:val="18"/>
              </w:rPr>
              <w:t>844</w:t>
            </w:r>
            <w:r w:rsidRPr="00DA7B36">
              <w:rPr>
                <w:rFonts w:ascii="Calibri" w:hAnsi="Calibri" w:cs="Calibri"/>
                <w:szCs w:val="18"/>
              </w:rPr>
              <w:t xml:space="preserve"> </w:t>
            </w:r>
          </w:p>
        </w:tc>
      </w:tr>
      <w:tr w:rsidR="00736CBF" w:rsidRPr="00FF1864" w14:paraId="5BCFAB2A"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361115B" w14:textId="7CD29FFC" w:rsidR="006819E8" w:rsidRPr="00FF1864" w:rsidRDefault="006819E8" w:rsidP="002F144D">
            <w:pPr>
              <w:pStyle w:val="Bodycopy"/>
              <w:spacing w:after="0"/>
              <w:rPr>
                <w:rFonts w:ascii="Calibri" w:hAnsi="Calibri" w:cs="Calibri"/>
                <w:sz w:val="20"/>
              </w:rPr>
            </w:pPr>
            <w:r w:rsidRPr="00FF1864">
              <w:rPr>
                <w:rFonts w:ascii="Calibri" w:hAnsi="Calibri" w:cs="Calibri"/>
                <w:sz w:val="20"/>
              </w:rPr>
              <w:t>Carbamazepine Tablet 400mg (CR)</w:t>
            </w:r>
          </w:p>
        </w:tc>
        <w:tc>
          <w:tcPr>
            <w:tcW w:w="992" w:type="dxa"/>
            <w:noWrap/>
            <w:hideMark/>
          </w:tcPr>
          <w:p w14:paraId="4DE39FEE" w14:textId="3E71CA9C"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-3,034 </w:t>
            </w:r>
          </w:p>
        </w:tc>
        <w:tc>
          <w:tcPr>
            <w:tcW w:w="992" w:type="dxa"/>
            <w:noWrap/>
            <w:hideMark/>
          </w:tcPr>
          <w:p w14:paraId="307B5F6E" w14:textId="1695E851"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-4,544 </w:t>
            </w:r>
          </w:p>
        </w:tc>
        <w:tc>
          <w:tcPr>
            <w:tcW w:w="993" w:type="dxa"/>
            <w:noWrap/>
            <w:hideMark/>
          </w:tcPr>
          <w:p w14:paraId="0808BD01" w14:textId="25DFB3F8"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-6,050 </w:t>
            </w:r>
          </w:p>
        </w:tc>
        <w:tc>
          <w:tcPr>
            <w:tcW w:w="992" w:type="dxa"/>
            <w:noWrap/>
            <w:hideMark/>
          </w:tcPr>
          <w:p w14:paraId="52479220" w14:textId="542EC2D5"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-7,551 </w:t>
            </w:r>
          </w:p>
        </w:tc>
        <w:tc>
          <w:tcPr>
            <w:tcW w:w="992" w:type="dxa"/>
            <w:noWrap/>
            <w:hideMark/>
          </w:tcPr>
          <w:p w14:paraId="1EBDA966" w14:textId="7A2E2888"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-9,049 </w:t>
            </w:r>
          </w:p>
        </w:tc>
        <w:tc>
          <w:tcPr>
            <w:tcW w:w="941" w:type="dxa"/>
            <w:noWrap/>
            <w:hideMark/>
          </w:tcPr>
          <w:p w14:paraId="6D186460" w14:textId="43BD9F70" w:rsidR="006819E8" w:rsidRPr="00DA7B36" w:rsidRDefault="006819E8"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-10,541 </w:t>
            </w:r>
          </w:p>
        </w:tc>
      </w:tr>
      <w:tr w:rsidR="00DA7B36" w:rsidRPr="00854B88" w14:paraId="54622E2D" w14:textId="77777777" w:rsidTr="00736CBF">
        <w:trPr>
          <w:trHeight w:val="26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C24D51F" w14:textId="1C0BE791" w:rsidR="00DA7B36" w:rsidRPr="00854B88" w:rsidRDefault="00DA7B36" w:rsidP="00DA7B36">
            <w:pPr>
              <w:pStyle w:val="Bodycopy"/>
              <w:spacing w:after="0"/>
              <w:rPr>
                <w:rFonts w:ascii="Calibri" w:hAnsi="Calibri" w:cs="Calibri"/>
                <w:sz w:val="20"/>
              </w:rPr>
            </w:pPr>
            <w:r w:rsidRPr="00854B88">
              <w:rPr>
                <w:rFonts w:ascii="Calibri" w:hAnsi="Calibri" w:cs="Calibri"/>
                <w:sz w:val="20"/>
              </w:rPr>
              <w:t>Total PBS</w:t>
            </w:r>
          </w:p>
        </w:tc>
        <w:tc>
          <w:tcPr>
            <w:tcW w:w="992" w:type="dxa"/>
            <w:noWrap/>
            <w:hideMark/>
          </w:tcPr>
          <w:p w14:paraId="0C10E1AD" w14:textId="671A1D38"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-68,012 </w:t>
            </w:r>
          </w:p>
        </w:tc>
        <w:tc>
          <w:tcPr>
            <w:tcW w:w="992" w:type="dxa"/>
            <w:noWrap/>
            <w:hideMark/>
          </w:tcPr>
          <w:p w14:paraId="7EAE7466" w14:textId="7C35EAB3"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-101,453 </w:t>
            </w:r>
          </w:p>
        </w:tc>
        <w:tc>
          <w:tcPr>
            <w:tcW w:w="993" w:type="dxa"/>
            <w:noWrap/>
            <w:hideMark/>
          </w:tcPr>
          <w:p w14:paraId="05B462FF" w14:textId="4D9F770A"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-134,518 </w:t>
            </w:r>
          </w:p>
        </w:tc>
        <w:tc>
          <w:tcPr>
            <w:tcW w:w="992" w:type="dxa"/>
            <w:noWrap/>
            <w:hideMark/>
          </w:tcPr>
          <w:p w14:paraId="74468083" w14:textId="082A45A8"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-167,210 </w:t>
            </w:r>
          </w:p>
        </w:tc>
        <w:tc>
          <w:tcPr>
            <w:tcW w:w="992" w:type="dxa"/>
            <w:noWrap/>
            <w:hideMark/>
          </w:tcPr>
          <w:p w14:paraId="4FBD246A" w14:textId="309A1605"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-199,524 </w:t>
            </w:r>
          </w:p>
        </w:tc>
        <w:tc>
          <w:tcPr>
            <w:tcW w:w="941" w:type="dxa"/>
            <w:noWrap/>
            <w:hideMark/>
          </w:tcPr>
          <w:p w14:paraId="262AD60B" w14:textId="47ACE939" w:rsidR="00DA7B36" w:rsidRPr="00DA7B36" w:rsidRDefault="00DA7B36" w:rsidP="00DA7B36">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b/>
                <w:szCs w:val="18"/>
              </w:rPr>
              <w:t xml:space="preserve">-231,462 </w:t>
            </w:r>
          </w:p>
        </w:tc>
      </w:tr>
      <w:tr w:rsidR="00736CBF" w:rsidRPr="00854B88" w14:paraId="3FE031D1"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016" w:type="dxa"/>
            <w:gridSpan w:val="7"/>
          </w:tcPr>
          <w:p w14:paraId="78A07CC9" w14:textId="6AAFC0F6" w:rsidR="00736CBF" w:rsidRPr="00DA7B36" w:rsidRDefault="00736CBF" w:rsidP="002F144D">
            <w:pPr>
              <w:rPr>
                <w:rFonts w:ascii="Calibri" w:hAnsi="Calibri" w:cs="Calibri"/>
                <w:bCs w:val="0"/>
                <w:i/>
                <w:color w:val="000000"/>
                <w:sz w:val="18"/>
                <w:szCs w:val="18"/>
                <w:u w:val="single"/>
                <w:lang w:eastAsia="en-AU"/>
              </w:rPr>
            </w:pPr>
            <w:r w:rsidRPr="00DA7B36">
              <w:rPr>
                <w:rFonts w:ascii="Calibri" w:hAnsi="Calibri" w:cs="Calibri"/>
                <w:bCs w:val="0"/>
                <w:i/>
                <w:color w:val="000000"/>
                <w:sz w:val="18"/>
                <w:szCs w:val="18"/>
                <w:u w:val="single"/>
                <w:lang w:eastAsia="en-AU"/>
              </w:rPr>
              <w:t>RPBS script volumes</w:t>
            </w:r>
          </w:p>
        </w:tc>
      </w:tr>
      <w:tr w:rsidR="00736CBF" w:rsidRPr="00FF1864" w14:paraId="16B2F4A5" w14:textId="77777777" w:rsidTr="00736CBF">
        <w:trPr>
          <w:trHeight w:val="250"/>
        </w:trPr>
        <w:tc>
          <w:tcPr>
            <w:cnfStyle w:val="001000000000" w:firstRow="0" w:lastRow="0" w:firstColumn="1" w:lastColumn="0" w:oddVBand="0" w:evenVBand="0" w:oddHBand="0" w:evenHBand="0" w:firstRowFirstColumn="0" w:firstRowLastColumn="0" w:lastRowFirstColumn="0" w:lastRowLastColumn="0"/>
            <w:tcW w:w="3114" w:type="dxa"/>
            <w:noWrap/>
          </w:tcPr>
          <w:p w14:paraId="0512F468" w14:textId="4969456F"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 xml:space="preserve">Valproate Tablet 100mg </w:t>
            </w:r>
          </w:p>
        </w:tc>
        <w:tc>
          <w:tcPr>
            <w:tcW w:w="992" w:type="dxa"/>
            <w:noWrap/>
          </w:tcPr>
          <w:p w14:paraId="4336FD5E" w14:textId="72FE7EEF"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-48 </w:t>
            </w:r>
          </w:p>
        </w:tc>
        <w:tc>
          <w:tcPr>
            <w:tcW w:w="992" w:type="dxa"/>
            <w:noWrap/>
          </w:tcPr>
          <w:p w14:paraId="2FA2D2D8" w14:textId="663440EA"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-71 </w:t>
            </w:r>
          </w:p>
        </w:tc>
        <w:tc>
          <w:tcPr>
            <w:tcW w:w="993" w:type="dxa"/>
          </w:tcPr>
          <w:p w14:paraId="147F7E31" w14:textId="3026787D"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-93 </w:t>
            </w:r>
          </w:p>
        </w:tc>
        <w:tc>
          <w:tcPr>
            <w:tcW w:w="992" w:type="dxa"/>
          </w:tcPr>
          <w:p w14:paraId="7A18C97B" w14:textId="616B8E14"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-114 </w:t>
            </w:r>
          </w:p>
        </w:tc>
        <w:tc>
          <w:tcPr>
            <w:tcW w:w="992" w:type="dxa"/>
          </w:tcPr>
          <w:p w14:paraId="23F66FEB" w14:textId="21CFAACB"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-135 </w:t>
            </w:r>
          </w:p>
        </w:tc>
        <w:tc>
          <w:tcPr>
            <w:tcW w:w="941" w:type="dxa"/>
          </w:tcPr>
          <w:p w14:paraId="40304424" w14:textId="146F07CB"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-155 </w:t>
            </w:r>
          </w:p>
        </w:tc>
      </w:tr>
      <w:tr w:rsidR="00736CBF" w:rsidRPr="00FF1864" w14:paraId="66994F9C" w14:textId="77777777" w:rsidTr="00736CB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F0DA6D0" w14:textId="669994F4"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 xml:space="preserve">Valproate Tablet 200mg  </w:t>
            </w:r>
          </w:p>
        </w:tc>
        <w:tc>
          <w:tcPr>
            <w:tcW w:w="992" w:type="dxa"/>
            <w:noWrap/>
            <w:hideMark/>
          </w:tcPr>
          <w:p w14:paraId="69C52DB6" w14:textId="1EDEC54B"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-200 </w:t>
            </w:r>
          </w:p>
        </w:tc>
        <w:tc>
          <w:tcPr>
            <w:tcW w:w="992" w:type="dxa"/>
            <w:noWrap/>
            <w:hideMark/>
          </w:tcPr>
          <w:p w14:paraId="4C778924" w14:textId="30AEF50E"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-296 </w:t>
            </w:r>
          </w:p>
        </w:tc>
        <w:tc>
          <w:tcPr>
            <w:tcW w:w="993" w:type="dxa"/>
            <w:hideMark/>
          </w:tcPr>
          <w:p w14:paraId="20D504BE" w14:textId="546B180E"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-390 </w:t>
            </w:r>
          </w:p>
        </w:tc>
        <w:tc>
          <w:tcPr>
            <w:tcW w:w="992" w:type="dxa"/>
            <w:hideMark/>
          </w:tcPr>
          <w:p w14:paraId="2723BE9F" w14:textId="6C1B0C71"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-480 </w:t>
            </w:r>
          </w:p>
        </w:tc>
        <w:tc>
          <w:tcPr>
            <w:tcW w:w="992" w:type="dxa"/>
            <w:hideMark/>
          </w:tcPr>
          <w:p w14:paraId="2154AC2F" w14:textId="338BAE28"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-568 </w:t>
            </w:r>
          </w:p>
        </w:tc>
        <w:tc>
          <w:tcPr>
            <w:tcW w:w="941" w:type="dxa"/>
            <w:hideMark/>
          </w:tcPr>
          <w:p w14:paraId="485E596C" w14:textId="2675CC13"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DA7B36">
              <w:rPr>
                <w:rFonts w:ascii="Calibri" w:hAnsi="Calibri" w:cs="Calibri"/>
                <w:szCs w:val="18"/>
              </w:rPr>
              <w:t xml:space="preserve">-654 </w:t>
            </w:r>
          </w:p>
        </w:tc>
      </w:tr>
      <w:tr w:rsidR="00736CBF" w:rsidRPr="00FF1864" w14:paraId="7F70B764" w14:textId="77777777" w:rsidTr="00736CBF">
        <w:trPr>
          <w:trHeight w:val="26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2900989" w14:textId="2CF4487B" w:rsidR="00FF1864" w:rsidRPr="00FF1864" w:rsidRDefault="00FF1864" w:rsidP="002F144D">
            <w:pPr>
              <w:pStyle w:val="Bodycopy"/>
              <w:spacing w:after="0"/>
              <w:rPr>
                <w:rFonts w:ascii="Calibri" w:hAnsi="Calibri" w:cs="Calibri"/>
                <w:sz w:val="20"/>
              </w:rPr>
            </w:pPr>
            <w:r w:rsidRPr="00FF1864">
              <w:rPr>
                <w:rFonts w:ascii="Calibri" w:hAnsi="Calibri" w:cs="Calibri"/>
                <w:sz w:val="20"/>
              </w:rPr>
              <w:t xml:space="preserve">Valproate Tablet 500mg </w:t>
            </w:r>
          </w:p>
        </w:tc>
        <w:tc>
          <w:tcPr>
            <w:tcW w:w="992" w:type="dxa"/>
            <w:noWrap/>
            <w:hideMark/>
          </w:tcPr>
          <w:p w14:paraId="0ACA9BE6" w14:textId="1FBE9F17"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-263 </w:t>
            </w:r>
          </w:p>
        </w:tc>
        <w:tc>
          <w:tcPr>
            <w:tcW w:w="992" w:type="dxa"/>
            <w:noWrap/>
            <w:hideMark/>
          </w:tcPr>
          <w:p w14:paraId="19CB72D7" w14:textId="1FEC15AA"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-393 </w:t>
            </w:r>
          </w:p>
        </w:tc>
        <w:tc>
          <w:tcPr>
            <w:tcW w:w="993" w:type="dxa"/>
            <w:noWrap/>
            <w:hideMark/>
          </w:tcPr>
          <w:p w14:paraId="2D0162FF" w14:textId="2AB057C3"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-521 </w:t>
            </w:r>
          </w:p>
        </w:tc>
        <w:tc>
          <w:tcPr>
            <w:tcW w:w="992" w:type="dxa"/>
            <w:noWrap/>
            <w:hideMark/>
          </w:tcPr>
          <w:p w14:paraId="293F8FA7" w14:textId="53805844"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-648 </w:t>
            </w:r>
          </w:p>
        </w:tc>
        <w:tc>
          <w:tcPr>
            <w:tcW w:w="992" w:type="dxa"/>
            <w:noWrap/>
            <w:hideMark/>
          </w:tcPr>
          <w:p w14:paraId="0676CA4B" w14:textId="5629A6A2"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-774 </w:t>
            </w:r>
          </w:p>
        </w:tc>
        <w:tc>
          <w:tcPr>
            <w:tcW w:w="941" w:type="dxa"/>
            <w:noWrap/>
            <w:hideMark/>
          </w:tcPr>
          <w:p w14:paraId="163B63CF" w14:textId="3CB6362D"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-898 </w:t>
            </w:r>
          </w:p>
        </w:tc>
      </w:tr>
      <w:tr w:rsidR="00736CBF" w:rsidRPr="00FF1864" w14:paraId="76BD6D8E" w14:textId="77777777" w:rsidTr="00736CB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hideMark/>
          </w:tcPr>
          <w:p w14:paraId="22386433" w14:textId="328D697B"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Valproate Oral solution 200mg/5ml</w:t>
            </w:r>
          </w:p>
        </w:tc>
        <w:tc>
          <w:tcPr>
            <w:tcW w:w="992" w:type="dxa"/>
            <w:hideMark/>
          </w:tcPr>
          <w:p w14:paraId="6868CF84" w14:textId="55F8525D"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-261 </w:t>
            </w:r>
          </w:p>
        </w:tc>
        <w:tc>
          <w:tcPr>
            <w:tcW w:w="992" w:type="dxa"/>
            <w:hideMark/>
          </w:tcPr>
          <w:p w14:paraId="17EDF6BD" w14:textId="747C81A6"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-397 </w:t>
            </w:r>
          </w:p>
        </w:tc>
        <w:tc>
          <w:tcPr>
            <w:tcW w:w="993" w:type="dxa"/>
            <w:hideMark/>
          </w:tcPr>
          <w:p w14:paraId="1F1F66D6" w14:textId="38182ADA"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-536 </w:t>
            </w:r>
          </w:p>
        </w:tc>
        <w:tc>
          <w:tcPr>
            <w:tcW w:w="992" w:type="dxa"/>
            <w:hideMark/>
          </w:tcPr>
          <w:p w14:paraId="12B8DFBC" w14:textId="73EBDA77"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-678 </w:t>
            </w:r>
          </w:p>
        </w:tc>
        <w:tc>
          <w:tcPr>
            <w:tcW w:w="992" w:type="dxa"/>
            <w:hideMark/>
          </w:tcPr>
          <w:p w14:paraId="596BE76B" w14:textId="519C2FD4"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-824 </w:t>
            </w:r>
          </w:p>
        </w:tc>
        <w:tc>
          <w:tcPr>
            <w:tcW w:w="941" w:type="dxa"/>
            <w:hideMark/>
          </w:tcPr>
          <w:p w14:paraId="1B99CF96" w14:textId="0E5E8265"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-973 </w:t>
            </w:r>
          </w:p>
        </w:tc>
      </w:tr>
      <w:tr w:rsidR="00736CBF" w:rsidRPr="00FF1864" w14:paraId="238FFD7A" w14:textId="77777777" w:rsidTr="002F144D">
        <w:trPr>
          <w:trHeight w:val="502"/>
        </w:trPr>
        <w:tc>
          <w:tcPr>
            <w:cnfStyle w:val="001000000000" w:firstRow="0" w:lastRow="0" w:firstColumn="1" w:lastColumn="0" w:oddVBand="0" w:evenVBand="0" w:oddHBand="0" w:evenHBand="0" w:firstRowFirstColumn="0" w:firstRowLastColumn="0" w:lastRowFirstColumn="0" w:lastRowLastColumn="0"/>
            <w:tcW w:w="3114" w:type="dxa"/>
            <w:hideMark/>
          </w:tcPr>
          <w:p w14:paraId="5C20C60A" w14:textId="0713F25E"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Carbamazepine Oral liquid 100mg/5ml</w:t>
            </w:r>
          </w:p>
        </w:tc>
        <w:tc>
          <w:tcPr>
            <w:tcW w:w="992" w:type="dxa"/>
            <w:hideMark/>
          </w:tcPr>
          <w:p w14:paraId="705A455F" w14:textId="24FC3272"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-59 </w:t>
            </w:r>
          </w:p>
        </w:tc>
        <w:tc>
          <w:tcPr>
            <w:tcW w:w="992" w:type="dxa"/>
            <w:hideMark/>
          </w:tcPr>
          <w:p w14:paraId="52244240" w14:textId="6DA8B7F1"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-87 </w:t>
            </w:r>
          </w:p>
        </w:tc>
        <w:tc>
          <w:tcPr>
            <w:tcW w:w="993" w:type="dxa"/>
            <w:hideMark/>
          </w:tcPr>
          <w:p w14:paraId="540E6B17" w14:textId="73F9A2DD"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-114 </w:t>
            </w:r>
          </w:p>
        </w:tc>
        <w:tc>
          <w:tcPr>
            <w:tcW w:w="992" w:type="dxa"/>
            <w:hideMark/>
          </w:tcPr>
          <w:p w14:paraId="482F2307" w14:textId="0A5F42A6"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-140 </w:t>
            </w:r>
          </w:p>
        </w:tc>
        <w:tc>
          <w:tcPr>
            <w:tcW w:w="992" w:type="dxa"/>
            <w:hideMark/>
          </w:tcPr>
          <w:p w14:paraId="535F9CEE" w14:textId="4036B9B4"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-165 </w:t>
            </w:r>
          </w:p>
        </w:tc>
        <w:tc>
          <w:tcPr>
            <w:tcW w:w="941" w:type="dxa"/>
            <w:hideMark/>
          </w:tcPr>
          <w:p w14:paraId="16144B0D" w14:textId="37F60D6E"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DA7B36">
              <w:rPr>
                <w:rFonts w:ascii="Calibri" w:hAnsi="Calibri" w:cs="Calibri"/>
                <w:szCs w:val="18"/>
              </w:rPr>
              <w:t xml:space="preserve">-189 </w:t>
            </w:r>
          </w:p>
        </w:tc>
      </w:tr>
      <w:tr w:rsidR="00736CBF" w:rsidRPr="00FF1864" w14:paraId="651232A0" w14:textId="77777777" w:rsidTr="004D7B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D34B2B4" w14:textId="2345AB3C"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Carbamazepine Tablet 100mg</w:t>
            </w:r>
          </w:p>
        </w:tc>
        <w:tc>
          <w:tcPr>
            <w:tcW w:w="992" w:type="dxa"/>
          </w:tcPr>
          <w:p w14:paraId="09B85F30" w14:textId="176EE059"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-37 </w:t>
            </w:r>
          </w:p>
        </w:tc>
        <w:tc>
          <w:tcPr>
            <w:tcW w:w="992" w:type="dxa"/>
            <w:tcBorders>
              <w:bottom w:val="single" w:sz="4" w:space="0" w:color="666666" w:themeColor="text1" w:themeTint="99"/>
            </w:tcBorders>
          </w:tcPr>
          <w:p w14:paraId="012865F8" w14:textId="36A38AFD"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-56 </w:t>
            </w:r>
          </w:p>
        </w:tc>
        <w:tc>
          <w:tcPr>
            <w:tcW w:w="993" w:type="dxa"/>
          </w:tcPr>
          <w:p w14:paraId="05DC910C" w14:textId="1B49714B"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-75 </w:t>
            </w:r>
          </w:p>
        </w:tc>
        <w:tc>
          <w:tcPr>
            <w:tcW w:w="992" w:type="dxa"/>
          </w:tcPr>
          <w:p w14:paraId="79B52471" w14:textId="742FB846"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-95 </w:t>
            </w:r>
          </w:p>
        </w:tc>
        <w:tc>
          <w:tcPr>
            <w:tcW w:w="992" w:type="dxa"/>
          </w:tcPr>
          <w:p w14:paraId="3543F965" w14:textId="297A1165"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-115 </w:t>
            </w:r>
          </w:p>
        </w:tc>
        <w:tc>
          <w:tcPr>
            <w:tcW w:w="941" w:type="dxa"/>
          </w:tcPr>
          <w:p w14:paraId="0BC37954" w14:textId="79B93C58"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-136 </w:t>
            </w:r>
          </w:p>
        </w:tc>
      </w:tr>
      <w:tr w:rsidR="00736CBF" w:rsidRPr="00FF1864" w14:paraId="11AACBE7" w14:textId="77777777" w:rsidTr="004D7B6B">
        <w:trPr>
          <w:trHeight w:val="260"/>
        </w:trPr>
        <w:tc>
          <w:tcPr>
            <w:cnfStyle w:val="001000000000" w:firstRow="0" w:lastRow="0" w:firstColumn="1" w:lastColumn="0" w:oddVBand="0" w:evenVBand="0" w:oddHBand="0" w:evenHBand="0" w:firstRowFirstColumn="0" w:firstRowLastColumn="0" w:lastRowFirstColumn="0" w:lastRowLastColumn="0"/>
            <w:tcW w:w="3114" w:type="dxa"/>
          </w:tcPr>
          <w:p w14:paraId="1DCD2CF9" w14:textId="42C6E148" w:rsidR="00FF1864" w:rsidRPr="004D7B6B" w:rsidRDefault="00FF1864" w:rsidP="002F144D">
            <w:pPr>
              <w:rPr>
                <w:rFonts w:ascii="Calibri" w:hAnsi="Calibri" w:cs="Calibri"/>
                <w:b w:val="0"/>
                <w:sz w:val="20"/>
                <w:szCs w:val="20"/>
              </w:rPr>
            </w:pPr>
            <w:r w:rsidRPr="004D7B6B">
              <w:rPr>
                <w:rFonts w:ascii="Calibri" w:hAnsi="Calibri" w:cs="Calibri"/>
                <w:sz w:val="20"/>
                <w:szCs w:val="20"/>
              </w:rPr>
              <w:t>Carbamazepine Tablet 200mg</w:t>
            </w:r>
          </w:p>
        </w:tc>
        <w:tc>
          <w:tcPr>
            <w:tcW w:w="992" w:type="dxa"/>
            <w:tcBorders>
              <w:right w:val="nil"/>
            </w:tcBorders>
          </w:tcPr>
          <w:p w14:paraId="63430A45" w14:textId="6BC3F490" w:rsidR="00FF1864" w:rsidRPr="00DA7B36" w:rsidRDefault="00FF1864" w:rsidP="002F144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AU"/>
              </w:rPr>
            </w:pPr>
            <w:r w:rsidRPr="00DA7B36">
              <w:rPr>
                <w:rFonts w:ascii="Calibri" w:hAnsi="Calibri" w:cs="Calibri"/>
                <w:sz w:val="18"/>
                <w:szCs w:val="18"/>
              </w:rPr>
              <w:t xml:space="preserve">-59 </w:t>
            </w:r>
          </w:p>
        </w:tc>
        <w:tc>
          <w:tcPr>
            <w:tcW w:w="992" w:type="dxa"/>
            <w:tcBorders>
              <w:left w:val="nil"/>
            </w:tcBorders>
          </w:tcPr>
          <w:p w14:paraId="1DEDF3A7" w14:textId="6AB5A825" w:rsidR="00FF1864" w:rsidRPr="00DA7B36" w:rsidRDefault="00FF1864" w:rsidP="002F144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AU"/>
              </w:rPr>
            </w:pPr>
            <w:r w:rsidRPr="00DA7B36">
              <w:rPr>
                <w:rFonts w:ascii="Calibri" w:hAnsi="Calibri" w:cs="Calibri"/>
                <w:sz w:val="18"/>
                <w:szCs w:val="18"/>
              </w:rPr>
              <w:t xml:space="preserve">-84 </w:t>
            </w:r>
          </w:p>
        </w:tc>
        <w:tc>
          <w:tcPr>
            <w:tcW w:w="993" w:type="dxa"/>
          </w:tcPr>
          <w:p w14:paraId="4CA90770" w14:textId="6ECE16E1" w:rsidR="00FF1864" w:rsidRPr="00DA7B36" w:rsidRDefault="00FF1864" w:rsidP="002F144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AU"/>
              </w:rPr>
            </w:pPr>
            <w:r w:rsidRPr="00DA7B36">
              <w:rPr>
                <w:rFonts w:ascii="Calibri" w:hAnsi="Calibri" w:cs="Calibri"/>
                <w:sz w:val="18"/>
                <w:szCs w:val="18"/>
              </w:rPr>
              <w:t xml:space="preserve">-106 </w:t>
            </w:r>
          </w:p>
        </w:tc>
        <w:tc>
          <w:tcPr>
            <w:tcW w:w="992" w:type="dxa"/>
          </w:tcPr>
          <w:p w14:paraId="0B8F2F41" w14:textId="77B1AF21"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-124 </w:t>
            </w:r>
          </w:p>
        </w:tc>
        <w:tc>
          <w:tcPr>
            <w:tcW w:w="992" w:type="dxa"/>
          </w:tcPr>
          <w:p w14:paraId="0F1482BE" w14:textId="524C10CA"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-140 </w:t>
            </w:r>
          </w:p>
        </w:tc>
        <w:tc>
          <w:tcPr>
            <w:tcW w:w="941" w:type="dxa"/>
          </w:tcPr>
          <w:p w14:paraId="20E87A5B" w14:textId="199C8472"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-152 </w:t>
            </w:r>
          </w:p>
        </w:tc>
      </w:tr>
      <w:tr w:rsidR="00736CBF" w:rsidRPr="00FF1864" w14:paraId="5B0176C9" w14:textId="77777777" w:rsidTr="00736CB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32723923" w14:textId="62BD61BE"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Carbamazepine Tablet 200mg (CR)</w:t>
            </w:r>
          </w:p>
        </w:tc>
        <w:tc>
          <w:tcPr>
            <w:tcW w:w="992" w:type="dxa"/>
          </w:tcPr>
          <w:p w14:paraId="6306CB74" w14:textId="1A0BCC7F"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-5</w:t>
            </w:r>
            <w:r w:rsidR="00DA7B36" w:rsidRPr="00DA7B36">
              <w:rPr>
                <w:rFonts w:ascii="Calibri" w:hAnsi="Calibri" w:cs="Calibri"/>
                <w:szCs w:val="18"/>
              </w:rPr>
              <w:t>8</w:t>
            </w:r>
          </w:p>
        </w:tc>
        <w:tc>
          <w:tcPr>
            <w:tcW w:w="992" w:type="dxa"/>
          </w:tcPr>
          <w:p w14:paraId="16B815E2" w14:textId="07AB7AF4"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-8</w:t>
            </w:r>
            <w:r w:rsidR="00DA7B36" w:rsidRPr="00DA7B36">
              <w:rPr>
                <w:rFonts w:ascii="Calibri" w:hAnsi="Calibri" w:cs="Calibri"/>
                <w:szCs w:val="18"/>
              </w:rPr>
              <w:t>7</w:t>
            </w:r>
            <w:r w:rsidRPr="00DA7B36">
              <w:rPr>
                <w:rFonts w:ascii="Calibri" w:hAnsi="Calibri" w:cs="Calibri"/>
                <w:szCs w:val="18"/>
              </w:rPr>
              <w:t xml:space="preserve"> </w:t>
            </w:r>
          </w:p>
        </w:tc>
        <w:tc>
          <w:tcPr>
            <w:tcW w:w="993" w:type="dxa"/>
          </w:tcPr>
          <w:p w14:paraId="2F2C326E" w14:textId="6FC23AAA"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-1</w:t>
            </w:r>
            <w:r w:rsidR="00DA7B36" w:rsidRPr="00DA7B36">
              <w:rPr>
                <w:rFonts w:ascii="Calibri" w:hAnsi="Calibri" w:cs="Calibri"/>
                <w:szCs w:val="18"/>
              </w:rPr>
              <w:t>15</w:t>
            </w:r>
            <w:r w:rsidRPr="00DA7B36">
              <w:rPr>
                <w:rFonts w:ascii="Calibri" w:hAnsi="Calibri" w:cs="Calibri"/>
                <w:szCs w:val="18"/>
              </w:rPr>
              <w:t xml:space="preserve"> </w:t>
            </w:r>
          </w:p>
        </w:tc>
        <w:tc>
          <w:tcPr>
            <w:tcW w:w="992" w:type="dxa"/>
          </w:tcPr>
          <w:p w14:paraId="4D9769B2" w14:textId="201AAB2D"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-1</w:t>
            </w:r>
            <w:r w:rsidR="00DA7B36" w:rsidRPr="00DA7B36">
              <w:rPr>
                <w:rFonts w:ascii="Calibri" w:hAnsi="Calibri" w:cs="Calibri"/>
                <w:szCs w:val="18"/>
              </w:rPr>
              <w:t>42</w:t>
            </w:r>
            <w:r w:rsidRPr="00DA7B36">
              <w:rPr>
                <w:rFonts w:ascii="Calibri" w:hAnsi="Calibri" w:cs="Calibri"/>
                <w:szCs w:val="18"/>
              </w:rPr>
              <w:t xml:space="preserve"> </w:t>
            </w:r>
          </w:p>
        </w:tc>
        <w:tc>
          <w:tcPr>
            <w:tcW w:w="992" w:type="dxa"/>
          </w:tcPr>
          <w:p w14:paraId="44BEB34C" w14:textId="04635533"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-1</w:t>
            </w:r>
            <w:r w:rsidR="00DA7B36" w:rsidRPr="00DA7B36">
              <w:rPr>
                <w:rFonts w:ascii="Calibri" w:hAnsi="Calibri" w:cs="Calibri"/>
                <w:szCs w:val="18"/>
              </w:rPr>
              <w:t>69</w:t>
            </w:r>
            <w:r w:rsidRPr="00DA7B36">
              <w:rPr>
                <w:rFonts w:ascii="Calibri" w:hAnsi="Calibri" w:cs="Calibri"/>
                <w:szCs w:val="18"/>
              </w:rPr>
              <w:t xml:space="preserve"> </w:t>
            </w:r>
          </w:p>
        </w:tc>
        <w:tc>
          <w:tcPr>
            <w:tcW w:w="941" w:type="dxa"/>
          </w:tcPr>
          <w:p w14:paraId="62F13815" w14:textId="19BCE178" w:rsidR="00FF1864" w:rsidRPr="00DA7B36" w:rsidRDefault="00FF1864"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-1</w:t>
            </w:r>
            <w:r w:rsidR="00DA7B36" w:rsidRPr="00DA7B36">
              <w:rPr>
                <w:rFonts w:ascii="Calibri" w:hAnsi="Calibri" w:cs="Calibri"/>
                <w:szCs w:val="18"/>
              </w:rPr>
              <w:t>95</w:t>
            </w:r>
            <w:r w:rsidRPr="00DA7B36">
              <w:rPr>
                <w:rFonts w:ascii="Calibri" w:hAnsi="Calibri" w:cs="Calibri"/>
                <w:szCs w:val="18"/>
              </w:rPr>
              <w:t xml:space="preserve"> </w:t>
            </w:r>
          </w:p>
        </w:tc>
      </w:tr>
      <w:tr w:rsidR="00736CBF" w:rsidRPr="00FF1864" w14:paraId="1F355CF4" w14:textId="77777777" w:rsidTr="00736CBF">
        <w:trPr>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7DA0DE1" w14:textId="165BA705" w:rsidR="00FF1864" w:rsidRPr="00FF1864" w:rsidRDefault="00FF1864" w:rsidP="002F144D">
            <w:pPr>
              <w:pStyle w:val="Bodycopy"/>
              <w:spacing w:after="0"/>
              <w:rPr>
                <w:rFonts w:ascii="Calibri" w:hAnsi="Calibri" w:cs="Calibri"/>
                <w:b w:val="0"/>
                <w:sz w:val="20"/>
              </w:rPr>
            </w:pPr>
            <w:r w:rsidRPr="00FF1864">
              <w:rPr>
                <w:rFonts w:ascii="Calibri" w:hAnsi="Calibri" w:cs="Calibri"/>
                <w:sz w:val="20"/>
              </w:rPr>
              <w:t>Carbamazepine Tablet 400mg (CR)</w:t>
            </w:r>
          </w:p>
        </w:tc>
        <w:tc>
          <w:tcPr>
            <w:tcW w:w="992" w:type="dxa"/>
          </w:tcPr>
          <w:p w14:paraId="53533167" w14:textId="1F6B4A57"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-46 </w:t>
            </w:r>
          </w:p>
        </w:tc>
        <w:tc>
          <w:tcPr>
            <w:tcW w:w="992" w:type="dxa"/>
          </w:tcPr>
          <w:p w14:paraId="399B0CE4" w14:textId="5FAF53C3"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-69 </w:t>
            </w:r>
          </w:p>
        </w:tc>
        <w:tc>
          <w:tcPr>
            <w:tcW w:w="993" w:type="dxa"/>
          </w:tcPr>
          <w:p w14:paraId="0C4A63D1" w14:textId="35E81B70"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-92 </w:t>
            </w:r>
          </w:p>
        </w:tc>
        <w:tc>
          <w:tcPr>
            <w:tcW w:w="992" w:type="dxa"/>
          </w:tcPr>
          <w:p w14:paraId="1CE40C5D" w14:textId="2AF58991"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-115 </w:t>
            </w:r>
          </w:p>
        </w:tc>
        <w:tc>
          <w:tcPr>
            <w:tcW w:w="992" w:type="dxa"/>
          </w:tcPr>
          <w:p w14:paraId="73BB118A" w14:textId="4F0F0036"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-137 </w:t>
            </w:r>
          </w:p>
        </w:tc>
        <w:tc>
          <w:tcPr>
            <w:tcW w:w="941" w:type="dxa"/>
          </w:tcPr>
          <w:p w14:paraId="6A9CDF74" w14:textId="36B67F9A" w:rsidR="00FF1864" w:rsidRPr="00DA7B36" w:rsidRDefault="00FF1864"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18"/>
                <w:lang w:eastAsia="en-AU"/>
              </w:rPr>
            </w:pPr>
            <w:r w:rsidRPr="00DA7B36">
              <w:rPr>
                <w:rFonts w:ascii="Calibri" w:hAnsi="Calibri" w:cs="Calibri"/>
                <w:szCs w:val="18"/>
              </w:rPr>
              <w:t xml:space="preserve">-160 </w:t>
            </w:r>
          </w:p>
        </w:tc>
      </w:tr>
      <w:tr w:rsidR="00DA7B36" w:rsidRPr="00FF1864" w14:paraId="0F0D899C" w14:textId="77777777" w:rsidTr="00736CB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4" w:type="dxa"/>
          </w:tcPr>
          <w:p w14:paraId="2C316560" w14:textId="4D153D72" w:rsidR="00DA7B36" w:rsidRPr="00736CBF" w:rsidRDefault="00DA7B36" w:rsidP="00DA7B36">
            <w:pPr>
              <w:pStyle w:val="Bodycopy"/>
              <w:spacing w:after="0"/>
              <w:rPr>
                <w:rFonts w:ascii="Calibri" w:hAnsi="Calibri" w:cs="Calibri"/>
                <w:sz w:val="20"/>
              </w:rPr>
            </w:pPr>
            <w:r>
              <w:rPr>
                <w:rFonts w:ascii="Calibri" w:hAnsi="Calibri" w:cs="Calibri"/>
                <w:sz w:val="20"/>
              </w:rPr>
              <w:t>Total</w:t>
            </w:r>
            <w:r w:rsidRPr="00736CBF">
              <w:rPr>
                <w:rFonts w:ascii="Calibri" w:hAnsi="Calibri" w:cs="Calibri"/>
                <w:sz w:val="20"/>
              </w:rPr>
              <w:t xml:space="preserve"> RPBS</w:t>
            </w:r>
          </w:p>
        </w:tc>
        <w:tc>
          <w:tcPr>
            <w:tcW w:w="992" w:type="dxa"/>
          </w:tcPr>
          <w:p w14:paraId="7E0AE59E" w14:textId="0E3CBD76"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-1,031 </w:t>
            </w:r>
          </w:p>
        </w:tc>
        <w:tc>
          <w:tcPr>
            <w:tcW w:w="992" w:type="dxa"/>
          </w:tcPr>
          <w:p w14:paraId="0317E520" w14:textId="028C8241"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-1,540 </w:t>
            </w:r>
          </w:p>
        </w:tc>
        <w:tc>
          <w:tcPr>
            <w:tcW w:w="993" w:type="dxa"/>
          </w:tcPr>
          <w:p w14:paraId="46BDA084" w14:textId="7FD0D3F8"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-2,042 </w:t>
            </w:r>
          </w:p>
        </w:tc>
        <w:tc>
          <w:tcPr>
            <w:tcW w:w="992" w:type="dxa"/>
          </w:tcPr>
          <w:p w14:paraId="73C3C204" w14:textId="6055F8DB"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-2,536 </w:t>
            </w:r>
          </w:p>
        </w:tc>
        <w:tc>
          <w:tcPr>
            <w:tcW w:w="992" w:type="dxa"/>
          </w:tcPr>
          <w:p w14:paraId="37F71109" w14:textId="6AA098B1"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-3,027 </w:t>
            </w:r>
          </w:p>
        </w:tc>
        <w:tc>
          <w:tcPr>
            <w:tcW w:w="941" w:type="dxa"/>
          </w:tcPr>
          <w:p w14:paraId="1C554A3B" w14:textId="0478E604" w:rsidR="00DA7B36" w:rsidRPr="00DA7B36" w:rsidRDefault="00DA7B36" w:rsidP="00DA7B36">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Cs w:val="18"/>
                <w:lang w:eastAsia="en-AU"/>
              </w:rPr>
            </w:pPr>
            <w:r w:rsidRPr="00DA7B36">
              <w:rPr>
                <w:rFonts w:ascii="Calibri" w:hAnsi="Calibri" w:cs="Calibri"/>
                <w:b/>
                <w:szCs w:val="18"/>
              </w:rPr>
              <w:t xml:space="preserve">-3,512 </w:t>
            </w:r>
          </w:p>
        </w:tc>
      </w:tr>
      <w:tr w:rsidR="004007C1" w:rsidRPr="00FF1864" w14:paraId="0A4E42BA" w14:textId="77777777" w:rsidTr="00736CBF">
        <w:trPr>
          <w:trHeight w:val="260"/>
        </w:trPr>
        <w:tc>
          <w:tcPr>
            <w:cnfStyle w:val="001000000000" w:firstRow="0" w:lastRow="0" w:firstColumn="1" w:lastColumn="0" w:oddVBand="0" w:evenVBand="0" w:oddHBand="0" w:evenHBand="0" w:firstRowFirstColumn="0" w:firstRowLastColumn="0" w:lastRowFirstColumn="0" w:lastRowLastColumn="0"/>
            <w:tcW w:w="3114" w:type="dxa"/>
          </w:tcPr>
          <w:p w14:paraId="0B537C6E" w14:textId="09571B81" w:rsidR="004007C1" w:rsidRPr="00BD1F12" w:rsidRDefault="004007C1" w:rsidP="004007C1">
            <w:pPr>
              <w:pStyle w:val="Bodycopy"/>
              <w:spacing w:after="0"/>
              <w:rPr>
                <w:rFonts w:ascii="Calibri" w:hAnsi="Calibri" w:cs="Calibri"/>
                <w:i/>
                <w:sz w:val="20"/>
                <w:u w:val="single"/>
              </w:rPr>
            </w:pPr>
            <w:r w:rsidRPr="00BD1F12">
              <w:rPr>
                <w:rFonts w:ascii="Calibri" w:hAnsi="Calibri" w:cs="Calibri"/>
                <w:i/>
                <w:sz w:val="20"/>
                <w:u w:val="single"/>
              </w:rPr>
              <w:t>Total R/PBS</w:t>
            </w:r>
          </w:p>
        </w:tc>
        <w:tc>
          <w:tcPr>
            <w:tcW w:w="992" w:type="dxa"/>
          </w:tcPr>
          <w:p w14:paraId="1CD93200" w14:textId="4CEDA0A0"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-69,043 </w:t>
            </w:r>
          </w:p>
        </w:tc>
        <w:tc>
          <w:tcPr>
            <w:tcW w:w="992" w:type="dxa"/>
          </w:tcPr>
          <w:p w14:paraId="535FD9A7" w14:textId="244F3FA3"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-102,993 </w:t>
            </w:r>
          </w:p>
        </w:tc>
        <w:tc>
          <w:tcPr>
            <w:tcW w:w="993" w:type="dxa"/>
          </w:tcPr>
          <w:p w14:paraId="1F2DC997" w14:textId="02FF225C"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-136,560 </w:t>
            </w:r>
          </w:p>
        </w:tc>
        <w:tc>
          <w:tcPr>
            <w:tcW w:w="992" w:type="dxa"/>
          </w:tcPr>
          <w:p w14:paraId="3A9B6B3D" w14:textId="7637AC03"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-169,746 </w:t>
            </w:r>
          </w:p>
        </w:tc>
        <w:tc>
          <w:tcPr>
            <w:tcW w:w="992" w:type="dxa"/>
          </w:tcPr>
          <w:p w14:paraId="776DE4A4" w14:textId="2B3AFEF7"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-202,551 </w:t>
            </w:r>
          </w:p>
        </w:tc>
        <w:tc>
          <w:tcPr>
            <w:tcW w:w="941" w:type="dxa"/>
          </w:tcPr>
          <w:p w14:paraId="4DE94D7B" w14:textId="5F7BBC89" w:rsidR="004007C1" w:rsidRPr="004007C1" w:rsidRDefault="004007C1" w:rsidP="004007C1">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Cs w:val="18"/>
              </w:rPr>
            </w:pPr>
            <w:r w:rsidRPr="004007C1">
              <w:rPr>
                <w:rFonts w:ascii="Calibri" w:hAnsi="Calibri" w:cs="Calibri"/>
                <w:b/>
              </w:rPr>
              <w:t xml:space="preserve">-234,974 </w:t>
            </w:r>
          </w:p>
        </w:tc>
      </w:tr>
    </w:tbl>
    <w:p w14:paraId="267591A6" w14:textId="006BCD87" w:rsidR="00B13679" w:rsidRDefault="00B13679" w:rsidP="002F3E00">
      <w:pPr>
        <w:pStyle w:val="Bodycopy"/>
        <w:spacing w:after="0"/>
        <w:rPr>
          <w:rFonts w:ascii="Calibri" w:hAnsi="Calibri" w:cs="Calibri"/>
          <w:sz w:val="22"/>
          <w:szCs w:val="22"/>
        </w:rPr>
      </w:pPr>
    </w:p>
    <w:p w14:paraId="4F03982A" w14:textId="7EC4D082" w:rsidR="00ED6D61" w:rsidRDefault="00184576" w:rsidP="00152A42">
      <w:pPr>
        <w:pStyle w:val="Bodycopy"/>
        <w:spacing w:after="0"/>
        <w:rPr>
          <w:rFonts w:ascii="Calibri" w:hAnsi="Calibri" w:cs="Calibri"/>
          <w:sz w:val="22"/>
          <w:szCs w:val="22"/>
        </w:rPr>
      </w:pPr>
      <w:r>
        <w:rPr>
          <w:rFonts w:ascii="Calibri" w:hAnsi="Calibri" w:cs="Calibri"/>
          <w:sz w:val="22"/>
          <w:szCs w:val="22"/>
        </w:rPr>
        <w:t xml:space="preserve">The number of </w:t>
      </w:r>
      <w:r w:rsidR="00E13C4C">
        <w:rPr>
          <w:rFonts w:ascii="Calibri" w:hAnsi="Calibri" w:cs="Calibri"/>
          <w:sz w:val="22"/>
          <w:szCs w:val="22"/>
        </w:rPr>
        <w:t>scripts for levetiracetam and lamotrigine that would replace the scripts for carbamazepine and valpro</w:t>
      </w:r>
      <w:r w:rsidR="008A173B">
        <w:rPr>
          <w:rFonts w:ascii="Calibri" w:hAnsi="Calibri" w:cs="Calibri"/>
          <w:sz w:val="22"/>
          <w:szCs w:val="22"/>
        </w:rPr>
        <w:t>ate</w:t>
      </w:r>
      <w:r w:rsidR="00081D2B">
        <w:rPr>
          <w:rFonts w:ascii="Calibri" w:hAnsi="Calibri" w:cs="Calibri"/>
          <w:sz w:val="22"/>
          <w:szCs w:val="22"/>
        </w:rPr>
        <w:t xml:space="preserve"> w</w:t>
      </w:r>
      <w:r w:rsidR="00981486">
        <w:rPr>
          <w:rFonts w:ascii="Calibri" w:hAnsi="Calibri" w:cs="Calibri"/>
          <w:sz w:val="22"/>
          <w:szCs w:val="22"/>
        </w:rPr>
        <w:t>as</w:t>
      </w:r>
      <w:r w:rsidR="00081D2B">
        <w:rPr>
          <w:rFonts w:ascii="Calibri" w:hAnsi="Calibri" w:cs="Calibri"/>
          <w:sz w:val="22"/>
          <w:szCs w:val="22"/>
        </w:rPr>
        <w:t xml:space="preserve"> estimated </w:t>
      </w:r>
      <w:r w:rsidR="00F34FE8">
        <w:rPr>
          <w:rFonts w:ascii="Calibri" w:hAnsi="Calibri" w:cs="Calibri"/>
          <w:sz w:val="22"/>
          <w:szCs w:val="22"/>
        </w:rPr>
        <w:t>using the defined daily doses of medications published by the WHO</w:t>
      </w:r>
      <w:r w:rsidR="009014AF">
        <w:rPr>
          <w:rFonts w:ascii="Calibri" w:hAnsi="Calibri" w:cs="Calibri"/>
          <w:sz w:val="22"/>
          <w:szCs w:val="22"/>
        </w:rPr>
        <w:t>,</w:t>
      </w:r>
      <w:r w:rsidR="009014AF" w:rsidRPr="009014AF">
        <w:rPr>
          <w:rFonts w:ascii="Calibri" w:hAnsi="Calibri" w:cs="Calibri"/>
          <w:sz w:val="22"/>
          <w:szCs w:val="22"/>
          <w:vertAlign w:val="superscript"/>
        </w:rPr>
        <w:t>34</w:t>
      </w:r>
      <w:r w:rsidR="00F34FE8">
        <w:rPr>
          <w:rFonts w:ascii="Calibri" w:hAnsi="Calibri" w:cs="Calibri"/>
          <w:sz w:val="22"/>
          <w:szCs w:val="22"/>
        </w:rPr>
        <w:t xml:space="preserve"> the strength of the medication and the </w:t>
      </w:r>
      <w:r w:rsidR="00BF024F">
        <w:rPr>
          <w:rFonts w:ascii="Calibri" w:hAnsi="Calibri" w:cs="Calibri"/>
          <w:sz w:val="22"/>
          <w:szCs w:val="22"/>
        </w:rPr>
        <w:t>maximum quantity per script using</w:t>
      </w:r>
      <w:r w:rsidR="00F34FE8">
        <w:rPr>
          <w:rFonts w:ascii="Calibri" w:hAnsi="Calibri" w:cs="Calibri"/>
          <w:sz w:val="22"/>
          <w:szCs w:val="22"/>
        </w:rPr>
        <w:t xml:space="preserve"> the following formula: </w:t>
      </w:r>
    </w:p>
    <w:p w14:paraId="36FE38E2" w14:textId="77777777" w:rsidR="002F144D" w:rsidRDefault="002F144D" w:rsidP="00152A42">
      <w:pPr>
        <w:pStyle w:val="Bodycopy"/>
        <w:spacing w:after="0"/>
        <w:rPr>
          <w:rFonts w:ascii="Calibri" w:hAnsi="Calibri" w:cs="Calibri"/>
          <w:sz w:val="22"/>
          <w:szCs w:val="22"/>
        </w:rPr>
      </w:pPr>
    </w:p>
    <w:p w14:paraId="39A1AAD5" w14:textId="0C77D3FB" w:rsidR="00F34FE8" w:rsidRDefault="006A08D0" w:rsidP="00152A42">
      <w:pPr>
        <w:pStyle w:val="Bodycopy"/>
        <w:spacing w:after="0"/>
        <w:rPr>
          <w:rFonts w:ascii="Calibri" w:hAnsi="Calibri" w:cs="Calibri"/>
          <w:sz w:val="22"/>
          <w:szCs w:val="22"/>
        </w:rPr>
      </w:pPr>
      <w:r w:rsidRPr="00F34FE8">
        <w:rPr>
          <w:rFonts w:ascii="Calibri" w:hAnsi="Calibri" w:cs="Calibri"/>
          <w:noProof/>
          <w:sz w:val="22"/>
          <w:szCs w:val="22"/>
        </w:rPr>
        <mc:AlternateContent>
          <mc:Choice Requires="wps">
            <w:drawing>
              <wp:anchor distT="45720" distB="45720" distL="114300" distR="114300" simplePos="0" relativeHeight="251676672" behindDoc="0" locked="0" layoutInCell="1" allowOverlap="1" wp14:anchorId="26ABB8D2" wp14:editId="2C8ED364">
                <wp:simplePos x="0" y="0"/>
                <wp:positionH relativeFrom="column">
                  <wp:posOffset>323850</wp:posOffset>
                </wp:positionH>
                <wp:positionV relativeFrom="paragraph">
                  <wp:posOffset>36195</wp:posOffset>
                </wp:positionV>
                <wp:extent cx="1541145" cy="1404620"/>
                <wp:effectExtent l="0" t="0" r="190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404620"/>
                        </a:xfrm>
                        <a:prstGeom prst="rect">
                          <a:avLst/>
                        </a:prstGeom>
                        <a:solidFill>
                          <a:srgbClr val="FFFFFF"/>
                        </a:solidFill>
                        <a:ln w="9525">
                          <a:noFill/>
                          <a:miter lim="800000"/>
                          <a:headEnd/>
                          <a:tailEnd/>
                        </a:ln>
                      </wps:spPr>
                      <wps:txbx>
                        <w:txbxContent>
                          <w:p w14:paraId="55AF62A1" w14:textId="21504E5B" w:rsidR="00CD3D69" w:rsidRPr="00F34FE8" w:rsidRDefault="00CD3D69" w:rsidP="00F34FE8">
                            <w:pPr>
                              <w:rPr>
                                <w:i/>
                              </w:rPr>
                            </w:pPr>
                            <w:r>
                              <w:rPr>
                                <w:i/>
                              </w:rPr>
                              <w:t>s</w:t>
                            </w:r>
                            <w:r w:rsidRPr="00F34FE8">
                              <w:rPr>
                                <w:i/>
                              </w:rPr>
                              <w:t>cript equivalence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BB8D2" id="_x0000_s1030" type="#_x0000_t202" style="position:absolute;margin-left:25.5pt;margin-top:2.85pt;width:121.3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" stroked="f">
                <v:textbox style="mso-fit-shape-to-text:t">
                  <w:txbxContent>
                    <w:p w14:paraId="55AF62A1" w14:textId="21504E5B" w:rsidR="00CD3D69" w:rsidRPr="00F34FE8" w:rsidRDefault="00CD3D69" w:rsidP="00F34FE8">
                      <w:pPr>
                        <w:rPr>
                          <w:i/>
                        </w:rPr>
                      </w:pPr>
                      <w:r>
                        <w:rPr>
                          <w:i/>
                        </w:rPr>
                        <w:t>s</w:t>
                      </w:r>
                      <w:r w:rsidRPr="00F34FE8">
                        <w:rPr>
                          <w:i/>
                        </w:rPr>
                        <w:t>cript equivalence =</w:t>
                      </w:r>
                    </w:p>
                  </w:txbxContent>
                </v:textbox>
                <w10:wrap type="square"/>
              </v:shape>
            </w:pict>
          </mc:Fallback>
        </mc:AlternateContent>
      </w:r>
      <w:r w:rsidR="0029405C" w:rsidRPr="00F34FE8">
        <w:rPr>
          <w:rFonts w:ascii="Calibri" w:hAnsi="Calibri" w:cs="Calibri"/>
          <w:noProof/>
          <w:sz w:val="22"/>
          <w:szCs w:val="22"/>
        </w:rPr>
        <mc:AlternateContent>
          <mc:Choice Requires="wps">
            <w:drawing>
              <wp:anchor distT="45720" distB="45720" distL="114300" distR="114300" simplePos="0" relativeHeight="251674624" behindDoc="0" locked="0" layoutInCell="1" allowOverlap="1" wp14:anchorId="048C0E00" wp14:editId="0CE933C3">
                <wp:simplePos x="0" y="0"/>
                <wp:positionH relativeFrom="column">
                  <wp:posOffset>1733550</wp:posOffset>
                </wp:positionH>
                <wp:positionV relativeFrom="paragraph">
                  <wp:posOffset>17145</wp:posOffset>
                </wp:positionV>
                <wp:extent cx="34290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noFill/>
                          <a:miter lim="800000"/>
                          <a:headEnd/>
                          <a:tailEnd/>
                        </a:ln>
                      </wps:spPr>
                      <wps:txbx>
                        <w:txbxContent>
                          <w:p w14:paraId="783C39EB" w14:textId="002554EE" w:rsidR="00CD3D69" w:rsidRPr="00F34FE8" w:rsidRDefault="00CD3D69" w:rsidP="00F34FE8">
                            <w:pPr>
                              <w:jc w:val="center"/>
                              <w:rPr>
                                <w:i/>
                              </w:rPr>
                            </w:pPr>
                            <w:r>
                              <w:rPr>
                                <w:i/>
                              </w:rPr>
                              <w:t xml:space="preserve">maximum quantity </w:t>
                            </w:r>
                            <w:r w:rsidRPr="00F34FE8">
                              <w:rPr>
                                <w:i/>
                              </w:rPr>
                              <w:t xml:space="preserve">/ </w:t>
                            </w:r>
                            <w:r>
                              <w:rPr>
                                <w:i/>
                              </w:rPr>
                              <w:t>(</w:t>
                            </w:r>
                            <w:r w:rsidRPr="00F34FE8">
                              <w:rPr>
                                <w:i/>
                              </w:rPr>
                              <w:t>DDD [mg</w:t>
                            </w:r>
                            <w:r w:rsidRPr="00112A58">
                              <w:rPr>
                                <w:i/>
                              </w:rPr>
                              <w:t>] /</w:t>
                            </w:r>
                            <w:r>
                              <w:rPr>
                                <w:i/>
                              </w:rPr>
                              <w:t xml:space="preserve"> s</w:t>
                            </w:r>
                            <w:r w:rsidRPr="00112A58">
                              <w:rPr>
                                <w:i/>
                              </w:rPr>
                              <w:t>trength [mg]</w:t>
                            </w:r>
                            <w:r>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C0E00" id="_x0000_s1031" type="#_x0000_t202" style="position:absolute;margin-left:136.5pt;margin-top:1.35pt;width:270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" stroked="f">
                <v:textbox style="mso-fit-shape-to-text:t">
                  <w:txbxContent>
                    <w:p w14:paraId="783C39EB" w14:textId="002554EE" w:rsidR="00CD3D69" w:rsidRPr="00F34FE8" w:rsidRDefault="00CD3D69" w:rsidP="00F34FE8">
                      <w:pPr>
                        <w:jc w:val="center"/>
                        <w:rPr>
                          <w:i/>
                        </w:rPr>
                      </w:pPr>
                      <w:r>
                        <w:rPr>
                          <w:i/>
                        </w:rPr>
                        <w:t xml:space="preserve">maximum quantity </w:t>
                      </w:r>
                      <w:r w:rsidRPr="00F34FE8">
                        <w:rPr>
                          <w:i/>
                        </w:rPr>
                        <w:t xml:space="preserve">/ </w:t>
                      </w:r>
                      <w:r>
                        <w:rPr>
                          <w:i/>
                        </w:rPr>
                        <w:t>(</w:t>
                      </w:r>
                      <w:r w:rsidRPr="00F34FE8">
                        <w:rPr>
                          <w:i/>
                        </w:rPr>
                        <w:t>DDD [mg</w:t>
                      </w:r>
                      <w:r w:rsidRPr="00112A58">
                        <w:rPr>
                          <w:i/>
                        </w:rPr>
                        <w:t>] /</w:t>
                      </w:r>
                      <w:r>
                        <w:rPr>
                          <w:i/>
                        </w:rPr>
                        <w:t xml:space="preserve"> s</w:t>
                      </w:r>
                      <w:r w:rsidRPr="00112A58">
                        <w:rPr>
                          <w:i/>
                        </w:rPr>
                        <w:t>trength [mg]</w:t>
                      </w:r>
                      <w:r>
                        <w:rPr>
                          <w:i/>
                        </w:rPr>
                        <w:t>)</w:t>
                      </w:r>
                    </w:p>
                  </w:txbxContent>
                </v:textbox>
                <w10:wrap type="square"/>
              </v:shape>
            </w:pict>
          </mc:Fallback>
        </mc:AlternateContent>
      </w:r>
    </w:p>
    <w:p w14:paraId="15557462" w14:textId="36E38E66" w:rsidR="00F34FE8" w:rsidRDefault="00F34FE8" w:rsidP="00152A42">
      <w:pPr>
        <w:pStyle w:val="Bodycopy"/>
        <w:spacing w:after="0"/>
        <w:rPr>
          <w:rFonts w:ascii="Calibri" w:hAnsi="Calibri" w:cs="Calibri"/>
          <w:sz w:val="22"/>
          <w:szCs w:val="22"/>
        </w:rPr>
      </w:pPr>
    </w:p>
    <w:p w14:paraId="0DC85AE2" w14:textId="0B483AF3" w:rsidR="00F34FE8" w:rsidRDefault="00F34FE8" w:rsidP="00152A42">
      <w:pPr>
        <w:pStyle w:val="Bodycopy"/>
        <w:spacing w:after="0"/>
        <w:rPr>
          <w:rFonts w:ascii="Calibri" w:hAnsi="Calibri" w:cs="Calibri"/>
          <w:sz w:val="22"/>
          <w:szCs w:val="22"/>
        </w:rPr>
      </w:pPr>
    </w:p>
    <w:p w14:paraId="6E5576FD" w14:textId="77777777" w:rsidR="00054425" w:rsidRDefault="00054425">
      <w:r>
        <w:rPr>
          <w:b/>
          <w:caps/>
        </w:rPr>
        <w:br w:type="page"/>
      </w:r>
    </w:p>
    <w:tbl>
      <w:tblPr>
        <w:tblStyle w:val="GridTable4"/>
        <w:tblW w:w="0" w:type="auto"/>
        <w:tblLayout w:type="fixed"/>
        <w:tblLook w:val="04A0" w:firstRow="1" w:lastRow="0" w:firstColumn="1" w:lastColumn="0" w:noHBand="0" w:noVBand="1"/>
      </w:tblPr>
      <w:tblGrid>
        <w:gridCol w:w="1633"/>
        <w:gridCol w:w="1202"/>
        <w:gridCol w:w="1276"/>
        <w:gridCol w:w="1276"/>
        <w:gridCol w:w="1417"/>
        <w:gridCol w:w="797"/>
        <w:gridCol w:w="1425"/>
      </w:tblGrid>
      <w:tr w:rsidR="0029405C" w:rsidRPr="00BF7D62" w14:paraId="04A0CA90" w14:textId="77777777" w:rsidTr="002F14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7"/>
            <w:tcBorders>
              <w:top w:val="nil"/>
              <w:left w:val="nil"/>
              <w:right w:val="nil"/>
            </w:tcBorders>
            <w:shd w:val="clear" w:color="auto" w:fill="auto"/>
          </w:tcPr>
          <w:p w14:paraId="5A799047" w14:textId="5C6A1FDE" w:rsidR="0029405C" w:rsidRPr="00BF7D62" w:rsidRDefault="0029405C" w:rsidP="00B91E4D">
            <w:pPr>
              <w:pStyle w:val="Tableheading1"/>
              <w:spacing w:before="0" w:after="0"/>
              <w:rPr>
                <w:rFonts w:ascii="Calibri" w:hAnsi="Calibri" w:cs="Calibri"/>
                <w:b w:val="0"/>
                <w:sz w:val="22"/>
                <w:szCs w:val="22"/>
              </w:rPr>
            </w:pPr>
            <w:bookmarkStart w:id="72" w:name="_Toc200979702"/>
            <w:r w:rsidRPr="00BF7D62">
              <w:rPr>
                <w:b w:val="0"/>
              </w:rPr>
              <w:lastRenderedPageBreak/>
              <w:t xml:space="preserve">Table </w:t>
            </w:r>
            <w:r w:rsidRPr="00BF7D62">
              <w:fldChar w:fldCharType="begin"/>
            </w:r>
            <w:r w:rsidRPr="00BF7D62">
              <w:rPr>
                <w:b w:val="0"/>
              </w:rPr>
              <w:instrText xml:space="preserve"> SEQ Table \* ARABIC </w:instrText>
            </w:r>
            <w:r w:rsidRPr="00BF7D62">
              <w:fldChar w:fldCharType="separate"/>
            </w:r>
            <w:r>
              <w:rPr>
                <w:b w:val="0"/>
                <w:noProof/>
              </w:rPr>
              <w:t>16</w:t>
            </w:r>
            <w:r w:rsidRPr="00BF7D62">
              <w:fldChar w:fldCharType="end"/>
            </w:r>
            <w:r w:rsidRPr="00BF7D62">
              <w:rPr>
                <w:b w:val="0"/>
              </w:rPr>
              <w:t xml:space="preserve"> </w:t>
            </w:r>
            <w:r w:rsidRPr="00BF7D62">
              <w:rPr>
                <w:b w:val="0"/>
                <w:bCs/>
              </w:rPr>
              <w:t>Defined daily doses (DDD) and script equivalences</w:t>
            </w:r>
            <w:bookmarkEnd w:id="72"/>
          </w:p>
        </w:tc>
      </w:tr>
      <w:tr w:rsidR="0029405C" w:rsidRPr="002F3E00" w14:paraId="05790DBD" w14:textId="77777777" w:rsidTr="002F144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633" w:type="dxa"/>
            <w:shd w:val="clear" w:color="auto" w:fill="000000" w:themeFill="text1"/>
          </w:tcPr>
          <w:p w14:paraId="69958A30" w14:textId="68412C58" w:rsidR="0029405C" w:rsidRPr="002F3E00" w:rsidRDefault="0029405C" w:rsidP="002F144D">
            <w:pPr>
              <w:pStyle w:val="Bodycopy"/>
              <w:spacing w:after="0"/>
              <w:rPr>
                <w:rFonts w:ascii="Calibri" w:hAnsi="Calibri" w:cs="Calibri"/>
                <w:sz w:val="22"/>
                <w:szCs w:val="22"/>
              </w:rPr>
            </w:pPr>
            <w:r w:rsidRPr="002F3E00">
              <w:rPr>
                <w:rFonts w:ascii="Calibri" w:hAnsi="Calibri" w:cs="Calibri"/>
                <w:sz w:val="22"/>
                <w:szCs w:val="22"/>
              </w:rPr>
              <w:t>Medication</w:t>
            </w:r>
          </w:p>
        </w:tc>
        <w:tc>
          <w:tcPr>
            <w:tcW w:w="1202" w:type="dxa"/>
            <w:shd w:val="clear" w:color="auto" w:fill="000000" w:themeFill="text1"/>
          </w:tcPr>
          <w:p w14:paraId="28E34ED9" w14:textId="5E0B4E74"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F3E00">
              <w:rPr>
                <w:rFonts w:ascii="Calibri" w:hAnsi="Calibri" w:cs="Calibri"/>
                <w:b/>
                <w:sz w:val="22"/>
                <w:szCs w:val="22"/>
              </w:rPr>
              <w:t>Formulation</w:t>
            </w:r>
          </w:p>
        </w:tc>
        <w:tc>
          <w:tcPr>
            <w:tcW w:w="1276" w:type="dxa"/>
            <w:shd w:val="clear" w:color="auto" w:fill="000000" w:themeFill="text1"/>
          </w:tcPr>
          <w:p w14:paraId="33549487" w14:textId="6292255A"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F3E00">
              <w:rPr>
                <w:rFonts w:ascii="Calibri" w:hAnsi="Calibri" w:cs="Calibri"/>
                <w:b/>
                <w:sz w:val="22"/>
                <w:szCs w:val="22"/>
              </w:rPr>
              <w:t>Strength (mg)</w:t>
            </w:r>
          </w:p>
        </w:tc>
        <w:tc>
          <w:tcPr>
            <w:tcW w:w="1276" w:type="dxa"/>
            <w:shd w:val="clear" w:color="auto" w:fill="000000" w:themeFill="text1"/>
          </w:tcPr>
          <w:p w14:paraId="4ED2D3A3" w14:textId="51F76517"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F3E00">
              <w:rPr>
                <w:rFonts w:ascii="Calibri" w:hAnsi="Calibri" w:cs="Calibri"/>
                <w:b/>
                <w:sz w:val="22"/>
                <w:szCs w:val="22"/>
              </w:rPr>
              <w:t>Pack size</w:t>
            </w:r>
          </w:p>
        </w:tc>
        <w:tc>
          <w:tcPr>
            <w:tcW w:w="1417" w:type="dxa"/>
            <w:shd w:val="clear" w:color="auto" w:fill="000000" w:themeFill="text1"/>
          </w:tcPr>
          <w:p w14:paraId="293F6058" w14:textId="10D16BC7"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Pr>
                <w:rFonts w:ascii="Calibri" w:hAnsi="Calibri" w:cs="Calibri"/>
                <w:b/>
                <w:sz w:val="22"/>
                <w:szCs w:val="22"/>
              </w:rPr>
              <w:t>Max quantity</w:t>
            </w:r>
          </w:p>
        </w:tc>
        <w:tc>
          <w:tcPr>
            <w:tcW w:w="797" w:type="dxa"/>
            <w:shd w:val="clear" w:color="auto" w:fill="000000" w:themeFill="text1"/>
          </w:tcPr>
          <w:p w14:paraId="090DF0D4" w14:textId="1079BC74"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F3E00">
              <w:rPr>
                <w:rFonts w:ascii="Calibri" w:hAnsi="Calibri" w:cs="Calibri"/>
                <w:b/>
                <w:sz w:val="22"/>
                <w:szCs w:val="22"/>
              </w:rPr>
              <w:t>DDD (mg)</w:t>
            </w:r>
          </w:p>
        </w:tc>
        <w:tc>
          <w:tcPr>
            <w:tcW w:w="1425" w:type="dxa"/>
            <w:shd w:val="clear" w:color="auto" w:fill="000000" w:themeFill="text1"/>
          </w:tcPr>
          <w:p w14:paraId="76DCBBF8" w14:textId="3435BAF8" w:rsidR="0029405C" w:rsidRPr="002F3E00"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F3E00">
              <w:rPr>
                <w:rFonts w:ascii="Calibri" w:hAnsi="Calibri" w:cs="Calibri"/>
                <w:b/>
                <w:sz w:val="22"/>
                <w:szCs w:val="22"/>
              </w:rPr>
              <w:t>Script equivalence*</w:t>
            </w:r>
          </w:p>
        </w:tc>
      </w:tr>
      <w:tr w:rsidR="0029405C" w14:paraId="28550066"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4DC6EDDD" w14:textId="23123961" w:rsidR="0029405C" w:rsidRDefault="0029405C" w:rsidP="002F144D">
            <w:pPr>
              <w:pStyle w:val="Bodycopy"/>
              <w:spacing w:after="0"/>
              <w:rPr>
                <w:rFonts w:ascii="Calibri" w:hAnsi="Calibri" w:cs="Calibri"/>
                <w:sz w:val="22"/>
                <w:szCs w:val="22"/>
              </w:rPr>
            </w:pPr>
            <w:r>
              <w:rPr>
                <w:rFonts w:ascii="Calibri" w:hAnsi="Calibri" w:cs="Calibri"/>
                <w:sz w:val="22"/>
                <w:szCs w:val="22"/>
              </w:rPr>
              <w:t>Valproate</w:t>
            </w:r>
          </w:p>
        </w:tc>
        <w:tc>
          <w:tcPr>
            <w:tcW w:w="1202" w:type="dxa"/>
          </w:tcPr>
          <w:p w14:paraId="63A02487" w14:textId="2D623D71"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11A648CE" w14:textId="603FF91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276" w:type="dxa"/>
          </w:tcPr>
          <w:p w14:paraId="3343C0AF" w14:textId="33E1452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417" w:type="dxa"/>
          </w:tcPr>
          <w:p w14:paraId="1BDECFCA" w14:textId="45F1827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4943B5BE" w14:textId="7F5FDE44"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45A00E65" w14:textId="0D69EBF5"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13.33</w:t>
            </w:r>
          </w:p>
        </w:tc>
      </w:tr>
      <w:tr w:rsidR="0029405C" w14:paraId="6FD3CF7D"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54240686" w14:textId="77777777" w:rsidR="0029405C" w:rsidRDefault="0029405C" w:rsidP="002F144D">
            <w:pPr>
              <w:pStyle w:val="Bodycopy"/>
              <w:spacing w:after="0"/>
              <w:rPr>
                <w:rFonts w:ascii="Calibri" w:hAnsi="Calibri" w:cs="Calibri"/>
                <w:sz w:val="22"/>
                <w:szCs w:val="22"/>
              </w:rPr>
            </w:pPr>
          </w:p>
        </w:tc>
        <w:tc>
          <w:tcPr>
            <w:tcW w:w="1202" w:type="dxa"/>
          </w:tcPr>
          <w:p w14:paraId="051B2F2E" w14:textId="2CDBF1AB"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7EEDABC8" w14:textId="537BD1A1"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276" w:type="dxa"/>
          </w:tcPr>
          <w:p w14:paraId="7EE42112" w14:textId="15AAE1BE"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417" w:type="dxa"/>
          </w:tcPr>
          <w:p w14:paraId="2F6B456B" w14:textId="5A996D3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10D5B4D7" w14:textId="4DD6403D"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718754F9" w14:textId="6A131CCB"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26.67</w:t>
            </w:r>
          </w:p>
        </w:tc>
      </w:tr>
      <w:tr w:rsidR="0029405C" w14:paraId="3306A7A5"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6AA48445" w14:textId="77777777" w:rsidR="0029405C" w:rsidRDefault="0029405C" w:rsidP="002F144D">
            <w:pPr>
              <w:pStyle w:val="Bodycopy"/>
              <w:spacing w:after="0"/>
              <w:rPr>
                <w:rFonts w:ascii="Calibri" w:hAnsi="Calibri" w:cs="Calibri"/>
                <w:sz w:val="22"/>
                <w:szCs w:val="22"/>
              </w:rPr>
            </w:pPr>
          </w:p>
        </w:tc>
        <w:tc>
          <w:tcPr>
            <w:tcW w:w="1202" w:type="dxa"/>
          </w:tcPr>
          <w:p w14:paraId="447335D7" w14:textId="0CD2E9E4"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12E54CBB" w14:textId="70AFF1C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500</w:t>
            </w:r>
          </w:p>
        </w:tc>
        <w:tc>
          <w:tcPr>
            <w:tcW w:w="1276" w:type="dxa"/>
          </w:tcPr>
          <w:p w14:paraId="01BD4A53" w14:textId="70618547"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417" w:type="dxa"/>
          </w:tcPr>
          <w:p w14:paraId="25092E0D" w14:textId="57FB4E66"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55D901F5" w14:textId="4152EAD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012CE981" w14:textId="3EDE6DF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66.67</w:t>
            </w:r>
          </w:p>
        </w:tc>
      </w:tr>
      <w:tr w:rsidR="0029405C" w14:paraId="362A1E6F"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337A4D45" w14:textId="77777777" w:rsidR="0029405C" w:rsidRDefault="0029405C" w:rsidP="002F144D">
            <w:pPr>
              <w:pStyle w:val="Bodycopy"/>
              <w:spacing w:after="0"/>
              <w:rPr>
                <w:rFonts w:ascii="Calibri" w:hAnsi="Calibri" w:cs="Calibri"/>
                <w:sz w:val="22"/>
                <w:szCs w:val="22"/>
              </w:rPr>
            </w:pPr>
          </w:p>
        </w:tc>
        <w:tc>
          <w:tcPr>
            <w:tcW w:w="1202" w:type="dxa"/>
          </w:tcPr>
          <w:p w14:paraId="75F325B5" w14:textId="2F3AE25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Oral liquid</w:t>
            </w:r>
          </w:p>
        </w:tc>
        <w:tc>
          <w:tcPr>
            <w:tcW w:w="1276" w:type="dxa"/>
          </w:tcPr>
          <w:p w14:paraId="0BFA8233" w14:textId="22B7EBB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200mg/5ml</w:t>
            </w:r>
          </w:p>
        </w:tc>
        <w:tc>
          <w:tcPr>
            <w:tcW w:w="1276" w:type="dxa"/>
          </w:tcPr>
          <w:p w14:paraId="2461924E" w14:textId="34D682C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60 (300ml)</w:t>
            </w:r>
          </w:p>
        </w:tc>
        <w:tc>
          <w:tcPr>
            <w:tcW w:w="1417" w:type="dxa"/>
          </w:tcPr>
          <w:p w14:paraId="4D07363A" w14:textId="75A2BD8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120 (2x300ml)</w:t>
            </w:r>
          </w:p>
        </w:tc>
        <w:tc>
          <w:tcPr>
            <w:tcW w:w="797" w:type="dxa"/>
          </w:tcPr>
          <w:p w14:paraId="4E368184" w14:textId="6C3875A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1C139439" w14:textId="2113ECD5"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16.00</w:t>
            </w:r>
          </w:p>
        </w:tc>
      </w:tr>
      <w:tr w:rsidR="0029405C" w14:paraId="427D5928"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1010B373" w14:textId="1A1D03BF" w:rsidR="0029405C" w:rsidRDefault="0029405C" w:rsidP="002F144D">
            <w:pPr>
              <w:pStyle w:val="Bodycopy"/>
              <w:spacing w:after="0"/>
              <w:rPr>
                <w:rFonts w:ascii="Calibri" w:hAnsi="Calibri" w:cs="Calibri"/>
                <w:sz w:val="22"/>
                <w:szCs w:val="22"/>
              </w:rPr>
            </w:pPr>
            <w:r>
              <w:rPr>
                <w:rFonts w:ascii="Calibri" w:hAnsi="Calibri" w:cs="Calibri"/>
                <w:sz w:val="22"/>
                <w:szCs w:val="22"/>
              </w:rPr>
              <w:t>Carbamazepine</w:t>
            </w:r>
          </w:p>
        </w:tc>
        <w:tc>
          <w:tcPr>
            <w:tcW w:w="1202" w:type="dxa"/>
          </w:tcPr>
          <w:p w14:paraId="6BC1078F" w14:textId="05C27CA5"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Oral liquid</w:t>
            </w:r>
          </w:p>
        </w:tc>
        <w:tc>
          <w:tcPr>
            <w:tcW w:w="1276" w:type="dxa"/>
          </w:tcPr>
          <w:p w14:paraId="674BEF69" w14:textId="7A703AC1"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100mg/5ml</w:t>
            </w:r>
          </w:p>
        </w:tc>
        <w:tc>
          <w:tcPr>
            <w:tcW w:w="1276" w:type="dxa"/>
          </w:tcPr>
          <w:p w14:paraId="672C6FBA" w14:textId="052A17B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 (300ml)</w:t>
            </w:r>
          </w:p>
        </w:tc>
        <w:tc>
          <w:tcPr>
            <w:tcW w:w="1417" w:type="dxa"/>
          </w:tcPr>
          <w:p w14:paraId="3EB82547" w14:textId="2BD8A203"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 (300ml)</w:t>
            </w:r>
          </w:p>
        </w:tc>
        <w:tc>
          <w:tcPr>
            <w:tcW w:w="797" w:type="dxa"/>
          </w:tcPr>
          <w:p w14:paraId="2EC71195" w14:textId="28B83AE5"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25FA40E5" w14:textId="0EB243D6"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6.00</w:t>
            </w:r>
          </w:p>
        </w:tc>
      </w:tr>
      <w:tr w:rsidR="0029405C" w14:paraId="63888896"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5DD234DD" w14:textId="77777777" w:rsidR="0029405C" w:rsidRDefault="0029405C" w:rsidP="002F144D">
            <w:pPr>
              <w:pStyle w:val="Bodycopy"/>
              <w:spacing w:after="0"/>
              <w:rPr>
                <w:rFonts w:ascii="Calibri" w:hAnsi="Calibri" w:cs="Calibri"/>
                <w:sz w:val="22"/>
                <w:szCs w:val="22"/>
              </w:rPr>
            </w:pPr>
          </w:p>
        </w:tc>
        <w:tc>
          <w:tcPr>
            <w:tcW w:w="1202" w:type="dxa"/>
          </w:tcPr>
          <w:p w14:paraId="6442DA40" w14:textId="0DAB6DFD"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73BBAC87" w14:textId="59E0F90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276" w:type="dxa"/>
          </w:tcPr>
          <w:p w14:paraId="01D6AABD" w14:textId="1EF3C1D8"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417" w:type="dxa"/>
          </w:tcPr>
          <w:p w14:paraId="3D5240D1" w14:textId="72B1E9D1"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2360B328" w14:textId="397AF69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4FC5DC9A" w14:textId="118FAB1A"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20.00</w:t>
            </w:r>
          </w:p>
        </w:tc>
      </w:tr>
      <w:tr w:rsidR="0029405C" w14:paraId="7E59C330"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07ECCF4B" w14:textId="77777777" w:rsidR="0029405C" w:rsidRDefault="0029405C" w:rsidP="002F144D">
            <w:pPr>
              <w:pStyle w:val="Bodycopy"/>
              <w:spacing w:after="0"/>
              <w:rPr>
                <w:rFonts w:ascii="Calibri" w:hAnsi="Calibri" w:cs="Calibri"/>
                <w:sz w:val="22"/>
                <w:szCs w:val="22"/>
              </w:rPr>
            </w:pPr>
          </w:p>
        </w:tc>
        <w:tc>
          <w:tcPr>
            <w:tcW w:w="1202" w:type="dxa"/>
          </w:tcPr>
          <w:p w14:paraId="22D919D5" w14:textId="6368CB9C"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7DC0D2F2" w14:textId="6A91125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276" w:type="dxa"/>
          </w:tcPr>
          <w:p w14:paraId="6969948F" w14:textId="2C9012E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417" w:type="dxa"/>
          </w:tcPr>
          <w:p w14:paraId="2521AA42" w14:textId="5922CFA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12751B87" w14:textId="178D5C7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31ADBAE6" w14:textId="4B8AD6B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40.00</w:t>
            </w:r>
          </w:p>
        </w:tc>
      </w:tr>
      <w:tr w:rsidR="0029405C" w14:paraId="1420459D"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54A1F53C" w14:textId="77777777" w:rsidR="0029405C" w:rsidRDefault="0029405C" w:rsidP="002F144D">
            <w:pPr>
              <w:pStyle w:val="Bodycopy"/>
              <w:spacing w:after="0"/>
              <w:rPr>
                <w:rFonts w:ascii="Calibri" w:hAnsi="Calibri" w:cs="Calibri"/>
                <w:sz w:val="22"/>
                <w:szCs w:val="22"/>
              </w:rPr>
            </w:pPr>
          </w:p>
        </w:tc>
        <w:tc>
          <w:tcPr>
            <w:tcW w:w="1202" w:type="dxa"/>
          </w:tcPr>
          <w:p w14:paraId="6449CEBE" w14:textId="4E05FE70"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 (CR)</w:t>
            </w:r>
          </w:p>
        </w:tc>
        <w:tc>
          <w:tcPr>
            <w:tcW w:w="1276" w:type="dxa"/>
          </w:tcPr>
          <w:p w14:paraId="7E8D47F4" w14:textId="2331BA9A"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276" w:type="dxa"/>
          </w:tcPr>
          <w:p w14:paraId="0D0E624A" w14:textId="09A38CF0"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417" w:type="dxa"/>
          </w:tcPr>
          <w:p w14:paraId="29DD8D11" w14:textId="4A81ED0F"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7BDD7417" w14:textId="178D7C1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79BB93EF" w14:textId="7C236CA5"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40.00</w:t>
            </w:r>
          </w:p>
        </w:tc>
      </w:tr>
      <w:tr w:rsidR="0029405C" w14:paraId="7E9A3017"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351B51F5" w14:textId="77777777" w:rsidR="0029405C" w:rsidRDefault="0029405C" w:rsidP="002F144D">
            <w:pPr>
              <w:pStyle w:val="Bodycopy"/>
              <w:spacing w:after="0"/>
              <w:rPr>
                <w:rFonts w:ascii="Calibri" w:hAnsi="Calibri" w:cs="Calibri"/>
                <w:sz w:val="22"/>
                <w:szCs w:val="22"/>
              </w:rPr>
            </w:pPr>
          </w:p>
        </w:tc>
        <w:tc>
          <w:tcPr>
            <w:tcW w:w="1202" w:type="dxa"/>
          </w:tcPr>
          <w:p w14:paraId="7423E723" w14:textId="007BD7A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 (CR)</w:t>
            </w:r>
          </w:p>
        </w:tc>
        <w:tc>
          <w:tcPr>
            <w:tcW w:w="1276" w:type="dxa"/>
          </w:tcPr>
          <w:p w14:paraId="20672054" w14:textId="02BAB453"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400</w:t>
            </w:r>
          </w:p>
        </w:tc>
        <w:tc>
          <w:tcPr>
            <w:tcW w:w="1276" w:type="dxa"/>
          </w:tcPr>
          <w:p w14:paraId="2F4FFEAC" w14:textId="42ACBD87"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417" w:type="dxa"/>
          </w:tcPr>
          <w:p w14:paraId="5827588B" w14:textId="5B145488"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797" w:type="dxa"/>
          </w:tcPr>
          <w:p w14:paraId="2AE9E341" w14:textId="3379867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69BFF520" w14:textId="62BAD2CC"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80.00</w:t>
            </w:r>
          </w:p>
        </w:tc>
      </w:tr>
      <w:tr w:rsidR="0029405C" w14:paraId="56B0AF24"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7C33DD3C" w14:textId="26144CBE" w:rsidR="0029405C" w:rsidRDefault="0029405C" w:rsidP="002F144D">
            <w:pPr>
              <w:pStyle w:val="Bodycopy"/>
              <w:spacing w:after="0"/>
              <w:rPr>
                <w:rFonts w:ascii="Calibri" w:hAnsi="Calibri" w:cs="Calibri"/>
                <w:sz w:val="22"/>
                <w:szCs w:val="22"/>
              </w:rPr>
            </w:pPr>
            <w:r>
              <w:rPr>
                <w:rFonts w:ascii="Calibri" w:hAnsi="Calibri" w:cs="Calibri"/>
                <w:sz w:val="22"/>
                <w:szCs w:val="22"/>
              </w:rPr>
              <w:t>Lamotrigine</w:t>
            </w:r>
          </w:p>
        </w:tc>
        <w:tc>
          <w:tcPr>
            <w:tcW w:w="1202" w:type="dxa"/>
          </w:tcPr>
          <w:p w14:paraId="6CBB42CD" w14:textId="3145E78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66FEA3FD" w14:textId="1E679E24"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w:t>
            </w:r>
          </w:p>
        </w:tc>
        <w:tc>
          <w:tcPr>
            <w:tcW w:w="1276" w:type="dxa"/>
          </w:tcPr>
          <w:p w14:paraId="51E601F1" w14:textId="033A7A6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624DB42B" w14:textId="4D8610BD"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7FE55D01" w14:textId="787CAEE0"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300</w:t>
            </w:r>
          </w:p>
        </w:tc>
        <w:tc>
          <w:tcPr>
            <w:tcW w:w="1425" w:type="dxa"/>
          </w:tcPr>
          <w:p w14:paraId="1D2DE321" w14:textId="2CFBBC30"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0.933</w:t>
            </w:r>
          </w:p>
        </w:tc>
      </w:tr>
      <w:tr w:rsidR="0029405C" w14:paraId="7AB91CED"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533BE6BF" w14:textId="77777777" w:rsidR="0029405C" w:rsidRDefault="0029405C" w:rsidP="002F144D">
            <w:pPr>
              <w:pStyle w:val="Bodycopy"/>
              <w:spacing w:after="0"/>
              <w:rPr>
                <w:rFonts w:ascii="Calibri" w:hAnsi="Calibri" w:cs="Calibri"/>
                <w:sz w:val="22"/>
                <w:szCs w:val="22"/>
              </w:rPr>
            </w:pPr>
          </w:p>
        </w:tc>
        <w:tc>
          <w:tcPr>
            <w:tcW w:w="1202" w:type="dxa"/>
          </w:tcPr>
          <w:p w14:paraId="3C101217" w14:textId="61CF4AD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4F92DAFD" w14:textId="632320CA"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c>
          <w:tcPr>
            <w:tcW w:w="1276" w:type="dxa"/>
          </w:tcPr>
          <w:p w14:paraId="4FE8058F" w14:textId="227B6888"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2B6D6266" w14:textId="2B3D005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132A1D23" w14:textId="5A05CBE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300</w:t>
            </w:r>
          </w:p>
        </w:tc>
        <w:tc>
          <w:tcPr>
            <w:tcW w:w="1425" w:type="dxa"/>
          </w:tcPr>
          <w:p w14:paraId="51AC878E" w14:textId="5F5C774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4.67</w:t>
            </w:r>
          </w:p>
        </w:tc>
      </w:tr>
      <w:tr w:rsidR="0029405C" w14:paraId="6FA01559"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5ACE6A45" w14:textId="77777777" w:rsidR="0029405C" w:rsidRDefault="0029405C" w:rsidP="002F144D">
            <w:pPr>
              <w:pStyle w:val="Bodycopy"/>
              <w:spacing w:after="0"/>
              <w:rPr>
                <w:rFonts w:ascii="Calibri" w:hAnsi="Calibri" w:cs="Calibri"/>
                <w:sz w:val="22"/>
                <w:szCs w:val="22"/>
              </w:rPr>
            </w:pPr>
          </w:p>
        </w:tc>
        <w:tc>
          <w:tcPr>
            <w:tcW w:w="1202" w:type="dxa"/>
          </w:tcPr>
          <w:p w14:paraId="3BCFBF45" w14:textId="68778B39"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2BE98A9E" w14:textId="0AD7A278"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c>
          <w:tcPr>
            <w:tcW w:w="1276" w:type="dxa"/>
          </w:tcPr>
          <w:p w14:paraId="39778CFD" w14:textId="2810C22B"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14E6E5F6" w14:textId="5E42259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3A68AB97" w14:textId="1E649CFA"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300</w:t>
            </w:r>
          </w:p>
        </w:tc>
        <w:tc>
          <w:tcPr>
            <w:tcW w:w="1425" w:type="dxa"/>
          </w:tcPr>
          <w:p w14:paraId="5C8B85FD" w14:textId="41CC5E3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9.33</w:t>
            </w:r>
          </w:p>
        </w:tc>
      </w:tr>
      <w:tr w:rsidR="0029405C" w14:paraId="59939ECE"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6F2FCF8F" w14:textId="77777777" w:rsidR="0029405C" w:rsidRDefault="0029405C" w:rsidP="002F144D">
            <w:pPr>
              <w:pStyle w:val="Bodycopy"/>
              <w:spacing w:after="0"/>
              <w:rPr>
                <w:rFonts w:ascii="Calibri" w:hAnsi="Calibri" w:cs="Calibri"/>
                <w:sz w:val="22"/>
                <w:szCs w:val="22"/>
              </w:rPr>
            </w:pPr>
          </w:p>
        </w:tc>
        <w:tc>
          <w:tcPr>
            <w:tcW w:w="1202" w:type="dxa"/>
          </w:tcPr>
          <w:p w14:paraId="183A9D2F" w14:textId="4D24F77A"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1BACCDD9" w14:textId="08A99A09"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c>
          <w:tcPr>
            <w:tcW w:w="1276" w:type="dxa"/>
          </w:tcPr>
          <w:p w14:paraId="4F61B308" w14:textId="5F072429"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11795DB3" w14:textId="2AA865CD"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721E1265" w14:textId="7910B84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300</w:t>
            </w:r>
          </w:p>
        </w:tc>
        <w:tc>
          <w:tcPr>
            <w:tcW w:w="1425" w:type="dxa"/>
          </w:tcPr>
          <w:p w14:paraId="06B49A64" w14:textId="759324A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18.67</w:t>
            </w:r>
          </w:p>
        </w:tc>
      </w:tr>
      <w:tr w:rsidR="0029405C" w14:paraId="02F66D45"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7E84CA8D" w14:textId="77777777" w:rsidR="0029405C" w:rsidRDefault="0029405C" w:rsidP="002F144D">
            <w:pPr>
              <w:pStyle w:val="Bodycopy"/>
              <w:spacing w:after="0"/>
              <w:rPr>
                <w:rFonts w:ascii="Calibri" w:hAnsi="Calibri" w:cs="Calibri"/>
                <w:sz w:val="22"/>
                <w:szCs w:val="22"/>
              </w:rPr>
            </w:pPr>
          </w:p>
        </w:tc>
        <w:tc>
          <w:tcPr>
            <w:tcW w:w="1202" w:type="dxa"/>
          </w:tcPr>
          <w:p w14:paraId="475B7C3B" w14:textId="1E36E12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1BB9CAC3" w14:textId="568A9ADD"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c>
          <w:tcPr>
            <w:tcW w:w="1276" w:type="dxa"/>
          </w:tcPr>
          <w:p w14:paraId="41A460D3" w14:textId="039329B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09D76A9C" w14:textId="1956247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5A234B27" w14:textId="780C459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300</w:t>
            </w:r>
          </w:p>
        </w:tc>
        <w:tc>
          <w:tcPr>
            <w:tcW w:w="1425" w:type="dxa"/>
          </w:tcPr>
          <w:p w14:paraId="17070278" w14:textId="7D6F12EB"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37.33</w:t>
            </w:r>
          </w:p>
        </w:tc>
      </w:tr>
      <w:tr w:rsidR="0029405C" w14:paraId="6EA1C995"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5FA7177C" w14:textId="32FA0C40" w:rsidR="0029405C" w:rsidRDefault="0029405C" w:rsidP="002F144D">
            <w:pPr>
              <w:pStyle w:val="Bodycopy"/>
              <w:spacing w:after="0"/>
              <w:rPr>
                <w:rFonts w:ascii="Calibri" w:hAnsi="Calibri" w:cs="Calibri"/>
                <w:sz w:val="22"/>
                <w:szCs w:val="22"/>
              </w:rPr>
            </w:pPr>
            <w:r>
              <w:rPr>
                <w:rFonts w:ascii="Calibri" w:hAnsi="Calibri" w:cs="Calibri"/>
                <w:sz w:val="22"/>
                <w:szCs w:val="22"/>
              </w:rPr>
              <w:t>Levetiracetam</w:t>
            </w:r>
          </w:p>
        </w:tc>
        <w:tc>
          <w:tcPr>
            <w:tcW w:w="1202" w:type="dxa"/>
          </w:tcPr>
          <w:p w14:paraId="283CDF2B" w14:textId="3E74AF3A"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424A3669" w14:textId="4401000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250</w:t>
            </w:r>
          </w:p>
        </w:tc>
        <w:tc>
          <w:tcPr>
            <w:tcW w:w="1276" w:type="dxa"/>
          </w:tcPr>
          <w:p w14:paraId="3416200E" w14:textId="58FEDF5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1417" w:type="dxa"/>
          </w:tcPr>
          <w:p w14:paraId="2C86F619" w14:textId="18C0DB05"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797" w:type="dxa"/>
          </w:tcPr>
          <w:p w14:paraId="4FD87E9E" w14:textId="28219CB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3F7E62D1" w14:textId="7FF84085"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r>
      <w:tr w:rsidR="0029405C" w14:paraId="74ADF824"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5F45976F" w14:textId="77777777" w:rsidR="0029405C" w:rsidRDefault="0029405C" w:rsidP="002F144D">
            <w:pPr>
              <w:pStyle w:val="Bodycopy"/>
              <w:spacing w:after="0"/>
              <w:rPr>
                <w:rFonts w:ascii="Calibri" w:hAnsi="Calibri" w:cs="Calibri"/>
                <w:sz w:val="22"/>
                <w:szCs w:val="22"/>
              </w:rPr>
            </w:pPr>
          </w:p>
        </w:tc>
        <w:tc>
          <w:tcPr>
            <w:tcW w:w="1202" w:type="dxa"/>
          </w:tcPr>
          <w:p w14:paraId="0BCF7164" w14:textId="1D732B8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303DCAAB" w14:textId="0FD19E8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500</w:t>
            </w:r>
          </w:p>
        </w:tc>
        <w:tc>
          <w:tcPr>
            <w:tcW w:w="1276" w:type="dxa"/>
          </w:tcPr>
          <w:p w14:paraId="4D94C495" w14:textId="0F5FFD18"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1417" w:type="dxa"/>
          </w:tcPr>
          <w:p w14:paraId="07B06C31" w14:textId="399F0BB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797" w:type="dxa"/>
          </w:tcPr>
          <w:p w14:paraId="5F466663" w14:textId="509BE51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2AD2D123" w14:textId="7B2A6DF1"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20.00</w:t>
            </w:r>
          </w:p>
        </w:tc>
      </w:tr>
      <w:tr w:rsidR="0029405C" w14:paraId="23458E66"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14B44B7D" w14:textId="77777777" w:rsidR="0029405C" w:rsidRDefault="0029405C" w:rsidP="002F144D">
            <w:pPr>
              <w:pStyle w:val="Bodycopy"/>
              <w:spacing w:after="0"/>
              <w:rPr>
                <w:rFonts w:ascii="Calibri" w:hAnsi="Calibri" w:cs="Calibri"/>
                <w:sz w:val="22"/>
                <w:szCs w:val="22"/>
              </w:rPr>
            </w:pPr>
          </w:p>
        </w:tc>
        <w:tc>
          <w:tcPr>
            <w:tcW w:w="1202" w:type="dxa"/>
          </w:tcPr>
          <w:p w14:paraId="63C0A3FE" w14:textId="665A6DC7"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70604034" w14:textId="1DB17667"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276" w:type="dxa"/>
          </w:tcPr>
          <w:p w14:paraId="378C118A" w14:textId="0D0A20E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1417" w:type="dxa"/>
          </w:tcPr>
          <w:p w14:paraId="45B2DDF3" w14:textId="2591F8A0"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c>
          <w:tcPr>
            <w:tcW w:w="797" w:type="dxa"/>
          </w:tcPr>
          <w:p w14:paraId="13899E59" w14:textId="16333632"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218C6D30" w14:textId="11FA00A3"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40.00</w:t>
            </w:r>
          </w:p>
        </w:tc>
      </w:tr>
      <w:tr w:rsidR="0029405C" w14:paraId="6428F373"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726EC5B1" w14:textId="77777777" w:rsidR="0029405C" w:rsidRDefault="0029405C" w:rsidP="002F144D">
            <w:pPr>
              <w:pStyle w:val="Bodycopy"/>
              <w:spacing w:after="0"/>
              <w:rPr>
                <w:rFonts w:ascii="Calibri" w:hAnsi="Calibri" w:cs="Calibri"/>
                <w:sz w:val="22"/>
                <w:szCs w:val="22"/>
              </w:rPr>
            </w:pPr>
          </w:p>
        </w:tc>
        <w:tc>
          <w:tcPr>
            <w:tcW w:w="1202" w:type="dxa"/>
          </w:tcPr>
          <w:p w14:paraId="1EA3067F" w14:textId="2DA2A63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Oral </w:t>
            </w:r>
            <w:r w:rsidR="002F144D">
              <w:rPr>
                <w:rFonts w:ascii="Calibri" w:hAnsi="Calibri" w:cs="Calibri"/>
                <w:sz w:val="22"/>
                <w:szCs w:val="22"/>
              </w:rPr>
              <w:t>liquid</w:t>
            </w:r>
          </w:p>
        </w:tc>
        <w:tc>
          <w:tcPr>
            <w:tcW w:w="1276" w:type="dxa"/>
          </w:tcPr>
          <w:p w14:paraId="6F3CFEE4" w14:textId="110F930A"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100mg/ml</w:t>
            </w:r>
          </w:p>
        </w:tc>
        <w:tc>
          <w:tcPr>
            <w:tcW w:w="1276" w:type="dxa"/>
            <w:tcMar>
              <w:right w:w="0" w:type="dxa"/>
            </w:tcMar>
          </w:tcPr>
          <w:p w14:paraId="120B58FB" w14:textId="09D26047"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300 </w:t>
            </w:r>
            <w:r w:rsidR="002F144D">
              <w:rPr>
                <w:rFonts w:ascii="Calibri" w:hAnsi="Calibri" w:cs="Calibri"/>
                <w:sz w:val="22"/>
                <w:szCs w:val="22"/>
              </w:rPr>
              <w:t>(</w:t>
            </w:r>
            <w:r>
              <w:rPr>
                <w:rFonts w:ascii="Calibri" w:hAnsi="Calibri" w:cs="Calibri"/>
                <w:sz w:val="22"/>
                <w:szCs w:val="22"/>
              </w:rPr>
              <w:t>300mg)</w:t>
            </w:r>
          </w:p>
        </w:tc>
        <w:tc>
          <w:tcPr>
            <w:tcW w:w="1417" w:type="dxa"/>
            <w:tcMar>
              <w:right w:w="0" w:type="dxa"/>
            </w:tcMar>
          </w:tcPr>
          <w:p w14:paraId="786AA9C1" w14:textId="6BFBD6FB"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300 (300mg)</w:t>
            </w:r>
          </w:p>
        </w:tc>
        <w:tc>
          <w:tcPr>
            <w:tcW w:w="797" w:type="dxa"/>
          </w:tcPr>
          <w:p w14:paraId="58615B3E" w14:textId="79F99F8C"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1500</w:t>
            </w:r>
          </w:p>
        </w:tc>
        <w:tc>
          <w:tcPr>
            <w:tcW w:w="1425" w:type="dxa"/>
          </w:tcPr>
          <w:p w14:paraId="29F62CFF" w14:textId="5588F563"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20.00</w:t>
            </w:r>
          </w:p>
        </w:tc>
      </w:tr>
      <w:tr w:rsidR="0029405C" w14:paraId="16C1BDB4" w14:textId="77777777" w:rsidTr="002F144D">
        <w:tc>
          <w:tcPr>
            <w:cnfStyle w:val="001000000000" w:firstRow="0" w:lastRow="0" w:firstColumn="1" w:lastColumn="0" w:oddVBand="0" w:evenVBand="0" w:oddHBand="0" w:evenHBand="0" w:firstRowFirstColumn="0" w:firstRowLastColumn="0" w:lastRowFirstColumn="0" w:lastRowLastColumn="0"/>
            <w:tcW w:w="1633" w:type="dxa"/>
          </w:tcPr>
          <w:p w14:paraId="3F185930" w14:textId="5601C3AD" w:rsidR="0029405C" w:rsidRDefault="0029405C" w:rsidP="002F144D">
            <w:pPr>
              <w:pStyle w:val="Bodycopy"/>
              <w:spacing w:after="0"/>
              <w:rPr>
                <w:rFonts w:ascii="Calibri" w:hAnsi="Calibri" w:cs="Calibri"/>
                <w:sz w:val="22"/>
                <w:szCs w:val="22"/>
              </w:rPr>
            </w:pPr>
            <w:r>
              <w:rPr>
                <w:rFonts w:ascii="Calibri" w:hAnsi="Calibri" w:cs="Calibri"/>
                <w:sz w:val="22"/>
                <w:szCs w:val="22"/>
              </w:rPr>
              <w:t>Lacosamide**</w:t>
            </w:r>
          </w:p>
        </w:tc>
        <w:tc>
          <w:tcPr>
            <w:tcW w:w="1202" w:type="dxa"/>
          </w:tcPr>
          <w:p w14:paraId="24225EB4" w14:textId="764FB40B"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5597F82E" w14:textId="75E8405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100mg</w:t>
            </w:r>
          </w:p>
        </w:tc>
        <w:tc>
          <w:tcPr>
            <w:tcW w:w="1276" w:type="dxa"/>
          </w:tcPr>
          <w:p w14:paraId="4218DFEB" w14:textId="36969BD1"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1417" w:type="dxa"/>
          </w:tcPr>
          <w:p w14:paraId="115B7F25" w14:textId="3773589D"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w:t>
            </w:r>
          </w:p>
        </w:tc>
        <w:tc>
          <w:tcPr>
            <w:tcW w:w="797" w:type="dxa"/>
          </w:tcPr>
          <w:p w14:paraId="4F5300BA" w14:textId="2EFF4088"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1000</w:t>
            </w:r>
          </w:p>
        </w:tc>
        <w:tc>
          <w:tcPr>
            <w:tcW w:w="1425" w:type="dxa"/>
          </w:tcPr>
          <w:p w14:paraId="3E4FCEEA" w14:textId="5FDF02DE" w:rsidR="0029405C" w:rsidRDefault="0029405C" w:rsidP="002F144D">
            <w:pPr>
              <w:pStyle w:val="Bodycopy"/>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5.60</w:t>
            </w:r>
          </w:p>
        </w:tc>
      </w:tr>
      <w:tr w:rsidR="0029405C" w14:paraId="6E3E9139" w14:textId="77777777" w:rsidTr="002F1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14:paraId="75E83B3B" w14:textId="0AEAFA8B" w:rsidR="0029405C" w:rsidRDefault="0029405C" w:rsidP="002F144D">
            <w:pPr>
              <w:pStyle w:val="Bodycopy"/>
              <w:spacing w:after="0"/>
              <w:rPr>
                <w:rFonts w:ascii="Calibri" w:hAnsi="Calibri" w:cs="Calibri"/>
                <w:sz w:val="22"/>
                <w:szCs w:val="22"/>
              </w:rPr>
            </w:pPr>
            <w:r>
              <w:rPr>
                <w:rFonts w:ascii="Calibri" w:hAnsi="Calibri" w:cs="Calibri"/>
                <w:sz w:val="22"/>
                <w:szCs w:val="22"/>
              </w:rPr>
              <w:t xml:space="preserve">Perampanel** </w:t>
            </w:r>
          </w:p>
        </w:tc>
        <w:tc>
          <w:tcPr>
            <w:tcW w:w="1202" w:type="dxa"/>
          </w:tcPr>
          <w:p w14:paraId="69354091" w14:textId="65B37094"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Tablet</w:t>
            </w:r>
          </w:p>
        </w:tc>
        <w:tc>
          <w:tcPr>
            <w:tcW w:w="1276" w:type="dxa"/>
          </w:tcPr>
          <w:p w14:paraId="3AFAD783" w14:textId="3409956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8mg</w:t>
            </w:r>
          </w:p>
        </w:tc>
        <w:tc>
          <w:tcPr>
            <w:tcW w:w="1276" w:type="dxa"/>
          </w:tcPr>
          <w:p w14:paraId="442A9874" w14:textId="3C378176"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28</w:t>
            </w:r>
          </w:p>
        </w:tc>
        <w:tc>
          <w:tcPr>
            <w:tcW w:w="1417" w:type="dxa"/>
          </w:tcPr>
          <w:p w14:paraId="15F456A8" w14:textId="5F1B5B92"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28</w:t>
            </w:r>
          </w:p>
        </w:tc>
        <w:tc>
          <w:tcPr>
            <w:tcW w:w="797" w:type="dxa"/>
          </w:tcPr>
          <w:p w14:paraId="31276824" w14:textId="7E296AD5"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w:t>
            </w:r>
          </w:p>
        </w:tc>
        <w:tc>
          <w:tcPr>
            <w:tcW w:w="1425" w:type="dxa"/>
          </w:tcPr>
          <w:p w14:paraId="4FD30A4A" w14:textId="41E3E615" w:rsidR="0029405C" w:rsidRDefault="0029405C" w:rsidP="002F144D">
            <w:pPr>
              <w:pStyle w:val="Bodycopy"/>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28</w:t>
            </w:r>
          </w:p>
        </w:tc>
      </w:tr>
    </w:tbl>
    <w:p w14:paraId="352CDA3B" w14:textId="38031C00" w:rsidR="00133BA6" w:rsidRPr="008265CB" w:rsidRDefault="00FD301B" w:rsidP="00152A42">
      <w:pPr>
        <w:pStyle w:val="Bodycopy"/>
        <w:spacing w:after="0"/>
        <w:rPr>
          <w:rFonts w:ascii="Calibri" w:hAnsi="Calibri" w:cs="Calibri"/>
          <w:sz w:val="20"/>
        </w:rPr>
      </w:pPr>
      <w:r w:rsidRPr="008265CB">
        <w:rPr>
          <w:rFonts w:ascii="Calibri" w:hAnsi="Calibri" w:cs="Calibri"/>
          <w:sz w:val="20"/>
        </w:rPr>
        <w:t>*Calculation</w:t>
      </w:r>
      <w:r w:rsidR="002F3E00" w:rsidRPr="008265CB">
        <w:rPr>
          <w:rFonts w:ascii="Calibri" w:hAnsi="Calibri" w:cs="Calibri"/>
          <w:sz w:val="20"/>
        </w:rPr>
        <w:t xml:space="preserve"> of script equivalence</w:t>
      </w:r>
      <w:r w:rsidRPr="008265CB">
        <w:rPr>
          <w:rFonts w:ascii="Calibri" w:hAnsi="Calibri" w:cs="Calibri"/>
          <w:sz w:val="20"/>
        </w:rPr>
        <w:t xml:space="preserve">: </w:t>
      </w:r>
      <w:r w:rsidR="00BF024F">
        <w:rPr>
          <w:rFonts w:ascii="Calibri" w:hAnsi="Calibri" w:cs="Calibri"/>
          <w:sz w:val="20"/>
        </w:rPr>
        <w:t xml:space="preserve">maximum quantity </w:t>
      </w:r>
      <w:r w:rsidRPr="008265CB">
        <w:rPr>
          <w:rFonts w:ascii="Calibri" w:hAnsi="Calibri" w:cs="Calibri"/>
          <w:sz w:val="20"/>
        </w:rPr>
        <w:t>/(DDD</w:t>
      </w:r>
      <w:r w:rsidR="002F3E00" w:rsidRPr="008265CB">
        <w:rPr>
          <w:rFonts w:ascii="Calibri" w:hAnsi="Calibri" w:cs="Calibri"/>
          <w:sz w:val="20"/>
        </w:rPr>
        <w:t xml:space="preserve"> [mg]</w:t>
      </w:r>
      <w:r w:rsidRPr="008265CB">
        <w:rPr>
          <w:rFonts w:ascii="Calibri" w:hAnsi="Calibri" w:cs="Calibri"/>
          <w:sz w:val="20"/>
        </w:rPr>
        <w:t>/strength [mg])</w:t>
      </w:r>
    </w:p>
    <w:p w14:paraId="2EA11802" w14:textId="13B8F0CC" w:rsidR="00133BA6" w:rsidRPr="008265CB" w:rsidRDefault="00A754E0" w:rsidP="00152A42">
      <w:pPr>
        <w:pStyle w:val="Bodycopy"/>
        <w:spacing w:after="0"/>
        <w:rPr>
          <w:rFonts w:ascii="Calibri" w:hAnsi="Calibri" w:cs="Calibri"/>
          <w:sz w:val="20"/>
        </w:rPr>
      </w:pPr>
      <w:r w:rsidRPr="008265CB">
        <w:rPr>
          <w:rFonts w:ascii="Calibri" w:hAnsi="Calibri" w:cs="Calibri"/>
          <w:sz w:val="20"/>
        </w:rPr>
        <w:t>** Used only in sensitivity analyses to estimate the flow-on effect to third-line medications (highest vs. lowest cost scenarios)</w:t>
      </w:r>
    </w:p>
    <w:p w14:paraId="55BA15CF" w14:textId="77777777" w:rsidR="00133BA6" w:rsidRDefault="00133BA6" w:rsidP="00152A42">
      <w:pPr>
        <w:pStyle w:val="Bodycopy"/>
        <w:spacing w:after="0"/>
        <w:rPr>
          <w:rFonts w:ascii="Calibri" w:hAnsi="Calibri" w:cs="Calibri"/>
          <w:sz w:val="22"/>
          <w:szCs w:val="22"/>
        </w:rPr>
      </w:pPr>
    </w:p>
    <w:p w14:paraId="5BA54709" w14:textId="7A4C9201" w:rsidR="00D019BC" w:rsidRDefault="002653DD" w:rsidP="00A77E00">
      <w:pPr>
        <w:pStyle w:val="Bodycopy"/>
        <w:spacing w:after="0"/>
        <w:rPr>
          <w:rFonts w:ascii="Calibri" w:hAnsi="Calibri"/>
          <w:sz w:val="22"/>
          <w:szCs w:val="22"/>
        </w:rPr>
      </w:pPr>
      <w:r w:rsidRPr="002653DD">
        <w:rPr>
          <w:rFonts w:ascii="Calibri" w:hAnsi="Calibri" w:cs="Calibri"/>
          <w:sz w:val="22"/>
          <w:szCs w:val="22"/>
        </w:rPr>
        <w:t>Table 17 shows the</w:t>
      </w:r>
      <w:r w:rsidR="00787F54">
        <w:rPr>
          <w:rFonts w:ascii="Calibri" w:hAnsi="Calibri" w:cs="Calibri"/>
          <w:sz w:val="22"/>
          <w:szCs w:val="22"/>
        </w:rPr>
        <w:t xml:space="preserve"> estimated</w:t>
      </w:r>
      <w:r w:rsidRPr="002653DD">
        <w:rPr>
          <w:rFonts w:ascii="Calibri" w:hAnsi="Calibri" w:cs="Calibri"/>
          <w:sz w:val="22"/>
          <w:szCs w:val="22"/>
        </w:rPr>
        <w:t xml:space="preserve"> </w:t>
      </w:r>
      <w:r w:rsidR="00787F54">
        <w:rPr>
          <w:rFonts w:ascii="Calibri" w:hAnsi="Calibri" w:cs="Calibri"/>
          <w:sz w:val="22"/>
          <w:szCs w:val="22"/>
        </w:rPr>
        <w:t>increase</w:t>
      </w:r>
      <w:r w:rsidR="00784570">
        <w:rPr>
          <w:rFonts w:ascii="Calibri" w:hAnsi="Calibri" w:cs="Calibri"/>
          <w:sz w:val="22"/>
          <w:szCs w:val="22"/>
        </w:rPr>
        <w:t xml:space="preserve"> in </w:t>
      </w:r>
      <w:r w:rsidR="00054425">
        <w:rPr>
          <w:rFonts w:ascii="Calibri" w:hAnsi="Calibri" w:cs="Calibri"/>
          <w:sz w:val="22"/>
          <w:szCs w:val="22"/>
        </w:rPr>
        <w:t xml:space="preserve">the </w:t>
      </w:r>
      <w:r w:rsidR="008960CF">
        <w:rPr>
          <w:rFonts w:ascii="Calibri" w:hAnsi="Calibri" w:cs="Calibri"/>
          <w:sz w:val="22"/>
          <w:szCs w:val="22"/>
        </w:rPr>
        <w:t xml:space="preserve">number </w:t>
      </w:r>
      <w:r w:rsidR="004F11D9">
        <w:rPr>
          <w:rFonts w:ascii="Calibri" w:hAnsi="Calibri" w:cs="Calibri"/>
          <w:sz w:val="22"/>
          <w:szCs w:val="22"/>
        </w:rPr>
        <w:t xml:space="preserve">of </w:t>
      </w:r>
      <w:r w:rsidRPr="002653DD">
        <w:rPr>
          <w:rFonts w:ascii="Calibri" w:hAnsi="Calibri" w:cs="Calibri"/>
          <w:sz w:val="22"/>
          <w:szCs w:val="22"/>
        </w:rPr>
        <w:t xml:space="preserve">lamotrigine and levetiracetam </w:t>
      </w:r>
      <w:r w:rsidR="00054425">
        <w:rPr>
          <w:rFonts w:ascii="Calibri" w:hAnsi="Calibri" w:cs="Calibri"/>
          <w:sz w:val="22"/>
          <w:szCs w:val="22"/>
        </w:rPr>
        <w:t xml:space="preserve">scripts </w:t>
      </w:r>
      <w:r w:rsidR="00787F54">
        <w:rPr>
          <w:rFonts w:ascii="Calibri" w:hAnsi="Calibri" w:cs="Calibri"/>
          <w:sz w:val="22"/>
          <w:szCs w:val="22"/>
        </w:rPr>
        <w:t>as a result of the proposed listing</w:t>
      </w:r>
      <w:r w:rsidRPr="002653DD">
        <w:rPr>
          <w:rFonts w:ascii="Calibri" w:hAnsi="Calibri" w:cs="Calibri"/>
          <w:sz w:val="22"/>
          <w:szCs w:val="22"/>
        </w:rPr>
        <w:t xml:space="preserve">. </w:t>
      </w:r>
      <w:r w:rsidR="00D019BC">
        <w:rPr>
          <w:rFonts w:ascii="Calibri" w:hAnsi="Calibri"/>
          <w:sz w:val="22"/>
          <w:szCs w:val="22"/>
        </w:rPr>
        <w:t xml:space="preserve">The estimated increase </w:t>
      </w:r>
      <w:r w:rsidR="00E14937">
        <w:rPr>
          <w:rFonts w:ascii="Calibri" w:hAnsi="Calibri"/>
          <w:sz w:val="22"/>
          <w:szCs w:val="22"/>
        </w:rPr>
        <w:t>in</w:t>
      </w:r>
      <w:r w:rsidR="00054425">
        <w:rPr>
          <w:rFonts w:ascii="Calibri" w:hAnsi="Calibri"/>
          <w:sz w:val="22"/>
          <w:szCs w:val="22"/>
        </w:rPr>
        <w:t xml:space="preserve"> R/PBS</w:t>
      </w:r>
      <w:r w:rsidR="00D019BC">
        <w:rPr>
          <w:rFonts w:ascii="Calibri" w:hAnsi="Calibri"/>
          <w:sz w:val="22"/>
          <w:szCs w:val="22"/>
        </w:rPr>
        <w:t xml:space="preserve"> </w:t>
      </w:r>
      <w:r w:rsidR="00BD1F12">
        <w:rPr>
          <w:rFonts w:ascii="Calibri" w:hAnsi="Calibri"/>
          <w:sz w:val="22"/>
          <w:szCs w:val="22"/>
        </w:rPr>
        <w:t xml:space="preserve">scripts for </w:t>
      </w:r>
      <w:r w:rsidR="00D019BC">
        <w:rPr>
          <w:rFonts w:ascii="Calibri" w:hAnsi="Calibri"/>
          <w:sz w:val="22"/>
          <w:szCs w:val="22"/>
        </w:rPr>
        <w:t xml:space="preserve">levetiracetam and lamotrigine in </w:t>
      </w:r>
      <w:r w:rsidR="00D019BC" w:rsidRPr="00657C2B">
        <w:rPr>
          <w:rFonts w:ascii="Calibri" w:hAnsi="Calibri"/>
          <w:sz w:val="22"/>
          <w:szCs w:val="22"/>
        </w:rPr>
        <w:t xml:space="preserve">the </w:t>
      </w:r>
      <w:r w:rsidR="001E2501">
        <w:rPr>
          <w:rFonts w:ascii="Calibri" w:hAnsi="Calibri" w:cs="Calibri"/>
          <w:sz w:val="22"/>
          <w:szCs w:val="22"/>
        </w:rPr>
        <w:t>base-case</w:t>
      </w:r>
      <w:r w:rsidR="00657C2B" w:rsidRPr="00657C2B">
        <w:rPr>
          <w:rFonts w:ascii="Calibri" w:hAnsi="Calibri"/>
          <w:sz w:val="22"/>
          <w:szCs w:val="22"/>
        </w:rPr>
        <w:t xml:space="preserve"> </w:t>
      </w:r>
      <w:r w:rsidR="00D019BC" w:rsidRPr="00657C2B">
        <w:rPr>
          <w:rFonts w:ascii="Calibri" w:hAnsi="Calibri"/>
          <w:sz w:val="22"/>
          <w:szCs w:val="22"/>
        </w:rPr>
        <w:t>analys</w:t>
      </w:r>
      <w:r w:rsidR="00E14937">
        <w:rPr>
          <w:rFonts w:ascii="Calibri" w:hAnsi="Calibri"/>
          <w:sz w:val="22"/>
          <w:szCs w:val="22"/>
        </w:rPr>
        <w:t>i</w:t>
      </w:r>
      <w:r w:rsidR="00D019BC" w:rsidRPr="00657C2B">
        <w:rPr>
          <w:rFonts w:ascii="Calibri" w:hAnsi="Calibri"/>
          <w:sz w:val="22"/>
          <w:szCs w:val="22"/>
        </w:rPr>
        <w:t>s</w:t>
      </w:r>
      <w:r w:rsidR="00D019BC">
        <w:rPr>
          <w:rFonts w:ascii="Calibri" w:hAnsi="Calibri"/>
          <w:sz w:val="22"/>
          <w:szCs w:val="22"/>
        </w:rPr>
        <w:t xml:space="preserve"> </w:t>
      </w:r>
      <w:r w:rsidR="00D71D4A">
        <w:rPr>
          <w:rFonts w:ascii="Calibri" w:hAnsi="Calibri"/>
          <w:sz w:val="22"/>
          <w:szCs w:val="22"/>
        </w:rPr>
        <w:t xml:space="preserve">ranges </w:t>
      </w:r>
      <w:r w:rsidR="00BD1F12">
        <w:rPr>
          <w:rFonts w:ascii="Calibri" w:hAnsi="Calibri"/>
          <w:sz w:val="22"/>
          <w:szCs w:val="22"/>
        </w:rPr>
        <w:t xml:space="preserve">increases </w:t>
      </w:r>
      <w:r w:rsidR="00D71D4A">
        <w:rPr>
          <w:rFonts w:ascii="Calibri" w:hAnsi="Calibri"/>
          <w:sz w:val="22"/>
          <w:szCs w:val="22"/>
        </w:rPr>
        <w:t>from</w:t>
      </w:r>
      <w:r w:rsidR="00D019BC">
        <w:rPr>
          <w:rFonts w:ascii="Calibri" w:hAnsi="Calibri"/>
          <w:sz w:val="22"/>
          <w:szCs w:val="22"/>
        </w:rPr>
        <w:t xml:space="preserve"> </w:t>
      </w:r>
      <w:r w:rsidR="00054425">
        <w:rPr>
          <w:rFonts w:ascii="Calibri" w:hAnsi="Calibri"/>
          <w:sz w:val="22"/>
          <w:szCs w:val="22"/>
        </w:rPr>
        <w:t>64,0</w:t>
      </w:r>
      <w:r w:rsidR="00BD1F12">
        <w:rPr>
          <w:rFonts w:ascii="Calibri" w:hAnsi="Calibri"/>
          <w:sz w:val="22"/>
          <w:szCs w:val="22"/>
        </w:rPr>
        <w:t>45</w:t>
      </w:r>
      <w:r w:rsidR="00054425">
        <w:rPr>
          <w:rFonts w:ascii="Calibri" w:hAnsi="Calibri"/>
          <w:sz w:val="22"/>
          <w:szCs w:val="22"/>
        </w:rPr>
        <w:t xml:space="preserve"> </w:t>
      </w:r>
      <w:r w:rsidR="00D019BC">
        <w:rPr>
          <w:rFonts w:ascii="Calibri" w:hAnsi="Calibri"/>
          <w:sz w:val="22"/>
          <w:szCs w:val="22"/>
        </w:rPr>
        <w:t xml:space="preserve">in 2025 to </w:t>
      </w:r>
      <w:r w:rsidR="00BD1F12" w:rsidRPr="00BD1F12">
        <w:rPr>
          <w:rFonts w:ascii="Calibri" w:hAnsi="Calibri"/>
          <w:sz w:val="22"/>
          <w:szCs w:val="22"/>
        </w:rPr>
        <w:t xml:space="preserve">219,360 </w:t>
      </w:r>
      <w:r w:rsidR="00D019BC">
        <w:rPr>
          <w:rFonts w:ascii="Calibri" w:hAnsi="Calibri"/>
          <w:sz w:val="22"/>
          <w:szCs w:val="22"/>
        </w:rPr>
        <w:t xml:space="preserve">in 2030. </w:t>
      </w:r>
    </w:p>
    <w:p w14:paraId="4D5ACEA0" w14:textId="77777777" w:rsidR="00E45DFF" w:rsidRDefault="00E45DFF" w:rsidP="00A77E00">
      <w:pPr>
        <w:pStyle w:val="Bodycopy"/>
        <w:spacing w:after="0"/>
        <w:rPr>
          <w:rFonts w:ascii="Calibri" w:hAnsi="Calibri"/>
          <w:sz w:val="22"/>
          <w:szCs w:val="22"/>
        </w:rPr>
      </w:pPr>
    </w:p>
    <w:p w14:paraId="7E0CBB5B" w14:textId="77777777" w:rsidR="007F2EBC" w:rsidRDefault="007F2EBC">
      <w:r>
        <w:rPr>
          <w:b/>
          <w:caps/>
        </w:rPr>
        <w:br w:type="page"/>
      </w:r>
    </w:p>
    <w:tbl>
      <w:tblPr>
        <w:tblStyle w:val="GridTable4"/>
        <w:tblW w:w="9077" w:type="dxa"/>
        <w:tblLayout w:type="fixed"/>
        <w:tblLook w:val="04A0" w:firstRow="1" w:lastRow="0" w:firstColumn="1" w:lastColumn="0" w:noHBand="0" w:noVBand="1"/>
      </w:tblPr>
      <w:tblGrid>
        <w:gridCol w:w="3543"/>
        <w:gridCol w:w="994"/>
        <w:gridCol w:w="995"/>
        <w:gridCol w:w="850"/>
        <w:gridCol w:w="851"/>
        <w:gridCol w:w="850"/>
        <w:gridCol w:w="994"/>
      </w:tblGrid>
      <w:tr w:rsidR="002F3E00" w:rsidRPr="007A59F4" w14:paraId="2ABED80E" w14:textId="77777777" w:rsidTr="007F2EB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77" w:type="dxa"/>
            <w:gridSpan w:val="7"/>
            <w:tcBorders>
              <w:top w:val="nil"/>
              <w:left w:val="nil"/>
              <w:right w:val="nil"/>
            </w:tcBorders>
            <w:shd w:val="clear" w:color="auto" w:fill="auto"/>
            <w:noWrap/>
          </w:tcPr>
          <w:p w14:paraId="3367A8AE" w14:textId="451823AA" w:rsidR="00691199" w:rsidRPr="002F144D" w:rsidRDefault="002F3E00" w:rsidP="00E45DFF">
            <w:pPr>
              <w:pStyle w:val="Tableheading1"/>
              <w:spacing w:before="0" w:after="0"/>
              <w:rPr>
                <w:bCs/>
              </w:rPr>
            </w:pPr>
            <w:bookmarkStart w:id="73" w:name="_Toc200979703"/>
            <w:r w:rsidRPr="002F3E00">
              <w:rPr>
                <w:b w:val="0"/>
              </w:rPr>
              <w:lastRenderedPageBreak/>
              <w:t xml:space="preserve">Table </w:t>
            </w:r>
            <w:r w:rsidRPr="002F3E00">
              <w:fldChar w:fldCharType="begin"/>
            </w:r>
            <w:r w:rsidRPr="002F3E00">
              <w:rPr>
                <w:b w:val="0"/>
              </w:rPr>
              <w:instrText xml:space="preserve"> SEQ Table \* ARABIC </w:instrText>
            </w:r>
            <w:r w:rsidRPr="002F3E00">
              <w:fldChar w:fldCharType="separate"/>
            </w:r>
            <w:r w:rsidR="0028522F">
              <w:rPr>
                <w:b w:val="0"/>
                <w:noProof/>
              </w:rPr>
              <w:t>17</w:t>
            </w:r>
            <w:r w:rsidRPr="002F3E00">
              <w:rPr>
                <w:noProof/>
              </w:rPr>
              <w:fldChar w:fldCharType="end"/>
            </w:r>
            <w:r w:rsidRPr="002F3E00">
              <w:rPr>
                <w:b w:val="0"/>
              </w:rPr>
              <w:t xml:space="preserve"> Estimated </w:t>
            </w:r>
            <w:r w:rsidR="00D4249D">
              <w:rPr>
                <w:b w:val="0"/>
              </w:rPr>
              <w:t>increas</w:t>
            </w:r>
            <w:r w:rsidR="00FF5957">
              <w:rPr>
                <w:b w:val="0"/>
              </w:rPr>
              <w:t xml:space="preserve">e </w:t>
            </w:r>
            <w:r w:rsidRPr="002F3E00">
              <w:rPr>
                <w:b w:val="0"/>
              </w:rPr>
              <w:t>of</w:t>
            </w:r>
            <w:r w:rsidR="002564CA">
              <w:rPr>
                <w:b w:val="0"/>
              </w:rPr>
              <w:t xml:space="preserve"> scripts for</w:t>
            </w:r>
            <w:r w:rsidRPr="002F3E00">
              <w:rPr>
                <w:b w:val="0"/>
              </w:rPr>
              <w:t xml:space="preserve"> lamotrigine and levetiracetam</w:t>
            </w:r>
            <w:r w:rsidR="002564CA">
              <w:rPr>
                <w:b w:val="0"/>
              </w:rPr>
              <w:t xml:space="preserve"> </w:t>
            </w:r>
            <w:r w:rsidR="00FF5957">
              <w:rPr>
                <w:b w:val="0"/>
              </w:rPr>
              <w:t xml:space="preserve">between </w:t>
            </w:r>
            <w:r w:rsidRPr="002F3E00">
              <w:rPr>
                <w:b w:val="0"/>
              </w:rPr>
              <w:t>2025-2030 (</w:t>
            </w:r>
            <w:r w:rsidR="001E2501">
              <w:rPr>
                <w:b w:val="0"/>
              </w:rPr>
              <w:t>base-case</w:t>
            </w:r>
            <w:r w:rsidRPr="002F3E00">
              <w:rPr>
                <w:b w:val="0"/>
              </w:rPr>
              <w:t xml:space="preserve"> analysis)</w:t>
            </w:r>
            <w:bookmarkEnd w:id="73"/>
            <w:r w:rsidR="00F70EAA">
              <w:rPr>
                <w:b w:val="0"/>
              </w:rPr>
              <w:t xml:space="preserve"> </w:t>
            </w:r>
          </w:p>
        </w:tc>
      </w:tr>
      <w:tr w:rsidR="0056241B" w:rsidRPr="00A77E00" w14:paraId="369654AD"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shd w:val="clear" w:color="auto" w:fill="000000" w:themeFill="text1"/>
            <w:noWrap/>
          </w:tcPr>
          <w:p w14:paraId="751B0120" w14:textId="77777777" w:rsidR="0056241B" w:rsidRPr="00A77E00" w:rsidRDefault="0056241B" w:rsidP="00E07E66">
            <w:pPr>
              <w:rPr>
                <w:rFonts w:ascii="Calibri" w:hAnsi="Calibri" w:cs="Calibri"/>
                <w:sz w:val="20"/>
                <w:szCs w:val="20"/>
              </w:rPr>
            </w:pPr>
          </w:p>
        </w:tc>
        <w:tc>
          <w:tcPr>
            <w:tcW w:w="5534" w:type="dxa"/>
            <w:gridSpan w:val="6"/>
            <w:shd w:val="clear" w:color="auto" w:fill="000000" w:themeFill="text1"/>
          </w:tcPr>
          <w:p w14:paraId="28072EAC" w14:textId="77777777" w:rsidR="0056241B" w:rsidRPr="00A77E00"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A77E00">
              <w:rPr>
                <w:rFonts w:ascii="Calibri" w:hAnsi="Calibri" w:cs="Calibri"/>
                <w:b/>
                <w:sz w:val="20"/>
                <w:szCs w:val="20"/>
              </w:rPr>
              <w:t>Estimated dispensing volumes</w:t>
            </w:r>
          </w:p>
        </w:tc>
      </w:tr>
      <w:tr w:rsidR="0056241B" w:rsidRPr="007A59F4" w14:paraId="134C5713"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tcBorders>
              <w:bottom w:val="single" w:sz="8" w:space="0" w:color="666666" w:themeColor="text1" w:themeTint="99"/>
            </w:tcBorders>
            <w:shd w:val="clear" w:color="auto" w:fill="000000" w:themeFill="text1"/>
            <w:noWrap/>
            <w:tcMar>
              <w:left w:w="57" w:type="dxa"/>
              <w:right w:w="57" w:type="dxa"/>
            </w:tcMar>
            <w:hideMark/>
          </w:tcPr>
          <w:p w14:paraId="403B42AB" w14:textId="77777777" w:rsidR="0056241B" w:rsidRPr="007A59F4" w:rsidRDefault="0056241B" w:rsidP="00E07E66">
            <w:pPr>
              <w:rPr>
                <w:rFonts w:ascii="Calibri" w:hAnsi="Calibri" w:cs="Calibri"/>
                <w:sz w:val="20"/>
                <w:szCs w:val="20"/>
              </w:rPr>
            </w:pPr>
            <w:r w:rsidRPr="007A59F4">
              <w:rPr>
                <w:rFonts w:ascii="Calibri" w:hAnsi="Calibri" w:cs="Calibri"/>
                <w:sz w:val="20"/>
                <w:szCs w:val="20"/>
              </w:rPr>
              <w:t xml:space="preserve">AED </w:t>
            </w:r>
          </w:p>
        </w:tc>
        <w:tc>
          <w:tcPr>
            <w:tcW w:w="994" w:type="dxa"/>
            <w:tcBorders>
              <w:bottom w:val="single" w:sz="8" w:space="0" w:color="666666" w:themeColor="text1" w:themeTint="99"/>
            </w:tcBorders>
            <w:shd w:val="clear" w:color="auto" w:fill="000000" w:themeFill="text1"/>
            <w:noWrap/>
            <w:tcMar>
              <w:left w:w="57" w:type="dxa"/>
              <w:right w:w="57" w:type="dxa"/>
            </w:tcMar>
            <w:hideMark/>
          </w:tcPr>
          <w:p w14:paraId="3C798173"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2025</w:t>
            </w:r>
          </w:p>
        </w:tc>
        <w:tc>
          <w:tcPr>
            <w:tcW w:w="995" w:type="dxa"/>
            <w:tcBorders>
              <w:bottom w:val="single" w:sz="8" w:space="0" w:color="666666" w:themeColor="text1" w:themeTint="99"/>
            </w:tcBorders>
            <w:shd w:val="clear" w:color="auto" w:fill="000000" w:themeFill="text1"/>
            <w:noWrap/>
            <w:tcMar>
              <w:left w:w="57" w:type="dxa"/>
              <w:right w:w="57" w:type="dxa"/>
            </w:tcMar>
            <w:hideMark/>
          </w:tcPr>
          <w:p w14:paraId="1C67DEC3"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2026</w:t>
            </w:r>
          </w:p>
        </w:tc>
        <w:tc>
          <w:tcPr>
            <w:tcW w:w="850" w:type="dxa"/>
            <w:tcBorders>
              <w:bottom w:val="single" w:sz="8" w:space="0" w:color="666666" w:themeColor="text1" w:themeTint="99"/>
            </w:tcBorders>
            <w:shd w:val="clear" w:color="auto" w:fill="000000" w:themeFill="text1"/>
            <w:noWrap/>
            <w:tcMar>
              <w:left w:w="57" w:type="dxa"/>
              <w:right w:w="57" w:type="dxa"/>
            </w:tcMar>
            <w:hideMark/>
          </w:tcPr>
          <w:p w14:paraId="57D9AB57"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2027</w:t>
            </w:r>
          </w:p>
        </w:tc>
        <w:tc>
          <w:tcPr>
            <w:tcW w:w="851" w:type="dxa"/>
            <w:tcBorders>
              <w:bottom w:val="single" w:sz="8" w:space="0" w:color="666666" w:themeColor="text1" w:themeTint="99"/>
            </w:tcBorders>
            <w:shd w:val="clear" w:color="auto" w:fill="000000" w:themeFill="text1"/>
            <w:noWrap/>
            <w:tcMar>
              <w:left w:w="57" w:type="dxa"/>
              <w:right w:w="57" w:type="dxa"/>
            </w:tcMar>
            <w:hideMark/>
          </w:tcPr>
          <w:p w14:paraId="548F13E7"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2028</w:t>
            </w:r>
          </w:p>
        </w:tc>
        <w:tc>
          <w:tcPr>
            <w:tcW w:w="850" w:type="dxa"/>
            <w:tcBorders>
              <w:bottom w:val="single" w:sz="8" w:space="0" w:color="666666" w:themeColor="text1" w:themeTint="99"/>
            </w:tcBorders>
            <w:shd w:val="clear" w:color="auto" w:fill="000000" w:themeFill="text1"/>
            <w:noWrap/>
            <w:tcMar>
              <w:left w:w="57" w:type="dxa"/>
              <w:right w:w="57" w:type="dxa"/>
            </w:tcMar>
            <w:hideMark/>
          </w:tcPr>
          <w:p w14:paraId="0FFB62F5"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2029</w:t>
            </w:r>
          </w:p>
        </w:tc>
        <w:tc>
          <w:tcPr>
            <w:tcW w:w="994" w:type="dxa"/>
            <w:tcBorders>
              <w:bottom w:val="single" w:sz="8" w:space="0" w:color="666666" w:themeColor="text1" w:themeTint="99"/>
            </w:tcBorders>
            <w:shd w:val="clear" w:color="auto" w:fill="000000" w:themeFill="text1"/>
            <w:noWrap/>
            <w:tcMar>
              <w:left w:w="57" w:type="dxa"/>
              <w:right w:w="57" w:type="dxa"/>
            </w:tcMar>
            <w:hideMark/>
          </w:tcPr>
          <w:p w14:paraId="3A1002E8" w14:textId="77777777" w:rsidR="0056241B" w:rsidRPr="007A59F4"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A59F4">
              <w:rPr>
                <w:rFonts w:ascii="Calibri" w:hAnsi="Calibri" w:cs="Calibri"/>
                <w:b/>
                <w:sz w:val="20"/>
                <w:szCs w:val="20"/>
              </w:rPr>
              <w:t>2030</w:t>
            </w:r>
          </w:p>
        </w:tc>
      </w:tr>
      <w:tr w:rsidR="0056241B" w:rsidRPr="007A59F4" w14:paraId="37B3D1B6"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77" w:type="dxa"/>
            <w:gridSpan w:val="7"/>
            <w:tcBorders>
              <w:top w:val="single" w:sz="8" w:space="0" w:color="666666" w:themeColor="text1" w:themeTint="99"/>
            </w:tcBorders>
            <w:noWrap/>
            <w:tcMar>
              <w:left w:w="57" w:type="dxa"/>
              <w:right w:w="57" w:type="dxa"/>
            </w:tcMar>
          </w:tcPr>
          <w:p w14:paraId="42E3C971" w14:textId="77777777" w:rsidR="0056241B" w:rsidRPr="007A59F4" w:rsidRDefault="0056241B" w:rsidP="00E07E66">
            <w:pPr>
              <w:rPr>
                <w:rFonts w:ascii="Calibri" w:hAnsi="Calibri" w:cs="Calibri"/>
                <w:sz w:val="20"/>
                <w:szCs w:val="20"/>
              </w:rPr>
            </w:pPr>
            <w:r w:rsidRPr="007A59F4">
              <w:rPr>
                <w:rFonts w:ascii="Calibri" w:hAnsi="Calibri" w:cs="Calibri"/>
                <w:sz w:val="20"/>
                <w:szCs w:val="20"/>
              </w:rPr>
              <w:t xml:space="preserve">PBS </w:t>
            </w:r>
          </w:p>
        </w:tc>
      </w:tr>
      <w:tr w:rsidR="0056241B" w:rsidRPr="007A59F4" w14:paraId="3D3608E9"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08810EE8" w14:textId="13BF2FD1" w:rsidR="0056241B" w:rsidRPr="007A59F4" w:rsidRDefault="0056241B" w:rsidP="00E07E66">
            <w:pPr>
              <w:rPr>
                <w:rFonts w:ascii="Calibri" w:hAnsi="Calibri" w:cs="Calibri"/>
                <w:sz w:val="20"/>
                <w:szCs w:val="20"/>
              </w:rPr>
            </w:pPr>
            <w:r w:rsidRPr="007A59F4">
              <w:rPr>
                <w:rFonts w:ascii="Calibri" w:hAnsi="Calibri" w:cs="Calibri"/>
                <w:sz w:val="20"/>
                <w:szCs w:val="20"/>
              </w:rPr>
              <w:t xml:space="preserve">  Lamotrigine Tablet 5mg</w:t>
            </w:r>
          </w:p>
        </w:tc>
        <w:tc>
          <w:tcPr>
            <w:tcW w:w="994" w:type="dxa"/>
            <w:noWrap/>
            <w:tcMar>
              <w:left w:w="57" w:type="dxa"/>
              <w:right w:w="57" w:type="dxa"/>
            </w:tcMar>
          </w:tcPr>
          <w:p w14:paraId="5A25A150"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995" w:type="dxa"/>
            <w:noWrap/>
            <w:tcMar>
              <w:left w:w="57" w:type="dxa"/>
              <w:right w:w="57" w:type="dxa"/>
            </w:tcMar>
          </w:tcPr>
          <w:p w14:paraId="70AA5B64"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0" w:type="dxa"/>
            <w:noWrap/>
            <w:tcMar>
              <w:left w:w="57" w:type="dxa"/>
              <w:right w:w="57" w:type="dxa"/>
            </w:tcMar>
          </w:tcPr>
          <w:p w14:paraId="528109A8"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1" w:type="dxa"/>
            <w:noWrap/>
            <w:tcMar>
              <w:left w:w="57" w:type="dxa"/>
              <w:right w:w="57" w:type="dxa"/>
            </w:tcMar>
          </w:tcPr>
          <w:p w14:paraId="3B5C5576"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0" w:type="dxa"/>
            <w:noWrap/>
            <w:tcMar>
              <w:left w:w="57" w:type="dxa"/>
              <w:right w:w="57" w:type="dxa"/>
            </w:tcMar>
          </w:tcPr>
          <w:p w14:paraId="60476B21"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994" w:type="dxa"/>
            <w:noWrap/>
            <w:tcMar>
              <w:left w:w="57" w:type="dxa"/>
              <w:right w:w="57" w:type="dxa"/>
            </w:tcMar>
          </w:tcPr>
          <w:p w14:paraId="2EE5B3F8" w14:textId="77777777" w:rsidR="0056241B" w:rsidRPr="008265CB"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r>
      <w:tr w:rsidR="0056241B" w:rsidRPr="007A59F4" w14:paraId="392CE790"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5D00A7FD" w14:textId="5308C553" w:rsidR="0056241B" w:rsidRPr="007A59F4" w:rsidRDefault="0056241B" w:rsidP="00E07E66">
            <w:pPr>
              <w:rPr>
                <w:rFonts w:ascii="Calibri" w:hAnsi="Calibri" w:cs="Calibri"/>
                <w:sz w:val="20"/>
                <w:szCs w:val="20"/>
              </w:rPr>
            </w:pPr>
            <w:r w:rsidRPr="007A59F4">
              <w:rPr>
                <w:rFonts w:ascii="Calibri" w:hAnsi="Calibri" w:cs="Calibri"/>
                <w:sz w:val="20"/>
                <w:szCs w:val="20"/>
              </w:rPr>
              <w:t xml:space="preserve">  Lamotrigine Tablet 25m</w:t>
            </w:r>
            <w:r w:rsidR="00054425">
              <w:rPr>
                <w:rFonts w:ascii="Calibri" w:hAnsi="Calibri" w:cs="Calibri"/>
                <w:sz w:val="20"/>
                <w:szCs w:val="20"/>
              </w:rPr>
              <w:t>g</w:t>
            </w:r>
          </w:p>
        </w:tc>
        <w:tc>
          <w:tcPr>
            <w:tcW w:w="994" w:type="dxa"/>
            <w:noWrap/>
            <w:tcMar>
              <w:left w:w="57" w:type="dxa"/>
              <w:right w:w="57" w:type="dxa"/>
            </w:tcMar>
          </w:tcPr>
          <w:p w14:paraId="7D396A7A"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995" w:type="dxa"/>
            <w:noWrap/>
            <w:tcMar>
              <w:left w:w="57" w:type="dxa"/>
              <w:right w:w="57" w:type="dxa"/>
            </w:tcMar>
          </w:tcPr>
          <w:p w14:paraId="1EB6B4CC"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0" w:type="dxa"/>
            <w:noWrap/>
            <w:tcMar>
              <w:left w:w="57" w:type="dxa"/>
              <w:right w:w="57" w:type="dxa"/>
            </w:tcMar>
          </w:tcPr>
          <w:p w14:paraId="6242ADEE"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1" w:type="dxa"/>
            <w:noWrap/>
            <w:tcMar>
              <w:left w:w="57" w:type="dxa"/>
              <w:right w:w="57" w:type="dxa"/>
            </w:tcMar>
          </w:tcPr>
          <w:p w14:paraId="331769AA"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850" w:type="dxa"/>
            <w:noWrap/>
            <w:tcMar>
              <w:left w:w="57" w:type="dxa"/>
              <w:right w:w="57" w:type="dxa"/>
            </w:tcMar>
          </w:tcPr>
          <w:p w14:paraId="243D6F4F"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c>
          <w:tcPr>
            <w:tcW w:w="994" w:type="dxa"/>
            <w:noWrap/>
            <w:tcMar>
              <w:left w:w="57" w:type="dxa"/>
              <w:right w:w="57" w:type="dxa"/>
            </w:tcMar>
          </w:tcPr>
          <w:p w14:paraId="63E3E74A" w14:textId="77777777" w:rsidR="0056241B" w:rsidRPr="008265CB" w:rsidRDefault="0056241B" w:rsidP="00E07E6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265CB">
              <w:rPr>
                <w:rFonts w:ascii="Calibri" w:hAnsi="Calibri" w:cs="Calibri"/>
                <w:sz w:val="20"/>
                <w:szCs w:val="20"/>
              </w:rPr>
              <w:t xml:space="preserve">0 </w:t>
            </w:r>
          </w:p>
        </w:tc>
      </w:tr>
      <w:tr w:rsidR="008265CB" w:rsidRPr="007A59F4" w14:paraId="1D8D8E92"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0ABC4573"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Lamotrigine Tablet 50mg</w:t>
            </w:r>
          </w:p>
        </w:tc>
        <w:tc>
          <w:tcPr>
            <w:tcW w:w="994" w:type="dxa"/>
            <w:noWrap/>
            <w:tcMar>
              <w:left w:w="57" w:type="dxa"/>
              <w:right w:w="57" w:type="dxa"/>
            </w:tcMar>
          </w:tcPr>
          <w:p w14:paraId="73C100DA" w14:textId="792C0FF1"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1,341 </w:t>
            </w:r>
          </w:p>
        </w:tc>
        <w:tc>
          <w:tcPr>
            <w:tcW w:w="995" w:type="dxa"/>
            <w:noWrap/>
            <w:tcMar>
              <w:left w:w="57" w:type="dxa"/>
              <w:right w:w="57" w:type="dxa"/>
            </w:tcMar>
          </w:tcPr>
          <w:p w14:paraId="4E4A8E40" w14:textId="21DA6F36"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1,950 </w:t>
            </w:r>
          </w:p>
        </w:tc>
        <w:tc>
          <w:tcPr>
            <w:tcW w:w="850" w:type="dxa"/>
            <w:noWrap/>
            <w:tcMar>
              <w:left w:w="57" w:type="dxa"/>
              <w:right w:w="57" w:type="dxa"/>
            </w:tcMar>
          </w:tcPr>
          <w:p w14:paraId="1D400C30" w14:textId="322E6524"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2,519 </w:t>
            </w:r>
          </w:p>
        </w:tc>
        <w:tc>
          <w:tcPr>
            <w:tcW w:w="851" w:type="dxa"/>
            <w:noWrap/>
            <w:tcMar>
              <w:left w:w="57" w:type="dxa"/>
              <w:right w:w="57" w:type="dxa"/>
            </w:tcMar>
          </w:tcPr>
          <w:p w14:paraId="3D20463C" w14:textId="25F4D3B6"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3,048 </w:t>
            </w:r>
          </w:p>
        </w:tc>
        <w:tc>
          <w:tcPr>
            <w:tcW w:w="850" w:type="dxa"/>
            <w:noWrap/>
            <w:tcMar>
              <w:left w:w="57" w:type="dxa"/>
              <w:right w:w="57" w:type="dxa"/>
            </w:tcMar>
          </w:tcPr>
          <w:p w14:paraId="1A333980" w14:textId="65572E15"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3,538 </w:t>
            </w:r>
          </w:p>
        </w:tc>
        <w:tc>
          <w:tcPr>
            <w:tcW w:w="994" w:type="dxa"/>
            <w:noWrap/>
            <w:tcMar>
              <w:left w:w="57" w:type="dxa"/>
              <w:right w:w="57" w:type="dxa"/>
            </w:tcMar>
          </w:tcPr>
          <w:p w14:paraId="3A31A4D7" w14:textId="12ACD1B0" w:rsidR="008265CB" w:rsidRPr="008265CB"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265CB">
              <w:rPr>
                <w:rFonts w:ascii="Calibri" w:hAnsi="Calibri"/>
                <w:sz w:val="20"/>
                <w:szCs w:val="20"/>
              </w:rPr>
              <w:t xml:space="preserve">3,989 </w:t>
            </w:r>
          </w:p>
        </w:tc>
      </w:tr>
      <w:tr w:rsidR="00DA7B36" w:rsidRPr="007A59F4" w14:paraId="560E40B2"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5AA32EEF"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Lamotrigine Tablet 100mg</w:t>
            </w:r>
          </w:p>
        </w:tc>
        <w:tc>
          <w:tcPr>
            <w:tcW w:w="994" w:type="dxa"/>
            <w:noWrap/>
            <w:tcMar>
              <w:left w:w="57" w:type="dxa"/>
              <w:right w:w="57" w:type="dxa"/>
            </w:tcMar>
          </w:tcPr>
          <w:p w14:paraId="414C73FF" w14:textId="66ADE01F"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5,164 </w:t>
            </w:r>
          </w:p>
        </w:tc>
        <w:tc>
          <w:tcPr>
            <w:tcW w:w="995" w:type="dxa"/>
            <w:noWrap/>
            <w:tcMar>
              <w:left w:w="57" w:type="dxa"/>
              <w:right w:w="57" w:type="dxa"/>
            </w:tcMar>
          </w:tcPr>
          <w:p w14:paraId="2D0ACA11" w14:textId="2AD96FA7"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7,413 </w:t>
            </w:r>
          </w:p>
        </w:tc>
        <w:tc>
          <w:tcPr>
            <w:tcW w:w="850" w:type="dxa"/>
            <w:noWrap/>
            <w:tcMar>
              <w:left w:w="57" w:type="dxa"/>
              <w:right w:w="57" w:type="dxa"/>
            </w:tcMar>
          </w:tcPr>
          <w:p w14:paraId="11F6AC25" w14:textId="13B6D4F0"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9,450 </w:t>
            </w:r>
          </w:p>
        </w:tc>
        <w:tc>
          <w:tcPr>
            <w:tcW w:w="851" w:type="dxa"/>
            <w:noWrap/>
            <w:tcMar>
              <w:left w:w="57" w:type="dxa"/>
              <w:right w:w="57" w:type="dxa"/>
            </w:tcMar>
          </w:tcPr>
          <w:p w14:paraId="3F36C33C" w14:textId="55460B42"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11,282 </w:t>
            </w:r>
          </w:p>
        </w:tc>
        <w:tc>
          <w:tcPr>
            <w:tcW w:w="850" w:type="dxa"/>
            <w:noWrap/>
            <w:tcMar>
              <w:left w:w="57" w:type="dxa"/>
              <w:right w:w="57" w:type="dxa"/>
            </w:tcMar>
          </w:tcPr>
          <w:p w14:paraId="32ECACB0" w14:textId="327AA583"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12,916 </w:t>
            </w:r>
          </w:p>
        </w:tc>
        <w:tc>
          <w:tcPr>
            <w:tcW w:w="994" w:type="dxa"/>
            <w:noWrap/>
            <w:tcMar>
              <w:left w:w="57" w:type="dxa"/>
              <w:right w:w="57" w:type="dxa"/>
            </w:tcMar>
          </w:tcPr>
          <w:p w14:paraId="3CA9B840" w14:textId="0F09A380"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14,359 </w:t>
            </w:r>
          </w:p>
        </w:tc>
      </w:tr>
      <w:tr w:rsidR="00DA7B36" w:rsidRPr="007A59F4" w14:paraId="6C72DD70"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7BD4D782"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Lamotrigine Tablet 200mg </w:t>
            </w:r>
          </w:p>
        </w:tc>
        <w:tc>
          <w:tcPr>
            <w:tcW w:w="994" w:type="dxa"/>
            <w:noWrap/>
            <w:tcMar>
              <w:left w:w="57" w:type="dxa"/>
              <w:right w:w="57" w:type="dxa"/>
            </w:tcMar>
          </w:tcPr>
          <w:p w14:paraId="2F5C972E" w14:textId="3CCCA132"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4,467 </w:t>
            </w:r>
          </w:p>
        </w:tc>
        <w:tc>
          <w:tcPr>
            <w:tcW w:w="995" w:type="dxa"/>
            <w:noWrap/>
            <w:tcMar>
              <w:left w:w="57" w:type="dxa"/>
              <w:right w:w="57" w:type="dxa"/>
            </w:tcMar>
          </w:tcPr>
          <w:p w14:paraId="0E208A6B" w14:textId="64FCD98D"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6,504 </w:t>
            </w:r>
          </w:p>
        </w:tc>
        <w:tc>
          <w:tcPr>
            <w:tcW w:w="850" w:type="dxa"/>
            <w:noWrap/>
            <w:tcMar>
              <w:left w:w="57" w:type="dxa"/>
              <w:right w:w="57" w:type="dxa"/>
            </w:tcMar>
          </w:tcPr>
          <w:p w14:paraId="116AE206" w14:textId="61CBEBCF"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8,412 </w:t>
            </w:r>
          </w:p>
        </w:tc>
        <w:tc>
          <w:tcPr>
            <w:tcW w:w="851" w:type="dxa"/>
            <w:noWrap/>
            <w:tcMar>
              <w:left w:w="57" w:type="dxa"/>
              <w:right w:w="57" w:type="dxa"/>
            </w:tcMar>
          </w:tcPr>
          <w:p w14:paraId="4C6DA7AB" w14:textId="27B2D74E"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10,193 </w:t>
            </w:r>
          </w:p>
        </w:tc>
        <w:tc>
          <w:tcPr>
            <w:tcW w:w="850" w:type="dxa"/>
            <w:noWrap/>
            <w:tcMar>
              <w:left w:w="57" w:type="dxa"/>
              <w:right w:w="57" w:type="dxa"/>
            </w:tcMar>
          </w:tcPr>
          <w:p w14:paraId="25C61A66" w14:textId="348E41CC"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11,847 </w:t>
            </w:r>
          </w:p>
        </w:tc>
        <w:tc>
          <w:tcPr>
            <w:tcW w:w="994" w:type="dxa"/>
            <w:noWrap/>
            <w:tcMar>
              <w:left w:w="57" w:type="dxa"/>
              <w:right w:w="57" w:type="dxa"/>
            </w:tcMar>
          </w:tcPr>
          <w:p w14:paraId="3BEF7546" w14:textId="326ABC43"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13,378 </w:t>
            </w:r>
          </w:p>
        </w:tc>
      </w:tr>
      <w:tr w:rsidR="00DA7B36" w:rsidRPr="007A59F4" w14:paraId="1FDAB007"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0DA5F7D1"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Levetiracetam Tablet 250mg </w:t>
            </w:r>
          </w:p>
        </w:tc>
        <w:tc>
          <w:tcPr>
            <w:tcW w:w="994" w:type="dxa"/>
            <w:noWrap/>
            <w:tcMar>
              <w:left w:w="57" w:type="dxa"/>
              <w:right w:w="57" w:type="dxa"/>
            </w:tcMar>
          </w:tcPr>
          <w:p w14:paraId="3320D695" w14:textId="7FE45A39"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2,151 </w:t>
            </w:r>
          </w:p>
        </w:tc>
        <w:tc>
          <w:tcPr>
            <w:tcW w:w="995" w:type="dxa"/>
            <w:noWrap/>
            <w:tcMar>
              <w:left w:w="57" w:type="dxa"/>
              <w:right w:w="57" w:type="dxa"/>
            </w:tcMar>
          </w:tcPr>
          <w:p w14:paraId="0DD4DAD0" w14:textId="4A9A8FA2"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3,246 </w:t>
            </w:r>
          </w:p>
        </w:tc>
        <w:tc>
          <w:tcPr>
            <w:tcW w:w="850" w:type="dxa"/>
            <w:noWrap/>
            <w:tcMar>
              <w:left w:w="57" w:type="dxa"/>
              <w:right w:w="57" w:type="dxa"/>
            </w:tcMar>
          </w:tcPr>
          <w:p w14:paraId="39DB1862" w14:textId="5B65328E"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4,374 </w:t>
            </w:r>
          </w:p>
        </w:tc>
        <w:tc>
          <w:tcPr>
            <w:tcW w:w="851" w:type="dxa"/>
            <w:noWrap/>
            <w:tcMar>
              <w:left w:w="57" w:type="dxa"/>
              <w:right w:w="57" w:type="dxa"/>
            </w:tcMar>
          </w:tcPr>
          <w:p w14:paraId="254331A2" w14:textId="51A9F986"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5,523 </w:t>
            </w:r>
          </w:p>
        </w:tc>
        <w:tc>
          <w:tcPr>
            <w:tcW w:w="850" w:type="dxa"/>
            <w:noWrap/>
            <w:tcMar>
              <w:left w:w="57" w:type="dxa"/>
              <w:right w:w="57" w:type="dxa"/>
            </w:tcMar>
          </w:tcPr>
          <w:p w14:paraId="1DD3D903" w14:textId="3AAC42E3"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6,692 </w:t>
            </w:r>
          </w:p>
        </w:tc>
        <w:tc>
          <w:tcPr>
            <w:tcW w:w="994" w:type="dxa"/>
            <w:noWrap/>
            <w:tcMar>
              <w:left w:w="57" w:type="dxa"/>
              <w:right w:w="57" w:type="dxa"/>
            </w:tcMar>
          </w:tcPr>
          <w:p w14:paraId="633914AA" w14:textId="6B4F4E01"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7,882 </w:t>
            </w:r>
          </w:p>
        </w:tc>
      </w:tr>
      <w:tr w:rsidR="00DA7B36" w:rsidRPr="007A59F4" w14:paraId="27EDB59D"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239FB018"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Levetiracetam Tablet 500mg</w:t>
            </w:r>
          </w:p>
        </w:tc>
        <w:tc>
          <w:tcPr>
            <w:tcW w:w="994" w:type="dxa"/>
            <w:noWrap/>
            <w:tcMar>
              <w:left w:w="57" w:type="dxa"/>
              <w:right w:w="57" w:type="dxa"/>
            </w:tcMar>
          </w:tcPr>
          <w:p w14:paraId="4033615C" w14:textId="61A9E0F5"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8,283 </w:t>
            </w:r>
          </w:p>
        </w:tc>
        <w:tc>
          <w:tcPr>
            <w:tcW w:w="995" w:type="dxa"/>
            <w:noWrap/>
            <w:tcMar>
              <w:left w:w="57" w:type="dxa"/>
              <w:right w:w="57" w:type="dxa"/>
            </w:tcMar>
          </w:tcPr>
          <w:p w14:paraId="0E2ADBB2" w14:textId="11CDAEF2"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12,345 </w:t>
            </w:r>
          </w:p>
        </w:tc>
        <w:tc>
          <w:tcPr>
            <w:tcW w:w="850" w:type="dxa"/>
            <w:noWrap/>
            <w:tcMar>
              <w:left w:w="57" w:type="dxa"/>
              <w:right w:w="57" w:type="dxa"/>
            </w:tcMar>
          </w:tcPr>
          <w:p w14:paraId="1D3AE3E7" w14:textId="64CB5AC9"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16,416 </w:t>
            </w:r>
          </w:p>
        </w:tc>
        <w:tc>
          <w:tcPr>
            <w:tcW w:w="851" w:type="dxa"/>
            <w:noWrap/>
            <w:tcMar>
              <w:left w:w="57" w:type="dxa"/>
              <w:right w:w="57" w:type="dxa"/>
            </w:tcMar>
          </w:tcPr>
          <w:p w14:paraId="7745DD25" w14:textId="48254F88"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20,453 </w:t>
            </w:r>
          </w:p>
        </w:tc>
        <w:tc>
          <w:tcPr>
            <w:tcW w:w="850" w:type="dxa"/>
            <w:noWrap/>
            <w:tcMar>
              <w:left w:w="57" w:type="dxa"/>
              <w:right w:w="57" w:type="dxa"/>
            </w:tcMar>
          </w:tcPr>
          <w:p w14:paraId="4E41D88A" w14:textId="04AE6DE7"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24,447 </w:t>
            </w:r>
          </w:p>
        </w:tc>
        <w:tc>
          <w:tcPr>
            <w:tcW w:w="994" w:type="dxa"/>
            <w:noWrap/>
            <w:tcMar>
              <w:left w:w="57" w:type="dxa"/>
              <w:right w:w="57" w:type="dxa"/>
            </w:tcMar>
          </w:tcPr>
          <w:p w14:paraId="4F1D08F6" w14:textId="46186960"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28,392 </w:t>
            </w:r>
          </w:p>
        </w:tc>
      </w:tr>
      <w:tr w:rsidR="008265CB" w:rsidRPr="007A59F4" w14:paraId="41BE024F"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655CFF41"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Levetiracetam Tablet 1g</w:t>
            </w:r>
          </w:p>
        </w:tc>
        <w:tc>
          <w:tcPr>
            <w:tcW w:w="994" w:type="dxa"/>
            <w:noWrap/>
            <w:tcMar>
              <w:left w:w="57" w:type="dxa"/>
              <w:right w:w="57" w:type="dxa"/>
            </w:tcMar>
          </w:tcPr>
          <w:p w14:paraId="3BB95BCC" w14:textId="7F0E05B5"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7,173 </w:t>
            </w:r>
          </w:p>
        </w:tc>
        <w:tc>
          <w:tcPr>
            <w:tcW w:w="995" w:type="dxa"/>
            <w:noWrap/>
            <w:tcMar>
              <w:left w:w="57" w:type="dxa"/>
              <w:right w:w="57" w:type="dxa"/>
            </w:tcMar>
          </w:tcPr>
          <w:p w14:paraId="51036C43" w14:textId="43767FBC"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10,844 </w:t>
            </w:r>
          </w:p>
        </w:tc>
        <w:tc>
          <w:tcPr>
            <w:tcW w:w="850" w:type="dxa"/>
            <w:noWrap/>
            <w:tcMar>
              <w:left w:w="57" w:type="dxa"/>
              <w:right w:w="57" w:type="dxa"/>
            </w:tcMar>
          </w:tcPr>
          <w:p w14:paraId="0B5D274D" w14:textId="447ED754"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14,629 </w:t>
            </w:r>
          </w:p>
        </w:tc>
        <w:tc>
          <w:tcPr>
            <w:tcW w:w="851" w:type="dxa"/>
            <w:noWrap/>
            <w:tcMar>
              <w:left w:w="57" w:type="dxa"/>
              <w:right w:w="57" w:type="dxa"/>
            </w:tcMar>
          </w:tcPr>
          <w:p w14:paraId="0FB96A1A" w14:textId="0CFCAE3F"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18,497 </w:t>
            </w:r>
          </w:p>
        </w:tc>
        <w:tc>
          <w:tcPr>
            <w:tcW w:w="850" w:type="dxa"/>
            <w:noWrap/>
            <w:tcMar>
              <w:left w:w="57" w:type="dxa"/>
              <w:right w:w="57" w:type="dxa"/>
            </w:tcMar>
          </w:tcPr>
          <w:p w14:paraId="5728129A" w14:textId="4C66D2CF"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22,447 </w:t>
            </w:r>
          </w:p>
        </w:tc>
        <w:tc>
          <w:tcPr>
            <w:tcW w:w="994" w:type="dxa"/>
            <w:noWrap/>
            <w:tcMar>
              <w:left w:w="57" w:type="dxa"/>
              <w:right w:w="57" w:type="dxa"/>
            </w:tcMar>
          </w:tcPr>
          <w:p w14:paraId="375E8FC3" w14:textId="1375386F"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26,475 </w:t>
            </w:r>
          </w:p>
        </w:tc>
      </w:tr>
      <w:tr w:rsidR="008265CB" w:rsidRPr="007A59F4" w14:paraId="41AE6D1A"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316B5BB4"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Levetiracetam Oral solution 100mg/ml</w:t>
            </w:r>
          </w:p>
        </w:tc>
        <w:tc>
          <w:tcPr>
            <w:tcW w:w="994" w:type="dxa"/>
            <w:noWrap/>
            <w:tcMar>
              <w:left w:w="57" w:type="dxa"/>
              <w:right w:w="57" w:type="dxa"/>
            </w:tcMar>
          </w:tcPr>
          <w:p w14:paraId="7EA9DB68" w14:textId="69D237A2"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34,510 </w:t>
            </w:r>
          </w:p>
        </w:tc>
        <w:tc>
          <w:tcPr>
            <w:tcW w:w="995" w:type="dxa"/>
            <w:noWrap/>
            <w:tcMar>
              <w:left w:w="57" w:type="dxa"/>
              <w:right w:w="57" w:type="dxa"/>
            </w:tcMar>
          </w:tcPr>
          <w:p w14:paraId="55532EE0" w14:textId="4E81AAA6"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51,834 </w:t>
            </w:r>
          </w:p>
        </w:tc>
        <w:tc>
          <w:tcPr>
            <w:tcW w:w="850" w:type="dxa"/>
            <w:noWrap/>
            <w:tcMar>
              <w:left w:w="57" w:type="dxa"/>
              <w:right w:w="57" w:type="dxa"/>
            </w:tcMar>
          </w:tcPr>
          <w:p w14:paraId="733A1838" w14:textId="485CAA76"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69,207 </w:t>
            </w:r>
          </w:p>
        </w:tc>
        <w:tc>
          <w:tcPr>
            <w:tcW w:w="851" w:type="dxa"/>
            <w:noWrap/>
            <w:tcMar>
              <w:left w:w="57" w:type="dxa"/>
              <w:right w:w="57" w:type="dxa"/>
            </w:tcMar>
          </w:tcPr>
          <w:p w14:paraId="16C01C2D" w14:textId="10BDD062"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86,626 </w:t>
            </w:r>
          </w:p>
        </w:tc>
        <w:tc>
          <w:tcPr>
            <w:tcW w:w="850" w:type="dxa"/>
            <w:noWrap/>
            <w:tcMar>
              <w:left w:w="57" w:type="dxa"/>
              <w:right w:w="57" w:type="dxa"/>
            </w:tcMar>
          </w:tcPr>
          <w:p w14:paraId="63059953" w14:textId="7B980015"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104,092 </w:t>
            </w:r>
          </w:p>
        </w:tc>
        <w:tc>
          <w:tcPr>
            <w:tcW w:w="994" w:type="dxa"/>
            <w:noWrap/>
            <w:tcMar>
              <w:left w:w="57" w:type="dxa"/>
              <w:right w:w="57" w:type="dxa"/>
            </w:tcMar>
          </w:tcPr>
          <w:p w14:paraId="68D80115" w14:textId="1678DE5F"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121,605 </w:t>
            </w:r>
          </w:p>
        </w:tc>
      </w:tr>
      <w:tr w:rsidR="00DA7B36" w:rsidRPr="007A59F4" w14:paraId="28FF7303" w14:textId="77777777" w:rsidTr="007F2E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3" w:type="dxa"/>
            <w:tcMar>
              <w:left w:w="57" w:type="dxa"/>
              <w:right w:w="57" w:type="dxa"/>
            </w:tcMar>
            <w:hideMark/>
          </w:tcPr>
          <w:p w14:paraId="5B9C5C8E"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Total</w:t>
            </w:r>
          </w:p>
        </w:tc>
        <w:tc>
          <w:tcPr>
            <w:tcW w:w="994" w:type="dxa"/>
            <w:tcMar>
              <w:left w:w="57" w:type="dxa"/>
              <w:right w:w="57" w:type="dxa"/>
            </w:tcMar>
          </w:tcPr>
          <w:p w14:paraId="189792D3" w14:textId="5AB87ED4"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63,089 </w:t>
            </w:r>
          </w:p>
        </w:tc>
        <w:tc>
          <w:tcPr>
            <w:tcW w:w="995" w:type="dxa"/>
            <w:tcMar>
              <w:left w:w="57" w:type="dxa"/>
              <w:right w:w="57" w:type="dxa"/>
            </w:tcMar>
          </w:tcPr>
          <w:p w14:paraId="09E856F6" w14:textId="0EAED517"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94,137 </w:t>
            </w:r>
          </w:p>
        </w:tc>
        <w:tc>
          <w:tcPr>
            <w:tcW w:w="850" w:type="dxa"/>
            <w:tcMar>
              <w:left w:w="57" w:type="dxa"/>
              <w:right w:w="57" w:type="dxa"/>
            </w:tcMar>
          </w:tcPr>
          <w:p w14:paraId="315CD896" w14:textId="5EB1C126"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125,007 </w:t>
            </w:r>
          </w:p>
        </w:tc>
        <w:tc>
          <w:tcPr>
            <w:tcW w:w="851" w:type="dxa"/>
            <w:tcMar>
              <w:left w:w="57" w:type="dxa"/>
              <w:right w:w="57" w:type="dxa"/>
            </w:tcMar>
          </w:tcPr>
          <w:p w14:paraId="51EDB554" w14:textId="469FC775"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155,623 </w:t>
            </w:r>
          </w:p>
        </w:tc>
        <w:tc>
          <w:tcPr>
            <w:tcW w:w="850" w:type="dxa"/>
            <w:tcMar>
              <w:left w:w="57" w:type="dxa"/>
              <w:right w:w="57" w:type="dxa"/>
            </w:tcMar>
          </w:tcPr>
          <w:p w14:paraId="27523241" w14:textId="596CE1E2"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185,980 </w:t>
            </w:r>
          </w:p>
        </w:tc>
        <w:tc>
          <w:tcPr>
            <w:tcW w:w="994" w:type="dxa"/>
            <w:tcMar>
              <w:left w:w="57" w:type="dxa"/>
              <w:right w:w="57" w:type="dxa"/>
            </w:tcMar>
          </w:tcPr>
          <w:p w14:paraId="175EC02E" w14:textId="61F892B4"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216,080 </w:t>
            </w:r>
          </w:p>
        </w:tc>
      </w:tr>
      <w:tr w:rsidR="0056241B" w:rsidRPr="007A59F4" w14:paraId="02AA3084" w14:textId="77777777" w:rsidTr="007F2EBC">
        <w:trPr>
          <w:trHeight w:val="280"/>
        </w:trPr>
        <w:tc>
          <w:tcPr>
            <w:cnfStyle w:val="001000000000" w:firstRow="0" w:lastRow="0" w:firstColumn="1" w:lastColumn="0" w:oddVBand="0" w:evenVBand="0" w:oddHBand="0" w:evenHBand="0" w:firstRowFirstColumn="0" w:firstRowLastColumn="0" w:lastRowFirstColumn="0" w:lastRowLastColumn="0"/>
            <w:tcW w:w="3543" w:type="dxa"/>
            <w:tcMar>
              <w:left w:w="57" w:type="dxa"/>
              <w:right w:w="57" w:type="dxa"/>
            </w:tcMar>
          </w:tcPr>
          <w:p w14:paraId="6AEC0CCF" w14:textId="71AAB296" w:rsidR="0056241B" w:rsidRPr="007A59F4" w:rsidRDefault="0056241B" w:rsidP="00E07E66">
            <w:pPr>
              <w:rPr>
                <w:rFonts w:ascii="Calibri" w:hAnsi="Calibri" w:cs="Calibri"/>
                <w:sz w:val="20"/>
                <w:szCs w:val="20"/>
              </w:rPr>
            </w:pPr>
            <w:r w:rsidRPr="007A59F4">
              <w:rPr>
                <w:rFonts w:ascii="Calibri" w:hAnsi="Calibri" w:cs="Calibri"/>
                <w:sz w:val="20"/>
                <w:szCs w:val="20"/>
              </w:rPr>
              <w:t>RPBS*</w:t>
            </w:r>
          </w:p>
        </w:tc>
        <w:tc>
          <w:tcPr>
            <w:tcW w:w="994" w:type="dxa"/>
            <w:tcMar>
              <w:left w:w="57" w:type="dxa"/>
              <w:right w:w="57" w:type="dxa"/>
            </w:tcMar>
          </w:tcPr>
          <w:p w14:paraId="7CB44F6A"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95" w:type="dxa"/>
            <w:tcMar>
              <w:left w:w="57" w:type="dxa"/>
              <w:right w:w="57" w:type="dxa"/>
            </w:tcMar>
          </w:tcPr>
          <w:p w14:paraId="2C579D34"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0" w:type="dxa"/>
            <w:tcMar>
              <w:left w:w="57" w:type="dxa"/>
              <w:right w:w="57" w:type="dxa"/>
            </w:tcMar>
          </w:tcPr>
          <w:p w14:paraId="3836ABEF"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Mar>
              <w:left w:w="57" w:type="dxa"/>
              <w:right w:w="57" w:type="dxa"/>
            </w:tcMar>
          </w:tcPr>
          <w:p w14:paraId="246EB3B6"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0" w:type="dxa"/>
            <w:tcMar>
              <w:left w:w="57" w:type="dxa"/>
              <w:right w:w="57" w:type="dxa"/>
            </w:tcMar>
          </w:tcPr>
          <w:p w14:paraId="45F11652"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94" w:type="dxa"/>
            <w:tcMar>
              <w:left w:w="57" w:type="dxa"/>
              <w:right w:w="57" w:type="dxa"/>
            </w:tcMar>
          </w:tcPr>
          <w:p w14:paraId="4CF23363" w14:textId="77777777" w:rsidR="0056241B" w:rsidRPr="00DA7B36" w:rsidRDefault="0056241B" w:rsidP="00E07E6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11912" w:rsidRPr="007A59F4" w14:paraId="0D19E151"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5613D95F" w14:textId="0D3EAC92" w:rsidR="00111912" w:rsidRPr="007A59F4" w:rsidRDefault="00111912" w:rsidP="00111912">
            <w:pPr>
              <w:rPr>
                <w:rFonts w:ascii="Calibri" w:hAnsi="Calibri" w:cs="Calibri"/>
                <w:sz w:val="20"/>
                <w:szCs w:val="20"/>
              </w:rPr>
            </w:pPr>
            <w:r w:rsidRPr="007A59F4">
              <w:rPr>
                <w:rFonts w:ascii="Calibri" w:hAnsi="Calibri" w:cs="Calibri"/>
                <w:sz w:val="20"/>
                <w:szCs w:val="20"/>
              </w:rPr>
              <w:t xml:space="preserve">  Lamotrigine Tablet 5mg</w:t>
            </w:r>
          </w:p>
        </w:tc>
        <w:tc>
          <w:tcPr>
            <w:tcW w:w="994" w:type="dxa"/>
            <w:noWrap/>
            <w:tcMar>
              <w:left w:w="57" w:type="dxa"/>
              <w:right w:w="57" w:type="dxa"/>
            </w:tcMar>
          </w:tcPr>
          <w:p w14:paraId="5286EBCD" w14:textId="626BF7F2"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995" w:type="dxa"/>
            <w:noWrap/>
            <w:tcMar>
              <w:left w:w="57" w:type="dxa"/>
              <w:right w:w="57" w:type="dxa"/>
            </w:tcMar>
          </w:tcPr>
          <w:p w14:paraId="1D110399" w14:textId="0D82FDDD"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0" w:type="dxa"/>
            <w:noWrap/>
            <w:tcMar>
              <w:left w:w="57" w:type="dxa"/>
              <w:right w:w="57" w:type="dxa"/>
            </w:tcMar>
          </w:tcPr>
          <w:p w14:paraId="30C3BC2E" w14:textId="5C2034E1"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1" w:type="dxa"/>
            <w:noWrap/>
            <w:tcMar>
              <w:left w:w="57" w:type="dxa"/>
              <w:right w:w="57" w:type="dxa"/>
            </w:tcMar>
          </w:tcPr>
          <w:p w14:paraId="60170202" w14:textId="5000953E"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0" w:type="dxa"/>
            <w:noWrap/>
            <w:tcMar>
              <w:left w:w="57" w:type="dxa"/>
              <w:right w:w="57" w:type="dxa"/>
            </w:tcMar>
          </w:tcPr>
          <w:p w14:paraId="6DB4E3A3" w14:textId="2594CB37"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994" w:type="dxa"/>
            <w:noWrap/>
            <w:tcMar>
              <w:left w:w="57" w:type="dxa"/>
              <w:right w:w="57" w:type="dxa"/>
            </w:tcMar>
          </w:tcPr>
          <w:p w14:paraId="4F8DC70B" w14:textId="63C9C9C5" w:rsidR="00111912" w:rsidRPr="00DA7B36" w:rsidRDefault="00111912" w:rsidP="0011191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r>
      <w:tr w:rsidR="00111912" w:rsidRPr="007A59F4" w14:paraId="69AE103A"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34E59E9E" w14:textId="01E0B4C7" w:rsidR="00111912" w:rsidRPr="007A59F4" w:rsidRDefault="00111912" w:rsidP="00111912">
            <w:pPr>
              <w:rPr>
                <w:rFonts w:ascii="Calibri" w:hAnsi="Calibri" w:cs="Calibri"/>
                <w:sz w:val="20"/>
                <w:szCs w:val="20"/>
              </w:rPr>
            </w:pPr>
            <w:r w:rsidRPr="007A59F4">
              <w:rPr>
                <w:rFonts w:ascii="Calibri" w:hAnsi="Calibri" w:cs="Calibri"/>
                <w:sz w:val="20"/>
                <w:szCs w:val="20"/>
              </w:rPr>
              <w:t xml:space="preserve">  Lamotrigine Tablet 25m</w:t>
            </w:r>
            <w:r w:rsidR="00054425">
              <w:rPr>
                <w:rFonts w:ascii="Calibri" w:hAnsi="Calibri" w:cs="Calibri"/>
                <w:sz w:val="20"/>
                <w:szCs w:val="20"/>
              </w:rPr>
              <w:t>g</w:t>
            </w:r>
          </w:p>
        </w:tc>
        <w:tc>
          <w:tcPr>
            <w:tcW w:w="994" w:type="dxa"/>
            <w:noWrap/>
            <w:tcMar>
              <w:left w:w="57" w:type="dxa"/>
              <w:right w:w="57" w:type="dxa"/>
            </w:tcMar>
          </w:tcPr>
          <w:p w14:paraId="6802E418" w14:textId="10431ADE"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995" w:type="dxa"/>
            <w:noWrap/>
            <w:tcMar>
              <w:left w:w="57" w:type="dxa"/>
              <w:right w:w="57" w:type="dxa"/>
            </w:tcMar>
          </w:tcPr>
          <w:p w14:paraId="51F55E9C" w14:textId="01FD64BC"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0" w:type="dxa"/>
            <w:noWrap/>
            <w:tcMar>
              <w:left w:w="57" w:type="dxa"/>
              <w:right w:w="57" w:type="dxa"/>
            </w:tcMar>
          </w:tcPr>
          <w:p w14:paraId="4D3B641B" w14:textId="460525B6"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1" w:type="dxa"/>
            <w:noWrap/>
            <w:tcMar>
              <w:left w:w="57" w:type="dxa"/>
              <w:right w:w="57" w:type="dxa"/>
            </w:tcMar>
          </w:tcPr>
          <w:p w14:paraId="7A7C4D0D" w14:textId="4F3E12BA"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850" w:type="dxa"/>
            <w:noWrap/>
            <w:tcMar>
              <w:left w:w="57" w:type="dxa"/>
              <w:right w:w="57" w:type="dxa"/>
            </w:tcMar>
          </w:tcPr>
          <w:p w14:paraId="0DA4E57C" w14:textId="7DA8E1B6"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c>
          <w:tcPr>
            <w:tcW w:w="994" w:type="dxa"/>
            <w:noWrap/>
            <w:tcMar>
              <w:left w:w="57" w:type="dxa"/>
              <w:right w:w="57" w:type="dxa"/>
            </w:tcMar>
          </w:tcPr>
          <w:p w14:paraId="0A047FF8" w14:textId="26701998" w:rsidR="00111912" w:rsidRPr="00DA7B36" w:rsidRDefault="00111912" w:rsidP="00111912">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0 </w:t>
            </w:r>
          </w:p>
        </w:tc>
      </w:tr>
      <w:tr w:rsidR="008265CB" w:rsidRPr="007A59F4" w14:paraId="798DEC10"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55B177AE"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Lamotrigine Tablet 50mg</w:t>
            </w:r>
          </w:p>
        </w:tc>
        <w:tc>
          <w:tcPr>
            <w:tcW w:w="994" w:type="dxa"/>
            <w:noWrap/>
            <w:tcMar>
              <w:left w:w="57" w:type="dxa"/>
              <w:right w:w="57" w:type="dxa"/>
            </w:tcMar>
          </w:tcPr>
          <w:p w14:paraId="14493CA9" w14:textId="7CB13B3A"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20 </w:t>
            </w:r>
          </w:p>
        </w:tc>
        <w:tc>
          <w:tcPr>
            <w:tcW w:w="995" w:type="dxa"/>
            <w:noWrap/>
            <w:tcMar>
              <w:left w:w="57" w:type="dxa"/>
              <w:right w:w="57" w:type="dxa"/>
            </w:tcMar>
          </w:tcPr>
          <w:p w14:paraId="58A8C8D4" w14:textId="6BB36B9B"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30 </w:t>
            </w:r>
          </w:p>
        </w:tc>
        <w:tc>
          <w:tcPr>
            <w:tcW w:w="850" w:type="dxa"/>
            <w:noWrap/>
            <w:tcMar>
              <w:left w:w="57" w:type="dxa"/>
              <w:right w:w="57" w:type="dxa"/>
            </w:tcMar>
          </w:tcPr>
          <w:p w14:paraId="5E2D5803" w14:textId="3236AEC0"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38 </w:t>
            </w:r>
          </w:p>
        </w:tc>
        <w:tc>
          <w:tcPr>
            <w:tcW w:w="851" w:type="dxa"/>
            <w:noWrap/>
            <w:tcMar>
              <w:left w:w="57" w:type="dxa"/>
              <w:right w:w="57" w:type="dxa"/>
            </w:tcMar>
          </w:tcPr>
          <w:p w14:paraId="0C96539E" w14:textId="420A8D01"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46 </w:t>
            </w:r>
          </w:p>
        </w:tc>
        <w:tc>
          <w:tcPr>
            <w:tcW w:w="850" w:type="dxa"/>
            <w:noWrap/>
            <w:tcMar>
              <w:left w:w="57" w:type="dxa"/>
              <w:right w:w="57" w:type="dxa"/>
            </w:tcMar>
          </w:tcPr>
          <w:p w14:paraId="7E1296C8" w14:textId="350F877A"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54 </w:t>
            </w:r>
          </w:p>
        </w:tc>
        <w:tc>
          <w:tcPr>
            <w:tcW w:w="994" w:type="dxa"/>
            <w:noWrap/>
            <w:tcMar>
              <w:left w:w="57" w:type="dxa"/>
              <w:right w:w="57" w:type="dxa"/>
            </w:tcMar>
          </w:tcPr>
          <w:p w14:paraId="2A2F7450" w14:textId="6B0B696E"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61 </w:t>
            </w:r>
          </w:p>
        </w:tc>
      </w:tr>
      <w:tr w:rsidR="00DA7B36" w:rsidRPr="007A59F4" w14:paraId="077DBBBC"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54A61B32"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Lamotrigine Tablet 100mg</w:t>
            </w:r>
          </w:p>
        </w:tc>
        <w:tc>
          <w:tcPr>
            <w:tcW w:w="994" w:type="dxa"/>
            <w:noWrap/>
            <w:tcMar>
              <w:left w:w="57" w:type="dxa"/>
              <w:right w:w="57" w:type="dxa"/>
            </w:tcMar>
          </w:tcPr>
          <w:p w14:paraId="036E30E6" w14:textId="3533FEFF"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112 </w:t>
            </w:r>
          </w:p>
        </w:tc>
        <w:tc>
          <w:tcPr>
            <w:tcW w:w="995" w:type="dxa"/>
            <w:noWrap/>
            <w:tcMar>
              <w:left w:w="57" w:type="dxa"/>
              <w:right w:w="57" w:type="dxa"/>
            </w:tcMar>
          </w:tcPr>
          <w:p w14:paraId="355691F7" w14:textId="39F188AD"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144 </w:t>
            </w:r>
          </w:p>
        </w:tc>
        <w:tc>
          <w:tcPr>
            <w:tcW w:w="850" w:type="dxa"/>
            <w:noWrap/>
            <w:tcMar>
              <w:left w:w="57" w:type="dxa"/>
              <w:right w:w="57" w:type="dxa"/>
            </w:tcMar>
          </w:tcPr>
          <w:p w14:paraId="552A833A" w14:textId="00C9D1D5"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171 </w:t>
            </w:r>
          </w:p>
        </w:tc>
        <w:tc>
          <w:tcPr>
            <w:tcW w:w="851" w:type="dxa"/>
            <w:noWrap/>
            <w:tcMar>
              <w:left w:w="57" w:type="dxa"/>
              <w:right w:w="57" w:type="dxa"/>
            </w:tcMar>
          </w:tcPr>
          <w:p w14:paraId="5AF92162" w14:textId="2393FC05"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196 </w:t>
            </w:r>
          </w:p>
        </w:tc>
        <w:tc>
          <w:tcPr>
            <w:tcW w:w="850" w:type="dxa"/>
            <w:noWrap/>
            <w:tcMar>
              <w:left w:w="57" w:type="dxa"/>
              <w:right w:w="57" w:type="dxa"/>
            </w:tcMar>
          </w:tcPr>
          <w:p w14:paraId="22829A39" w14:textId="232707F6"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218 </w:t>
            </w:r>
          </w:p>
        </w:tc>
        <w:tc>
          <w:tcPr>
            <w:tcW w:w="994" w:type="dxa"/>
            <w:noWrap/>
            <w:tcMar>
              <w:left w:w="57" w:type="dxa"/>
              <w:right w:w="57" w:type="dxa"/>
            </w:tcMar>
          </w:tcPr>
          <w:p w14:paraId="07634C96" w14:textId="03E41EF6"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112 </w:t>
            </w:r>
          </w:p>
        </w:tc>
      </w:tr>
      <w:tr w:rsidR="00DA7B36" w:rsidRPr="007A59F4" w14:paraId="393BBEB6"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7D97D956"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Lamotrigine Tablet 200mg </w:t>
            </w:r>
          </w:p>
        </w:tc>
        <w:tc>
          <w:tcPr>
            <w:tcW w:w="994" w:type="dxa"/>
            <w:noWrap/>
            <w:tcMar>
              <w:left w:w="57" w:type="dxa"/>
              <w:right w:w="57" w:type="dxa"/>
            </w:tcMar>
          </w:tcPr>
          <w:p w14:paraId="4579A15E" w14:textId="7E7FCF8C"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99 </w:t>
            </w:r>
          </w:p>
        </w:tc>
        <w:tc>
          <w:tcPr>
            <w:tcW w:w="995" w:type="dxa"/>
            <w:noWrap/>
            <w:tcMar>
              <w:left w:w="57" w:type="dxa"/>
              <w:right w:w="57" w:type="dxa"/>
            </w:tcMar>
          </w:tcPr>
          <w:p w14:paraId="663066FE" w14:textId="1DB6D184"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128 </w:t>
            </w:r>
          </w:p>
        </w:tc>
        <w:tc>
          <w:tcPr>
            <w:tcW w:w="850" w:type="dxa"/>
            <w:noWrap/>
            <w:tcMar>
              <w:left w:w="57" w:type="dxa"/>
              <w:right w:w="57" w:type="dxa"/>
            </w:tcMar>
          </w:tcPr>
          <w:p w14:paraId="69EC01ED" w14:textId="0433F370"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155 </w:t>
            </w:r>
          </w:p>
        </w:tc>
        <w:tc>
          <w:tcPr>
            <w:tcW w:w="851" w:type="dxa"/>
            <w:noWrap/>
            <w:tcMar>
              <w:left w:w="57" w:type="dxa"/>
              <w:right w:w="57" w:type="dxa"/>
            </w:tcMar>
          </w:tcPr>
          <w:p w14:paraId="1E12D145" w14:textId="4A508932"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180 </w:t>
            </w:r>
          </w:p>
        </w:tc>
        <w:tc>
          <w:tcPr>
            <w:tcW w:w="850" w:type="dxa"/>
            <w:noWrap/>
            <w:tcMar>
              <w:left w:w="57" w:type="dxa"/>
              <w:right w:w="57" w:type="dxa"/>
            </w:tcMar>
          </w:tcPr>
          <w:p w14:paraId="52F2F452" w14:textId="7C4BDC3F"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203 </w:t>
            </w:r>
          </w:p>
        </w:tc>
        <w:tc>
          <w:tcPr>
            <w:tcW w:w="994" w:type="dxa"/>
            <w:noWrap/>
            <w:tcMar>
              <w:left w:w="57" w:type="dxa"/>
              <w:right w:w="57" w:type="dxa"/>
            </w:tcMar>
          </w:tcPr>
          <w:p w14:paraId="4D93C6BA" w14:textId="311256AD"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99 </w:t>
            </w:r>
          </w:p>
        </w:tc>
      </w:tr>
      <w:tr w:rsidR="00DA7B36" w:rsidRPr="007A59F4" w14:paraId="4BC470FD"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44103099"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Levetiracetam Tablet 250mg </w:t>
            </w:r>
          </w:p>
        </w:tc>
        <w:tc>
          <w:tcPr>
            <w:tcW w:w="994" w:type="dxa"/>
            <w:noWrap/>
            <w:tcMar>
              <w:left w:w="57" w:type="dxa"/>
              <w:right w:w="57" w:type="dxa"/>
            </w:tcMar>
          </w:tcPr>
          <w:p w14:paraId="3C252750" w14:textId="040D2C47"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49 </w:t>
            </w:r>
          </w:p>
        </w:tc>
        <w:tc>
          <w:tcPr>
            <w:tcW w:w="995" w:type="dxa"/>
            <w:noWrap/>
            <w:tcMar>
              <w:left w:w="57" w:type="dxa"/>
              <w:right w:w="57" w:type="dxa"/>
            </w:tcMar>
          </w:tcPr>
          <w:p w14:paraId="7861F7B5" w14:textId="23020A41"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66 </w:t>
            </w:r>
          </w:p>
        </w:tc>
        <w:tc>
          <w:tcPr>
            <w:tcW w:w="850" w:type="dxa"/>
            <w:noWrap/>
            <w:tcMar>
              <w:left w:w="57" w:type="dxa"/>
              <w:right w:w="57" w:type="dxa"/>
            </w:tcMar>
          </w:tcPr>
          <w:p w14:paraId="6168DE2D" w14:textId="3B078A62"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84 </w:t>
            </w:r>
          </w:p>
        </w:tc>
        <w:tc>
          <w:tcPr>
            <w:tcW w:w="851" w:type="dxa"/>
            <w:noWrap/>
            <w:tcMar>
              <w:left w:w="57" w:type="dxa"/>
              <w:right w:w="57" w:type="dxa"/>
            </w:tcMar>
          </w:tcPr>
          <w:p w14:paraId="0F205545" w14:textId="671A2410"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101 </w:t>
            </w:r>
          </w:p>
        </w:tc>
        <w:tc>
          <w:tcPr>
            <w:tcW w:w="850" w:type="dxa"/>
            <w:noWrap/>
            <w:tcMar>
              <w:left w:w="57" w:type="dxa"/>
              <w:right w:w="57" w:type="dxa"/>
            </w:tcMar>
          </w:tcPr>
          <w:p w14:paraId="6673E146" w14:textId="5023D3D4"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120 </w:t>
            </w:r>
          </w:p>
        </w:tc>
        <w:tc>
          <w:tcPr>
            <w:tcW w:w="994" w:type="dxa"/>
            <w:noWrap/>
            <w:tcMar>
              <w:left w:w="57" w:type="dxa"/>
              <w:right w:w="57" w:type="dxa"/>
            </w:tcMar>
          </w:tcPr>
          <w:p w14:paraId="069636E4" w14:textId="74F7A06F"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49 </w:t>
            </w:r>
          </w:p>
        </w:tc>
      </w:tr>
      <w:tr w:rsidR="00DA7B36" w:rsidRPr="007A59F4" w14:paraId="27D13602"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4A2F8189"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Levetiracetam Tablet 500mg</w:t>
            </w:r>
          </w:p>
        </w:tc>
        <w:tc>
          <w:tcPr>
            <w:tcW w:w="994" w:type="dxa"/>
            <w:noWrap/>
            <w:tcMar>
              <w:left w:w="57" w:type="dxa"/>
              <w:right w:w="57" w:type="dxa"/>
            </w:tcMar>
          </w:tcPr>
          <w:p w14:paraId="1B8946A1" w14:textId="683717C7"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187 </w:t>
            </w:r>
          </w:p>
        </w:tc>
        <w:tc>
          <w:tcPr>
            <w:tcW w:w="995" w:type="dxa"/>
            <w:noWrap/>
            <w:tcMar>
              <w:left w:w="57" w:type="dxa"/>
              <w:right w:w="57" w:type="dxa"/>
            </w:tcMar>
          </w:tcPr>
          <w:p w14:paraId="7C674A81" w14:textId="79619D7C"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249 </w:t>
            </w:r>
          </w:p>
        </w:tc>
        <w:tc>
          <w:tcPr>
            <w:tcW w:w="850" w:type="dxa"/>
            <w:noWrap/>
            <w:tcMar>
              <w:left w:w="57" w:type="dxa"/>
              <w:right w:w="57" w:type="dxa"/>
            </w:tcMar>
          </w:tcPr>
          <w:p w14:paraId="21A223A9" w14:textId="23FEF43F"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310 </w:t>
            </w:r>
          </w:p>
        </w:tc>
        <w:tc>
          <w:tcPr>
            <w:tcW w:w="851" w:type="dxa"/>
            <w:noWrap/>
            <w:tcMar>
              <w:left w:w="57" w:type="dxa"/>
              <w:right w:w="57" w:type="dxa"/>
            </w:tcMar>
          </w:tcPr>
          <w:p w14:paraId="643EDA57" w14:textId="456D8258"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371 </w:t>
            </w:r>
          </w:p>
        </w:tc>
        <w:tc>
          <w:tcPr>
            <w:tcW w:w="850" w:type="dxa"/>
            <w:noWrap/>
            <w:tcMar>
              <w:left w:w="57" w:type="dxa"/>
              <w:right w:w="57" w:type="dxa"/>
            </w:tcMar>
          </w:tcPr>
          <w:p w14:paraId="5A4B348A" w14:textId="2B620892"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431 </w:t>
            </w:r>
          </w:p>
        </w:tc>
        <w:tc>
          <w:tcPr>
            <w:tcW w:w="994" w:type="dxa"/>
            <w:noWrap/>
            <w:tcMar>
              <w:left w:w="57" w:type="dxa"/>
              <w:right w:w="57" w:type="dxa"/>
            </w:tcMar>
          </w:tcPr>
          <w:p w14:paraId="122B726B" w14:textId="60B75B39" w:rsidR="00DA7B36" w:rsidRPr="00DA7B36"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187 </w:t>
            </w:r>
          </w:p>
        </w:tc>
      </w:tr>
      <w:tr w:rsidR="008265CB" w:rsidRPr="007A59F4" w14:paraId="7270D254" w14:textId="77777777" w:rsidTr="007F2EBC">
        <w:trPr>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2011BAFA"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Levetiracetam Tablet 1g</w:t>
            </w:r>
          </w:p>
        </w:tc>
        <w:tc>
          <w:tcPr>
            <w:tcW w:w="994" w:type="dxa"/>
            <w:noWrap/>
            <w:tcMar>
              <w:left w:w="57" w:type="dxa"/>
              <w:right w:w="57" w:type="dxa"/>
            </w:tcMar>
          </w:tcPr>
          <w:p w14:paraId="633ED0E6" w14:textId="4260FE2D"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109 </w:t>
            </w:r>
          </w:p>
        </w:tc>
        <w:tc>
          <w:tcPr>
            <w:tcW w:w="995" w:type="dxa"/>
            <w:noWrap/>
            <w:tcMar>
              <w:left w:w="57" w:type="dxa"/>
              <w:right w:w="57" w:type="dxa"/>
            </w:tcMar>
          </w:tcPr>
          <w:p w14:paraId="7BE0FDB7" w14:textId="130E4488"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165 </w:t>
            </w:r>
          </w:p>
        </w:tc>
        <w:tc>
          <w:tcPr>
            <w:tcW w:w="850" w:type="dxa"/>
            <w:noWrap/>
            <w:tcMar>
              <w:left w:w="57" w:type="dxa"/>
              <w:right w:w="57" w:type="dxa"/>
            </w:tcMar>
          </w:tcPr>
          <w:p w14:paraId="0172407B" w14:textId="1833A78E"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222 </w:t>
            </w:r>
          </w:p>
        </w:tc>
        <w:tc>
          <w:tcPr>
            <w:tcW w:w="851" w:type="dxa"/>
            <w:noWrap/>
            <w:tcMar>
              <w:left w:w="57" w:type="dxa"/>
              <w:right w:w="57" w:type="dxa"/>
            </w:tcMar>
          </w:tcPr>
          <w:p w14:paraId="172070D9" w14:textId="3E0C7F47"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281 </w:t>
            </w:r>
          </w:p>
        </w:tc>
        <w:tc>
          <w:tcPr>
            <w:tcW w:w="850" w:type="dxa"/>
            <w:noWrap/>
            <w:tcMar>
              <w:left w:w="57" w:type="dxa"/>
              <w:right w:w="57" w:type="dxa"/>
            </w:tcMar>
          </w:tcPr>
          <w:p w14:paraId="5295F738" w14:textId="20D703A6"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341 </w:t>
            </w:r>
          </w:p>
        </w:tc>
        <w:tc>
          <w:tcPr>
            <w:tcW w:w="994" w:type="dxa"/>
            <w:noWrap/>
            <w:tcMar>
              <w:left w:w="57" w:type="dxa"/>
              <w:right w:w="57" w:type="dxa"/>
            </w:tcMar>
          </w:tcPr>
          <w:p w14:paraId="5E3A0223" w14:textId="4FF908D4" w:rsidR="008265CB" w:rsidRPr="00DA7B36" w:rsidRDefault="008265CB" w:rsidP="008265C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402 </w:t>
            </w:r>
          </w:p>
        </w:tc>
      </w:tr>
      <w:tr w:rsidR="008265CB" w:rsidRPr="007A59F4" w14:paraId="78695165" w14:textId="77777777" w:rsidTr="007F2EB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43" w:type="dxa"/>
            <w:noWrap/>
            <w:tcMar>
              <w:left w:w="57" w:type="dxa"/>
              <w:right w:w="57" w:type="dxa"/>
            </w:tcMar>
            <w:hideMark/>
          </w:tcPr>
          <w:p w14:paraId="6D41C3A5" w14:textId="77777777" w:rsidR="008265CB" w:rsidRPr="007A59F4" w:rsidRDefault="008265CB" w:rsidP="008265CB">
            <w:pPr>
              <w:rPr>
                <w:rFonts w:ascii="Calibri" w:hAnsi="Calibri" w:cs="Calibri"/>
                <w:sz w:val="20"/>
                <w:szCs w:val="20"/>
              </w:rPr>
            </w:pPr>
            <w:r w:rsidRPr="007A59F4">
              <w:rPr>
                <w:rFonts w:ascii="Calibri" w:hAnsi="Calibri" w:cs="Calibri"/>
                <w:sz w:val="20"/>
                <w:szCs w:val="20"/>
              </w:rPr>
              <w:t xml:space="preserve">  Levetiracetam Oral solution 100mg/ml</w:t>
            </w:r>
          </w:p>
        </w:tc>
        <w:tc>
          <w:tcPr>
            <w:tcW w:w="994" w:type="dxa"/>
            <w:noWrap/>
            <w:tcMar>
              <w:left w:w="57" w:type="dxa"/>
              <w:right w:w="57" w:type="dxa"/>
            </w:tcMar>
          </w:tcPr>
          <w:p w14:paraId="0EFB76C6" w14:textId="36C2172E"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523 </w:t>
            </w:r>
          </w:p>
        </w:tc>
        <w:tc>
          <w:tcPr>
            <w:tcW w:w="995" w:type="dxa"/>
            <w:noWrap/>
            <w:tcMar>
              <w:left w:w="57" w:type="dxa"/>
              <w:right w:w="57" w:type="dxa"/>
            </w:tcMar>
          </w:tcPr>
          <w:p w14:paraId="600837B6" w14:textId="51798C8D"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786 </w:t>
            </w:r>
          </w:p>
        </w:tc>
        <w:tc>
          <w:tcPr>
            <w:tcW w:w="850" w:type="dxa"/>
            <w:noWrap/>
            <w:tcMar>
              <w:left w:w="57" w:type="dxa"/>
              <w:right w:w="57" w:type="dxa"/>
            </w:tcMar>
          </w:tcPr>
          <w:p w14:paraId="364E1A48" w14:textId="299F9C0E"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1,050 </w:t>
            </w:r>
          </w:p>
        </w:tc>
        <w:tc>
          <w:tcPr>
            <w:tcW w:w="851" w:type="dxa"/>
            <w:noWrap/>
            <w:tcMar>
              <w:left w:w="57" w:type="dxa"/>
              <w:right w:w="57" w:type="dxa"/>
            </w:tcMar>
          </w:tcPr>
          <w:p w14:paraId="6D531BD6" w14:textId="0FABBFE9"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1,314 </w:t>
            </w:r>
          </w:p>
        </w:tc>
        <w:tc>
          <w:tcPr>
            <w:tcW w:w="850" w:type="dxa"/>
            <w:noWrap/>
            <w:tcMar>
              <w:left w:w="57" w:type="dxa"/>
              <w:right w:w="57" w:type="dxa"/>
            </w:tcMar>
          </w:tcPr>
          <w:p w14:paraId="285FDF39" w14:textId="2A26377C"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1,579 </w:t>
            </w:r>
          </w:p>
        </w:tc>
        <w:tc>
          <w:tcPr>
            <w:tcW w:w="994" w:type="dxa"/>
            <w:noWrap/>
            <w:tcMar>
              <w:left w:w="57" w:type="dxa"/>
              <w:right w:w="57" w:type="dxa"/>
            </w:tcMar>
          </w:tcPr>
          <w:p w14:paraId="01035891" w14:textId="73D565D0" w:rsidR="008265CB" w:rsidRPr="00DA7B36" w:rsidRDefault="008265CB" w:rsidP="008265C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7B36">
              <w:rPr>
                <w:rFonts w:ascii="Calibri" w:hAnsi="Calibri" w:cs="Calibri"/>
                <w:sz w:val="20"/>
                <w:szCs w:val="20"/>
              </w:rPr>
              <w:t xml:space="preserve">1,846 </w:t>
            </w:r>
          </w:p>
        </w:tc>
      </w:tr>
      <w:tr w:rsidR="00DA7B36" w:rsidRPr="007A59F4" w14:paraId="3964EA19" w14:textId="77777777" w:rsidTr="007F2EBC">
        <w:trPr>
          <w:trHeight w:val="280"/>
        </w:trPr>
        <w:tc>
          <w:tcPr>
            <w:cnfStyle w:val="001000000000" w:firstRow="0" w:lastRow="0" w:firstColumn="1" w:lastColumn="0" w:oddVBand="0" w:evenVBand="0" w:oddHBand="0" w:evenHBand="0" w:firstRowFirstColumn="0" w:firstRowLastColumn="0" w:lastRowFirstColumn="0" w:lastRowLastColumn="0"/>
            <w:tcW w:w="3543" w:type="dxa"/>
            <w:tcBorders>
              <w:bottom w:val="single" w:sz="4" w:space="0" w:color="666666" w:themeColor="text1" w:themeTint="99"/>
            </w:tcBorders>
            <w:tcMar>
              <w:left w:w="57" w:type="dxa"/>
              <w:right w:w="57" w:type="dxa"/>
            </w:tcMar>
            <w:hideMark/>
          </w:tcPr>
          <w:p w14:paraId="7B647BA9" w14:textId="77777777" w:rsidR="00DA7B36" w:rsidRPr="007A59F4" w:rsidRDefault="00DA7B36" w:rsidP="00DA7B36">
            <w:pPr>
              <w:rPr>
                <w:rFonts w:ascii="Calibri" w:hAnsi="Calibri" w:cs="Calibri"/>
                <w:sz w:val="20"/>
                <w:szCs w:val="20"/>
              </w:rPr>
            </w:pPr>
            <w:r w:rsidRPr="007A59F4">
              <w:rPr>
                <w:rFonts w:ascii="Calibri" w:hAnsi="Calibri" w:cs="Calibri"/>
                <w:sz w:val="20"/>
                <w:szCs w:val="20"/>
              </w:rPr>
              <w:t xml:space="preserve">  Total</w:t>
            </w:r>
          </w:p>
        </w:tc>
        <w:tc>
          <w:tcPr>
            <w:tcW w:w="994" w:type="dxa"/>
            <w:tcBorders>
              <w:bottom w:val="single" w:sz="4" w:space="0" w:color="666666" w:themeColor="text1" w:themeTint="99"/>
            </w:tcBorders>
            <w:tcMar>
              <w:left w:w="57" w:type="dxa"/>
              <w:right w:w="57" w:type="dxa"/>
            </w:tcMar>
          </w:tcPr>
          <w:p w14:paraId="58E90465" w14:textId="42DFA641"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956 </w:t>
            </w:r>
          </w:p>
        </w:tc>
        <w:tc>
          <w:tcPr>
            <w:tcW w:w="995" w:type="dxa"/>
            <w:tcBorders>
              <w:bottom w:val="single" w:sz="4" w:space="0" w:color="666666" w:themeColor="text1" w:themeTint="99"/>
            </w:tcBorders>
            <w:tcMar>
              <w:left w:w="57" w:type="dxa"/>
              <w:right w:w="57" w:type="dxa"/>
            </w:tcMar>
          </w:tcPr>
          <w:p w14:paraId="7E5A7639" w14:textId="761502A3"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1,428 </w:t>
            </w:r>
          </w:p>
        </w:tc>
        <w:tc>
          <w:tcPr>
            <w:tcW w:w="850" w:type="dxa"/>
            <w:tcBorders>
              <w:bottom w:val="single" w:sz="4" w:space="0" w:color="666666" w:themeColor="text1" w:themeTint="99"/>
            </w:tcBorders>
            <w:tcMar>
              <w:left w:w="57" w:type="dxa"/>
              <w:right w:w="57" w:type="dxa"/>
            </w:tcMar>
          </w:tcPr>
          <w:p w14:paraId="6F76593F" w14:textId="39836C28"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1,897 </w:t>
            </w:r>
          </w:p>
        </w:tc>
        <w:tc>
          <w:tcPr>
            <w:tcW w:w="851" w:type="dxa"/>
            <w:tcBorders>
              <w:bottom w:val="single" w:sz="4" w:space="0" w:color="666666" w:themeColor="text1" w:themeTint="99"/>
            </w:tcBorders>
            <w:tcMar>
              <w:left w:w="57" w:type="dxa"/>
              <w:right w:w="57" w:type="dxa"/>
            </w:tcMar>
          </w:tcPr>
          <w:p w14:paraId="2A4ABF7F" w14:textId="00FAA629"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2,360 </w:t>
            </w:r>
          </w:p>
        </w:tc>
        <w:tc>
          <w:tcPr>
            <w:tcW w:w="850" w:type="dxa"/>
            <w:tcBorders>
              <w:bottom w:val="single" w:sz="4" w:space="0" w:color="666666" w:themeColor="text1" w:themeTint="99"/>
            </w:tcBorders>
            <w:tcMar>
              <w:left w:w="57" w:type="dxa"/>
              <w:right w:w="57" w:type="dxa"/>
            </w:tcMar>
          </w:tcPr>
          <w:p w14:paraId="10A13D7C" w14:textId="685B134F"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2,822 </w:t>
            </w:r>
          </w:p>
        </w:tc>
        <w:tc>
          <w:tcPr>
            <w:tcW w:w="994" w:type="dxa"/>
            <w:tcBorders>
              <w:bottom w:val="single" w:sz="4" w:space="0" w:color="666666" w:themeColor="text1" w:themeTint="99"/>
            </w:tcBorders>
            <w:tcMar>
              <w:left w:w="57" w:type="dxa"/>
              <w:right w:w="57" w:type="dxa"/>
            </w:tcMar>
          </w:tcPr>
          <w:p w14:paraId="14C0896D" w14:textId="78D4B2E7" w:rsidR="00DA7B36" w:rsidRPr="00DA7B36" w:rsidRDefault="00DA7B36" w:rsidP="00DA7B36">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DA7B36">
              <w:rPr>
                <w:rFonts w:ascii="Calibri" w:hAnsi="Calibri" w:cs="Calibri"/>
                <w:sz w:val="20"/>
                <w:szCs w:val="20"/>
              </w:rPr>
              <w:t xml:space="preserve">3,279 </w:t>
            </w:r>
          </w:p>
        </w:tc>
      </w:tr>
      <w:tr w:rsidR="00DA7B36" w:rsidRPr="007A59F4" w14:paraId="043B23A8" w14:textId="77777777" w:rsidTr="007F2E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3" w:type="dxa"/>
            <w:tcBorders>
              <w:bottom w:val="single" w:sz="4" w:space="0" w:color="666666" w:themeColor="text1" w:themeTint="99"/>
            </w:tcBorders>
            <w:tcMar>
              <w:left w:w="57" w:type="dxa"/>
              <w:right w:w="57" w:type="dxa"/>
            </w:tcMar>
          </w:tcPr>
          <w:p w14:paraId="65BACC09" w14:textId="32907252" w:rsidR="00DA7B36" w:rsidRPr="007A59F4" w:rsidRDefault="00DA7B36" w:rsidP="00DA7B36">
            <w:pPr>
              <w:rPr>
                <w:rFonts w:ascii="Calibri" w:hAnsi="Calibri" w:cs="Calibri"/>
                <w:sz w:val="20"/>
                <w:szCs w:val="20"/>
              </w:rPr>
            </w:pPr>
            <w:r>
              <w:rPr>
                <w:rFonts w:ascii="Calibri" w:hAnsi="Calibri" w:cs="Calibri"/>
                <w:sz w:val="20"/>
                <w:szCs w:val="20"/>
              </w:rPr>
              <w:t>PBS and RPBS total</w:t>
            </w:r>
          </w:p>
        </w:tc>
        <w:tc>
          <w:tcPr>
            <w:tcW w:w="994" w:type="dxa"/>
            <w:tcBorders>
              <w:bottom w:val="single" w:sz="4" w:space="0" w:color="666666" w:themeColor="text1" w:themeTint="99"/>
            </w:tcBorders>
            <w:tcMar>
              <w:left w:w="57" w:type="dxa"/>
              <w:right w:w="57" w:type="dxa"/>
            </w:tcMar>
          </w:tcPr>
          <w:p w14:paraId="4A325F71" w14:textId="0860BC14"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64,045 </w:t>
            </w:r>
          </w:p>
        </w:tc>
        <w:tc>
          <w:tcPr>
            <w:tcW w:w="995" w:type="dxa"/>
            <w:tcBorders>
              <w:bottom w:val="single" w:sz="4" w:space="0" w:color="666666" w:themeColor="text1" w:themeTint="99"/>
            </w:tcBorders>
            <w:tcMar>
              <w:left w:w="57" w:type="dxa"/>
              <w:right w:w="57" w:type="dxa"/>
            </w:tcMar>
          </w:tcPr>
          <w:p w14:paraId="09845AA8" w14:textId="09923379"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95,565 </w:t>
            </w:r>
          </w:p>
        </w:tc>
        <w:tc>
          <w:tcPr>
            <w:tcW w:w="850" w:type="dxa"/>
            <w:tcBorders>
              <w:bottom w:val="single" w:sz="4" w:space="0" w:color="666666" w:themeColor="text1" w:themeTint="99"/>
            </w:tcBorders>
            <w:tcMar>
              <w:left w:w="57" w:type="dxa"/>
              <w:right w:w="57" w:type="dxa"/>
            </w:tcMar>
          </w:tcPr>
          <w:p w14:paraId="35968206" w14:textId="07B68A22"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126,904 </w:t>
            </w:r>
          </w:p>
        </w:tc>
        <w:tc>
          <w:tcPr>
            <w:tcW w:w="851" w:type="dxa"/>
            <w:tcBorders>
              <w:bottom w:val="single" w:sz="4" w:space="0" w:color="666666" w:themeColor="text1" w:themeTint="99"/>
            </w:tcBorders>
            <w:tcMar>
              <w:left w:w="57" w:type="dxa"/>
              <w:right w:w="57" w:type="dxa"/>
            </w:tcMar>
          </w:tcPr>
          <w:p w14:paraId="6A06F359" w14:textId="5E6C7F01"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157,983 </w:t>
            </w:r>
          </w:p>
        </w:tc>
        <w:tc>
          <w:tcPr>
            <w:tcW w:w="850" w:type="dxa"/>
            <w:tcBorders>
              <w:bottom w:val="single" w:sz="4" w:space="0" w:color="666666" w:themeColor="text1" w:themeTint="99"/>
            </w:tcBorders>
            <w:tcMar>
              <w:left w:w="57" w:type="dxa"/>
              <w:right w:w="57" w:type="dxa"/>
            </w:tcMar>
          </w:tcPr>
          <w:p w14:paraId="27B28F00" w14:textId="5B80F65C"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188,802 </w:t>
            </w:r>
          </w:p>
        </w:tc>
        <w:tc>
          <w:tcPr>
            <w:tcW w:w="994" w:type="dxa"/>
            <w:tcBorders>
              <w:bottom w:val="single" w:sz="4" w:space="0" w:color="666666" w:themeColor="text1" w:themeTint="99"/>
            </w:tcBorders>
            <w:tcMar>
              <w:left w:w="57" w:type="dxa"/>
              <w:right w:w="57" w:type="dxa"/>
            </w:tcMar>
          </w:tcPr>
          <w:p w14:paraId="0824BB89" w14:textId="032DE97B" w:rsidR="00DA7B36" w:rsidRPr="00FF0F23" w:rsidRDefault="00DA7B36" w:rsidP="00DA7B36">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FF0F23">
              <w:rPr>
                <w:rFonts w:ascii="Calibri" w:hAnsi="Calibri" w:cs="Calibri"/>
                <w:b/>
                <w:sz w:val="20"/>
                <w:szCs w:val="20"/>
              </w:rPr>
              <w:t xml:space="preserve">219,360 </w:t>
            </w:r>
          </w:p>
        </w:tc>
      </w:tr>
      <w:tr w:rsidR="00991CD6" w:rsidRPr="008265CB" w14:paraId="705E8B5B" w14:textId="77777777" w:rsidTr="007F2EBC">
        <w:trPr>
          <w:trHeight w:val="280"/>
        </w:trPr>
        <w:tc>
          <w:tcPr>
            <w:cnfStyle w:val="001000000000" w:firstRow="0" w:lastRow="0" w:firstColumn="1" w:lastColumn="0" w:oddVBand="0" w:evenVBand="0" w:oddHBand="0" w:evenHBand="0" w:firstRowFirstColumn="0" w:firstRowLastColumn="0" w:lastRowFirstColumn="0" w:lastRowLastColumn="0"/>
            <w:tcW w:w="9077" w:type="dxa"/>
            <w:gridSpan w:val="7"/>
            <w:tcBorders>
              <w:left w:val="nil"/>
              <w:bottom w:val="nil"/>
              <w:right w:val="nil"/>
            </w:tcBorders>
            <w:shd w:val="clear" w:color="auto" w:fill="auto"/>
            <w:tcMar>
              <w:left w:w="57" w:type="dxa"/>
              <w:right w:w="57" w:type="dxa"/>
            </w:tcMar>
          </w:tcPr>
          <w:p w14:paraId="3084C3F6" w14:textId="3C922538" w:rsidR="00894C9B" w:rsidRPr="002F144D" w:rsidRDefault="00991CD6" w:rsidP="00AE7E2A">
            <w:pPr>
              <w:pStyle w:val="Bodycopy"/>
              <w:spacing w:after="0"/>
            </w:pPr>
            <w:r w:rsidRPr="008265CB">
              <w:rPr>
                <w:rFonts w:ascii="Calibri" w:hAnsi="Calibri" w:cs="Calibri"/>
                <w:b w:val="0"/>
                <w:sz w:val="20"/>
              </w:rPr>
              <w:t xml:space="preserve">*The proportion of RPBS dispensings were estimated using publicly available dispensing data – see Appendix Table </w:t>
            </w:r>
            <w:r w:rsidR="007F2EBC">
              <w:rPr>
                <w:rFonts w:ascii="Calibri" w:hAnsi="Calibri" w:cs="Calibri"/>
                <w:b w:val="0"/>
                <w:sz w:val="20"/>
              </w:rPr>
              <w:t>5</w:t>
            </w:r>
            <w:r w:rsidRPr="008265CB">
              <w:rPr>
                <w:rFonts w:ascii="Calibri" w:hAnsi="Calibri" w:cs="Calibri"/>
                <w:b w:val="0"/>
                <w:sz w:val="20"/>
              </w:rPr>
              <w:t>.</w:t>
            </w:r>
          </w:p>
        </w:tc>
      </w:tr>
    </w:tbl>
    <w:p w14:paraId="0104AD78" w14:textId="77777777" w:rsidR="00FF1864" w:rsidRDefault="00FF1864" w:rsidP="00E45DFF">
      <w:pPr>
        <w:pStyle w:val="Bodycopy"/>
        <w:spacing w:after="0"/>
        <w:rPr>
          <w:rFonts w:ascii="Calibri" w:hAnsi="Calibri"/>
          <w:sz w:val="22"/>
          <w:szCs w:val="22"/>
        </w:rPr>
      </w:pPr>
    </w:p>
    <w:p w14:paraId="37CAC6A1" w14:textId="4E044C61" w:rsidR="00894C9B" w:rsidRDefault="00AE7E2A" w:rsidP="00894C9B">
      <w:pPr>
        <w:pStyle w:val="Heading4"/>
      </w:pPr>
      <w:r>
        <w:t>Estimated financial impact resulting from the proposed listing</w:t>
      </w:r>
    </w:p>
    <w:p w14:paraId="2B3F4C55" w14:textId="77777777" w:rsidR="00894C9B" w:rsidRDefault="00894C9B" w:rsidP="00E45DFF">
      <w:pPr>
        <w:pStyle w:val="Bodycopy"/>
        <w:spacing w:after="0"/>
        <w:rPr>
          <w:rFonts w:ascii="Calibri" w:hAnsi="Calibri"/>
          <w:sz w:val="22"/>
          <w:szCs w:val="22"/>
        </w:rPr>
      </w:pPr>
    </w:p>
    <w:p w14:paraId="676A468E" w14:textId="780CF59B" w:rsidR="00CD5D50" w:rsidRDefault="00CD5D50" w:rsidP="00E45DFF">
      <w:pPr>
        <w:rPr>
          <w:rFonts w:ascii="Calibri" w:hAnsi="Calibri" w:cs="Calibri"/>
          <w:sz w:val="22"/>
          <w:szCs w:val="22"/>
          <w:vertAlign w:val="superscript"/>
        </w:rPr>
      </w:pPr>
      <w:r w:rsidRPr="00CD5D50">
        <w:rPr>
          <w:rFonts w:ascii="Calibri" w:hAnsi="Calibri" w:cs="Calibri"/>
          <w:sz w:val="22"/>
          <w:szCs w:val="22"/>
          <w:lang w:eastAsia="en-US"/>
        </w:rPr>
        <w:t xml:space="preserve">Table </w:t>
      </w:r>
      <w:r>
        <w:rPr>
          <w:rFonts w:ascii="Calibri" w:hAnsi="Calibri" w:cs="Calibri"/>
          <w:sz w:val="22"/>
          <w:szCs w:val="22"/>
          <w:lang w:eastAsia="en-US"/>
        </w:rPr>
        <w:t>18</w:t>
      </w:r>
      <w:r w:rsidRPr="00CD5D50">
        <w:rPr>
          <w:rFonts w:ascii="Calibri" w:hAnsi="Calibri" w:cs="Calibri"/>
          <w:sz w:val="22"/>
          <w:szCs w:val="22"/>
          <w:lang w:eastAsia="en-US"/>
        </w:rPr>
        <w:t xml:space="preserve"> shows the </w:t>
      </w:r>
      <w:r w:rsidR="006A08D0">
        <w:rPr>
          <w:rFonts w:ascii="Calibri" w:hAnsi="Calibri" w:cs="Calibri"/>
          <w:sz w:val="22"/>
          <w:szCs w:val="22"/>
          <w:lang w:eastAsia="en-US"/>
        </w:rPr>
        <w:t>dispensed price for maximum quantity (</w:t>
      </w:r>
      <w:r w:rsidRPr="00CD5D50">
        <w:rPr>
          <w:rFonts w:ascii="Calibri" w:hAnsi="Calibri" w:cs="Calibri"/>
          <w:sz w:val="22"/>
          <w:szCs w:val="22"/>
          <w:lang w:eastAsia="en-US"/>
        </w:rPr>
        <w:t>DPMQ</w:t>
      </w:r>
      <w:r w:rsidR="006A08D0">
        <w:rPr>
          <w:rFonts w:ascii="Calibri" w:hAnsi="Calibri" w:cs="Calibri"/>
          <w:sz w:val="22"/>
          <w:szCs w:val="22"/>
          <w:lang w:eastAsia="en-US"/>
        </w:rPr>
        <w:t>)</w:t>
      </w:r>
      <w:r w:rsidR="00921B19">
        <w:rPr>
          <w:rFonts w:ascii="Calibri" w:hAnsi="Calibri" w:cs="Calibri"/>
          <w:sz w:val="22"/>
          <w:szCs w:val="22"/>
          <w:lang w:eastAsia="en-US"/>
        </w:rPr>
        <w:t xml:space="preserve"> applied in the financial estimates</w:t>
      </w:r>
      <w:r w:rsidRPr="00CD5D50">
        <w:rPr>
          <w:rFonts w:ascii="Calibri" w:hAnsi="Calibri" w:cs="Calibri"/>
          <w:sz w:val="22"/>
          <w:szCs w:val="22"/>
          <w:lang w:eastAsia="en-US"/>
        </w:rPr>
        <w:t xml:space="preserve"> for each PBS item code. The DPMQs were </w:t>
      </w:r>
      <w:r w:rsidR="009E08E3">
        <w:rPr>
          <w:rFonts w:ascii="Calibri" w:hAnsi="Calibri" w:cs="Calibri"/>
          <w:sz w:val="22"/>
          <w:szCs w:val="22"/>
          <w:lang w:eastAsia="en-US"/>
        </w:rPr>
        <w:t>sourced</w:t>
      </w:r>
      <w:r w:rsidRPr="00CD5D50">
        <w:rPr>
          <w:rFonts w:ascii="Calibri" w:hAnsi="Calibri" w:cs="Calibri"/>
          <w:sz w:val="22"/>
          <w:szCs w:val="22"/>
          <w:lang w:eastAsia="en-US"/>
        </w:rPr>
        <w:t xml:space="preserve"> from the </w:t>
      </w:r>
      <w:r w:rsidR="00054425">
        <w:rPr>
          <w:rFonts w:ascii="Calibri" w:hAnsi="Calibri" w:cs="Calibri"/>
          <w:sz w:val="22"/>
          <w:szCs w:val="22"/>
          <w:lang w:eastAsia="en-US"/>
        </w:rPr>
        <w:t>P</w:t>
      </w:r>
      <w:r w:rsidR="00921B19">
        <w:rPr>
          <w:rFonts w:ascii="Calibri" w:hAnsi="Calibri" w:cs="Calibri"/>
          <w:sz w:val="22"/>
          <w:szCs w:val="22"/>
          <w:lang w:eastAsia="en-US"/>
        </w:rPr>
        <w:t>B</w:t>
      </w:r>
      <w:r w:rsidR="00054425">
        <w:rPr>
          <w:rFonts w:ascii="Calibri" w:hAnsi="Calibri" w:cs="Calibri"/>
          <w:sz w:val="22"/>
          <w:szCs w:val="22"/>
          <w:lang w:eastAsia="en-US"/>
        </w:rPr>
        <w:t>S website</w:t>
      </w:r>
      <w:r w:rsidR="008E745B" w:rsidRPr="003726E7">
        <w:rPr>
          <w:rFonts w:ascii="Calibri" w:hAnsi="Calibri" w:cs="Calibri"/>
          <w:sz w:val="22"/>
          <w:szCs w:val="22"/>
        </w:rPr>
        <w:t>.</w:t>
      </w:r>
      <w:r w:rsidR="008E745B" w:rsidRPr="008E745B">
        <w:rPr>
          <w:rFonts w:ascii="Calibri" w:hAnsi="Calibri" w:cs="Calibri"/>
          <w:sz w:val="22"/>
          <w:szCs w:val="22"/>
          <w:vertAlign w:val="superscript"/>
        </w:rPr>
        <w:t>3</w:t>
      </w:r>
      <w:r w:rsidR="00D52044">
        <w:rPr>
          <w:rFonts w:ascii="Calibri" w:hAnsi="Calibri" w:cs="Calibri"/>
          <w:sz w:val="22"/>
          <w:szCs w:val="22"/>
          <w:vertAlign w:val="superscript"/>
        </w:rPr>
        <w:t>5</w:t>
      </w:r>
    </w:p>
    <w:p w14:paraId="0B0083F1" w14:textId="77777777" w:rsidR="00E45DFF" w:rsidRPr="00CD5D50" w:rsidRDefault="00E45DFF" w:rsidP="00E45DFF">
      <w:pPr>
        <w:rPr>
          <w:rFonts w:ascii="Calibri" w:hAnsi="Calibri" w:cs="Calibri"/>
          <w:sz w:val="22"/>
          <w:szCs w:val="22"/>
          <w:lang w:eastAsia="en-US"/>
        </w:rPr>
      </w:pPr>
    </w:p>
    <w:p w14:paraId="256B8AF9" w14:textId="77777777" w:rsidR="007F2EBC" w:rsidRDefault="007F2EBC">
      <w:bookmarkStart w:id="74" w:name="_Toc93400796"/>
      <w:r>
        <w:rPr>
          <w:b/>
          <w:caps/>
        </w:rPr>
        <w:br w:type="page"/>
      </w:r>
    </w:p>
    <w:tbl>
      <w:tblPr>
        <w:tblStyle w:val="GridTable4"/>
        <w:tblW w:w="0" w:type="auto"/>
        <w:tblLook w:val="04A0" w:firstRow="1" w:lastRow="0" w:firstColumn="1" w:lastColumn="0" w:noHBand="0" w:noVBand="1"/>
      </w:tblPr>
      <w:tblGrid>
        <w:gridCol w:w="3828"/>
        <w:gridCol w:w="1543"/>
        <w:gridCol w:w="3625"/>
      </w:tblGrid>
      <w:tr w:rsidR="00CD5D50" w:rsidRPr="00A77E00" w14:paraId="60E22FF7" w14:textId="77777777" w:rsidTr="00A77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6" w:type="dxa"/>
            <w:gridSpan w:val="3"/>
            <w:tcBorders>
              <w:top w:val="nil"/>
              <w:left w:val="nil"/>
              <w:right w:val="nil"/>
            </w:tcBorders>
            <w:shd w:val="clear" w:color="auto" w:fill="auto"/>
          </w:tcPr>
          <w:p w14:paraId="7BC57338" w14:textId="6919FF7F" w:rsidR="00CD5D50" w:rsidRPr="00A77E00" w:rsidRDefault="00CD5D50" w:rsidP="00E45DFF">
            <w:pPr>
              <w:pStyle w:val="Tableheading1"/>
              <w:spacing w:before="0" w:after="0"/>
              <w:rPr>
                <w:b w:val="0"/>
                <w:sz w:val="20"/>
                <w:szCs w:val="20"/>
              </w:rPr>
            </w:pPr>
            <w:bookmarkStart w:id="75" w:name="_Toc200979704"/>
            <w:r w:rsidRPr="00A77E00">
              <w:rPr>
                <w:b w:val="0"/>
              </w:rPr>
              <w:lastRenderedPageBreak/>
              <w:t xml:space="preserve">Table </w:t>
            </w:r>
            <w:r w:rsidR="008A4A19" w:rsidRPr="00A77E00">
              <w:fldChar w:fldCharType="begin"/>
            </w:r>
            <w:r w:rsidR="008A4A19" w:rsidRPr="00A77E00">
              <w:rPr>
                <w:b w:val="0"/>
              </w:rPr>
              <w:instrText xml:space="preserve"> SEQ Table \* ARABIC </w:instrText>
            </w:r>
            <w:r w:rsidR="008A4A19" w:rsidRPr="00A77E00">
              <w:fldChar w:fldCharType="separate"/>
            </w:r>
            <w:r w:rsidR="0028522F" w:rsidRPr="00A77E00">
              <w:rPr>
                <w:b w:val="0"/>
                <w:noProof/>
              </w:rPr>
              <w:t>18</w:t>
            </w:r>
            <w:r w:rsidR="008A4A19" w:rsidRPr="00A77E00">
              <w:rPr>
                <w:noProof/>
              </w:rPr>
              <w:fldChar w:fldCharType="end"/>
            </w:r>
            <w:r w:rsidRPr="00A77E00">
              <w:rPr>
                <w:b w:val="0"/>
              </w:rPr>
              <w:t xml:space="preserve"> DPMQs applied in the financial estimates</w:t>
            </w:r>
            <w:bookmarkEnd w:id="74"/>
            <w:bookmarkEnd w:id="75"/>
          </w:p>
        </w:tc>
      </w:tr>
      <w:tr w:rsidR="007B405B" w:rsidRPr="00E45DFF" w14:paraId="1CCE5955" w14:textId="77777777" w:rsidTr="007F2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000000" w:themeFill="text1"/>
          </w:tcPr>
          <w:p w14:paraId="7F259684" w14:textId="77777777" w:rsidR="007B405B" w:rsidRPr="00E45DFF" w:rsidRDefault="007B405B" w:rsidP="00E07E66">
            <w:pPr>
              <w:rPr>
                <w:rFonts w:ascii="Calibri" w:hAnsi="Calibri" w:cs="Calibri"/>
                <w:bCs w:val="0"/>
                <w:sz w:val="20"/>
                <w:szCs w:val="20"/>
              </w:rPr>
            </w:pPr>
            <w:r w:rsidRPr="00E45DFF">
              <w:rPr>
                <w:rFonts w:ascii="Calibri" w:hAnsi="Calibri" w:cs="Calibri"/>
                <w:bCs w:val="0"/>
                <w:sz w:val="20"/>
                <w:szCs w:val="20"/>
              </w:rPr>
              <w:t>Resource item</w:t>
            </w:r>
          </w:p>
        </w:tc>
        <w:tc>
          <w:tcPr>
            <w:tcW w:w="1543" w:type="dxa"/>
            <w:shd w:val="clear" w:color="auto" w:fill="000000" w:themeFill="text1"/>
          </w:tcPr>
          <w:p w14:paraId="600C3645" w14:textId="77777777" w:rsidR="007B405B" w:rsidRPr="00E45DFF" w:rsidRDefault="007B405B" w:rsidP="00E07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E45DFF">
              <w:rPr>
                <w:rFonts w:ascii="Calibri" w:hAnsi="Calibri" w:cs="Calibri"/>
                <w:b/>
                <w:bCs/>
                <w:sz w:val="20"/>
                <w:szCs w:val="20"/>
              </w:rPr>
              <w:t>DPMQ</w:t>
            </w:r>
          </w:p>
        </w:tc>
        <w:tc>
          <w:tcPr>
            <w:tcW w:w="3625" w:type="dxa"/>
            <w:shd w:val="clear" w:color="auto" w:fill="000000" w:themeFill="text1"/>
          </w:tcPr>
          <w:p w14:paraId="4F8AD9B2" w14:textId="77777777" w:rsidR="007B405B" w:rsidRPr="00E45DFF" w:rsidRDefault="007B405B" w:rsidP="00E07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E45DFF">
              <w:rPr>
                <w:rFonts w:ascii="Calibri" w:hAnsi="Calibri" w:cs="Calibri"/>
                <w:b/>
                <w:bCs/>
                <w:sz w:val="20"/>
                <w:szCs w:val="20"/>
              </w:rPr>
              <w:t>Source</w:t>
            </w:r>
          </w:p>
        </w:tc>
      </w:tr>
      <w:tr w:rsidR="007B405B" w:rsidRPr="00E45DFF" w14:paraId="34058450" w14:textId="77777777" w:rsidTr="007F2EBC">
        <w:tc>
          <w:tcPr>
            <w:cnfStyle w:val="001000000000" w:firstRow="0" w:lastRow="0" w:firstColumn="1" w:lastColumn="0" w:oddVBand="0" w:evenVBand="0" w:oddHBand="0" w:evenHBand="0" w:firstRowFirstColumn="0" w:firstRowLastColumn="0" w:lastRowFirstColumn="0" w:lastRowLastColumn="0"/>
            <w:tcW w:w="3828" w:type="dxa"/>
          </w:tcPr>
          <w:p w14:paraId="6512B086" w14:textId="02A37053" w:rsidR="007B405B" w:rsidRPr="00E45DFF" w:rsidRDefault="0031446A" w:rsidP="00E07E66">
            <w:pPr>
              <w:rPr>
                <w:rFonts w:ascii="Calibri" w:hAnsi="Calibri" w:cs="Calibri"/>
                <w:sz w:val="20"/>
                <w:szCs w:val="20"/>
              </w:rPr>
            </w:pPr>
            <w:r w:rsidRPr="00E45DFF">
              <w:rPr>
                <w:rFonts w:ascii="Calibri" w:hAnsi="Calibri" w:cs="Calibri"/>
                <w:sz w:val="20"/>
                <w:szCs w:val="20"/>
              </w:rPr>
              <w:t>Valproate</w:t>
            </w:r>
          </w:p>
          <w:p w14:paraId="4C7FE73A" w14:textId="3299BC5A"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crushable, 100 mg</w:t>
            </w:r>
          </w:p>
          <w:p w14:paraId="61D68AF6" w14:textId="7EFB53D4"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(enteric coated) 200 mg</w:t>
            </w:r>
          </w:p>
          <w:p w14:paraId="7E9DF8F9" w14:textId="4D96620E"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(enteric coated) 500 mg</w:t>
            </w:r>
          </w:p>
          <w:p w14:paraId="3345D949" w14:textId="388F0F84" w:rsidR="0031446A" w:rsidRPr="00E45DFF" w:rsidRDefault="002653DD" w:rsidP="00E07E66">
            <w:pPr>
              <w:rPr>
                <w:rFonts w:ascii="Calibri" w:hAnsi="Calibri" w:cs="Calibri"/>
                <w:sz w:val="20"/>
                <w:szCs w:val="20"/>
              </w:rPr>
            </w:pPr>
            <w:r w:rsidRPr="00E45DFF">
              <w:rPr>
                <w:rFonts w:ascii="Calibri" w:hAnsi="Calibri" w:cs="Calibri"/>
                <w:sz w:val="20"/>
                <w:szCs w:val="20"/>
              </w:rPr>
              <w:t xml:space="preserve">  Oral liquid 200 mg per 5 mL, 300 mL</w:t>
            </w:r>
          </w:p>
        </w:tc>
        <w:tc>
          <w:tcPr>
            <w:tcW w:w="1543" w:type="dxa"/>
          </w:tcPr>
          <w:p w14:paraId="42C5C7CE" w14:textId="77777777"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287750A" w14:textId="113F41A3"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$35.71</w:t>
            </w:r>
          </w:p>
          <w:p w14:paraId="51A1E902" w14:textId="2655BE2B"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w:t>
            </w:r>
            <w:r w:rsidR="00C04098" w:rsidRPr="00E45DFF">
              <w:rPr>
                <w:rFonts w:ascii="Calibri" w:hAnsi="Calibri" w:cs="Calibri"/>
                <w:sz w:val="20"/>
                <w:szCs w:val="20"/>
              </w:rPr>
              <w:t>4</w:t>
            </w:r>
            <w:r w:rsidRPr="00E45DFF">
              <w:rPr>
                <w:rFonts w:ascii="Calibri" w:hAnsi="Calibri" w:cs="Calibri"/>
                <w:sz w:val="20"/>
                <w:szCs w:val="20"/>
              </w:rPr>
              <w:t>.</w:t>
            </w:r>
            <w:r w:rsidR="00C04098" w:rsidRPr="00E45DFF">
              <w:rPr>
                <w:rFonts w:ascii="Calibri" w:hAnsi="Calibri" w:cs="Calibri"/>
                <w:sz w:val="20"/>
                <w:szCs w:val="20"/>
              </w:rPr>
              <w:t>49</w:t>
            </w:r>
          </w:p>
          <w:p w14:paraId="4B74CC9D" w14:textId="6925CC17"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w:t>
            </w:r>
            <w:r w:rsidR="00C04098" w:rsidRPr="00E45DFF">
              <w:rPr>
                <w:rFonts w:ascii="Calibri" w:hAnsi="Calibri" w:cs="Calibri"/>
                <w:sz w:val="20"/>
                <w:szCs w:val="20"/>
              </w:rPr>
              <w:t>34.87</w:t>
            </w:r>
          </w:p>
          <w:p w14:paraId="19ADA355" w14:textId="21208EEF" w:rsidR="007B405B"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$42.29</w:t>
            </w:r>
          </w:p>
        </w:tc>
        <w:tc>
          <w:tcPr>
            <w:tcW w:w="3625" w:type="dxa"/>
          </w:tcPr>
          <w:p w14:paraId="5438C16E" w14:textId="24373F56"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 </w:t>
            </w:r>
          </w:p>
          <w:p w14:paraId="73BAEF5D" w14:textId="06B476A8"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2294R</w:t>
            </w:r>
          </w:p>
          <w:p w14:paraId="657DC1C9" w14:textId="77777777"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2289L</w:t>
            </w:r>
          </w:p>
          <w:p w14:paraId="248037BA" w14:textId="77777777" w:rsidR="002653DD"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2290M</w:t>
            </w:r>
          </w:p>
          <w:p w14:paraId="355FB73E" w14:textId="65E6B023" w:rsidR="007B405B" w:rsidRPr="00E45DFF" w:rsidRDefault="002653DD" w:rsidP="002653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2293Q, 2295T</w:t>
            </w:r>
          </w:p>
        </w:tc>
      </w:tr>
      <w:tr w:rsidR="007B405B" w:rsidRPr="00E45DFF" w14:paraId="335F68E6" w14:textId="77777777" w:rsidTr="007F2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1B2143A" w14:textId="21E190E4" w:rsidR="007B405B" w:rsidRPr="00E45DFF" w:rsidRDefault="0031446A" w:rsidP="00E07E66">
            <w:pPr>
              <w:rPr>
                <w:rFonts w:ascii="Calibri" w:hAnsi="Calibri" w:cs="Calibri"/>
                <w:sz w:val="20"/>
                <w:szCs w:val="20"/>
              </w:rPr>
            </w:pPr>
            <w:r w:rsidRPr="00E45DFF">
              <w:rPr>
                <w:rFonts w:ascii="Calibri" w:hAnsi="Calibri" w:cs="Calibri"/>
                <w:sz w:val="20"/>
                <w:szCs w:val="20"/>
              </w:rPr>
              <w:t>Carbamazepine</w:t>
            </w:r>
          </w:p>
          <w:p w14:paraId="485DB2DE" w14:textId="391A1EEF"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Oral suspension 100 mg per 5 mL, 300 mL</w:t>
            </w:r>
          </w:p>
          <w:p w14:paraId="4DA3B754" w14:textId="34729E89"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100 mg</w:t>
            </w:r>
          </w:p>
          <w:p w14:paraId="1CBCF2B3" w14:textId="16D05A0F"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200 mg</w:t>
            </w:r>
          </w:p>
          <w:p w14:paraId="17B7870F" w14:textId="08A174A3" w:rsidR="002653DD" w:rsidRPr="00E45DFF" w:rsidRDefault="002653DD" w:rsidP="002653DD">
            <w:pPr>
              <w:rPr>
                <w:rFonts w:ascii="Calibri" w:hAnsi="Calibri" w:cs="Calibri"/>
                <w:sz w:val="20"/>
                <w:szCs w:val="20"/>
              </w:rPr>
            </w:pPr>
            <w:r w:rsidRPr="00E45DFF">
              <w:rPr>
                <w:rFonts w:ascii="Calibri" w:hAnsi="Calibri" w:cs="Calibri"/>
                <w:sz w:val="20"/>
                <w:szCs w:val="20"/>
              </w:rPr>
              <w:t xml:space="preserve">  Tablet 200 mg (controlled release)</w:t>
            </w:r>
          </w:p>
          <w:p w14:paraId="7D9A70E0" w14:textId="63530116" w:rsidR="002653DD" w:rsidRPr="00E45DFF" w:rsidRDefault="002653DD" w:rsidP="00E07E66">
            <w:pPr>
              <w:rPr>
                <w:rFonts w:ascii="Calibri" w:hAnsi="Calibri" w:cs="Calibri"/>
                <w:sz w:val="20"/>
                <w:szCs w:val="20"/>
              </w:rPr>
            </w:pPr>
            <w:r w:rsidRPr="00E45DFF">
              <w:rPr>
                <w:rFonts w:ascii="Calibri" w:hAnsi="Calibri" w:cs="Calibri"/>
                <w:sz w:val="20"/>
                <w:szCs w:val="20"/>
              </w:rPr>
              <w:t xml:space="preserve">  Tablet 400 mg (controlled release)</w:t>
            </w:r>
          </w:p>
        </w:tc>
        <w:tc>
          <w:tcPr>
            <w:tcW w:w="1543" w:type="dxa"/>
          </w:tcPr>
          <w:p w14:paraId="5330743E" w14:textId="7777777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281A4DF" w14:textId="04E8574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$26.44</w:t>
            </w:r>
          </w:p>
          <w:p w14:paraId="629EB2C9" w14:textId="6068EFB8"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$23.89</w:t>
            </w:r>
          </w:p>
          <w:p w14:paraId="7D3DB690" w14:textId="34C15723"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$30.89</w:t>
            </w:r>
          </w:p>
          <w:p w14:paraId="4391A195" w14:textId="7838A5C4"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$31.24</w:t>
            </w:r>
          </w:p>
          <w:p w14:paraId="28E93092" w14:textId="2E5E7479" w:rsidR="007B405B"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$47.2</w:t>
            </w:r>
            <w:r w:rsidR="00C04098" w:rsidRPr="00E45DFF">
              <w:rPr>
                <w:rFonts w:ascii="Calibri" w:hAnsi="Calibri" w:cs="Calibri"/>
                <w:sz w:val="20"/>
                <w:szCs w:val="20"/>
              </w:rPr>
              <w:t>5</w:t>
            </w:r>
          </w:p>
        </w:tc>
        <w:tc>
          <w:tcPr>
            <w:tcW w:w="3625" w:type="dxa"/>
          </w:tcPr>
          <w:p w14:paraId="1DDA2A83" w14:textId="76857BD0" w:rsidR="007B405B" w:rsidRPr="00E45DFF" w:rsidRDefault="002653DD" w:rsidP="00E07E6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 </w:t>
            </w:r>
          </w:p>
          <w:p w14:paraId="5D663CC4" w14:textId="7777777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2427R</w:t>
            </w:r>
          </w:p>
          <w:p w14:paraId="36360BC9" w14:textId="7777777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2422L</w:t>
            </w:r>
          </w:p>
          <w:p w14:paraId="526EFD07" w14:textId="7777777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1706T</w:t>
            </w:r>
          </w:p>
          <w:p w14:paraId="06EDDBAD" w14:textId="77777777"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2426Q</w:t>
            </w:r>
          </w:p>
          <w:p w14:paraId="14F919CC" w14:textId="6E111F10" w:rsidR="002653DD" w:rsidRPr="00E45DFF" w:rsidRDefault="002653DD" w:rsidP="002653D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2431Y</w:t>
            </w:r>
          </w:p>
        </w:tc>
      </w:tr>
      <w:tr w:rsidR="007B405B" w:rsidRPr="00E45DFF" w14:paraId="604A72FF" w14:textId="77777777" w:rsidTr="007F2EBC">
        <w:tc>
          <w:tcPr>
            <w:cnfStyle w:val="001000000000" w:firstRow="0" w:lastRow="0" w:firstColumn="1" w:lastColumn="0" w:oddVBand="0" w:evenVBand="0" w:oddHBand="0" w:evenHBand="0" w:firstRowFirstColumn="0" w:firstRowLastColumn="0" w:lastRowFirstColumn="0" w:lastRowLastColumn="0"/>
            <w:tcW w:w="3828" w:type="dxa"/>
          </w:tcPr>
          <w:p w14:paraId="06A156C9" w14:textId="77777777" w:rsidR="007B405B" w:rsidRPr="00E45DFF" w:rsidRDefault="0031446A" w:rsidP="00E07E66">
            <w:pPr>
              <w:rPr>
                <w:rFonts w:ascii="Calibri" w:hAnsi="Calibri" w:cs="Calibri"/>
                <w:sz w:val="20"/>
                <w:szCs w:val="20"/>
              </w:rPr>
            </w:pPr>
            <w:r w:rsidRPr="00E45DFF">
              <w:rPr>
                <w:rFonts w:ascii="Calibri" w:hAnsi="Calibri" w:cs="Calibri"/>
                <w:sz w:val="20"/>
                <w:szCs w:val="20"/>
              </w:rPr>
              <w:t>Lamotrigine</w:t>
            </w:r>
          </w:p>
          <w:p w14:paraId="1BAD8A81" w14:textId="32803A84" w:rsidR="0031446A" w:rsidRPr="00E45DFF" w:rsidRDefault="0031446A" w:rsidP="00E07E66">
            <w:pPr>
              <w:rPr>
                <w:rFonts w:ascii="Calibri" w:hAnsi="Calibri" w:cs="Calibri"/>
                <w:sz w:val="20"/>
                <w:szCs w:val="20"/>
              </w:rPr>
            </w:pPr>
            <w:r w:rsidRPr="00E45DFF">
              <w:rPr>
                <w:rFonts w:ascii="Calibri" w:hAnsi="Calibri" w:cs="Calibri"/>
                <w:sz w:val="20"/>
                <w:szCs w:val="20"/>
              </w:rPr>
              <w:t xml:space="preserve">  Tablet 5mg</w:t>
            </w:r>
          </w:p>
          <w:p w14:paraId="47087B53" w14:textId="6152139F" w:rsidR="0031446A" w:rsidRPr="00E45DFF" w:rsidRDefault="0031446A" w:rsidP="00E07E66">
            <w:pPr>
              <w:rPr>
                <w:rFonts w:ascii="Calibri" w:hAnsi="Calibri" w:cs="Calibri"/>
                <w:sz w:val="20"/>
                <w:szCs w:val="20"/>
              </w:rPr>
            </w:pPr>
            <w:r w:rsidRPr="00E45DFF">
              <w:rPr>
                <w:rFonts w:ascii="Calibri" w:hAnsi="Calibri" w:cs="Calibri"/>
                <w:sz w:val="20"/>
                <w:szCs w:val="20"/>
              </w:rPr>
              <w:t xml:space="preserve">  Tablet 25mg</w:t>
            </w:r>
          </w:p>
          <w:p w14:paraId="743A92D5" w14:textId="18C1DC6E" w:rsidR="0031446A" w:rsidRPr="00E45DFF" w:rsidRDefault="0031446A" w:rsidP="00E07E66">
            <w:pPr>
              <w:rPr>
                <w:rFonts w:ascii="Calibri" w:hAnsi="Calibri" w:cs="Calibri"/>
                <w:sz w:val="20"/>
                <w:szCs w:val="20"/>
              </w:rPr>
            </w:pPr>
            <w:r w:rsidRPr="00E45DFF">
              <w:rPr>
                <w:rFonts w:ascii="Calibri" w:hAnsi="Calibri" w:cs="Calibri"/>
                <w:sz w:val="20"/>
                <w:szCs w:val="20"/>
              </w:rPr>
              <w:t xml:space="preserve">  Tablet 50mg</w:t>
            </w:r>
          </w:p>
          <w:p w14:paraId="4DE0A5F3" w14:textId="7D816749" w:rsidR="0031446A" w:rsidRPr="00E45DFF" w:rsidRDefault="0031446A" w:rsidP="00E07E66">
            <w:pPr>
              <w:rPr>
                <w:rFonts w:ascii="Calibri" w:hAnsi="Calibri" w:cs="Calibri"/>
                <w:sz w:val="20"/>
                <w:szCs w:val="20"/>
              </w:rPr>
            </w:pPr>
            <w:r w:rsidRPr="00E45DFF">
              <w:rPr>
                <w:rFonts w:ascii="Calibri" w:hAnsi="Calibri" w:cs="Calibri"/>
                <w:sz w:val="20"/>
                <w:szCs w:val="20"/>
              </w:rPr>
              <w:t xml:space="preserve">  Tablet 100mg</w:t>
            </w:r>
          </w:p>
          <w:p w14:paraId="7A9C8291" w14:textId="6EAC481B" w:rsidR="0031446A" w:rsidRPr="00E45DFF" w:rsidRDefault="0031446A" w:rsidP="00E07E66">
            <w:pPr>
              <w:rPr>
                <w:rFonts w:ascii="Calibri" w:hAnsi="Calibri" w:cs="Calibri"/>
                <w:sz w:val="20"/>
                <w:szCs w:val="20"/>
              </w:rPr>
            </w:pPr>
            <w:r w:rsidRPr="00E45DFF">
              <w:rPr>
                <w:rFonts w:ascii="Calibri" w:hAnsi="Calibri" w:cs="Calibri"/>
                <w:sz w:val="20"/>
                <w:szCs w:val="20"/>
              </w:rPr>
              <w:t xml:space="preserve">  Tablet 200mg</w:t>
            </w:r>
          </w:p>
        </w:tc>
        <w:tc>
          <w:tcPr>
            <w:tcW w:w="1543" w:type="dxa"/>
          </w:tcPr>
          <w:p w14:paraId="684782AF" w14:textId="77777777" w:rsidR="0031446A" w:rsidRPr="00E45DFF" w:rsidRDefault="0031446A" w:rsidP="0031446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0BDCC20" w14:textId="1A6D659E"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$19.78</w:t>
            </w:r>
          </w:p>
          <w:p w14:paraId="1C4CC9EF" w14:textId="71E02368"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$17.76</w:t>
            </w:r>
          </w:p>
          <w:p w14:paraId="48EB954A" w14:textId="3EBB31C9"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$19.35</w:t>
            </w:r>
          </w:p>
          <w:p w14:paraId="10CB0BF5" w14:textId="2E71C02A"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$23.28</w:t>
            </w:r>
          </w:p>
          <w:p w14:paraId="6149DFD2" w14:textId="5CE5E46C" w:rsidR="007B405B"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rPr>
            </w:pPr>
            <w:r w:rsidRPr="00E45DFF">
              <w:rPr>
                <w:rFonts w:ascii="Calibri" w:hAnsi="Calibri" w:cs="Calibri"/>
                <w:sz w:val="20"/>
                <w:szCs w:val="20"/>
              </w:rPr>
              <w:t>$29.96</w:t>
            </w:r>
          </w:p>
        </w:tc>
        <w:tc>
          <w:tcPr>
            <w:tcW w:w="3625" w:type="dxa"/>
          </w:tcPr>
          <w:p w14:paraId="2BBDB2F7" w14:textId="79EBD5E4"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 </w:t>
            </w:r>
          </w:p>
          <w:p w14:paraId="33A4A5DC" w14:textId="7BCE130C"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8063J</w:t>
            </w:r>
          </w:p>
          <w:p w14:paraId="4E7BB725" w14:textId="77777777"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2848X</w:t>
            </w:r>
          </w:p>
          <w:p w14:paraId="7B2DF88E" w14:textId="77777777"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2849Y</w:t>
            </w:r>
          </w:p>
          <w:p w14:paraId="2DA551EE" w14:textId="77777777"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2850B</w:t>
            </w:r>
          </w:p>
          <w:p w14:paraId="6A1C71E6" w14:textId="3A44D221" w:rsidR="007B405B"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yellow"/>
              </w:rPr>
            </w:pPr>
            <w:r w:rsidRPr="00E45DFF">
              <w:rPr>
                <w:rFonts w:ascii="Calibri" w:hAnsi="Calibri" w:cs="Calibri"/>
                <w:sz w:val="20"/>
                <w:szCs w:val="20"/>
              </w:rPr>
              <w:t>2851C</w:t>
            </w:r>
          </w:p>
        </w:tc>
      </w:tr>
      <w:tr w:rsidR="0031446A" w:rsidRPr="00E45DFF" w14:paraId="3EED5CA1" w14:textId="77777777" w:rsidTr="007F2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66AB5EE" w14:textId="77777777" w:rsidR="0031446A" w:rsidRPr="00E45DFF" w:rsidRDefault="0031446A" w:rsidP="0031446A">
            <w:pPr>
              <w:rPr>
                <w:rFonts w:ascii="Calibri" w:hAnsi="Calibri" w:cs="Calibri"/>
                <w:sz w:val="20"/>
                <w:szCs w:val="20"/>
              </w:rPr>
            </w:pPr>
            <w:r w:rsidRPr="00E45DFF">
              <w:rPr>
                <w:rFonts w:ascii="Calibri" w:hAnsi="Calibri" w:cs="Calibri"/>
                <w:sz w:val="20"/>
                <w:szCs w:val="20"/>
              </w:rPr>
              <w:t xml:space="preserve">Levetiracetam </w:t>
            </w:r>
          </w:p>
          <w:p w14:paraId="0D520100" w14:textId="72024455" w:rsidR="0031446A" w:rsidRPr="00E45DFF" w:rsidRDefault="0031446A" w:rsidP="0031446A">
            <w:pPr>
              <w:ind w:left="112"/>
              <w:rPr>
                <w:rFonts w:ascii="Calibri" w:hAnsi="Calibri" w:cs="Calibri"/>
                <w:sz w:val="20"/>
                <w:szCs w:val="20"/>
              </w:rPr>
            </w:pPr>
            <w:r w:rsidRPr="00E45DFF">
              <w:rPr>
                <w:rFonts w:ascii="Calibri" w:hAnsi="Calibri" w:cs="Calibri"/>
                <w:sz w:val="20"/>
                <w:szCs w:val="20"/>
              </w:rPr>
              <w:t>Tablet 1 g</w:t>
            </w:r>
          </w:p>
          <w:p w14:paraId="1DFD15A6" w14:textId="2EB5A3EF" w:rsidR="0031446A" w:rsidRPr="00E45DFF" w:rsidRDefault="0031446A" w:rsidP="0031446A">
            <w:pPr>
              <w:ind w:left="112"/>
              <w:rPr>
                <w:rFonts w:ascii="Calibri" w:hAnsi="Calibri" w:cs="Calibri"/>
                <w:sz w:val="20"/>
                <w:szCs w:val="20"/>
              </w:rPr>
            </w:pPr>
            <w:r w:rsidRPr="00E45DFF">
              <w:rPr>
                <w:rFonts w:ascii="Calibri" w:hAnsi="Calibri" w:cs="Calibri"/>
                <w:sz w:val="20"/>
                <w:szCs w:val="20"/>
              </w:rPr>
              <w:t>Tablet 250 mg</w:t>
            </w:r>
          </w:p>
          <w:p w14:paraId="11344112" w14:textId="1474D16E" w:rsidR="0031446A" w:rsidRPr="00E45DFF" w:rsidRDefault="0031446A" w:rsidP="0031446A">
            <w:pPr>
              <w:ind w:left="112"/>
              <w:rPr>
                <w:rFonts w:ascii="Calibri" w:hAnsi="Calibri" w:cs="Calibri"/>
                <w:sz w:val="20"/>
                <w:szCs w:val="20"/>
              </w:rPr>
            </w:pPr>
            <w:r w:rsidRPr="00E45DFF">
              <w:rPr>
                <w:rFonts w:ascii="Calibri" w:hAnsi="Calibri" w:cs="Calibri"/>
                <w:sz w:val="20"/>
                <w:szCs w:val="20"/>
              </w:rPr>
              <w:t>Tablet 500 mg</w:t>
            </w:r>
          </w:p>
          <w:p w14:paraId="232A96CD" w14:textId="06F323A6" w:rsidR="0031446A" w:rsidRPr="00E45DFF" w:rsidRDefault="0031446A" w:rsidP="0031446A">
            <w:pPr>
              <w:ind w:left="112"/>
              <w:rPr>
                <w:rFonts w:ascii="Calibri" w:hAnsi="Calibri" w:cs="Calibri"/>
                <w:sz w:val="20"/>
                <w:szCs w:val="20"/>
                <w:highlight w:val="yellow"/>
              </w:rPr>
            </w:pPr>
            <w:r w:rsidRPr="00E45DFF">
              <w:rPr>
                <w:rFonts w:ascii="Calibri" w:hAnsi="Calibri" w:cs="Calibri"/>
                <w:sz w:val="20"/>
                <w:szCs w:val="20"/>
              </w:rPr>
              <w:t>Oral solution 100 mg per mL, 300 mL</w:t>
            </w:r>
          </w:p>
        </w:tc>
        <w:tc>
          <w:tcPr>
            <w:tcW w:w="1543" w:type="dxa"/>
          </w:tcPr>
          <w:p w14:paraId="2E258ED3" w14:textId="77777777"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9D83E01" w14:textId="71E4F144"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$41.16</w:t>
            </w:r>
          </w:p>
          <w:p w14:paraId="57CF921D" w14:textId="7708BBE1"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$23.08</w:t>
            </w:r>
          </w:p>
          <w:p w14:paraId="51255600" w14:textId="251CA272"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$29.49</w:t>
            </w:r>
          </w:p>
          <w:p w14:paraId="33E7FB1C" w14:textId="0AE49B88"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rPr>
            </w:pPr>
            <w:r w:rsidRPr="00E45DFF">
              <w:rPr>
                <w:rFonts w:ascii="Calibri" w:hAnsi="Calibri" w:cs="Calibri"/>
                <w:sz w:val="20"/>
                <w:szCs w:val="20"/>
              </w:rPr>
              <w:t>$78.10</w:t>
            </w:r>
          </w:p>
        </w:tc>
        <w:tc>
          <w:tcPr>
            <w:tcW w:w="3625" w:type="dxa"/>
          </w:tcPr>
          <w:p w14:paraId="360BBECA" w14:textId="67798B6E"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w:t>
            </w:r>
          </w:p>
          <w:p w14:paraId="3E7E657F" w14:textId="51E76B49"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8656N</w:t>
            </w:r>
          </w:p>
          <w:p w14:paraId="12088CFC" w14:textId="77777777"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8654L</w:t>
            </w:r>
          </w:p>
          <w:p w14:paraId="6D155CD6" w14:textId="77777777"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8655M</w:t>
            </w:r>
          </w:p>
          <w:p w14:paraId="65992355" w14:textId="3B53BED7"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highlight w:val="yellow"/>
              </w:rPr>
            </w:pPr>
            <w:r w:rsidRPr="00E45DFF">
              <w:rPr>
                <w:rFonts w:ascii="Calibri" w:hAnsi="Calibri" w:cs="Calibri"/>
                <w:sz w:val="20"/>
                <w:szCs w:val="20"/>
              </w:rPr>
              <w:t>9169N</w:t>
            </w:r>
          </w:p>
        </w:tc>
      </w:tr>
      <w:tr w:rsidR="0031446A" w:rsidRPr="00E45DFF" w14:paraId="745D3458" w14:textId="77777777" w:rsidTr="007F2EBC">
        <w:tc>
          <w:tcPr>
            <w:cnfStyle w:val="001000000000" w:firstRow="0" w:lastRow="0" w:firstColumn="1" w:lastColumn="0" w:oddVBand="0" w:evenVBand="0" w:oddHBand="0" w:evenHBand="0" w:firstRowFirstColumn="0" w:firstRowLastColumn="0" w:lastRowFirstColumn="0" w:lastRowLastColumn="0"/>
            <w:tcW w:w="3828" w:type="dxa"/>
          </w:tcPr>
          <w:p w14:paraId="306CB262" w14:textId="77777777" w:rsidR="0031446A" w:rsidRPr="00E45DFF" w:rsidRDefault="0031446A" w:rsidP="0031446A">
            <w:pPr>
              <w:rPr>
                <w:rFonts w:ascii="Calibri" w:hAnsi="Calibri" w:cs="Calibri"/>
                <w:sz w:val="20"/>
                <w:szCs w:val="20"/>
              </w:rPr>
            </w:pPr>
            <w:r w:rsidRPr="00E45DFF">
              <w:rPr>
                <w:rFonts w:ascii="Calibri" w:hAnsi="Calibri" w:cs="Calibri"/>
                <w:sz w:val="20"/>
                <w:szCs w:val="20"/>
              </w:rPr>
              <w:t>Lacosamide</w:t>
            </w:r>
          </w:p>
          <w:p w14:paraId="330763C8" w14:textId="1CD6DE0C" w:rsidR="0031446A" w:rsidRPr="00E45DFF" w:rsidRDefault="0031446A" w:rsidP="0031446A">
            <w:pPr>
              <w:ind w:left="112"/>
              <w:rPr>
                <w:rFonts w:ascii="Calibri" w:hAnsi="Calibri" w:cs="Calibri"/>
                <w:sz w:val="20"/>
                <w:szCs w:val="20"/>
              </w:rPr>
            </w:pPr>
            <w:r w:rsidRPr="00E45DFF">
              <w:rPr>
                <w:rFonts w:ascii="Calibri" w:hAnsi="Calibri" w:cs="Calibri"/>
                <w:sz w:val="20"/>
                <w:szCs w:val="20"/>
              </w:rPr>
              <w:t>Tablet 100mg</w:t>
            </w:r>
          </w:p>
        </w:tc>
        <w:tc>
          <w:tcPr>
            <w:tcW w:w="1543" w:type="dxa"/>
          </w:tcPr>
          <w:p w14:paraId="7BF26360" w14:textId="77777777"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8BBA96" w14:textId="7D85ADFD"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$ 84.72</w:t>
            </w:r>
          </w:p>
        </w:tc>
        <w:tc>
          <w:tcPr>
            <w:tcW w:w="3625" w:type="dxa"/>
          </w:tcPr>
          <w:p w14:paraId="4EEDDB80" w14:textId="3CE6E1B0"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w:t>
            </w:r>
          </w:p>
          <w:p w14:paraId="3481D88C" w14:textId="4F3C23B7" w:rsidR="0031446A" w:rsidRPr="00E45DFF" w:rsidRDefault="0031446A" w:rsidP="003144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9335H</w:t>
            </w:r>
          </w:p>
        </w:tc>
      </w:tr>
      <w:tr w:rsidR="0031446A" w:rsidRPr="00E45DFF" w14:paraId="00B5B641" w14:textId="77777777" w:rsidTr="007F2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2C38381" w14:textId="77777777" w:rsidR="0031446A" w:rsidRPr="00E45DFF" w:rsidRDefault="0031446A" w:rsidP="0031446A">
            <w:pPr>
              <w:rPr>
                <w:rFonts w:ascii="Calibri" w:hAnsi="Calibri" w:cs="Calibri"/>
                <w:sz w:val="20"/>
                <w:szCs w:val="20"/>
              </w:rPr>
            </w:pPr>
            <w:r w:rsidRPr="00E45DFF">
              <w:rPr>
                <w:rFonts w:ascii="Calibri" w:hAnsi="Calibri" w:cs="Calibri"/>
                <w:sz w:val="20"/>
                <w:szCs w:val="20"/>
              </w:rPr>
              <w:t>Perampanel</w:t>
            </w:r>
          </w:p>
          <w:p w14:paraId="4C4401E6" w14:textId="02F305BB" w:rsidR="0031446A" w:rsidRPr="00E45DFF" w:rsidRDefault="0031446A" w:rsidP="0031446A">
            <w:pPr>
              <w:ind w:left="112"/>
              <w:rPr>
                <w:rFonts w:ascii="Calibri" w:hAnsi="Calibri" w:cs="Calibri"/>
                <w:sz w:val="20"/>
                <w:szCs w:val="20"/>
              </w:rPr>
            </w:pPr>
            <w:r w:rsidRPr="00E45DFF">
              <w:rPr>
                <w:rFonts w:ascii="Calibri" w:hAnsi="Calibri" w:cs="Calibri"/>
                <w:sz w:val="20"/>
                <w:szCs w:val="20"/>
              </w:rPr>
              <w:t xml:space="preserve">Tablet 8mg </w:t>
            </w:r>
          </w:p>
        </w:tc>
        <w:tc>
          <w:tcPr>
            <w:tcW w:w="1543" w:type="dxa"/>
          </w:tcPr>
          <w:p w14:paraId="6809A82C" w14:textId="56E086DC"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$ 303.63</w:t>
            </w:r>
          </w:p>
        </w:tc>
        <w:tc>
          <w:tcPr>
            <w:tcW w:w="3625" w:type="dxa"/>
          </w:tcPr>
          <w:p w14:paraId="4C6C1640" w14:textId="006CF7E8" w:rsidR="0031446A" w:rsidRPr="00E45DFF" w:rsidRDefault="0031446A"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P</w:t>
            </w:r>
            <w:r w:rsidR="006A08D0">
              <w:rPr>
                <w:rFonts w:ascii="Calibri" w:hAnsi="Calibri" w:cs="Calibri"/>
                <w:sz w:val="20"/>
                <w:szCs w:val="20"/>
              </w:rPr>
              <w:t>BS</w:t>
            </w:r>
            <w:r w:rsidRPr="00E45DFF">
              <w:rPr>
                <w:rFonts w:ascii="Calibri" w:hAnsi="Calibri" w:cs="Calibri"/>
                <w:sz w:val="20"/>
                <w:szCs w:val="20"/>
              </w:rPr>
              <w:t xml:space="preserve"> items</w:t>
            </w:r>
          </w:p>
          <w:p w14:paraId="55859519" w14:textId="002B9679" w:rsidR="0031446A" w:rsidRPr="00E45DFF" w:rsidRDefault="002E0871" w:rsidP="003144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45DFF">
              <w:rPr>
                <w:rFonts w:ascii="Calibri" w:hAnsi="Calibri" w:cs="Calibri"/>
                <w:sz w:val="20"/>
                <w:szCs w:val="20"/>
              </w:rPr>
              <w:t>10160R, 11429M</w:t>
            </w:r>
          </w:p>
        </w:tc>
      </w:tr>
    </w:tbl>
    <w:p w14:paraId="2FCB816A" w14:textId="276B5034" w:rsidR="00BB0C49" w:rsidRPr="006A08D0" w:rsidRDefault="006A08D0" w:rsidP="008265CB">
      <w:pPr>
        <w:rPr>
          <w:rFonts w:ascii="Calibri" w:hAnsi="Calibri" w:cs="Calibri"/>
          <w:sz w:val="22"/>
          <w:szCs w:val="22"/>
        </w:rPr>
      </w:pPr>
      <w:r w:rsidRPr="006A08D0">
        <w:rPr>
          <w:rFonts w:ascii="Calibri" w:hAnsi="Calibri" w:cs="Calibri"/>
          <w:sz w:val="22"/>
          <w:szCs w:val="22"/>
        </w:rPr>
        <w:t xml:space="preserve">DPMQ = </w:t>
      </w:r>
      <w:r w:rsidRPr="006A08D0">
        <w:rPr>
          <w:rFonts w:ascii="Calibri" w:hAnsi="Calibri" w:cs="Calibri"/>
          <w:sz w:val="22"/>
          <w:szCs w:val="22"/>
          <w:lang w:eastAsia="en-US"/>
        </w:rPr>
        <w:t>dispensed price for maximum quantity</w:t>
      </w:r>
    </w:p>
    <w:p w14:paraId="44BB4086" w14:textId="77777777" w:rsidR="006A08D0" w:rsidRPr="007D28CB" w:rsidRDefault="006A08D0" w:rsidP="008265CB"/>
    <w:p w14:paraId="41AEFFFD" w14:textId="2A0A68BA" w:rsidR="00BD1F12" w:rsidRDefault="00E5208C" w:rsidP="007F3B02">
      <w:pPr>
        <w:spacing w:after="120"/>
        <w:rPr>
          <w:rFonts w:ascii="Calibri" w:hAnsi="Calibri" w:cs="Calibri"/>
          <w:sz w:val="22"/>
          <w:szCs w:val="22"/>
        </w:rPr>
      </w:pPr>
      <w:r w:rsidRPr="00655CD8">
        <w:rPr>
          <w:rFonts w:ascii="Calibri" w:hAnsi="Calibri" w:cs="Calibri"/>
          <w:sz w:val="22"/>
          <w:szCs w:val="22"/>
        </w:rPr>
        <w:t xml:space="preserve">In </w:t>
      </w:r>
      <w:r>
        <w:rPr>
          <w:rFonts w:ascii="Calibri" w:hAnsi="Calibri" w:cs="Calibri"/>
          <w:sz w:val="22"/>
          <w:szCs w:val="22"/>
        </w:rPr>
        <w:t xml:space="preserve">Table </w:t>
      </w:r>
      <w:r w:rsidR="00B04708">
        <w:rPr>
          <w:rFonts w:ascii="Calibri" w:hAnsi="Calibri" w:cs="Calibri"/>
          <w:sz w:val="22"/>
          <w:szCs w:val="22"/>
        </w:rPr>
        <w:t>1</w:t>
      </w:r>
      <w:r w:rsidR="00BF7D62">
        <w:rPr>
          <w:rFonts w:ascii="Calibri" w:hAnsi="Calibri" w:cs="Calibri"/>
          <w:sz w:val="22"/>
          <w:szCs w:val="22"/>
        </w:rPr>
        <w:t>9</w:t>
      </w:r>
      <w:r>
        <w:rPr>
          <w:rFonts w:ascii="Calibri" w:hAnsi="Calibri" w:cs="Calibri"/>
          <w:sz w:val="22"/>
          <w:szCs w:val="22"/>
        </w:rPr>
        <w:t xml:space="preserve">, we present the </w:t>
      </w:r>
      <w:r w:rsidR="00A56331">
        <w:rPr>
          <w:rFonts w:ascii="Calibri" w:hAnsi="Calibri" w:cs="Calibri"/>
          <w:sz w:val="22"/>
          <w:szCs w:val="22"/>
        </w:rPr>
        <w:t xml:space="preserve">financial </w:t>
      </w:r>
      <w:r>
        <w:rPr>
          <w:rFonts w:ascii="Calibri" w:hAnsi="Calibri" w:cs="Calibri"/>
          <w:sz w:val="22"/>
          <w:szCs w:val="22"/>
        </w:rPr>
        <w:t>i</w:t>
      </w:r>
      <w:r w:rsidRPr="00655CD8">
        <w:rPr>
          <w:rFonts w:ascii="Calibri" w:hAnsi="Calibri" w:cs="Calibri"/>
          <w:sz w:val="22"/>
          <w:szCs w:val="22"/>
        </w:rPr>
        <w:t>mpact</w:t>
      </w:r>
      <w:r w:rsidR="00BD1F12">
        <w:rPr>
          <w:rFonts w:ascii="Calibri" w:hAnsi="Calibri" w:cs="Calibri"/>
          <w:sz w:val="22"/>
          <w:szCs w:val="22"/>
        </w:rPr>
        <w:t xml:space="preserve"> (excluding carbamazepine and valproate cost offsets)</w:t>
      </w:r>
      <w:r w:rsidRPr="00655CD8">
        <w:rPr>
          <w:rFonts w:ascii="Calibri" w:hAnsi="Calibri" w:cs="Calibri"/>
          <w:sz w:val="22"/>
          <w:szCs w:val="22"/>
        </w:rPr>
        <w:t xml:space="preserve"> </w:t>
      </w:r>
      <w:r w:rsidRPr="00E5208C">
        <w:rPr>
          <w:rFonts w:ascii="Calibri" w:eastAsiaTheme="minorHAnsi" w:hAnsi="Calibri" w:cs="Calibri"/>
          <w:sz w:val="22"/>
          <w:szCs w:val="22"/>
        </w:rPr>
        <w:t xml:space="preserve">of </w:t>
      </w:r>
      <w:r w:rsidR="00A56331">
        <w:rPr>
          <w:rFonts w:ascii="Calibri" w:eastAsiaTheme="minorHAnsi" w:hAnsi="Calibri" w:cs="Calibri"/>
          <w:sz w:val="22"/>
          <w:szCs w:val="22"/>
        </w:rPr>
        <w:t>expanding</w:t>
      </w:r>
      <w:r>
        <w:rPr>
          <w:rFonts w:ascii="Calibri" w:eastAsiaTheme="minorHAnsi" w:hAnsi="Calibri" w:cs="Calibri"/>
          <w:sz w:val="22"/>
          <w:szCs w:val="22"/>
        </w:rPr>
        <w:t xml:space="preserve"> </w:t>
      </w:r>
      <w:r w:rsidRPr="00E5208C">
        <w:rPr>
          <w:rFonts w:ascii="Calibri" w:eastAsiaTheme="minorHAnsi" w:hAnsi="Calibri" w:cs="Calibri"/>
          <w:sz w:val="22"/>
          <w:szCs w:val="22"/>
        </w:rPr>
        <w:t>the</w:t>
      </w:r>
      <w:r w:rsidR="00A56331">
        <w:rPr>
          <w:rFonts w:ascii="Calibri" w:eastAsiaTheme="minorHAnsi" w:hAnsi="Calibri" w:cs="Calibri"/>
          <w:sz w:val="22"/>
          <w:szCs w:val="22"/>
        </w:rPr>
        <w:t xml:space="preserve"> PBS</w:t>
      </w:r>
      <w:r w:rsidRPr="00E5208C">
        <w:rPr>
          <w:rFonts w:ascii="Calibri" w:eastAsiaTheme="minorHAnsi" w:hAnsi="Calibri" w:cs="Calibri"/>
          <w:sz w:val="22"/>
          <w:szCs w:val="22"/>
        </w:rPr>
        <w:t xml:space="preserve"> restrictions f</w:t>
      </w:r>
      <w:r w:rsidR="00A56331">
        <w:rPr>
          <w:rFonts w:ascii="Calibri" w:eastAsiaTheme="minorHAnsi" w:hAnsi="Calibri" w:cs="Calibri"/>
          <w:sz w:val="22"/>
          <w:szCs w:val="22"/>
        </w:rPr>
        <w:t xml:space="preserve">or </w:t>
      </w:r>
      <w:r w:rsidRPr="00E5208C">
        <w:rPr>
          <w:rFonts w:ascii="Calibri" w:eastAsiaTheme="minorHAnsi" w:hAnsi="Calibri" w:cs="Calibri"/>
          <w:sz w:val="22"/>
          <w:szCs w:val="22"/>
        </w:rPr>
        <w:t>levetiracetam and lamotrigine to allow their first-line use in the general Australian population with epilepsy</w:t>
      </w:r>
      <w:r>
        <w:rPr>
          <w:rFonts w:ascii="Calibri" w:eastAsiaTheme="minorHAnsi" w:hAnsi="Calibri" w:cs="Calibri"/>
          <w:sz w:val="22"/>
          <w:szCs w:val="22"/>
        </w:rPr>
        <w:t xml:space="preserve">. </w:t>
      </w:r>
      <w:r w:rsidR="00FF1864">
        <w:rPr>
          <w:rFonts w:ascii="Calibri" w:eastAsiaTheme="minorHAnsi" w:hAnsi="Calibri" w:cs="Calibri"/>
          <w:sz w:val="22"/>
          <w:szCs w:val="22"/>
        </w:rPr>
        <w:t xml:space="preserve">In </w:t>
      </w:r>
      <w:r w:rsidR="00A340A6">
        <w:rPr>
          <w:rFonts w:ascii="Calibri" w:eastAsiaTheme="minorHAnsi" w:hAnsi="Calibri" w:cs="Calibri"/>
          <w:sz w:val="22"/>
          <w:szCs w:val="22"/>
        </w:rPr>
        <w:t xml:space="preserve">the </w:t>
      </w:r>
      <w:r w:rsidR="001E2501">
        <w:rPr>
          <w:rFonts w:ascii="Calibri" w:eastAsiaTheme="minorHAnsi" w:hAnsi="Calibri" w:cs="Calibri"/>
          <w:sz w:val="22"/>
          <w:szCs w:val="22"/>
        </w:rPr>
        <w:t>base-case</w:t>
      </w:r>
      <w:r w:rsidR="00657C2B">
        <w:rPr>
          <w:rFonts w:ascii="Calibri" w:eastAsiaTheme="minorHAnsi" w:hAnsi="Calibri" w:cs="Calibri"/>
          <w:sz w:val="22"/>
          <w:szCs w:val="22"/>
        </w:rPr>
        <w:t xml:space="preserve"> </w:t>
      </w:r>
      <w:r w:rsidR="00FF1864">
        <w:rPr>
          <w:rFonts w:ascii="Calibri" w:eastAsiaTheme="minorHAnsi" w:hAnsi="Calibri" w:cs="Calibri"/>
          <w:sz w:val="22"/>
          <w:szCs w:val="22"/>
        </w:rPr>
        <w:t>analysis, t</w:t>
      </w:r>
      <w:r>
        <w:rPr>
          <w:rFonts w:ascii="Calibri" w:hAnsi="Calibri" w:cs="Calibri"/>
          <w:sz w:val="22"/>
          <w:szCs w:val="22"/>
        </w:rPr>
        <w:t xml:space="preserve">he </w:t>
      </w:r>
      <w:r w:rsidRPr="00655CD8">
        <w:rPr>
          <w:rFonts w:ascii="Calibri" w:hAnsi="Calibri" w:cs="Calibri"/>
          <w:sz w:val="22"/>
          <w:szCs w:val="22"/>
        </w:rPr>
        <w:t xml:space="preserve">estimated cost to </w:t>
      </w:r>
      <w:r w:rsidR="00A340A6">
        <w:rPr>
          <w:rFonts w:ascii="Calibri" w:hAnsi="Calibri" w:cs="Calibri"/>
          <w:sz w:val="22"/>
          <w:szCs w:val="22"/>
        </w:rPr>
        <w:t>the R/</w:t>
      </w:r>
      <w:r w:rsidRPr="00655CD8">
        <w:rPr>
          <w:rFonts w:ascii="Calibri" w:hAnsi="Calibri" w:cs="Calibri"/>
          <w:sz w:val="22"/>
          <w:szCs w:val="22"/>
        </w:rPr>
        <w:t xml:space="preserve">PBS </w:t>
      </w:r>
      <w:r w:rsidR="007C20D3">
        <w:rPr>
          <w:rFonts w:ascii="Calibri" w:hAnsi="Calibri" w:cs="Calibri"/>
          <w:sz w:val="22"/>
          <w:szCs w:val="22"/>
        </w:rPr>
        <w:t xml:space="preserve">is </w:t>
      </w:r>
      <w:r w:rsidR="00D52044" w:rsidRPr="00D52044">
        <w:rPr>
          <w:rFonts w:ascii="Calibri" w:hAnsi="Calibri" w:cs="Calibri"/>
          <w:sz w:val="22"/>
          <w:szCs w:val="22"/>
        </w:rPr>
        <w:t>$2,637,</w:t>
      </w:r>
      <w:r w:rsidR="00BD1F12">
        <w:rPr>
          <w:rFonts w:ascii="Calibri" w:hAnsi="Calibri" w:cs="Calibri"/>
          <w:sz w:val="22"/>
          <w:szCs w:val="22"/>
        </w:rPr>
        <w:t>357</w:t>
      </w:r>
      <w:r w:rsidR="00D52044">
        <w:rPr>
          <w:rFonts w:ascii="Calibri" w:hAnsi="Calibri" w:cs="Calibri"/>
          <w:sz w:val="22"/>
          <w:szCs w:val="22"/>
        </w:rPr>
        <w:t xml:space="preserve"> </w:t>
      </w:r>
      <w:r w:rsidRPr="00655CD8">
        <w:rPr>
          <w:rFonts w:ascii="Calibri" w:hAnsi="Calibri" w:cs="Calibri"/>
          <w:sz w:val="22"/>
          <w:szCs w:val="22"/>
        </w:rPr>
        <w:t>in 2025</w:t>
      </w:r>
      <w:r w:rsidR="00FF1864">
        <w:rPr>
          <w:rFonts w:ascii="Calibri" w:hAnsi="Calibri" w:cs="Calibri"/>
          <w:sz w:val="22"/>
          <w:szCs w:val="22"/>
        </w:rPr>
        <w:t xml:space="preserve">, </w:t>
      </w:r>
      <w:r w:rsidRPr="00655CD8">
        <w:rPr>
          <w:rFonts w:ascii="Calibri" w:hAnsi="Calibri" w:cs="Calibri"/>
          <w:sz w:val="22"/>
          <w:szCs w:val="22"/>
        </w:rPr>
        <w:t xml:space="preserve">increasing to </w:t>
      </w:r>
      <w:r w:rsidR="00D52044" w:rsidRPr="00D52044">
        <w:rPr>
          <w:rFonts w:ascii="Calibri" w:hAnsi="Calibri" w:cs="Calibri"/>
          <w:sz w:val="22"/>
          <w:szCs w:val="22"/>
        </w:rPr>
        <w:t>$9,2</w:t>
      </w:r>
      <w:r w:rsidR="00BD1F12">
        <w:rPr>
          <w:rFonts w:ascii="Calibri" w:hAnsi="Calibri" w:cs="Calibri"/>
          <w:sz w:val="22"/>
          <w:szCs w:val="22"/>
        </w:rPr>
        <w:t>33</w:t>
      </w:r>
      <w:r w:rsidR="00D52044" w:rsidRPr="00D52044">
        <w:rPr>
          <w:rFonts w:ascii="Calibri" w:hAnsi="Calibri" w:cs="Calibri"/>
          <w:sz w:val="22"/>
          <w:szCs w:val="22"/>
        </w:rPr>
        <w:t>,7</w:t>
      </w:r>
      <w:r w:rsidR="00BD1F12">
        <w:rPr>
          <w:rFonts w:ascii="Calibri" w:hAnsi="Calibri" w:cs="Calibri"/>
          <w:sz w:val="22"/>
          <w:szCs w:val="22"/>
        </w:rPr>
        <w:t>63</w:t>
      </w:r>
      <w:r w:rsidR="00D52044">
        <w:rPr>
          <w:rFonts w:ascii="Calibri" w:hAnsi="Calibri" w:cs="Calibri"/>
          <w:sz w:val="22"/>
          <w:szCs w:val="22"/>
        </w:rPr>
        <w:t xml:space="preserve"> </w:t>
      </w:r>
      <w:r w:rsidRPr="00655CD8">
        <w:rPr>
          <w:rFonts w:ascii="Calibri" w:hAnsi="Calibri" w:cs="Calibri"/>
          <w:sz w:val="22"/>
          <w:szCs w:val="22"/>
        </w:rPr>
        <w:t>in 2030.</w:t>
      </w:r>
      <w:r w:rsidR="007C20D3">
        <w:rPr>
          <w:rFonts w:ascii="Calibri" w:hAnsi="Calibri" w:cs="Calibri"/>
          <w:sz w:val="22"/>
          <w:szCs w:val="22"/>
        </w:rPr>
        <w:t xml:space="preserve"> In total, this </w:t>
      </w:r>
      <w:r w:rsidR="009F3611">
        <w:rPr>
          <w:rFonts w:ascii="Calibri" w:hAnsi="Calibri" w:cs="Calibri"/>
          <w:sz w:val="22"/>
          <w:szCs w:val="22"/>
        </w:rPr>
        <w:t>equates to</w:t>
      </w:r>
      <w:r w:rsidR="007C20D3">
        <w:rPr>
          <w:rFonts w:ascii="Calibri" w:hAnsi="Calibri" w:cs="Calibri"/>
          <w:sz w:val="22"/>
          <w:szCs w:val="22"/>
        </w:rPr>
        <w:t xml:space="preserve"> </w:t>
      </w:r>
      <w:r w:rsidR="00A952F5">
        <w:rPr>
          <w:rFonts w:ascii="Calibri" w:hAnsi="Calibri" w:cs="Calibri"/>
          <w:sz w:val="22"/>
          <w:szCs w:val="22"/>
        </w:rPr>
        <w:t>a</w:t>
      </w:r>
      <w:r w:rsidR="002360E7">
        <w:rPr>
          <w:rFonts w:ascii="Calibri" w:hAnsi="Calibri" w:cs="Calibri"/>
          <w:sz w:val="22"/>
          <w:szCs w:val="22"/>
        </w:rPr>
        <w:t xml:space="preserve"> </w:t>
      </w:r>
      <w:r w:rsidR="00797403" w:rsidRPr="00D11436">
        <w:rPr>
          <w:rFonts w:ascii="Calibri" w:hAnsi="Calibri" w:cs="Calibri"/>
          <w:sz w:val="22"/>
          <w:szCs w:val="22"/>
        </w:rPr>
        <w:t xml:space="preserve">cost </w:t>
      </w:r>
      <w:r w:rsidR="00A952F5" w:rsidRPr="00D11436">
        <w:rPr>
          <w:rFonts w:ascii="Calibri" w:hAnsi="Calibri" w:cs="Calibri"/>
          <w:sz w:val="22"/>
          <w:szCs w:val="22"/>
        </w:rPr>
        <w:t xml:space="preserve">to </w:t>
      </w:r>
      <w:r w:rsidR="00797403" w:rsidRPr="00D11436">
        <w:rPr>
          <w:rFonts w:ascii="Calibri" w:hAnsi="Calibri" w:cs="Calibri"/>
          <w:sz w:val="22"/>
          <w:szCs w:val="22"/>
        </w:rPr>
        <w:t xml:space="preserve">the R/PBS of </w:t>
      </w:r>
      <w:r w:rsidR="009F3611" w:rsidRPr="00D11436">
        <w:rPr>
          <w:rFonts w:ascii="Calibri" w:hAnsi="Calibri" w:cs="Calibri"/>
          <w:sz w:val="22"/>
          <w:szCs w:val="22"/>
        </w:rPr>
        <w:t>$</w:t>
      </w:r>
      <w:r w:rsidR="00D52044" w:rsidRPr="00D11436">
        <w:rPr>
          <w:rFonts w:ascii="Calibri" w:hAnsi="Calibri" w:cs="Calibri"/>
          <w:sz w:val="22"/>
          <w:szCs w:val="22"/>
        </w:rPr>
        <w:t>35</w:t>
      </w:r>
      <w:r w:rsidR="00797403" w:rsidRPr="00D11436">
        <w:rPr>
          <w:rFonts w:ascii="Calibri" w:hAnsi="Calibri" w:cs="Calibri"/>
          <w:sz w:val="22"/>
          <w:szCs w:val="22"/>
        </w:rPr>
        <w:t>.</w:t>
      </w:r>
      <w:r w:rsidR="003A621C" w:rsidRPr="00D11436">
        <w:rPr>
          <w:rFonts w:ascii="Calibri" w:hAnsi="Calibri" w:cs="Calibri"/>
          <w:sz w:val="22"/>
          <w:szCs w:val="22"/>
        </w:rPr>
        <w:t>6</w:t>
      </w:r>
      <w:r w:rsidR="007C20D3" w:rsidRPr="00D11436">
        <w:rPr>
          <w:rFonts w:ascii="Calibri" w:hAnsi="Calibri" w:cs="Calibri"/>
          <w:sz w:val="22"/>
          <w:szCs w:val="22"/>
        </w:rPr>
        <w:t xml:space="preserve"> million over the </w:t>
      </w:r>
      <w:r w:rsidR="0007113F" w:rsidRPr="00D11436">
        <w:rPr>
          <w:rFonts w:ascii="Calibri" w:hAnsi="Calibri" w:cs="Calibri"/>
          <w:sz w:val="22"/>
          <w:szCs w:val="22"/>
        </w:rPr>
        <w:t>6</w:t>
      </w:r>
      <w:r w:rsidR="007C20D3" w:rsidRPr="00D11436">
        <w:rPr>
          <w:rFonts w:ascii="Calibri" w:hAnsi="Calibri" w:cs="Calibri"/>
          <w:sz w:val="22"/>
          <w:szCs w:val="22"/>
        </w:rPr>
        <w:t>-year period (2025-2030)</w:t>
      </w:r>
      <w:r w:rsidR="00BD1F12" w:rsidRPr="00D11436">
        <w:rPr>
          <w:rFonts w:ascii="Calibri" w:hAnsi="Calibri" w:cs="Calibri"/>
          <w:sz w:val="22"/>
          <w:szCs w:val="22"/>
        </w:rPr>
        <w:t xml:space="preserve"> excluding cost offsets</w:t>
      </w:r>
      <w:r w:rsidR="007C20D3" w:rsidRPr="00D11436">
        <w:rPr>
          <w:rFonts w:ascii="Calibri" w:hAnsi="Calibri" w:cs="Calibri"/>
          <w:sz w:val="22"/>
          <w:szCs w:val="22"/>
        </w:rPr>
        <w:t>.</w:t>
      </w:r>
      <w:r w:rsidR="00BD1F12" w:rsidRPr="00D11436">
        <w:rPr>
          <w:rFonts w:ascii="Calibri" w:hAnsi="Calibri" w:cs="Calibri"/>
          <w:sz w:val="22"/>
          <w:szCs w:val="22"/>
        </w:rPr>
        <w:t xml:space="preserve"> When including the cost offsets the net costs to R/PBS increases from $1,239,245 in 2025 to $4,398,303 in 2030; totalling $16.9 million over the 6-year period</w:t>
      </w:r>
      <w:r w:rsidR="007D7E89" w:rsidRPr="00D11436">
        <w:rPr>
          <w:rFonts w:ascii="Calibri" w:hAnsi="Calibri" w:cs="Calibri"/>
          <w:sz w:val="22"/>
          <w:szCs w:val="22"/>
        </w:rPr>
        <w:t xml:space="preserve"> (Table 20)</w:t>
      </w:r>
      <w:r w:rsidR="00BD1F12" w:rsidRPr="00D11436">
        <w:rPr>
          <w:rFonts w:ascii="Calibri" w:hAnsi="Calibri" w:cs="Calibri"/>
          <w:sz w:val="22"/>
          <w:szCs w:val="22"/>
        </w:rPr>
        <w:t>.</w:t>
      </w:r>
      <w:r w:rsidR="00BD1F12">
        <w:rPr>
          <w:rFonts w:ascii="Calibri" w:hAnsi="Calibri" w:cs="Calibri"/>
          <w:sz w:val="22"/>
          <w:szCs w:val="22"/>
        </w:rPr>
        <w:t xml:space="preserve"> </w:t>
      </w:r>
    </w:p>
    <w:p w14:paraId="2A0F91C9" w14:textId="29BF3226" w:rsidR="00E45DFF" w:rsidRDefault="00E45DFF"/>
    <w:tbl>
      <w:tblPr>
        <w:tblStyle w:val="GridTable4"/>
        <w:tblW w:w="0" w:type="auto"/>
        <w:tblLook w:val="04A0" w:firstRow="1" w:lastRow="0" w:firstColumn="1" w:lastColumn="0" w:noHBand="0" w:noVBand="1"/>
      </w:tblPr>
      <w:tblGrid>
        <w:gridCol w:w="1722"/>
        <w:gridCol w:w="1035"/>
        <w:gridCol w:w="968"/>
        <w:gridCol w:w="1106"/>
        <w:gridCol w:w="1088"/>
        <w:gridCol w:w="1010"/>
        <w:gridCol w:w="967"/>
        <w:gridCol w:w="1130"/>
      </w:tblGrid>
      <w:tr w:rsidR="004B7A32" w:rsidRPr="00AE232E" w14:paraId="2E9D07B5" w14:textId="77777777" w:rsidTr="004751E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26" w:type="dxa"/>
            <w:gridSpan w:val="8"/>
            <w:tcBorders>
              <w:top w:val="nil"/>
              <w:left w:val="nil"/>
              <w:right w:val="nil"/>
            </w:tcBorders>
            <w:shd w:val="clear" w:color="auto" w:fill="auto"/>
            <w:noWrap/>
            <w:tcMar>
              <w:left w:w="28" w:type="dxa"/>
            </w:tcMar>
          </w:tcPr>
          <w:p w14:paraId="3E21B802" w14:textId="6C60769E" w:rsidR="004B7A32" w:rsidRPr="004B7A32" w:rsidRDefault="004B7A32" w:rsidP="00E45DFF">
            <w:pPr>
              <w:pStyle w:val="Tableheading1"/>
              <w:spacing w:before="0" w:after="0"/>
              <w:rPr>
                <w:b w:val="0"/>
              </w:rPr>
            </w:pPr>
            <w:bookmarkStart w:id="76" w:name="_Toc200979705"/>
            <w:r w:rsidRPr="004B7A32">
              <w:rPr>
                <w:b w:val="0"/>
              </w:rPr>
              <w:t xml:space="preserve">Table </w:t>
            </w:r>
            <w:r w:rsidRPr="004B7A32">
              <w:fldChar w:fldCharType="begin"/>
            </w:r>
            <w:r w:rsidRPr="004B7A32">
              <w:rPr>
                <w:b w:val="0"/>
              </w:rPr>
              <w:instrText xml:space="preserve"> SEQ Table \* ARABIC </w:instrText>
            </w:r>
            <w:r w:rsidRPr="004B7A32">
              <w:fldChar w:fldCharType="separate"/>
            </w:r>
            <w:r w:rsidR="0028522F">
              <w:rPr>
                <w:b w:val="0"/>
                <w:noProof/>
              </w:rPr>
              <w:t>19</w:t>
            </w:r>
            <w:r w:rsidRPr="004B7A32">
              <w:fldChar w:fldCharType="end"/>
            </w:r>
            <w:r>
              <w:t xml:space="preserve"> </w:t>
            </w:r>
            <w:r w:rsidR="00B040A4" w:rsidRPr="00B040A4">
              <w:rPr>
                <w:b w:val="0"/>
              </w:rPr>
              <w:t>cost to the R/PBS</w:t>
            </w:r>
            <w:r w:rsidR="00B040A4">
              <w:rPr>
                <w:b w:val="0"/>
              </w:rPr>
              <w:t xml:space="preserve"> of the proposed listing</w:t>
            </w:r>
            <w:r w:rsidR="00D3482B">
              <w:rPr>
                <w:b w:val="0"/>
              </w:rPr>
              <w:t xml:space="preserve"> excluding cost</w:t>
            </w:r>
            <w:r w:rsidR="007D7E89">
              <w:rPr>
                <w:b w:val="0"/>
              </w:rPr>
              <w:t xml:space="preserve"> </w:t>
            </w:r>
            <w:r w:rsidR="00D3482B">
              <w:rPr>
                <w:b w:val="0"/>
              </w:rPr>
              <w:t>offsets</w:t>
            </w:r>
            <w:r w:rsidR="00B040A4">
              <w:rPr>
                <w:b w:val="0"/>
              </w:rPr>
              <w:t xml:space="preserve"> (base-case)</w:t>
            </w:r>
            <w:bookmarkEnd w:id="76"/>
          </w:p>
        </w:tc>
      </w:tr>
      <w:tr w:rsidR="004751E9" w:rsidRPr="00CD5D50" w14:paraId="2D390E34" w14:textId="77777777" w:rsidTr="00B93F7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722" w:type="dxa"/>
            <w:tcBorders>
              <w:top w:val="nil"/>
              <w:bottom w:val="single" w:sz="4" w:space="0" w:color="666666" w:themeColor="text1" w:themeTint="99"/>
            </w:tcBorders>
            <w:shd w:val="clear" w:color="auto" w:fill="000000" w:themeFill="text1"/>
            <w:noWrap/>
            <w:tcMar>
              <w:left w:w="28" w:type="dxa"/>
            </w:tcMar>
          </w:tcPr>
          <w:p w14:paraId="1B4AFC12" w14:textId="77777777" w:rsidR="00967134" w:rsidRPr="00CD5D50" w:rsidRDefault="00967134" w:rsidP="00E45DFF">
            <w:pPr>
              <w:rPr>
                <w:rFonts w:ascii="Calibri" w:hAnsi="Calibri" w:cs="Calibri"/>
                <w:bCs w:val="0"/>
                <w:sz w:val="20"/>
                <w:szCs w:val="20"/>
              </w:rPr>
            </w:pPr>
          </w:p>
        </w:tc>
        <w:tc>
          <w:tcPr>
            <w:tcW w:w="1035" w:type="dxa"/>
            <w:tcBorders>
              <w:top w:val="nil"/>
              <w:bottom w:val="single" w:sz="4" w:space="0" w:color="666666" w:themeColor="text1" w:themeTint="99"/>
            </w:tcBorders>
            <w:shd w:val="clear" w:color="auto" w:fill="000000" w:themeFill="text1"/>
            <w:noWrap/>
            <w:tcMar>
              <w:left w:w="28" w:type="dxa"/>
            </w:tcMar>
          </w:tcPr>
          <w:p w14:paraId="26B50413"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2025</w:t>
            </w:r>
          </w:p>
        </w:tc>
        <w:tc>
          <w:tcPr>
            <w:tcW w:w="968" w:type="dxa"/>
            <w:tcBorders>
              <w:top w:val="nil"/>
              <w:bottom w:val="single" w:sz="4" w:space="0" w:color="666666" w:themeColor="text1" w:themeTint="99"/>
            </w:tcBorders>
            <w:shd w:val="clear" w:color="auto" w:fill="000000" w:themeFill="text1"/>
            <w:noWrap/>
            <w:tcMar>
              <w:left w:w="28" w:type="dxa"/>
            </w:tcMar>
          </w:tcPr>
          <w:p w14:paraId="096A15F6"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2026</w:t>
            </w:r>
          </w:p>
        </w:tc>
        <w:tc>
          <w:tcPr>
            <w:tcW w:w="1106" w:type="dxa"/>
            <w:tcBorders>
              <w:top w:val="nil"/>
              <w:bottom w:val="single" w:sz="4" w:space="0" w:color="666666" w:themeColor="text1" w:themeTint="99"/>
            </w:tcBorders>
            <w:shd w:val="clear" w:color="auto" w:fill="000000" w:themeFill="text1"/>
            <w:noWrap/>
            <w:tcMar>
              <w:left w:w="28" w:type="dxa"/>
            </w:tcMar>
          </w:tcPr>
          <w:p w14:paraId="45D935AA"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2027</w:t>
            </w:r>
          </w:p>
        </w:tc>
        <w:tc>
          <w:tcPr>
            <w:tcW w:w="1088" w:type="dxa"/>
            <w:tcBorders>
              <w:top w:val="nil"/>
              <w:bottom w:val="single" w:sz="4" w:space="0" w:color="666666" w:themeColor="text1" w:themeTint="99"/>
            </w:tcBorders>
            <w:shd w:val="clear" w:color="auto" w:fill="000000" w:themeFill="text1"/>
            <w:noWrap/>
            <w:tcMar>
              <w:left w:w="28" w:type="dxa"/>
            </w:tcMar>
          </w:tcPr>
          <w:p w14:paraId="38EC968C"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2028</w:t>
            </w:r>
          </w:p>
        </w:tc>
        <w:tc>
          <w:tcPr>
            <w:tcW w:w="1010" w:type="dxa"/>
            <w:tcBorders>
              <w:top w:val="nil"/>
              <w:bottom w:val="single" w:sz="4" w:space="0" w:color="666666" w:themeColor="text1" w:themeTint="99"/>
            </w:tcBorders>
            <w:shd w:val="clear" w:color="auto" w:fill="000000" w:themeFill="text1"/>
            <w:noWrap/>
            <w:tcMar>
              <w:left w:w="28" w:type="dxa"/>
            </w:tcMar>
          </w:tcPr>
          <w:p w14:paraId="67583FE4"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2029</w:t>
            </w:r>
          </w:p>
        </w:tc>
        <w:tc>
          <w:tcPr>
            <w:tcW w:w="868" w:type="dxa"/>
            <w:tcBorders>
              <w:top w:val="nil"/>
              <w:bottom w:val="single" w:sz="4" w:space="0" w:color="666666" w:themeColor="text1" w:themeTint="99"/>
            </w:tcBorders>
            <w:shd w:val="clear" w:color="auto" w:fill="000000" w:themeFill="text1"/>
            <w:noWrap/>
            <w:tcMar>
              <w:left w:w="28" w:type="dxa"/>
            </w:tcMar>
          </w:tcPr>
          <w:p w14:paraId="3F97EF29"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2030</w:t>
            </w:r>
          </w:p>
        </w:tc>
        <w:tc>
          <w:tcPr>
            <w:tcW w:w="1229" w:type="dxa"/>
            <w:tcBorders>
              <w:top w:val="nil"/>
              <w:bottom w:val="single" w:sz="4" w:space="0" w:color="666666" w:themeColor="text1" w:themeTint="99"/>
            </w:tcBorders>
            <w:shd w:val="clear" w:color="auto" w:fill="000000" w:themeFill="text1"/>
            <w:tcMar>
              <w:left w:w="28" w:type="dxa"/>
            </w:tcMar>
          </w:tcPr>
          <w:p w14:paraId="42BECFDC" w14:textId="77777777" w:rsidR="00967134" w:rsidRPr="00CD5D50" w:rsidRDefault="00967134" w:rsidP="00E45D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Total</w:t>
            </w:r>
          </w:p>
        </w:tc>
      </w:tr>
      <w:tr w:rsidR="00B93F70" w:rsidRPr="00736CBF" w14:paraId="52566594" w14:textId="77777777" w:rsidTr="00B93F70">
        <w:trPr>
          <w:trHeight w:val="349"/>
        </w:trPr>
        <w:tc>
          <w:tcPr>
            <w:cnfStyle w:val="001000000000" w:firstRow="0" w:lastRow="0" w:firstColumn="1" w:lastColumn="0" w:oddVBand="0" w:evenVBand="0" w:oddHBand="0" w:evenHBand="0" w:firstRowFirstColumn="0" w:firstRowLastColumn="0" w:lastRowFirstColumn="0" w:lastRowLastColumn="0"/>
            <w:tcW w:w="1722" w:type="dxa"/>
            <w:tcBorders>
              <w:bottom w:val="nil"/>
            </w:tcBorders>
            <w:noWrap/>
            <w:tcMar>
              <w:left w:w="28" w:type="dxa"/>
              <w:right w:w="28" w:type="dxa"/>
            </w:tcMar>
            <w:hideMark/>
          </w:tcPr>
          <w:p w14:paraId="4895C0DE" w14:textId="77777777" w:rsidR="00B93F70" w:rsidRPr="00977BB3" w:rsidRDefault="00B93F70" w:rsidP="00B93F70">
            <w:pPr>
              <w:rPr>
                <w:rFonts w:ascii="Calibri" w:hAnsi="Calibri" w:cs="Calibri"/>
                <w:bCs w:val="0"/>
                <w:sz w:val="18"/>
                <w:szCs w:val="18"/>
              </w:rPr>
            </w:pPr>
            <w:r w:rsidRPr="00977BB3">
              <w:rPr>
                <w:rFonts w:ascii="Calibri" w:hAnsi="Calibri" w:cs="Calibri"/>
                <w:sz w:val="18"/>
                <w:szCs w:val="18"/>
              </w:rPr>
              <w:t>Cost to PBS</w:t>
            </w:r>
          </w:p>
        </w:tc>
        <w:tc>
          <w:tcPr>
            <w:tcW w:w="1035" w:type="dxa"/>
            <w:tcBorders>
              <w:bottom w:val="nil"/>
            </w:tcBorders>
            <w:noWrap/>
            <w:tcMar>
              <w:left w:w="28" w:type="dxa"/>
              <w:right w:w="28" w:type="dxa"/>
            </w:tcMar>
            <w:hideMark/>
          </w:tcPr>
          <w:p w14:paraId="3414CE01" w14:textId="378E8EEB"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$3,466,432</w:t>
            </w:r>
          </w:p>
        </w:tc>
        <w:tc>
          <w:tcPr>
            <w:tcW w:w="968" w:type="dxa"/>
            <w:tcBorders>
              <w:bottom w:val="nil"/>
            </w:tcBorders>
            <w:noWrap/>
            <w:tcMar>
              <w:left w:w="28" w:type="dxa"/>
              <w:right w:w="28" w:type="dxa"/>
            </w:tcMar>
            <w:hideMark/>
          </w:tcPr>
          <w:p w14:paraId="1D2FCF89" w14:textId="6C986283"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$5,191,779</w:t>
            </w:r>
          </w:p>
        </w:tc>
        <w:tc>
          <w:tcPr>
            <w:tcW w:w="1106" w:type="dxa"/>
            <w:tcBorders>
              <w:bottom w:val="nil"/>
            </w:tcBorders>
            <w:noWrap/>
            <w:tcMar>
              <w:left w:w="28" w:type="dxa"/>
              <w:right w:w="28" w:type="dxa"/>
            </w:tcMar>
            <w:hideMark/>
          </w:tcPr>
          <w:p w14:paraId="4E398612" w14:textId="2ECB396D"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$6,916,132</w:t>
            </w:r>
          </w:p>
        </w:tc>
        <w:tc>
          <w:tcPr>
            <w:tcW w:w="1088" w:type="dxa"/>
            <w:tcBorders>
              <w:bottom w:val="nil"/>
            </w:tcBorders>
            <w:noWrap/>
            <w:tcMar>
              <w:left w:w="28" w:type="dxa"/>
              <w:right w:w="28" w:type="dxa"/>
            </w:tcMar>
            <w:hideMark/>
          </w:tcPr>
          <w:p w14:paraId="0FD94F70" w14:textId="16D5142F"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$8,637,381</w:t>
            </w:r>
          </w:p>
        </w:tc>
        <w:tc>
          <w:tcPr>
            <w:tcW w:w="1010" w:type="dxa"/>
            <w:tcBorders>
              <w:bottom w:val="nil"/>
            </w:tcBorders>
            <w:noWrap/>
            <w:tcMar>
              <w:left w:w="28" w:type="dxa"/>
              <w:right w:w="28" w:type="dxa"/>
            </w:tcMar>
            <w:hideMark/>
          </w:tcPr>
          <w:p w14:paraId="1EC92892" w14:textId="078D18AB"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$10,355,338</w:t>
            </w:r>
          </w:p>
        </w:tc>
        <w:tc>
          <w:tcPr>
            <w:tcW w:w="868" w:type="dxa"/>
            <w:tcBorders>
              <w:bottom w:val="nil"/>
            </w:tcBorders>
            <w:noWrap/>
            <w:tcMar>
              <w:left w:w="28" w:type="dxa"/>
              <w:right w:w="28" w:type="dxa"/>
            </w:tcMar>
            <w:hideMark/>
          </w:tcPr>
          <w:p w14:paraId="26263B50" w14:textId="2785EDE7"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$12,070,107</w:t>
            </w:r>
          </w:p>
        </w:tc>
        <w:tc>
          <w:tcPr>
            <w:tcW w:w="1229" w:type="dxa"/>
            <w:tcBorders>
              <w:bottom w:val="nil"/>
            </w:tcBorders>
            <w:tcMar>
              <w:left w:w="28" w:type="dxa"/>
            </w:tcMar>
          </w:tcPr>
          <w:p w14:paraId="23BE3079" w14:textId="6C38401A"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$46,637,169</w:t>
            </w:r>
          </w:p>
        </w:tc>
      </w:tr>
      <w:tr w:rsidR="00B93F70" w:rsidRPr="00736CBF" w14:paraId="41390EBC" w14:textId="77777777" w:rsidTr="00B93F7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722" w:type="dxa"/>
            <w:tcBorders>
              <w:top w:val="nil"/>
              <w:bottom w:val="nil"/>
            </w:tcBorders>
            <w:tcMar>
              <w:left w:w="28" w:type="dxa"/>
              <w:right w:w="28" w:type="dxa"/>
            </w:tcMar>
            <w:hideMark/>
          </w:tcPr>
          <w:p w14:paraId="5783AD84" w14:textId="77777777" w:rsidR="00B93F70" w:rsidRPr="00977BB3" w:rsidRDefault="00B93F70" w:rsidP="00B93F70">
            <w:pPr>
              <w:rPr>
                <w:rFonts w:ascii="Calibri" w:hAnsi="Calibri" w:cs="Calibri"/>
                <w:bCs w:val="0"/>
                <w:sz w:val="18"/>
                <w:szCs w:val="18"/>
              </w:rPr>
            </w:pPr>
            <w:r w:rsidRPr="00977BB3">
              <w:rPr>
                <w:rFonts w:ascii="Calibri" w:hAnsi="Calibri" w:cs="Calibri"/>
                <w:sz w:val="18"/>
                <w:szCs w:val="18"/>
              </w:rPr>
              <w:t>Less co-payments</w:t>
            </w:r>
          </w:p>
        </w:tc>
        <w:tc>
          <w:tcPr>
            <w:tcW w:w="1035" w:type="dxa"/>
            <w:tcBorders>
              <w:top w:val="nil"/>
              <w:bottom w:val="nil"/>
            </w:tcBorders>
            <w:noWrap/>
            <w:tcMar>
              <w:left w:w="0" w:type="dxa"/>
              <w:right w:w="0" w:type="dxa"/>
            </w:tcMar>
            <w:hideMark/>
          </w:tcPr>
          <w:p w14:paraId="71A4771E" w14:textId="421E150E"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-$876,797</w:t>
            </w:r>
          </w:p>
        </w:tc>
        <w:tc>
          <w:tcPr>
            <w:tcW w:w="968" w:type="dxa"/>
            <w:tcBorders>
              <w:top w:val="nil"/>
              <w:bottom w:val="nil"/>
            </w:tcBorders>
            <w:noWrap/>
            <w:tcMar>
              <w:left w:w="28" w:type="dxa"/>
              <w:right w:w="28" w:type="dxa"/>
            </w:tcMar>
            <w:hideMark/>
          </w:tcPr>
          <w:p w14:paraId="4D7AB5C1" w14:textId="702B6DF8"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-$1,308,309</w:t>
            </w:r>
          </w:p>
        </w:tc>
        <w:tc>
          <w:tcPr>
            <w:tcW w:w="1106" w:type="dxa"/>
            <w:tcBorders>
              <w:top w:val="nil"/>
              <w:bottom w:val="nil"/>
            </w:tcBorders>
            <w:noWrap/>
            <w:tcMar>
              <w:left w:w="28" w:type="dxa"/>
              <w:right w:w="28" w:type="dxa"/>
            </w:tcMar>
            <w:hideMark/>
          </w:tcPr>
          <w:p w14:paraId="779B90B1" w14:textId="5EF49C42"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-$1,737,333</w:t>
            </w:r>
          </w:p>
        </w:tc>
        <w:tc>
          <w:tcPr>
            <w:tcW w:w="1088" w:type="dxa"/>
            <w:tcBorders>
              <w:top w:val="nil"/>
              <w:bottom w:val="nil"/>
            </w:tcBorders>
            <w:noWrap/>
            <w:tcMar>
              <w:left w:w="28" w:type="dxa"/>
              <w:right w:w="28" w:type="dxa"/>
            </w:tcMar>
            <w:hideMark/>
          </w:tcPr>
          <w:p w14:paraId="260ABF81" w14:textId="608E30DB"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-$2,162,826</w:t>
            </w:r>
          </w:p>
        </w:tc>
        <w:tc>
          <w:tcPr>
            <w:tcW w:w="1010" w:type="dxa"/>
            <w:tcBorders>
              <w:top w:val="nil"/>
              <w:bottom w:val="nil"/>
            </w:tcBorders>
            <w:noWrap/>
            <w:tcMar>
              <w:left w:w="28" w:type="dxa"/>
              <w:right w:w="28" w:type="dxa"/>
            </w:tcMar>
            <w:hideMark/>
          </w:tcPr>
          <w:p w14:paraId="05616C3E" w14:textId="5F1F9C13"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-$2,584,727</w:t>
            </w:r>
          </w:p>
        </w:tc>
        <w:tc>
          <w:tcPr>
            <w:tcW w:w="868" w:type="dxa"/>
            <w:tcBorders>
              <w:top w:val="nil"/>
              <w:bottom w:val="nil"/>
            </w:tcBorders>
            <w:noWrap/>
            <w:tcMar>
              <w:left w:w="28" w:type="dxa"/>
              <w:right w:w="28" w:type="dxa"/>
            </w:tcMar>
            <w:hideMark/>
          </w:tcPr>
          <w:p w14:paraId="058238BB" w14:textId="2EAB0C2C"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-$3,003,062</w:t>
            </w:r>
          </w:p>
        </w:tc>
        <w:tc>
          <w:tcPr>
            <w:tcW w:w="1229" w:type="dxa"/>
            <w:tcBorders>
              <w:top w:val="nil"/>
              <w:bottom w:val="nil"/>
            </w:tcBorders>
            <w:tcMar>
              <w:left w:w="28" w:type="dxa"/>
            </w:tcMar>
          </w:tcPr>
          <w:p w14:paraId="6FC705DE" w14:textId="2EB8D54C"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-$11,673,054</w:t>
            </w:r>
          </w:p>
        </w:tc>
      </w:tr>
      <w:tr w:rsidR="00B93F70" w:rsidRPr="00D4536F" w14:paraId="0048AB61" w14:textId="77777777" w:rsidTr="00B93F70">
        <w:trPr>
          <w:trHeight w:val="375"/>
        </w:trPr>
        <w:tc>
          <w:tcPr>
            <w:cnfStyle w:val="001000000000" w:firstRow="0" w:lastRow="0" w:firstColumn="1" w:lastColumn="0" w:oddVBand="0" w:evenVBand="0" w:oddHBand="0" w:evenHBand="0" w:firstRowFirstColumn="0" w:firstRowLastColumn="0" w:lastRowFirstColumn="0" w:lastRowLastColumn="0"/>
            <w:tcW w:w="1722" w:type="dxa"/>
            <w:tcBorders>
              <w:top w:val="nil"/>
              <w:bottom w:val="single" w:sz="4" w:space="0" w:color="666666" w:themeColor="text1" w:themeTint="99"/>
            </w:tcBorders>
            <w:tcMar>
              <w:left w:w="28" w:type="dxa"/>
              <w:right w:w="28" w:type="dxa"/>
            </w:tcMar>
            <w:hideMark/>
          </w:tcPr>
          <w:p w14:paraId="44F70A27" w14:textId="77777777" w:rsidR="00B93F70" w:rsidRPr="00D4536F" w:rsidRDefault="00B93F70" w:rsidP="00B93F70">
            <w:pPr>
              <w:rPr>
                <w:rFonts w:ascii="Calibri" w:hAnsi="Calibri" w:cs="Calibri"/>
                <w:bCs w:val="0"/>
                <w:sz w:val="18"/>
                <w:szCs w:val="18"/>
              </w:rPr>
            </w:pPr>
            <w:r w:rsidRPr="00D4536F">
              <w:rPr>
                <w:rFonts w:ascii="Calibri" w:hAnsi="Calibri" w:cs="Calibri"/>
                <w:sz w:val="18"/>
                <w:szCs w:val="18"/>
              </w:rPr>
              <w:t>Net cost to PBS</w:t>
            </w:r>
          </w:p>
        </w:tc>
        <w:tc>
          <w:tcPr>
            <w:tcW w:w="1035" w:type="dxa"/>
            <w:tcBorders>
              <w:top w:val="nil"/>
              <w:bottom w:val="single" w:sz="4" w:space="0" w:color="666666" w:themeColor="text1" w:themeTint="99"/>
            </w:tcBorders>
            <w:noWrap/>
            <w:tcMar>
              <w:left w:w="28" w:type="dxa"/>
              <w:right w:w="28" w:type="dxa"/>
            </w:tcMar>
            <w:hideMark/>
          </w:tcPr>
          <w:p w14:paraId="544D5B6D" w14:textId="2FBB7C69"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$2,589,635</w:t>
            </w:r>
          </w:p>
        </w:tc>
        <w:tc>
          <w:tcPr>
            <w:tcW w:w="968" w:type="dxa"/>
            <w:tcBorders>
              <w:top w:val="nil"/>
              <w:bottom w:val="single" w:sz="4" w:space="0" w:color="666666" w:themeColor="text1" w:themeTint="99"/>
            </w:tcBorders>
            <w:noWrap/>
            <w:tcMar>
              <w:left w:w="28" w:type="dxa"/>
              <w:right w:w="28" w:type="dxa"/>
            </w:tcMar>
            <w:hideMark/>
          </w:tcPr>
          <w:p w14:paraId="36B93599" w14:textId="18203880"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$3,883,469</w:t>
            </w:r>
          </w:p>
        </w:tc>
        <w:tc>
          <w:tcPr>
            <w:tcW w:w="1106" w:type="dxa"/>
            <w:tcBorders>
              <w:top w:val="nil"/>
              <w:bottom w:val="single" w:sz="4" w:space="0" w:color="666666" w:themeColor="text1" w:themeTint="99"/>
            </w:tcBorders>
            <w:noWrap/>
            <w:tcMar>
              <w:left w:w="28" w:type="dxa"/>
              <w:right w:w="28" w:type="dxa"/>
            </w:tcMar>
            <w:hideMark/>
          </w:tcPr>
          <w:p w14:paraId="7A49EF9E" w14:textId="38548981"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$5,178,799</w:t>
            </w:r>
          </w:p>
        </w:tc>
        <w:tc>
          <w:tcPr>
            <w:tcW w:w="1088" w:type="dxa"/>
            <w:tcBorders>
              <w:top w:val="nil"/>
              <w:bottom w:val="single" w:sz="4" w:space="0" w:color="666666" w:themeColor="text1" w:themeTint="99"/>
            </w:tcBorders>
            <w:noWrap/>
            <w:tcMar>
              <w:left w:w="28" w:type="dxa"/>
              <w:right w:w="28" w:type="dxa"/>
            </w:tcMar>
            <w:hideMark/>
          </w:tcPr>
          <w:p w14:paraId="017A73B8" w14:textId="16119EFF"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$6,474,554</w:t>
            </w:r>
          </w:p>
        </w:tc>
        <w:tc>
          <w:tcPr>
            <w:tcW w:w="1010" w:type="dxa"/>
            <w:tcBorders>
              <w:top w:val="nil"/>
              <w:bottom w:val="single" w:sz="4" w:space="0" w:color="666666" w:themeColor="text1" w:themeTint="99"/>
            </w:tcBorders>
            <w:noWrap/>
            <w:tcMar>
              <w:left w:w="28" w:type="dxa"/>
              <w:right w:w="28" w:type="dxa"/>
            </w:tcMar>
            <w:hideMark/>
          </w:tcPr>
          <w:p w14:paraId="51B5FBEF" w14:textId="46FA49D7"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$7,770,611</w:t>
            </w:r>
          </w:p>
        </w:tc>
        <w:tc>
          <w:tcPr>
            <w:tcW w:w="868" w:type="dxa"/>
            <w:tcBorders>
              <w:top w:val="nil"/>
              <w:bottom w:val="single" w:sz="4" w:space="0" w:color="666666" w:themeColor="text1" w:themeTint="99"/>
            </w:tcBorders>
            <w:noWrap/>
            <w:tcMar>
              <w:left w:w="28" w:type="dxa"/>
              <w:right w:w="28" w:type="dxa"/>
            </w:tcMar>
            <w:hideMark/>
          </w:tcPr>
          <w:p w14:paraId="4D8EF277" w14:textId="236AA001"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$9,067,045</w:t>
            </w:r>
          </w:p>
        </w:tc>
        <w:tc>
          <w:tcPr>
            <w:tcW w:w="1229" w:type="dxa"/>
            <w:tcBorders>
              <w:top w:val="nil"/>
              <w:bottom w:val="single" w:sz="4" w:space="0" w:color="666666" w:themeColor="text1" w:themeTint="99"/>
            </w:tcBorders>
            <w:tcMar>
              <w:left w:w="28" w:type="dxa"/>
            </w:tcMar>
          </w:tcPr>
          <w:p w14:paraId="7FF8A115" w14:textId="197A690D"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$34,964,113</w:t>
            </w:r>
          </w:p>
        </w:tc>
      </w:tr>
      <w:tr w:rsidR="00B93F70" w:rsidRPr="00736CBF" w14:paraId="3633A3ED" w14:textId="77777777" w:rsidTr="00C5557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Mar>
              <w:left w:w="28" w:type="dxa"/>
              <w:right w:w="28" w:type="dxa"/>
            </w:tcMar>
            <w:hideMark/>
          </w:tcPr>
          <w:p w14:paraId="3E0623C4" w14:textId="77777777" w:rsidR="00B93F70" w:rsidRPr="00977BB3" w:rsidRDefault="00B93F70" w:rsidP="00B93F70">
            <w:pPr>
              <w:rPr>
                <w:rFonts w:ascii="Calibri" w:hAnsi="Calibri" w:cs="Calibri"/>
                <w:bCs w:val="0"/>
                <w:sz w:val="18"/>
                <w:szCs w:val="18"/>
              </w:rPr>
            </w:pPr>
            <w:r w:rsidRPr="00977BB3">
              <w:rPr>
                <w:rFonts w:ascii="Calibri" w:hAnsi="Calibri" w:cs="Calibri"/>
                <w:sz w:val="18"/>
                <w:szCs w:val="18"/>
              </w:rPr>
              <w:t>Cost to RPBS</w:t>
            </w:r>
          </w:p>
        </w:tc>
        <w:tc>
          <w:tcPr>
            <w:tcW w:w="1035" w:type="dxa"/>
            <w:tcBorders>
              <w:bottom w:val="nil"/>
            </w:tcBorders>
            <w:noWrap/>
            <w:tcMar>
              <w:left w:w="28" w:type="dxa"/>
              <w:right w:w="28" w:type="dxa"/>
            </w:tcMar>
          </w:tcPr>
          <w:p w14:paraId="0C96F06C" w14:textId="1682401E"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$52,521</w:t>
            </w:r>
          </w:p>
        </w:tc>
        <w:tc>
          <w:tcPr>
            <w:tcW w:w="968" w:type="dxa"/>
            <w:tcBorders>
              <w:bottom w:val="nil"/>
            </w:tcBorders>
            <w:noWrap/>
            <w:tcMar>
              <w:left w:w="28" w:type="dxa"/>
              <w:right w:w="28" w:type="dxa"/>
            </w:tcMar>
          </w:tcPr>
          <w:p w14:paraId="15920706" w14:textId="135EBDA5"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$78,747</w:t>
            </w:r>
          </w:p>
        </w:tc>
        <w:tc>
          <w:tcPr>
            <w:tcW w:w="1106" w:type="dxa"/>
            <w:tcBorders>
              <w:bottom w:val="nil"/>
            </w:tcBorders>
            <w:noWrap/>
            <w:tcMar>
              <w:left w:w="28" w:type="dxa"/>
              <w:right w:w="28" w:type="dxa"/>
            </w:tcMar>
          </w:tcPr>
          <w:p w14:paraId="1E2435F7" w14:textId="312AA8E5"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$104,918</w:t>
            </w:r>
          </w:p>
        </w:tc>
        <w:tc>
          <w:tcPr>
            <w:tcW w:w="1088" w:type="dxa"/>
            <w:tcBorders>
              <w:bottom w:val="nil"/>
            </w:tcBorders>
            <w:noWrap/>
            <w:tcMar>
              <w:left w:w="28" w:type="dxa"/>
              <w:right w:w="28" w:type="dxa"/>
            </w:tcMar>
          </w:tcPr>
          <w:p w14:paraId="6E3714D4" w14:textId="6C0A2C39"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$130,988</w:t>
            </w:r>
          </w:p>
        </w:tc>
        <w:tc>
          <w:tcPr>
            <w:tcW w:w="1010" w:type="dxa"/>
            <w:tcBorders>
              <w:bottom w:val="nil"/>
            </w:tcBorders>
            <w:noWrap/>
            <w:tcMar>
              <w:left w:w="28" w:type="dxa"/>
              <w:right w:w="28" w:type="dxa"/>
            </w:tcMar>
          </w:tcPr>
          <w:p w14:paraId="5226E986" w14:textId="4C3CE9BE"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$157,118</w:t>
            </w:r>
          </w:p>
        </w:tc>
        <w:tc>
          <w:tcPr>
            <w:tcW w:w="868" w:type="dxa"/>
            <w:tcBorders>
              <w:bottom w:val="nil"/>
            </w:tcBorders>
            <w:noWrap/>
            <w:tcMar>
              <w:left w:w="28" w:type="dxa"/>
              <w:right w:w="28" w:type="dxa"/>
            </w:tcMar>
          </w:tcPr>
          <w:p w14:paraId="39D991B9" w14:textId="46BBC4E1"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$183,177</w:t>
            </w:r>
          </w:p>
        </w:tc>
        <w:tc>
          <w:tcPr>
            <w:tcW w:w="1229" w:type="dxa"/>
            <w:tcBorders>
              <w:bottom w:val="nil"/>
            </w:tcBorders>
            <w:tcMar>
              <w:left w:w="28" w:type="dxa"/>
            </w:tcMar>
          </w:tcPr>
          <w:p w14:paraId="6AB82A17" w14:textId="5341D9FC"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$707,469</w:t>
            </w:r>
          </w:p>
        </w:tc>
      </w:tr>
      <w:tr w:rsidR="00B93F70" w:rsidRPr="00736CBF" w14:paraId="0E7ACF43"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Mar>
              <w:left w:w="28" w:type="dxa"/>
              <w:right w:w="28" w:type="dxa"/>
            </w:tcMar>
            <w:hideMark/>
          </w:tcPr>
          <w:p w14:paraId="76248054" w14:textId="77777777" w:rsidR="00B93F70" w:rsidRPr="00977BB3" w:rsidRDefault="00B93F70" w:rsidP="00B93F70">
            <w:pPr>
              <w:rPr>
                <w:rFonts w:ascii="Calibri" w:hAnsi="Calibri" w:cs="Calibri"/>
                <w:bCs w:val="0"/>
                <w:sz w:val="18"/>
                <w:szCs w:val="18"/>
              </w:rPr>
            </w:pPr>
            <w:r w:rsidRPr="00977BB3">
              <w:rPr>
                <w:rFonts w:ascii="Calibri" w:hAnsi="Calibri" w:cs="Calibri"/>
                <w:sz w:val="18"/>
                <w:szCs w:val="18"/>
              </w:rPr>
              <w:t>Less co-payments</w:t>
            </w:r>
          </w:p>
        </w:tc>
        <w:tc>
          <w:tcPr>
            <w:tcW w:w="1035" w:type="dxa"/>
            <w:tcBorders>
              <w:top w:val="nil"/>
              <w:bottom w:val="nil"/>
            </w:tcBorders>
            <w:noWrap/>
            <w:tcMar>
              <w:left w:w="28" w:type="dxa"/>
              <w:right w:w="28" w:type="dxa"/>
            </w:tcMar>
          </w:tcPr>
          <w:p w14:paraId="715C106C" w14:textId="495B7472"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-$4,799</w:t>
            </w:r>
          </w:p>
        </w:tc>
        <w:tc>
          <w:tcPr>
            <w:tcW w:w="968" w:type="dxa"/>
            <w:tcBorders>
              <w:top w:val="nil"/>
              <w:bottom w:val="nil"/>
            </w:tcBorders>
            <w:noWrap/>
            <w:tcMar>
              <w:left w:w="28" w:type="dxa"/>
              <w:right w:w="28" w:type="dxa"/>
            </w:tcMar>
          </w:tcPr>
          <w:p w14:paraId="73EEED73" w14:textId="11B70135"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-$7,169</w:t>
            </w:r>
          </w:p>
        </w:tc>
        <w:tc>
          <w:tcPr>
            <w:tcW w:w="1106" w:type="dxa"/>
            <w:tcBorders>
              <w:top w:val="nil"/>
              <w:bottom w:val="nil"/>
            </w:tcBorders>
            <w:noWrap/>
            <w:tcMar>
              <w:left w:w="28" w:type="dxa"/>
              <w:right w:w="28" w:type="dxa"/>
            </w:tcMar>
          </w:tcPr>
          <w:p w14:paraId="30185C79" w14:textId="482D74EC"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-$9,521</w:t>
            </w:r>
          </w:p>
        </w:tc>
        <w:tc>
          <w:tcPr>
            <w:tcW w:w="1088" w:type="dxa"/>
            <w:tcBorders>
              <w:top w:val="nil"/>
              <w:bottom w:val="nil"/>
            </w:tcBorders>
            <w:noWrap/>
            <w:tcMar>
              <w:left w:w="28" w:type="dxa"/>
              <w:right w:w="28" w:type="dxa"/>
            </w:tcMar>
          </w:tcPr>
          <w:p w14:paraId="31A06600" w14:textId="683F1DEE"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-$11,846</w:t>
            </w:r>
          </w:p>
        </w:tc>
        <w:tc>
          <w:tcPr>
            <w:tcW w:w="1010" w:type="dxa"/>
            <w:tcBorders>
              <w:top w:val="nil"/>
              <w:bottom w:val="nil"/>
            </w:tcBorders>
            <w:noWrap/>
            <w:tcMar>
              <w:left w:w="28" w:type="dxa"/>
              <w:right w:w="28" w:type="dxa"/>
            </w:tcMar>
          </w:tcPr>
          <w:p w14:paraId="7175D1E2" w14:textId="4518EB34"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-$14,163</w:t>
            </w:r>
          </w:p>
        </w:tc>
        <w:tc>
          <w:tcPr>
            <w:tcW w:w="868" w:type="dxa"/>
            <w:tcBorders>
              <w:top w:val="nil"/>
              <w:bottom w:val="nil"/>
            </w:tcBorders>
            <w:noWrap/>
            <w:tcMar>
              <w:left w:w="28" w:type="dxa"/>
              <w:right w:w="28" w:type="dxa"/>
            </w:tcMar>
          </w:tcPr>
          <w:p w14:paraId="5001BAAB" w14:textId="7DE784E7"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51E9">
              <w:rPr>
                <w:rFonts w:ascii="Calibri" w:hAnsi="Calibri" w:cs="Calibri"/>
                <w:sz w:val="18"/>
                <w:szCs w:val="18"/>
              </w:rPr>
              <w:t>-$16,459</w:t>
            </w:r>
          </w:p>
        </w:tc>
        <w:tc>
          <w:tcPr>
            <w:tcW w:w="1229" w:type="dxa"/>
            <w:tcBorders>
              <w:top w:val="nil"/>
              <w:bottom w:val="nil"/>
            </w:tcBorders>
            <w:tcMar>
              <w:left w:w="28" w:type="dxa"/>
            </w:tcMar>
          </w:tcPr>
          <w:p w14:paraId="6D631DCA" w14:textId="627E7418"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-$63,957</w:t>
            </w:r>
          </w:p>
        </w:tc>
      </w:tr>
      <w:tr w:rsidR="00B93F70" w:rsidRPr="00D4536F" w14:paraId="2691FF5B"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Borders>
              <w:top w:val="nil"/>
            </w:tcBorders>
            <w:tcMar>
              <w:left w:w="28" w:type="dxa"/>
              <w:right w:w="28" w:type="dxa"/>
            </w:tcMar>
            <w:hideMark/>
          </w:tcPr>
          <w:p w14:paraId="186E0101" w14:textId="77777777" w:rsidR="00B93F70" w:rsidRPr="00D4536F" w:rsidRDefault="00B93F70" w:rsidP="00B93F70">
            <w:pPr>
              <w:rPr>
                <w:rFonts w:ascii="Calibri" w:hAnsi="Calibri" w:cs="Calibri"/>
                <w:bCs w:val="0"/>
                <w:sz w:val="18"/>
                <w:szCs w:val="18"/>
              </w:rPr>
            </w:pPr>
            <w:r w:rsidRPr="00D4536F">
              <w:rPr>
                <w:rFonts w:ascii="Calibri" w:hAnsi="Calibri" w:cs="Calibri"/>
                <w:sz w:val="18"/>
                <w:szCs w:val="18"/>
              </w:rPr>
              <w:t>Net cost to RPBS</w:t>
            </w:r>
          </w:p>
        </w:tc>
        <w:tc>
          <w:tcPr>
            <w:tcW w:w="1035" w:type="dxa"/>
            <w:tcBorders>
              <w:top w:val="nil"/>
            </w:tcBorders>
            <w:noWrap/>
            <w:tcMar>
              <w:left w:w="28" w:type="dxa"/>
              <w:right w:w="28" w:type="dxa"/>
            </w:tcMar>
          </w:tcPr>
          <w:p w14:paraId="4F2937AA" w14:textId="4FA7E576"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$47,722</w:t>
            </w:r>
          </w:p>
        </w:tc>
        <w:tc>
          <w:tcPr>
            <w:tcW w:w="968" w:type="dxa"/>
            <w:tcBorders>
              <w:top w:val="nil"/>
            </w:tcBorders>
            <w:noWrap/>
            <w:tcMar>
              <w:left w:w="28" w:type="dxa"/>
              <w:right w:w="28" w:type="dxa"/>
            </w:tcMar>
          </w:tcPr>
          <w:p w14:paraId="7B49465A" w14:textId="55E0571C"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$71,579</w:t>
            </w:r>
          </w:p>
        </w:tc>
        <w:tc>
          <w:tcPr>
            <w:tcW w:w="1106" w:type="dxa"/>
            <w:tcBorders>
              <w:top w:val="nil"/>
            </w:tcBorders>
            <w:noWrap/>
            <w:tcMar>
              <w:left w:w="28" w:type="dxa"/>
              <w:right w:w="28" w:type="dxa"/>
            </w:tcMar>
          </w:tcPr>
          <w:p w14:paraId="451CE37B" w14:textId="6D85B9D9"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$95,396</w:t>
            </w:r>
          </w:p>
        </w:tc>
        <w:tc>
          <w:tcPr>
            <w:tcW w:w="1088" w:type="dxa"/>
            <w:tcBorders>
              <w:top w:val="nil"/>
            </w:tcBorders>
            <w:noWrap/>
            <w:tcMar>
              <w:left w:w="28" w:type="dxa"/>
              <w:right w:w="28" w:type="dxa"/>
            </w:tcMar>
          </w:tcPr>
          <w:p w14:paraId="004FB809" w14:textId="774566EA"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$119,142</w:t>
            </w:r>
          </w:p>
        </w:tc>
        <w:tc>
          <w:tcPr>
            <w:tcW w:w="1010" w:type="dxa"/>
            <w:tcBorders>
              <w:top w:val="nil"/>
            </w:tcBorders>
            <w:noWrap/>
            <w:tcMar>
              <w:left w:w="28" w:type="dxa"/>
              <w:right w:w="28" w:type="dxa"/>
            </w:tcMar>
          </w:tcPr>
          <w:p w14:paraId="0D53D64A" w14:textId="19B6CE1F"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$142,954</w:t>
            </w:r>
          </w:p>
        </w:tc>
        <w:tc>
          <w:tcPr>
            <w:tcW w:w="868" w:type="dxa"/>
            <w:tcBorders>
              <w:top w:val="nil"/>
            </w:tcBorders>
            <w:noWrap/>
            <w:tcMar>
              <w:left w:w="28" w:type="dxa"/>
              <w:right w:w="28" w:type="dxa"/>
            </w:tcMar>
          </w:tcPr>
          <w:p w14:paraId="64507E05" w14:textId="6070C8CC" w:rsidR="00B93F70" w:rsidRPr="004751E9"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751E9">
              <w:rPr>
                <w:rFonts w:ascii="Calibri" w:hAnsi="Calibri" w:cs="Calibri"/>
                <w:sz w:val="18"/>
                <w:szCs w:val="18"/>
              </w:rPr>
              <w:t>$166,718</w:t>
            </w:r>
          </w:p>
        </w:tc>
        <w:tc>
          <w:tcPr>
            <w:tcW w:w="1229" w:type="dxa"/>
            <w:tcBorders>
              <w:top w:val="nil"/>
            </w:tcBorders>
            <w:tcMar>
              <w:left w:w="28" w:type="dxa"/>
            </w:tcMar>
          </w:tcPr>
          <w:p w14:paraId="7EFF6350" w14:textId="1E1FDBAF"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$643,511</w:t>
            </w:r>
          </w:p>
        </w:tc>
      </w:tr>
      <w:tr w:rsidR="00B93F70" w:rsidRPr="00D4536F" w14:paraId="55DDBE37"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2E2E0A53" w14:textId="2713B361" w:rsidR="00B93F70" w:rsidRPr="00D4536F" w:rsidRDefault="00B93F70" w:rsidP="00B93F70">
            <w:pPr>
              <w:rPr>
                <w:rFonts w:ascii="Calibri" w:hAnsi="Calibri" w:cs="Calibri"/>
                <w:bCs w:val="0"/>
                <w:sz w:val="18"/>
                <w:szCs w:val="18"/>
              </w:rPr>
            </w:pPr>
            <w:r w:rsidRPr="00D4536F">
              <w:rPr>
                <w:rFonts w:ascii="Calibri" w:hAnsi="Calibri" w:cs="Calibri"/>
                <w:sz w:val="18"/>
                <w:szCs w:val="18"/>
              </w:rPr>
              <w:t xml:space="preserve">Net cost to R/PBS </w:t>
            </w:r>
          </w:p>
        </w:tc>
        <w:tc>
          <w:tcPr>
            <w:tcW w:w="1035" w:type="dxa"/>
            <w:noWrap/>
            <w:tcMar>
              <w:left w:w="28" w:type="dxa"/>
              <w:right w:w="28" w:type="dxa"/>
            </w:tcMar>
          </w:tcPr>
          <w:p w14:paraId="374ED6DD" w14:textId="1947F262"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$2,637,357</w:t>
            </w:r>
          </w:p>
        </w:tc>
        <w:tc>
          <w:tcPr>
            <w:tcW w:w="968" w:type="dxa"/>
            <w:noWrap/>
            <w:tcMar>
              <w:left w:w="28" w:type="dxa"/>
              <w:right w:w="28" w:type="dxa"/>
            </w:tcMar>
          </w:tcPr>
          <w:p w14:paraId="6695BC6B" w14:textId="092991F6"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$3,955,048</w:t>
            </w:r>
          </w:p>
        </w:tc>
        <w:tc>
          <w:tcPr>
            <w:tcW w:w="1106" w:type="dxa"/>
            <w:noWrap/>
            <w:tcMar>
              <w:left w:w="28" w:type="dxa"/>
              <w:right w:w="28" w:type="dxa"/>
            </w:tcMar>
          </w:tcPr>
          <w:p w14:paraId="196A3070" w14:textId="6638F06B"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$5,274,196</w:t>
            </w:r>
          </w:p>
        </w:tc>
        <w:tc>
          <w:tcPr>
            <w:tcW w:w="1088" w:type="dxa"/>
            <w:noWrap/>
            <w:tcMar>
              <w:left w:w="28" w:type="dxa"/>
              <w:right w:w="28" w:type="dxa"/>
            </w:tcMar>
          </w:tcPr>
          <w:p w14:paraId="19D0EAD1" w14:textId="1BF3CC53"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$6,593,696</w:t>
            </w:r>
          </w:p>
        </w:tc>
        <w:tc>
          <w:tcPr>
            <w:tcW w:w="1010" w:type="dxa"/>
            <w:noWrap/>
            <w:tcMar>
              <w:left w:w="28" w:type="dxa"/>
              <w:right w:w="28" w:type="dxa"/>
            </w:tcMar>
          </w:tcPr>
          <w:p w14:paraId="7ECD1B41" w14:textId="5365CAD0"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$7,913,566</w:t>
            </w:r>
          </w:p>
        </w:tc>
        <w:tc>
          <w:tcPr>
            <w:tcW w:w="868" w:type="dxa"/>
            <w:noWrap/>
            <w:tcMar>
              <w:left w:w="28" w:type="dxa"/>
              <w:right w:w="28" w:type="dxa"/>
            </w:tcMar>
          </w:tcPr>
          <w:p w14:paraId="1D9B89D2" w14:textId="5C3011B5" w:rsidR="00B93F70" w:rsidRPr="004751E9"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751E9">
              <w:rPr>
                <w:rFonts w:ascii="Calibri" w:hAnsi="Calibri" w:cs="Calibri"/>
                <w:b/>
                <w:sz w:val="18"/>
                <w:szCs w:val="18"/>
              </w:rPr>
              <w:t>$9,233,763</w:t>
            </w:r>
          </w:p>
        </w:tc>
        <w:tc>
          <w:tcPr>
            <w:tcW w:w="1229" w:type="dxa"/>
            <w:tcMar>
              <w:left w:w="28" w:type="dxa"/>
            </w:tcMar>
          </w:tcPr>
          <w:p w14:paraId="730304D8" w14:textId="523D976F"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b/>
                <w:sz w:val="18"/>
                <w:szCs w:val="18"/>
              </w:rPr>
              <w:t>$35,607,626</w:t>
            </w:r>
          </w:p>
        </w:tc>
      </w:tr>
    </w:tbl>
    <w:p w14:paraId="530BE290" w14:textId="68406E2B" w:rsidR="004751E9" w:rsidRDefault="004751E9" w:rsidP="007F3B02">
      <w:pPr>
        <w:spacing w:after="120"/>
        <w:rPr>
          <w:rFonts w:ascii="Calibri" w:hAnsi="Calibri" w:cs="Calibri"/>
          <w:sz w:val="20"/>
          <w:szCs w:val="20"/>
        </w:rPr>
      </w:pPr>
    </w:p>
    <w:tbl>
      <w:tblPr>
        <w:tblStyle w:val="GridTable4"/>
        <w:tblW w:w="0" w:type="auto"/>
        <w:tblLook w:val="04A0" w:firstRow="1" w:lastRow="0" w:firstColumn="1" w:lastColumn="0" w:noHBand="0" w:noVBand="1"/>
      </w:tblPr>
      <w:tblGrid>
        <w:gridCol w:w="1527"/>
        <w:gridCol w:w="1076"/>
        <w:gridCol w:w="1083"/>
        <w:gridCol w:w="992"/>
        <w:gridCol w:w="992"/>
        <w:gridCol w:w="993"/>
        <w:gridCol w:w="992"/>
        <w:gridCol w:w="1371"/>
      </w:tblGrid>
      <w:tr w:rsidR="004751E9" w:rsidRPr="00AE232E" w14:paraId="18F0AB8C" w14:textId="77777777" w:rsidTr="00C52A3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26" w:type="dxa"/>
            <w:gridSpan w:val="8"/>
            <w:tcBorders>
              <w:top w:val="nil"/>
              <w:left w:val="nil"/>
              <w:right w:val="nil"/>
            </w:tcBorders>
            <w:shd w:val="clear" w:color="auto" w:fill="auto"/>
            <w:noWrap/>
            <w:tcMar>
              <w:left w:w="28" w:type="dxa"/>
            </w:tcMar>
          </w:tcPr>
          <w:p w14:paraId="505CF35A" w14:textId="06CBE4C1" w:rsidR="004751E9" w:rsidRPr="004B7A32" w:rsidRDefault="004751E9" w:rsidP="00C52A34">
            <w:pPr>
              <w:pStyle w:val="Tableheading1"/>
              <w:spacing w:before="0" w:after="0"/>
              <w:rPr>
                <w:b w:val="0"/>
              </w:rPr>
            </w:pPr>
            <w:bookmarkStart w:id="77" w:name="_Toc200979706"/>
            <w:r w:rsidRPr="004B7A32">
              <w:rPr>
                <w:b w:val="0"/>
              </w:rPr>
              <w:lastRenderedPageBreak/>
              <w:t xml:space="preserve">Table </w:t>
            </w:r>
            <w:r w:rsidRPr="004B7A32">
              <w:fldChar w:fldCharType="begin"/>
            </w:r>
            <w:r w:rsidRPr="004B7A32">
              <w:rPr>
                <w:b w:val="0"/>
              </w:rPr>
              <w:instrText xml:space="preserve"> SEQ Table \* ARABIC </w:instrText>
            </w:r>
            <w:r w:rsidRPr="004B7A32">
              <w:fldChar w:fldCharType="separate"/>
            </w:r>
            <w:r>
              <w:rPr>
                <w:b w:val="0"/>
                <w:noProof/>
              </w:rPr>
              <w:t>20</w:t>
            </w:r>
            <w:r w:rsidRPr="004B7A32">
              <w:fldChar w:fldCharType="end"/>
            </w:r>
            <w:r>
              <w:t xml:space="preserve"> </w:t>
            </w:r>
            <w:r w:rsidRPr="00B040A4">
              <w:rPr>
                <w:b w:val="0"/>
              </w:rPr>
              <w:t>additional</w:t>
            </w:r>
            <w:r w:rsidR="007D7E89">
              <w:rPr>
                <w:b w:val="0"/>
              </w:rPr>
              <w:t xml:space="preserve"> net</w:t>
            </w:r>
            <w:r w:rsidRPr="00B040A4">
              <w:rPr>
                <w:b w:val="0"/>
              </w:rPr>
              <w:t xml:space="preserve"> cost to the R/PBS</w:t>
            </w:r>
            <w:r>
              <w:rPr>
                <w:b w:val="0"/>
              </w:rPr>
              <w:t xml:space="preserve"> of the proposed listing including </w:t>
            </w:r>
            <w:r w:rsidR="00BD1F12">
              <w:rPr>
                <w:b w:val="0"/>
              </w:rPr>
              <w:t>cost</w:t>
            </w:r>
            <w:r w:rsidR="007D7E89">
              <w:rPr>
                <w:b w:val="0"/>
              </w:rPr>
              <w:t xml:space="preserve"> </w:t>
            </w:r>
            <w:r>
              <w:rPr>
                <w:b w:val="0"/>
              </w:rPr>
              <w:t>offsets (base-case)</w:t>
            </w:r>
            <w:bookmarkEnd w:id="77"/>
          </w:p>
        </w:tc>
      </w:tr>
      <w:tr w:rsidR="00B93F70" w:rsidRPr="00CD5D50" w14:paraId="67E3F469" w14:textId="77777777" w:rsidTr="00B93F7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7" w:type="dxa"/>
            <w:tcBorders>
              <w:top w:val="nil"/>
              <w:bottom w:val="single" w:sz="4" w:space="0" w:color="666666" w:themeColor="text1" w:themeTint="99"/>
            </w:tcBorders>
            <w:shd w:val="clear" w:color="auto" w:fill="000000" w:themeFill="text1"/>
            <w:noWrap/>
            <w:tcMar>
              <w:left w:w="28" w:type="dxa"/>
            </w:tcMar>
          </w:tcPr>
          <w:p w14:paraId="63F1EA41" w14:textId="77777777" w:rsidR="004751E9" w:rsidRPr="00CD5D50" w:rsidRDefault="004751E9" w:rsidP="00C52A34">
            <w:pPr>
              <w:rPr>
                <w:rFonts w:ascii="Calibri" w:hAnsi="Calibri" w:cs="Calibri"/>
                <w:bCs w:val="0"/>
                <w:sz w:val="20"/>
                <w:szCs w:val="20"/>
              </w:rPr>
            </w:pPr>
          </w:p>
        </w:tc>
        <w:tc>
          <w:tcPr>
            <w:tcW w:w="1076" w:type="dxa"/>
            <w:tcBorders>
              <w:top w:val="nil"/>
              <w:bottom w:val="single" w:sz="4" w:space="0" w:color="666666" w:themeColor="text1" w:themeTint="99"/>
            </w:tcBorders>
            <w:shd w:val="clear" w:color="auto" w:fill="000000" w:themeFill="text1"/>
            <w:noWrap/>
            <w:tcMar>
              <w:left w:w="28" w:type="dxa"/>
            </w:tcMar>
          </w:tcPr>
          <w:p w14:paraId="52B4BBFE"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2025</w:t>
            </w:r>
          </w:p>
        </w:tc>
        <w:tc>
          <w:tcPr>
            <w:tcW w:w="1083" w:type="dxa"/>
            <w:tcBorders>
              <w:top w:val="nil"/>
              <w:bottom w:val="single" w:sz="4" w:space="0" w:color="666666" w:themeColor="text1" w:themeTint="99"/>
            </w:tcBorders>
            <w:shd w:val="clear" w:color="auto" w:fill="000000" w:themeFill="text1"/>
            <w:noWrap/>
            <w:tcMar>
              <w:left w:w="28" w:type="dxa"/>
            </w:tcMar>
          </w:tcPr>
          <w:p w14:paraId="7A9CED31"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2026</w:t>
            </w:r>
          </w:p>
        </w:tc>
        <w:tc>
          <w:tcPr>
            <w:tcW w:w="992" w:type="dxa"/>
            <w:tcBorders>
              <w:top w:val="nil"/>
              <w:bottom w:val="single" w:sz="4" w:space="0" w:color="666666" w:themeColor="text1" w:themeTint="99"/>
            </w:tcBorders>
            <w:shd w:val="clear" w:color="auto" w:fill="000000" w:themeFill="text1"/>
            <w:noWrap/>
            <w:tcMar>
              <w:left w:w="28" w:type="dxa"/>
            </w:tcMar>
          </w:tcPr>
          <w:p w14:paraId="71445C8C"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2027</w:t>
            </w:r>
          </w:p>
        </w:tc>
        <w:tc>
          <w:tcPr>
            <w:tcW w:w="992" w:type="dxa"/>
            <w:tcBorders>
              <w:top w:val="nil"/>
              <w:bottom w:val="single" w:sz="4" w:space="0" w:color="666666" w:themeColor="text1" w:themeTint="99"/>
            </w:tcBorders>
            <w:shd w:val="clear" w:color="auto" w:fill="000000" w:themeFill="text1"/>
            <w:noWrap/>
            <w:tcMar>
              <w:left w:w="28" w:type="dxa"/>
            </w:tcMar>
          </w:tcPr>
          <w:p w14:paraId="669F487D"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2028</w:t>
            </w:r>
          </w:p>
        </w:tc>
        <w:tc>
          <w:tcPr>
            <w:tcW w:w="993" w:type="dxa"/>
            <w:tcBorders>
              <w:top w:val="nil"/>
              <w:bottom w:val="single" w:sz="4" w:space="0" w:color="666666" w:themeColor="text1" w:themeTint="99"/>
            </w:tcBorders>
            <w:shd w:val="clear" w:color="auto" w:fill="000000" w:themeFill="text1"/>
            <w:noWrap/>
            <w:tcMar>
              <w:left w:w="28" w:type="dxa"/>
            </w:tcMar>
          </w:tcPr>
          <w:p w14:paraId="07ACD754"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2029</w:t>
            </w:r>
          </w:p>
        </w:tc>
        <w:tc>
          <w:tcPr>
            <w:tcW w:w="992" w:type="dxa"/>
            <w:tcBorders>
              <w:top w:val="nil"/>
              <w:bottom w:val="single" w:sz="4" w:space="0" w:color="666666" w:themeColor="text1" w:themeTint="99"/>
            </w:tcBorders>
            <w:shd w:val="clear" w:color="auto" w:fill="000000" w:themeFill="text1"/>
            <w:noWrap/>
            <w:tcMar>
              <w:left w:w="28" w:type="dxa"/>
            </w:tcMar>
          </w:tcPr>
          <w:p w14:paraId="0CCD64EB"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2030</w:t>
            </w:r>
          </w:p>
        </w:tc>
        <w:tc>
          <w:tcPr>
            <w:tcW w:w="1371" w:type="dxa"/>
            <w:tcBorders>
              <w:top w:val="nil"/>
              <w:bottom w:val="single" w:sz="4" w:space="0" w:color="666666" w:themeColor="text1" w:themeTint="99"/>
            </w:tcBorders>
            <w:shd w:val="clear" w:color="auto" w:fill="000000" w:themeFill="text1"/>
            <w:tcMar>
              <w:left w:w="28" w:type="dxa"/>
            </w:tcMar>
          </w:tcPr>
          <w:p w14:paraId="3EA55613" w14:textId="77777777" w:rsidR="004751E9" w:rsidRPr="00CD5D50" w:rsidRDefault="004751E9"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D5D50">
              <w:rPr>
                <w:rFonts w:ascii="Calibri" w:hAnsi="Calibri" w:cs="Calibri"/>
                <w:b/>
                <w:sz w:val="20"/>
                <w:szCs w:val="20"/>
              </w:rPr>
              <w:t>Total</w:t>
            </w:r>
          </w:p>
        </w:tc>
      </w:tr>
      <w:tr w:rsidR="00B93F70" w:rsidRPr="00736CBF" w14:paraId="5117D4BE" w14:textId="77777777" w:rsidTr="00B93F70">
        <w:trPr>
          <w:trHeight w:val="349"/>
        </w:trPr>
        <w:tc>
          <w:tcPr>
            <w:cnfStyle w:val="001000000000" w:firstRow="0" w:lastRow="0" w:firstColumn="1" w:lastColumn="0" w:oddVBand="0" w:evenVBand="0" w:oddHBand="0" w:evenHBand="0" w:firstRowFirstColumn="0" w:firstRowLastColumn="0" w:lastRowFirstColumn="0" w:lastRowLastColumn="0"/>
            <w:tcW w:w="1527" w:type="dxa"/>
            <w:tcBorders>
              <w:bottom w:val="nil"/>
            </w:tcBorders>
            <w:noWrap/>
            <w:tcMar>
              <w:left w:w="28" w:type="dxa"/>
              <w:right w:w="28" w:type="dxa"/>
            </w:tcMar>
            <w:hideMark/>
          </w:tcPr>
          <w:p w14:paraId="2F24545C" w14:textId="05643B9D" w:rsidR="00B93F70" w:rsidRPr="00B93F70" w:rsidRDefault="00B93F70" w:rsidP="00B93F70">
            <w:pPr>
              <w:rPr>
                <w:rFonts w:ascii="Calibri" w:hAnsi="Calibri" w:cs="Calibri"/>
                <w:bCs w:val="0"/>
                <w:sz w:val="18"/>
                <w:szCs w:val="18"/>
              </w:rPr>
            </w:pPr>
            <w:r w:rsidRPr="00B93F70">
              <w:rPr>
                <w:rFonts w:ascii="Calibri" w:hAnsi="Calibri" w:cs="Calibri"/>
                <w:sz w:val="18"/>
                <w:szCs w:val="18"/>
              </w:rPr>
              <w:t>New listing</w:t>
            </w:r>
          </w:p>
        </w:tc>
        <w:tc>
          <w:tcPr>
            <w:tcW w:w="1076" w:type="dxa"/>
            <w:tcBorders>
              <w:bottom w:val="nil"/>
            </w:tcBorders>
            <w:noWrap/>
            <w:tcMar>
              <w:left w:w="28" w:type="dxa"/>
              <w:right w:w="28" w:type="dxa"/>
            </w:tcMar>
            <w:hideMark/>
          </w:tcPr>
          <w:p w14:paraId="1FC51CB3" w14:textId="18B3B1ED"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$2,589,635</w:t>
            </w:r>
          </w:p>
        </w:tc>
        <w:tc>
          <w:tcPr>
            <w:tcW w:w="1083" w:type="dxa"/>
            <w:tcBorders>
              <w:bottom w:val="nil"/>
            </w:tcBorders>
            <w:noWrap/>
            <w:tcMar>
              <w:left w:w="28" w:type="dxa"/>
              <w:right w:w="28" w:type="dxa"/>
            </w:tcMar>
            <w:hideMark/>
          </w:tcPr>
          <w:p w14:paraId="67EAB93F" w14:textId="45C11CF7"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$3,883,469</w:t>
            </w:r>
          </w:p>
        </w:tc>
        <w:tc>
          <w:tcPr>
            <w:tcW w:w="992" w:type="dxa"/>
            <w:tcBorders>
              <w:bottom w:val="nil"/>
            </w:tcBorders>
            <w:noWrap/>
            <w:tcMar>
              <w:left w:w="28" w:type="dxa"/>
              <w:right w:w="28" w:type="dxa"/>
            </w:tcMar>
            <w:hideMark/>
          </w:tcPr>
          <w:p w14:paraId="32D184E6" w14:textId="1D8135E7"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$5,178,799</w:t>
            </w:r>
          </w:p>
        </w:tc>
        <w:tc>
          <w:tcPr>
            <w:tcW w:w="992" w:type="dxa"/>
            <w:tcBorders>
              <w:bottom w:val="nil"/>
            </w:tcBorders>
            <w:noWrap/>
            <w:tcMar>
              <w:left w:w="28" w:type="dxa"/>
              <w:right w:w="28" w:type="dxa"/>
            </w:tcMar>
            <w:hideMark/>
          </w:tcPr>
          <w:p w14:paraId="2AE42B52" w14:textId="1DAEDE4B"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$6,474,554</w:t>
            </w:r>
          </w:p>
        </w:tc>
        <w:tc>
          <w:tcPr>
            <w:tcW w:w="993" w:type="dxa"/>
            <w:tcBorders>
              <w:bottom w:val="nil"/>
            </w:tcBorders>
            <w:noWrap/>
            <w:tcMar>
              <w:left w:w="28" w:type="dxa"/>
              <w:right w:w="28" w:type="dxa"/>
            </w:tcMar>
            <w:hideMark/>
          </w:tcPr>
          <w:p w14:paraId="0E5EB25F" w14:textId="0CACBD5D"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$7,770,611</w:t>
            </w:r>
          </w:p>
        </w:tc>
        <w:tc>
          <w:tcPr>
            <w:tcW w:w="992" w:type="dxa"/>
            <w:tcBorders>
              <w:bottom w:val="nil"/>
            </w:tcBorders>
            <w:noWrap/>
            <w:tcMar>
              <w:left w:w="28" w:type="dxa"/>
              <w:right w:w="28" w:type="dxa"/>
            </w:tcMar>
            <w:hideMark/>
          </w:tcPr>
          <w:p w14:paraId="61EDA839" w14:textId="678C8796"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$9,067,045</w:t>
            </w:r>
          </w:p>
        </w:tc>
        <w:tc>
          <w:tcPr>
            <w:tcW w:w="1371" w:type="dxa"/>
            <w:tcBorders>
              <w:bottom w:val="nil"/>
            </w:tcBorders>
            <w:tcMar>
              <w:left w:w="28" w:type="dxa"/>
            </w:tcMar>
          </w:tcPr>
          <w:p w14:paraId="755B7802" w14:textId="4DACDC95"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$34,964,113</w:t>
            </w:r>
          </w:p>
        </w:tc>
      </w:tr>
      <w:tr w:rsidR="00B93F70" w:rsidRPr="00736CBF" w14:paraId="30E59FC7" w14:textId="77777777" w:rsidTr="00B93F7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27" w:type="dxa"/>
            <w:tcBorders>
              <w:top w:val="nil"/>
              <w:bottom w:val="nil"/>
            </w:tcBorders>
            <w:tcMar>
              <w:left w:w="28" w:type="dxa"/>
              <w:right w:w="28" w:type="dxa"/>
            </w:tcMar>
            <w:hideMark/>
          </w:tcPr>
          <w:p w14:paraId="1A496C25" w14:textId="7D64DAA8" w:rsidR="00B93F70" w:rsidRPr="00B93F70" w:rsidRDefault="00B93F70" w:rsidP="00B93F70">
            <w:pPr>
              <w:rPr>
                <w:rFonts w:ascii="Calibri" w:hAnsi="Calibri" w:cs="Calibri"/>
                <w:bCs w:val="0"/>
                <w:sz w:val="18"/>
                <w:szCs w:val="18"/>
              </w:rPr>
            </w:pPr>
            <w:r w:rsidRPr="00B93F70">
              <w:rPr>
                <w:rFonts w:ascii="Calibri" w:hAnsi="Calibri" w:cs="Calibri"/>
                <w:sz w:val="18"/>
                <w:szCs w:val="18"/>
              </w:rPr>
              <w:t>Changed listing</w:t>
            </w:r>
          </w:p>
        </w:tc>
        <w:tc>
          <w:tcPr>
            <w:tcW w:w="1076" w:type="dxa"/>
            <w:tcBorders>
              <w:top w:val="nil"/>
              <w:bottom w:val="nil"/>
            </w:tcBorders>
            <w:noWrap/>
            <w:tcMar>
              <w:left w:w="0" w:type="dxa"/>
              <w:right w:w="0" w:type="dxa"/>
            </w:tcMar>
            <w:hideMark/>
          </w:tcPr>
          <w:p w14:paraId="0DC6893B" w14:textId="319DF44D"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-$1,368,215</w:t>
            </w:r>
          </w:p>
        </w:tc>
        <w:tc>
          <w:tcPr>
            <w:tcW w:w="1083" w:type="dxa"/>
            <w:tcBorders>
              <w:top w:val="nil"/>
              <w:bottom w:val="nil"/>
            </w:tcBorders>
            <w:noWrap/>
            <w:tcMar>
              <w:left w:w="28" w:type="dxa"/>
              <w:right w:w="28" w:type="dxa"/>
            </w:tcMar>
            <w:hideMark/>
          </w:tcPr>
          <w:p w14:paraId="148B6258" w14:textId="2E6FB8EB"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-$2,047,460</w:t>
            </w:r>
          </w:p>
        </w:tc>
        <w:tc>
          <w:tcPr>
            <w:tcW w:w="992" w:type="dxa"/>
            <w:tcBorders>
              <w:top w:val="nil"/>
              <w:bottom w:val="nil"/>
            </w:tcBorders>
            <w:noWrap/>
            <w:tcMar>
              <w:left w:w="28" w:type="dxa"/>
              <w:right w:w="28" w:type="dxa"/>
            </w:tcMar>
            <w:hideMark/>
          </w:tcPr>
          <w:p w14:paraId="42488F81" w14:textId="55BD7881"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-$2,723,524</w:t>
            </w:r>
          </w:p>
        </w:tc>
        <w:tc>
          <w:tcPr>
            <w:tcW w:w="992" w:type="dxa"/>
            <w:tcBorders>
              <w:top w:val="nil"/>
              <w:bottom w:val="nil"/>
            </w:tcBorders>
            <w:noWrap/>
            <w:tcMar>
              <w:left w:w="28" w:type="dxa"/>
              <w:right w:w="28" w:type="dxa"/>
            </w:tcMar>
            <w:hideMark/>
          </w:tcPr>
          <w:p w14:paraId="74B610EA" w14:textId="7AC239A2"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-$3,396,414</w:t>
            </w:r>
          </w:p>
        </w:tc>
        <w:tc>
          <w:tcPr>
            <w:tcW w:w="993" w:type="dxa"/>
            <w:tcBorders>
              <w:top w:val="nil"/>
              <w:bottom w:val="nil"/>
            </w:tcBorders>
            <w:noWrap/>
            <w:tcMar>
              <w:left w:w="28" w:type="dxa"/>
              <w:right w:w="28" w:type="dxa"/>
            </w:tcMar>
            <w:hideMark/>
          </w:tcPr>
          <w:p w14:paraId="07B3E509" w14:textId="4D0DDE63"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-$4,066,052</w:t>
            </w:r>
          </w:p>
        </w:tc>
        <w:tc>
          <w:tcPr>
            <w:tcW w:w="992" w:type="dxa"/>
            <w:tcBorders>
              <w:top w:val="nil"/>
              <w:bottom w:val="nil"/>
            </w:tcBorders>
            <w:noWrap/>
            <w:tcMar>
              <w:left w:w="28" w:type="dxa"/>
              <w:right w:w="28" w:type="dxa"/>
            </w:tcMar>
            <w:hideMark/>
          </w:tcPr>
          <w:p w14:paraId="1B663FD9" w14:textId="70DD9BE8"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-$4,732,483</w:t>
            </w:r>
          </w:p>
        </w:tc>
        <w:tc>
          <w:tcPr>
            <w:tcW w:w="1371" w:type="dxa"/>
            <w:tcBorders>
              <w:top w:val="nil"/>
              <w:bottom w:val="nil"/>
            </w:tcBorders>
            <w:tcMar>
              <w:left w:w="28" w:type="dxa"/>
            </w:tcMar>
          </w:tcPr>
          <w:p w14:paraId="3CAC1670" w14:textId="7B972FB2"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-$18,334,148</w:t>
            </w:r>
          </w:p>
        </w:tc>
      </w:tr>
      <w:tr w:rsidR="00B93F70" w:rsidRPr="00D4536F" w14:paraId="5419A1FE" w14:textId="77777777" w:rsidTr="00B93F70">
        <w:trPr>
          <w:trHeight w:val="375"/>
        </w:trPr>
        <w:tc>
          <w:tcPr>
            <w:cnfStyle w:val="001000000000" w:firstRow="0" w:lastRow="0" w:firstColumn="1" w:lastColumn="0" w:oddVBand="0" w:evenVBand="0" w:oddHBand="0" w:evenHBand="0" w:firstRowFirstColumn="0" w:firstRowLastColumn="0" w:lastRowFirstColumn="0" w:lastRowLastColumn="0"/>
            <w:tcW w:w="1527" w:type="dxa"/>
            <w:tcBorders>
              <w:top w:val="nil"/>
              <w:bottom w:val="single" w:sz="4" w:space="0" w:color="666666" w:themeColor="text1" w:themeTint="99"/>
            </w:tcBorders>
            <w:tcMar>
              <w:left w:w="28" w:type="dxa"/>
              <w:right w:w="28" w:type="dxa"/>
            </w:tcMar>
            <w:hideMark/>
          </w:tcPr>
          <w:p w14:paraId="742F6E01" w14:textId="71472A7C" w:rsidR="00B93F70" w:rsidRPr="00B93F70" w:rsidRDefault="00B93F70" w:rsidP="00B93F70">
            <w:pPr>
              <w:rPr>
                <w:rFonts w:ascii="Calibri" w:hAnsi="Calibri" w:cs="Calibri"/>
                <w:bCs w:val="0"/>
                <w:sz w:val="18"/>
                <w:szCs w:val="18"/>
              </w:rPr>
            </w:pPr>
            <w:r w:rsidRPr="00B93F70">
              <w:rPr>
                <w:rFonts w:ascii="Calibri" w:hAnsi="Calibri" w:cs="Calibri"/>
                <w:sz w:val="18"/>
                <w:szCs w:val="18"/>
              </w:rPr>
              <w:t>Net cost to PBS</w:t>
            </w:r>
          </w:p>
        </w:tc>
        <w:tc>
          <w:tcPr>
            <w:tcW w:w="1076" w:type="dxa"/>
            <w:tcBorders>
              <w:top w:val="nil"/>
              <w:bottom w:val="single" w:sz="4" w:space="0" w:color="666666" w:themeColor="text1" w:themeTint="99"/>
            </w:tcBorders>
            <w:noWrap/>
            <w:tcMar>
              <w:left w:w="28" w:type="dxa"/>
              <w:right w:w="28" w:type="dxa"/>
            </w:tcMar>
            <w:hideMark/>
          </w:tcPr>
          <w:p w14:paraId="5A9C1EF6" w14:textId="728D5DA1"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$1,221,420</w:t>
            </w:r>
          </w:p>
        </w:tc>
        <w:tc>
          <w:tcPr>
            <w:tcW w:w="1083" w:type="dxa"/>
            <w:tcBorders>
              <w:top w:val="nil"/>
              <w:bottom w:val="single" w:sz="4" w:space="0" w:color="666666" w:themeColor="text1" w:themeTint="99"/>
            </w:tcBorders>
            <w:noWrap/>
            <w:tcMar>
              <w:left w:w="28" w:type="dxa"/>
              <w:right w:w="28" w:type="dxa"/>
            </w:tcMar>
            <w:hideMark/>
          </w:tcPr>
          <w:p w14:paraId="325CB449" w14:textId="28144AC7"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$1,836,010</w:t>
            </w:r>
          </w:p>
        </w:tc>
        <w:tc>
          <w:tcPr>
            <w:tcW w:w="992" w:type="dxa"/>
            <w:tcBorders>
              <w:top w:val="nil"/>
              <w:bottom w:val="single" w:sz="4" w:space="0" w:color="666666" w:themeColor="text1" w:themeTint="99"/>
            </w:tcBorders>
            <w:noWrap/>
            <w:tcMar>
              <w:left w:w="28" w:type="dxa"/>
              <w:right w:w="28" w:type="dxa"/>
            </w:tcMar>
            <w:hideMark/>
          </w:tcPr>
          <w:p w14:paraId="297D2418" w14:textId="737A5042"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$2,455,275</w:t>
            </w:r>
          </w:p>
        </w:tc>
        <w:tc>
          <w:tcPr>
            <w:tcW w:w="992" w:type="dxa"/>
            <w:tcBorders>
              <w:top w:val="nil"/>
              <w:bottom w:val="single" w:sz="4" w:space="0" w:color="666666" w:themeColor="text1" w:themeTint="99"/>
            </w:tcBorders>
            <w:noWrap/>
            <w:tcMar>
              <w:left w:w="28" w:type="dxa"/>
              <w:right w:w="28" w:type="dxa"/>
            </w:tcMar>
            <w:hideMark/>
          </w:tcPr>
          <w:p w14:paraId="40DE82D0" w14:textId="00A8B6A3"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$3,078,140</w:t>
            </w:r>
          </w:p>
        </w:tc>
        <w:tc>
          <w:tcPr>
            <w:tcW w:w="993" w:type="dxa"/>
            <w:tcBorders>
              <w:top w:val="nil"/>
              <w:bottom w:val="single" w:sz="4" w:space="0" w:color="666666" w:themeColor="text1" w:themeTint="99"/>
            </w:tcBorders>
            <w:noWrap/>
            <w:tcMar>
              <w:left w:w="28" w:type="dxa"/>
              <w:right w:w="28" w:type="dxa"/>
            </w:tcMar>
            <w:hideMark/>
          </w:tcPr>
          <w:p w14:paraId="334D3417" w14:textId="567E0661"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$3,704,559</w:t>
            </w:r>
          </w:p>
        </w:tc>
        <w:tc>
          <w:tcPr>
            <w:tcW w:w="992" w:type="dxa"/>
            <w:tcBorders>
              <w:top w:val="nil"/>
              <w:bottom w:val="single" w:sz="4" w:space="0" w:color="666666" w:themeColor="text1" w:themeTint="99"/>
            </w:tcBorders>
            <w:noWrap/>
            <w:tcMar>
              <w:left w:w="28" w:type="dxa"/>
              <w:right w:w="28" w:type="dxa"/>
            </w:tcMar>
            <w:hideMark/>
          </w:tcPr>
          <w:p w14:paraId="33D4179E" w14:textId="73A22C16"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$4,334,562</w:t>
            </w:r>
          </w:p>
        </w:tc>
        <w:tc>
          <w:tcPr>
            <w:tcW w:w="1371" w:type="dxa"/>
            <w:tcBorders>
              <w:top w:val="nil"/>
              <w:bottom w:val="single" w:sz="4" w:space="0" w:color="666666" w:themeColor="text1" w:themeTint="99"/>
            </w:tcBorders>
            <w:tcMar>
              <w:left w:w="28" w:type="dxa"/>
            </w:tcMar>
          </w:tcPr>
          <w:p w14:paraId="6A9AEA41" w14:textId="720DAB42"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$16,629,966</w:t>
            </w:r>
          </w:p>
        </w:tc>
      </w:tr>
      <w:tr w:rsidR="00B93F70" w:rsidRPr="00736CBF" w14:paraId="67ACF0AA" w14:textId="77777777" w:rsidTr="00C5557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Mar>
              <w:left w:w="28" w:type="dxa"/>
              <w:right w:w="28" w:type="dxa"/>
            </w:tcMar>
            <w:hideMark/>
          </w:tcPr>
          <w:p w14:paraId="76687A11" w14:textId="1DFBEB2F" w:rsidR="00B93F70" w:rsidRPr="00B93F70" w:rsidRDefault="00B93F70" w:rsidP="00B93F70">
            <w:pPr>
              <w:rPr>
                <w:rFonts w:ascii="Calibri" w:hAnsi="Calibri" w:cs="Calibri"/>
                <w:bCs w:val="0"/>
                <w:sz w:val="18"/>
                <w:szCs w:val="18"/>
              </w:rPr>
            </w:pPr>
            <w:r w:rsidRPr="00B93F70">
              <w:rPr>
                <w:rFonts w:ascii="Calibri" w:hAnsi="Calibri" w:cs="Calibri"/>
                <w:sz w:val="18"/>
                <w:szCs w:val="18"/>
              </w:rPr>
              <w:t>New listing</w:t>
            </w:r>
          </w:p>
        </w:tc>
        <w:tc>
          <w:tcPr>
            <w:tcW w:w="1076" w:type="dxa"/>
            <w:tcBorders>
              <w:bottom w:val="nil"/>
            </w:tcBorders>
            <w:noWrap/>
            <w:tcMar>
              <w:left w:w="28" w:type="dxa"/>
              <w:right w:w="28" w:type="dxa"/>
            </w:tcMar>
          </w:tcPr>
          <w:p w14:paraId="211FD47D" w14:textId="3D78C8A0"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$47,722</w:t>
            </w:r>
          </w:p>
        </w:tc>
        <w:tc>
          <w:tcPr>
            <w:tcW w:w="1083" w:type="dxa"/>
            <w:tcBorders>
              <w:bottom w:val="nil"/>
            </w:tcBorders>
            <w:noWrap/>
            <w:tcMar>
              <w:left w:w="28" w:type="dxa"/>
              <w:right w:w="28" w:type="dxa"/>
            </w:tcMar>
          </w:tcPr>
          <w:p w14:paraId="5D27920E" w14:textId="1647A592"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$71,579</w:t>
            </w:r>
          </w:p>
        </w:tc>
        <w:tc>
          <w:tcPr>
            <w:tcW w:w="992" w:type="dxa"/>
            <w:tcBorders>
              <w:bottom w:val="nil"/>
            </w:tcBorders>
            <w:noWrap/>
            <w:tcMar>
              <w:left w:w="28" w:type="dxa"/>
              <w:right w:w="28" w:type="dxa"/>
            </w:tcMar>
          </w:tcPr>
          <w:p w14:paraId="521B0A56" w14:textId="1677CD9A"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$95,396</w:t>
            </w:r>
          </w:p>
        </w:tc>
        <w:tc>
          <w:tcPr>
            <w:tcW w:w="992" w:type="dxa"/>
            <w:tcBorders>
              <w:bottom w:val="nil"/>
            </w:tcBorders>
            <w:noWrap/>
            <w:tcMar>
              <w:left w:w="28" w:type="dxa"/>
              <w:right w:w="28" w:type="dxa"/>
            </w:tcMar>
          </w:tcPr>
          <w:p w14:paraId="72686A9E" w14:textId="52B2C284"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$119,142</w:t>
            </w:r>
          </w:p>
        </w:tc>
        <w:tc>
          <w:tcPr>
            <w:tcW w:w="993" w:type="dxa"/>
            <w:tcBorders>
              <w:bottom w:val="nil"/>
            </w:tcBorders>
            <w:noWrap/>
            <w:tcMar>
              <w:left w:w="28" w:type="dxa"/>
              <w:right w:w="28" w:type="dxa"/>
            </w:tcMar>
          </w:tcPr>
          <w:p w14:paraId="2ACF2663" w14:textId="72077D5B"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$142,954</w:t>
            </w:r>
          </w:p>
        </w:tc>
        <w:tc>
          <w:tcPr>
            <w:tcW w:w="992" w:type="dxa"/>
            <w:tcBorders>
              <w:bottom w:val="nil"/>
            </w:tcBorders>
            <w:noWrap/>
            <w:tcMar>
              <w:left w:w="28" w:type="dxa"/>
              <w:right w:w="28" w:type="dxa"/>
            </w:tcMar>
          </w:tcPr>
          <w:p w14:paraId="68006886" w14:textId="3A795427"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$166,718</w:t>
            </w:r>
          </w:p>
        </w:tc>
        <w:tc>
          <w:tcPr>
            <w:tcW w:w="1371" w:type="dxa"/>
            <w:tcBorders>
              <w:bottom w:val="nil"/>
            </w:tcBorders>
            <w:tcMar>
              <w:left w:w="28" w:type="dxa"/>
            </w:tcMar>
          </w:tcPr>
          <w:p w14:paraId="72B6BE3C" w14:textId="116FFCE3"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$643,511</w:t>
            </w:r>
          </w:p>
        </w:tc>
      </w:tr>
      <w:tr w:rsidR="00B93F70" w:rsidRPr="00736CBF" w14:paraId="3613CA8F"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Mar>
              <w:left w:w="28" w:type="dxa"/>
              <w:right w:w="28" w:type="dxa"/>
            </w:tcMar>
            <w:hideMark/>
          </w:tcPr>
          <w:p w14:paraId="7099A71C" w14:textId="5FAA5AF9" w:rsidR="00B93F70" w:rsidRPr="00B93F70" w:rsidRDefault="00B93F70" w:rsidP="00B93F70">
            <w:pPr>
              <w:rPr>
                <w:rFonts w:ascii="Calibri" w:hAnsi="Calibri" w:cs="Calibri"/>
                <w:bCs w:val="0"/>
                <w:sz w:val="18"/>
                <w:szCs w:val="18"/>
              </w:rPr>
            </w:pPr>
            <w:r w:rsidRPr="00B93F70">
              <w:rPr>
                <w:rFonts w:ascii="Calibri" w:hAnsi="Calibri" w:cs="Calibri"/>
                <w:sz w:val="18"/>
                <w:szCs w:val="18"/>
              </w:rPr>
              <w:t>Changed listing</w:t>
            </w:r>
          </w:p>
        </w:tc>
        <w:tc>
          <w:tcPr>
            <w:tcW w:w="1076" w:type="dxa"/>
            <w:tcBorders>
              <w:top w:val="nil"/>
              <w:bottom w:val="nil"/>
            </w:tcBorders>
            <w:noWrap/>
            <w:tcMar>
              <w:left w:w="28" w:type="dxa"/>
              <w:right w:w="28" w:type="dxa"/>
            </w:tcMar>
          </w:tcPr>
          <w:p w14:paraId="51ACD8F4" w14:textId="7A634BDE"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-$29,897</w:t>
            </w:r>
          </w:p>
        </w:tc>
        <w:tc>
          <w:tcPr>
            <w:tcW w:w="1083" w:type="dxa"/>
            <w:tcBorders>
              <w:top w:val="nil"/>
              <w:bottom w:val="nil"/>
            </w:tcBorders>
            <w:noWrap/>
            <w:tcMar>
              <w:left w:w="28" w:type="dxa"/>
              <w:right w:w="28" w:type="dxa"/>
            </w:tcMar>
          </w:tcPr>
          <w:p w14:paraId="6F0BE52D" w14:textId="323E4CFA"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-$44,759</w:t>
            </w:r>
          </w:p>
        </w:tc>
        <w:tc>
          <w:tcPr>
            <w:tcW w:w="992" w:type="dxa"/>
            <w:tcBorders>
              <w:top w:val="nil"/>
              <w:bottom w:val="nil"/>
            </w:tcBorders>
            <w:noWrap/>
            <w:tcMar>
              <w:left w:w="28" w:type="dxa"/>
              <w:right w:w="28" w:type="dxa"/>
            </w:tcMar>
          </w:tcPr>
          <w:p w14:paraId="3663D5B3" w14:textId="19CE7B82"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-$59,477</w:t>
            </w:r>
          </w:p>
        </w:tc>
        <w:tc>
          <w:tcPr>
            <w:tcW w:w="992" w:type="dxa"/>
            <w:tcBorders>
              <w:top w:val="nil"/>
              <w:bottom w:val="nil"/>
            </w:tcBorders>
            <w:noWrap/>
            <w:tcMar>
              <w:left w:w="28" w:type="dxa"/>
              <w:right w:w="28" w:type="dxa"/>
            </w:tcMar>
          </w:tcPr>
          <w:p w14:paraId="2F0A12AA" w14:textId="37B95B9F"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-$74,036</w:t>
            </w:r>
          </w:p>
        </w:tc>
        <w:tc>
          <w:tcPr>
            <w:tcW w:w="993" w:type="dxa"/>
            <w:tcBorders>
              <w:top w:val="nil"/>
              <w:bottom w:val="nil"/>
            </w:tcBorders>
            <w:noWrap/>
            <w:tcMar>
              <w:left w:w="28" w:type="dxa"/>
              <w:right w:w="28" w:type="dxa"/>
            </w:tcMar>
          </w:tcPr>
          <w:p w14:paraId="307AC70B" w14:textId="650D6670"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-$88,561</w:t>
            </w:r>
          </w:p>
        </w:tc>
        <w:tc>
          <w:tcPr>
            <w:tcW w:w="992" w:type="dxa"/>
            <w:tcBorders>
              <w:top w:val="nil"/>
              <w:bottom w:val="nil"/>
            </w:tcBorders>
            <w:noWrap/>
            <w:tcMar>
              <w:left w:w="28" w:type="dxa"/>
              <w:right w:w="28" w:type="dxa"/>
            </w:tcMar>
          </w:tcPr>
          <w:p w14:paraId="7132CF2E" w14:textId="3264C9F7"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-$102,978</w:t>
            </w:r>
          </w:p>
        </w:tc>
        <w:tc>
          <w:tcPr>
            <w:tcW w:w="1371" w:type="dxa"/>
            <w:tcBorders>
              <w:top w:val="nil"/>
              <w:bottom w:val="nil"/>
            </w:tcBorders>
            <w:tcMar>
              <w:left w:w="28" w:type="dxa"/>
            </w:tcMar>
          </w:tcPr>
          <w:p w14:paraId="4542FDEA" w14:textId="10455853"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93F70">
              <w:rPr>
                <w:rFonts w:ascii="Calibri" w:hAnsi="Calibri" w:cs="Calibri"/>
                <w:sz w:val="18"/>
                <w:szCs w:val="18"/>
              </w:rPr>
              <w:t>-$399,708</w:t>
            </w:r>
          </w:p>
        </w:tc>
      </w:tr>
      <w:tr w:rsidR="00B93F70" w:rsidRPr="00D4536F" w14:paraId="4EA6EAD9"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Borders>
              <w:top w:val="nil"/>
            </w:tcBorders>
            <w:tcMar>
              <w:left w:w="28" w:type="dxa"/>
              <w:right w:w="28" w:type="dxa"/>
            </w:tcMar>
            <w:hideMark/>
          </w:tcPr>
          <w:p w14:paraId="304E8D8B" w14:textId="503393A3" w:rsidR="00B93F70" w:rsidRPr="00B93F70" w:rsidRDefault="00B93F70" w:rsidP="00B93F70">
            <w:pPr>
              <w:rPr>
                <w:rFonts w:ascii="Calibri" w:hAnsi="Calibri" w:cs="Calibri"/>
                <w:bCs w:val="0"/>
                <w:sz w:val="18"/>
                <w:szCs w:val="18"/>
              </w:rPr>
            </w:pPr>
            <w:r w:rsidRPr="00B93F70">
              <w:rPr>
                <w:rFonts w:ascii="Calibri" w:hAnsi="Calibri" w:cs="Calibri"/>
                <w:sz w:val="18"/>
                <w:szCs w:val="18"/>
              </w:rPr>
              <w:t>Net cost to RPBS</w:t>
            </w:r>
          </w:p>
        </w:tc>
        <w:tc>
          <w:tcPr>
            <w:tcW w:w="1076" w:type="dxa"/>
            <w:tcBorders>
              <w:top w:val="nil"/>
            </w:tcBorders>
            <w:noWrap/>
            <w:tcMar>
              <w:left w:w="28" w:type="dxa"/>
              <w:right w:w="28" w:type="dxa"/>
            </w:tcMar>
          </w:tcPr>
          <w:p w14:paraId="5098CCCF" w14:textId="3B036B6B"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$17,825</w:t>
            </w:r>
          </w:p>
        </w:tc>
        <w:tc>
          <w:tcPr>
            <w:tcW w:w="1083" w:type="dxa"/>
            <w:tcBorders>
              <w:top w:val="nil"/>
            </w:tcBorders>
            <w:noWrap/>
            <w:tcMar>
              <w:left w:w="28" w:type="dxa"/>
              <w:right w:w="28" w:type="dxa"/>
            </w:tcMar>
          </w:tcPr>
          <w:p w14:paraId="10F60DB3" w14:textId="70644354"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$26,820</w:t>
            </w:r>
          </w:p>
        </w:tc>
        <w:tc>
          <w:tcPr>
            <w:tcW w:w="992" w:type="dxa"/>
            <w:tcBorders>
              <w:top w:val="nil"/>
            </w:tcBorders>
            <w:noWrap/>
            <w:tcMar>
              <w:left w:w="28" w:type="dxa"/>
              <w:right w:w="28" w:type="dxa"/>
            </w:tcMar>
          </w:tcPr>
          <w:p w14:paraId="4A78401A" w14:textId="7DF37F86"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$35,919</w:t>
            </w:r>
          </w:p>
        </w:tc>
        <w:tc>
          <w:tcPr>
            <w:tcW w:w="992" w:type="dxa"/>
            <w:tcBorders>
              <w:top w:val="nil"/>
            </w:tcBorders>
            <w:noWrap/>
            <w:tcMar>
              <w:left w:w="28" w:type="dxa"/>
              <w:right w:w="28" w:type="dxa"/>
            </w:tcMar>
          </w:tcPr>
          <w:p w14:paraId="02400881" w14:textId="4A7E3B04"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$45,105</w:t>
            </w:r>
          </w:p>
        </w:tc>
        <w:tc>
          <w:tcPr>
            <w:tcW w:w="993" w:type="dxa"/>
            <w:tcBorders>
              <w:top w:val="nil"/>
            </w:tcBorders>
            <w:noWrap/>
            <w:tcMar>
              <w:left w:w="28" w:type="dxa"/>
              <w:right w:w="28" w:type="dxa"/>
            </w:tcMar>
          </w:tcPr>
          <w:p w14:paraId="6D92F548" w14:textId="22844B34"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$54,393</w:t>
            </w:r>
          </w:p>
        </w:tc>
        <w:tc>
          <w:tcPr>
            <w:tcW w:w="992" w:type="dxa"/>
            <w:tcBorders>
              <w:top w:val="nil"/>
            </w:tcBorders>
            <w:noWrap/>
            <w:tcMar>
              <w:left w:w="28" w:type="dxa"/>
              <w:right w:w="28" w:type="dxa"/>
            </w:tcMar>
          </w:tcPr>
          <w:p w14:paraId="39D8C2BF" w14:textId="375EC6BC"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$63,740</w:t>
            </w:r>
          </w:p>
        </w:tc>
        <w:tc>
          <w:tcPr>
            <w:tcW w:w="1371" w:type="dxa"/>
            <w:tcBorders>
              <w:top w:val="nil"/>
            </w:tcBorders>
            <w:tcMar>
              <w:left w:w="28" w:type="dxa"/>
            </w:tcMar>
          </w:tcPr>
          <w:p w14:paraId="4BB3E00B" w14:textId="4F5A230C" w:rsidR="00B93F70" w:rsidRPr="00B93F70" w:rsidRDefault="00B93F70" w:rsidP="00B93F70">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$243,802</w:t>
            </w:r>
          </w:p>
        </w:tc>
      </w:tr>
      <w:tr w:rsidR="00B93F70" w:rsidRPr="00D4536F" w14:paraId="666BF9EC"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48C7366" w14:textId="77777777" w:rsidR="00B93F70" w:rsidRPr="00B93F70" w:rsidRDefault="00B93F70" w:rsidP="00B93F70">
            <w:pPr>
              <w:rPr>
                <w:rFonts w:ascii="Calibri" w:hAnsi="Calibri" w:cs="Calibri"/>
                <w:bCs w:val="0"/>
                <w:sz w:val="18"/>
                <w:szCs w:val="18"/>
              </w:rPr>
            </w:pPr>
            <w:r w:rsidRPr="00B93F70">
              <w:rPr>
                <w:rFonts w:ascii="Calibri" w:hAnsi="Calibri" w:cs="Calibri"/>
                <w:sz w:val="18"/>
                <w:szCs w:val="18"/>
              </w:rPr>
              <w:t xml:space="preserve">Net cost to R/PBS </w:t>
            </w:r>
          </w:p>
        </w:tc>
        <w:tc>
          <w:tcPr>
            <w:tcW w:w="1076" w:type="dxa"/>
            <w:noWrap/>
            <w:tcMar>
              <w:left w:w="28" w:type="dxa"/>
              <w:right w:w="28" w:type="dxa"/>
            </w:tcMar>
          </w:tcPr>
          <w:p w14:paraId="4B3417D3" w14:textId="31735703"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$1,239,245</w:t>
            </w:r>
          </w:p>
        </w:tc>
        <w:tc>
          <w:tcPr>
            <w:tcW w:w="1083" w:type="dxa"/>
            <w:noWrap/>
            <w:tcMar>
              <w:left w:w="28" w:type="dxa"/>
              <w:right w:w="28" w:type="dxa"/>
            </w:tcMar>
          </w:tcPr>
          <w:p w14:paraId="2882D897" w14:textId="4A347CDC"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$1,862,830</w:t>
            </w:r>
          </w:p>
        </w:tc>
        <w:tc>
          <w:tcPr>
            <w:tcW w:w="992" w:type="dxa"/>
            <w:noWrap/>
            <w:tcMar>
              <w:left w:w="28" w:type="dxa"/>
              <w:right w:w="28" w:type="dxa"/>
            </w:tcMar>
          </w:tcPr>
          <w:p w14:paraId="3EBBD1A7" w14:textId="4ECA112F"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$2,491,195</w:t>
            </w:r>
          </w:p>
        </w:tc>
        <w:tc>
          <w:tcPr>
            <w:tcW w:w="992" w:type="dxa"/>
            <w:noWrap/>
            <w:tcMar>
              <w:left w:w="28" w:type="dxa"/>
              <w:right w:w="28" w:type="dxa"/>
            </w:tcMar>
          </w:tcPr>
          <w:p w14:paraId="4666C15E" w14:textId="1FC68C10"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$3,123,245</w:t>
            </w:r>
          </w:p>
        </w:tc>
        <w:tc>
          <w:tcPr>
            <w:tcW w:w="993" w:type="dxa"/>
            <w:noWrap/>
            <w:tcMar>
              <w:left w:w="28" w:type="dxa"/>
              <w:right w:w="28" w:type="dxa"/>
            </w:tcMar>
          </w:tcPr>
          <w:p w14:paraId="6F151AD9" w14:textId="296D2ADA"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$3,758,952</w:t>
            </w:r>
          </w:p>
        </w:tc>
        <w:tc>
          <w:tcPr>
            <w:tcW w:w="992" w:type="dxa"/>
            <w:noWrap/>
            <w:tcMar>
              <w:left w:w="28" w:type="dxa"/>
              <w:right w:w="28" w:type="dxa"/>
            </w:tcMar>
          </w:tcPr>
          <w:p w14:paraId="17B3DFA9" w14:textId="2BA9B405"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$4,398,303</w:t>
            </w:r>
          </w:p>
        </w:tc>
        <w:tc>
          <w:tcPr>
            <w:tcW w:w="1371" w:type="dxa"/>
            <w:tcMar>
              <w:left w:w="28" w:type="dxa"/>
            </w:tcMar>
          </w:tcPr>
          <w:p w14:paraId="6A980E5D" w14:textId="4FFF545B" w:rsidR="00B93F70" w:rsidRPr="00B93F70" w:rsidRDefault="00B93F70" w:rsidP="00B93F7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$16,873,770</w:t>
            </w:r>
          </w:p>
        </w:tc>
      </w:tr>
    </w:tbl>
    <w:p w14:paraId="0C97517C" w14:textId="77777777" w:rsidR="004751E9" w:rsidRDefault="004751E9" w:rsidP="002360E7">
      <w:bookmarkStart w:id="78" w:name="_Hlk192840445"/>
    </w:p>
    <w:p w14:paraId="6C7DF5A4" w14:textId="0F6E1138" w:rsidR="00905E64" w:rsidRDefault="00B2774A" w:rsidP="0029405C">
      <w:pPr>
        <w:pStyle w:val="Heading4"/>
      </w:pPr>
      <w:r>
        <w:t>Se</w:t>
      </w:r>
      <w:r w:rsidR="00736CBF">
        <w:t>nsitivity analyses</w:t>
      </w:r>
    </w:p>
    <w:bookmarkEnd w:id="78"/>
    <w:p w14:paraId="5BF16F49" w14:textId="2A33DA60" w:rsidR="007D7E89" w:rsidRPr="00D11436" w:rsidRDefault="00E5208C" w:rsidP="007D7E89">
      <w:pPr>
        <w:rPr>
          <w:rFonts w:ascii="Calibri" w:hAnsi="Calibri" w:cs="Calibri"/>
          <w:sz w:val="22"/>
          <w:szCs w:val="22"/>
        </w:rPr>
      </w:pPr>
      <w:r w:rsidRPr="00C64BED">
        <w:rPr>
          <w:rFonts w:ascii="Calibri" w:hAnsi="Calibri" w:cs="Calibri"/>
          <w:sz w:val="22"/>
          <w:szCs w:val="22"/>
        </w:rPr>
        <w:t>In the sensitivity analysis</w:t>
      </w:r>
      <w:r w:rsidR="007C20D3" w:rsidRPr="00C64BED">
        <w:rPr>
          <w:rFonts w:ascii="Calibri" w:hAnsi="Calibri" w:cs="Calibri"/>
          <w:sz w:val="22"/>
          <w:szCs w:val="22"/>
        </w:rPr>
        <w:t xml:space="preserve"> with </w:t>
      </w:r>
      <w:r w:rsidRPr="00C64BED">
        <w:rPr>
          <w:rFonts w:ascii="Calibri" w:hAnsi="Calibri" w:cs="Calibri"/>
          <w:sz w:val="22"/>
          <w:szCs w:val="22"/>
        </w:rPr>
        <w:t xml:space="preserve">a 15% replacement </w:t>
      </w:r>
      <w:r w:rsidR="00656B48">
        <w:rPr>
          <w:rFonts w:ascii="Calibri" w:hAnsi="Calibri" w:cs="Calibri"/>
          <w:sz w:val="22"/>
          <w:szCs w:val="22"/>
        </w:rPr>
        <w:t xml:space="preserve">rate </w:t>
      </w:r>
      <w:r w:rsidRPr="00C64BED">
        <w:rPr>
          <w:rFonts w:ascii="Calibri" w:hAnsi="Calibri" w:cs="Calibri"/>
          <w:sz w:val="22"/>
          <w:szCs w:val="22"/>
        </w:rPr>
        <w:t>of valpro</w:t>
      </w:r>
      <w:r w:rsidR="00771208" w:rsidRPr="00C64BED">
        <w:rPr>
          <w:rFonts w:ascii="Calibri" w:hAnsi="Calibri" w:cs="Calibri"/>
          <w:sz w:val="22"/>
          <w:szCs w:val="22"/>
        </w:rPr>
        <w:t xml:space="preserve">ate </w:t>
      </w:r>
      <w:r w:rsidRPr="00C64BED">
        <w:rPr>
          <w:rFonts w:ascii="Calibri" w:hAnsi="Calibri" w:cs="Calibri"/>
          <w:sz w:val="22"/>
          <w:szCs w:val="22"/>
        </w:rPr>
        <w:t>and carbamazepine</w:t>
      </w:r>
      <w:r w:rsidR="00B42F30">
        <w:rPr>
          <w:rFonts w:ascii="Calibri" w:hAnsi="Calibri" w:cs="Calibri"/>
          <w:sz w:val="22"/>
          <w:szCs w:val="22"/>
        </w:rPr>
        <w:t xml:space="preserve"> prescriptions</w:t>
      </w:r>
      <w:r w:rsidRPr="00C64BED">
        <w:rPr>
          <w:rFonts w:ascii="Calibri" w:hAnsi="Calibri" w:cs="Calibri"/>
          <w:sz w:val="22"/>
          <w:szCs w:val="22"/>
        </w:rPr>
        <w:t xml:space="preserve"> to levetiracetam</w:t>
      </w:r>
      <w:r w:rsidR="00771208" w:rsidRPr="00C64BED">
        <w:rPr>
          <w:rFonts w:ascii="Calibri" w:hAnsi="Calibri" w:cs="Calibri"/>
          <w:sz w:val="22"/>
          <w:szCs w:val="22"/>
        </w:rPr>
        <w:t xml:space="preserve"> or </w:t>
      </w:r>
      <w:r w:rsidRPr="00C64BED">
        <w:rPr>
          <w:rFonts w:ascii="Calibri" w:hAnsi="Calibri" w:cs="Calibri"/>
          <w:sz w:val="22"/>
          <w:szCs w:val="22"/>
        </w:rPr>
        <w:t>lamotrigine</w:t>
      </w:r>
      <w:r w:rsidR="00F57217">
        <w:rPr>
          <w:rFonts w:ascii="Calibri" w:hAnsi="Calibri" w:cs="Calibri"/>
          <w:sz w:val="22"/>
          <w:szCs w:val="22"/>
        </w:rPr>
        <w:t xml:space="preserve"> prescriptions</w:t>
      </w:r>
      <w:r w:rsidR="00B42F30">
        <w:rPr>
          <w:rFonts w:ascii="Calibri" w:hAnsi="Calibri" w:cs="Calibri"/>
          <w:sz w:val="22"/>
          <w:szCs w:val="22"/>
        </w:rPr>
        <w:t>,</w:t>
      </w:r>
      <w:r w:rsidRPr="00C64BED">
        <w:rPr>
          <w:rFonts w:ascii="Calibri" w:hAnsi="Calibri" w:cs="Calibri"/>
          <w:sz w:val="22"/>
          <w:szCs w:val="22"/>
        </w:rPr>
        <w:t xml:space="preserve"> </w:t>
      </w:r>
      <w:r w:rsidR="007C20D3" w:rsidRPr="00C64BED">
        <w:rPr>
          <w:rFonts w:ascii="Calibri" w:hAnsi="Calibri" w:cs="Calibri"/>
          <w:sz w:val="22"/>
          <w:szCs w:val="22"/>
        </w:rPr>
        <w:t>t</w:t>
      </w:r>
      <w:r w:rsidRPr="00C64BED">
        <w:rPr>
          <w:rFonts w:ascii="Calibri" w:hAnsi="Calibri" w:cs="Calibri"/>
          <w:sz w:val="22"/>
          <w:szCs w:val="22"/>
        </w:rPr>
        <w:t xml:space="preserve">he </w:t>
      </w:r>
      <w:r w:rsidR="000E2087">
        <w:rPr>
          <w:rFonts w:ascii="Calibri" w:hAnsi="Calibri" w:cs="Calibri"/>
          <w:sz w:val="22"/>
          <w:szCs w:val="22"/>
        </w:rPr>
        <w:t xml:space="preserve">total </w:t>
      </w:r>
      <w:r w:rsidRPr="00C64BED">
        <w:rPr>
          <w:rFonts w:ascii="Calibri" w:hAnsi="Calibri" w:cs="Calibri"/>
          <w:sz w:val="22"/>
          <w:szCs w:val="22"/>
        </w:rPr>
        <w:t>net cost</w:t>
      </w:r>
      <w:r w:rsidR="000E2087">
        <w:rPr>
          <w:rFonts w:ascii="Calibri" w:hAnsi="Calibri" w:cs="Calibri"/>
          <w:sz w:val="22"/>
          <w:szCs w:val="22"/>
        </w:rPr>
        <w:t xml:space="preserve"> </w:t>
      </w:r>
      <w:r w:rsidR="00D15AD2">
        <w:rPr>
          <w:rFonts w:ascii="Calibri" w:hAnsi="Calibri" w:cs="Calibri"/>
          <w:sz w:val="22"/>
          <w:szCs w:val="22"/>
        </w:rPr>
        <w:t xml:space="preserve">to the </w:t>
      </w:r>
      <w:r w:rsidR="00DE5317">
        <w:rPr>
          <w:rFonts w:ascii="Calibri" w:hAnsi="Calibri" w:cs="Calibri"/>
          <w:sz w:val="22"/>
          <w:szCs w:val="22"/>
        </w:rPr>
        <w:t>R/</w:t>
      </w:r>
      <w:r w:rsidRPr="00C64BED">
        <w:rPr>
          <w:rFonts w:ascii="Calibri" w:hAnsi="Calibri" w:cs="Calibri"/>
          <w:sz w:val="22"/>
          <w:szCs w:val="22"/>
        </w:rPr>
        <w:t xml:space="preserve">PBS </w:t>
      </w:r>
      <w:r w:rsidR="00D15AD2">
        <w:rPr>
          <w:rFonts w:ascii="Calibri" w:hAnsi="Calibri" w:cs="Calibri"/>
          <w:sz w:val="22"/>
          <w:szCs w:val="22"/>
        </w:rPr>
        <w:t xml:space="preserve">is </w:t>
      </w:r>
      <w:r w:rsidR="00BD1F12" w:rsidRPr="00BD1F12">
        <w:rPr>
          <w:rFonts w:ascii="Calibri" w:hAnsi="Calibri" w:cs="Calibri"/>
          <w:sz w:val="22"/>
          <w:szCs w:val="22"/>
        </w:rPr>
        <w:t>$24,996,509</w:t>
      </w:r>
      <w:r w:rsidR="00BD1F12">
        <w:rPr>
          <w:rFonts w:ascii="Calibri" w:hAnsi="Calibri" w:cs="Calibri"/>
          <w:sz w:val="22"/>
          <w:szCs w:val="22"/>
        </w:rPr>
        <w:t xml:space="preserve"> </w:t>
      </w:r>
      <w:r w:rsidR="00F6008B">
        <w:rPr>
          <w:rFonts w:ascii="Calibri" w:hAnsi="Calibri" w:cs="Calibri"/>
          <w:sz w:val="22"/>
          <w:szCs w:val="22"/>
        </w:rPr>
        <w:t xml:space="preserve">over the period </w:t>
      </w:r>
      <w:r w:rsidR="00BD1F12">
        <w:rPr>
          <w:rFonts w:ascii="Calibri" w:hAnsi="Calibri" w:cs="Calibri"/>
          <w:sz w:val="22"/>
          <w:szCs w:val="22"/>
        </w:rPr>
        <w:t xml:space="preserve">of </w:t>
      </w:r>
      <w:r w:rsidR="00F6008B">
        <w:rPr>
          <w:rFonts w:ascii="Calibri" w:hAnsi="Calibri" w:cs="Calibri"/>
          <w:sz w:val="22"/>
          <w:szCs w:val="22"/>
        </w:rPr>
        <w:t xml:space="preserve">2025-2030; </w:t>
      </w:r>
      <w:r w:rsidR="00DE5317">
        <w:rPr>
          <w:rFonts w:ascii="Calibri" w:hAnsi="Calibri" w:cs="Calibri"/>
          <w:sz w:val="22"/>
          <w:szCs w:val="22"/>
        </w:rPr>
        <w:t xml:space="preserve">a 48% increase from the </w:t>
      </w:r>
      <w:r w:rsidR="001E2501">
        <w:rPr>
          <w:rFonts w:ascii="Calibri" w:hAnsi="Calibri" w:cs="Calibri"/>
          <w:sz w:val="22"/>
          <w:szCs w:val="22"/>
        </w:rPr>
        <w:t>base-case</w:t>
      </w:r>
      <w:r w:rsidR="00795BC6">
        <w:rPr>
          <w:rFonts w:ascii="Calibri" w:hAnsi="Calibri" w:cs="Calibri"/>
          <w:sz w:val="22"/>
          <w:szCs w:val="22"/>
        </w:rPr>
        <w:t xml:space="preserve"> </w:t>
      </w:r>
      <w:r w:rsidR="00DE5317">
        <w:rPr>
          <w:rFonts w:ascii="Calibri" w:hAnsi="Calibri" w:cs="Calibri"/>
          <w:sz w:val="22"/>
          <w:szCs w:val="22"/>
        </w:rPr>
        <w:t>analysis</w:t>
      </w:r>
      <w:r w:rsidR="00BF7D62">
        <w:rPr>
          <w:rFonts w:ascii="Calibri" w:hAnsi="Calibri" w:cs="Calibri"/>
          <w:sz w:val="22"/>
          <w:szCs w:val="22"/>
        </w:rPr>
        <w:t xml:space="preserve"> (Table 2</w:t>
      </w:r>
      <w:r w:rsidR="00BD1F12">
        <w:rPr>
          <w:rFonts w:ascii="Calibri" w:hAnsi="Calibri" w:cs="Calibri"/>
          <w:sz w:val="22"/>
          <w:szCs w:val="22"/>
        </w:rPr>
        <w:t>1</w:t>
      </w:r>
      <w:r w:rsidR="00BF7D62">
        <w:rPr>
          <w:rFonts w:ascii="Calibri" w:hAnsi="Calibri" w:cs="Calibri"/>
          <w:sz w:val="22"/>
          <w:szCs w:val="22"/>
        </w:rPr>
        <w:t>)</w:t>
      </w:r>
      <w:r w:rsidRPr="00C64BED">
        <w:rPr>
          <w:rFonts w:ascii="Calibri" w:hAnsi="Calibri" w:cs="Calibri"/>
          <w:sz w:val="22"/>
          <w:szCs w:val="22"/>
        </w:rPr>
        <w:t>.</w:t>
      </w:r>
      <w:r w:rsidR="007C20D3" w:rsidRPr="00C64BED">
        <w:rPr>
          <w:rFonts w:ascii="Calibri" w:hAnsi="Calibri" w:cs="Calibri"/>
          <w:sz w:val="22"/>
          <w:szCs w:val="22"/>
        </w:rPr>
        <w:t xml:space="preserve"> With a </w:t>
      </w:r>
      <w:r w:rsidRPr="00C64BED">
        <w:rPr>
          <w:rFonts w:ascii="Calibri" w:hAnsi="Calibri" w:cs="Calibri"/>
          <w:sz w:val="22"/>
          <w:szCs w:val="22"/>
        </w:rPr>
        <w:t>5% replacement</w:t>
      </w:r>
      <w:r w:rsidR="008C59BC">
        <w:rPr>
          <w:rFonts w:ascii="Calibri" w:hAnsi="Calibri" w:cs="Calibri"/>
          <w:sz w:val="22"/>
          <w:szCs w:val="22"/>
        </w:rPr>
        <w:t xml:space="preserve"> rate,</w:t>
      </w:r>
      <w:r w:rsidR="00DE5317">
        <w:rPr>
          <w:rFonts w:ascii="Calibri" w:hAnsi="Calibri" w:cs="Calibri"/>
          <w:sz w:val="22"/>
          <w:szCs w:val="22"/>
        </w:rPr>
        <w:t xml:space="preserve"> the total estimated net costs to </w:t>
      </w:r>
      <w:r w:rsidR="008C59BC">
        <w:rPr>
          <w:rFonts w:ascii="Calibri" w:hAnsi="Calibri" w:cs="Calibri"/>
          <w:sz w:val="22"/>
          <w:szCs w:val="22"/>
        </w:rPr>
        <w:t xml:space="preserve">the </w:t>
      </w:r>
      <w:r w:rsidR="00DE5317">
        <w:rPr>
          <w:rFonts w:ascii="Calibri" w:hAnsi="Calibri" w:cs="Calibri"/>
          <w:sz w:val="22"/>
          <w:szCs w:val="22"/>
        </w:rPr>
        <w:t xml:space="preserve">R/PBS </w:t>
      </w:r>
      <w:r w:rsidR="00FA4400">
        <w:rPr>
          <w:rFonts w:ascii="Calibri" w:hAnsi="Calibri" w:cs="Calibri"/>
          <w:sz w:val="22"/>
          <w:szCs w:val="22"/>
        </w:rPr>
        <w:t>are</w:t>
      </w:r>
      <w:r w:rsidRPr="00C64BED">
        <w:rPr>
          <w:rFonts w:ascii="Calibri" w:hAnsi="Calibri" w:cs="Calibri"/>
          <w:sz w:val="22"/>
          <w:szCs w:val="22"/>
        </w:rPr>
        <w:t xml:space="preserve"> </w:t>
      </w:r>
      <w:r w:rsidR="006D10EB" w:rsidRPr="006D10EB">
        <w:rPr>
          <w:rFonts w:ascii="Calibri" w:hAnsi="Calibri" w:cs="Calibri"/>
          <w:sz w:val="22"/>
          <w:szCs w:val="22"/>
        </w:rPr>
        <w:t>$8,436,889</w:t>
      </w:r>
      <w:r w:rsidR="006D10EB">
        <w:rPr>
          <w:rFonts w:ascii="Calibri" w:hAnsi="Calibri" w:cs="Calibri"/>
          <w:sz w:val="22"/>
          <w:szCs w:val="22"/>
        </w:rPr>
        <w:t xml:space="preserve"> </w:t>
      </w:r>
      <w:r w:rsidR="00006FAC">
        <w:rPr>
          <w:rFonts w:ascii="Calibri" w:hAnsi="Calibri" w:cs="Calibri"/>
          <w:sz w:val="22"/>
          <w:szCs w:val="22"/>
        </w:rPr>
        <w:t>from 2025-2030</w:t>
      </w:r>
      <w:r w:rsidR="008C59BC">
        <w:rPr>
          <w:rFonts w:ascii="Calibri" w:hAnsi="Calibri" w:cs="Calibri"/>
          <w:sz w:val="22"/>
          <w:szCs w:val="22"/>
        </w:rPr>
        <w:t xml:space="preserve">; a </w:t>
      </w:r>
      <w:r w:rsidR="00054425">
        <w:rPr>
          <w:rFonts w:ascii="Calibri" w:hAnsi="Calibri" w:cs="Calibri"/>
          <w:sz w:val="22"/>
          <w:szCs w:val="22"/>
        </w:rPr>
        <w:t>50</w:t>
      </w:r>
      <w:r w:rsidR="00DE5317">
        <w:rPr>
          <w:rFonts w:ascii="Calibri" w:hAnsi="Calibri" w:cs="Calibri"/>
          <w:sz w:val="22"/>
          <w:szCs w:val="22"/>
        </w:rPr>
        <w:t xml:space="preserve">% decrease </w:t>
      </w:r>
      <w:r w:rsidR="00DE5317" w:rsidRPr="00D11436">
        <w:rPr>
          <w:rFonts w:ascii="Calibri" w:hAnsi="Calibri" w:cs="Calibri"/>
          <w:sz w:val="22"/>
          <w:szCs w:val="22"/>
        </w:rPr>
        <w:t xml:space="preserve">from the </w:t>
      </w:r>
      <w:r w:rsidR="001E2501" w:rsidRPr="00D11436">
        <w:rPr>
          <w:rFonts w:ascii="Calibri" w:hAnsi="Calibri" w:cs="Calibri"/>
          <w:sz w:val="22"/>
          <w:szCs w:val="22"/>
        </w:rPr>
        <w:t>base-case</w:t>
      </w:r>
      <w:r w:rsidR="002A1E7D" w:rsidRPr="00D11436">
        <w:rPr>
          <w:rFonts w:ascii="Calibri" w:hAnsi="Calibri" w:cs="Calibri"/>
          <w:sz w:val="22"/>
          <w:szCs w:val="22"/>
        </w:rPr>
        <w:t xml:space="preserve"> </w:t>
      </w:r>
      <w:r w:rsidR="00DE5317" w:rsidRPr="00D11436">
        <w:rPr>
          <w:rFonts w:ascii="Calibri" w:hAnsi="Calibri" w:cs="Calibri"/>
          <w:sz w:val="22"/>
          <w:szCs w:val="22"/>
        </w:rPr>
        <w:t>analysis</w:t>
      </w:r>
      <w:r w:rsidR="007C20D3" w:rsidRPr="00D11436">
        <w:rPr>
          <w:rFonts w:ascii="Calibri" w:hAnsi="Calibri" w:cs="Calibri"/>
          <w:sz w:val="22"/>
          <w:szCs w:val="22"/>
        </w:rPr>
        <w:t>.</w:t>
      </w:r>
    </w:p>
    <w:p w14:paraId="224D5816" w14:textId="77777777" w:rsidR="007D7E89" w:rsidRPr="00D11436" w:rsidRDefault="007D7E89" w:rsidP="007D7E89">
      <w:pPr>
        <w:rPr>
          <w:rFonts w:ascii="Calibri" w:hAnsi="Calibri" w:cs="Calibri"/>
          <w:sz w:val="22"/>
          <w:szCs w:val="22"/>
        </w:rPr>
      </w:pPr>
    </w:p>
    <w:p w14:paraId="308F24D2" w14:textId="395092A1" w:rsidR="00910BFB" w:rsidRDefault="00DE5317" w:rsidP="007D7E89">
      <w:pPr>
        <w:rPr>
          <w:rFonts w:ascii="Calibri" w:hAnsi="Calibri" w:cs="Calibri"/>
          <w:sz w:val="22"/>
          <w:szCs w:val="22"/>
        </w:rPr>
      </w:pPr>
      <w:r w:rsidRPr="00D11436">
        <w:rPr>
          <w:rFonts w:ascii="Calibri" w:hAnsi="Calibri" w:cs="Calibri"/>
          <w:sz w:val="22"/>
          <w:szCs w:val="22"/>
        </w:rPr>
        <w:t xml:space="preserve">Decreasing the replacement </w:t>
      </w:r>
      <w:r w:rsidR="00CF5C1F" w:rsidRPr="00D11436">
        <w:rPr>
          <w:rFonts w:ascii="Calibri" w:hAnsi="Calibri" w:cs="Calibri"/>
          <w:sz w:val="22"/>
          <w:szCs w:val="22"/>
        </w:rPr>
        <w:t xml:space="preserve">rate </w:t>
      </w:r>
      <w:r w:rsidRPr="00D11436">
        <w:rPr>
          <w:rFonts w:ascii="Calibri" w:hAnsi="Calibri" w:cs="Calibri"/>
          <w:sz w:val="22"/>
          <w:szCs w:val="22"/>
        </w:rPr>
        <w:t xml:space="preserve">of valproate and carbamazepine </w:t>
      </w:r>
      <w:r w:rsidR="0015087F" w:rsidRPr="00D11436">
        <w:rPr>
          <w:rFonts w:ascii="Calibri" w:hAnsi="Calibri" w:cs="Calibri"/>
          <w:sz w:val="22"/>
          <w:szCs w:val="22"/>
        </w:rPr>
        <w:t xml:space="preserve">oral liquid </w:t>
      </w:r>
      <w:r w:rsidRPr="00D11436">
        <w:rPr>
          <w:rFonts w:ascii="Calibri" w:hAnsi="Calibri" w:cs="Calibri"/>
          <w:sz w:val="22"/>
          <w:szCs w:val="22"/>
        </w:rPr>
        <w:t xml:space="preserve">with levetiracetam oral liquid decreases the estimated net costs by </w:t>
      </w:r>
      <w:r w:rsidR="006D10EB" w:rsidRPr="00D11436">
        <w:rPr>
          <w:rFonts w:ascii="Calibri" w:hAnsi="Calibri" w:cs="Calibri"/>
          <w:sz w:val="22"/>
          <w:szCs w:val="22"/>
        </w:rPr>
        <w:t>68</w:t>
      </w:r>
      <w:r w:rsidRPr="00D11436">
        <w:rPr>
          <w:rFonts w:ascii="Calibri" w:hAnsi="Calibri" w:cs="Calibri"/>
          <w:sz w:val="22"/>
          <w:szCs w:val="22"/>
        </w:rPr>
        <w:t xml:space="preserve">% (5% replacement) and </w:t>
      </w:r>
      <w:r w:rsidR="006D10EB" w:rsidRPr="00D11436">
        <w:rPr>
          <w:rFonts w:ascii="Calibri" w:hAnsi="Calibri" w:cs="Calibri"/>
          <w:sz w:val="22"/>
          <w:szCs w:val="22"/>
        </w:rPr>
        <w:t>102</w:t>
      </w:r>
      <w:r w:rsidRPr="00D11436">
        <w:rPr>
          <w:rFonts w:ascii="Calibri" w:hAnsi="Calibri" w:cs="Calibri"/>
          <w:sz w:val="22"/>
          <w:szCs w:val="22"/>
        </w:rPr>
        <w:t>% (2.5% replacement)</w:t>
      </w:r>
      <w:r w:rsidR="006B36EA" w:rsidRPr="00D11436">
        <w:rPr>
          <w:rFonts w:ascii="Calibri" w:hAnsi="Calibri" w:cs="Calibri"/>
          <w:sz w:val="22"/>
          <w:szCs w:val="22"/>
        </w:rPr>
        <w:t xml:space="preserve"> over the 2025-2030 period</w:t>
      </w:r>
      <w:r w:rsidR="007D7E89" w:rsidRPr="00D11436">
        <w:rPr>
          <w:rFonts w:ascii="Calibri" w:hAnsi="Calibri" w:cs="Calibri"/>
          <w:sz w:val="22"/>
          <w:szCs w:val="22"/>
        </w:rPr>
        <w:t xml:space="preserve"> (Table 21)</w:t>
      </w:r>
      <w:r w:rsidRPr="00D11436">
        <w:rPr>
          <w:rFonts w:ascii="Calibri" w:hAnsi="Calibri" w:cs="Calibri"/>
          <w:sz w:val="22"/>
          <w:szCs w:val="22"/>
        </w:rPr>
        <w:t xml:space="preserve">. </w:t>
      </w:r>
      <w:r w:rsidR="006D10EB" w:rsidRPr="00D11436">
        <w:rPr>
          <w:rFonts w:ascii="Calibri" w:hAnsi="Calibri" w:cs="Calibri"/>
          <w:sz w:val="22"/>
          <w:szCs w:val="22"/>
        </w:rPr>
        <w:t xml:space="preserve">This means that the net cost in this scenario is lower than the cost of </w:t>
      </w:r>
      <w:r w:rsidR="00725917">
        <w:rPr>
          <w:rFonts w:ascii="Calibri" w:hAnsi="Calibri" w:cs="Calibri"/>
          <w:sz w:val="22"/>
          <w:szCs w:val="22"/>
        </w:rPr>
        <w:t xml:space="preserve">the </w:t>
      </w:r>
      <w:r w:rsidR="006D10EB" w:rsidRPr="00D11436">
        <w:rPr>
          <w:rFonts w:ascii="Calibri" w:hAnsi="Calibri" w:cs="Calibri"/>
          <w:sz w:val="22"/>
          <w:szCs w:val="22"/>
        </w:rPr>
        <w:t>current listing. Increasing the proportion of people with epilepsy from 27.3% to 37.3%, 50%, 60% and</w:t>
      </w:r>
      <w:r w:rsidR="00EB5B2B" w:rsidRPr="00D11436">
        <w:rPr>
          <w:rFonts w:ascii="Calibri" w:hAnsi="Calibri" w:cs="Calibri"/>
          <w:sz w:val="22"/>
          <w:szCs w:val="22"/>
        </w:rPr>
        <w:t xml:space="preserve"> to</w:t>
      </w:r>
      <w:r w:rsidR="006D10EB" w:rsidRPr="00D11436">
        <w:rPr>
          <w:rFonts w:ascii="Calibri" w:hAnsi="Calibri" w:cs="Calibri"/>
          <w:sz w:val="22"/>
          <w:szCs w:val="22"/>
        </w:rPr>
        <w:t xml:space="preserve"> 80% results in increasingly lower</w:t>
      </w:r>
      <w:r w:rsidR="00EB5B2B" w:rsidRPr="00D11436">
        <w:rPr>
          <w:rFonts w:ascii="Calibri" w:hAnsi="Calibri" w:cs="Calibri"/>
          <w:sz w:val="22"/>
          <w:szCs w:val="22"/>
        </w:rPr>
        <w:t xml:space="preserve"> net</w:t>
      </w:r>
      <w:r w:rsidR="006D10EB" w:rsidRPr="00D11436">
        <w:rPr>
          <w:rFonts w:ascii="Calibri" w:hAnsi="Calibri" w:cs="Calibri"/>
          <w:sz w:val="22"/>
          <w:szCs w:val="22"/>
        </w:rPr>
        <w:t xml:space="preserve"> costs compared to the base-case analysis (from 13% to 79% decrease). O</w:t>
      </w:r>
      <w:r w:rsidRPr="00D11436">
        <w:rPr>
          <w:rFonts w:ascii="Calibri" w:hAnsi="Calibri" w:cs="Calibri"/>
          <w:sz w:val="22"/>
          <w:szCs w:val="22"/>
        </w:rPr>
        <w:t xml:space="preserve">ther sensitivity analyses </w:t>
      </w:r>
      <w:r w:rsidR="00FA4400" w:rsidRPr="00D11436">
        <w:rPr>
          <w:rFonts w:ascii="Calibri" w:hAnsi="Calibri" w:cs="Calibri"/>
          <w:sz w:val="22"/>
          <w:szCs w:val="22"/>
        </w:rPr>
        <w:t>resulted in</w:t>
      </w:r>
      <w:r w:rsidR="00657C2B" w:rsidRPr="00D11436">
        <w:rPr>
          <w:rFonts w:ascii="Calibri" w:hAnsi="Calibri" w:cs="Calibri"/>
          <w:sz w:val="22"/>
          <w:szCs w:val="22"/>
        </w:rPr>
        <w:t xml:space="preserve"> </w:t>
      </w:r>
      <w:r w:rsidRPr="00D11436">
        <w:rPr>
          <w:rFonts w:ascii="Calibri" w:hAnsi="Calibri" w:cs="Calibri"/>
          <w:sz w:val="22"/>
          <w:szCs w:val="22"/>
        </w:rPr>
        <w:t>minimal change</w:t>
      </w:r>
      <w:r w:rsidR="00D74B0A" w:rsidRPr="00D11436">
        <w:rPr>
          <w:rFonts w:ascii="Calibri" w:hAnsi="Calibri" w:cs="Calibri"/>
          <w:sz w:val="22"/>
          <w:szCs w:val="22"/>
        </w:rPr>
        <w:t xml:space="preserve"> (5% or less)</w:t>
      </w:r>
      <w:r w:rsidRPr="00D11436">
        <w:rPr>
          <w:rFonts w:ascii="Calibri" w:hAnsi="Calibri" w:cs="Calibri"/>
          <w:sz w:val="22"/>
          <w:szCs w:val="22"/>
        </w:rPr>
        <w:t xml:space="preserve"> </w:t>
      </w:r>
      <w:r w:rsidR="00D74B0A" w:rsidRPr="00D11436">
        <w:rPr>
          <w:rFonts w:ascii="Calibri" w:hAnsi="Calibri" w:cs="Calibri"/>
          <w:sz w:val="22"/>
          <w:szCs w:val="22"/>
        </w:rPr>
        <w:t>to the base-case analysis</w:t>
      </w:r>
      <w:r w:rsidRPr="00D11436">
        <w:rPr>
          <w:rFonts w:ascii="Calibri" w:hAnsi="Calibri" w:cs="Calibri"/>
          <w:sz w:val="22"/>
          <w:szCs w:val="22"/>
        </w:rPr>
        <w:t>.</w:t>
      </w:r>
    </w:p>
    <w:p w14:paraId="6737609F" w14:textId="77777777" w:rsidR="00C5557F" w:rsidRDefault="00C5557F" w:rsidP="00D075EB">
      <w:pPr>
        <w:spacing w:after="120"/>
      </w:pPr>
    </w:p>
    <w:tbl>
      <w:tblPr>
        <w:tblStyle w:val="GridTable4"/>
        <w:tblW w:w="0" w:type="auto"/>
        <w:tblLook w:val="04A0" w:firstRow="1" w:lastRow="0" w:firstColumn="1" w:lastColumn="0" w:noHBand="0" w:noVBand="1"/>
      </w:tblPr>
      <w:tblGrid>
        <w:gridCol w:w="1126"/>
        <w:gridCol w:w="948"/>
        <w:gridCol w:w="946"/>
        <w:gridCol w:w="946"/>
        <w:gridCol w:w="946"/>
        <w:gridCol w:w="946"/>
        <w:gridCol w:w="946"/>
        <w:gridCol w:w="1231"/>
        <w:gridCol w:w="991"/>
      </w:tblGrid>
      <w:tr w:rsidR="00DE5317" w:rsidRPr="00726D25" w14:paraId="0E8659A8" w14:textId="63E723DB" w:rsidTr="001B050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gridSpan w:val="9"/>
            <w:tcBorders>
              <w:top w:val="nil"/>
              <w:left w:val="nil"/>
              <w:bottom w:val="nil"/>
              <w:right w:val="nil"/>
            </w:tcBorders>
            <w:shd w:val="clear" w:color="auto" w:fill="FFFFFF" w:themeFill="background1"/>
            <w:noWrap/>
            <w:tcMar>
              <w:left w:w="28" w:type="dxa"/>
              <w:right w:w="28" w:type="dxa"/>
            </w:tcMar>
          </w:tcPr>
          <w:p w14:paraId="35578324" w14:textId="7245DB28" w:rsidR="00DE5317" w:rsidRPr="00726D25" w:rsidRDefault="00DE5317" w:rsidP="00E45DFF">
            <w:pPr>
              <w:pStyle w:val="Tableheading1"/>
              <w:spacing w:before="0" w:after="0"/>
            </w:pPr>
            <w:bookmarkStart w:id="79" w:name="_Toc200979707"/>
            <w:r w:rsidRPr="00726D25">
              <w:rPr>
                <w:b w:val="0"/>
              </w:rPr>
              <w:t xml:space="preserve">Table </w:t>
            </w:r>
            <w:r w:rsidRPr="00726D25">
              <w:fldChar w:fldCharType="begin"/>
            </w:r>
            <w:r w:rsidRPr="00726D25">
              <w:rPr>
                <w:b w:val="0"/>
              </w:rPr>
              <w:instrText xml:space="preserve"> SEQ Table \* ARABIC </w:instrText>
            </w:r>
            <w:r w:rsidRPr="00726D25">
              <w:fldChar w:fldCharType="separate"/>
            </w:r>
            <w:r w:rsidR="004751E9">
              <w:rPr>
                <w:b w:val="0"/>
                <w:noProof/>
              </w:rPr>
              <w:t>21</w:t>
            </w:r>
            <w:r w:rsidRPr="00726D25">
              <w:fldChar w:fldCharType="end"/>
            </w:r>
            <w:r>
              <w:rPr>
                <w:b w:val="0"/>
              </w:rPr>
              <w:t xml:space="preserve"> </w:t>
            </w:r>
            <w:r w:rsidR="004C2881" w:rsidRPr="00B040A4">
              <w:rPr>
                <w:b w:val="0"/>
              </w:rPr>
              <w:t xml:space="preserve">additional </w:t>
            </w:r>
            <w:r w:rsidR="00B93F70">
              <w:rPr>
                <w:b w:val="0"/>
              </w:rPr>
              <w:t xml:space="preserve">NET </w:t>
            </w:r>
            <w:r w:rsidR="004C2881" w:rsidRPr="00B040A4">
              <w:rPr>
                <w:b w:val="0"/>
              </w:rPr>
              <w:t>cost to the R/PBS</w:t>
            </w:r>
            <w:r w:rsidR="004C2881">
              <w:rPr>
                <w:b w:val="0"/>
              </w:rPr>
              <w:t xml:space="preserve"> of the proposed listing (sensitivity analyses)</w:t>
            </w:r>
            <w:bookmarkEnd w:id="79"/>
          </w:p>
        </w:tc>
      </w:tr>
      <w:tr w:rsidR="00231872" w:rsidRPr="00AE232E" w14:paraId="008667E0" w14:textId="2918C05A" w:rsidTr="00C5557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000000" w:themeFill="text1"/>
            <w:noWrap/>
            <w:tcMar>
              <w:left w:w="28" w:type="dxa"/>
              <w:right w:w="28" w:type="dxa"/>
            </w:tcMar>
          </w:tcPr>
          <w:p w14:paraId="1C461BA2" w14:textId="2BD75909" w:rsidR="00763EE7" w:rsidRPr="00CD5D50" w:rsidRDefault="00763EE7" w:rsidP="00ED0CEF">
            <w:pPr>
              <w:rPr>
                <w:rFonts w:ascii="Calibri" w:hAnsi="Calibri" w:cs="Calibri"/>
                <w:b w:val="0"/>
                <w:bCs w:val="0"/>
                <w:color w:val="FFFFFF" w:themeColor="background1"/>
                <w:sz w:val="20"/>
                <w:szCs w:val="20"/>
              </w:rPr>
            </w:pPr>
          </w:p>
        </w:tc>
        <w:tc>
          <w:tcPr>
            <w:tcW w:w="0" w:type="auto"/>
            <w:tcBorders>
              <w:top w:val="nil"/>
            </w:tcBorders>
            <w:shd w:val="clear" w:color="auto" w:fill="000000" w:themeFill="text1"/>
            <w:noWrap/>
            <w:tcMar>
              <w:left w:w="28" w:type="dxa"/>
              <w:right w:w="28" w:type="dxa"/>
            </w:tcMar>
            <w:vAlign w:val="bottom"/>
          </w:tcPr>
          <w:p w14:paraId="489EC4AE" w14:textId="69D15197"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2025</w:t>
            </w:r>
          </w:p>
        </w:tc>
        <w:tc>
          <w:tcPr>
            <w:tcW w:w="0" w:type="auto"/>
            <w:tcBorders>
              <w:top w:val="nil"/>
            </w:tcBorders>
            <w:shd w:val="clear" w:color="auto" w:fill="000000" w:themeFill="text1"/>
            <w:noWrap/>
            <w:tcMar>
              <w:left w:w="28" w:type="dxa"/>
              <w:right w:w="28" w:type="dxa"/>
            </w:tcMar>
            <w:vAlign w:val="bottom"/>
          </w:tcPr>
          <w:p w14:paraId="0DEC3536" w14:textId="1E34097D"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2026</w:t>
            </w:r>
          </w:p>
        </w:tc>
        <w:tc>
          <w:tcPr>
            <w:tcW w:w="0" w:type="auto"/>
            <w:tcBorders>
              <w:top w:val="nil"/>
            </w:tcBorders>
            <w:shd w:val="clear" w:color="auto" w:fill="000000" w:themeFill="text1"/>
            <w:noWrap/>
            <w:tcMar>
              <w:left w:w="28" w:type="dxa"/>
              <w:right w:w="28" w:type="dxa"/>
            </w:tcMar>
            <w:vAlign w:val="bottom"/>
          </w:tcPr>
          <w:p w14:paraId="39C1FE9B" w14:textId="4D5CCF02"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2027</w:t>
            </w:r>
          </w:p>
        </w:tc>
        <w:tc>
          <w:tcPr>
            <w:tcW w:w="0" w:type="auto"/>
            <w:tcBorders>
              <w:top w:val="nil"/>
            </w:tcBorders>
            <w:shd w:val="clear" w:color="auto" w:fill="000000" w:themeFill="text1"/>
            <w:noWrap/>
            <w:tcMar>
              <w:left w:w="28" w:type="dxa"/>
              <w:right w:w="28" w:type="dxa"/>
            </w:tcMar>
            <w:vAlign w:val="bottom"/>
          </w:tcPr>
          <w:p w14:paraId="62515DAB" w14:textId="7C7E6E51"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2028</w:t>
            </w:r>
          </w:p>
        </w:tc>
        <w:tc>
          <w:tcPr>
            <w:tcW w:w="0" w:type="auto"/>
            <w:tcBorders>
              <w:top w:val="nil"/>
            </w:tcBorders>
            <w:shd w:val="clear" w:color="auto" w:fill="000000" w:themeFill="text1"/>
            <w:noWrap/>
            <w:tcMar>
              <w:left w:w="28" w:type="dxa"/>
              <w:right w:w="28" w:type="dxa"/>
            </w:tcMar>
            <w:vAlign w:val="bottom"/>
          </w:tcPr>
          <w:p w14:paraId="66834F65" w14:textId="195B1D87"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2029</w:t>
            </w:r>
          </w:p>
        </w:tc>
        <w:tc>
          <w:tcPr>
            <w:tcW w:w="0" w:type="auto"/>
            <w:tcBorders>
              <w:top w:val="nil"/>
            </w:tcBorders>
            <w:shd w:val="clear" w:color="auto" w:fill="000000" w:themeFill="text1"/>
            <w:noWrap/>
            <w:tcMar>
              <w:left w:w="28" w:type="dxa"/>
              <w:right w:w="28" w:type="dxa"/>
            </w:tcMar>
            <w:vAlign w:val="bottom"/>
          </w:tcPr>
          <w:p w14:paraId="5689D392" w14:textId="57888082"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2030</w:t>
            </w:r>
          </w:p>
        </w:tc>
        <w:tc>
          <w:tcPr>
            <w:tcW w:w="1327" w:type="dxa"/>
            <w:tcBorders>
              <w:top w:val="nil"/>
            </w:tcBorders>
            <w:shd w:val="clear" w:color="auto" w:fill="000000" w:themeFill="text1"/>
            <w:tcMar>
              <w:left w:w="28" w:type="dxa"/>
              <w:right w:w="28" w:type="dxa"/>
            </w:tcMar>
            <w:vAlign w:val="bottom"/>
          </w:tcPr>
          <w:p w14:paraId="590BCDD4" w14:textId="7EF5E811" w:rsidR="00763EE7" w:rsidRPr="00AE232E" w:rsidRDefault="00763EE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AE232E">
              <w:rPr>
                <w:rFonts w:ascii="Calibri" w:hAnsi="Calibri" w:cs="Calibri"/>
                <w:b/>
                <w:bCs/>
                <w:color w:val="FFFFFF" w:themeColor="background1"/>
                <w:sz w:val="22"/>
                <w:szCs w:val="22"/>
              </w:rPr>
              <w:t>Total</w:t>
            </w:r>
          </w:p>
        </w:tc>
        <w:tc>
          <w:tcPr>
            <w:tcW w:w="976" w:type="dxa"/>
            <w:tcBorders>
              <w:top w:val="nil"/>
            </w:tcBorders>
            <w:shd w:val="clear" w:color="auto" w:fill="000000" w:themeFill="text1"/>
            <w:tcMar>
              <w:right w:w="28" w:type="dxa"/>
            </w:tcMar>
            <w:vAlign w:val="bottom"/>
          </w:tcPr>
          <w:p w14:paraId="359811F7" w14:textId="653DFC63" w:rsidR="00763EE7" w:rsidRPr="00AE232E" w:rsidRDefault="00767D67" w:rsidP="00ED0CE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Pr>
                <w:rFonts w:ascii="Calibri" w:hAnsi="Calibri" w:cs="Calibri"/>
                <w:b/>
                <w:bCs/>
                <w:color w:val="FFFFFF" w:themeColor="background1"/>
                <w:sz w:val="22"/>
                <w:szCs w:val="22"/>
              </w:rPr>
              <w:t>% change</w:t>
            </w:r>
          </w:p>
        </w:tc>
      </w:tr>
      <w:tr w:rsidR="001B0507" w:rsidRPr="00AE232E" w14:paraId="41F36F64" w14:textId="697C97E8"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6BDC8209" w14:textId="19990E97" w:rsidR="001B0507" w:rsidRPr="001B0507" w:rsidRDefault="001B0507" w:rsidP="007C20D3">
            <w:pPr>
              <w:tabs>
                <w:tab w:val="left" w:pos="6222"/>
              </w:tabs>
              <w:rPr>
                <w:rFonts w:ascii="Calibri" w:hAnsi="Calibri" w:cs="Calibri"/>
                <w:sz w:val="18"/>
                <w:szCs w:val="18"/>
              </w:rPr>
            </w:pPr>
            <w:r w:rsidRPr="001B0507">
              <w:rPr>
                <w:rFonts w:ascii="Calibri" w:hAnsi="Calibri" w:cs="Calibri"/>
                <w:sz w:val="18"/>
                <w:szCs w:val="18"/>
              </w:rPr>
              <w:t xml:space="preserve">Substitution rate 10% </w:t>
            </w:r>
            <w:r>
              <w:rPr>
                <w:rFonts w:ascii="Calibri" w:hAnsi="Calibri" w:cs="Calibri"/>
                <w:sz w:val="18"/>
                <w:szCs w:val="18"/>
              </w:rPr>
              <w:t>in the first year, increasing by 10% each additional year (</w:t>
            </w:r>
            <w:r w:rsidRPr="001B0507">
              <w:rPr>
                <w:rFonts w:ascii="Calibri" w:hAnsi="Calibri" w:cs="Calibri"/>
                <w:sz w:val="18"/>
                <w:szCs w:val="18"/>
              </w:rPr>
              <w:t>base-case analysis)</w:t>
            </w:r>
          </w:p>
        </w:tc>
      </w:tr>
      <w:tr w:rsidR="00231872" w:rsidRPr="00AE232E" w14:paraId="6D971913" w14:textId="7BF38C09"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1BBE5192" w14:textId="77777777" w:rsidR="00777070" w:rsidRPr="001B0507" w:rsidRDefault="00777070" w:rsidP="00777070">
            <w:pPr>
              <w:rPr>
                <w:rFonts w:ascii="Calibri" w:hAnsi="Calibri" w:cs="Calibri"/>
                <w:b w:val="0"/>
                <w:sz w:val="18"/>
                <w:szCs w:val="18"/>
              </w:rPr>
            </w:pPr>
            <w:r w:rsidRPr="001B0507">
              <w:rPr>
                <w:rFonts w:ascii="Calibri" w:hAnsi="Calibri" w:cs="Calibri"/>
                <w:sz w:val="18"/>
                <w:szCs w:val="18"/>
              </w:rPr>
              <w:t>Net cost to PBS</w:t>
            </w:r>
          </w:p>
        </w:tc>
        <w:tc>
          <w:tcPr>
            <w:tcW w:w="0" w:type="auto"/>
            <w:noWrap/>
            <w:tcMar>
              <w:left w:w="28" w:type="dxa"/>
              <w:right w:w="28" w:type="dxa"/>
            </w:tcMar>
            <w:hideMark/>
          </w:tcPr>
          <w:p w14:paraId="6F4C1658" w14:textId="1863662C"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$1,221,420</w:t>
            </w:r>
          </w:p>
        </w:tc>
        <w:tc>
          <w:tcPr>
            <w:tcW w:w="0" w:type="auto"/>
            <w:noWrap/>
            <w:tcMar>
              <w:left w:w="28" w:type="dxa"/>
              <w:right w:w="28" w:type="dxa"/>
            </w:tcMar>
            <w:hideMark/>
          </w:tcPr>
          <w:p w14:paraId="550212AC" w14:textId="71D8074F"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$1,836,010</w:t>
            </w:r>
          </w:p>
        </w:tc>
        <w:tc>
          <w:tcPr>
            <w:tcW w:w="0" w:type="auto"/>
            <w:noWrap/>
            <w:tcMar>
              <w:left w:w="28" w:type="dxa"/>
              <w:right w:w="28" w:type="dxa"/>
            </w:tcMar>
            <w:hideMark/>
          </w:tcPr>
          <w:p w14:paraId="4B932F1E" w14:textId="3CBEA149"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$2,455,275</w:t>
            </w:r>
          </w:p>
        </w:tc>
        <w:tc>
          <w:tcPr>
            <w:tcW w:w="0" w:type="auto"/>
            <w:noWrap/>
            <w:tcMar>
              <w:left w:w="28" w:type="dxa"/>
              <w:right w:w="28" w:type="dxa"/>
            </w:tcMar>
            <w:hideMark/>
          </w:tcPr>
          <w:p w14:paraId="68837B8C" w14:textId="06A398DA"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$3,078,140</w:t>
            </w:r>
          </w:p>
        </w:tc>
        <w:tc>
          <w:tcPr>
            <w:tcW w:w="0" w:type="auto"/>
            <w:noWrap/>
            <w:tcMar>
              <w:left w:w="28" w:type="dxa"/>
              <w:right w:w="28" w:type="dxa"/>
            </w:tcMar>
            <w:hideMark/>
          </w:tcPr>
          <w:p w14:paraId="1727880C" w14:textId="19C1F2DF"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$3,704,559</w:t>
            </w:r>
          </w:p>
        </w:tc>
        <w:tc>
          <w:tcPr>
            <w:tcW w:w="0" w:type="auto"/>
            <w:noWrap/>
            <w:tcMar>
              <w:left w:w="28" w:type="dxa"/>
              <w:right w:w="28" w:type="dxa"/>
            </w:tcMar>
            <w:hideMark/>
          </w:tcPr>
          <w:p w14:paraId="629AF432" w14:textId="4953FFF2"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$4,334,562</w:t>
            </w:r>
          </w:p>
        </w:tc>
        <w:tc>
          <w:tcPr>
            <w:tcW w:w="1327" w:type="dxa"/>
            <w:tcMar>
              <w:left w:w="28" w:type="dxa"/>
              <w:right w:w="28" w:type="dxa"/>
            </w:tcMar>
          </w:tcPr>
          <w:p w14:paraId="32788773" w14:textId="1D96BD03"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$16,629,966</w:t>
            </w:r>
          </w:p>
        </w:tc>
        <w:tc>
          <w:tcPr>
            <w:tcW w:w="976" w:type="dxa"/>
            <w:tcMar>
              <w:right w:w="28" w:type="dxa"/>
            </w:tcMar>
          </w:tcPr>
          <w:p w14:paraId="49502822" w14:textId="57563CB6"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02F8E99C" w14:textId="7D86751E"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10E4086F" w14:textId="49856B98" w:rsidR="00777070" w:rsidRPr="001B0507" w:rsidRDefault="00777070" w:rsidP="00777070">
            <w:pPr>
              <w:rPr>
                <w:rFonts w:ascii="Calibri" w:hAnsi="Calibri" w:cs="Calibri"/>
                <w:b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17243E67" w14:textId="4D14A72C"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$17,825</w:t>
            </w:r>
          </w:p>
        </w:tc>
        <w:tc>
          <w:tcPr>
            <w:tcW w:w="0" w:type="auto"/>
            <w:noWrap/>
            <w:tcMar>
              <w:left w:w="28" w:type="dxa"/>
              <w:right w:w="28" w:type="dxa"/>
            </w:tcMar>
          </w:tcPr>
          <w:p w14:paraId="647AB21C" w14:textId="318A5C11"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$26,820</w:t>
            </w:r>
          </w:p>
        </w:tc>
        <w:tc>
          <w:tcPr>
            <w:tcW w:w="0" w:type="auto"/>
            <w:noWrap/>
            <w:tcMar>
              <w:left w:w="28" w:type="dxa"/>
              <w:right w:w="28" w:type="dxa"/>
            </w:tcMar>
          </w:tcPr>
          <w:p w14:paraId="520FBAF5" w14:textId="670A4420"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$35,919</w:t>
            </w:r>
          </w:p>
        </w:tc>
        <w:tc>
          <w:tcPr>
            <w:tcW w:w="0" w:type="auto"/>
            <w:noWrap/>
            <w:tcMar>
              <w:left w:w="28" w:type="dxa"/>
              <w:right w:w="28" w:type="dxa"/>
            </w:tcMar>
          </w:tcPr>
          <w:p w14:paraId="40841A3A" w14:textId="48DE1E28"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$45,105</w:t>
            </w:r>
          </w:p>
        </w:tc>
        <w:tc>
          <w:tcPr>
            <w:tcW w:w="0" w:type="auto"/>
            <w:noWrap/>
            <w:tcMar>
              <w:left w:w="28" w:type="dxa"/>
              <w:right w:w="28" w:type="dxa"/>
            </w:tcMar>
          </w:tcPr>
          <w:p w14:paraId="26EEF904" w14:textId="532D018F"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$54,393</w:t>
            </w:r>
          </w:p>
        </w:tc>
        <w:tc>
          <w:tcPr>
            <w:tcW w:w="0" w:type="auto"/>
            <w:noWrap/>
            <w:tcMar>
              <w:left w:w="28" w:type="dxa"/>
              <w:right w:w="28" w:type="dxa"/>
            </w:tcMar>
          </w:tcPr>
          <w:p w14:paraId="38D3CF0B" w14:textId="573848A7"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$63,740</w:t>
            </w:r>
          </w:p>
        </w:tc>
        <w:tc>
          <w:tcPr>
            <w:tcW w:w="1327" w:type="dxa"/>
            <w:tcMar>
              <w:left w:w="28" w:type="dxa"/>
              <w:right w:w="28" w:type="dxa"/>
            </w:tcMar>
          </w:tcPr>
          <w:p w14:paraId="30BAA281" w14:textId="59DCA4F2"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B93F70">
              <w:rPr>
                <w:rFonts w:ascii="Calibri" w:hAnsi="Calibri" w:cs="Calibri"/>
                <w:sz w:val="18"/>
                <w:szCs w:val="18"/>
              </w:rPr>
              <w:t>$243,802</w:t>
            </w:r>
          </w:p>
        </w:tc>
        <w:tc>
          <w:tcPr>
            <w:tcW w:w="976" w:type="dxa"/>
            <w:tcMar>
              <w:right w:w="28" w:type="dxa"/>
            </w:tcMar>
          </w:tcPr>
          <w:p w14:paraId="2A47EC9F" w14:textId="4895F0F2" w:rsidR="00777070" w:rsidRPr="00342FA0" w:rsidRDefault="00777070" w:rsidP="007770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5D760887"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596E45E7" w14:textId="046A8221" w:rsidR="00777070" w:rsidRPr="001B0507" w:rsidRDefault="00777070" w:rsidP="00777070">
            <w:pPr>
              <w:rPr>
                <w:rFonts w:ascii="Calibri" w:hAnsi="Calibri" w:cs="Calibri"/>
                <w:sz w:val="18"/>
                <w:szCs w:val="18"/>
              </w:rPr>
            </w:pPr>
            <w:r w:rsidRPr="001B0507">
              <w:rPr>
                <w:rFonts w:ascii="Calibri" w:hAnsi="Calibri" w:cs="Calibri"/>
                <w:sz w:val="18"/>
                <w:szCs w:val="18"/>
              </w:rPr>
              <w:t>Net cost to R/PBS</w:t>
            </w:r>
          </w:p>
        </w:tc>
        <w:tc>
          <w:tcPr>
            <w:tcW w:w="0" w:type="auto"/>
            <w:noWrap/>
            <w:tcMar>
              <w:left w:w="28" w:type="dxa"/>
              <w:right w:w="28" w:type="dxa"/>
            </w:tcMar>
          </w:tcPr>
          <w:p w14:paraId="767C91AC" w14:textId="60A49224"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$1,239,245</w:t>
            </w:r>
          </w:p>
        </w:tc>
        <w:tc>
          <w:tcPr>
            <w:tcW w:w="0" w:type="auto"/>
            <w:noWrap/>
            <w:tcMar>
              <w:left w:w="28" w:type="dxa"/>
              <w:right w:w="28" w:type="dxa"/>
            </w:tcMar>
          </w:tcPr>
          <w:p w14:paraId="23ED5CC3" w14:textId="76979EEF"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$1,862,830</w:t>
            </w:r>
          </w:p>
        </w:tc>
        <w:tc>
          <w:tcPr>
            <w:tcW w:w="0" w:type="auto"/>
            <w:noWrap/>
            <w:tcMar>
              <w:left w:w="28" w:type="dxa"/>
              <w:right w:w="28" w:type="dxa"/>
            </w:tcMar>
          </w:tcPr>
          <w:p w14:paraId="640C6042" w14:textId="29361CA7"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$2,491,195</w:t>
            </w:r>
          </w:p>
        </w:tc>
        <w:tc>
          <w:tcPr>
            <w:tcW w:w="0" w:type="auto"/>
            <w:noWrap/>
            <w:tcMar>
              <w:left w:w="28" w:type="dxa"/>
              <w:right w:w="28" w:type="dxa"/>
            </w:tcMar>
          </w:tcPr>
          <w:p w14:paraId="49D59F64" w14:textId="49140B5B"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$3,123,245</w:t>
            </w:r>
          </w:p>
        </w:tc>
        <w:tc>
          <w:tcPr>
            <w:tcW w:w="0" w:type="auto"/>
            <w:noWrap/>
            <w:tcMar>
              <w:left w:w="28" w:type="dxa"/>
              <w:right w:w="28" w:type="dxa"/>
            </w:tcMar>
          </w:tcPr>
          <w:p w14:paraId="235089E2" w14:textId="443D1649"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$3,758,952</w:t>
            </w:r>
          </w:p>
        </w:tc>
        <w:tc>
          <w:tcPr>
            <w:tcW w:w="0" w:type="auto"/>
            <w:noWrap/>
            <w:tcMar>
              <w:left w:w="28" w:type="dxa"/>
              <w:right w:w="28" w:type="dxa"/>
            </w:tcMar>
          </w:tcPr>
          <w:p w14:paraId="63C672AC" w14:textId="141A0A23"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$4,398,303</w:t>
            </w:r>
          </w:p>
        </w:tc>
        <w:tc>
          <w:tcPr>
            <w:tcW w:w="1327" w:type="dxa"/>
            <w:tcMar>
              <w:left w:w="28" w:type="dxa"/>
              <w:right w:w="28" w:type="dxa"/>
            </w:tcMar>
          </w:tcPr>
          <w:p w14:paraId="4F2A2CF1" w14:textId="13D45C68"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B93F70">
              <w:rPr>
                <w:rFonts w:ascii="Calibri" w:hAnsi="Calibri" w:cs="Calibri"/>
                <w:sz w:val="18"/>
                <w:szCs w:val="18"/>
              </w:rPr>
              <w:t>$16,873,770</w:t>
            </w:r>
          </w:p>
        </w:tc>
        <w:tc>
          <w:tcPr>
            <w:tcW w:w="976" w:type="dxa"/>
            <w:tcMar>
              <w:right w:w="28" w:type="dxa"/>
            </w:tcMar>
          </w:tcPr>
          <w:p w14:paraId="200AE814" w14:textId="4173B3EB" w:rsidR="00777070" w:rsidRPr="00342FA0" w:rsidRDefault="00777070" w:rsidP="007770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2FA0">
              <w:rPr>
                <w:rFonts w:ascii="Calibri" w:hAnsi="Calibri" w:cs="Calibri"/>
                <w:sz w:val="18"/>
                <w:szCs w:val="18"/>
              </w:rPr>
              <w:t>0%</w:t>
            </w:r>
          </w:p>
        </w:tc>
      </w:tr>
      <w:tr w:rsidR="001256BC" w:rsidRPr="00AE232E" w14:paraId="137CCD2F" w14:textId="4BDC8147"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65586E30" w14:textId="774FE0FA" w:rsidR="001256BC" w:rsidRPr="001B0507" w:rsidRDefault="001256BC" w:rsidP="00AE232E">
            <w:pPr>
              <w:tabs>
                <w:tab w:val="left" w:pos="3350"/>
              </w:tabs>
              <w:rPr>
                <w:rFonts w:ascii="Calibri" w:hAnsi="Calibri" w:cs="Calibri"/>
                <w:sz w:val="18"/>
                <w:szCs w:val="18"/>
              </w:rPr>
            </w:pPr>
            <w:r w:rsidRPr="001B0507">
              <w:rPr>
                <w:rFonts w:ascii="Calibri" w:hAnsi="Calibri" w:cs="Calibri"/>
                <w:sz w:val="18"/>
                <w:szCs w:val="18"/>
              </w:rPr>
              <w:t>Sensitivity analysis 1) Substitution rate 15% per year</w:t>
            </w:r>
            <w:r w:rsidR="00E16085">
              <w:rPr>
                <w:rFonts w:ascii="Calibri" w:hAnsi="Calibri" w:cs="Calibri"/>
                <w:sz w:val="18"/>
                <w:szCs w:val="18"/>
              </w:rPr>
              <w:t>, increasing by 15% each additional year</w:t>
            </w:r>
            <w:r w:rsidRPr="001B0507">
              <w:rPr>
                <w:rFonts w:ascii="Calibri" w:hAnsi="Calibri" w:cs="Calibri"/>
                <w:sz w:val="18"/>
                <w:szCs w:val="18"/>
              </w:rPr>
              <w:t xml:space="preserve"> [</w:t>
            </w:r>
            <w:r w:rsidR="001E2501" w:rsidRPr="001B0507">
              <w:rPr>
                <w:rFonts w:ascii="Calibri" w:hAnsi="Calibri" w:cs="Calibri"/>
                <w:sz w:val="18"/>
                <w:szCs w:val="18"/>
              </w:rPr>
              <w:t>base-case</w:t>
            </w:r>
            <w:r w:rsidRPr="001B0507">
              <w:rPr>
                <w:rFonts w:ascii="Calibri" w:hAnsi="Calibri" w:cs="Calibri"/>
                <w:sz w:val="18"/>
                <w:szCs w:val="18"/>
              </w:rPr>
              <w:t xml:space="preserve"> analysis: 10%]</w:t>
            </w:r>
          </w:p>
        </w:tc>
      </w:tr>
      <w:tr w:rsidR="00231872" w:rsidRPr="00AE232E" w14:paraId="051F7105" w14:textId="0B2DFC69"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5C29B04E" w14:textId="77777777" w:rsidR="005C729E" w:rsidRPr="001B0507" w:rsidRDefault="005C729E" w:rsidP="005C729E">
            <w:pPr>
              <w:rPr>
                <w:rFonts w:ascii="Calibri" w:hAnsi="Calibri" w:cs="Calibri"/>
                <w:b w:val="0"/>
                <w:sz w:val="18"/>
                <w:szCs w:val="18"/>
              </w:rPr>
            </w:pPr>
            <w:r w:rsidRPr="001B0507">
              <w:rPr>
                <w:rFonts w:ascii="Calibri" w:hAnsi="Calibri" w:cs="Calibri"/>
                <w:sz w:val="18"/>
                <w:szCs w:val="18"/>
              </w:rPr>
              <w:t>Net cost to PBS</w:t>
            </w:r>
          </w:p>
        </w:tc>
        <w:tc>
          <w:tcPr>
            <w:tcW w:w="0" w:type="auto"/>
            <w:noWrap/>
            <w:tcMar>
              <w:left w:w="28" w:type="dxa"/>
              <w:right w:w="28" w:type="dxa"/>
            </w:tcMar>
          </w:tcPr>
          <w:p w14:paraId="465D7F45" w14:textId="6EA15611"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$1,832,016</w:t>
            </w:r>
          </w:p>
        </w:tc>
        <w:tc>
          <w:tcPr>
            <w:tcW w:w="0" w:type="auto"/>
            <w:noWrap/>
            <w:tcMar>
              <w:left w:w="28" w:type="dxa"/>
              <w:right w:w="28" w:type="dxa"/>
            </w:tcMar>
          </w:tcPr>
          <w:p w14:paraId="0BE8593B" w14:textId="60E7A617"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$2,753,911</w:t>
            </w:r>
          </w:p>
        </w:tc>
        <w:tc>
          <w:tcPr>
            <w:tcW w:w="0" w:type="auto"/>
            <w:noWrap/>
            <w:tcMar>
              <w:left w:w="28" w:type="dxa"/>
              <w:right w:w="28" w:type="dxa"/>
            </w:tcMar>
          </w:tcPr>
          <w:p w14:paraId="6BB3D3C5" w14:textId="5440B919"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$3,682,897</w:t>
            </w:r>
          </w:p>
        </w:tc>
        <w:tc>
          <w:tcPr>
            <w:tcW w:w="0" w:type="auto"/>
            <w:noWrap/>
            <w:tcMar>
              <w:left w:w="28" w:type="dxa"/>
              <w:right w:w="28" w:type="dxa"/>
            </w:tcMar>
          </w:tcPr>
          <w:p w14:paraId="6CD01444" w14:textId="5E0AFE72"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$4,617,201</w:t>
            </w:r>
          </w:p>
        </w:tc>
        <w:tc>
          <w:tcPr>
            <w:tcW w:w="0" w:type="auto"/>
            <w:noWrap/>
            <w:tcMar>
              <w:left w:w="28" w:type="dxa"/>
              <w:right w:w="28" w:type="dxa"/>
            </w:tcMar>
          </w:tcPr>
          <w:p w14:paraId="05A65D88" w14:textId="60B6C0D2"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$5,556,953</w:t>
            </w:r>
          </w:p>
        </w:tc>
        <w:tc>
          <w:tcPr>
            <w:tcW w:w="0" w:type="auto"/>
            <w:noWrap/>
            <w:tcMar>
              <w:left w:w="28" w:type="dxa"/>
              <w:right w:w="28" w:type="dxa"/>
            </w:tcMar>
          </w:tcPr>
          <w:p w14:paraId="5A5EE260" w14:textId="2CD30849"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$6,192,213</w:t>
            </w:r>
          </w:p>
        </w:tc>
        <w:tc>
          <w:tcPr>
            <w:tcW w:w="1327" w:type="dxa"/>
            <w:tcMar>
              <w:left w:w="28" w:type="dxa"/>
              <w:right w:w="28" w:type="dxa"/>
            </w:tcMar>
          </w:tcPr>
          <w:p w14:paraId="0340B94B" w14:textId="17304E88"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5C729E">
              <w:rPr>
                <w:rFonts w:ascii="Calibri" w:hAnsi="Calibri" w:cs="Calibri"/>
                <w:sz w:val="18"/>
                <w:szCs w:val="18"/>
              </w:rPr>
              <w:t>$24,635,191</w:t>
            </w:r>
          </w:p>
        </w:tc>
        <w:tc>
          <w:tcPr>
            <w:tcW w:w="976" w:type="dxa"/>
            <w:tcMar>
              <w:right w:w="28" w:type="dxa"/>
            </w:tcMar>
          </w:tcPr>
          <w:p w14:paraId="7E38ECDB" w14:textId="518D4FE6" w:rsidR="005C729E" w:rsidRPr="00342FA0"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2C330FBA" w14:textId="2C918D39"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1F13439" w14:textId="28611453" w:rsidR="005C729E" w:rsidRPr="001B0507" w:rsidRDefault="005C729E" w:rsidP="005C729E">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4D6D5728" w14:textId="71EC3A07"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$26,862</w:t>
            </w:r>
          </w:p>
        </w:tc>
        <w:tc>
          <w:tcPr>
            <w:tcW w:w="0" w:type="auto"/>
            <w:noWrap/>
            <w:tcMar>
              <w:left w:w="28" w:type="dxa"/>
              <w:right w:w="28" w:type="dxa"/>
            </w:tcMar>
          </w:tcPr>
          <w:p w14:paraId="76B57B76" w14:textId="2240AF31"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$40,351</w:t>
            </w:r>
          </w:p>
        </w:tc>
        <w:tc>
          <w:tcPr>
            <w:tcW w:w="0" w:type="auto"/>
            <w:noWrap/>
            <w:tcMar>
              <w:left w:w="28" w:type="dxa"/>
              <w:right w:w="28" w:type="dxa"/>
            </w:tcMar>
          </w:tcPr>
          <w:p w14:paraId="2B4E4738" w14:textId="22DB3182"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$53,900</w:t>
            </w:r>
          </w:p>
        </w:tc>
        <w:tc>
          <w:tcPr>
            <w:tcW w:w="0" w:type="auto"/>
            <w:noWrap/>
            <w:tcMar>
              <w:left w:w="28" w:type="dxa"/>
              <w:right w:w="28" w:type="dxa"/>
            </w:tcMar>
          </w:tcPr>
          <w:p w14:paraId="750EF1CD" w14:textId="0111EA9B"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$67,665</w:t>
            </w:r>
          </w:p>
        </w:tc>
        <w:tc>
          <w:tcPr>
            <w:tcW w:w="0" w:type="auto"/>
            <w:noWrap/>
            <w:tcMar>
              <w:left w:w="28" w:type="dxa"/>
              <w:right w:w="28" w:type="dxa"/>
            </w:tcMar>
          </w:tcPr>
          <w:p w14:paraId="595F4A18" w14:textId="70B7C088"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$81,459</w:t>
            </w:r>
          </w:p>
        </w:tc>
        <w:tc>
          <w:tcPr>
            <w:tcW w:w="0" w:type="auto"/>
            <w:noWrap/>
            <w:tcMar>
              <w:left w:w="28" w:type="dxa"/>
              <w:right w:w="28" w:type="dxa"/>
            </w:tcMar>
          </w:tcPr>
          <w:p w14:paraId="37AA680A" w14:textId="4F56517F"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$91,083</w:t>
            </w:r>
          </w:p>
        </w:tc>
        <w:tc>
          <w:tcPr>
            <w:tcW w:w="1327" w:type="dxa"/>
            <w:tcMar>
              <w:left w:w="28" w:type="dxa"/>
              <w:right w:w="28" w:type="dxa"/>
            </w:tcMar>
          </w:tcPr>
          <w:p w14:paraId="1F662200" w14:textId="6FBC9120" w:rsidR="005C729E" w:rsidRPr="005C729E"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$361,320</w:t>
            </w:r>
          </w:p>
        </w:tc>
        <w:tc>
          <w:tcPr>
            <w:tcW w:w="976" w:type="dxa"/>
            <w:tcMar>
              <w:right w:w="28" w:type="dxa"/>
            </w:tcMar>
          </w:tcPr>
          <w:p w14:paraId="66E38737" w14:textId="77777777" w:rsidR="005C729E" w:rsidRPr="00342FA0" w:rsidRDefault="005C729E" w:rsidP="005C72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683F0BDC"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6F9F857" w14:textId="25F8F6D7" w:rsidR="005C729E" w:rsidRPr="001B0507" w:rsidRDefault="005C729E" w:rsidP="005C729E">
            <w:pPr>
              <w:rPr>
                <w:rFonts w:ascii="Calibri" w:hAnsi="Calibri" w:cs="Calibri"/>
                <w:sz w:val="18"/>
                <w:szCs w:val="18"/>
              </w:rPr>
            </w:pPr>
            <w:r w:rsidRPr="001B0507">
              <w:rPr>
                <w:rFonts w:ascii="Calibri" w:hAnsi="Calibri" w:cs="Calibri"/>
                <w:sz w:val="18"/>
                <w:szCs w:val="18"/>
              </w:rPr>
              <w:t>Net cost to R/PBS</w:t>
            </w:r>
          </w:p>
        </w:tc>
        <w:tc>
          <w:tcPr>
            <w:tcW w:w="0" w:type="auto"/>
            <w:noWrap/>
            <w:tcMar>
              <w:left w:w="28" w:type="dxa"/>
              <w:right w:w="28" w:type="dxa"/>
            </w:tcMar>
          </w:tcPr>
          <w:p w14:paraId="2EB8E14C" w14:textId="2E46832C"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$1,858,878</w:t>
            </w:r>
          </w:p>
        </w:tc>
        <w:tc>
          <w:tcPr>
            <w:tcW w:w="0" w:type="auto"/>
            <w:noWrap/>
            <w:tcMar>
              <w:left w:w="28" w:type="dxa"/>
              <w:right w:w="28" w:type="dxa"/>
            </w:tcMar>
          </w:tcPr>
          <w:p w14:paraId="05A7E339" w14:textId="75BFF0B1"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$2,794,261</w:t>
            </w:r>
          </w:p>
        </w:tc>
        <w:tc>
          <w:tcPr>
            <w:tcW w:w="0" w:type="auto"/>
            <w:noWrap/>
            <w:tcMar>
              <w:left w:w="28" w:type="dxa"/>
              <w:right w:w="28" w:type="dxa"/>
            </w:tcMar>
          </w:tcPr>
          <w:p w14:paraId="14C4C78B" w14:textId="0C40BBB0"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$3,736,796</w:t>
            </w:r>
          </w:p>
        </w:tc>
        <w:tc>
          <w:tcPr>
            <w:tcW w:w="0" w:type="auto"/>
            <w:noWrap/>
            <w:tcMar>
              <w:left w:w="28" w:type="dxa"/>
              <w:right w:w="28" w:type="dxa"/>
            </w:tcMar>
          </w:tcPr>
          <w:p w14:paraId="5C27DE0F" w14:textId="34417FD3"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$4,684,865</w:t>
            </w:r>
          </w:p>
        </w:tc>
        <w:tc>
          <w:tcPr>
            <w:tcW w:w="0" w:type="auto"/>
            <w:noWrap/>
            <w:tcMar>
              <w:left w:w="28" w:type="dxa"/>
              <w:right w:w="28" w:type="dxa"/>
            </w:tcMar>
          </w:tcPr>
          <w:p w14:paraId="007ED8FE" w14:textId="37A5DE2E"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$5,638,413</w:t>
            </w:r>
          </w:p>
        </w:tc>
        <w:tc>
          <w:tcPr>
            <w:tcW w:w="0" w:type="auto"/>
            <w:noWrap/>
            <w:tcMar>
              <w:left w:w="28" w:type="dxa"/>
              <w:right w:w="28" w:type="dxa"/>
            </w:tcMar>
          </w:tcPr>
          <w:p w14:paraId="1D573F33" w14:textId="24700BC1"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$6,283,296</w:t>
            </w:r>
          </w:p>
        </w:tc>
        <w:tc>
          <w:tcPr>
            <w:tcW w:w="1327" w:type="dxa"/>
            <w:tcMar>
              <w:left w:w="28" w:type="dxa"/>
              <w:right w:w="28" w:type="dxa"/>
            </w:tcMar>
          </w:tcPr>
          <w:p w14:paraId="3720407A" w14:textId="32B8732E" w:rsidR="005C729E" w:rsidRPr="005C729E" w:rsidRDefault="005C729E" w:rsidP="005C72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C729E">
              <w:rPr>
                <w:rFonts w:ascii="Calibri" w:hAnsi="Calibri" w:cs="Calibri"/>
                <w:sz w:val="18"/>
                <w:szCs w:val="18"/>
              </w:rPr>
              <w:t>$24,996,509</w:t>
            </w:r>
          </w:p>
        </w:tc>
        <w:tc>
          <w:tcPr>
            <w:tcW w:w="976" w:type="dxa"/>
            <w:tcMar>
              <w:right w:w="28" w:type="dxa"/>
            </w:tcMar>
          </w:tcPr>
          <w:p w14:paraId="6B564918" w14:textId="70398166" w:rsidR="005C729E" w:rsidRPr="00342FA0" w:rsidRDefault="005C729E"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2FA0">
              <w:rPr>
                <w:rFonts w:ascii="Calibri" w:hAnsi="Calibri" w:cs="Calibri"/>
                <w:sz w:val="18"/>
                <w:szCs w:val="18"/>
              </w:rPr>
              <w:t>48.1</w:t>
            </w:r>
            <w:r w:rsidR="00452B33">
              <w:rPr>
                <w:rFonts w:ascii="Calibri" w:hAnsi="Calibri" w:cs="Calibri"/>
                <w:sz w:val="18"/>
                <w:szCs w:val="18"/>
              </w:rPr>
              <w:t>4</w:t>
            </w:r>
            <w:r w:rsidRPr="00342FA0">
              <w:rPr>
                <w:rFonts w:ascii="Calibri" w:hAnsi="Calibri" w:cs="Calibri"/>
                <w:sz w:val="18"/>
                <w:szCs w:val="18"/>
              </w:rPr>
              <w:t>%</w:t>
            </w:r>
          </w:p>
        </w:tc>
      </w:tr>
      <w:tr w:rsidR="001256BC" w:rsidRPr="00AE232E" w14:paraId="5BB505B1" w14:textId="3F4352E9"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14D08E09" w14:textId="78FFC0E4" w:rsidR="001256BC" w:rsidRPr="001B0507" w:rsidRDefault="001256BC" w:rsidP="00E40DF3">
            <w:pPr>
              <w:rPr>
                <w:rFonts w:ascii="Calibri" w:hAnsi="Calibri" w:cs="Calibri"/>
                <w:sz w:val="18"/>
                <w:szCs w:val="18"/>
              </w:rPr>
            </w:pPr>
            <w:r w:rsidRPr="001B0507">
              <w:rPr>
                <w:rFonts w:ascii="Calibri" w:hAnsi="Calibri" w:cs="Calibri"/>
                <w:sz w:val="18"/>
                <w:szCs w:val="18"/>
              </w:rPr>
              <w:t>Sensitivity analysis 2) Substitution rate 5% per year</w:t>
            </w:r>
            <w:r w:rsidR="00E16085">
              <w:rPr>
                <w:rFonts w:ascii="Calibri" w:hAnsi="Calibri" w:cs="Calibri"/>
                <w:sz w:val="18"/>
                <w:szCs w:val="18"/>
              </w:rPr>
              <w:t>, increasing by 5% each additional year</w:t>
            </w:r>
            <w:r w:rsidRPr="001B0507">
              <w:rPr>
                <w:rFonts w:ascii="Calibri" w:hAnsi="Calibri" w:cs="Calibri"/>
                <w:sz w:val="18"/>
                <w:szCs w:val="18"/>
              </w:rPr>
              <w:t xml:space="preserve"> [</w:t>
            </w:r>
            <w:r w:rsidR="001E2501" w:rsidRPr="001B0507">
              <w:rPr>
                <w:rFonts w:ascii="Calibri" w:hAnsi="Calibri" w:cs="Calibri"/>
                <w:sz w:val="18"/>
                <w:szCs w:val="18"/>
              </w:rPr>
              <w:t>base-case</w:t>
            </w:r>
            <w:r w:rsidR="00657C2B" w:rsidRPr="001B0507">
              <w:rPr>
                <w:rFonts w:ascii="Calibri" w:hAnsi="Calibri" w:cs="Calibri"/>
                <w:sz w:val="18"/>
                <w:szCs w:val="18"/>
              </w:rPr>
              <w:t xml:space="preserve"> </w:t>
            </w:r>
            <w:r w:rsidRPr="001B0507">
              <w:rPr>
                <w:rFonts w:ascii="Calibri" w:hAnsi="Calibri" w:cs="Calibri"/>
                <w:sz w:val="18"/>
                <w:szCs w:val="18"/>
              </w:rPr>
              <w:t>analysis: 10%]</w:t>
            </w:r>
          </w:p>
        </w:tc>
      </w:tr>
      <w:tr w:rsidR="00231872" w:rsidRPr="00AE232E" w14:paraId="1877C91D" w14:textId="136EF1E3"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7F7E89F8" w14:textId="77777777" w:rsidR="00452B33" w:rsidRPr="001B0507" w:rsidRDefault="00452B33" w:rsidP="00452B33">
            <w:pPr>
              <w:rPr>
                <w:rFonts w:ascii="Calibri" w:hAnsi="Calibri" w:cs="Calibri"/>
                <w:bCs w:val="0"/>
                <w:sz w:val="18"/>
                <w:szCs w:val="18"/>
              </w:rPr>
            </w:pPr>
            <w:r w:rsidRPr="001B0507">
              <w:rPr>
                <w:rFonts w:ascii="Calibri" w:hAnsi="Calibri" w:cs="Calibri"/>
                <w:sz w:val="18"/>
                <w:szCs w:val="18"/>
              </w:rPr>
              <w:t>Net cost to PBS</w:t>
            </w:r>
          </w:p>
        </w:tc>
        <w:tc>
          <w:tcPr>
            <w:tcW w:w="0" w:type="auto"/>
            <w:noWrap/>
            <w:tcMar>
              <w:left w:w="28" w:type="dxa"/>
              <w:right w:w="28" w:type="dxa"/>
            </w:tcMar>
          </w:tcPr>
          <w:p w14:paraId="347FDE23" w14:textId="469AEA78"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$610,595</w:t>
            </w:r>
          </w:p>
        </w:tc>
        <w:tc>
          <w:tcPr>
            <w:tcW w:w="0" w:type="auto"/>
            <w:noWrap/>
            <w:tcMar>
              <w:left w:w="28" w:type="dxa"/>
              <w:right w:w="28" w:type="dxa"/>
            </w:tcMar>
          </w:tcPr>
          <w:p w14:paraId="2879C60C" w14:textId="6DEAE824"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$917,901</w:t>
            </w:r>
          </w:p>
        </w:tc>
        <w:tc>
          <w:tcPr>
            <w:tcW w:w="0" w:type="auto"/>
            <w:noWrap/>
            <w:tcMar>
              <w:left w:w="28" w:type="dxa"/>
              <w:right w:w="28" w:type="dxa"/>
            </w:tcMar>
          </w:tcPr>
          <w:p w14:paraId="62AF9253" w14:textId="7A6EC3A9"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$1,227,634</w:t>
            </w:r>
          </w:p>
        </w:tc>
        <w:tc>
          <w:tcPr>
            <w:tcW w:w="0" w:type="auto"/>
            <w:noWrap/>
            <w:tcMar>
              <w:left w:w="28" w:type="dxa"/>
              <w:right w:w="28" w:type="dxa"/>
            </w:tcMar>
          </w:tcPr>
          <w:p w14:paraId="048D5D70" w14:textId="0D1098BE"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$1,539,057</w:t>
            </w:r>
          </w:p>
        </w:tc>
        <w:tc>
          <w:tcPr>
            <w:tcW w:w="0" w:type="auto"/>
            <w:noWrap/>
            <w:tcMar>
              <w:left w:w="28" w:type="dxa"/>
              <w:right w:w="28" w:type="dxa"/>
            </w:tcMar>
          </w:tcPr>
          <w:p w14:paraId="3E4638A7" w14:textId="00BF69F6"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$1,852,390</w:t>
            </w:r>
          </w:p>
        </w:tc>
        <w:tc>
          <w:tcPr>
            <w:tcW w:w="0" w:type="auto"/>
            <w:noWrap/>
            <w:tcMar>
              <w:left w:w="28" w:type="dxa"/>
              <w:right w:w="28" w:type="dxa"/>
            </w:tcMar>
          </w:tcPr>
          <w:p w14:paraId="26F82387" w14:textId="127FF21F"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452B33">
              <w:rPr>
                <w:rFonts w:ascii="Calibri" w:hAnsi="Calibri" w:cs="Calibri"/>
                <w:sz w:val="18"/>
                <w:szCs w:val="18"/>
              </w:rPr>
              <w:t>$2,167,353</w:t>
            </w:r>
          </w:p>
        </w:tc>
        <w:tc>
          <w:tcPr>
            <w:tcW w:w="1327" w:type="dxa"/>
            <w:tcMar>
              <w:left w:w="28" w:type="dxa"/>
              <w:right w:w="28" w:type="dxa"/>
            </w:tcMar>
          </w:tcPr>
          <w:p w14:paraId="2509BAB5" w14:textId="118D7154"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$8,314,931</w:t>
            </w:r>
          </w:p>
        </w:tc>
        <w:tc>
          <w:tcPr>
            <w:tcW w:w="976" w:type="dxa"/>
            <w:tcMar>
              <w:right w:w="28" w:type="dxa"/>
            </w:tcMar>
          </w:tcPr>
          <w:p w14:paraId="22423DC0" w14:textId="77777777" w:rsidR="00452B33" w:rsidRPr="00342FA0"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1F131249" w14:textId="66FCF881"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2752047B" w14:textId="295E6783" w:rsidR="00452B33" w:rsidRPr="001B0507" w:rsidRDefault="00452B33" w:rsidP="00452B33">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1082B1E3" w14:textId="3B2E37DB"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$9,037</w:t>
            </w:r>
          </w:p>
        </w:tc>
        <w:tc>
          <w:tcPr>
            <w:tcW w:w="0" w:type="auto"/>
            <w:noWrap/>
            <w:tcMar>
              <w:left w:w="28" w:type="dxa"/>
              <w:right w:w="28" w:type="dxa"/>
            </w:tcMar>
          </w:tcPr>
          <w:p w14:paraId="00EF04B8" w14:textId="5F2D7D6B"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$13,531</w:t>
            </w:r>
          </w:p>
        </w:tc>
        <w:tc>
          <w:tcPr>
            <w:tcW w:w="0" w:type="auto"/>
            <w:noWrap/>
            <w:tcMar>
              <w:left w:w="28" w:type="dxa"/>
              <w:right w:w="28" w:type="dxa"/>
            </w:tcMar>
          </w:tcPr>
          <w:p w14:paraId="6C94C39C" w14:textId="523ACAE4"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$17,963</w:t>
            </w:r>
          </w:p>
        </w:tc>
        <w:tc>
          <w:tcPr>
            <w:tcW w:w="0" w:type="auto"/>
            <w:noWrap/>
            <w:tcMar>
              <w:left w:w="28" w:type="dxa"/>
              <w:right w:w="28" w:type="dxa"/>
            </w:tcMar>
          </w:tcPr>
          <w:p w14:paraId="22211D6E" w14:textId="23BE788E"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$22,565</w:t>
            </w:r>
          </w:p>
        </w:tc>
        <w:tc>
          <w:tcPr>
            <w:tcW w:w="0" w:type="auto"/>
            <w:noWrap/>
            <w:tcMar>
              <w:left w:w="28" w:type="dxa"/>
              <w:right w:w="28" w:type="dxa"/>
            </w:tcMar>
          </w:tcPr>
          <w:p w14:paraId="6B72B73C" w14:textId="38A5604C"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$27,072</w:t>
            </w:r>
          </w:p>
        </w:tc>
        <w:tc>
          <w:tcPr>
            <w:tcW w:w="0" w:type="auto"/>
            <w:noWrap/>
            <w:tcMar>
              <w:left w:w="28" w:type="dxa"/>
              <w:right w:w="28" w:type="dxa"/>
            </w:tcMar>
          </w:tcPr>
          <w:p w14:paraId="2AEC746E" w14:textId="3AC73813"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$31,790</w:t>
            </w:r>
          </w:p>
        </w:tc>
        <w:tc>
          <w:tcPr>
            <w:tcW w:w="1327" w:type="dxa"/>
            <w:tcMar>
              <w:left w:w="28" w:type="dxa"/>
              <w:right w:w="28" w:type="dxa"/>
            </w:tcMar>
          </w:tcPr>
          <w:p w14:paraId="4C3B6EB6" w14:textId="46933220" w:rsidR="00452B33" w:rsidRPr="00452B33"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52B33">
              <w:rPr>
                <w:rFonts w:ascii="Calibri" w:hAnsi="Calibri" w:cs="Calibri"/>
                <w:sz w:val="18"/>
                <w:szCs w:val="18"/>
              </w:rPr>
              <w:t>$121,958</w:t>
            </w:r>
          </w:p>
        </w:tc>
        <w:tc>
          <w:tcPr>
            <w:tcW w:w="976" w:type="dxa"/>
            <w:tcMar>
              <w:right w:w="28" w:type="dxa"/>
            </w:tcMar>
          </w:tcPr>
          <w:p w14:paraId="11D65A69" w14:textId="77777777" w:rsidR="00452B33" w:rsidRPr="00342FA0" w:rsidRDefault="00452B33" w:rsidP="00452B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57FC5598"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0A05CEE3" w14:textId="68257701" w:rsidR="00452B33" w:rsidRPr="001B0507" w:rsidRDefault="00452B33" w:rsidP="00452B33">
            <w:pPr>
              <w:rPr>
                <w:rFonts w:ascii="Calibri" w:hAnsi="Calibri" w:cs="Calibri"/>
                <w:sz w:val="18"/>
                <w:szCs w:val="18"/>
                <w:highlight w:val="yellow"/>
              </w:rPr>
            </w:pPr>
            <w:r w:rsidRPr="001B0507">
              <w:rPr>
                <w:rFonts w:ascii="Calibri" w:hAnsi="Calibri" w:cs="Calibri"/>
                <w:sz w:val="18"/>
                <w:szCs w:val="18"/>
              </w:rPr>
              <w:lastRenderedPageBreak/>
              <w:t>Net cost to R/PBS</w:t>
            </w:r>
          </w:p>
        </w:tc>
        <w:tc>
          <w:tcPr>
            <w:tcW w:w="0" w:type="auto"/>
            <w:noWrap/>
            <w:tcMar>
              <w:left w:w="28" w:type="dxa"/>
              <w:right w:w="28" w:type="dxa"/>
            </w:tcMar>
          </w:tcPr>
          <w:p w14:paraId="1BDEA279" w14:textId="7561B8CB"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$619,632</w:t>
            </w:r>
          </w:p>
        </w:tc>
        <w:tc>
          <w:tcPr>
            <w:tcW w:w="0" w:type="auto"/>
            <w:noWrap/>
            <w:tcMar>
              <w:left w:w="28" w:type="dxa"/>
              <w:right w:w="28" w:type="dxa"/>
            </w:tcMar>
          </w:tcPr>
          <w:p w14:paraId="470BC4CA" w14:textId="7F7974E7"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$931,432</w:t>
            </w:r>
          </w:p>
        </w:tc>
        <w:tc>
          <w:tcPr>
            <w:tcW w:w="0" w:type="auto"/>
            <w:noWrap/>
            <w:tcMar>
              <w:left w:w="28" w:type="dxa"/>
              <w:right w:w="28" w:type="dxa"/>
            </w:tcMar>
          </w:tcPr>
          <w:p w14:paraId="29894224" w14:textId="5BA0BC1C"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$1,245,597</w:t>
            </w:r>
          </w:p>
        </w:tc>
        <w:tc>
          <w:tcPr>
            <w:tcW w:w="0" w:type="auto"/>
            <w:noWrap/>
            <w:tcMar>
              <w:left w:w="28" w:type="dxa"/>
              <w:right w:w="28" w:type="dxa"/>
            </w:tcMar>
          </w:tcPr>
          <w:p w14:paraId="11BB20DE" w14:textId="5C058EB8"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$1,561,622</w:t>
            </w:r>
          </w:p>
        </w:tc>
        <w:tc>
          <w:tcPr>
            <w:tcW w:w="0" w:type="auto"/>
            <w:noWrap/>
            <w:tcMar>
              <w:left w:w="28" w:type="dxa"/>
              <w:right w:w="28" w:type="dxa"/>
            </w:tcMar>
          </w:tcPr>
          <w:p w14:paraId="52E8AA8E" w14:textId="495AD3D8"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$1,879,462</w:t>
            </w:r>
          </w:p>
        </w:tc>
        <w:tc>
          <w:tcPr>
            <w:tcW w:w="0" w:type="auto"/>
            <w:noWrap/>
            <w:tcMar>
              <w:left w:w="28" w:type="dxa"/>
              <w:right w:w="28" w:type="dxa"/>
            </w:tcMar>
          </w:tcPr>
          <w:p w14:paraId="42E3F57C" w14:textId="43A7AE7A"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$2,199,143</w:t>
            </w:r>
          </w:p>
        </w:tc>
        <w:tc>
          <w:tcPr>
            <w:tcW w:w="1327" w:type="dxa"/>
            <w:tcMar>
              <w:left w:w="28" w:type="dxa"/>
              <w:right w:w="28" w:type="dxa"/>
            </w:tcMar>
          </w:tcPr>
          <w:p w14:paraId="3E4D5F1A" w14:textId="4E0DCB47" w:rsidR="00452B33" w:rsidRPr="00452B33"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r w:rsidRPr="00452B33">
              <w:rPr>
                <w:rFonts w:ascii="Calibri" w:hAnsi="Calibri" w:cs="Calibri"/>
                <w:sz w:val="18"/>
                <w:szCs w:val="18"/>
              </w:rPr>
              <w:t>$8,436,889</w:t>
            </w:r>
          </w:p>
        </w:tc>
        <w:tc>
          <w:tcPr>
            <w:tcW w:w="976" w:type="dxa"/>
            <w:tcMar>
              <w:right w:w="28" w:type="dxa"/>
            </w:tcMar>
          </w:tcPr>
          <w:p w14:paraId="3946461B" w14:textId="6D21FEE1" w:rsidR="00452B33" w:rsidRPr="00342FA0" w:rsidRDefault="00452B33" w:rsidP="00452B3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2FA0">
              <w:rPr>
                <w:rFonts w:ascii="Calibri" w:hAnsi="Calibri" w:cs="Calibri"/>
                <w:sz w:val="18"/>
                <w:szCs w:val="18"/>
              </w:rPr>
              <w:t>-50.00%</w:t>
            </w:r>
          </w:p>
        </w:tc>
      </w:tr>
      <w:tr w:rsidR="001256BC" w:rsidRPr="00AE232E" w14:paraId="47ED3B2A" w14:textId="305BA272"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4673B5B2" w14:textId="1692B762" w:rsidR="001256BC" w:rsidRPr="001B0507" w:rsidRDefault="001256BC" w:rsidP="00A133FB">
            <w:pPr>
              <w:rPr>
                <w:rFonts w:ascii="Calibri" w:hAnsi="Calibri" w:cs="Calibri"/>
                <w:sz w:val="18"/>
                <w:szCs w:val="18"/>
              </w:rPr>
            </w:pPr>
            <w:r w:rsidRPr="001B0507">
              <w:rPr>
                <w:rFonts w:ascii="Calibri" w:hAnsi="Calibri" w:cs="Calibri"/>
                <w:sz w:val="18"/>
                <w:szCs w:val="18"/>
              </w:rPr>
              <w:t>Sensitivity analysis 3) Substitution rate 10% per year for tablet forms and 5% for liquid forms</w:t>
            </w:r>
            <w:r w:rsidR="00E16085">
              <w:rPr>
                <w:rFonts w:ascii="Calibri" w:hAnsi="Calibri" w:cs="Calibri"/>
                <w:sz w:val="18"/>
                <w:szCs w:val="18"/>
              </w:rPr>
              <w:t xml:space="preserve">, </w:t>
            </w:r>
            <w:bookmarkStart w:id="80" w:name="_Hlk192852696"/>
            <w:r w:rsidR="00E16085">
              <w:rPr>
                <w:rFonts w:ascii="Calibri" w:hAnsi="Calibri" w:cs="Calibri"/>
                <w:sz w:val="18"/>
                <w:szCs w:val="18"/>
              </w:rPr>
              <w:t>increasing by 10% and 5%, respectively each additional year</w:t>
            </w:r>
            <w:bookmarkEnd w:id="80"/>
            <w:r w:rsidRPr="001B0507">
              <w:rPr>
                <w:rFonts w:ascii="Calibri" w:hAnsi="Calibri" w:cs="Calibri"/>
                <w:sz w:val="18"/>
                <w:szCs w:val="18"/>
              </w:rPr>
              <w:t xml:space="preserve"> [</w:t>
            </w:r>
            <w:r w:rsidR="001E2501" w:rsidRPr="001B0507">
              <w:rPr>
                <w:rFonts w:ascii="Calibri" w:hAnsi="Calibri" w:cs="Calibri"/>
                <w:sz w:val="18"/>
                <w:szCs w:val="18"/>
              </w:rPr>
              <w:t>base-case</w:t>
            </w:r>
            <w:r w:rsidR="00657C2B" w:rsidRPr="001B0507">
              <w:rPr>
                <w:rFonts w:ascii="Calibri" w:hAnsi="Calibri" w:cs="Calibri"/>
                <w:sz w:val="18"/>
                <w:szCs w:val="18"/>
              </w:rPr>
              <w:t xml:space="preserve"> </w:t>
            </w:r>
            <w:r w:rsidRPr="001B0507">
              <w:rPr>
                <w:rFonts w:ascii="Calibri" w:hAnsi="Calibri" w:cs="Calibri"/>
                <w:sz w:val="18"/>
                <w:szCs w:val="18"/>
              </w:rPr>
              <w:t>analysis: 10% for all forms]</w:t>
            </w:r>
          </w:p>
        </w:tc>
      </w:tr>
      <w:tr w:rsidR="00231872" w:rsidRPr="00AE232E" w14:paraId="6548DBA4" w14:textId="6D96011C"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63386B51" w14:textId="77777777"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PBS</w:t>
            </w:r>
          </w:p>
        </w:tc>
        <w:tc>
          <w:tcPr>
            <w:tcW w:w="0" w:type="auto"/>
            <w:noWrap/>
            <w:tcMar>
              <w:left w:w="28" w:type="dxa"/>
              <w:right w:w="28" w:type="dxa"/>
            </w:tcMar>
          </w:tcPr>
          <w:p w14:paraId="0679FA3E" w14:textId="0919426C"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$382,351</w:t>
            </w:r>
          </w:p>
        </w:tc>
        <w:tc>
          <w:tcPr>
            <w:tcW w:w="0" w:type="auto"/>
            <w:noWrap/>
            <w:tcMar>
              <w:left w:w="28" w:type="dxa"/>
              <w:right w:w="28" w:type="dxa"/>
            </w:tcMar>
          </w:tcPr>
          <w:p w14:paraId="1081D1A7" w14:textId="47761BA4"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$579,352</w:t>
            </w:r>
          </w:p>
        </w:tc>
        <w:tc>
          <w:tcPr>
            <w:tcW w:w="0" w:type="auto"/>
            <w:noWrap/>
            <w:tcMar>
              <w:left w:w="28" w:type="dxa"/>
              <w:right w:w="28" w:type="dxa"/>
            </w:tcMar>
          </w:tcPr>
          <w:p w14:paraId="5F549ED3" w14:textId="79D277ED"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$782,255</w:t>
            </w:r>
          </w:p>
        </w:tc>
        <w:tc>
          <w:tcPr>
            <w:tcW w:w="0" w:type="auto"/>
            <w:noWrap/>
            <w:tcMar>
              <w:left w:w="28" w:type="dxa"/>
              <w:right w:w="28" w:type="dxa"/>
            </w:tcMar>
          </w:tcPr>
          <w:p w14:paraId="4C5DF678" w14:textId="7F8D68C0"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$989,886</w:t>
            </w:r>
          </w:p>
        </w:tc>
        <w:tc>
          <w:tcPr>
            <w:tcW w:w="0" w:type="auto"/>
            <w:noWrap/>
            <w:tcMar>
              <w:left w:w="28" w:type="dxa"/>
              <w:right w:w="28" w:type="dxa"/>
            </w:tcMar>
          </w:tcPr>
          <w:p w14:paraId="4BC53010" w14:textId="4E3FD46C"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$1,202,403</w:t>
            </w:r>
          </w:p>
        </w:tc>
        <w:tc>
          <w:tcPr>
            <w:tcW w:w="0" w:type="auto"/>
            <w:noWrap/>
            <w:tcMar>
              <w:left w:w="28" w:type="dxa"/>
              <w:right w:w="28" w:type="dxa"/>
            </w:tcMar>
          </w:tcPr>
          <w:p w14:paraId="66D1A0D0" w14:textId="0011DDE3"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$1,419,580</w:t>
            </w:r>
          </w:p>
        </w:tc>
        <w:tc>
          <w:tcPr>
            <w:tcW w:w="1327" w:type="dxa"/>
            <w:tcMar>
              <w:left w:w="28" w:type="dxa"/>
              <w:right w:w="28" w:type="dxa"/>
            </w:tcMar>
          </w:tcPr>
          <w:p w14:paraId="131344F3" w14:textId="0D0434E5"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$5,355,827</w:t>
            </w:r>
          </w:p>
        </w:tc>
        <w:tc>
          <w:tcPr>
            <w:tcW w:w="976" w:type="dxa"/>
            <w:tcMar>
              <w:right w:w="28" w:type="dxa"/>
            </w:tcMar>
          </w:tcPr>
          <w:p w14:paraId="2EB591A0" w14:textId="5E2A3868" w:rsidR="00C52A34" w:rsidRPr="00342FA0"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3F64FA78" w14:textId="6B2336C4"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05997701" w14:textId="2008E9CE"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6B77088C" w14:textId="14081F5B"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$4,358</w:t>
            </w:r>
          </w:p>
        </w:tc>
        <w:tc>
          <w:tcPr>
            <w:tcW w:w="0" w:type="auto"/>
            <w:noWrap/>
            <w:tcMar>
              <w:left w:w="28" w:type="dxa"/>
              <w:right w:w="28" w:type="dxa"/>
            </w:tcMar>
          </w:tcPr>
          <w:p w14:paraId="508FE2FC" w14:textId="3A3AC618"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$6,515</w:t>
            </w:r>
          </w:p>
        </w:tc>
        <w:tc>
          <w:tcPr>
            <w:tcW w:w="0" w:type="auto"/>
            <w:noWrap/>
            <w:tcMar>
              <w:left w:w="28" w:type="dxa"/>
              <w:right w:w="28" w:type="dxa"/>
            </w:tcMar>
          </w:tcPr>
          <w:p w14:paraId="3B03CEC4" w14:textId="3453028A"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$8,775</w:t>
            </w:r>
          </w:p>
        </w:tc>
        <w:tc>
          <w:tcPr>
            <w:tcW w:w="0" w:type="auto"/>
            <w:noWrap/>
            <w:tcMar>
              <w:left w:w="28" w:type="dxa"/>
              <w:right w:w="28" w:type="dxa"/>
            </w:tcMar>
          </w:tcPr>
          <w:p w14:paraId="1C1FFA4A" w14:textId="4C053FA5"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$11,237</w:t>
            </w:r>
          </w:p>
        </w:tc>
        <w:tc>
          <w:tcPr>
            <w:tcW w:w="0" w:type="auto"/>
            <w:noWrap/>
            <w:tcMar>
              <w:left w:w="28" w:type="dxa"/>
              <w:right w:w="28" w:type="dxa"/>
            </w:tcMar>
          </w:tcPr>
          <w:p w14:paraId="11D1AE7F" w14:textId="1EB18C65"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$13,692</w:t>
            </w:r>
          </w:p>
        </w:tc>
        <w:tc>
          <w:tcPr>
            <w:tcW w:w="0" w:type="auto"/>
            <w:noWrap/>
            <w:tcMar>
              <w:left w:w="28" w:type="dxa"/>
              <w:right w:w="28" w:type="dxa"/>
            </w:tcMar>
          </w:tcPr>
          <w:p w14:paraId="341FE7CC" w14:textId="3C3A87B1"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$16,373</w:t>
            </w:r>
          </w:p>
        </w:tc>
        <w:tc>
          <w:tcPr>
            <w:tcW w:w="1327" w:type="dxa"/>
            <w:tcMar>
              <w:left w:w="28" w:type="dxa"/>
              <w:right w:w="28" w:type="dxa"/>
            </w:tcMar>
          </w:tcPr>
          <w:p w14:paraId="470C56A6" w14:textId="0767AAF7"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$60,950</w:t>
            </w:r>
          </w:p>
        </w:tc>
        <w:tc>
          <w:tcPr>
            <w:tcW w:w="976" w:type="dxa"/>
            <w:tcMar>
              <w:right w:w="28" w:type="dxa"/>
            </w:tcMar>
          </w:tcPr>
          <w:p w14:paraId="40F8E248" w14:textId="77777777" w:rsidR="00C52A34" w:rsidRPr="00342FA0"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79615C17" w14:textId="22186F1F"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2B244159" w14:textId="209A1E23"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28EBC0BC" w14:textId="09F0120E"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$386,709</w:t>
            </w:r>
          </w:p>
        </w:tc>
        <w:tc>
          <w:tcPr>
            <w:tcW w:w="0" w:type="auto"/>
            <w:noWrap/>
            <w:tcMar>
              <w:left w:w="28" w:type="dxa"/>
              <w:right w:w="28" w:type="dxa"/>
            </w:tcMar>
          </w:tcPr>
          <w:p w14:paraId="774DB81F" w14:textId="18C6B8AE"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$585,866</w:t>
            </w:r>
          </w:p>
        </w:tc>
        <w:tc>
          <w:tcPr>
            <w:tcW w:w="0" w:type="auto"/>
            <w:noWrap/>
            <w:tcMar>
              <w:left w:w="28" w:type="dxa"/>
              <w:right w:w="28" w:type="dxa"/>
            </w:tcMar>
          </w:tcPr>
          <w:p w14:paraId="7B9D7691" w14:textId="2C824BF9"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$791,031</w:t>
            </w:r>
          </w:p>
        </w:tc>
        <w:tc>
          <w:tcPr>
            <w:tcW w:w="0" w:type="auto"/>
            <w:noWrap/>
            <w:tcMar>
              <w:left w:w="28" w:type="dxa"/>
              <w:right w:w="28" w:type="dxa"/>
            </w:tcMar>
          </w:tcPr>
          <w:p w14:paraId="62DA9BE0" w14:textId="0351074A"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$1,001,123</w:t>
            </w:r>
          </w:p>
        </w:tc>
        <w:tc>
          <w:tcPr>
            <w:tcW w:w="0" w:type="auto"/>
            <w:noWrap/>
            <w:tcMar>
              <w:left w:w="28" w:type="dxa"/>
              <w:right w:w="28" w:type="dxa"/>
            </w:tcMar>
          </w:tcPr>
          <w:p w14:paraId="779ABC4F" w14:textId="22A6A387"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$1,216,094</w:t>
            </w:r>
          </w:p>
        </w:tc>
        <w:tc>
          <w:tcPr>
            <w:tcW w:w="0" w:type="auto"/>
            <w:noWrap/>
            <w:tcMar>
              <w:left w:w="28" w:type="dxa"/>
              <w:right w:w="28" w:type="dxa"/>
            </w:tcMar>
          </w:tcPr>
          <w:p w14:paraId="06371E09" w14:textId="329DC539"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$1,435,954</w:t>
            </w:r>
          </w:p>
        </w:tc>
        <w:tc>
          <w:tcPr>
            <w:tcW w:w="1327" w:type="dxa"/>
            <w:tcMar>
              <w:left w:w="28" w:type="dxa"/>
              <w:right w:w="28" w:type="dxa"/>
            </w:tcMar>
          </w:tcPr>
          <w:p w14:paraId="0B87F226" w14:textId="4D8C4185"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$5,416,777</w:t>
            </w:r>
          </w:p>
        </w:tc>
        <w:tc>
          <w:tcPr>
            <w:tcW w:w="976" w:type="dxa"/>
            <w:tcMar>
              <w:right w:w="28" w:type="dxa"/>
            </w:tcMar>
          </w:tcPr>
          <w:p w14:paraId="1E6BCD3C" w14:textId="6DB45B16" w:rsidR="00C52A34" w:rsidRPr="00342FA0"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2FA0">
              <w:rPr>
                <w:rFonts w:ascii="Calibri" w:hAnsi="Calibri" w:cs="Calibri"/>
                <w:sz w:val="18"/>
                <w:szCs w:val="18"/>
              </w:rPr>
              <w:t>-</w:t>
            </w:r>
            <w:r>
              <w:rPr>
                <w:rFonts w:ascii="Calibri" w:hAnsi="Calibri" w:cs="Calibri"/>
                <w:sz w:val="18"/>
                <w:szCs w:val="18"/>
              </w:rPr>
              <w:t>67</w:t>
            </w:r>
            <w:r w:rsidRPr="00342FA0">
              <w:rPr>
                <w:rFonts w:ascii="Calibri" w:hAnsi="Calibri" w:cs="Calibri"/>
                <w:sz w:val="18"/>
                <w:szCs w:val="18"/>
              </w:rPr>
              <w:t>.9</w:t>
            </w:r>
            <w:r>
              <w:rPr>
                <w:rFonts w:ascii="Calibri" w:hAnsi="Calibri" w:cs="Calibri"/>
                <w:sz w:val="18"/>
                <w:szCs w:val="18"/>
              </w:rPr>
              <w:t>0</w:t>
            </w:r>
            <w:r w:rsidRPr="00342FA0">
              <w:rPr>
                <w:rFonts w:ascii="Calibri" w:hAnsi="Calibri" w:cs="Calibri"/>
                <w:sz w:val="18"/>
                <w:szCs w:val="18"/>
              </w:rPr>
              <w:t>%</w:t>
            </w:r>
          </w:p>
        </w:tc>
      </w:tr>
      <w:tr w:rsidR="001256BC" w:rsidRPr="00AE232E" w14:paraId="57928422" w14:textId="377A48EE"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694C9CF0" w14:textId="79773947" w:rsidR="001256BC" w:rsidRPr="001B0507" w:rsidRDefault="001256BC" w:rsidP="00A133FB">
            <w:pPr>
              <w:rPr>
                <w:rFonts w:ascii="Calibri" w:hAnsi="Calibri" w:cs="Calibri"/>
                <w:sz w:val="18"/>
                <w:szCs w:val="18"/>
              </w:rPr>
            </w:pPr>
            <w:r w:rsidRPr="001B0507">
              <w:rPr>
                <w:rFonts w:ascii="Calibri" w:hAnsi="Calibri" w:cs="Calibri"/>
                <w:sz w:val="18"/>
                <w:szCs w:val="18"/>
              </w:rPr>
              <w:t>Sensitivity analysis 4) Substitution rate 10% per year for tabl</w:t>
            </w:r>
            <w:r w:rsidR="00013D9D">
              <w:rPr>
                <w:rFonts w:ascii="Calibri" w:hAnsi="Calibri" w:cs="Calibri"/>
                <w:sz w:val="18"/>
                <w:szCs w:val="18"/>
              </w:rPr>
              <w:t>et</w:t>
            </w:r>
            <w:r w:rsidRPr="001B0507">
              <w:rPr>
                <w:rFonts w:ascii="Calibri" w:hAnsi="Calibri" w:cs="Calibri"/>
                <w:sz w:val="18"/>
                <w:szCs w:val="18"/>
              </w:rPr>
              <w:t xml:space="preserve"> forms and 2.5% for liquid forms</w:t>
            </w:r>
            <w:r w:rsidR="00E16085">
              <w:rPr>
                <w:rFonts w:ascii="Calibri" w:hAnsi="Calibri" w:cs="Calibri"/>
                <w:sz w:val="18"/>
                <w:szCs w:val="18"/>
              </w:rPr>
              <w:t>, increasing by 10% and 2.5%, respectively each additional year</w:t>
            </w:r>
            <w:r w:rsidRPr="001B0507">
              <w:rPr>
                <w:rFonts w:ascii="Calibri" w:hAnsi="Calibri" w:cs="Calibri"/>
                <w:sz w:val="18"/>
                <w:szCs w:val="18"/>
              </w:rPr>
              <w:t xml:space="preserve"> [</w:t>
            </w:r>
            <w:r w:rsidR="001E2501" w:rsidRPr="001B0507">
              <w:rPr>
                <w:rFonts w:ascii="Calibri" w:hAnsi="Calibri" w:cs="Calibri"/>
                <w:sz w:val="18"/>
                <w:szCs w:val="18"/>
              </w:rPr>
              <w:t>base-case</w:t>
            </w:r>
            <w:r w:rsidR="00657C2B" w:rsidRPr="001B0507">
              <w:rPr>
                <w:rFonts w:ascii="Calibri" w:hAnsi="Calibri" w:cs="Calibri"/>
                <w:sz w:val="18"/>
                <w:szCs w:val="18"/>
              </w:rPr>
              <w:t xml:space="preserve"> </w:t>
            </w:r>
            <w:r w:rsidRPr="001B0507">
              <w:rPr>
                <w:rFonts w:ascii="Calibri" w:hAnsi="Calibri" w:cs="Calibri"/>
                <w:sz w:val="18"/>
                <w:szCs w:val="18"/>
              </w:rPr>
              <w:t>analysis: 10% for all forms]</w:t>
            </w:r>
          </w:p>
        </w:tc>
      </w:tr>
      <w:tr w:rsidR="00231872" w:rsidRPr="00AE232E" w14:paraId="34F0B222" w14:textId="39757A30"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79A2E84C" w14:textId="77777777"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PBS</w:t>
            </w:r>
          </w:p>
        </w:tc>
        <w:tc>
          <w:tcPr>
            <w:tcW w:w="0" w:type="auto"/>
            <w:noWrap/>
            <w:tcMar>
              <w:left w:w="28" w:type="dxa"/>
              <w:right w:w="28" w:type="dxa"/>
            </w:tcMar>
          </w:tcPr>
          <w:p w14:paraId="79B6B2F7" w14:textId="33C516C4"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-$37,032</w:t>
            </w:r>
          </w:p>
        </w:tc>
        <w:tc>
          <w:tcPr>
            <w:tcW w:w="0" w:type="auto"/>
            <w:noWrap/>
            <w:tcMar>
              <w:left w:w="28" w:type="dxa"/>
              <w:right w:w="28" w:type="dxa"/>
            </w:tcMar>
          </w:tcPr>
          <w:p w14:paraId="70FC9FFE" w14:textId="4F644C55"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-$48,903</w:t>
            </w:r>
          </w:p>
        </w:tc>
        <w:tc>
          <w:tcPr>
            <w:tcW w:w="0" w:type="auto"/>
            <w:noWrap/>
            <w:tcMar>
              <w:left w:w="28" w:type="dxa"/>
              <w:right w:w="28" w:type="dxa"/>
            </w:tcMar>
          </w:tcPr>
          <w:p w14:paraId="2692D3A1" w14:textId="53FE40C0"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-$54,355</w:t>
            </w:r>
          </w:p>
        </w:tc>
        <w:tc>
          <w:tcPr>
            <w:tcW w:w="0" w:type="auto"/>
            <w:noWrap/>
            <w:tcMar>
              <w:left w:w="28" w:type="dxa"/>
              <w:right w:w="28" w:type="dxa"/>
            </w:tcMar>
          </w:tcPr>
          <w:p w14:paraId="69CD80CE" w14:textId="0F82CC9B"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-$54,266</w:t>
            </w:r>
          </w:p>
        </w:tc>
        <w:tc>
          <w:tcPr>
            <w:tcW w:w="0" w:type="auto"/>
            <w:noWrap/>
            <w:tcMar>
              <w:left w:w="28" w:type="dxa"/>
              <w:right w:w="28" w:type="dxa"/>
            </w:tcMar>
          </w:tcPr>
          <w:p w14:paraId="0BD35D52" w14:textId="42042F8A"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-$48,776</w:t>
            </w:r>
          </w:p>
        </w:tc>
        <w:tc>
          <w:tcPr>
            <w:tcW w:w="0" w:type="auto"/>
            <w:noWrap/>
            <w:tcMar>
              <w:left w:w="28" w:type="dxa"/>
              <w:right w:w="28" w:type="dxa"/>
            </w:tcMar>
          </w:tcPr>
          <w:p w14:paraId="46AFB747" w14:textId="6F1DE057"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-$37,959</w:t>
            </w:r>
          </w:p>
        </w:tc>
        <w:tc>
          <w:tcPr>
            <w:tcW w:w="1327" w:type="dxa"/>
            <w:tcMar>
              <w:left w:w="28" w:type="dxa"/>
              <w:right w:w="28" w:type="dxa"/>
            </w:tcMar>
          </w:tcPr>
          <w:p w14:paraId="5E170A3D" w14:textId="3B39B9A3"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-$281,292</w:t>
            </w:r>
          </w:p>
        </w:tc>
        <w:tc>
          <w:tcPr>
            <w:tcW w:w="976" w:type="dxa"/>
            <w:tcMar>
              <w:right w:w="28" w:type="dxa"/>
            </w:tcMar>
          </w:tcPr>
          <w:p w14:paraId="6ADD53E9" w14:textId="14C2D88F" w:rsidR="00C52A34" w:rsidRPr="00342FA0"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47913D58" w14:textId="061BD2F3"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18561E7D" w14:textId="77777777"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3ADC6BF7" w14:textId="24C319FE"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-$2,540</w:t>
            </w:r>
          </w:p>
        </w:tc>
        <w:tc>
          <w:tcPr>
            <w:tcW w:w="0" w:type="auto"/>
            <w:noWrap/>
            <w:tcMar>
              <w:left w:w="28" w:type="dxa"/>
              <w:right w:w="28" w:type="dxa"/>
            </w:tcMar>
          </w:tcPr>
          <w:p w14:paraId="3526B24E" w14:textId="170FC2CF"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-$3,722</w:t>
            </w:r>
          </w:p>
        </w:tc>
        <w:tc>
          <w:tcPr>
            <w:tcW w:w="0" w:type="auto"/>
            <w:noWrap/>
            <w:tcMar>
              <w:left w:w="28" w:type="dxa"/>
              <w:right w:w="28" w:type="dxa"/>
            </w:tcMar>
          </w:tcPr>
          <w:p w14:paraId="2893306E" w14:textId="728A6D2C"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-$4,686</w:t>
            </w:r>
          </w:p>
        </w:tc>
        <w:tc>
          <w:tcPr>
            <w:tcW w:w="0" w:type="auto"/>
            <w:noWrap/>
            <w:tcMar>
              <w:left w:w="28" w:type="dxa"/>
              <w:right w:w="28" w:type="dxa"/>
            </w:tcMar>
          </w:tcPr>
          <w:p w14:paraId="31B5BA7D" w14:textId="4D1619C1"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-$5,671</w:t>
            </w:r>
          </w:p>
        </w:tc>
        <w:tc>
          <w:tcPr>
            <w:tcW w:w="0" w:type="auto"/>
            <w:noWrap/>
            <w:tcMar>
              <w:left w:w="28" w:type="dxa"/>
              <w:right w:w="28" w:type="dxa"/>
            </w:tcMar>
          </w:tcPr>
          <w:p w14:paraId="23C00EAD" w14:textId="2B19EC6D"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-$6,548</w:t>
            </w:r>
          </w:p>
        </w:tc>
        <w:tc>
          <w:tcPr>
            <w:tcW w:w="0" w:type="auto"/>
            <w:noWrap/>
            <w:tcMar>
              <w:left w:w="28" w:type="dxa"/>
              <w:right w:w="28" w:type="dxa"/>
            </w:tcMar>
          </w:tcPr>
          <w:p w14:paraId="19FFBE58" w14:textId="55093EBC"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-$7,253</w:t>
            </w:r>
          </w:p>
        </w:tc>
        <w:tc>
          <w:tcPr>
            <w:tcW w:w="1327" w:type="dxa"/>
            <w:tcMar>
              <w:left w:w="28" w:type="dxa"/>
              <w:right w:w="28" w:type="dxa"/>
            </w:tcMar>
          </w:tcPr>
          <w:p w14:paraId="0335F1FE" w14:textId="6915CA30"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-$30,420</w:t>
            </w:r>
          </w:p>
        </w:tc>
        <w:tc>
          <w:tcPr>
            <w:tcW w:w="976" w:type="dxa"/>
            <w:tcMar>
              <w:right w:w="28" w:type="dxa"/>
            </w:tcMar>
          </w:tcPr>
          <w:p w14:paraId="74785BE9" w14:textId="11FA9336" w:rsidR="00C52A34" w:rsidRPr="00342FA0"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758736D9" w14:textId="348F8A55"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48942858" w14:textId="0E65B800" w:rsidR="00C52A34" w:rsidRPr="001B0507" w:rsidRDefault="00C52A34" w:rsidP="00C52A34">
            <w:pPr>
              <w:rPr>
                <w:rFonts w:ascii="Calibri" w:hAnsi="Calibri" w:cs="Calibri"/>
                <w:b w:val="0"/>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76DC9926" w14:textId="3A2DA3BB"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-$39,572</w:t>
            </w:r>
          </w:p>
        </w:tc>
        <w:tc>
          <w:tcPr>
            <w:tcW w:w="0" w:type="auto"/>
            <w:noWrap/>
            <w:tcMar>
              <w:left w:w="28" w:type="dxa"/>
              <w:right w:w="28" w:type="dxa"/>
            </w:tcMar>
          </w:tcPr>
          <w:p w14:paraId="07EC3733" w14:textId="06B3D6D2"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-$52,625</w:t>
            </w:r>
          </w:p>
        </w:tc>
        <w:tc>
          <w:tcPr>
            <w:tcW w:w="0" w:type="auto"/>
            <w:noWrap/>
            <w:tcMar>
              <w:left w:w="28" w:type="dxa"/>
              <w:right w:w="28" w:type="dxa"/>
            </w:tcMar>
          </w:tcPr>
          <w:p w14:paraId="0C0E64B1" w14:textId="3ADCF4F8"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-$59,041</w:t>
            </w:r>
          </w:p>
        </w:tc>
        <w:tc>
          <w:tcPr>
            <w:tcW w:w="0" w:type="auto"/>
            <w:noWrap/>
            <w:tcMar>
              <w:left w:w="28" w:type="dxa"/>
              <w:right w:w="28" w:type="dxa"/>
            </w:tcMar>
          </w:tcPr>
          <w:p w14:paraId="1F398084" w14:textId="4DC91DD9"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-$59,937</w:t>
            </w:r>
          </w:p>
        </w:tc>
        <w:tc>
          <w:tcPr>
            <w:tcW w:w="0" w:type="auto"/>
            <w:noWrap/>
            <w:tcMar>
              <w:left w:w="28" w:type="dxa"/>
              <w:right w:w="28" w:type="dxa"/>
            </w:tcMar>
          </w:tcPr>
          <w:p w14:paraId="7C0413DA" w14:textId="66D823CD"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-$55,324</w:t>
            </w:r>
          </w:p>
        </w:tc>
        <w:tc>
          <w:tcPr>
            <w:tcW w:w="0" w:type="auto"/>
            <w:noWrap/>
            <w:tcMar>
              <w:left w:w="28" w:type="dxa"/>
              <w:right w:w="28" w:type="dxa"/>
            </w:tcMar>
          </w:tcPr>
          <w:p w14:paraId="437A9279" w14:textId="632890F2"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-$45,213</w:t>
            </w:r>
          </w:p>
        </w:tc>
        <w:tc>
          <w:tcPr>
            <w:tcW w:w="1327" w:type="dxa"/>
            <w:tcMar>
              <w:left w:w="28" w:type="dxa"/>
              <w:right w:w="28" w:type="dxa"/>
            </w:tcMar>
          </w:tcPr>
          <w:p w14:paraId="50520499" w14:textId="03FF70B6"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-$311,711</w:t>
            </w:r>
          </w:p>
        </w:tc>
        <w:tc>
          <w:tcPr>
            <w:tcW w:w="976" w:type="dxa"/>
            <w:tcMar>
              <w:right w:w="28" w:type="dxa"/>
            </w:tcMar>
          </w:tcPr>
          <w:p w14:paraId="01BABDF8" w14:textId="6DF2280C" w:rsidR="00C52A34" w:rsidRPr="00342FA0"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2FA0">
              <w:rPr>
                <w:rFonts w:ascii="Calibri" w:hAnsi="Calibri" w:cs="Calibri"/>
                <w:sz w:val="18"/>
                <w:szCs w:val="18"/>
              </w:rPr>
              <w:t>-</w:t>
            </w:r>
            <w:r>
              <w:rPr>
                <w:rFonts w:ascii="Calibri" w:hAnsi="Calibri" w:cs="Calibri"/>
                <w:sz w:val="18"/>
                <w:szCs w:val="18"/>
              </w:rPr>
              <w:t>101</w:t>
            </w:r>
            <w:r w:rsidRPr="00342FA0">
              <w:rPr>
                <w:rFonts w:ascii="Calibri" w:hAnsi="Calibri" w:cs="Calibri"/>
                <w:sz w:val="18"/>
                <w:szCs w:val="18"/>
              </w:rPr>
              <w:t>.</w:t>
            </w:r>
            <w:r>
              <w:rPr>
                <w:rFonts w:ascii="Calibri" w:hAnsi="Calibri" w:cs="Calibri"/>
                <w:sz w:val="18"/>
                <w:szCs w:val="18"/>
              </w:rPr>
              <w:t>85</w:t>
            </w:r>
            <w:r w:rsidRPr="00342FA0">
              <w:rPr>
                <w:rFonts w:ascii="Calibri" w:hAnsi="Calibri" w:cs="Calibri"/>
                <w:sz w:val="18"/>
                <w:szCs w:val="18"/>
              </w:rPr>
              <w:t>%</w:t>
            </w:r>
          </w:p>
        </w:tc>
      </w:tr>
      <w:tr w:rsidR="001256BC" w:rsidRPr="00AE232E" w14:paraId="25CBB783" w14:textId="05A89C65"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3084810B" w14:textId="3469482C" w:rsidR="001256BC" w:rsidRPr="001B0507" w:rsidRDefault="001256BC" w:rsidP="00A133FB">
            <w:pPr>
              <w:rPr>
                <w:rFonts w:ascii="Calibri" w:hAnsi="Calibri" w:cs="Calibri"/>
                <w:sz w:val="18"/>
                <w:szCs w:val="18"/>
              </w:rPr>
            </w:pPr>
            <w:r w:rsidRPr="001B0507">
              <w:rPr>
                <w:rFonts w:ascii="Calibri" w:hAnsi="Calibri" w:cs="Calibri"/>
                <w:sz w:val="18"/>
                <w:szCs w:val="18"/>
              </w:rPr>
              <w:t>Sensitivity analysis 5) Lamotrigine 5mg and 25mg to each replace 2.5% of all substitution of valp</w:t>
            </w:r>
            <w:r w:rsidR="00A235DE" w:rsidRPr="001B0507">
              <w:rPr>
                <w:rFonts w:ascii="Calibri" w:hAnsi="Calibri" w:cs="Calibri"/>
                <w:sz w:val="18"/>
                <w:szCs w:val="18"/>
              </w:rPr>
              <w:t>roate</w:t>
            </w:r>
            <w:r w:rsidRPr="001B0507">
              <w:rPr>
                <w:rFonts w:ascii="Calibri" w:hAnsi="Calibri" w:cs="Calibri"/>
                <w:sz w:val="18"/>
                <w:szCs w:val="18"/>
              </w:rPr>
              <w:t xml:space="preserve"> 100mg and carbamazepine 100mg </w:t>
            </w:r>
            <w:r w:rsidR="00E16085">
              <w:rPr>
                <w:rFonts w:ascii="Calibri" w:hAnsi="Calibri" w:cs="Calibri"/>
                <w:sz w:val="18"/>
                <w:szCs w:val="18"/>
              </w:rPr>
              <w:t xml:space="preserve">each year </w:t>
            </w:r>
            <w:r w:rsidRPr="001B0507">
              <w:rPr>
                <w:rFonts w:ascii="Calibri" w:hAnsi="Calibri" w:cs="Calibri"/>
                <w:sz w:val="18"/>
                <w:szCs w:val="18"/>
              </w:rPr>
              <w:t>[</w:t>
            </w:r>
            <w:r w:rsidR="001E2501" w:rsidRPr="001B0507">
              <w:rPr>
                <w:rFonts w:ascii="Calibri" w:hAnsi="Calibri" w:cs="Calibri"/>
                <w:sz w:val="18"/>
                <w:szCs w:val="18"/>
              </w:rPr>
              <w:t>base-case</w:t>
            </w:r>
            <w:r w:rsidR="00657C2B" w:rsidRPr="001B0507">
              <w:rPr>
                <w:rFonts w:ascii="Calibri" w:hAnsi="Calibri" w:cs="Calibri"/>
                <w:sz w:val="18"/>
                <w:szCs w:val="18"/>
              </w:rPr>
              <w:t xml:space="preserve"> </w:t>
            </w:r>
            <w:r w:rsidRPr="001B0507">
              <w:rPr>
                <w:rFonts w:ascii="Calibri" w:hAnsi="Calibri" w:cs="Calibri"/>
                <w:sz w:val="18"/>
                <w:szCs w:val="18"/>
              </w:rPr>
              <w:t>analysis: no substitution for lamotrigine 5mg and 25mg strengths]</w:t>
            </w:r>
          </w:p>
        </w:tc>
      </w:tr>
      <w:tr w:rsidR="00231872" w:rsidRPr="00AE232E" w14:paraId="0FF9F4CC" w14:textId="2720DF09"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2C759C60" w14:textId="77777777"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PBS</w:t>
            </w:r>
          </w:p>
        </w:tc>
        <w:tc>
          <w:tcPr>
            <w:tcW w:w="0" w:type="auto"/>
            <w:noWrap/>
            <w:tcMar>
              <w:left w:w="28" w:type="dxa"/>
              <w:right w:w="28" w:type="dxa"/>
            </w:tcMar>
          </w:tcPr>
          <w:p w14:paraId="36FCD3E3" w14:textId="1A26BE4F"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$1,220,719</w:t>
            </w:r>
          </w:p>
        </w:tc>
        <w:tc>
          <w:tcPr>
            <w:tcW w:w="0" w:type="auto"/>
            <w:noWrap/>
            <w:tcMar>
              <w:left w:w="28" w:type="dxa"/>
              <w:right w:w="28" w:type="dxa"/>
            </w:tcMar>
          </w:tcPr>
          <w:p w14:paraId="1C596A1B" w14:textId="7ED7013D"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$1,842,231</w:t>
            </w:r>
          </w:p>
        </w:tc>
        <w:tc>
          <w:tcPr>
            <w:tcW w:w="0" w:type="auto"/>
            <w:noWrap/>
            <w:tcMar>
              <w:left w:w="28" w:type="dxa"/>
              <w:right w:w="28" w:type="dxa"/>
            </w:tcMar>
          </w:tcPr>
          <w:p w14:paraId="2D4861F4" w14:textId="49B7C4D0"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$2,463,521</w:t>
            </w:r>
          </w:p>
        </w:tc>
        <w:tc>
          <w:tcPr>
            <w:tcW w:w="0" w:type="auto"/>
            <w:noWrap/>
            <w:tcMar>
              <w:left w:w="28" w:type="dxa"/>
              <w:right w:w="28" w:type="dxa"/>
            </w:tcMar>
          </w:tcPr>
          <w:p w14:paraId="4CE2A6CE" w14:textId="4BA4184A"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$3,088,386</w:t>
            </w:r>
          </w:p>
        </w:tc>
        <w:tc>
          <w:tcPr>
            <w:tcW w:w="0" w:type="auto"/>
            <w:noWrap/>
            <w:tcMar>
              <w:left w:w="28" w:type="dxa"/>
              <w:right w:w="28" w:type="dxa"/>
            </w:tcMar>
          </w:tcPr>
          <w:p w14:paraId="2E260C85" w14:textId="70F87F2A"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$3,716,781</w:t>
            </w:r>
          </w:p>
        </w:tc>
        <w:tc>
          <w:tcPr>
            <w:tcW w:w="0" w:type="auto"/>
            <w:noWrap/>
            <w:tcMar>
              <w:left w:w="28" w:type="dxa"/>
              <w:right w:w="28" w:type="dxa"/>
            </w:tcMar>
          </w:tcPr>
          <w:p w14:paraId="04BB2270" w14:textId="33812BE6"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$4,348,735</w:t>
            </w:r>
          </w:p>
        </w:tc>
        <w:tc>
          <w:tcPr>
            <w:tcW w:w="1327" w:type="dxa"/>
            <w:tcMar>
              <w:left w:w="28" w:type="dxa"/>
              <w:right w:w="28" w:type="dxa"/>
            </w:tcMar>
          </w:tcPr>
          <w:p w14:paraId="1A24C72E" w14:textId="6031EA41"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$16,680,372</w:t>
            </w:r>
          </w:p>
        </w:tc>
        <w:tc>
          <w:tcPr>
            <w:tcW w:w="976" w:type="dxa"/>
            <w:tcMar>
              <w:right w:w="28" w:type="dxa"/>
            </w:tcMar>
          </w:tcPr>
          <w:p w14:paraId="33193177" w14:textId="54EE2701" w:rsidR="00C52A34" w:rsidRPr="00342FA0"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AE232E" w14:paraId="3102A82D" w14:textId="2F9E2CDF"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A31C267" w14:textId="77777777" w:rsidR="00C52A34" w:rsidRPr="001B0507" w:rsidRDefault="00C52A34" w:rsidP="00C52A34">
            <w:pPr>
              <w:rPr>
                <w:rFonts w:ascii="Calibri" w:hAnsi="Calibri" w:cs="Calibri"/>
                <w:bCs w:val="0"/>
                <w:sz w:val="18"/>
                <w:szCs w:val="18"/>
              </w:rPr>
            </w:pPr>
            <w:r w:rsidRPr="001B0507">
              <w:rPr>
                <w:rFonts w:ascii="Calibri" w:hAnsi="Calibri" w:cs="Calibri"/>
                <w:sz w:val="18"/>
                <w:szCs w:val="18"/>
              </w:rPr>
              <w:t>Net cost to RPBS</w:t>
            </w:r>
          </w:p>
        </w:tc>
        <w:tc>
          <w:tcPr>
            <w:tcW w:w="0" w:type="auto"/>
            <w:noWrap/>
            <w:tcMar>
              <w:left w:w="28" w:type="dxa"/>
              <w:right w:w="28" w:type="dxa"/>
            </w:tcMar>
          </w:tcPr>
          <w:p w14:paraId="21FBBADE" w14:textId="465BEA08"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$17,798</w:t>
            </w:r>
          </w:p>
        </w:tc>
        <w:tc>
          <w:tcPr>
            <w:tcW w:w="0" w:type="auto"/>
            <w:noWrap/>
            <w:tcMar>
              <w:left w:w="28" w:type="dxa"/>
              <w:right w:w="28" w:type="dxa"/>
            </w:tcMar>
          </w:tcPr>
          <w:p w14:paraId="513C9B22" w14:textId="37656B20"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$26,927</w:t>
            </w:r>
          </w:p>
        </w:tc>
        <w:tc>
          <w:tcPr>
            <w:tcW w:w="0" w:type="auto"/>
            <w:noWrap/>
            <w:tcMar>
              <w:left w:w="28" w:type="dxa"/>
              <w:right w:w="28" w:type="dxa"/>
            </w:tcMar>
          </w:tcPr>
          <w:p w14:paraId="1D1841F1" w14:textId="41696921"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$36,061</w:t>
            </w:r>
          </w:p>
        </w:tc>
        <w:tc>
          <w:tcPr>
            <w:tcW w:w="0" w:type="auto"/>
            <w:noWrap/>
            <w:tcMar>
              <w:left w:w="28" w:type="dxa"/>
              <w:right w:w="28" w:type="dxa"/>
            </w:tcMar>
          </w:tcPr>
          <w:p w14:paraId="46A6852E" w14:textId="18EE539F"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$45,281</w:t>
            </w:r>
          </w:p>
        </w:tc>
        <w:tc>
          <w:tcPr>
            <w:tcW w:w="0" w:type="auto"/>
            <w:noWrap/>
            <w:tcMar>
              <w:left w:w="28" w:type="dxa"/>
              <w:right w:w="28" w:type="dxa"/>
            </w:tcMar>
          </w:tcPr>
          <w:p w14:paraId="7D500C40" w14:textId="5AFE3B76"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$54,603</w:t>
            </w:r>
          </w:p>
        </w:tc>
        <w:tc>
          <w:tcPr>
            <w:tcW w:w="0" w:type="auto"/>
            <w:noWrap/>
            <w:tcMar>
              <w:left w:w="28" w:type="dxa"/>
              <w:right w:w="28" w:type="dxa"/>
            </w:tcMar>
          </w:tcPr>
          <w:p w14:paraId="02F2EB97" w14:textId="2A4676A1"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2A34">
              <w:rPr>
                <w:rFonts w:ascii="Calibri" w:hAnsi="Calibri" w:cs="Calibri"/>
                <w:sz w:val="18"/>
                <w:szCs w:val="18"/>
              </w:rPr>
              <w:t>$63,983</w:t>
            </w:r>
          </w:p>
        </w:tc>
        <w:tc>
          <w:tcPr>
            <w:tcW w:w="1327" w:type="dxa"/>
            <w:tcMar>
              <w:left w:w="28" w:type="dxa"/>
              <w:right w:w="28" w:type="dxa"/>
            </w:tcMar>
          </w:tcPr>
          <w:p w14:paraId="3C44A88B" w14:textId="310FCE7D" w:rsidR="00C52A34" w:rsidRPr="00C52A34"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$244,654</w:t>
            </w:r>
          </w:p>
        </w:tc>
        <w:tc>
          <w:tcPr>
            <w:tcW w:w="976" w:type="dxa"/>
            <w:tcMar>
              <w:right w:w="28" w:type="dxa"/>
            </w:tcMar>
          </w:tcPr>
          <w:p w14:paraId="622C2A98" w14:textId="4F5B2788" w:rsidR="00C52A34" w:rsidRPr="00342FA0" w:rsidRDefault="00C52A34" w:rsidP="00C52A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AE232E" w14:paraId="4459FD78" w14:textId="2BD9C3A3"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22EE3437" w14:textId="7A7283B0" w:rsidR="00C52A34" w:rsidRPr="00BC7421" w:rsidRDefault="00C52A34" w:rsidP="00C52A34">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2755DCCD" w14:textId="04FBECA8"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$1,238,518</w:t>
            </w:r>
          </w:p>
        </w:tc>
        <w:tc>
          <w:tcPr>
            <w:tcW w:w="0" w:type="auto"/>
            <w:noWrap/>
            <w:tcMar>
              <w:left w:w="28" w:type="dxa"/>
              <w:right w:w="28" w:type="dxa"/>
            </w:tcMar>
          </w:tcPr>
          <w:p w14:paraId="24046E81" w14:textId="0F455A45"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$1,869,158</w:t>
            </w:r>
          </w:p>
        </w:tc>
        <w:tc>
          <w:tcPr>
            <w:tcW w:w="0" w:type="auto"/>
            <w:noWrap/>
            <w:tcMar>
              <w:left w:w="28" w:type="dxa"/>
              <w:right w:w="28" w:type="dxa"/>
            </w:tcMar>
          </w:tcPr>
          <w:p w14:paraId="59101005" w14:textId="332D05D4"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$2,499,582</w:t>
            </w:r>
          </w:p>
        </w:tc>
        <w:tc>
          <w:tcPr>
            <w:tcW w:w="0" w:type="auto"/>
            <w:noWrap/>
            <w:tcMar>
              <w:left w:w="28" w:type="dxa"/>
              <w:right w:w="28" w:type="dxa"/>
            </w:tcMar>
          </w:tcPr>
          <w:p w14:paraId="584382C1" w14:textId="3BF8A33D"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$3,133,667</w:t>
            </w:r>
          </w:p>
        </w:tc>
        <w:tc>
          <w:tcPr>
            <w:tcW w:w="0" w:type="auto"/>
            <w:noWrap/>
            <w:tcMar>
              <w:left w:w="28" w:type="dxa"/>
              <w:right w:w="28" w:type="dxa"/>
            </w:tcMar>
          </w:tcPr>
          <w:p w14:paraId="30FC1861" w14:textId="75AF7C50"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$3,771,383</w:t>
            </w:r>
          </w:p>
        </w:tc>
        <w:tc>
          <w:tcPr>
            <w:tcW w:w="0" w:type="auto"/>
            <w:noWrap/>
            <w:tcMar>
              <w:left w:w="28" w:type="dxa"/>
              <w:right w:w="28" w:type="dxa"/>
            </w:tcMar>
          </w:tcPr>
          <w:p w14:paraId="52401B27" w14:textId="1FA06363"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$4,412,718</w:t>
            </w:r>
          </w:p>
        </w:tc>
        <w:tc>
          <w:tcPr>
            <w:tcW w:w="1327" w:type="dxa"/>
            <w:tcMar>
              <w:left w:w="28" w:type="dxa"/>
              <w:right w:w="28" w:type="dxa"/>
            </w:tcMar>
          </w:tcPr>
          <w:p w14:paraId="005E7FD0" w14:textId="279E4806" w:rsidR="00C52A34" w:rsidRPr="00C52A34"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2A34">
              <w:rPr>
                <w:rFonts w:ascii="Calibri" w:hAnsi="Calibri" w:cs="Calibri"/>
                <w:sz w:val="18"/>
                <w:szCs w:val="18"/>
              </w:rPr>
              <w:t>$16,925,026</w:t>
            </w:r>
          </w:p>
        </w:tc>
        <w:tc>
          <w:tcPr>
            <w:tcW w:w="976" w:type="dxa"/>
            <w:tcMar>
              <w:right w:w="28" w:type="dxa"/>
            </w:tcMar>
          </w:tcPr>
          <w:p w14:paraId="5C331A15" w14:textId="59D58BE8" w:rsidR="00C52A34" w:rsidRPr="00BC7421" w:rsidRDefault="00C52A34" w:rsidP="00C52A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C7421">
              <w:rPr>
                <w:rFonts w:ascii="Calibri" w:hAnsi="Calibri" w:cs="Calibri"/>
                <w:sz w:val="18"/>
                <w:szCs w:val="18"/>
              </w:rPr>
              <w:t>0.</w:t>
            </w:r>
            <w:r>
              <w:rPr>
                <w:rFonts w:ascii="Calibri" w:hAnsi="Calibri" w:cs="Calibri"/>
                <w:sz w:val="18"/>
                <w:szCs w:val="18"/>
              </w:rPr>
              <w:t>30</w:t>
            </w:r>
            <w:r w:rsidRPr="00BC7421">
              <w:rPr>
                <w:rFonts w:ascii="Calibri" w:hAnsi="Calibri" w:cs="Calibri"/>
                <w:sz w:val="18"/>
                <w:szCs w:val="18"/>
              </w:rPr>
              <w:t>%</w:t>
            </w:r>
          </w:p>
        </w:tc>
      </w:tr>
      <w:tr w:rsidR="001256BC" w:rsidRPr="00C64BED" w14:paraId="26B5DB57" w14:textId="51652720" w:rsidTr="001B050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309AE392" w14:textId="790756EE" w:rsidR="001256BC" w:rsidRPr="00BC7421" w:rsidRDefault="001256BC" w:rsidP="00A133FB">
            <w:pPr>
              <w:rPr>
                <w:rFonts w:ascii="Calibri" w:hAnsi="Calibri" w:cs="Calibri"/>
                <w:sz w:val="18"/>
                <w:szCs w:val="18"/>
              </w:rPr>
            </w:pPr>
            <w:r w:rsidRPr="00BC7421">
              <w:rPr>
                <w:rFonts w:ascii="Calibri" w:hAnsi="Calibri" w:cs="Calibri"/>
                <w:sz w:val="18"/>
                <w:szCs w:val="18"/>
              </w:rPr>
              <w:t xml:space="preserve">Sensitivity analysis 6) Epilepsy diagnosis among people prescribed valproate or carbamazepine </w:t>
            </w:r>
            <w:r w:rsidR="00EB0AD8">
              <w:rPr>
                <w:rFonts w:ascii="Calibri" w:hAnsi="Calibri" w:cs="Calibri"/>
                <w:sz w:val="18"/>
                <w:szCs w:val="18"/>
              </w:rPr>
              <w:t>in</w:t>
            </w:r>
            <w:r w:rsidRPr="00BC7421">
              <w:rPr>
                <w:rFonts w:ascii="Calibri" w:hAnsi="Calibri" w:cs="Calibri"/>
                <w:sz w:val="18"/>
                <w:szCs w:val="18"/>
              </w:rPr>
              <w:t xml:space="preserve"> primary care is 37.33% [</w:t>
            </w:r>
            <w:r w:rsidR="001E2501" w:rsidRPr="00BC7421">
              <w:rPr>
                <w:rFonts w:ascii="Calibri" w:hAnsi="Calibri" w:cs="Calibri"/>
                <w:sz w:val="18"/>
                <w:szCs w:val="18"/>
              </w:rPr>
              <w:t>base-case</w:t>
            </w:r>
            <w:r w:rsidR="00657C2B" w:rsidRPr="00BC7421">
              <w:rPr>
                <w:rFonts w:ascii="Calibri" w:hAnsi="Calibri" w:cs="Calibri"/>
                <w:sz w:val="18"/>
                <w:szCs w:val="18"/>
              </w:rPr>
              <w:t xml:space="preserve"> </w:t>
            </w:r>
            <w:r w:rsidRPr="00BC7421">
              <w:rPr>
                <w:rFonts w:ascii="Calibri" w:hAnsi="Calibri" w:cs="Calibri"/>
                <w:sz w:val="18"/>
                <w:szCs w:val="18"/>
              </w:rPr>
              <w:t>analysis: 27.33%]</w:t>
            </w:r>
          </w:p>
        </w:tc>
      </w:tr>
      <w:tr w:rsidR="00231872" w:rsidRPr="0007113F" w14:paraId="6F430DFD" w14:textId="67E05F4D"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032093AA" w14:textId="77777777" w:rsidR="002644F2" w:rsidRPr="00BC7421" w:rsidRDefault="002644F2" w:rsidP="002644F2">
            <w:pPr>
              <w:rPr>
                <w:rFonts w:ascii="Calibri" w:hAnsi="Calibri" w:cs="Calibri"/>
                <w:bCs w:val="0"/>
                <w:sz w:val="18"/>
                <w:szCs w:val="18"/>
              </w:rPr>
            </w:pPr>
            <w:r w:rsidRPr="00BC7421">
              <w:rPr>
                <w:rFonts w:ascii="Calibri" w:hAnsi="Calibri" w:cs="Calibri"/>
                <w:sz w:val="18"/>
                <w:szCs w:val="18"/>
              </w:rPr>
              <w:t>Net cost to PBS</w:t>
            </w:r>
          </w:p>
        </w:tc>
        <w:tc>
          <w:tcPr>
            <w:tcW w:w="0" w:type="auto"/>
            <w:noWrap/>
            <w:tcMar>
              <w:left w:w="28" w:type="dxa"/>
              <w:right w:w="28" w:type="dxa"/>
            </w:tcMar>
          </w:tcPr>
          <w:p w14:paraId="13CD96C9" w14:textId="6E5F4E72"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$1,054,404</w:t>
            </w:r>
          </w:p>
        </w:tc>
        <w:tc>
          <w:tcPr>
            <w:tcW w:w="0" w:type="auto"/>
            <w:noWrap/>
            <w:tcMar>
              <w:left w:w="28" w:type="dxa"/>
              <w:right w:w="28" w:type="dxa"/>
            </w:tcMar>
          </w:tcPr>
          <w:p w14:paraId="511E4F13" w14:textId="59515B95"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$1,588,205</w:t>
            </w:r>
          </w:p>
        </w:tc>
        <w:tc>
          <w:tcPr>
            <w:tcW w:w="0" w:type="auto"/>
            <w:noWrap/>
            <w:tcMar>
              <w:left w:w="28" w:type="dxa"/>
              <w:right w:w="28" w:type="dxa"/>
            </w:tcMar>
          </w:tcPr>
          <w:p w14:paraId="12CC6346" w14:textId="213339D3"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$2,129,284</w:t>
            </w:r>
          </w:p>
        </w:tc>
        <w:tc>
          <w:tcPr>
            <w:tcW w:w="0" w:type="auto"/>
            <w:noWrap/>
            <w:tcMar>
              <w:left w:w="28" w:type="dxa"/>
              <w:right w:w="28" w:type="dxa"/>
            </w:tcMar>
          </w:tcPr>
          <w:p w14:paraId="46091FF7" w14:textId="453E0D33"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$2,676,204</w:t>
            </w:r>
          </w:p>
        </w:tc>
        <w:tc>
          <w:tcPr>
            <w:tcW w:w="0" w:type="auto"/>
            <w:noWrap/>
            <w:tcMar>
              <w:left w:w="28" w:type="dxa"/>
              <w:right w:w="28" w:type="dxa"/>
            </w:tcMar>
          </w:tcPr>
          <w:p w14:paraId="671C0EA9" w14:textId="788D242E"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$3,228,853</w:t>
            </w:r>
          </w:p>
        </w:tc>
        <w:tc>
          <w:tcPr>
            <w:tcW w:w="0" w:type="auto"/>
            <w:noWrap/>
            <w:tcMar>
              <w:left w:w="28" w:type="dxa"/>
              <w:right w:w="28" w:type="dxa"/>
            </w:tcMar>
          </w:tcPr>
          <w:p w14:paraId="3A6B519F" w14:textId="59B203ED"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$3,787,296</w:t>
            </w:r>
          </w:p>
        </w:tc>
        <w:tc>
          <w:tcPr>
            <w:tcW w:w="1327" w:type="dxa"/>
            <w:tcMar>
              <w:left w:w="28" w:type="dxa"/>
              <w:right w:w="28" w:type="dxa"/>
            </w:tcMar>
          </w:tcPr>
          <w:p w14:paraId="42270DA3" w14:textId="1D4D87D2"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$14,464,246</w:t>
            </w:r>
          </w:p>
        </w:tc>
        <w:tc>
          <w:tcPr>
            <w:tcW w:w="976" w:type="dxa"/>
            <w:tcMar>
              <w:right w:w="28" w:type="dxa"/>
            </w:tcMar>
          </w:tcPr>
          <w:p w14:paraId="25B50216" w14:textId="770861E5" w:rsidR="002644F2" w:rsidRPr="00BC7421"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07113F" w14:paraId="4F9AB873" w14:textId="2A5E9B6F"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EE3F67E" w14:textId="77777777" w:rsidR="002644F2" w:rsidRPr="00BC7421" w:rsidRDefault="002644F2" w:rsidP="002644F2">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0A743B8F" w14:textId="42604C45"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$14,373</w:t>
            </w:r>
          </w:p>
        </w:tc>
        <w:tc>
          <w:tcPr>
            <w:tcW w:w="0" w:type="auto"/>
            <w:noWrap/>
            <w:tcMar>
              <w:left w:w="28" w:type="dxa"/>
              <w:right w:w="28" w:type="dxa"/>
            </w:tcMar>
          </w:tcPr>
          <w:p w14:paraId="281D9320" w14:textId="035AC9C3"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$21,735</w:t>
            </w:r>
          </w:p>
        </w:tc>
        <w:tc>
          <w:tcPr>
            <w:tcW w:w="0" w:type="auto"/>
            <w:noWrap/>
            <w:tcMar>
              <w:left w:w="28" w:type="dxa"/>
              <w:right w:w="28" w:type="dxa"/>
            </w:tcMar>
          </w:tcPr>
          <w:p w14:paraId="11A1F29E" w14:textId="4CFAF762"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$29,247</w:t>
            </w:r>
          </w:p>
        </w:tc>
        <w:tc>
          <w:tcPr>
            <w:tcW w:w="0" w:type="auto"/>
            <w:noWrap/>
            <w:tcMar>
              <w:left w:w="28" w:type="dxa"/>
              <w:right w:w="28" w:type="dxa"/>
            </w:tcMar>
          </w:tcPr>
          <w:p w14:paraId="0CE54F86" w14:textId="52F1579F"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$36,841</w:t>
            </w:r>
          </w:p>
        </w:tc>
        <w:tc>
          <w:tcPr>
            <w:tcW w:w="0" w:type="auto"/>
            <w:noWrap/>
            <w:tcMar>
              <w:left w:w="28" w:type="dxa"/>
              <w:right w:w="28" w:type="dxa"/>
            </w:tcMar>
          </w:tcPr>
          <w:p w14:paraId="54287D07" w14:textId="0FBB539E"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$44,620</w:t>
            </w:r>
          </w:p>
        </w:tc>
        <w:tc>
          <w:tcPr>
            <w:tcW w:w="0" w:type="auto"/>
            <w:noWrap/>
            <w:tcMar>
              <w:left w:w="28" w:type="dxa"/>
              <w:right w:w="28" w:type="dxa"/>
            </w:tcMar>
          </w:tcPr>
          <w:p w14:paraId="30515BF9" w14:textId="20839A9C"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2644F2">
              <w:rPr>
                <w:rFonts w:ascii="Calibri" w:hAnsi="Calibri" w:cs="Calibri"/>
                <w:sz w:val="18"/>
                <w:szCs w:val="18"/>
              </w:rPr>
              <w:t>$52,473</w:t>
            </w:r>
          </w:p>
        </w:tc>
        <w:tc>
          <w:tcPr>
            <w:tcW w:w="1327" w:type="dxa"/>
            <w:tcMar>
              <w:left w:w="28" w:type="dxa"/>
              <w:right w:w="28" w:type="dxa"/>
            </w:tcMar>
          </w:tcPr>
          <w:p w14:paraId="3C421E8C" w14:textId="73CF0DB6" w:rsidR="002644F2" w:rsidRPr="002644F2"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$199,289</w:t>
            </w:r>
          </w:p>
        </w:tc>
        <w:tc>
          <w:tcPr>
            <w:tcW w:w="976" w:type="dxa"/>
            <w:tcMar>
              <w:right w:w="28" w:type="dxa"/>
            </w:tcMar>
          </w:tcPr>
          <w:p w14:paraId="0A7DAAF3" w14:textId="17A09810" w:rsidR="002644F2" w:rsidRPr="00BC7421" w:rsidRDefault="002644F2" w:rsidP="00264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07113F" w14:paraId="3C4AD823"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CB2E2C3" w14:textId="68EA159B" w:rsidR="002644F2" w:rsidRPr="00BC7421" w:rsidRDefault="002644F2" w:rsidP="002644F2">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35B237C5" w14:textId="694E046A"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$1,068,777</w:t>
            </w:r>
          </w:p>
        </w:tc>
        <w:tc>
          <w:tcPr>
            <w:tcW w:w="0" w:type="auto"/>
            <w:noWrap/>
            <w:tcMar>
              <w:left w:w="28" w:type="dxa"/>
              <w:right w:w="28" w:type="dxa"/>
            </w:tcMar>
          </w:tcPr>
          <w:p w14:paraId="11124DBF" w14:textId="710C35BD"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$1,609,940</w:t>
            </w:r>
          </w:p>
        </w:tc>
        <w:tc>
          <w:tcPr>
            <w:tcW w:w="0" w:type="auto"/>
            <w:noWrap/>
            <w:tcMar>
              <w:left w:w="28" w:type="dxa"/>
              <w:right w:w="28" w:type="dxa"/>
            </w:tcMar>
          </w:tcPr>
          <w:p w14:paraId="063D4F50" w14:textId="7C768EB0"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$2,158,531</w:t>
            </w:r>
          </w:p>
        </w:tc>
        <w:tc>
          <w:tcPr>
            <w:tcW w:w="0" w:type="auto"/>
            <w:noWrap/>
            <w:tcMar>
              <w:left w:w="28" w:type="dxa"/>
              <w:right w:w="28" w:type="dxa"/>
            </w:tcMar>
          </w:tcPr>
          <w:p w14:paraId="79186901" w14:textId="6B4D0007"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$2,713,045</w:t>
            </w:r>
          </w:p>
        </w:tc>
        <w:tc>
          <w:tcPr>
            <w:tcW w:w="0" w:type="auto"/>
            <w:noWrap/>
            <w:tcMar>
              <w:left w:w="28" w:type="dxa"/>
              <w:right w:w="28" w:type="dxa"/>
            </w:tcMar>
          </w:tcPr>
          <w:p w14:paraId="38814D5D" w14:textId="040703C2"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$3,273,473</w:t>
            </w:r>
          </w:p>
        </w:tc>
        <w:tc>
          <w:tcPr>
            <w:tcW w:w="0" w:type="auto"/>
            <w:noWrap/>
            <w:tcMar>
              <w:left w:w="28" w:type="dxa"/>
              <w:right w:w="28" w:type="dxa"/>
            </w:tcMar>
          </w:tcPr>
          <w:p w14:paraId="5381C851" w14:textId="1C27DCA8"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$3,839,769</w:t>
            </w:r>
          </w:p>
        </w:tc>
        <w:tc>
          <w:tcPr>
            <w:tcW w:w="1327" w:type="dxa"/>
            <w:tcMar>
              <w:left w:w="28" w:type="dxa"/>
              <w:right w:w="28" w:type="dxa"/>
            </w:tcMar>
          </w:tcPr>
          <w:p w14:paraId="34EEBBF8" w14:textId="4048CED4" w:rsidR="002644F2" w:rsidRPr="002644F2" w:rsidRDefault="002644F2"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644F2">
              <w:rPr>
                <w:rFonts w:ascii="Calibri" w:hAnsi="Calibri" w:cs="Calibri"/>
                <w:sz w:val="18"/>
                <w:szCs w:val="18"/>
              </w:rPr>
              <w:t>$14,663,535</w:t>
            </w:r>
          </w:p>
        </w:tc>
        <w:tc>
          <w:tcPr>
            <w:tcW w:w="976" w:type="dxa"/>
            <w:tcMar>
              <w:right w:w="28" w:type="dxa"/>
            </w:tcMar>
          </w:tcPr>
          <w:p w14:paraId="7D9233FF" w14:textId="77777777" w:rsidR="002644F2" w:rsidRDefault="0087032A"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-13.10%</w:t>
            </w:r>
          </w:p>
          <w:p w14:paraId="45ADEC30" w14:textId="368DEB8C" w:rsidR="0087032A" w:rsidRPr="00BC7421" w:rsidRDefault="0087032A" w:rsidP="00264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644F2" w:rsidRPr="00C64BED" w14:paraId="755D470D" w14:textId="77777777" w:rsidTr="00B267B9">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13D88B1B" w14:textId="6AA64680" w:rsidR="002644F2" w:rsidRPr="00BC7421" w:rsidRDefault="002644F2" w:rsidP="00B267B9">
            <w:pPr>
              <w:rPr>
                <w:rFonts w:ascii="Calibri" w:hAnsi="Calibri" w:cs="Calibri"/>
                <w:sz w:val="18"/>
                <w:szCs w:val="18"/>
              </w:rPr>
            </w:pPr>
            <w:r w:rsidRPr="00BC7421">
              <w:rPr>
                <w:rFonts w:ascii="Calibri" w:hAnsi="Calibri" w:cs="Calibri"/>
                <w:sz w:val="18"/>
                <w:szCs w:val="18"/>
              </w:rPr>
              <w:t xml:space="preserve">Sensitivity analysis </w:t>
            </w:r>
            <w:r>
              <w:rPr>
                <w:rFonts w:ascii="Calibri" w:hAnsi="Calibri" w:cs="Calibri"/>
                <w:sz w:val="18"/>
                <w:szCs w:val="18"/>
              </w:rPr>
              <w:t>7</w:t>
            </w:r>
            <w:r w:rsidRPr="00BC7421">
              <w:rPr>
                <w:rFonts w:ascii="Calibri" w:hAnsi="Calibri" w:cs="Calibri"/>
                <w:sz w:val="18"/>
                <w:szCs w:val="18"/>
              </w:rPr>
              <w:t xml:space="preserve">) Epilepsy diagnosis among people prescribed valproate or carbamazepine </w:t>
            </w:r>
            <w:r>
              <w:rPr>
                <w:rFonts w:ascii="Calibri" w:hAnsi="Calibri" w:cs="Calibri"/>
                <w:sz w:val="18"/>
                <w:szCs w:val="18"/>
              </w:rPr>
              <w:t>in</w:t>
            </w:r>
            <w:r w:rsidRPr="00BC7421">
              <w:rPr>
                <w:rFonts w:ascii="Calibri" w:hAnsi="Calibri" w:cs="Calibri"/>
                <w:sz w:val="18"/>
                <w:szCs w:val="18"/>
              </w:rPr>
              <w:t xml:space="preserve"> primary care is </w:t>
            </w:r>
            <w:r>
              <w:rPr>
                <w:rFonts w:ascii="Calibri" w:hAnsi="Calibri" w:cs="Calibri"/>
                <w:sz w:val="18"/>
                <w:szCs w:val="18"/>
              </w:rPr>
              <w:t>50</w:t>
            </w:r>
            <w:r w:rsidRPr="00BC7421">
              <w:rPr>
                <w:rFonts w:ascii="Calibri" w:hAnsi="Calibri" w:cs="Calibri"/>
                <w:sz w:val="18"/>
                <w:szCs w:val="18"/>
              </w:rPr>
              <w:t>% [base-case analysis: 27.33%]</w:t>
            </w:r>
          </w:p>
        </w:tc>
      </w:tr>
      <w:tr w:rsidR="00231872" w:rsidRPr="0007113F" w14:paraId="46A2D72C"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4BCF297D"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PBS</w:t>
            </w:r>
          </w:p>
        </w:tc>
        <w:tc>
          <w:tcPr>
            <w:tcW w:w="0" w:type="auto"/>
            <w:noWrap/>
            <w:tcMar>
              <w:left w:w="28" w:type="dxa"/>
              <w:right w:w="28" w:type="dxa"/>
            </w:tcMar>
          </w:tcPr>
          <w:p w14:paraId="65777DC5" w14:textId="697FC6CB"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$842,740</w:t>
            </w:r>
          </w:p>
        </w:tc>
        <w:tc>
          <w:tcPr>
            <w:tcW w:w="0" w:type="auto"/>
            <w:noWrap/>
            <w:tcMar>
              <w:left w:w="28" w:type="dxa"/>
              <w:right w:w="28" w:type="dxa"/>
            </w:tcMar>
          </w:tcPr>
          <w:p w14:paraId="3420D4D8" w14:textId="65FA48C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$1,274,218</w:t>
            </w:r>
          </w:p>
        </w:tc>
        <w:tc>
          <w:tcPr>
            <w:tcW w:w="0" w:type="auto"/>
            <w:noWrap/>
            <w:tcMar>
              <w:left w:w="28" w:type="dxa"/>
              <w:right w:w="28" w:type="dxa"/>
            </w:tcMar>
          </w:tcPr>
          <w:p w14:paraId="6A9239FC" w14:textId="4DC75A07"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$1,716,250</w:t>
            </w:r>
          </w:p>
        </w:tc>
        <w:tc>
          <w:tcPr>
            <w:tcW w:w="0" w:type="auto"/>
            <w:noWrap/>
            <w:tcMar>
              <w:left w:w="28" w:type="dxa"/>
              <w:right w:w="28" w:type="dxa"/>
            </w:tcMar>
          </w:tcPr>
          <w:p w14:paraId="06C75862" w14:textId="73D5A6E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$2,166,906</w:t>
            </w:r>
          </w:p>
        </w:tc>
        <w:tc>
          <w:tcPr>
            <w:tcW w:w="0" w:type="auto"/>
            <w:noWrap/>
            <w:tcMar>
              <w:left w:w="28" w:type="dxa"/>
              <w:right w:w="28" w:type="dxa"/>
            </w:tcMar>
          </w:tcPr>
          <w:p w14:paraId="2896674B" w14:textId="6671602F"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$2,626,085</w:t>
            </w:r>
          </w:p>
        </w:tc>
        <w:tc>
          <w:tcPr>
            <w:tcW w:w="0" w:type="auto"/>
            <w:noWrap/>
            <w:tcMar>
              <w:left w:w="28" w:type="dxa"/>
              <w:right w:w="28" w:type="dxa"/>
            </w:tcMar>
          </w:tcPr>
          <w:p w14:paraId="2D056ADC" w14:textId="2683CA9C"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$3,093,831</w:t>
            </w:r>
          </w:p>
        </w:tc>
        <w:tc>
          <w:tcPr>
            <w:tcW w:w="1327" w:type="dxa"/>
            <w:tcMar>
              <w:left w:w="28" w:type="dxa"/>
              <w:right w:w="28" w:type="dxa"/>
            </w:tcMar>
          </w:tcPr>
          <w:p w14:paraId="43E13FC1" w14:textId="29008CD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$11,720,030</w:t>
            </w:r>
          </w:p>
        </w:tc>
        <w:tc>
          <w:tcPr>
            <w:tcW w:w="976" w:type="dxa"/>
            <w:tcMar>
              <w:right w:w="28" w:type="dxa"/>
            </w:tcMar>
          </w:tcPr>
          <w:p w14:paraId="3357B40B" w14:textId="77777777" w:rsidR="00D1054B" w:rsidRPr="00BC7421"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07113F" w14:paraId="4EF5DDBA"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0259044"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6C1C865F" w14:textId="15285A4B"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$10,022</w:t>
            </w:r>
          </w:p>
        </w:tc>
        <w:tc>
          <w:tcPr>
            <w:tcW w:w="0" w:type="auto"/>
            <w:noWrap/>
            <w:tcMar>
              <w:left w:w="28" w:type="dxa"/>
              <w:right w:w="28" w:type="dxa"/>
            </w:tcMar>
          </w:tcPr>
          <w:p w14:paraId="1D5BEC84" w14:textId="481CB395"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$15,255</w:t>
            </w:r>
          </w:p>
        </w:tc>
        <w:tc>
          <w:tcPr>
            <w:tcW w:w="0" w:type="auto"/>
            <w:noWrap/>
            <w:tcMar>
              <w:left w:w="28" w:type="dxa"/>
              <w:right w:w="28" w:type="dxa"/>
            </w:tcMar>
          </w:tcPr>
          <w:p w14:paraId="6A8D3D1F" w14:textId="102227C9"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$20,718</w:t>
            </w:r>
          </w:p>
        </w:tc>
        <w:tc>
          <w:tcPr>
            <w:tcW w:w="0" w:type="auto"/>
            <w:noWrap/>
            <w:tcMar>
              <w:left w:w="28" w:type="dxa"/>
              <w:right w:w="28" w:type="dxa"/>
            </w:tcMar>
          </w:tcPr>
          <w:p w14:paraId="476EBECE" w14:textId="095CF688"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$26,337</w:t>
            </w:r>
          </w:p>
        </w:tc>
        <w:tc>
          <w:tcPr>
            <w:tcW w:w="0" w:type="auto"/>
            <w:noWrap/>
            <w:tcMar>
              <w:left w:w="28" w:type="dxa"/>
              <w:right w:w="28" w:type="dxa"/>
            </w:tcMar>
          </w:tcPr>
          <w:p w14:paraId="7E9AB7EE" w14:textId="4E6A6ED6"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$32,177</w:t>
            </w:r>
          </w:p>
        </w:tc>
        <w:tc>
          <w:tcPr>
            <w:tcW w:w="0" w:type="auto"/>
            <w:noWrap/>
            <w:tcMar>
              <w:left w:w="28" w:type="dxa"/>
              <w:right w:w="28" w:type="dxa"/>
            </w:tcMar>
          </w:tcPr>
          <w:p w14:paraId="108F1029" w14:textId="642AE0C1"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$38,162</w:t>
            </w:r>
          </w:p>
        </w:tc>
        <w:tc>
          <w:tcPr>
            <w:tcW w:w="1327" w:type="dxa"/>
            <w:tcMar>
              <w:left w:w="28" w:type="dxa"/>
              <w:right w:w="28" w:type="dxa"/>
            </w:tcMar>
          </w:tcPr>
          <w:p w14:paraId="5B6BC18B" w14:textId="5BFD4439"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$142,671</w:t>
            </w:r>
          </w:p>
        </w:tc>
        <w:tc>
          <w:tcPr>
            <w:tcW w:w="976" w:type="dxa"/>
            <w:tcMar>
              <w:right w:w="28" w:type="dxa"/>
            </w:tcMar>
          </w:tcPr>
          <w:p w14:paraId="4FECEABB" w14:textId="77777777" w:rsidR="00D1054B" w:rsidRPr="00BC7421"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07113F" w14:paraId="7AD920A8"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49480196"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6A71A93D" w14:textId="1E2F1F11"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$852,762</w:t>
            </w:r>
          </w:p>
        </w:tc>
        <w:tc>
          <w:tcPr>
            <w:tcW w:w="0" w:type="auto"/>
            <w:noWrap/>
            <w:tcMar>
              <w:left w:w="28" w:type="dxa"/>
              <w:right w:w="28" w:type="dxa"/>
            </w:tcMar>
          </w:tcPr>
          <w:p w14:paraId="25766985" w14:textId="10C7994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$1,289,472</w:t>
            </w:r>
          </w:p>
        </w:tc>
        <w:tc>
          <w:tcPr>
            <w:tcW w:w="0" w:type="auto"/>
            <w:noWrap/>
            <w:tcMar>
              <w:left w:w="28" w:type="dxa"/>
              <w:right w:w="28" w:type="dxa"/>
            </w:tcMar>
          </w:tcPr>
          <w:p w14:paraId="4ABADD6C" w14:textId="54502B4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$1,736,968</w:t>
            </w:r>
          </w:p>
        </w:tc>
        <w:tc>
          <w:tcPr>
            <w:tcW w:w="0" w:type="auto"/>
            <w:noWrap/>
            <w:tcMar>
              <w:left w:w="28" w:type="dxa"/>
              <w:right w:w="28" w:type="dxa"/>
            </w:tcMar>
          </w:tcPr>
          <w:p w14:paraId="7DCD445C" w14:textId="229957F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$2,193,243</w:t>
            </w:r>
          </w:p>
        </w:tc>
        <w:tc>
          <w:tcPr>
            <w:tcW w:w="0" w:type="auto"/>
            <w:noWrap/>
            <w:tcMar>
              <w:left w:w="28" w:type="dxa"/>
              <w:right w:w="28" w:type="dxa"/>
            </w:tcMar>
          </w:tcPr>
          <w:p w14:paraId="46C46C3E" w14:textId="6FD0DE1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$2,658,262</w:t>
            </w:r>
          </w:p>
        </w:tc>
        <w:tc>
          <w:tcPr>
            <w:tcW w:w="0" w:type="auto"/>
            <w:noWrap/>
            <w:tcMar>
              <w:left w:w="28" w:type="dxa"/>
              <w:right w:w="28" w:type="dxa"/>
            </w:tcMar>
          </w:tcPr>
          <w:p w14:paraId="787952DF" w14:textId="3AE53B7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$3,131,993</w:t>
            </w:r>
          </w:p>
        </w:tc>
        <w:tc>
          <w:tcPr>
            <w:tcW w:w="1327" w:type="dxa"/>
            <w:tcMar>
              <w:left w:w="28" w:type="dxa"/>
              <w:right w:w="28" w:type="dxa"/>
            </w:tcMar>
          </w:tcPr>
          <w:p w14:paraId="616D38BC" w14:textId="07277B6F"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$11,862,701</w:t>
            </w:r>
          </w:p>
        </w:tc>
        <w:tc>
          <w:tcPr>
            <w:tcW w:w="976" w:type="dxa"/>
            <w:tcMar>
              <w:right w:w="28" w:type="dxa"/>
            </w:tcMar>
          </w:tcPr>
          <w:p w14:paraId="7523492D" w14:textId="65BB3742" w:rsid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-29.70%</w:t>
            </w:r>
          </w:p>
          <w:p w14:paraId="36266ABA" w14:textId="1D59FDB7" w:rsidR="00D1054B" w:rsidRPr="00BC7421"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644F2" w:rsidRPr="00C64BED" w14:paraId="0EC83F98" w14:textId="77777777" w:rsidTr="00B267B9">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200F875A" w14:textId="3B69F3E5" w:rsidR="002644F2" w:rsidRPr="00BC7421" w:rsidRDefault="002644F2" w:rsidP="00B267B9">
            <w:pPr>
              <w:rPr>
                <w:rFonts w:ascii="Calibri" w:hAnsi="Calibri" w:cs="Calibri"/>
                <w:sz w:val="18"/>
                <w:szCs w:val="18"/>
              </w:rPr>
            </w:pPr>
            <w:r w:rsidRPr="00BC7421">
              <w:rPr>
                <w:rFonts w:ascii="Calibri" w:hAnsi="Calibri" w:cs="Calibri"/>
                <w:sz w:val="18"/>
                <w:szCs w:val="18"/>
              </w:rPr>
              <w:t xml:space="preserve">Sensitivity analysis </w:t>
            </w:r>
            <w:r>
              <w:rPr>
                <w:rFonts w:ascii="Calibri" w:hAnsi="Calibri" w:cs="Calibri"/>
                <w:sz w:val="18"/>
                <w:szCs w:val="18"/>
              </w:rPr>
              <w:t>8</w:t>
            </w:r>
            <w:r w:rsidRPr="00BC7421">
              <w:rPr>
                <w:rFonts w:ascii="Calibri" w:hAnsi="Calibri" w:cs="Calibri"/>
                <w:sz w:val="18"/>
                <w:szCs w:val="18"/>
              </w:rPr>
              <w:t xml:space="preserve">) Epilepsy diagnosis among people prescribed valproate or carbamazepine </w:t>
            </w:r>
            <w:r>
              <w:rPr>
                <w:rFonts w:ascii="Calibri" w:hAnsi="Calibri" w:cs="Calibri"/>
                <w:sz w:val="18"/>
                <w:szCs w:val="18"/>
              </w:rPr>
              <w:t>in</w:t>
            </w:r>
            <w:r w:rsidRPr="00BC7421">
              <w:rPr>
                <w:rFonts w:ascii="Calibri" w:hAnsi="Calibri" w:cs="Calibri"/>
                <w:sz w:val="18"/>
                <w:szCs w:val="18"/>
              </w:rPr>
              <w:t xml:space="preserve"> primary care is </w:t>
            </w:r>
            <w:r>
              <w:rPr>
                <w:rFonts w:ascii="Calibri" w:hAnsi="Calibri" w:cs="Calibri"/>
                <w:sz w:val="18"/>
                <w:szCs w:val="18"/>
              </w:rPr>
              <w:t>60</w:t>
            </w:r>
            <w:r w:rsidRPr="00BC7421">
              <w:rPr>
                <w:rFonts w:ascii="Calibri" w:hAnsi="Calibri" w:cs="Calibri"/>
                <w:sz w:val="18"/>
                <w:szCs w:val="18"/>
              </w:rPr>
              <w:t>% [base-case analysis: 27.33%]</w:t>
            </w:r>
          </w:p>
        </w:tc>
      </w:tr>
      <w:tr w:rsidR="00231872" w:rsidRPr="0007113F" w14:paraId="0A2A4124"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333C7107"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PBS</w:t>
            </w:r>
          </w:p>
        </w:tc>
        <w:tc>
          <w:tcPr>
            <w:tcW w:w="0" w:type="auto"/>
            <w:noWrap/>
            <w:tcMar>
              <w:left w:w="28" w:type="dxa"/>
              <w:right w:w="28" w:type="dxa"/>
            </w:tcMar>
          </w:tcPr>
          <w:p w14:paraId="30C8E5F9" w14:textId="16AE6F40"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$675,719</w:t>
            </w:r>
          </w:p>
        </w:tc>
        <w:tc>
          <w:tcPr>
            <w:tcW w:w="0" w:type="auto"/>
            <w:noWrap/>
            <w:tcMar>
              <w:left w:w="28" w:type="dxa"/>
              <w:right w:w="28" w:type="dxa"/>
            </w:tcMar>
          </w:tcPr>
          <w:p w14:paraId="262B3F6D" w14:textId="3CEEA78B"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$1,026,397</w:t>
            </w:r>
          </w:p>
        </w:tc>
        <w:tc>
          <w:tcPr>
            <w:tcW w:w="0" w:type="auto"/>
            <w:noWrap/>
            <w:tcMar>
              <w:left w:w="28" w:type="dxa"/>
              <w:right w:w="28" w:type="dxa"/>
            </w:tcMar>
          </w:tcPr>
          <w:p w14:paraId="642CF463" w14:textId="2A9E494D"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$1,390,275</w:t>
            </w:r>
          </w:p>
        </w:tc>
        <w:tc>
          <w:tcPr>
            <w:tcW w:w="0" w:type="auto"/>
            <w:noWrap/>
            <w:tcMar>
              <w:left w:w="28" w:type="dxa"/>
              <w:right w:w="28" w:type="dxa"/>
            </w:tcMar>
          </w:tcPr>
          <w:p w14:paraId="2BA87838" w14:textId="156EE59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$1,764,970</w:t>
            </w:r>
          </w:p>
        </w:tc>
        <w:tc>
          <w:tcPr>
            <w:tcW w:w="0" w:type="auto"/>
            <w:noWrap/>
            <w:tcMar>
              <w:left w:w="28" w:type="dxa"/>
              <w:right w:w="28" w:type="dxa"/>
            </w:tcMar>
          </w:tcPr>
          <w:p w14:paraId="7918D8A7" w14:textId="5A6AAACB"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$2,150,399</w:t>
            </w:r>
          </w:p>
        </w:tc>
        <w:tc>
          <w:tcPr>
            <w:tcW w:w="0" w:type="auto"/>
            <w:noWrap/>
            <w:tcMar>
              <w:left w:w="28" w:type="dxa"/>
              <w:right w:w="28" w:type="dxa"/>
            </w:tcMar>
          </w:tcPr>
          <w:p w14:paraId="493C767A" w14:textId="49271EE3"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$2,546,566</w:t>
            </w:r>
          </w:p>
        </w:tc>
        <w:tc>
          <w:tcPr>
            <w:tcW w:w="1327" w:type="dxa"/>
            <w:tcMar>
              <w:left w:w="28" w:type="dxa"/>
              <w:right w:w="28" w:type="dxa"/>
            </w:tcMar>
          </w:tcPr>
          <w:p w14:paraId="2F9A113F" w14:textId="7CD8CEF1"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$9,554,326</w:t>
            </w:r>
          </w:p>
        </w:tc>
        <w:tc>
          <w:tcPr>
            <w:tcW w:w="976" w:type="dxa"/>
            <w:tcMar>
              <w:right w:w="28" w:type="dxa"/>
            </w:tcMar>
          </w:tcPr>
          <w:p w14:paraId="44945915" w14:textId="77777777" w:rsidR="00D1054B" w:rsidRPr="00BC7421"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07113F" w14:paraId="23AE2479"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1211B2A3"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4BFEBF4D" w14:textId="2487E3A5"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$6,577</w:t>
            </w:r>
          </w:p>
        </w:tc>
        <w:tc>
          <w:tcPr>
            <w:tcW w:w="0" w:type="auto"/>
            <w:noWrap/>
            <w:tcMar>
              <w:left w:w="28" w:type="dxa"/>
              <w:right w:w="28" w:type="dxa"/>
            </w:tcMar>
          </w:tcPr>
          <w:p w14:paraId="06FDCDA2" w14:textId="0C350098"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$10,187</w:t>
            </w:r>
          </w:p>
        </w:tc>
        <w:tc>
          <w:tcPr>
            <w:tcW w:w="0" w:type="auto"/>
            <w:noWrap/>
            <w:tcMar>
              <w:left w:w="28" w:type="dxa"/>
              <w:right w:w="28" w:type="dxa"/>
            </w:tcMar>
          </w:tcPr>
          <w:p w14:paraId="51C67F77" w14:textId="68647DEA"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$14,027</w:t>
            </w:r>
          </w:p>
        </w:tc>
        <w:tc>
          <w:tcPr>
            <w:tcW w:w="0" w:type="auto"/>
            <w:noWrap/>
            <w:tcMar>
              <w:left w:w="28" w:type="dxa"/>
              <w:right w:w="28" w:type="dxa"/>
            </w:tcMar>
          </w:tcPr>
          <w:p w14:paraId="4714DA3D" w14:textId="723F6AC6"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$18,072</w:t>
            </w:r>
          </w:p>
        </w:tc>
        <w:tc>
          <w:tcPr>
            <w:tcW w:w="0" w:type="auto"/>
            <w:noWrap/>
            <w:tcMar>
              <w:left w:w="28" w:type="dxa"/>
              <w:right w:w="28" w:type="dxa"/>
            </w:tcMar>
          </w:tcPr>
          <w:p w14:paraId="0605201E" w14:textId="05F015EF"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$22,376</w:t>
            </w:r>
          </w:p>
        </w:tc>
        <w:tc>
          <w:tcPr>
            <w:tcW w:w="0" w:type="auto"/>
            <w:noWrap/>
            <w:tcMar>
              <w:left w:w="28" w:type="dxa"/>
              <w:right w:w="28" w:type="dxa"/>
            </w:tcMar>
          </w:tcPr>
          <w:p w14:paraId="0DADDD18" w14:textId="668629CB"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$26,888</w:t>
            </w:r>
          </w:p>
        </w:tc>
        <w:tc>
          <w:tcPr>
            <w:tcW w:w="1327" w:type="dxa"/>
            <w:tcMar>
              <w:left w:w="28" w:type="dxa"/>
              <w:right w:w="28" w:type="dxa"/>
            </w:tcMar>
          </w:tcPr>
          <w:p w14:paraId="62078C0D" w14:textId="43FE44E3"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$98,128</w:t>
            </w:r>
          </w:p>
        </w:tc>
        <w:tc>
          <w:tcPr>
            <w:tcW w:w="976" w:type="dxa"/>
            <w:tcMar>
              <w:right w:w="28" w:type="dxa"/>
            </w:tcMar>
          </w:tcPr>
          <w:p w14:paraId="5694C09D" w14:textId="77777777" w:rsidR="00D1054B" w:rsidRPr="00BC7421"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07113F" w14:paraId="46E41702"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6AB9FCD6"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7C25977F" w14:textId="0CA580C6"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$682,296</w:t>
            </w:r>
          </w:p>
        </w:tc>
        <w:tc>
          <w:tcPr>
            <w:tcW w:w="0" w:type="auto"/>
            <w:noWrap/>
            <w:tcMar>
              <w:left w:w="28" w:type="dxa"/>
              <w:right w:w="28" w:type="dxa"/>
            </w:tcMar>
          </w:tcPr>
          <w:p w14:paraId="4931E9B5" w14:textId="4449EA45"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$1,036,584</w:t>
            </w:r>
          </w:p>
        </w:tc>
        <w:tc>
          <w:tcPr>
            <w:tcW w:w="0" w:type="auto"/>
            <w:noWrap/>
            <w:tcMar>
              <w:left w:w="28" w:type="dxa"/>
              <w:right w:w="28" w:type="dxa"/>
            </w:tcMar>
          </w:tcPr>
          <w:p w14:paraId="1ADFA74A" w14:textId="62AD37B3"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$1,404,302</w:t>
            </w:r>
          </w:p>
        </w:tc>
        <w:tc>
          <w:tcPr>
            <w:tcW w:w="0" w:type="auto"/>
            <w:noWrap/>
            <w:tcMar>
              <w:left w:w="28" w:type="dxa"/>
              <w:right w:w="28" w:type="dxa"/>
            </w:tcMar>
          </w:tcPr>
          <w:p w14:paraId="11216FE4" w14:textId="2A3EB7AE"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$1,783,043</w:t>
            </w:r>
          </w:p>
        </w:tc>
        <w:tc>
          <w:tcPr>
            <w:tcW w:w="0" w:type="auto"/>
            <w:noWrap/>
            <w:tcMar>
              <w:left w:w="28" w:type="dxa"/>
              <w:right w:w="28" w:type="dxa"/>
            </w:tcMar>
          </w:tcPr>
          <w:p w14:paraId="4ACE4589" w14:textId="4319460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$2,172,775</w:t>
            </w:r>
          </w:p>
        </w:tc>
        <w:tc>
          <w:tcPr>
            <w:tcW w:w="0" w:type="auto"/>
            <w:noWrap/>
            <w:tcMar>
              <w:left w:w="28" w:type="dxa"/>
              <w:right w:w="28" w:type="dxa"/>
            </w:tcMar>
          </w:tcPr>
          <w:p w14:paraId="664E6C16" w14:textId="3BA0871C"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$2,573,454</w:t>
            </w:r>
          </w:p>
        </w:tc>
        <w:tc>
          <w:tcPr>
            <w:tcW w:w="1327" w:type="dxa"/>
            <w:tcMar>
              <w:left w:w="28" w:type="dxa"/>
              <w:right w:w="28" w:type="dxa"/>
            </w:tcMar>
          </w:tcPr>
          <w:p w14:paraId="69958798" w14:textId="186C0DB9"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$9,652,454</w:t>
            </w:r>
          </w:p>
        </w:tc>
        <w:tc>
          <w:tcPr>
            <w:tcW w:w="976" w:type="dxa"/>
            <w:tcMar>
              <w:right w:w="28" w:type="dxa"/>
            </w:tcMar>
          </w:tcPr>
          <w:p w14:paraId="70E5F773" w14:textId="77777777" w:rsid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-42.80%</w:t>
            </w:r>
          </w:p>
          <w:p w14:paraId="287FB8DF" w14:textId="0585965C" w:rsidR="00D1054B" w:rsidRPr="00BC7421"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644F2" w:rsidRPr="00C64BED" w14:paraId="247D4D5C" w14:textId="77777777" w:rsidTr="00B267B9">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6ABE6032" w14:textId="447F954B" w:rsidR="002644F2" w:rsidRPr="00BC7421" w:rsidRDefault="002644F2" w:rsidP="00B267B9">
            <w:pPr>
              <w:rPr>
                <w:rFonts w:ascii="Calibri" w:hAnsi="Calibri" w:cs="Calibri"/>
                <w:sz w:val="18"/>
                <w:szCs w:val="18"/>
              </w:rPr>
            </w:pPr>
            <w:r w:rsidRPr="00BC7421">
              <w:rPr>
                <w:rFonts w:ascii="Calibri" w:hAnsi="Calibri" w:cs="Calibri"/>
                <w:sz w:val="18"/>
                <w:szCs w:val="18"/>
              </w:rPr>
              <w:t xml:space="preserve">Sensitivity analysis </w:t>
            </w:r>
            <w:r>
              <w:rPr>
                <w:rFonts w:ascii="Calibri" w:hAnsi="Calibri" w:cs="Calibri"/>
                <w:sz w:val="18"/>
                <w:szCs w:val="18"/>
              </w:rPr>
              <w:t>9</w:t>
            </w:r>
            <w:r w:rsidRPr="00BC7421">
              <w:rPr>
                <w:rFonts w:ascii="Calibri" w:hAnsi="Calibri" w:cs="Calibri"/>
                <w:sz w:val="18"/>
                <w:szCs w:val="18"/>
              </w:rPr>
              <w:t xml:space="preserve">) Epilepsy diagnosis among people prescribed valproate or carbamazepine </w:t>
            </w:r>
            <w:r>
              <w:rPr>
                <w:rFonts w:ascii="Calibri" w:hAnsi="Calibri" w:cs="Calibri"/>
                <w:sz w:val="18"/>
                <w:szCs w:val="18"/>
              </w:rPr>
              <w:t>in</w:t>
            </w:r>
            <w:r w:rsidRPr="00BC7421">
              <w:rPr>
                <w:rFonts w:ascii="Calibri" w:hAnsi="Calibri" w:cs="Calibri"/>
                <w:sz w:val="18"/>
                <w:szCs w:val="18"/>
              </w:rPr>
              <w:t xml:space="preserve"> primary care is </w:t>
            </w:r>
            <w:r>
              <w:rPr>
                <w:rFonts w:ascii="Calibri" w:hAnsi="Calibri" w:cs="Calibri"/>
                <w:sz w:val="18"/>
                <w:szCs w:val="18"/>
              </w:rPr>
              <w:t>80</w:t>
            </w:r>
            <w:r w:rsidRPr="00BC7421">
              <w:rPr>
                <w:rFonts w:ascii="Calibri" w:hAnsi="Calibri" w:cs="Calibri"/>
                <w:sz w:val="18"/>
                <w:szCs w:val="18"/>
              </w:rPr>
              <w:t>% [base-case analysis: 27.33%]</w:t>
            </w:r>
          </w:p>
        </w:tc>
      </w:tr>
      <w:tr w:rsidR="00231872" w:rsidRPr="0007113F" w14:paraId="2727A388"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760D8B2D"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PBS</w:t>
            </w:r>
          </w:p>
        </w:tc>
        <w:tc>
          <w:tcPr>
            <w:tcW w:w="0" w:type="auto"/>
            <w:noWrap/>
            <w:tcMar>
              <w:left w:w="28" w:type="dxa"/>
              <w:right w:w="28" w:type="dxa"/>
            </w:tcMar>
          </w:tcPr>
          <w:p w14:paraId="00A12581" w14:textId="63F4F41E"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$341,661</w:t>
            </w:r>
          </w:p>
        </w:tc>
        <w:tc>
          <w:tcPr>
            <w:tcW w:w="0" w:type="auto"/>
            <w:noWrap/>
            <w:tcMar>
              <w:left w:w="28" w:type="dxa"/>
              <w:right w:w="28" w:type="dxa"/>
            </w:tcMar>
          </w:tcPr>
          <w:p w14:paraId="4128658F" w14:textId="474619A9"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$530,852</w:t>
            </w:r>
          </w:p>
        </w:tc>
        <w:tc>
          <w:tcPr>
            <w:tcW w:w="0" w:type="auto"/>
            <w:noWrap/>
            <w:tcMar>
              <w:left w:w="28" w:type="dxa"/>
              <w:right w:w="28" w:type="dxa"/>
            </w:tcMar>
          </w:tcPr>
          <w:p w14:paraId="45CCF26C" w14:textId="67533E69"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$738,378</w:t>
            </w:r>
          </w:p>
        </w:tc>
        <w:tc>
          <w:tcPr>
            <w:tcW w:w="0" w:type="auto"/>
            <w:noWrap/>
            <w:tcMar>
              <w:left w:w="28" w:type="dxa"/>
              <w:right w:w="28" w:type="dxa"/>
            </w:tcMar>
          </w:tcPr>
          <w:p w14:paraId="627CE582" w14:textId="7F8E3010"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$961,126</w:t>
            </w:r>
          </w:p>
        </w:tc>
        <w:tc>
          <w:tcPr>
            <w:tcW w:w="0" w:type="auto"/>
            <w:noWrap/>
            <w:tcMar>
              <w:left w:w="28" w:type="dxa"/>
              <w:right w:w="28" w:type="dxa"/>
            </w:tcMar>
          </w:tcPr>
          <w:p w14:paraId="6C7DA8FB" w14:textId="0CD6C190"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$1,199,037</w:t>
            </w:r>
          </w:p>
        </w:tc>
        <w:tc>
          <w:tcPr>
            <w:tcW w:w="0" w:type="auto"/>
            <w:noWrap/>
            <w:tcMar>
              <w:left w:w="28" w:type="dxa"/>
              <w:right w:w="28" w:type="dxa"/>
            </w:tcMar>
          </w:tcPr>
          <w:p w14:paraId="2BC88F95" w14:textId="25CC6C95"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$1,452,043</w:t>
            </w:r>
          </w:p>
        </w:tc>
        <w:tc>
          <w:tcPr>
            <w:tcW w:w="1327" w:type="dxa"/>
            <w:tcMar>
              <w:left w:w="28" w:type="dxa"/>
              <w:right w:w="28" w:type="dxa"/>
            </w:tcMar>
          </w:tcPr>
          <w:p w14:paraId="48391E45" w14:textId="2E6E5D9B"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$5,223,097</w:t>
            </w:r>
          </w:p>
        </w:tc>
        <w:tc>
          <w:tcPr>
            <w:tcW w:w="976" w:type="dxa"/>
            <w:tcMar>
              <w:right w:w="28" w:type="dxa"/>
            </w:tcMar>
          </w:tcPr>
          <w:p w14:paraId="524B206C" w14:textId="77777777" w:rsidR="00D1054B" w:rsidRPr="00BC7421"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07113F" w14:paraId="2AFE727C"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6B95925"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7F9DB7E1" w14:textId="5B09D61A"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-$296</w:t>
            </w:r>
          </w:p>
        </w:tc>
        <w:tc>
          <w:tcPr>
            <w:tcW w:w="0" w:type="auto"/>
            <w:noWrap/>
            <w:tcMar>
              <w:left w:w="28" w:type="dxa"/>
              <w:right w:w="28" w:type="dxa"/>
            </w:tcMar>
          </w:tcPr>
          <w:p w14:paraId="60A431F7" w14:textId="236798A3"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-$67</w:t>
            </w:r>
          </w:p>
        </w:tc>
        <w:tc>
          <w:tcPr>
            <w:tcW w:w="0" w:type="auto"/>
            <w:noWrap/>
            <w:tcMar>
              <w:left w:w="28" w:type="dxa"/>
              <w:right w:w="28" w:type="dxa"/>
            </w:tcMar>
          </w:tcPr>
          <w:p w14:paraId="161DBB0E" w14:textId="58575BFC"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$573</w:t>
            </w:r>
          </w:p>
        </w:tc>
        <w:tc>
          <w:tcPr>
            <w:tcW w:w="0" w:type="auto"/>
            <w:noWrap/>
            <w:tcMar>
              <w:left w:w="28" w:type="dxa"/>
              <w:right w:w="28" w:type="dxa"/>
            </w:tcMar>
          </w:tcPr>
          <w:p w14:paraId="0D9DD843" w14:textId="2A70CA49"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$1,521</w:t>
            </w:r>
          </w:p>
        </w:tc>
        <w:tc>
          <w:tcPr>
            <w:tcW w:w="0" w:type="auto"/>
            <w:noWrap/>
            <w:tcMar>
              <w:left w:w="28" w:type="dxa"/>
              <w:right w:w="28" w:type="dxa"/>
            </w:tcMar>
          </w:tcPr>
          <w:p w14:paraId="7B7E4373" w14:textId="440D1009"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$2,765</w:t>
            </w:r>
          </w:p>
        </w:tc>
        <w:tc>
          <w:tcPr>
            <w:tcW w:w="0" w:type="auto"/>
            <w:noWrap/>
            <w:tcMar>
              <w:left w:w="28" w:type="dxa"/>
              <w:right w:w="28" w:type="dxa"/>
            </w:tcMar>
          </w:tcPr>
          <w:p w14:paraId="35EE8D10" w14:textId="442D07FB"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D1054B">
              <w:rPr>
                <w:rFonts w:ascii="Calibri" w:hAnsi="Calibri" w:cs="Calibri"/>
                <w:sz w:val="18"/>
                <w:szCs w:val="18"/>
              </w:rPr>
              <w:t>$4,340</w:t>
            </w:r>
          </w:p>
        </w:tc>
        <w:tc>
          <w:tcPr>
            <w:tcW w:w="1327" w:type="dxa"/>
            <w:tcMar>
              <w:left w:w="28" w:type="dxa"/>
              <w:right w:w="28" w:type="dxa"/>
            </w:tcMar>
          </w:tcPr>
          <w:p w14:paraId="1BA66313" w14:textId="0E97F271" w:rsidR="00D1054B" w:rsidRPr="00D1054B"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$8,836</w:t>
            </w:r>
          </w:p>
        </w:tc>
        <w:tc>
          <w:tcPr>
            <w:tcW w:w="976" w:type="dxa"/>
            <w:tcMar>
              <w:right w:w="28" w:type="dxa"/>
            </w:tcMar>
          </w:tcPr>
          <w:p w14:paraId="59339596" w14:textId="77777777" w:rsidR="00D1054B" w:rsidRPr="00BC7421" w:rsidRDefault="00D1054B" w:rsidP="00D105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07113F" w14:paraId="75EA67C1"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E7AD476" w14:textId="77777777" w:rsidR="00D1054B" w:rsidRPr="00BC7421" w:rsidRDefault="00D1054B" w:rsidP="00D1054B">
            <w:pPr>
              <w:rPr>
                <w:rFonts w:ascii="Calibri" w:hAnsi="Calibri" w:cs="Calibri"/>
                <w:bCs w:val="0"/>
                <w:sz w:val="18"/>
                <w:szCs w:val="18"/>
              </w:rPr>
            </w:pPr>
            <w:r w:rsidRPr="00BC7421">
              <w:rPr>
                <w:rFonts w:ascii="Calibri" w:hAnsi="Calibri" w:cs="Calibri"/>
                <w:sz w:val="18"/>
                <w:szCs w:val="18"/>
              </w:rPr>
              <w:t>Net cost to R/PBS</w:t>
            </w:r>
          </w:p>
        </w:tc>
        <w:tc>
          <w:tcPr>
            <w:tcW w:w="0" w:type="auto"/>
            <w:noWrap/>
            <w:tcMar>
              <w:left w:w="28" w:type="dxa"/>
              <w:right w:w="28" w:type="dxa"/>
            </w:tcMar>
          </w:tcPr>
          <w:p w14:paraId="4935B5C4" w14:textId="763C8CC0"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$341,365</w:t>
            </w:r>
          </w:p>
        </w:tc>
        <w:tc>
          <w:tcPr>
            <w:tcW w:w="0" w:type="auto"/>
            <w:noWrap/>
            <w:tcMar>
              <w:left w:w="28" w:type="dxa"/>
              <w:right w:w="28" w:type="dxa"/>
            </w:tcMar>
          </w:tcPr>
          <w:p w14:paraId="2C8B06A2" w14:textId="0BF08855"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$530,785</w:t>
            </w:r>
          </w:p>
        </w:tc>
        <w:tc>
          <w:tcPr>
            <w:tcW w:w="0" w:type="auto"/>
            <w:noWrap/>
            <w:tcMar>
              <w:left w:w="28" w:type="dxa"/>
              <w:right w:w="28" w:type="dxa"/>
            </w:tcMar>
          </w:tcPr>
          <w:p w14:paraId="6C8A33F0" w14:textId="25AACB9E"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$738,951</w:t>
            </w:r>
          </w:p>
        </w:tc>
        <w:tc>
          <w:tcPr>
            <w:tcW w:w="0" w:type="auto"/>
            <w:noWrap/>
            <w:tcMar>
              <w:left w:w="28" w:type="dxa"/>
              <w:right w:w="28" w:type="dxa"/>
            </w:tcMar>
          </w:tcPr>
          <w:p w14:paraId="0CF77C25" w14:textId="245242B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$962,647</w:t>
            </w:r>
          </w:p>
        </w:tc>
        <w:tc>
          <w:tcPr>
            <w:tcW w:w="0" w:type="auto"/>
            <w:noWrap/>
            <w:tcMar>
              <w:left w:w="28" w:type="dxa"/>
              <w:right w:w="28" w:type="dxa"/>
            </w:tcMar>
          </w:tcPr>
          <w:p w14:paraId="0D6257F5" w14:textId="02D649EA"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$1,201,802</w:t>
            </w:r>
          </w:p>
        </w:tc>
        <w:tc>
          <w:tcPr>
            <w:tcW w:w="0" w:type="auto"/>
            <w:noWrap/>
            <w:tcMar>
              <w:left w:w="28" w:type="dxa"/>
              <w:right w:w="28" w:type="dxa"/>
            </w:tcMar>
          </w:tcPr>
          <w:p w14:paraId="10D5148B" w14:textId="71DE4AE8"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$1,456,383</w:t>
            </w:r>
          </w:p>
        </w:tc>
        <w:tc>
          <w:tcPr>
            <w:tcW w:w="1327" w:type="dxa"/>
            <w:tcMar>
              <w:left w:w="28" w:type="dxa"/>
              <w:right w:w="28" w:type="dxa"/>
            </w:tcMar>
          </w:tcPr>
          <w:p w14:paraId="5981D75C" w14:textId="77EC8943" w:rsidR="00D1054B" w:rsidRPr="00D1054B" w:rsidRDefault="00D1054B"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1054B">
              <w:rPr>
                <w:rFonts w:ascii="Calibri" w:hAnsi="Calibri" w:cs="Calibri"/>
                <w:sz w:val="18"/>
                <w:szCs w:val="18"/>
              </w:rPr>
              <w:t>$5,231,932</w:t>
            </w:r>
          </w:p>
        </w:tc>
        <w:tc>
          <w:tcPr>
            <w:tcW w:w="976" w:type="dxa"/>
            <w:tcMar>
              <w:right w:w="28" w:type="dxa"/>
            </w:tcMar>
          </w:tcPr>
          <w:p w14:paraId="6C71CCAE" w14:textId="77777777" w:rsidR="00D1054B" w:rsidRDefault="00CD1929"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-79.07</w:t>
            </w:r>
          </w:p>
          <w:p w14:paraId="652FCD78" w14:textId="4DDB2D9D" w:rsidR="00CD1929" w:rsidRPr="00BC7421" w:rsidRDefault="00CD1929" w:rsidP="00D105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256BC" w:rsidRPr="00C64BED" w14:paraId="7ADC4A7D" w14:textId="77777777" w:rsidTr="002C3B87">
        <w:trPr>
          <w:trHeight w:val="349"/>
        </w:trPr>
        <w:tc>
          <w:tcPr>
            <w:cnfStyle w:val="001000000000" w:firstRow="0" w:lastRow="0" w:firstColumn="1" w:lastColumn="0" w:oddVBand="0" w:evenVBand="0" w:oddHBand="0" w:evenHBand="0" w:firstRowFirstColumn="0" w:firstRowLastColumn="0" w:lastRowFirstColumn="0" w:lastRowLastColumn="0"/>
            <w:tcW w:w="0" w:type="auto"/>
            <w:gridSpan w:val="9"/>
            <w:noWrap/>
            <w:tcMar>
              <w:left w:w="28" w:type="dxa"/>
              <w:right w:w="28" w:type="dxa"/>
            </w:tcMar>
          </w:tcPr>
          <w:p w14:paraId="249B74CB" w14:textId="215181A4" w:rsidR="001256BC" w:rsidRPr="002C3B87" w:rsidRDefault="001256BC" w:rsidP="006819E8">
            <w:pPr>
              <w:rPr>
                <w:rFonts w:ascii="Calibri" w:hAnsi="Calibri" w:cs="Calibri"/>
                <w:sz w:val="18"/>
                <w:szCs w:val="18"/>
              </w:rPr>
            </w:pPr>
            <w:r w:rsidRPr="002C3B87">
              <w:rPr>
                <w:rFonts w:ascii="Calibri" w:hAnsi="Calibri" w:cs="Calibri"/>
                <w:sz w:val="18"/>
                <w:szCs w:val="18"/>
              </w:rPr>
              <w:t xml:space="preserve">Sensitivity analysis </w:t>
            </w:r>
            <w:r w:rsidR="002644F2">
              <w:rPr>
                <w:rFonts w:ascii="Calibri" w:hAnsi="Calibri" w:cs="Calibri"/>
                <w:sz w:val="18"/>
                <w:szCs w:val="18"/>
              </w:rPr>
              <w:t>10</w:t>
            </w:r>
            <w:r w:rsidRPr="002C3B87">
              <w:rPr>
                <w:rFonts w:ascii="Calibri" w:hAnsi="Calibri" w:cs="Calibri"/>
                <w:sz w:val="18"/>
                <w:szCs w:val="18"/>
              </w:rPr>
              <w:t>) Flow-on effect to third-line – the least expensive scenario [</w:t>
            </w:r>
            <w:r w:rsidR="001E2501" w:rsidRPr="002C3B87">
              <w:rPr>
                <w:rFonts w:ascii="Calibri" w:hAnsi="Calibri" w:cs="Calibri"/>
                <w:sz w:val="18"/>
                <w:szCs w:val="18"/>
              </w:rPr>
              <w:t>base-case</w:t>
            </w:r>
            <w:r w:rsidR="00657C2B" w:rsidRPr="002C3B87">
              <w:rPr>
                <w:rFonts w:ascii="Calibri" w:hAnsi="Calibri" w:cs="Calibri"/>
                <w:sz w:val="18"/>
                <w:szCs w:val="18"/>
              </w:rPr>
              <w:t xml:space="preserve"> </w:t>
            </w:r>
            <w:r w:rsidRPr="002C3B87">
              <w:rPr>
                <w:rFonts w:ascii="Calibri" w:hAnsi="Calibri" w:cs="Calibri"/>
                <w:sz w:val="18"/>
                <w:szCs w:val="18"/>
              </w:rPr>
              <w:t>analysis: no flow-on effect to third-line]</w:t>
            </w:r>
          </w:p>
        </w:tc>
      </w:tr>
      <w:tr w:rsidR="00231872" w:rsidRPr="0007113F" w14:paraId="369804B0"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hideMark/>
          </w:tcPr>
          <w:p w14:paraId="702286D5" w14:textId="77777777" w:rsidR="00231872" w:rsidRPr="002C3B87" w:rsidRDefault="00231872" w:rsidP="00231872">
            <w:pPr>
              <w:rPr>
                <w:rFonts w:ascii="Calibri" w:hAnsi="Calibri" w:cs="Calibri"/>
                <w:bCs w:val="0"/>
                <w:sz w:val="18"/>
                <w:szCs w:val="18"/>
              </w:rPr>
            </w:pPr>
            <w:r w:rsidRPr="002C3B87">
              <w:rPr>
                <w:rFonts w:ascii="Calibri" w:hAnsi="Calibri" w:cs="Calibri"/>
                <w:sz w:val="18"/>
                <w:szCs w:val="18"/>
              </w:rPr>
              <w:t>Net cost to PBS</w:t>
            </w:r>
          </w:p>
        </w:tc>
        <w:tc>
          <w:tcPr>
            <w:tcW w:w="0" w:type="auto"/>
            <w:noWrap/>
            <w:tcMar>
              <w:left w:w="28" w:type="dxa"/>
              <w:right w:w="28" w:type="dxa"/>
            </w:tcMar>
          </w:tcPr>
          <w:p w14:paraId="779B8918" w14:textId="2856B04E"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$1,215,654</w:t>
            </w:r>
          </w:p>
        </w:tc>
        <w:tc>
          <w:tcPr>
            <w:tcW w:w="0" w:type="auto"/>
            <w:noWrap/>
            <w:tcMar>
              <w:left w:w="28" w:type="dxa"/>
              <w:right w:w="28" w:type="dxa"/>
            </w:tcMar>
          </w:tcPr>
          <w:p w14:paraId="24E75754" w14:textId="0E46FDE7"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$1,826,588</w:t>
            </w:r>
          </w:p>
        </w:tc>
        <w:tc>
          <w:tcPr>
            <w:tcW w:w="0" w:type="auto"/>
            <w:noWrap/>
            <w:tcMar>
              <w:left w:w="28" w:type="dxa"/>
              <w:right w:w="28" w:type="dxa"/>
            </w:tcMar>
          </w:tcPr>
          <w:p w14:paraId="5A0E03DC" w14:textId="6142B899"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$2,441,623</w:t>
            </w:r>
          </w:p>
        </w:tc>
        <w:tc>
          <w:tcPr>
            <w:tcW w:w="0" w:type="auto"/>
            <w:noWrap/>
            <w:tcMar>
              <w:left w:w="28" w:type="dxa"/>
              <w:right w:w="28" w:type="dxa"/>
            </w:tcMar>
          </w:tcPr>
          <w:p w14:paraId="66B700A9" w14:textId="2EA71AFC"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$3,059,676</w:t>
            </w:r>
          </w:p>
        </w:tc>
        <w:tc>
          <w:tcPr>
            <w:tcW w:w="0" w:type="auto"/>
            <w:noWrap/>
            <w:tcMar>
              <w:left w:w="28" w:type="dxa"/>
              <w:right w:w="28" w:type="dxa"/>
            </w:tcMar>
          </w:tcPr>
          <w:p w14:paraId="15A14942" w14:textId="62C256B3"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$3,680,707</w:t>
            </w:r>
          </w:p>
        </w:tc>
        <w:tc>
          <w:tcPr>
            <w:tcW w:w="0" w:type="auto"/>
            <w:noWrap/>
            <w:tcMar>
              <w:left w:w="28" w:type="dxa"/>
              <w:right w:w="28" w:type="dxa"/>
            </w:tcMar>
          </w:tcPr>
          <w:p w14:paraId="67843819" w14:textId="0BEAE489"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$4,304,712</w:t>
            </w:r>
          </w:p>
        </w:tc>
        <w:tc>
          <w:tcPr>
            <w:tcW w:w="1327" w:type="dxa"/>
            <w:tcMar>
              <w:left w:w="28" w:type="dxa"/>
              <w:right w:w="28" w:type="dxa"/>
            </w:tcMar>
          </w:tcPr>
          <w:p w14:paraId="56691017" w14:textId="56958A4D"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$16,528,960</w:t>
            </w:r>
          </w:p>
        </w:tc>
        <w:tc>
          <w:tcPr>
            <w:tcW w:w="976" w:type="dxa"/>
            <w:tcMar>
              <w:right w:w="28" w:type="dxa"/>
            </w:tcMar>
          </w:tcPr>
          <w:p w14:paraId="179B299C" w14:textId="77777777"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231872" w:rsidRPr="0007113F" w14:paraId="3F520701"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00F8A491" w14:textId="77777777" w:rsidR="00231872" w:rsidRPr="002C3B87" w:rsidRDefault="00231872" w:rsidP="00231872">
            <w:pPr>
              <w:rPr>
                <w:rFonts w:ascii="Calibri" w:hAnsi="Calibri" w:cs="Calibri"/>
                <w:bCs w:val="0"/>
                <w:sz w:val="18"/>
                <w:szCs w:val="18"/>
              </w:rPr>
            </w:pPr>
            <w:r w:rsidRPr="002C3B87">
              <w:rPr>
                <w:rFonts w:ascii="Calibri" w:hAnsi="Calibri" w:cs="Calibri"/>
                <w:sz w:val="18"/>
                <w:szCs w:val="18"/>
              </w:rPr>
              <w:lastRenderedPageBreak/>
              <w:t>Net cost to RPBS</w:t>
            </w:r>
          </w:p>
        </w:tc>
        <w:tc>
          <w:tcPr>
            <w:tcW w:w="0" w:type="auto"/>
            <w:noWrap/>
            <w:tcMar>
              <w:left w:w="28" w:type="dxa"/>
              <w:right w:w="28" w:type="dxa"/>
            </w:tcMar>
          </w:tcPr>
          <w:p w14:paraId="5DCDECDF" w14:textId="5275B78A"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$17,700</w:t>
            </w:r>
          </w:p>
        </w:tc>
        <w:tc>
          <w:tcPr>
            <w:tcW w:w="0" w:type="auto"/>
            <w:noWrap/>
            <w:tcMar>
              <w:left w:w="28" w:type="dxa"/>
              <w:right w:w="28" w:type="dxa"/>
            </w:tcMar>
          </w:tcPr>
          <w:p w14:paraId="40050892" w14:textId="22E2FA3F"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$26,620</w:t>
            </w:r>
          </w:p>
        </w:tc>
        <w:tc>
          <w:tcPr>
            <w:tcW w:w="0" w:type="auto"/>
            <w:noWrap/>
            <w:tcMar>
              <w:left w:w="28" w:type="dxa"/>
              <w:right w:w="28" w:type="dxa"/>
            </w:tcMar>
          </w:tcPr>
          <w:p w14:paraId="1C269B03" w14:textId="3D1FE797"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$35,620</w:t>
            </w:r>
          </w:p>
        </w:tc>
        <w:tc>
          <w:tcPr>
            <w:tcW w:w="0" w:type="auto"/>
            <w:noWrap/>
            <w:tcMar>
              <w:left w:w="28" w:type="dxa"/>
              <w:right w:w="28" w:type="dxa"/>
            </w:tcMar>
          </w:tcPr>
          <w:p w14:paraId="101590FE" w14:textId="1D5CCAC1"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$44,706</w:t>
            </w:r>
          </w:p>
        </w:tc>
        <w:tc>
          <w:tcPr>
            <w:tcW w:w="0" w:type="auto"/>
            <w:noWrap/>
            <w:tcMar>
              <w:left w:w="28" w:type="dxa"/>
              <w:right w:w="28" w:type="dxa"/>
            </w:tcMar>
          </w:tcPr>
          <w:p w14:paraId="26681E04" w14:textId="7039DD16"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$53,869</w:t>
            </w:r>
          </w:p>
        </w:tc>
        <w:tc>
          <w:tcPr>
            <w:tcW w:w="0" w:type="auto"/>
            <w:noWrap/>
            <w:tcMar>
              <w:left w:w="28" w:type="dxa"/>
              <w:right w:w="28" w:type="dxa"/>
            </w:tcMar>
          </w:tcPr>
          <w:p w14:paraId="03544CB5" w14:textId="14696AB5"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$63,091</w:t>
            </w:r>
          </w:p>
        </w:tc>
        <w:tc>
          <w:tcPr>
            <w:tcW w:w="1327" w:type="dxa"/>
            <w:tcMar>
              <w:left w:w="28" w:type="dxa"/>
              <w:right w:w="28" w:type="dxa"/>
            </w:tcMar>
          </w:tcPr>
          <w:p w14:paraId="540F79A5" w14:textId="6C07D715"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$241,606</w:t>
            </w:r>
          </w:p>
        </w:tc>
        <w:tc>
          <w:tcPr>
            <w:tcW w:w="976" w:type="dxa"/>
            <w:tcMar>
              <w:right w:w="28" w:type="dxa"/>
            </w:tcMar>
          </w:tcPr>
          <w:p w14:paraId="70BA8A21" w14:textId="77777777" w:rsidR="00231872" w:rsidRPr="00C5557F" w:rsidRDefault="00231872" w:rsidP="00231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231872" w:rsidRPr="0007113F" w14:paraId="20210438"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79A53DE" w14:textId="2DCB932A" w:rsidR="00231872" w:rsidRPr="00342FA0" w:rsidRDefault="00231872" w:rsidP="00231872">
            <w:pPr>
              <w:rPr>
                <w:rFonts w:ascii="Calibri" w:hAnsi="Calibri" w:cs="Calibri"/>
                <w:bCs w:val="0"/>
                <w:sz w:val="18"/>
                <w:szCs w:val="18"/>
              </w:rPr>
            </w:pPr>
            <w:r w:rsidRPr="00342FA0">
              <w:rPr>
                <w:rFonts w:ascii="Calibri" w:hAnsi="Calibri" w:cs="Calibri"/>
                <w:sz w:val="18"/>
                <w:szCs w:val="18"/>
              </w:rPr>
              <w:t>Net cost to R/PBS</w:t>
            </w:r>
          </w:p>
        </w:tc>
        <w:tc>
          <w:tcPr>
            <w:tcW w:w="0" w:type="auto"/>
            <w:noWrap/>
            <w:tcMar>
              <w:left w:w="28" w:type="dxa"/>
              <w:right w:w="28" w:type="dxa"/>
            </w:tcMar>
          </w:tcPr>
          <w:p w14:paraId="3690462A" w14:textId="413AE3DD"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$1,233,355</w:t>
            </w:r>
          </w:p>
        </w:tc>
        <w:tc>
          <w:tcPr>
            <w:tcW w:w="0" w:type="auto"/>
            <w:noWrap/>
            <w:tcMar>
              <w:left w:w="28" w:type="dxa"/>
              <w:right w:w="28" w:type="dxa"/>
            </w:tcMar>
          </w:tcPr>
          <w:p w14:paraId="57E07CEB" w14:textId="59850606"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$1,853,208</w:t>
            </w:r>
          </w:p>
        </w:tc>
        <w:tc>
          <w:tcPr>
            <w:tcW w:w="0" w:type="auto"/>
            <w:noWrap/>
            <w:tcMar>
              <w:left w:w="28" w:type="dxa"/>
              <w:right w:w="28" w:type="dxa"/>
            </w:tcMar>
          </w:tcPr>
          <w:p w14:paraId="5A251E08" w14:textId="729FC528"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$2,477,243</w:t>
            </w:r>
          </w:p>
        </w:tc>
        <w:tc>
          <w:tcPr>
            <w:tcW w:w="0" w:type="auto"/>
            <w:noWrap/>
            <w:tcMar>
              <w:left w:w="28" w:type="dxa"/>
              <w:right w:w="28" w:type="dxa"/>
            </w:tcMar>
          </w:tcPr>
          <w:p w14:paraId="5CFE10DD" w14:textId="31F66D6C"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$3,104,382</w:t>
            </w:r>
          </w:p>
        </w:tc>
        <w:tc>
          <w:tcPr>
            <w:tcW w:w="0" w:type="auto"/>
            <w:noWrap/>
            <w:tcMar>
              <w:left w:w="28" w:type="dxa"/>
              <w:right w:w="28" w:type="dxa"/>
            </w:tcMar>
          </w:tcPr>
          <w:p w14:paraId="19D9E712" w14:textId="40D7F9B6"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$3,734,576</w:t>
            </w:r>
          </w:p>
        </w:tc>
        <w:tc>
          <w:tcPr>
            <w:tcW w:w="0" w:type="auto"/>
            <w:noWrap/>
            <w:tcMar>
              <w:left w:w="28" w:type="dxa"/>
              <w:right w:w="28" w:type="dxa"/>
            </w:tcMar>
          </w:tcPr>
          <w:p w14:paraId="57826FE2" w14:textId="10928F02"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C5557F">
              <w:rPr>
                <w:rFonts w:ascii="Calibri" w:hAnsi="Calibri" w:cs="Calibri"/>
                <w:sz w:val="18"/>
                <w:szCs w:val="18"/>
              </w:rPr>
              <w:t>$4,367,803</w:t>
            </w:r>
          </w:p>
        </w:tc>
        <w:tc>
          <w:tcPr>
            <w:tcW w:w="1327" w:type="dxa"/>
            <w:tcMar>
              <w:left w:w="28" w:type="dxa"/>
              <w:right w:w="28" w:type="dxa"/>
            </w:tcMar>
          </w:tcPr>
          <w:p w14:paraId="420B22D8" w14:textId="59096CF5"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$16,770,567</w:t>
            </w:r>
          </w:p>
        </w:tc>
        <w:tc>
          <w:tcPr>
            <w:tcW w:w="976" w:type="dxa"/>
            <w:tcMar>
              <w:right w:w="28" w:type="dxa"/>
            </w:tcMar>
          </w:tcPr>
          <w:p w14:paraId="404487F8" w14:textId="5DB72F50" w:rsidR="00231872" w:rsidRPr="00C5557F" w:rsidRDefault="00231872" w:rsidP="002318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-0.61%</w:t>
            </w:r>
          </w:p>
        </w:tc>
      </w:tr>
      <w:tr w:rsidR="00980088" w:rsidRPr="0007113F" w14:paraId="731EB154" w14:textId="77777777" w:rsidTr="002C3B87">
        <w:trPr>
          <w:trHeight w:val="375"/>
        </w:trPr>
        <w:tc>
          <w:tcPr>
            <w:cnfStyle w:val="001000000000" w:firstRow="0" w:lastRow="0" w:firstColumn="1" w:lastColumn="0" w:oddVBand="0" w:evenVBand="0" w:oddHBand="0" w:evenHBand="0" w:firstRowFirstColumn="0" w:firstRowLastColumn="0" w:lastRowFirstColumn="0" w:lastRowLastColumn="0"/>
            <w:tcW w:w="0" w:type="auto"/>
            <w:gridSpan w:val="9"/>
            <w:tcMar>
              <w:left w:w="28" w:type="dxa"/>
              <w:right w:w="28" w:type="dxa"/>
            </w:tcMar>
          </w:tcPr>
          <w:p w14:paraId="324A9ABA" w14:textId="50107FC4" w:rsidR="00980088" w:rsidRPr="00342FA0" w:rsidRDefault="00980088" w:rsidP="00980088">
            <w:pPr>
              <w:rPr>
                <w:rFonts w:ascii="Calibri" w:hAnsi="Calibri" w:cs="Calibri"/>
                <w:sz w:val="18"/>
                <w:szCs w:val="18"/>
              </w:rPr>
            </w:pPr>
            <w:r w:rsidRPr="00342FA0">
              <w:rPr>
                <w:rFonts w:ascii="Calibri" w:hAnsi="Calibri" w:cs="Calibri"/>
                <w:sz w:val="18"/>
                <w:szCs w:val="18"/>
              </w:rPr>
              <w:t xml:space="preserve">Sensitivity analysis </w:t>
            </w:r>
            <w:r w:rsidR="002644F2">
              <w:rPr>
                <w:rFonts w:ascii="Calibri" w:hAnsi="Calibri" w:cs="Calibri"/>
                <w:sz w:val="18"/>
                <w:szCs w:val="18"/>
              </w:rPr>
              <w:t>11</w:t>
            </w:r>
            <w:r w:rsidRPr="00342FA0">
              <w:rPr>
                <w:rFonts w:ascii="Calibri" w:hAnsi="Calibri" w:cs="Calibri"/>
                <w:sz w:val="18"/>
                <w:szCs w:val="18"/>
              </w:rPr>
              <w:t>) Flow-on effect to third-line – the most expensive scenario [</w:t>
            </w:r>
            <w:r w:rsidR="001E2501" w:rsidRPr="00342FA0">
              <w:rPr>
                <w:rFonts w:ascii="Calibri" w:hAnsi="Calibri" w:cs="Calibri"/>
                <w:sz w:val="18"/>
                <w:szCs w:val="18"/>
              </w:rPr>
              <w:t>base-case</w:t>
            </w:r>
            <w:r w:rsidR="00657C2B" w:rsidRPr="00342FA0">
              <w:rPr>
                <w:rFonts w:ascii="Calibri" w:hAnsi="Calibri" w:cs="Calibri"/>
                <w:sz w:val="18"/>
                <w:szCs w:val="18"/>
              </w:rPr>
              <w:t xml:space="preserve"> </w:t>
            </w:r>
            <w:r w:rsidRPr="00342FA0">
              <w:rPr>
                <w:rFonts w:ascii="Calibri" w:hAnsi="Calibri" w:cs="Calibri"/>
                <w:sz w:val="18"/>
                <w:szCs w:val="18"/>
              </w:rPr>
              <w:t>analysis: no flow-on effect to third-line]</w:t>
            </w:r>
          </w:p>
        </w:tc>
      </w:tr>
      <w:tr w:rsidR="00C5557F" w:rsidRPr="0007113F" w14:paraId="6C68A50E"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526AC31" w14:textId="73B248EF" w:rsidR="00C5557F" w:rsidRPr="00342FA0" w:rsidRDefault="00C5557F" w:rsidP="00C5557F">
            <w:pPr>
              <w:rPr>
                <w:rFonts w:ascii="Calibri" w:hAnsi="Calibri" w:cs="Calibri"/>
                <w:sz w:val="18"/>
                <w:szCs w:val="18"/>
              </w:rPr>
            </w:pPr>
            <w:r w:rsidRPr="00342FA0">
              <w:rPr>
                <w:rFonts w:ascii="Calibri" w:hAnsi="Calibri" w:cs="Calibri"/>
                <w:sz w:val="18"/>
                <w:szCs w:val="18"/>
              </w:rPr>
              <w:t>Net cost to PBS</w:t>
            </w:r>
          </w:p>
        </w:tc>
        <w:tc>
          <w:tcPr>
            <w:tcW w:w="0" w:type="auto"/>
            <w:noWrap/>
            <w:tcMar>
              <w:left w:w="28" w:type="dxa"/>
              <w:right w:w="28" w:type="dxa"/>
            </w:tcMar>
          </w:tcPr>
          <w:p w14:paraId="27A8AA7F" w14:textId="41DD1D6D"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$1,321,957</w:t>
            </w:r>
          </w:p>
        </w:tc>
        <w:tc>
          <w:tcPr>
            <w:tcW w:w="0" w:type="auto"/>
            <w:noWrap/>
            <w:tcMar>
              <w:left w:w="28" w:type="dxa"/>
              <w:right w:w="28" w:type="dxa"/>
            </w:tcMar>
          </w:tcPr>
          <w:p w14:paraId="0CA183AF" w14:textId="618B544C"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$1,991,756</w:t>
            </w:r>
          </w:p>
        </w:tc>
        <w:tc>
          <w:tcPr>
            <w:tcW w:w="0" w:type="auto"/>
            <w:noWrap/>
            <w:tcMar>
              <w:left w:w="28" w:type="dxa"/>
              <w:right w:w="28" w:type="dxa"/>
            </w:tcMar>
          </w:tcPr>
          <w:p w14:paraId="2B45973C" w14:textId="2ED5A2BF"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$2,668,284</w:t>
            </w:r>
          </w:p>
        </w:tc>
        <w:tc>
          <w:tcPr>
            <w:tcW w:w="0" w:type="auto"/>
            <w:noWrap/>
            <w:tcMar>
              <w:left w:w="28" w:type="dxa"/>
              <w:right w:w="28" w:type="dxa"/>
            </w:tcMar>
          </w:tcPr>
          <w:p w14:paraId="27C7974A" w14:textId="7D810918"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$3,349,593</w:t>
            </w:r>
          </w:p>
        </w:tc>
        <w:tc>
          <w:tcPr>
            <w:tcW w:w="0" w:type="auto"/>
            <w:noWrap/>
            <w:tcMar>
              <w:left w:w="28" w:type="dxa"/>
              <w:right w:w="28" w:type="dxa"/>
            </w:tcMar>
          </w:tcPr>
          <w:p w14:paraId="2F03B818" w14:textId="6894BCE5"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$3,704,559</w:t>
            </w:r>
          </w:p>
        </w:tc>
        <w:tc>
          <w:tcPr>
            <w:tcW w:w="0" w:type="auto"/>
            <w:noWrap/>
            <w:tcMar>
              <w:left w:w="28" w:type="dxa"/>
              <w:right w:w="28" w:type="dxa"/>
            </w:tcMar>
          </w:tcPr>
          <w:p w14:paraId="3CBA2BC3" w14:textId="2E3CBC04"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$4,723,231</w:t>
            </w:r>
          </w:p>
        </w:tc>
        <w:tc>
          <w:tcPr>
            <w:tcW w:w="1327" w:type="dxa"/>
            <w:tcMar>
              <w:left w:w="28" w:type="dxa"/>
              <w:right w:w="28" w:type="dxa"/>
            </w:tcMar>
          </w:tcPr>
          <w:p w14:paraId="4D2DB6C6" w14:textId="39319C2B"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$17,759,380</w:t>
            </w:r>
          </w:p>
        </w:tc>
        <w:tc>
          <w:tcPr>
            <w:tcW w:w="976" w:type="dxa"/>
            <w:tcMar>
              <w:right w:w="28" w:type="dxa"/>
            </w:tcMar>
          </w:tcPr>
          <w:p w14:paraId="6DC9A916" w14:textId="77777777" w:rsidR="00C5557F" w:rsidRPr="00342FA0"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57F" w:rsidRPr="0007113F" w14:paraId="3B20C57B" w14:textId="77777777" w:rsidTr="00C5557F">
        <w:trPr>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7D3373D6" w14:textId="19A4EA6B" w:rsidR="00C5557F" w:rsidRPr="00342FA0" w:rsidRDefault="00C5557F" w:rsidP="00C5557F">
            <w:pPr>
              <w:rPr>
                <w:rFonts w:ascii="Calibri" w:hAnsi="Calibri" w:cs="Calibri"/>
                <w:sz w:val="18"/>
                <w:szCs w:val="18"/>
              </w:rPr>
            </w:pPr>
            <w:r w:rsidRPr="00342FA0">
              <w:rPr>
                <w:rFonts w:ascii="Calibri" w:hAnsi="Calibri" w:cs="Calibri"/>
                <w:sz w:val="18"/>
                <w:szCs w:val="18"/>
              </w:rPr>
              <w:t>Net cost to RPBS</w:t>
            </w:r>
          </w:p>
        </w:tc>
        <w:tc>
          <w:tcPr>
            <w:tcW w:w="0" w:type="auto"/>
            <w:noWrap/>
            <w:tcMar>
              <w:left w:w="28" w:type="dxa"/>
              <w:right w:w="28" w:type="dxa"/>
            </w:tcMar>
          </w:tcPr>
          <w:p w14:paraId="39EFD4D3" w14:textId="5F33B935"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$19,544</w:t>
            </w:r>
          </w:p>
        </w:tc>
        <w:tc>
          <w:tcPr>
            <w:tcW w:w="0" w:type="auto"/>
            <w:noWrap/>
            <w:tcMar>
              <w:left w:w="28" w:type="dxa"/>
              <w:right w:w="28" w:type="dxa"/>
            </w:tcMar>
          </w:tcPr>
          <w:p w14:paraId="40C474B3" w14:textId="00E56862"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$29,398</w:t>
            </w:r>
          </w:p>
        </w:tc>
        <w:tc>
          <w:tcPr>
            <w:tcW w:w="0" w:type="auto"/>
            <w:noWrap/>
            <w:tcMar>
              <w:left w:w="28" w:type="dxa"/>
              <w:right w:w="28" w:type="dxa"/>
            </w:tcMar>
          </w:tcPr>
          <w:p w14:paraId="4BBDCCE5" w14:textId="2D176166"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$39,357</w:t>
            </w:r>
          </w:p>
        </w:tc>
        <w:tc>
          <w:tcPr>
            <w:tcW w:w="0" w:type="auto"/>
            <w:noWrap/>
            <w:tcMar>
              <w:left w:w="28" w:type="dxa"/>
              <w:right w:w="28" w:type="dxa"/>
            </w:tcMar>
          </w:tcPr>
          <w:p w14:paraId="4B6A4D2D" w14:textId="293AF393"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$49,402</w:t>
            </w:r>
          </w:p>
        </w:tc>
        <w:tc>
          <w:tcPr>
            <w:tcW w:w="0" w:type="auto"/>
            <w:noWrap/>
            <w:tcMar>
              <w:left w:w="28" w:type="dxa"/>
              <w:right w:w="28" w:type="dxa"/>
            </w:tcMar>
          </w:tcPr>
          <w:p w14:paraId="481F84F9" w14:textId="523FCD94"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$59,549</w:t>
            </w:r>
          </w:p>
        </w:tc>
        <w:tc>
          <w:tcPr>
            <w:tcW w:w="0" w:type="auto"/>
            <w:noWrap/>
            <w:tcMar>
              <w:left w:w="28" w:type="dxa"/>
              <w:right w:w="28" w:type="dxa"/>
            </w:tcMar>
          </w:tcPr>
          <w:p w14:paraId="7C3D2530" w14:textId="4D6F33ED"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$69,755</w:t>
            </w:r>
          </w:p>
        </w:tc>
        <w:tc>
          <w:tcPr>
            <w:tcW w:w="1327" w:type="dxa"/>
            <w:tcMar>
              <w:left w:w="28" w:type="dxa"/>
              <w:right w:w="28" w:type="dxa"/>
            </w:tcMar>
          </w:tcPr>
          <w:p w14:paraId="50C88F62" w14:textId="39E980F9" w:rsidR="00C5557F" w:rsidRPr="00C5557F"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$267,005</w:t>
            </w:r>
          </w:p>
        </w:tc>
        <w:tc>
          <w:tcPr>
            <w:tcW w:w="976" w:type="dxa"/>
            <w:tcMar>
              <w:right w:w="28" w:type="dxa"/>
            </w:tcMar>
          </w:tcPr>
          <w:p w14:paraId="393180A3" w14:textId="77777777" w:rsidR="00C5557F" w:rsidRPr="00342FA0" w:rsidRDefault="00C5557F" w:rsidP="00C555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57F" w:rsidRPr="0007113F" w14:paraId="5DD416B8" w14:textId="77777777" w:rsidTr="00C555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tcMar>
              <w:left w:w="28" w:type="dxa"/>
              <w:right w:w="28" w:type="dxa"/>
            </w:tcMar>
          </w:tcPr>
          <w:p w14:paraId="39F1D0A5" w14:textId="66C1CC6E" w:rsidR="00C5557F" w:rsidRPr="00342FA0" w:rsidRDefault="00C5557F" w:rsidP="00C5557F">
            <w:pPr>
              <w:rPr>
                <w:rFonts w:ascii="Calibri" w:hAnsi="Calibri" w:cs="Calibri"/>
                <w:sz w:val="18"/>
                <w:szCs w:val="18"/>
              </w:rPr>
            </w:pPr>
            <w:r w:rsidRPr="00342FA0">
              <w:rPr>
                <w:rFonts w:ascii="Calibri" w:hAnsi="Calibri" w:cs="Calibri"/>
                <w:sz w:val="18"/>
                <w:szCs w:val="18"/>
              </w:rPr>
              <w:t>Net cost to R/PBS</w:t>
            </w:r>
          </w:p>
        </w:tc>
        <w:tc>
          <w:tcPr>
            <w:tcW w:w="0" w:type="auto"/>
            <w:noWrap/>
            <w:tcMar>
              <w:left w:w="28" w:type="dxa"/>
              <w:right w:w="28" w:type="dxa"/>
            </w:tcMar>
          </w:tcPr>
          <w:p w14:paraId="0CDE2655" w14:textId="696FCA2E"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$1,341,500</w:t>
            </w:r>
          </w:p>
        </w:tc>
        <w:tc>
          <w:tcPr>
            <w:tcW w:w="0" w:type="auto"/>
            <w:noWrap/>
            <w:tcMar>
              <w:left w:w="28" w:type="dxa"/>
              <w:right w:w="28" w:type="dxa"/>
            </w:tcMar>
          </w:tcPr>
          <w:p w14:paraId="41713CEE" w14:textId="6ADBDFAE"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$2,021,154</w:t>
            </w:r>
          </w:p>
        </w:tc>
        <w:tc>
          <w:tcPr>
            <w:tcW w:w="0" w:type="auto"/>
            <w:noWrap/>
            <w:tcMar>
              <w:left w:w="28" w:type="dxa"/>
              <w:right w:w="28" w:type="dxa"/>
            </w:tcMar>
          </w:tcPr>
          <w:p w14:paraId="303B5D30" w14:textId="5D3B2243"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$2,707,641</w:t>
            </w:r>
          </w:p>
        </w:tc>
        <w:tc>
          <w:tcPr>
            <w:tcW w:w="0" w:type="auto"/>
            <w:noWrap/>
            <w:tcMar>
              <w:left w:w="28" w:type="dxa"/>
              <w:right w:w="28" w:type="dxa"/>
            </w:tcMar>
          </w:tcPr>
          <w:p w14:paraId="7072D566" w14:textId="14453F8C"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$3,398,995</w:t>
            </w:r>
          </w:p>
        </w:tc>
        <w:tc>
          <w:tcPr>
            <w:tcW w:w="0" w:type="auto"/>
            <w:noWrap/>
            <w:tcMar>
              <w:left w:w="28" w:type="dxa"/>
              <w:right w:w="28" w:type="dxa"/>
            </w:tcMar>
          </w:tcPr>
          <w:p w14:paraId="00719787" w14:textId="013C3FB8"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$3,764,108</w:t>
            </w:r>
          </w:p>
        </w:tc>
        <w:tc>
          <w:tcPr>
            <w:tcW w:w="0" w:type="auto"/>
            <w:noWrap/>
            <w:tcMar>
              <w:left w:w="28" w:type="dxa"/>
              <w:right w:w="28" w:type="dxa"/>
            </w:tcMar>
          </w:tcPr>
          <w:p w14:paraId="20CED80F" w14:textId="67DD95BA"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$4,792,986</w:t>
            </w:r>
          </w:p>
        </w:tc>
        <w:tc>
          <w:tcPr>
            <w:tcW w:w="1327" w:type="dxa"/>
            <w:tcMar>
              <w:left w:w="28" w:type="dxa"/>
              <w:right w:w="28" w:type="dxa"/>
            </w:tcMar>
          </w:tcPr>
          <w:p w14:paraId="3A436BE7" w14:textId="47831863" w:rsidR="00C5557F" w:rsidRPr="00C5557F"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5557F">
              <w:rPr>
                <w:rFonts w:ascii="Calibri" w:hAnsi="Calibri" w:cs="Calibri"/>
                <w:sz w:val="18"/>
                <w:szCs w:val="18"/>
              </w:rPr>
              <w:t>$18,026,384</w:t>
            </w:r>
          </w:p>
        </w:tc>
        <w:tc>
          <w:tcPr>
            <w:tcW w:w="976" w:type="dxa"/>
            <w:tcMar>
              <w:right w:w="28" w:type="dxa"/>
            </w:tcMar>
          </w:tcPr>
          <w:p w14:paraId="478F4197" w14:textId="002386F1" w:rsidR="00C5557F" w:rsidRPr="00342FA0" w:rsidRDefault="00C5557F" w:rsidP="00C5557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6</w:t>
            </w:r>
            <w:r w:rsidRPr="00342FA0">
              <w:rPr>
                <w:rFonts w:ascii="Calibri" w:hAnsi="Calibri" w:cs="Calibri"/>
                <w:sz w:val="18"/>
                <w:szCs w:val="18"/>
              </w:rPr>
              <w:t>.</w:t>
            </w:r>
            <w:r>
              <w:rPr>
                <w:rFonts w:ascii="Calibri" w:hAnsi="Calibri" w:cs="Calibri"/>
                <w:sz w:val="18"/>
                <w:szCs w:val="18"/>
              </w:rPr>
              <w:t>83</w:t>
            </w:r>
            <w:r w:rsidRPr="00342FA0">
              <w:rPr>
                <w:rFonts w:ascii="Calibri" w:hAnsi="Calibri" w:cs="Calibri"/>
                <w:sz w:val="18"/>
                <w:szCs w:val="18"/>
              </w:rPr>
              <w:t>%</w:t>
            </w:r>
          </w:p>
        </w:tc>
      </w:tr>
    </w:tbl>
    <w:p w14:paraId="28B6CE99" w14:textId="77777777" w:rsidR="00254754" w:rsidRPr="007E1E42" w:rsidRDefault="00254754" w:rsidP="0029405C"/>
    <w:p w14:paraId="6CDFF1E7" w14:textId="567791E0" w:rsidR="006247C2" w:rsidRPr="00306708" w:rsidRDefault="00655CD8" w:rsidP="00FE7DDD">
      <w:pPr>
        <w:pStyle w:val="Heading4"/>
      </w:pPr>
      <w:r>
        <w:t xml:space="preserve">Flow-on </w:t>
      </w:r>
      <w:r w:rsidR="00607425">
        <w:t>i</w:t>
      </w:r>
      <w:r w:rsidR="006247C2" w:rsidRPr="00306708">
        <w:t xml:space="preserve">mpact </w:t>
      </w:r>
      <w:r w:rsidR="00AD30E9">
        <w:t>o</w:t>
      </w:r>
      <w:r w:rsidR="008846F2">
        <w:t>f t</w:t>
      </w:r>
      <w:r w:rsidR="006247C2" w:rsidRPr="00306708">
        <w:t>he</w:t>
      </w:r>
      <w:r w:rsidR="008846F2">
        <w:t xml:space="preserve"> proposed listing to the</w:t>
      </w:r>
      <w:r w:rsidR="006247C2" w:rsidRPr="00306708">
        <w:t xml:space="preserve"> utilisation of</w:t>
      </w:r>
      <w:r w:rsidR="008846F2">
        <w:t xml:space="preserve"> the third-line AEDs</w:t>
      </w:r>
    </w:p>
    <w:p w14:paraId="5B9597C9" w14:textId="22796FBA" w:rsidR="00733629" w:rsidRDefault="00E45DFF" w:rsidP="007F2EBC">
      <w:pPr>
        <w:rPr>
          <w:rFonts w:ascii="Calibri" w:hAnsi="Calibri" w:cs="Calibri"/>
          <w:sz w:val="22"/>
          <w:szCs w:val="22"/>
        </w:rPr>
      </w:pPr>
      <w:r>
        <w:rPr>
          <w:rFonts w:ascii="Calibri" w:hAnsi="Calibri" w:cs="Calibri"/>
          <w:sz w:val="22"/>
          <w:szCs w:val="22"/>
        </w:rPr>
        <w:t xml:space="preserve">Based on the analyses using the lowest cost (from levetiracetam 1g to lacosamide 100mg) and highest cost (from lamotrigine 50mg to perampanel 8mg) scenarios, the flow-on effect to third-line AEDs is minimal. </w:t>
      </w:r>
      <w:r w:rsidR="00C5557F">
        <w:rPr>
          <w:rFonts w:ascii="Calibri" w:hAnsi="Calibri" w:cs="Calibri"/>
          <w:sz w:val="22"/>
          <w:szCs w:val="22"/>
        </w:rPr>
        <w:t>Compared to the base-case model, t</w:t>
      </w:r>
      <w:r>
        <w:rPr>
          <w:rFonts w:ascii="Calibri" w:hAnsi="Calibri" w:cs="Calibri"/>
          <w:sz w:val="22"/>
          <w:szCs w:val="22"/>
        </w:rPr>
        <w:t xml:space="preserve">he net cost to R/PBS </w:t>
      </w:r>
      <w:r w:rsidR="00C5557F">
        <w:rPr>
          <w:rFonts w:ascii="Calibri" w:hAnsi="Calibri" w:cs="Calibri"/>
          <w:sz w:val="22"/>
          <w:szCs w:val="22"/>
        </w:rPr>
        <w:t xml:space="preserve">decreases by </w:t>
      </w:r>
      <w:r>
        <w:rPr>
          <w:rFonts w:ascii="Calibri" w:hAnsi="Calibri" w:cs="Calibri"/>
          <w:sz w:val="22"/>
          <w:szCs w:val="22"/>
        </w:rPr>
        <w:t>0.</w:t>
      </w:r>
      <w:r w:rsidR="00C5557F">
        <w:rPr>
          <w:rFonts w:ascii="Calibri" w:hAnsi="Calibri" w:cs="Calibri"/>
          <w:sz w:val="22"/>
          <w:szCs w:val="22"/>
        </w:rPr>
        <w:t>61</w:t>
      </w:r>
      <w:r>
        <w:rPr>
          <w:rFonts w:ascii="Calibri" w:hAnsi="Calibri" w:cs="Calibri"/>
          <w:sz w:val="22"/>
          <w:szCs w:val="22"/>
        </w:rPr>
        <w:t xml:space="preserve">% in the lowest cost scenario and </w:t>
      </w:r>
      <w:r w:rsidR="00C5557F">
        <w:rPr>
          <w:rFonts w:ascii="Calibri" w:hAnsi="Calibri" w:cs="Calibri"/>
          <w:sz w:val="22"/>
          <w:szCs w:val="22"/>
        </w:rPr>
        <w:t>increases by 6.83% i</w:t>
      </w:r>
      <w:r>
        <w:rPr>
          <w:rFonts w:ascii="Calibri" w:hAnsi="Calibri" w:cs="Calibri"/>
          <w:sz w:val="22"/>
          <w:szCs w:val="22"/>
        </w:rPr>
        <w:t>n the highest cost scenario</w:t>
      </w:r>
      <w:r w:rsidR="007F2EBC">
        <w:rPr>
          <w:rFonts w:ascii="Calibri" w:hAnsi="Calibri" w:cs="Calibri"/>
          <w:sz w:val="22"/>
          <w:szCs w:val="22"/>
        </w:rPr>
        <w:t xml:space="preserve"> (Table 2</w:t>
      </w:r>
      <w:r w:rsidR="00C5557F">
        <w:rPr>
          <w:rFonts w:ascii="Calibri" w:hAnsi="Calibri" w:cs="Calibri"/>
          <w:sz w:val="22"/>
          <w:szCs w:val="22"/>
        </w:rPr>
        <w:t>1</w:t>
      </w:r>
      <w:r w:rsidR="007F2EBC">
        <w:rPr>
          <w:rFonts w:ascii="Calibri" w:hAnsi="Calibri" w:cs="Calibri"/>
          <w:sz w:val="22"/>
          <w:szCs w:val="22"/>
        </w:rPr>
        <w:t>)</w:t>
      </w:r>
      <w:r>
        <w:rPr>
          <w:rFonts w:ascii="Calibri" w:hAnsi="Calibri" w:cs="Calibri"/>
          <w:sz w:val="22"/>
          <w:szCs w:val="22"/>
        </w:rPr>
        <w:t>.</w:t>
      </w:r>
    </w:p>
    <w:p w14:paraId="4EE3CD46" w14:textId="77777777" w:rsidR="00E95F87" w:rsidRPr="00824358" w:rsidRDefault="00E95F87" w:rsidP="007F2EBC"/>
    <w:p w14:paraId="1F07E7E8" w14:textId="1360244C" w:rsidR="00AC036C" w:rsidRPr="00D52044" w:rsidRDefault="00AC036C" w:rsidP="00CA2134">
      <w:pPr>
        <w:pStyle w:val="Heading2"/>
      </w:pPr>
      <w:bookmarkStart w:id="81" w:name="_Toc200979683"/>
      <w:r w:rsidRPr="00D52044">
        <w:t>D</w:t>
      </w:r>
      <w:r w:rsidR="00CA2134">
        <w:t>ISCUSSION</w:t>
      </w:r>
      <w:bookmarkEnd w:id="81"/>
    </w:p>
    <w:p w14:paraId="01CB78D5" w14:textId="77777777" w:rsidR="00C745F9" w:rsidRPr="00E339D4" w:rsidRDefault="00C745F9" w:rsidP="007F2EBC">
      <w:pPr>
        <w:rPr>
          <w:rFonts w:ascii="Calibri" w:hAnsi="Calibri"/>
          <w:sz w:val="22"/>
          <w:szCs w:val="22"/>
        </w:rPr>
      </w:pPr>
    </w:p>
    <w:p w14:paraId="48A82BE0" w14:textId="6F6F2006" w:rsidR="008435E4" w:rsidRDefault="00C745F9" w:rsidP="00BB106A">
      <w:pPr>
        <w:rPr>
          <w:rFonts w:ascii="Calibri" w:hAnsi="Calibri"/>
          <w:sz w:val="22"/>
          <w:szCs w:val="22"/>
        </w:rPr>
      </w:pPr>
      <w:r w:rsidRPr="008375EA">
        <w:rPr>
          <w:rFonts w:ascii="Calibri" w:hAnsi="Calibri"/>
          <w:sz w:val="22"/>
          <w:szCs w:val="22"/>
        </w:rPr>
        <w:t xml:space="preserve">This Australia-wide longitudinal </w:t>
      </w:r>
      <w:r w:rsidR="00285DB6" w:rsidRPr="008375EA">
        <w:rPr>
          <w:rFonts w:ascii="Calibri" w:hAnsi="Calibri"/>
          <w:sz w:val="22"/>
          <w:szCs w:val="22"/>
        </w:rPr>
        <w:t>analys</w:t>
      </w:r>
      <w:r w:rsidR="00287C11">
        <w:rPr>
          <w:rFonts w:ascii="Calibri" w:hAnsi="Calibri"/>
          <w:sz w:val="22"/>
          <w:szCs w:val="22"/>
        </w:rPr>
        <w:t>i</w:t>
      </w:r>
      <w:r w:rsidR="00285DB6" w:rsidRPr="008375EA">
        <w:rPr>
          <w:rFonts w:ascii="Calibri" w:hAnsi="Calibri"/>
          <w:sz w:val="22"/>
          <w:szCs w:val="22"/>
        </w:rPr>
        <w:t>s</w:t>
      </w:r>
      <w:r w:rsidRPr="008375EA">
        <w:rPr>
          <w:rFonts w:ascii="Calibri" w:hAnsi="Calibri"/>
          <w:sz w:val="22"/>
          <w:szCs w:val="22"/>
        </w:rPr>
        <w:t xml:space="preserve"> </w:t>
      </w:r>
      <w:r w:rsidR="00A77E00">
        <w:rPr>
          <w:rFonts w:ascii="Calibri" w:hAnsi="Calibri"/>
          <w:sz w:val="22"/>
          <w:szCs w:val="22"/>
        </w:rPr>
        <w:t>shows</w:t>
      </w:r>
      <w:r w:rsidRPr="008375EA">
        <w:rPr>
          <w:rFonts w:ascii="Calibri" w:hAnsi="Calibri"/>
          <w:sz w:val="22"/>
          <w:szCs w:val="22"/>
        </w:rPr>
        <w:t xml:space="preserve"> AED dispensing trends over a 10-year period</w:t>
      </w:r>
      <w:r w:rsidR="007D28CB">
        <w:rPr>
          <w:rFonts w:ascii="Calibri" w:hAnsi="Calibri"/>
          <w:sz w:val="22"/>
          <w:szCs w:val="22"/>
        </w:rPr>
        <w:t xml:space="preserve"> from </w:t>
      </w:r>
      <w:r w:rsidR="009470F9">
        <w:rPr>
          <w:rFonts w:ascii="Calibri" w:hAnsi="Calibri"/>
          <w:sz w:val="22"/>
          <w:szCs w:val="22"/>
        </w:rPr>
        <w:t>2014-2023</w:t>
      </w:r>
      <w:r w:rsidRPr="008375EA">
        <w:rPr>
          <w:rFonts w:ascii="Calibri" w:hAnsi="Calibri"/>
          <w:sz w:val="22"/>
          <w:szCs w:val="22"/>
        </w:rPr>
        <w:t>.</w:t>
      </w:r>
      <w:r w:rsidR="008375EA">
        <w:rPr>
          <w:rFonts w:ascii="Calibri" w:hAnsi="Calibri"/>
          <w:sz w:val="22"/>
          <w:szCs w:val="22"/>
        </w:rPr>
        <w:t xml:space="preserve"> </w:t>
      </w:r>
      <w:r w:rsidR="005D23F5">
        <w:rPr>
          <w:rFonts w:ascii="Calibri" w:hAnsi="Calibri"/>
          <w:sz w:val="22"/>
          <w:szCs w:val="22"/>
        </w:rPr>
        <w:t>L</w:t>
      </w:r>
      <w:r w:rsidRPr="008375EA">
        <w:rPr>
          <w:rFonts w:ascii="Calibri" w:hAnsi="Calibri"/>
          <w:sz w:val="22"/>
          <w:szCs w:val="22"/>
        </w:rPr>
        <w:t xml:space="preserve">evetiracetam and lamotrigine were the second and third most frequently </w:t>
      </w:r>
      <w:r w:rsidR="008375EA" w:rsidRPr="008375EA">
        <w:rPr>
          <w:rFonts w:ascii="Calibri" w:hAnsi="Calibri"/>
          <w:sz w:val="22"/>
          <w:szCs w:val="22"/>
        </w:rPr>
        <w:t>dispensed AEDs after valproate</w:t>
      </w:r>
      <w:r w:rsidR="005D23F5">
        <w:rPr>
          <w:rFonts w:ascii="Calibri" w:hAnsi="Calibri"/>
          <w:sz w:val="22"/>
          <w:szCs w:val="22"/>
        </w:rPr>
        <w:t xml:space="preserve"> in 2014. T</w:t>
      </w:r>
      <w:r w:rsidRPr="008375EA">
        <w:rPr>
          <w:rFonts w:ascii="Calibri" w:hAnsi="Calibri"/>
          <w:sz w:val="22"/>
          <w:szCs w:val="22"/>
        </w:rPr>
        <w:t xml:space="preserve">he proportion of </w:t>
      </w:r>
      <w:r w:rsidR="005D23F5">
        <w:rPr>
          <w:rFonts w:ascii="Calibri" w:hAnsi="Calibri"/>
          <w:sz w:val="22"/>
          <w:szCs w:val="22"/>
        </w:rPr>
        <w:t>p</w:t>
      </w:r>
      <w:r w:rsidR="00331C36">
        <w:rPr>
          <w:rFonts w:ascii="Calibri" w:hAnsi="Calibri"/>
          <w:sz w:val="22"/>
          <w:szCs w:val="22"/>
        </w:rPr>
        <w:t>atients</w:t>
      </w:r>
      <w:r w:rsidR="005D23F5">
        <w:rPr>
          <w:rFonts w:ascii="Calibri" w:hAnsi="Calibri"/>
          <w:sz w:val="22"/>
          <w:szCs w:val="22"/>
        </w:rPr>
        <w:t xml:space="preserve"> </w:t>
      </w:r>
      <w:r w:rsidR="00285DB6" w:rsidRPr="008375EA">
        <w:rPr>
          <w:rFonts w:ascii="Calibri" w:hAnsi="Calibri"/>
          <w:sz w:val="22"/>
          <w:szCs w:val="22"/>
        </w:rPr>
        <w:t xml:space="preserve">dispensed </w:t>
      </w:r>
      <w:r w:rsidR="008375EA" w:rsidRPr="008375EA">
        <w:rPr>
          <w:rFonts w:ascii="Calibri" w:hAnsi="Calibri"/>
          <w:sz w:val="22"/>
          <w:szCs w:val="22"/>
        </w:rPr>
        <w:t xml:space="preserve">levetiracetam and lamotrigine </w:t>
      </w:r>
      <w:r w:rsidRPr="008375EA">
        <w:rPr>
          <w:rFonts w:ascii="Calibri" w:hAnsi="Calibri"/>
          <w:sz w:val="22"/>
          <w:szCs w:val="22"/>
        </w:rPr>
        <w:t>increased over time</w:t>
      </w:r>
      <w:r w:rsidR="005D23F5">
        <w:rPr>
          <w:rFonts w:ascii="Calibri" w:hAnsi="Calibri"/>
          <w:sz w:val="22"/>
          <w:szCs w:val="22"/>
        </w:rPr>
        <w:t>. I</w:t>
      </w:r>
      <w:r w:rsidR="008375EA" w:rsidRPr="008375EA">
        <w:rPr>
          <w:rFonts w:ascii="Calibri" w:hAnsi="Calibri"/>
          <w:sz w:val="22"/>
          <w:szCs w:val="22"/>
        </w:rPr>
        <w:t>n 202</w:t>
      </w:r>
      <w:r w:rsidR="005D23F5">
        <w:rPr>
          <w:rFonts w:ascii="Calibri" w:hAnsi="Calibri"/>
          <w:sz w:val="22"/>
          <w:szCs w:val="22"/>
        </w:rPr>
        <w:t>3</w:t>
      </w:r>
      <w:r w:rsidR="00813890">
        <w:rPr>
          <w:rFonts w:ascii="Calibri" w:hAnsi="Calibri"/>
          <w:sz w:val="22"/>
          <w:szCs w:val="22"/>
        </w:rPr>
        <w:t>,</w:t>
      </w:r>
      <w:r w:rsidR="008375EA" w:rsidRPr="008375EA">
        <w:rPr>
          <w:rFonts w:ascii="Calibri" w:hAnsi="Calibri"/>
          <w:sz w:val="22"/>
          <w:szCs w:val="22"/>
        </w:rPr>
        <w:t xml:space="preserve"> levetiracetam </w:t>
      </w:r>
      <w:r w:rsidR="005D23F5">
        <w:rPr>
          <w:rFonts w:ascii="Calibri" w:hAnsi="Calibri"/>
          <w:sz w:val="22"/>
          <w:szCs w:val="22"/>
        </w:rPr>
        <w:t xml:space="preserve">was </w:t>
      </w:r>
      <w:r w:rsidR="008375EA" w:rsidRPr="008375EA">
        <w:rPr>
          <w:rFonts w:ascii="Calibri" w:hAnsi="Calibri"/>
          <w:sz w:val="22"/>
          <w:szCs w:val="22"/>
        </w:rPr>
        <w:t>the most frequently dispensed AED.</w:t>
      </w:r>
      <w:r w:rsidR="008435E4">
        <w:rPr>
          <w:rFonts w:ascii="Calibri" w:hAnsi="Calibri"/>
          <w:sz w:val="22"/>
          <w:szCs w:val="22"/>
        </w:rPr>
        <w:t xml:space="preserve"> </w:t>
      </w:r>
      <w:r w:rsidR="002D76DA">
        <w:rPr>
          <w:rFonts w:ascii="Calibri" w:hAnsi="Calibri"/>
          <w:sz w:val="22"/>
          <w:szCs w:val="22"/>
        </w:rPr>
        <w:t>T</w:t>
      </w:r>
      <w:r w:rsidRPr="008375EA">
        <w:rPr>
          <w:rFonts w:ascii="Calibri" w:hAnsi="Calibri"/>
          <w:sz w:val="22"/>
          <w:szCs w:val="22"/>
        </w:rPr>
        <w:t xml:space="preserve">he most common AED </w:t>
      </w:r>
      <w:r w:rsidR="00C0795A">
        <w:rPr>
          <w:rFonts w:ascii="Calibri" w:hAnsi="Calibri"/>
          <w:sz w:val="22"/>
          <w:szCs w:val="22"/>
        </w:rPr>
        <w:t>treatment sequences</w:t>
      </w:r>
      <w:r w:rsidR="00FE4709">
        <w:rPr>
          <w:rFonts w:ascii="Calibri" w:hAnsi="Calibri"/>
          <w:sz w:val="22"/>
          <w:szCs w:val="22"/>
        </w:rPr>
        <w:t xml:space="preserve"> </w:t>
      </w:r>
      <w:r w:rsidR="00FE4709" w:rsidRPr="00FE4709">
        <w:rPr>
          <w:rFonts w:ascii="Calibri" w:hAnsi="Calibri"/>
          <w:sz w:val="22"/>
          <w:szCs w:val="22"/>
        </w:rPr>
        <w:t>involved switching from</w:t>
      </w:r>
      <w:r w:rsidR="00FE4709">
        <w:rPr>
          <w:rFonts w:ascii="Calibri" w:hAnsi="Calibri"/>
          <w:sz w:val="22"/>
          <w:szCs w:val="22"/>
        </w:rPr>
        <w:t xml:space="preserve"> </w:t>
      </w:r>
      <w:r w:rsidRPr="008375EA">
        <w:rPr>
          <w:rFonts w:ascii="Calibri" w:hAnsi="Calibri"/>
          <w:sz w:val="22"/>
          <w:szCs w:val="22"/>
        </w:rPr>
        <w:t>valproate</w:t>
      </w:r>
      <w:r w:rsidR="00FE4709">
        <w:rPr>
          <w:rFonts w:ascii="Calibri" w:hAnsi="Calibri"/>
          <w:sz w:val="22"/>
          <w:szCs w:val="22"/>
        </w:rPr>
        <w:t xml:space="preserve"> to either </w:t>
      </w:r>
      <w:r w:rsidRPr="008375EA">
        <w:rPr>
          <w:rFonts w:ascii="Calibri" w:hAnsi="Calibri"/>
          <w:sz w:val="22"/>
          <w:szCs w:val="22"/>
        </w:rPr>
        <w:t xml:space="preserve">lamotrigine </w:t>
      </w:r>
      <w:r w:rsidR="00FE4709">
        <w:rPr>
          <w:rFonts w:ascii="Calibri" w:hAnsi="Calibri"/>
          <w:sz w:val="22"/>
          <w:szCs w:val="22"/>
        </w:rPr>
        <w:t xml:space="preserve">or </w:t>
      </w:r>
      <w:r w:rsidRPr="008375EA">
        <w:rPr>
          <w:rFonts w:ascii="Calibri" w:hAnsi="Calibri"/>
          <w:sz w:val="22"/>
          <w:szCs w:val="22"/>
        </w:rPr>
        <w:t>levetiracetam.</w:t>
      </w:r>
    </w:p>
    <w:p w14:paraId="3F560E70" w14:textId="77777777" w:rsidR="00BB106A" w:rsidRDefault="00BB106A" w:rsidP="00BB106A">
      <w:pPr>
        <w:rPr>
          <w:rFonts w:ascii="Calibri" w:hAnsi="Calibri"/>
          <w:sz w:val="22"/>
          <w:szCs w:val="22"/>
        </w:rPr>
      </w:pPr>
    </w:p>
    <w:p w14:paraId="5DEDC42F" w14:textId="7C55C2FF" w:rsidR="000D249B" w:rsidRPr="000D249B" w:rsidRDefault="00C745F9" w:rsidP="00BB106A">
      <w:pPr>
        <w:rPr>
          <w:rFonts w:ascii="Calibri" w:hAnsi="Calibri"/>
          <w:sz w:val="22"/>
          <w:szCs w:val="22"/>
          <w:vertAlign w:val="superscript"/>
        </w:rPr>
      </w:pPr>
      <w:r w:rsidRPr="008375EA">
        <w:rPr>
          <w:rFonts w:ascii="Calibri" w:hAnsi="Calibri"/>
          <w:sz w:val="22"/>
          <w:szCs w:val="22"/>
        </w:rPr>
        <w:t xml:space="preserve">This </w:t>
      </w:r>
      <w:r w:rsidR="00C0795A">
        <w:rPr>
          <w:rFonts w:ascii="Calibri" w:hAnsi="Calibri"/>
          <w:sz w:val="22"/>
          <w:szCs w:val="22"/>
        </w:rPr>
        <w:t xml:space="preserve">apparent </w:t>
      </w:r>
      <w:r w:rsidRPr="008375EA">
        <w:rPr>
          <w:rFonts w:ascii="Calibri" w:hAnsi="Calibri"/>
          <w:sz w:val="22"/>
          <w:szCs w:val="22"/>
        </w:rPr>
        <w:t xml:space="preserve">preference towards levetiracetam and lamotrigine was accompanied by a steep decline in valproate dispensing. These dispensing patterns </w:t>
      </w:r>
      <w:r w:rsidR="0013438A">
        <w:rPr>
          <w:rFonts w:ascii="Calibri" w:hAnsi="Calibri"/>
          <w:sz w:val="22"/>
          <w:szCs w:val="22"/>
        </w:rPr>
        <w:t>were</w:t>
      </w:r>
      <w:r w:rsidR="0013438A" w:rsidRPr="008375EA">
        <w:rPr>
          <w:rFonts w:ascii="Calibri" w:hAnsi="Calibri"/>
          <w:sz w:val="22"/>
          <w:szCs w:val="22"/>
        </w:rPr>
        <w:t xml:space="preserve"> </w:t>
      </w:r>
      <w:r w:rsidRPr="008375EA">
        <w:rPr>
          <w:rFonts w:ascii="Calibri" w:hAnsi="Calibri"/>
          <w:sz w:val="22"/>
          <w:szCs w:val="22"/>
        </w:rPr>
        <w:t xml:space="preserve">likely informed by changes to international guidelines that urge caution around valproate use due to long-term adverse cardiovascular, metabolic, and skeletal effects, and its clear teratogenicity risks for women of childbearing </w:t>
      </w:r>
      <w:r w:rsidR="002F00F2">
        <w:rPr>
          <w:rFonts w:ascii="Calibri" w:hAnsi="Calibri"/>
          <w:sz w:val="22"/>
          <w:szCs w:val="22"/>
        </w:rPr>
        <w:t>potential</w:t>
      </w:r>
      <w:r w:rsidRPr="008375EA">
        <w:rPr>
          <w:rFonts w:ascii="Calibri" w:hAnsi="Calibri"/>
          <w:sz w:val="22"/>
          <w:szCs w:val="22"/>
        </w:rPr>
        <w:t xml:space="preserve">. </w:t>
      </w:r>
      <w:r w:rsidR="002D76DA">
        <w:rPr>
          <w:rFonts w:ascii="Calibri" w:hAnsi="Calibri"/>
          <w:sz w:val="22"/>
          <w:szCs w:val="22"/>
        </w:rPr>
        <w:t xml:space="preserve">Our data show that </w:t>
      </w:r>
      <w:r w:rsidR="006A6500">
        <w:rPr>
          <w:rFonts w:ascii="Calibri" w:hAnsi="Calibri"/>
          <w:sz w:val="22"/>
          <w:szCs w:val="22"/>
        </w:rPr>
        <w:t>females</w:t>
      </w:r>
      <w:r w:rsidR="002D76DA">
        <w:rPr>
          <w:rFonts w:ascii="Calibri" w:hAnsi="Calibri"/>
          <w:sz w:val="22"/>
          <w:szCs w:val="22"/>
        </w:rPr>
        <w:t xml:space="preserve"> aged 15-49 </w:t>
      </w:r>
      <w:r w:rsidR="0013438A">
        <w:rPr>
          <w:rFonts w:ascii="Calibri" w:hAnsi="Calibri"/>
          <w:sz w:val="22"/>
          <w:szCs w:val="22"/>
        </w:rPr>
        <w:t xml:space="preserve">were </w:t>
      </w:r>
      <w:r w:rsidR="002D76DA">
        <w:rPr>
          <w:rFonts w:ascii="Calibri" w:hAnsi="Calibri"/>
          <w:sz w:val="22"/>
          <w:szCs w:val="22"/>
        </w:rPr>
        <w:t>more than twice</w:t>
      </w:r>
      <w:r w:rsidR="00017604">
        <w:rPr>
          <w:rFonts w:ascii="Calibri" w:hAnsi="Calibri"/>
          <w:sz w:val="22"/>
          <w:szCs w:val="22"/>
        </w:rPr>
        <w:t xml:space="preserve"> as</w:t>
      </w:r>
      <w:r w:rsidR="002D76DA">
        <w:rPr>
          <w:rFonts w:ascii="Calibri" w:hAnsi="Calibri"/>
          <w:sz w:val="22"/>
          <w:szCs w:val="22"/>
        </w:rPr>
        <w:t xml:space="preserve"> like</w:t>
      </w:r>
      <w:r w:rsidR="008435E4">
        <w:rPr>
          <w:rFonts w:ascii="Calibri" w:hAnsi="Calibri"/>
          <w:sz w:val="22"/>
          <w:szCs w:val="22"/>
        </w:rPr>
        <w:t>ly</w:t>
      </w:r>
      <w:r w:rsidR="002D76DA">
        <w:rPr>
          <w:rFonts w:ascii="Calibri" w:hAnsi="Calibri"/>
          <w:sz w:val="22"/>
          <w:szCs w:val="22"/>
        </w:rPr>
        <w:t xml:space="preserve"> to initiate </w:t>
      </w:r>
      <w:r w:rsidR="006A6500">
        <w:rPr>
          <w:rFonts w:ascii="Calibri" w:hAnsi="Calibri"/>
          <w:sz w:val="22"/>
          <w:szCs w:val="22"/>
        </w:rPr>
        <w:t>on PBS-listed</w:t>
      </w:r>
      <w:r w:rsidR="002D76DA">
        <w:rPr>
          <w:rFonts w:ascii="Calibri" w:hAnsi="Calibri"/>
          <w:sz w:val="22"/>
          <w:szCs w:val="22"/>
        </w:rPr>
        <w:t xml:space="preserve"> lamotrigine or levetiracetam than m</w:t>
      </w:r>
      <w:r w:rsidR="006A6500">
        <w:rPr>
          <w:rFonts w:ascii="Calibri" w:hAnsi="Calibri"/>
          <w:sz w:val="22"/>
          <w:szCs w:val="22"/>
        </w:rPr>
        <w:t>ales</w:t>
      </w:r>
      <w:r w:rsidR="002D76DA">
        <w:rPr>
          <w:rFonts w:ascii="Calibri" w:hAnsi="Calibri"/>
          <w:sz w:val="22"/>
          <w:szCs w:val="22"/>
        </w:rPr>
        <w:t xml:space="preserve"> of the same age. M</w:t>
      </w:r>
      <w:r w:rsidR="006A6500">
        <w:rPr>
          <w:rFonts w:ascii="Calibri" w:hAnsi="Calibri"/>
          <w:sz w:val="22"/>
          <w:szCs w:val="22"/>
        </w:rPr>
        <w:t>ales</w:t>
      </w:r>
      <w:r w:rsidR="002D76DA">
        <w:rPr>
          <w:rFonts w:ascii="Calibri" w:hAnsi="Calibri"/>
          <w:sz w:val="22"/>
          <w:szCs w:val="22"/>
        </w:rPr>
        <w:t xml:space="preserve"> most often initiated with valproate</w:t>
      </w:r>
      <w:r w:rsidR="002E3476">
        <w:rPr>
          <w:rFonts w:ascii="Calibri" w:hAnsi="Calibri"/>
          <w:sz w:val="22"/>
          <w:szCs w:val="22"/>
        </w:rPr>
        <w:t xml:space="preserve"> irrespective </w:t>
      </w:r>
      <w:r w:rsidR="002D76DA">
        <w:rPr>
          <w:rFonts w:ascii="Calibri" w:hAnsi="Calibri"/>
          <w:sz w:val="22"/>
          <w:szCs w:val="22"/>
        </w:rPr>
        <w:t xml:space="preserve">of the emerging evidence of </w:t>
      </w:r>
      <w:r w:rsidR="002D76DA" w:rsidRPr="002D76DA">
        <w:rPr>
          <w:rFonts w:ascii="Calibri" w:hAnsi="Calibri"/>
          <w:sz w:val="22"/>
          <w:szCs w:val="22"/>
        </w:rPr>
        <w:t>neurodevelopmental disorders in children born to fathers</w:t>
      </w:r>
      <w:r w:rsidR="00AC5147">
        <w:rPr>
          <w:rFonts w:ascii="Calibri" w:hAnsi="Calibri"/>
          <w:sz w:val="22"/>
          <w:szCs w:val="22"/>
        </w:rPr>
        <w:t xml:space="preserve"> using valproate.</w:t>
      </w:r>
      <w:r w:rsidR="00AC5147" w:rsidRPr="00AC5147">
        <w:rPr>
          <w:rFonts w:ascii="Calibri" w:hAnsi="Calibri"/>
          <w:sz w:val="22"/>
          <w:szCs w:val="22"/>
          <w:vertAlign w:val="superscript"/>
        </w:rPr>
        <w:t>6</w:t>
      </w:r>
      <w:r w:rsidR="00AF6865">
        <w:rPr>
          <w:rFonts w:ascii="Calibri" w:hAnsi="Calibri"/>
          <w:sz w:val="22"/>
          <w:szCs w:val="22"/>
          <w:vertAlign w:val="superscript"/>
        </w:rPr>
        <w:t xml:space="preserve"> </w:t>
      </w:r>
      <w:r w:rsidR="000D249B">
        <w:rPr>
          <w:rFonts w:ascii="Calibri" w:hAnsi="Calibri" w:cs="Calibri"/>
          <w:bCs/>
          <w:sz w:val="22"/>
          <w:szCs w:val="22"/>
        </w:rPr>
        <w:t>Globally, t</w:t>
      </w:r>
      <w:r w:rsidR="000D249B" w:rsidRPr="000D249B">
        <w:rPr>
          <w:rFonts w:ascii="Calibri" w:hAnsi="Calibri" w:cs="Calibri"/>
          <w:bCs/>
          <w:sz w:val="22"/>
          <w:szCs w:val="22"/>
        </w:rPr>
        <w:t>here is a move away from the enzyme inducing AED</w:t>
      </w:r>
      <w:r w:rsidR="008404D5">
        <w:rPr>
          <w:rFonts w:ascii="Calibri" w:hAnsi="Calibri" w:cs="Calibri"/>
          <w:bCs/>
          <w:sz w:val="22"/>
          <w:szCs w:val="22"/>
        </w:rPr>
        <w:t>s</w:t>
      </w:r>
      <w:r w:rsidR="000D249B" w:rsidRPr="000D249B">
        <w:rPr>
          <w:rFonts w:ascii="Calibri" w:hAnsi="Calibri" w:cs="Calibri"/>
          <w:bCs/>
          <w:sz w:val="22"/>
          <w:szCs w:val="22"/>
        </w:rPr>
        <w:t xml:space="preserve"> (e.g., valproate, carbamazepine) towards the non-enzyme inducing AED</w:t>
      </w:r>
      <w:r w:rsidR="008404D5">
        <w:rPr>
          <w:rFonts w:ascii="Calibri" w:hAnsi="Calibri" w:cs="Calibri"/>
          <w:bCs/>
          <w:sz w:val="22"/>
          <w:szCs w:val="22"/>
        </w:rPr>
        <w:t>s</w:t>
      </w:r>
      <w:r w:rsidR="000D249B" w:rsidRPr="000D249B">
        <w:rPr>
          <w:rFonts w:ascii="Calibri" w:hAnsi="Calibri" w:cs="Calibri"/>
          <w:bCs/>
          <w:sz w:val="22"/>
          <w:szCs w:val="22"/>
        </w:rPr>
        <w:t xml:space="preserve"> in clinical practice (e.g., levetiracetam, lamotrigine) due to lower tolerability, increased metabolic and bone health adverse effects, and increased drug-drug interactions experienced with enzyme inducing AED</w:t>
      </w:r>
      <w:r w:rsidR="008F13A4">
        <w:rPr>
          <w:rFonts w:ascii="Calibri" w:hAnsi="Calibri" w:cs="Calibri"/>
          <w:bCs/>
          <w:sz w:val="22"/>
          <w:szCs w:val="22"/>
        </w:rPr>
        <w:t>s.</w:t>
      </w:r>
    </w:p>
    <w:p w14:paraId="117B91D6" w14:textId="77777777" w:rsidR="00BB106A" w:rsidRDefault="00BB106A" w:rsidP="00BB106A">
      <w:pPr>
        <w:rPr>
          <w:rFonts w:ascii="Calibri" w:hAnsi="Calibri"/>
          <w:sz w:val="22"/>
          <w:szCs w:val="22"/>
        </w:rPr>
      </w:pPr>
    </w:p>
    <w:p w14:paraId="16FC36D3" w14:textId="6679D6E6" w:rsidR="00AF6865" w:rsidRDefault="00AF6865" w:rsidP="00BB106A">
      <w:pPr>
        <w:rPr>
          <w:rFonts w:ascii="Calibri" w:hAnsi="Calibri"/>
          <w:sz w:val="22"/>
          <w:szCs w:val="22"/>
        </w:rPr>
      </w:pPr>
      <w:r>
        <w:rPr>
          <w:rFonts w:ascii="Calibri" w:hAnsi="Calibri"/>
          <w:sz w:val="22"/>
          <w:szCs w:val="22"/>
        </w:rPr>
        <w:t xml:space="preserve">When </w:t>
      </w:r>
      <w:r w:rsidR="002E3476">
        <w:rPr>
          <w:rFonts w:ascii="Calibri" w:hAnsi="Calibri"/>
          <w:sz w:val="22"/>
          <w:szCs w:val="22"/>
        </w:rPr>
        <w:t>comparing</w:t>
      </w:r>
      <w:r>
        <w:rPr>
          <w:rFonts w:ascii="Calibri" w:hAnsi="Calibri"/>
          <w:sz w:val="22"/>
          <w:szCs w:val="22"/>
        </w:rPr>
        <w:t xml:space="preserve"> the </w:t>
      </w:r>
      <w:r w:rsidR="00F70C1C">
        <w:rPr>
          <w:rFonts w:ascii="Calibri" w:hAnsi="Calibri"/>
          <w:sz w:val="22"/>
          <w:szCs w:val="22"/>
        </w:rPr>
        <w:t xml:space="preserve">PBS </w:t>
      </w:r>
      <w:r>
        <w:rPr>
          <w:rFonts w:ascii="Calibri" w:hAnsi="Calibri"/>
          <w:sz w:val="22"/>
          <w:szCs w:val="22"/>
        </w:rPr>
        <w:t>dispensing data to the POLAR primary care data between m</w:t>
      </w:r>
      <w:r w:rsidR="002E3476">
        <w:rPr>
          <w:rFonts w:ascii="Calibri" w:hAnsi="Calibri"/>
          <w:sz w:val="22"/>
          <w:szCs w:val="22"/>
        </w:rPr>
        <w:t>ales</w:t>
      </w:r>
      <w:r>
        <w:rPr>
          <w:rFonts w:ascii="Calibri" w:hAnsi="Calibri"/>
          <w:sz w:val="22"/>
          <w:szCs w:val="22"/>
        </w:rPr>
        <w:t xml:space="preserve"> and </w:t>
      </w:r>
      <w:r w:rsidR="002E3476">
        <w:rPr>
          <w:rFonts w:ascii="Calibri" w:hAnsi="Calibri"/>
          <w:sz w:val="22"/>
          <w:szCs w:val="22"/>
        </w:rPr>
        <w:t>females</w:t>
      </w:r>
      <w:r>
        <w:rPr>
          <w:rFonts w:ascii="Calibri" w:hAnsi="Calibri"/>
          <w:sz w:val="22"/>
          <w:szCs w:val="22"/>
        </w:rPr>
        <w:t xml:space="preserve"> aged 15-49, we found </w:t>
      </w:r>
      <w:r w:rsidR="00F87259">
        <w:rPr>
          <w:rFonts w:ascii="Calibri" w:hAnsi="Calibri"/>
          <w:sz w:val="22"/>
          <w:szCs w:val="22"/>
        </w:rPr>
        <w:t>some discrepancies. In the POLAR data, among men almost half of the included AED initiations for epilepsy diagnosis were for lamotrigine, while this proportion was 24% for women (Table 13). In contrast, in the dispensing data, 12% of AED initiations were with lamotrigine among men, and 27% among women (Figure 7). This discrepancy was less prominent in levetiracetam initiations. Discrepancy in lamotrigine initiation implies that there are men who</w:t>
      </w:r>
      <w:r w:rsidR="003E3451">
        <w:rPr>
          <w:rFonts w:ascii="Calibri" w:hAnsi="Calibri"/>
          <w:sz w:val="22"/>
          <w:szCs w:val="22"/>
        </w:rPr>
        <w:t xml:space="preserve"> receive </w:t>
      </w:r>
      <w:r w:rsidR="00F87259">
        <w:rPr>
          <w:rFonts w:ascii="Calibri" w:hAnsi="Calibri"/>
          <w:sz w:val="22"/>
          <w:szCs w:val="22"/>
        </w:rPr>
        <w:t xml:space="preserve">lamotrigine </w:t>
      </w:r>
      <w:r w:rsidR="003E3451">
        <w:rPr>
          <w:rFonts w:ascii="Calibri" w:hAnsi="Calibri"/>
          <w:sz w:val="22"/>
          <w:szCs w:val="22"/>
        </w:rPr>
        <w:t>via</w:t>
      </w:r>
      <w:r w:rsidR="00F87259">
        <w:rPr>
          <w:rFonts w:ascii="Calibri" w:hAnsi="Calibri"/>
          <w:sz w:val="22"/>
          <w:szCs w:val="22"/>
        </w:rPr>
        <w:t xml:space="preserve"> private</w:t>
      </w:r>
      <w:r w:rsidR="00BA0AFE">
        <w:rPr>
          <w:rFonts w:ascii="Calibri" w:hAnsi="Calibri"/>
          <w:sz w:val="22"/>
          <w:szCs w:val="22"/>
        </w:rPr>
        <w:t xml:space="preserve"> (non-PBS)</w:t>
      </w:r>
      <w:r w:rsidR="00F87259">
        <w:rPr>
          <w:rFonts w:ascii="Calibri" w:hAnsi="Calibri"/>
          <w:sz w:val="22"/>
          <w:szCs w:val="22"/>
        </w:rPr>
        <w:t xml:space="preserve"> prescriptions. With the availab</w:t>
      </w:r>
      <w:r w:rsidR="002E039C">
        <w:rPr>
          <w:rFonts w:ascii="Calibri" w:hAnsi="Calibri"/>
          <w:sz w:val="22"/>
          <w:szCs w:val="22"/>
        </w:rPr>
        <w:t>le</w:t>
      </w:r>
      <w:r w:rsidR="00F87259">
        <w:rPr>
          <w:rFonts w:ascii="Calibri" w:hAnsi="Calibri"/>
          <w:sz w:val="22"/>
          <w:szCs w:val="22"/>
        </w:rPr>
        <w:t xml:space="preserve"> data</w:t>
      </w:r>
      <w:r w:rsidR="007F3B02">
        <w:rPr>
          <w:rFonts w:ascii="Calibri" w:hAnsi="Calibri"/>
          <w:sz w:val="22"/>
          <w:szCs w:val="22"/>
        </w:rPr>
        <w:t>, it is not possible to say with certainty, what this proportion would be.</w:t>
      </w:r>
      <w:r w:rsidR="00A51DDB">
        <w:rPr>
          <w:rFonts w:ascii="Calibri" w:hAnsi="Calibri"/>
          <w:sz w:val="22"/>
          <w:szCs w:val="22"/>
        </w:rPr>
        <w:t xml:space="preserve"> This will potentially cause inequity in access to lamotrigine among people with epilepsy. This will particularly affect p</w:t>
      </w:r>
      <w:r w:rsidR="0035436C">
        <w:rPr>
          <w:rFonts w:ascii="Calibri" w:hAnsi="Calibri"/>
          <w:sz w:val="22"/>
          <w:szCs w:val="22"/>
        </w:rPr>
        <w:t>atients</w:t>
      </w:r>
      <w:r w:rsidR="00A51DDB">
        <w:rPr>
          <w:rFonts w:ascii="Calibri" w:hAnsi="Calibri"/>
          <w:sz w:val="22"/>
          <w:szCs w:val="22"/>
        </w:rPr>
        <w:t xml:space="preserve"> with </w:t>
      </w:r>
      <w:r w:rsidR="0035436C">
        <w:rPr>
          <w:rFonts w:ascii="Calibri" w:hAnsi="Calibri"/>
          <w:sz w:val="22"/>
          <w:szCs w:val="22"/>
        </w:rPr>
        <w:t xml:space="preserve">a </w:t>
      </w:r>
      <w:r w:rsidR="00A51DDB">
        <w:rPr>
          <w:rFonts w:ascii="Calibri" w:hAnsi="Calibri"/>
          <w:sz w:val="22"/>
          <w:szCs w:val="22"/>
        </w:rPr>
        <w:t xml:space="preserve">concession card or </w:t>
      </w:r>
      <w:r w:rsidR="003726E7">
        <w:rPr>
          <w:rFonts w:ascii="Calibri" w:hAnsi="Calibri" w:cs="Calibri"/>
          <w:sz w:val="22"/>
          <w:szCs w:val="22"/>
        </w:rPr>
        <w:t>First Nations People</w:t>
      </w:r>
      <w:r w:rsidR="003726E7">
        <w:rPr>
          <w:rFonts w:ascii="Calibri" w:hAnsi="Calibri"/>
          <w:sz w:val="22"/>
          <w:szCs w:val="22"/>
        </w:rPr>
        <w:t xml:space="preserve"> </w:t>
      </w:r>
      <w:r w:rsidR="00A51DDB">
        <w:rPr>
          <w:rFonts w:ascii="Calibri" w:hAnsi="Calibri"/>
          <w:sz w:val="22"/>
          <w:szCs w:val="22"/>
        </w:rPr>
        <w:t>e</w:t>
      </w:r>
      <w:r w:rsidR="00A51DDB" w:rsidRPr="00A51DDB">
        <w:rPr>
          <w:rFonts w:ascii="Calibri" w:hAnsi="Calibri"/>
          <w:sz w:val="22"/>
          <w:szCs w:val="22"/>
        </w:rPr>
        <w:t>ligi</w:t>
      </w:r>
      <w:r w:rsidR="00A51DDB" w:rsidRPr="00A51DDB">
        <w:rPr>
          <w:rFonts w:ascii="Calibri" w:hAnsi="Calibri" w:cs="Calibri"/>
          <w:sz w:val="22"/>
          <w:szCs w:val="22"/>
        </w:rPr>
        <w:t xml:space="preserve">ble for </w:t>
      </w:r>
      <w:r w:rsidR="00D037BD">
        <w:rPr>
          <w:rFonts w:ascii="Calibri" w:hAnsi="Calibri" w:cs="Calibri"/>
          <w:sz w:val="22"/>
          <w:szCs w:val="22"/>
        </w:rPr>
        <w:t xml:space="preserve">the </w:t>
      </w:r>
      <w:r w:rsidR="00A51DDB" w:rsidRPr="00A51DDB">
        <w:rPr>
          <w:rFonts w:ascii="Calibri" w:hAnsi="Calibri" w:cs="Calibri"/>
          <w:sz w:val="22"/>
          <w:szCs w:val="22"/>
        </w:rPr>
        <w:t>PBS Closing the Gap program</w:t>
      </w:r>
      <w:r w:rsidR="00A51DDB">
        <w:rPr>
          <w:rFonts w:ascii="Calibri" w:hAnsi="Calibri" w:cs="Calibri"/>
          <w:sz w:val="22"/>
          <w:szCs w:val="22"/>
        </w:rPr>
        <w:t xml:space="preserve"> which aims to improve access to affordable medic</w:t>
      </w:r>
      <w:r w:rsidR="003726E7">
        <w:rPr>
          <w:rFonts w:ascii="Calibri" w:hAnsi="Calibri" w:cs="Calibri"/>
          <w:sz w:val="22"/>
          <w:szCs w:val="22"/>
        </w:rPr>
        <w:t>ations</w:t>
      </w:r>
      <w:r w:rsidR="00A51DDB">
        <w:rPr>
          <w:rFonts w:ascii="Calibri" w:hAnsi="Calibri" w:cs="Calibri"/>
          <w:sz w:val="22"/>
          <w:szCs w:val="22"/>
        </w:rPr>
        <w:t xml:space="preserve">. </w:t>
      </w:r>
    </w:p>
    <w:p w14:paraId="0457703A" w14:textId="77777777" w:rsidR="00BB106A" w:rsidRDefault="00BB106A" w:rsidP="00BB106A">
      <w:pPr>
        <w:rPr>
          <w:rFonts w:ascii="Calibri" w:hAnsi="Calibri"/>
          <w:sz w:val="22"/>
          <w:szCs w:val="22"/>
        </w:rPr>
      </w:pPr>
    </w:p>
    <w:p w14:paraId="13A24B4C" w14:textId="64974411" w:rsidR="00F87259" w:rsidRDefault="00F87259" w:rsidP="00BB106A">
      <w:pPr>
        <w:rPr>
          <w:rFonts w:ascii="Calibri" w:hAnsi="Calibri"/>
          <w:sz w:val="22"/>
          <w:szCs w:val="22"/>
        </w:rPr>
      </w:pPr>
      <w:r>
        <w:rPr>
          <w:rFonts w:ascii="Calibri" w:hAnsi="Calibri"/>
          <w:sz w:val="22"/>
          <w:szCs w:val="22"/>
        </w:rPr>
        <w:lastRenderedPageBreak/>
        <w:t xml:space="preserve">POLAR primary care data were reviewed to estimate the proportion of people who initiated </w:t>
      </w:r>
      <w:r w:rsidR="009C7C1C">
        <w:rPr>
          <w:rFonts w:ascii="Calibri" w:hAnsi="Calibri"/>
          <w:sz w:val="22"/>
          <w:szCs w:val="22"/>
        </w:rPr>
        <w:t xml:space="preserve">an </w:t>
      </w:r>
      <w:r>
        <w:rPr>
          <w:rFonts w:ascii="Calibri" w:hAnsi="Calibri"/>
          <w:sz w:val="22"/>
          <w:szCs w:val="22"/>
        </w:rPr>
        <w:t xml:space="preserve">AED </w:t>
      </w:r>
      <w:r w:rsidR="00725917">
        <w:rPr>
          <w:rFonts w:ascii="Calibri" w:hAnsi="Calibri"/>
          <w:sz w:val="22"/>
          <w:szCs w:val="22"/>
        </w:rPr>
        <w:t xml:space="preserve">who had </w:t>
      </w:r>
      <w:r>
        <w:rPr>
          <w:rFonts w:ascii="Calibri" w:hAnsi="Calibri"/>
          <w:sz w:val="22"/>
          <w:szCs w:val="22"/>
        </w:rPr>
        <w:t>a recorded diagnosis of epilepsy. The</w:t>
      </w:r>
      <w:r w:rsidR="009C7C1C">
        <w:rPr>
          <w:rFonts w:ascii="Calibri" w:hAnsi="Calibri"/>
          <w:sz w:val="22"/>
          <w:szCs w:val="22"/>
        </w:rPr>
        <w:t xml:space="preserve"> purpose of this was </w:t>
      </w:r>
      <w:r>
        <w:rPr>
          <w:rFonts w:ascii="Calibri" w:hAnsi="Calibri"/>
          <w:sz w:val="22"/>
          <w:szCs w:val="22"/>
        </w:rPr>
        <w:t xml:space="preserve">to help estimate how many people </w:t>
      </w:r>
      <w:r w:rsidR="00725917">
        <w:rPr>
          <w:rFonts w:ascii="Calibri" w:hAnsi="Calibri"/>
          <w:sz w:val="22"/>
          <w:szCs w:val="22"/>
        </w:rPr>
        <w:t xml:space="preserve">that were </w:t>
      </w:r>
      <w:r>
        <w:rPr>
          <w:rFonts w:ascii="Calibri" w:hAnsi="Calibri"/>
          <w:sz w:val="22"/>
          <w:szCs w:val="22"/>
        </w:rPr>
        <w:t>dispensed valproate or carbamazepine would transition to levetiracetam or lamotrigine for the treatment of epilepsy. Analysis of primary care data found that just over a quarter of people prescribed valproate or carbamazepine had a recorded epilepsy diagnosis</w:t>
      </w:r>
      <w:r w:rsidR="005015FE">
        <w:rPr>
          <w:rFonts w:ascii="Calibri" w:hAnsi="Calibri"/>
          <w:sz w:val="22"/>
          <w:szCs w:val="22"/>
        </w:rPr>
        <w:t xml:space="preserve"> (27.3%)</w:t>
      </w:r>
      <w:r>
        <w:rPr>
          <w:rFonts w:ascii="Calibri" w:hAnsi="Calibri"/>
          <w:sz w:val="22"/>
          <w:szCs w:val="22"/>
        </w:rPr>
        <w:t xml:space="preserve">. This estimate </w:t>
      </w:r>
      <w:r w:rsidR="006F59AF">
        <w:rPr>
          <w:rFonts w:ascii="Calibri" w:hAnsi="Calibri"/>
          <w:sz w:val="22"/>
          <w:szCs w:val="22"/>
        </w:rPr>
        <w:t>appeared</w:t>
      </w:r>
      <w:r>
        <w:rPr>
          <w:rFonts w:ascii="Calibri" w:hAnsi="Calibri"/>
          <w:sz w:val="22"/>
          <w:szCs w:val="22"/>
        </w:rPr>
        <w:t xml:space="preserve"> low so we conducted</w:t>
      </w:r>
      <w:r w:rsidR="006F59AF">
        <w:rPr>
          <w:rFonts w:ascii="Calibri" w:hAnsi="Calibri"/>
          <w:sz w:val="22"/>
          <w:szCs w:val="22"/>
        </w:rPr>
        <w:t xml:space="preserve"> a</w:t>
      </w:r>
      <w:r>
        <w:rPr>
          <w:rFonts w:ascii="Calibri" w:hAnsi="Calibri"/>
          <w:sz w:val="22"/>
          <w:szCs w:val="22"/>
        </w:rPr>
        <w:t xml:space="preserve"> sensitivity analys</w:t>
      </w:r>
      <w:r w:rsidR="00E16085">
        <w:rPr>
          <w:rFonts w:ascii="Calibri" w:hAnsi="Calibri"/>
          <w:sz w:val="22"/>
          <w:szCs w:val="22"/>
        </w:rPr>
        <w:t>i</w:t>
      </w:r>
      <w:r>
        <w:rPr>
          <w:rFonts w:ascii="Calibri" w:hAnsi="Calibri"/>
          <w:sz w:val="22"/>
          <w:szCs w:val="22"/>
        </w:rPr>
        <w:t xml:space="preserve">s </w:t>
      </w:r>
      <w:r w:rsidR="006F59AF">
        <w:rPr>
          <w:rFonts w:ascii="Calibri" w:hAnsi="Calibri"/>
          <w:sz w:val="22"/>
          <w:szCs w:val="22"/>
        </w:rPr>
        <w:t>to test a proportion of 37.3%</w:t>
      </w:r>
      <w:r w:rsidR="007D7E89">
        <w:rPr>
          <w:rFonts w:ascii="Calibri" w:hAnsi="Calibri"/>
          <w:sz w:val="22"/>
          <w:szCs w:val="22"/>
        </w:rPr>
        <w:t>, 50%, 60% and 80%</w:t>
      </w:r>
      <w:r w:rsidR="00632251">
        <w:rPr>
          <w:rFonts w:ascii="Calibri" w:hAnsi="Calibri"/>
          <w:sz w:val="22"/>
          <w:szCs w:val="22"/>
        </w:rPr>
        <w:t>.</w:t>
      </w:r>
      <w:r>
        <w:rPr>
          <w:rFonts w:ascii="Calibri" w:hAnsi="Calibri"/>
          <w:sz w:val="22"/>
          <w:szCs w:val="22"/>
        </w:rPr>
        <w:t xml:space="preserve"> We also reviewed recent data from the United Kingdom regarding epilepsy diagnosis in women </w:t>
      </w:r>
      <w:r w:rsidR="002F00F2">
        <w:rPr>
          <w:rFonts w:ascii="Calibri" w:hAnsi="Calibri"/>
          <w:sz w:val="22"/>
          <w:szCs w:val="22"/>
        </w:rPr>
        <w:t>of</w:t>
      </w:r>
      <w:r>
        <w:rPr>
          <w:rFonts w:ascii="Calibri" w:hAnsi="Calibri"/>
          <w:sz w:val="22"/>
          <w:szCs w:val="22"/>
        </w:rPr>
        <w:t xml:space="preserve"> childbearing potential prescribed valproate.</w:t>
      </w:r>
      <w:r w:rsidRPr="009519C9">
        <w:rPr>
          <w:rFonts w:ascii="Calibri" w:hAnsi="Calibri"/>
          <w:sz w:val="22"/>
          <w:szCs w:val="22"/>
          <w:vertAlign w:val="superscript"/>
        </w:rPr>
        <w:t>3</w:t>
      </w:r>
      <w:r w:rsidR="00D52044">
        <w:rPr>
          <w:rFonts w:ascii="Calibri" w:hAnsi="Calibri"/>
          <w:sz w:val="22"/>
          <w:szCs w:val="22"/>
          <w:vertAlign w:val="superscript"/>
        </w:rPr>
        <w:t>6</w:t>
      </w:r>
      <w:r>
        <w:rPr>
          <w:rFonts w:ascii="Calibri" w:hAnsi="Calibri"/>
          <w:sz w:val="22"/>
          <w:szCs w:val="22"/>
        </w:rPr>
        <w:t xml:space="preserve"> The UK data shows that 50-60% of </w:t>
      </w:r>
      <w:r w:rsidR="00632251">
        <w:rPr>
          <w:rFonts w:ascii="Calibri" w:hAnsi="Calibri"/>
          <w:sz w:val="22"/>
          <w:szCs w:val="22"/>
        </w:rPr>
        <w:t>females</w:t>
      </w:r>
      <w:r>
        <w:rPr>
          <w:rFonts w:ascii="Calibri" w:hAnsi="Calibri"/>
          <w:sz w:val="22"/>
          <w:szCs w:val="22"/>
        </w:rPr>
        <w:t xml:space="preserve"> aged 15-49 who were prescribed valproate had </w:t>
      </w:r>
      <w:r w:rsidR="0097549A">
        <w:rPr>
          <w:rFonts w:ascii="Calibri" w:hAnsi="Calibri"/>
          <w:sz w:val="22"/>
          <w:szCs w:val="22"/>
        </w:rPr>
        <w:t xml:space="preserve">an </w:t>
      </w:r>
      <w:r>
        <w:rPr>
          <w:rFonts w:ascii="Calibri" w:hAnsi="Calibri"/>
          <w:sz w:val="22"/>
          <w:szCs w:val="22"/>
        </w:rPr>
        <w:t xml:space="preserve">epilepsy diagnosis. </w:t>
      </w:r>
    </w:p>
    <w:p w14:paraId="61143401" w14:textId="77777777" w:rsidR="00BB106A" w:rsidRDefault="00BB106A" w:rsidP="00BB106A">
      <w:pPr>
        <w:rPr>
          <w:rFonts w:ascii="Calibri" w:hAnsi="Calibri"/>
          <w:sz w:val="22"/>
          <w:szCs w:val="22"/>
        </w:rPr>
      </w:pPr>
    </w:p>
    <w:p w14:paraId="55B03BB1" w14:textId="3A7B5339" w:rsidR="001A06C3" w:rsidRDefault="00A82ACF" w:rsidP="00BB106A">
      <w:pPr>
        <w:rPr>
          <w:rFonts w:ascii="Calibri" w:hAnsi="Calibri"/>
          <w:sz w:val="22"/>
          <w:szCs w:val="22"/>
        </w:rPr>
      </w:pPr>
      <w:r>
        <w:rPr>
          <w:rFonts w:ascii="Calibri" w:hAnsi="Calibri"/>
          <w:sz w:val="22"/>
          <w:szCs w:val="22"/>
        </w:rPr>
        <w:t xml:space="preserve">We found a 25% decline in </w:t>
      </w:r>
      <w:r w:rsidR="0097549A">
        <w:rPr>
          <w:rFonts w:ascii="Calibri" w:hAnsi="Calibri"/>
          <w:sz w:val="22"/>
          <w:szCs w:val="22"/>
        </w:rPr>
        <w:t xml:space="preserve">the </w:t>
      </w:r>
      <w:r>
        <w:rPr>
          <w:rFonts w:ascii="Calibri" w:hAnsi="Calibri"/>
          <w:sz w:val="22"/>
          <w:szCs w:val="22"/>
        </w:rPr>
        <w:t xml:space="preserve">incidence of AED use between 2015 to 2023. </w:t>
      </w:r>
      <w:r w:rsidR="007166F1">
        <w:rPr>
          <w:rFonts w:ascii="Calibri" w:hAnsi="Calibri"/>
          <w:sz w:val="22"/>
          <w:szCs w:val="22"/>
        </w:rPr>
        <w:t xml:space="preserve">This is despite </w:t>
      </w:r>
      <w:r w:rsidR="009E696A">
        <w:rPr>
          <w:rFonts w:ascii="Calibri" w:hAnsi="Calibri"/>
          <w:sz w:val="22"/>
          <w:szCs w:val="22"/>
        </w:rPr>
        <w:t xml:space="preserve">no </w:t>
      </w:r>
      <w:r w:rsidR="007166F1">
        <w:rPr>
          <w:rFonts w:ascii="Calibri" w:hAnsi="Calibri"/>
          <w:sz w:val="22"/>
          <w:szCs w:val="22"/>
        </w:rPr>
        <w:t xml:space="preserve">evidence </w:t>
      </w:r>
      <w:r w:rsidR="009E696A">
        <w:rPr>
          <w:rFonts w:ascii="Calibri" w:hAnsi="Calibri"/>
          <w:sz w:val="22"/>
          <w:szCs w:val="22"/>
        </w:rPr>
        <w:t xml:space="preserve">indicating that the </w:t>
      </w:r>
      <w:r>
        <w:rPr>
          <w:rFonts w:ascii="Calibri" w:hAnsi="Calibri"/>
          <w:sz w:val="22"/>
          <w:szCs w:val="22"/>
        </w:rPr>
        <w:t>incidence of epilepsy i</w:t>
      </w:r>
      <w:r w:rsidR="009E696A">
        <w:rPr>
          <w:rFonts w:ascii="Calibri" w:hAnsi="Calibri"/>
          <w:sz w:val="22"/>
          <w:szCs w:val="22"/>
        </w:rPr>
        <w:t>n Australia is</w:t>
      </w:r>
      <w:r w:rsidR="007166F1">
        <w:rPr>
          <w:rFonts w:ascii="Calibri" w:hAnsi="Calibri"/>
          <w:sz w:val="22"/>
          <w:szCs w:val="22"/>
        </w:rPr>
        <w:t xml:space="preserve"> declining. The decline in the incidence of AED use can be explained by two reasons. Firstly, we included each person only once in the analysis with at least a 12-month look-back period. This means that AED initiators at the start of the study period </w:t>
      </w:r>
      <w:r w:rsidR="007166F1" w:rsidRPr="00BB106A">
        <w:rPr>
          <w:rFonts w:ascii="Calibri" w:hAnsi="Calibri"/>
          <w:sz w:val="22"/>
          <w:szCs w:val="22"/>
        </w:rPr>
        <w:t xml:space="preserve">had an opportunity to be included even if they had an AED dispensed just before the 12-month </w:t>
      </w:r>
      <w:r w:rsidR="00A77E00">
        <w:rPr>
          <w:rFonts w:ascii="Calibri" w:hAnsi="Calibri"/>
          <w:sz w:val="22"/>
          <w:szCs w:val="22"/>
        </w:rPr>
        <w:t xml:space="preserve">look-back </w:t>
      </w:r>
      <w:r w:rsidR="007166F1" w:rsidRPr="00BB106A">
        <w:rPr>
          <w:rFonts w:ascii="Calibri" w:hAnsi="Calibri"/>
          <w:sz w:val="22"/>
          <w:szCs w:val="22"/>
        </w:rPr>
        <w:t>period. However, they were not included again even after another 12-month look-back window.</w:t>
      </w:r>
      <w:r w:rsidR="00A77E00">
        <w:rPr>
          <w:rFonts w:ascii="Calibri" w:hAnsi="Calibri"/>
          <w:sz w:val="22"/>
          <w:szCs w:val="22"/>
        </w:rPr>
        <w:t xml:space="preserve"> </w:t>
      </w:r>
      <w:r w:rsidR="00BB106A">
        <w:rPr>
          <w:rFonts w:ascii="Calibri" w:hAnsi="Calibri"/>
          <w:sz w:val="22"/>
          <w:szCs w:val="22"/>
        </w:rPr>
        <w:t>T</w:t>
      </w:r>
      <w:r w:rsidR="007166F1" w:rsidRPr="00BB106A">
        <w:rPr>
          <w:rFonts w:ascii="Calibri" w:hAnsi="Calibri"/>
          <w:sz w:val="22"/>
          <w:szCs w:val="22"/>
        </w:rPr>
        <w:t xml:space="preserve">hose who were incident </w:t>
      </w:r>
      <w:r w:rsidR="0076301F">
        <w:rPr>
          <w:rFonts w:ascii="Calibri" w:hAnsi="Calibri"/>
          <w:sz w:val="22"/>
          <w:szCs w:val="22"/>
        </w:rPr>
        <w:t>patients</w:t>
      </w:r>
      <w:r w:rsidR="007166F1" w:rsidRPr="00BB106A">
        <w:rPr>
          <w:rFonts w:ascii="Calibri" w:hAnsi="Calibri"/>
          <w:sz w:val="22"/>
          <w:szCs w:val="22"/>
        </w:rPr>
        <w:t xml:space="preserve"> later in the study period, by default, were not incident </w:t>
      </w:r>
      <w:r w:rsidR="0076301F">
        <w:rPr>
          <w:rFonts w:ascii="Calibri" w:hAnsi="Calibri"/>
          <w:sz w:val="22"/>
          <w:szCs w:val="22"/>
        </w:rPr>
        <w:t>patients</w:t>
      </w:r>
      <w:r w:rsidR="007166F1" w:rsidRPr="00BB106A">
        <w:rPr>
          <w:rFonts w:ascii="Calibri" w:hAnsi="Calibri"/>
          <w:sz w:val="22"/>
          <w:szCs w:val="22"/>
        </w:rPr>
        <w:t xml:space="preserve"> earlier in the period. As AEDs are long-term medications, our definition would most likely underestimate AED incidence at the end of the study period if it is used for another indication. </w:t>
      </w:r>
      <w:r w:rsidR="009F0907">
        <w:rPr>
          <w:rFonts w:ascii="Calibri" w:hAnsi="Calibri"/>
          <w:sz w:val="22"/>
          <w:szCs w:val="22"/>
        </w:rPr>
        <w:t>The s</w:t>
      </w:r>
      <w:r w:rsidR="007166F1" w:rsidRPr="00BB106A">
        <w:rPr>
          <w:rFonts w:ascii="Calibri" w:hAnsi="Calibri"/>
          <w:sz w:val="22"/>
          <w:szCs w:val="22"/>
        </w:rPr>
        <w:t>econd reason may be that there is an increase in dispensing of private AED prescriptions</w:t>
      </w:r>
      <w:r w:rsidR="00725917">
        <w:rPr>
          <w:rFonts w:ascii="Calibri" w:hAnsi="Calibri"/>
          <w:sz w:val="22"/>
          <w:szCs w:val="22"/>
        </w:rPr>
        <w:t xml:space="preserve"> which is not captured in PBS data</w:t>
      </w:r>
      <w:r w:rsidR="00CF3260">
        <w:rPr>
          <w:rFonts w:ascii="Calibri" w:hAnsi="Calibri"/>
          <w:sz w:val="22"/>
          <w:szCs w:val="22"/>
        </w:rPr>
        <w:t xml:space="preserve"> </w:t>
      </w:r>
    </w:p>
    <w:p w14:paraId="4BBDF42F" w14:textId="77777777" w:rsidR="00BB106A" w:rsidRDefault="00BB106A" w:rsidP="00BB106A">
      <w:pPr>
        <w:rPr>
          <w:rFonts w:ascii="Calibri" w:hAnsi="Calibri"/>
          <w:sz w:val="22"/>
          <w:szCs w:val="22"/>
        </w:rPr>
      </w:pPr>
    </w:p>
    <w:p w14:paraId="28E2981F" w14:textId="69A86509" w:rsidR="001A06C3" w:rsidRDefault="001A06C3" w:rsidP="00BB106A">
      <w:pPr>
        <w:rPr>
          <w:rFonts w:ascii="Calibri" w:hAnsi="Calibri"/>
          <w:sz w:val="22"/>
          <w:szCs w:val="22"/>
        </w:rPr>
      </w:pPr>
      <w:r>
        <w:rPr>
          <w:rFonts w:ascii="Calibri" w:hAnsi="Calibri"/>
          <w:sz w:val="22"/>
          <w:szCs w:val="22"/>
        </w:rPr>
        <w:t>We found that the proportion of p</w:t>
      </w:r>
      <w:r w:rsidR="00EA09C8">
        <w:rPr>
          <w:rFonts w:ascii="Calibri" w:hAnsi="Calibri"/>
          <w:sz w:val="22"/>
          <w:szCs w:val="22"/>
        </w:rPr>
        <w:t>atie</w:t>
      </w:r>
      <w:r w:rsidR="002E03C5">
        <w:rPr>
          <w:rFonts w:ascii="Calibri" w:hAnsi="Calibri"/>
          <w:sz w:val="22"/>
          <w:szCs w:val="22"/>
        </w:rPr>
        <w:t>nts incident to</w:t>
      </w:r>
      <w:r>
        <w:rPr>
          <w:rFonts w:ascii="Calibri" w:hAnsi="Calibri"/>
          <w:sz w:val="22"/>
          <w:szCs w:val="22"/>
        </w:rPr>
        <w:t xml:space="preserve"> valproate or carbamazepine declined</w:t>
      </w:r>
      <w:r w:rsidR="002E03C5">
        <w:rPr>
          <w:rFonts w:ascii="Calibri" w:hAnsi="Calibri"/>
          <w:sz w:val="22"/>
          <w:szCs w:val="22"/>
        </w:rPr>
        <w:t xml:space="preserve"> over the study period</w:t>
      </w:r>
      <w:r>
        <w:rPr>
          <w:rFonts w:ascii="Calibri" w:hAnsi="Calibri"/>
          <w:sz w:val="22"/>
          <w:szCs w:val="22"/>
        </w:rPr>
        <w:t>,</w:t>
      </w:r>
      <w:r w:rsidR="002E03C5">
        <w:rPr>
          <w:rFonts w:ascii="Calibri" w:hAnsi="Calibri"/>
          <w:sz w:val="22"/>
          <w:szCs w:val="22"/>
        </w:rPr>
        <w:t xml:space="preserve"> whilst the proportion of patients incident to</w:t>
      </w:r>
      <w:r>
        <w:rPr>
          <w:rFonts w:ascii="Calibri" w:hAnsi="Calibri"/>
          <w:sz w:val="22"/>
          <w:szCs w:val="22"/>
        </w:rPr>
        <w:t xml:space="preserve"> levetiracetam an</w:t>
      </w:r>
      <w:r w:rsidR="002E03C5">
        <w:rPr>
          <w:rFonts w:ascii="Calibri" w:hAnsi="Calibri"/>
          <w:sz w:val="22"/>
          <w:szCs w:val="22"/>
        </w:rPr>
        <w:t>d</w:t>
      </w:r>
      <w:r>
        <w:rPr>
          <w:rFonts w:ascii="Calibri" w:hAnsi="Calibri"/>
          <w:sz w:val="22"/>
          <w:szCs w:val="22"/>
        </w:rPr>
        <w:t xml:space="preserve"> lamotrigine increased. This means that levetiracetam and lamotrigine</w:t>
      </w:r>
      <w:r w:rsidR="009F0907">
        <w:rPr>
          <w:rFonts w:ascii="Calibri" w:hAnsi="Calibri"/>
          <w:sz w:val="22"/>
          <w:szCs w:val="22"/>
        </w:rPr>
        <w:t xml:space="preserve"> are</w:t>
      </w:r>
      <w:r>
        <w:rPr>
          <w:rFonts w:ascii="Calibri" w:hAnsi="Calibri"/>
          <w:sz w:val="22"/>
          <w:szCs w:val="22"/>
        </w:rPr>
        <w:t xml:space="preserve"> </w:t>
      </w:r>
      <w:r w:rsidR="002D7350">
        <w:rPr>
          <w:rFonts w:ascii="Calibri" w:hAnsi="Calibri"/>
          <w:sz w:val="22"/>
          <w:szCs w:val="22"/>
        </w:rPr>
        <w:t xml:space="preserve">likely </w:t>
      </w:r>
      <w:r>
        <w:rPr>
          <w:rFonts w:ascii="Calibri" w:hAnsi="Calibri"/>
          <w:sz w:val="22"/>
          <w:szCs w:val="22"/>
        </w:rPr>
        <w:t>already replacing valproate and carbamazepine as first</w:t>
      </w:r>
      <w:r w:rsidR="00CC47EC">
        <w:rPr>
          <w:rFonts w:ascii="Calibri" w:hAnsi="Calibri"/>
          <w:sz w:val="22"/>
          <w:szCs w:val="22"/>
        </w:rPr>
        <w:t>-</w:t>
      </w:r>
      <w:r>
        <w:rPr>
          <w:rFonts w:ascii="Calibri" w:hAnsi="Calibri"/>
          <w:sz w:val="22"/>
          <w:szCs w:val="22"/>
        </w:rPr>
        <w:t>line</w:t>
      </w:r>
      <w:r w:rsidR="009F0907">
        <w:rPr>
          <w:rFonts w:ascii="Calibri" w:hAnsi="Calibri"/>
          <w:sz w:val="22"/>
          <w:szCs w:val="22"/>
        </w:rPr>
        <w:t xml:space="preserve"> AED</w:t>
      </w:r>
      <w:r w:rsidR="00CC47EC">
        <w:rPr>
          <w:rFonts w:ascii="Calibri" w:hAnsi="Calibri"/>
          <w:sz w:val="22"/>
          <w:szCs w:val="22"/>
        </w:rPr>
        <w:t>s</w:t>
      </w:r>
      <w:r>
        <w:rPr>
          <w:rFonts w:ascii="Calibri" w:hAnsi="Calibri"/>
          <w:sz w:val="22"/>
          <w:szCs w:val="22"/>
        </w:rPr>
        <w:t xml:space="preserve">. </w:t>
      </w:r>
    </w:p>
    <w:p w14:paraId="5FEBBD8F" w14:textId="77777777" w:rsidR="00A82ACF" w:rsidRDefault="00A82ACF" w:rsidP="00BB106A">
      <w:pPr>
        <w:rPr>
          <w:rFonts w:ascii="Calibri" w:hAnsi="Calibri"/>
          <w:sz w:val="22"/>
          <w:szCs w:val="22"/>
        </w:rPr>
      </w:pPr>
    </w:p>
    <w:p w14:paraId="56FEFAD5" w14:textId="319609AD" w:rsidR="008375EA" w:rsidRDefault="00D84E51" w:rsidP="00BB106A">
      <w:pPr>
        <w:rPr>
          <w:rFonts w:ascii="Calibri" w:hAnsi="Calibri"/>
          <w:sz w:val="22"/>
          <w:szCs w:val="22"/>
        </w:rPr>
      </w:pPr>
      <w:r>
        <w:rPr>
          <w:rFonts w:ascii="Calibri" w:hAnsi="Calibri"/>
          <w:sz w:val="22"/>
          <w:szCs w:val="22"/>
        </w:rPr>
        <w:t>Based on ou</w:t>
      </w:r>
      <w:r w:rsidR="002E039C">
        <w:rPr>
          <w:rFonts w:ascii="Calibri" w:hAnsi="Calibri"/>
          <w:sz w:val="22"/>
          <w:szCs w:val="22"/>
        </w:rPr>
        <w:t>r</w:t>
      </w:r>
      <w:r>
        <w:rPr>
          <w:rFonts w:ascii="Calibri" w:hAnsi="Calibri"/>
          <w:sz w:val="22"/>
          <w:szCs w:val="22"/>
        </w:rPr>
        <w:t xml:space="preserve"> analyses, t</w:t>
      </w:r>
      <w:r w:rsidR="008375EA">
        <w:rPr>
          <w:rFonts w:ascii="Calibri" w:hAnsi="Calibri"/>
          <w:sz w:val="22"/>
          <w:szCs w:val="22"/>
        </w:rPr>
        <w:t>he flow-on effect f</w:t>
      </w:r>
      <w:r w:rsidR="0013438A">
        <w:rPr>
          <w:rFonts w:ascii="Calibri" w:hAnsi="Calibri"/>
          <w:sz w:val="22"/>
          <w:szCs w:val="22"/>
        </w:rPr>
        <w:t>r</w:t>
      </w:r>
      <w:r w:rsidR="008375EA">
        <w:rPr>
          <w:rFonts w:ascii="Calibri" w:hAnsi="Calibri"/>
          <w:sz w:val="22"/>
          <w:szCs w:val="22"/>
        </w:rPr>
        <w:t>om levetiracetam and lamotrigine</w:t>
      </w:r>
      <w:r w:rsidR="00C21097">
        <w:rPr>
          <w:rFonts w:ascii="Calibri" w:hAnsi="Calibri"/>
          <w:sz w:val="22"/>
          <w:szCs w:val="22"/>
        </w:rPr>
        <w:t xml:space="preserve"> as the first AED</w:t>
      </w:r>
      <w:r w:rsidR="008375EA">
        <w:rPr>
          <w:rFonts w:ascii="Calibri" w:hAnsi="Calibri"/>
          <w:sz w:val="22"/>
          <w:szCs w:val="22"/>
        </w:rPr>
        <w:t xml:space="preserve"> to </w:t>
      </w:r>
      <w:r w:rsidR="008435E4">
        <w:rPr>
          <w:rFonts w:ascii="Calibri" w:hAnsi="Calibri"/>
          <w:sz w:val="22"/>
          <w:szCs w:val="22"/>
        </w:rPr>
        <w:t xml:space="preserve">more expensive </w:t>
      </w:r>
      <w:r w:rsidR="008375EA" w:rsidRPr="001828F7">
        <w:rPr>
          <w:rFonts w:ascii="Calibri" w:hAnsi="Calibri" w:cs="Calibri"/>
          <w:sz w:val="22"/>
          <w:szCs w:val="22"/>
        </w:rPr>
        <w:t xml:space="preserve">lacosamide </w:t>
      </w:r>
      <w:r w:rsidR="008375EA">
        <w:rPr>
          <w:rFonts w:ascii="Calibri" w:hAnsi="Calibri" w:cs="Calibri"/>
          <w:sz w:val="22"/>
          <w:szCs w:val="22"/>
        </w:rPr>
        <w:t xml:space="preserve">or </w:t>
      </w:r>
      <w:r w:rsidR="008375EA" w:rsidRPr="001828F7">
        <w:rPr>
          <w:rFonts w:ascii="Calibri" w:hAnsi="Calibri" w:cs="Calibri"/>
          <w:sz w:val="22"/>
          <w:szCs w:val="22"/>
        </w:rPr>
        <w:t>brivaracetam</w:t>
      </w:r>
      <w:r w:rsidR="008375EA">
        <w:rPr>
          <w:rFonts w:ascii="Calibri" w:hAnsi="Calibri" w:cs="Calibri"/>
          <w:sz w:val="22"/>
          <w:szCs w:val="22"/>
        </w:rPr>
        <w:t xml:space="preserve"> </w:t>
      </w:r>
      <w:r w:rsidR="0013438A">
        <w:rPr>
          <w:rFonts w:ascii="Calibri" w:hAnsi="Calibri" w:cs="Calibri"/>
          <w:sz w:val="22"/>
          <w:szCs w:val="22"/>
        </w:rPr>
        <w:t xml:space="preserve">has been </w:t>
      </w:r>
      <w:r w:rsidR="008375EA">
        <w:rPr>
          <w:rFonts w:ascii="Calibri" w:hAnsi="Calibri" w:cs="Calibri"/>
          <w:sz w:val="22"/>
          <w:szCs w:val="22"/>
        </w:rPr>
        <w:t>modest</w:t>
      </w:r>
      <w:r w:rsidR="0013438A">
        <w:rPr>
          <w:rFonts w:ascii="Calibri" w:hAnsi="Calibri" w:cs="Calibri"/>
          <w:sz w:val="22"/>
          <w:szCs w:val="22"/>
        </w:rPr>
        <w:t xml:space="preserve"> to date</w:t>
      </w:r>
      <w:r w:rsidR="008375EA" w:rsidRPr="001828F7">
        <w:rPr>
          <w:rFonts w:ascii="Calibri" w:hAnsi="Calibri" w:cs="Calibri"/>
          <w:sz w:val="22"/>
          <w:szCs w:val="22"/>
        </w:rPr>
        <w:t>.</w:t>
      </w:r>
      <w:r>
        <w:rPr>
          <w:rFonts w:ascii="Calibri" w:hAnsi="Calibri" w:cs="Calibri"/>
          <w:sz w:val="22"/>
          <w:szCs w:val="22"/>
        </w:rPr>
        <w:t xml:space="preserve"> </w:t>
      </w:r>
      <w:r w:rsidR="00A70C93">
        <w:rPr>
          <w:rFonts w:ascii="Calibri" w:hAnsi="Calibri" w:cs="Calibri"/>
          <w:sz w:val="22"/>
          <w:szCs w:val="22"/>
        </w:rPr>
        <w:t xml:space="preserve">We estimated that the change in </w:t>
      </w:r>
      <w:r w:rsidR="00122863">
        <w:rPr>
          <w:rFonts w:ascii="Calibri" w:hAnsi="Calibri" w:cs="Calibri"/>
          <w:sz w:val="22"/>
          <w:szCs w:val="22"/>
        </w:rPr>
        <w:t xml:space="preserve">the </w:t>
      </w:r>
      <w:r w:rsidR="00A70C93">
        <w:rPr>
          <w:rFonts w:ascii="Calibri" w:hAnsi="Calibri" w:cs="Calibri"/>
          <w:sz w:val="22"/>
          <w:szCs w:val="22"/>
        </w:rPr>
        <w:t>net cost</w:t>
      </w:r>
      <w:r w:rsidR="00122863">
        <w:rPr>
          <w:rFonts w:ascii="Calibri" w:hAnsi="Calibri" w:cs="Calibri"/>
          <w:sz w:val="22"/>
          <w:szCs w:val="22"/>
        </w:rPr>
        <w:t xml:space="preserve"> to the R/PBS</w:t>
      </w:r>
      <w:r w:rsidR="00A70C93">
        <w:rPr>
          <w:rFonts w:ascii="Calibri" w:hAnsi="Calibri" w:cs="Calibri"/>
          <w:sz w:val="22"/>
          <w:szCs w:val="22"/>
        </w:rPr>
        <w:t xml:space="preserve"> due to flow-on effect will be minimal. N</w:t>
      </w:r>
      <w:r w:rsidR="00BD059B">
        <w:rPr>
          <w:rFonts w:ascii="Calibri" w:hAnsi="Calibri" w:cs="Calibri"/>
          <w:sz w:val="22"/>
          <w:szCs w:val="22"/>
        </w:rPr>
        <w:t>eurologists on the investigation team</w:t>
      </w:r>
      <w:r w:rsidR="00A70C93">
        <w:rPr>
          <w:rFonts w:ascii="Calibri" w:hAnsi="Calibri" w:cs="Calibri"/>
          <w:sz w:val="22"/>
          <w:szCs w:val="22"/>
        </w:rPr>
        <w:t xml:space="preserve"> have indicated that</w:t>
      </w:r>
      <w:r>
        <w:rPr>
          <w:rFonts w:ascii="Calibri" w:hAnsi="Calibri" w:cs="Calibri"/>
          <w:sz w:val="22"/>
          <w:szCs w:val="22"/>
        </w:rPr>
        <w:t xml:space="preserve"> patients would usually trial </w:t>
      </w:r>
      <w:r w:rsidR="00814A4F">
        <w:rPr>
          <w:rFonts w:ascii="Calibri" w:hAnsi="Calibri" w:cs="Calibri"/>
          <w:sz w:val="22"/>
          <w:szCs w:val="22"/>
        </w:rPr>
        <w:t xml:space="preserve">a </w:t>
      </w:r>
      <w:r>
        <w:rPr>
          <w:rFonts w:ascii="Calibri" w:hAnsi="Calibri" w:cs="Calibri"/>
          <w:sz w:val="22"/>
          <w:szCs w:val="22"/>
        </w:rPr>
        <w:t xml:space="preserve">first-line </w:t>
      </w:r>
      <w:r w:rsidR="003B05DE">
        <w:rPr>
          <w:rFonts w:ascii="Calibri" w:hAnsi="Calibri" w:cs="Calibri"/>
          <w:sz w:val="22"/>
          <w:szCs w:val="22"/>
        </w:rPr>
        <w:t xml:space="preserve">AED </w:t>
      </w:r>
      <w:r w:rsidR="00814A4F">
        <w:rPr>
          <w:rFonts w:ascii="Calibri" w:hAnsi="Calibri" w:cs="Calibri"/>
          <w:sz w:val="22"/>
          <w:szCs w:val="22"/>
        </w:rPr>
        <w:t xml:space="preserve">or </w:t>
      </w:r>
      <w:r w:rsidR="003B05DE">
        <w:rPr>
          <w:rFonts w:ascii="Calibri" w:hAnsi="Calibri" w:cs="Calibri"/>
          <w:sz w:val="22"/>
          <w:szCs w:val="22"/>
        </w:rPr>
        <w:t>ano</w:t>
      </w:r>
      <w:r>
        <w:rPr>
          <w:rFonts w:ascii="Calibri" w:hAnsi="Calibri" w:cs="Calibri"/>
          <w:sz w:val="22"/>
          <w:szCs w:val="22"/>
        </w:rPr>
        <w:t>ther second-line AED first</w:t>
      </w:r>
      <w:r w:rsidR="001A033E">
        <w:rPr>
          <w:rFonts w:ascii="Calibri" w:hAnsi="Calibri" w:cs="Calibri"/>
          <w:sz w:val="22"/>
          <w:szCs w:val="22"/>
        </w:rPr>
        <w:t>, before progressing to treatment with a third-line AED</w:t>
      </w:r>
      <w:r w:rsidR="00CF3260">
        <w:rPr>
          <w:rFonts w:ascii="Calibri" w:hAnsi="Calibri" w:cs="Calibri"/>
          <w:sz w:val="22"/>
          <w:szCs w:val="22"/>
        </w:rPr>
        <w:t xml:space="preserve">. </w:t>
      </w:r>
    </w:p>
    <w:p w14:paraId="74E1140D" w14:textId="77777777" w:rsidR="00BB106A" w:rsidRDefault="00BB106A" w:rsidP="00BB106A">
      <w:pPr>
        <w:rPr>
          <w:rFonts w:ascii="Calibri" w:hAnsi="Calibri"/>
          <w:sz w:val="22"/>
          <w:szCs w:val="22"/>
        </w:rPr>
      </w:pPr>
    </w:p>
    <w:p w14:paraId="1B5A7288" w14:textId="34A71004" w:rsidR="007D39D7" w:rsidRPr="008375EA" w:rsidRDefault="007D39D7" w:rsidP="00BB106A">
      <w:pPr>
        <w:rPr>
          <w:rFonts w:ascii="Calibri" w:hAnsi="Calibri"/>
          <w:sz w:val="22"/>
          <w:szCs w:val="22"/>
        </w:rPr>
      </w:pPr>
      <w:r>
        <w:rPr>
          <w:rFonts w:ascii="Calibri" w:hAnsi="Calibri"/>
          <w:sz w:val="22"/>
          <w:szCs w:val="22"/>
        </w:rPr>
        <w:t>Our estimates show that there would be a considerable increase in levetiracetam liquid</w:t>
      </w:r>
      <w:r w:rsidR="002E039C">
        <w:rPr>
          <w:rFonts w:ascii="Calibri" w:hAnsi="Calibri"/>
          <w:sz w:val="22"/>
          <w:szCs w:val="22"/>
        </w:rPr>
        <w:t xml:space="preserve"> dispensing</w:t>
      </w:r>
      <w:r>
        <w:rPr>
          <w:rFonts w:ascii="Calibri" w:hAnsi="Calibri"/>
          <w:sz w:val="22"/>
          <w:szCs w:val="22"/>
        </w:rPr>
        <w:t>.</w:t>
      </w:r>
      <w:r w:rsidR="007F3B02">
        <w:rPr>
          <w:rFonts w:ascii="Calibri" w:hAnsi="Calibri"/>
          <w:sz w:val="22"/>
          <w:szCs w:val="22"/>
        </w:rPr>
        <w:t xml:space="preserve"> </w:t>
      </w:r>
      <w:r>
        <w:rPr>
          <w:rFonts w:ascii="Calibri" w:hAnsi="Calibri"/>
          <w:sz w:val="22"/>
          <w:szCs w:val="22"/>
        </w:rPr>
        <w:t>This is becaus</w:t>
      </w:r>
      <w:r w:rsidR="009630E8">
        <w:rPr>
          <w:rFonts w:ascii="Calibri" w:hAnsi="Calibri"/>
          <w:sz w:val="22"/>
          <w:szCs w:val="22"/>
        </w:rPr>
        <w:t xml:space="preserve">e </w:t>
      </w:r>
      <w:r w:rsidR="002E039C">
        <w:rPr>
          <w:rFonts w:ascii="Calibri" w:hAnsi="Calibri"/>
          <w:sz w:val="22"/>
          <w:szCs w:val="22"/>
        </w:rPr>
        <w:t xml:space="preserve">we </w:t>
      </w:r>
      <w:r>
        <w:rPr>
          <w:rFonts w:ascii="Calibri" w:hAnsi="Calibri"/>
          <w:sz w:val="22"/>
          <w:szCs w:val="22"/>
        </w:rPr>
        <w:t>us</w:t>
      </w:r>
      <w:r w:rsidR="002E039C">
        <w:rPr>
          <w:rFonts w:ascii="Calibri" w:hAnsi="Calibri"/>
          <w:sz w:val="22"/>
          <w:szCs w:val="22"/>
        </w:rPr>
        <w:t>ed the</w:t>
      </w:r>
      <w:r>
        <w:rPr>
          <w:rFonts w:ascii="Calibri" w:hAnsi="Calibri"/>
          <w:sz w:val="22"/>
          <w:szCs w:val="22"/>
        </w:rPr>
        <w:t xml:space="preserve"> same assumption of 10% substitution of carbamazepine and valproate oral </w:t>
      </w:r>
      <w:r w:rsidR="009630E8">
        <w:rPr>
          <w:rFonts w:ascii="Calibri" w:hAnsi="Calibri"/>
          <w:sz w:val="22"/>
          <w:szCs w:val="22"/>
        </w:rPr>
        <w:t xml:space="preserve">liquid as we did for the </w:t>
      </w:r>
      <w:r>
        <w:rPr>
          <w:rFonts w:ascii="Calibri" w:hAnsi="Calibri"/>
          <w:sz w:val="22"/>
          <w:szCs w:val="22"/>
        </w:rPr>
        <w:t>tablet forms</w:t>
      </w:r>
      <w:r w:rsidR="009630E8">
        <w:rPr>
          <w:rFonts w:ascii="Calibri" w:hAnsi="Calibri"/>
          <w:sz w:val="22"/>
          <w:szCs w:val="22"/>
        </w:rPr>
        <w:t>. At the moment</w:t>
      </w:r>
      <w:r>
        <w:rPr>
          <w:rFonts w:ascii="Calibri" w:hAnsi="Calibri"/>
          <w:sz w:val="22"/>
          <w:szCs w:val="22"/>
        </w:rPr>
        <w:t xml:space="preserve"> levetiracetam liquid is not frequently prescribed and there is no liquid form of lamotrigine available. However, based on our experts’ opinion, people who are on valproate or carbamazepine</w:t>
      </w:r>
      <w:r w:rsidR="00237ADC">
        <w:rPr>
          <w:rFonts w:ascii="Calibri" w:hAnsi="Calibri"/>
          <w:sz w:val="22"/>
          <w:szCs w:val="22"/>
        </w:rPr>
        <w:t xml:space="preserve"> liquid</w:t>
      </w:r>
      <w:r>
        <w:rPr>
          <w:rFonts w:ascii="Calibri" w:hAnsi="Calibri"/>
          <w:sz w:val="22"/>
          <w:szCs w:val="22"/>
        </w:rPr>
        <w:t xml:space="preserve"> would be unlikely </w:t>
      </w:r>
      <w:r w:rsidR="00F52938">
        <w:rPr>
          <w:rFonts w:ascii="Calibri" w:hAnsi="Calibri"/>
          <w:sz w:val="22"/>
          <w:szCs w:val="22"/>
        </w:rPr>
        <w:t>to switch</w:t>
      </w:r>
      <w:r>
        <w:rPr>
          <w:rFonts w:ascii="Calibri" w:hAnsi="Calibri"/>
          <w:sz w:val="22"/>
          <w:szCs w:val="22"/>
        </w:rPr>
        <w:t xml:space="preserve"> to levetiracetam or lamotrigine. Most</w:t>
      </w:r>
      <w:r w:rsidR="00E47983">
        <w:rPr>
          <w:rFonts w:ascii="Calibri" w:hAnsi="Calibri"/>
          <w:sz w:val="22"/>
          <w:szCs w:val="22"/>
        </w:rPr>
        <w:t xml:space="preserve"> patients on the</w:t>
      </w:r>
      <w:r>
        <w:rPr>
          <w:rFonts w:ascii="Calibri" w:hAnsi="Calibri"/>
          <w:sz w:val="22"/>
          <w:szCs w:val="22"/>
        </w:rPr>
        <w:t xml:space="preserve"> liquid form</w:t>
      </w:r>
      <w:r w:rsidR="00E47983">
        <w:rPr>
          <w:rFonts w:ascii="Calibri" w:hAnsi="Calibri"/>
          <w:sz w:val="22"/>
          <w:szCs w:val="22"/>
        </w:rPr>
        <w:t>s</w:t>
      </w:r>
      <w:r>
        <w:rPr>
          <w:rFonts w:ascii="Calibri" w:hAnsi="Calibri"/>
          <w:sz w:val="22"/>
          <w:szCs w:val="22"/>
        </w:rPr>
        <w:t xml:space="preserve"> are people with </w:t>
      </w:r>
      <w:r w:rsidR="00E47983">
        <w:rPr>
          <w:rFonts w:ascii="Calibri" w:hAnsi="Calibri"/>
          <w:sz w:val="22"/>
          <w:szCs w:val="22"/>
        </w:rPr>
        <w:t xml:space="preserve">a </w:t>
      </w:r>
      <w:r>
        <w:rPr>
          <w:rFonts w:ascii="Calibri" w:hAnsi="Calibri"/>
          <w:sz w:val="22"/>
          <w:szCs w:val="22"/>
        </w:rPr>
        <w:t xml:space="preserve">disability or </w:t>
      </w:r>
      <w:r w:rsidR="009630E8">
        <w:rPr>
          <w:rFonts w:ascii="Calibri" w:hAnsi="Calibri"/>
          <w:sz w:val="22"/>
          <w:szCs w:val="22"/>
        </w:rPr>
        <w:t>with s</w:t>
      </w:r>
      <w:r>
        <w:rPr>
          <w:rFonts w:ascii="Calibri" w:hAnsi="Calibri"/>
          <w:sz w:val="22"/>
          <w:szCs w:val="22"/>
        </w:rPr>
        <w:t>wallowing difficulty and</w:t>
      </w:r>
      <w:r w:rsidR="00E21B66">
        <w:rPr>
          <w:rFonts w:ascii="Calibri" w:hAnsi="Calibri"/>
          <w:sz w:val="22"/>
          <w:szCs w:val="22"/>
        </w:rPr>
        <w:t xml:space="preserve"> therefore clinicians may </w:t>
      </w:r>
      <w:r>
        <w:rPr>
          <w:rFonts w:ascii="Calibri" w:hAnsi="Calibri"/>
          <w:sz w:val="22"/>
          <w:szCs w:val="22"/>
        </w:rPr>
        <w:t xml:space="preserve">be </w:t>
      </w:r>
      <w:r w:rsidR="00237ADC">
        <w:rPr>
          <w:rFonts w:ascii="Calibri" w:hAnsi="Calibri"/>
          <w:sz w:val="22"/>
          <w:szCs w:val="22"/>
        </w:rPr>
        <w:t>reluctant</w:t>
      </w:r>
      <w:r>
        <w:rPr>
          <w:rFonts w:ascii="Calibri" w:hAnsi="Calibri"/>
          <w:sz w:val="22"/>
          <w:szCs w:val="22"/>
        </w:rPr>
        <w:t xml:space="preserve"> to change a stable current treatment to a new one, even if available</w:t>
      </w:r>
      <w:r w:rsidR="00C55401">
        <w:rPr>
          <w:rFonts w:ascii="Calibri" w:hAnsi="Calibri"/>
          <w:sz w:val="22"/>
          <w:szCs w:val="22"/>
        </w:rPr>
        <w:t xml:space="preserve">. </w:t>
      </w:r>
    </w:p>
    <w:p w14:paraId="25606C44" w14:textId="77777777" w:rsidR="00BB106A" w:rsidRDefault="00BB106A" w:rsidP="00BB106A">
      <w:pPr>
        <w:rPr>
          <w:rFonts w:ascii="Calibri" w:hAnsi="Calibri"/>
          <w:sz w:val="22"/>
          <w:szCs w:val="22"/>
        </w:rPr>
      </w:pPr>
    </w:p>
    <w:p w14:paraId="7FFB0199" w14:textId="418ED28C" w:rsidR="002D2551" w:rsidRDefault="00997D7D" w:rsidP="00BB106A">
      <w:pPr>
        <w:rPr>
          <w:rFonts w:ascii="Calibri" w:hAnsi="Calibri" w:cs="Calibri"/>
          <w:sz w:val="22"/>
          <w:szCs w:val="22"/>
        </w:rPr>
      </w:pPr>
      <w:r w:rsidRPr="00D11436">
        <w:rPr>
          <w:rFonts w:ascii="Calibri" w:hAnsi="Calibri" w:cs="Calibri"/>
          <w:sz w:val="22"/>
          <w:szCs w:val="22"/>
        </w:rPr>
        <w:t>E</w:t>
      </w:r>
      <w:r w:rsidR="00A41C85" w:rsidRPr="00D11436">
        <w:rPr>
          <w:rFonts w:ascii="Calibri" w:hAnsi="Calibri" w:cs="Calibri"/>
          <w:sz w:val="22"/>
          <w:szCs w:val="22"/>
        </w:rPr>
        <w:t>asing</w:t>
      </w:r>
      <w:r w:rsidR="002D2551" w:rsidRPr="00D11436">
        <w:rPr>
          <w:rFonts w:ascii="Calibri" w:hAnsi="Calibri" w:cs="Calibri"/>
          <w:sz w:val="22"/>
          <w:szCs w:val="22"/>
        </w:rPr>
        <w:t xml:space="preserve"> the restrictions for the second-line AEDs</w:t>
      </w:r>
      <w:r w:rsidRPr="00D11436">
        <w:rPr>
          <w:rFonts w:ascii="Calibri" w:hAnsi="Calibri" w:cs="Calibri"/>
          <w:sz w:val="22"/>
          <w:szCs w:val="22"/>
        </w:rPr>
        <w:t>,</w:t>
      </w:r>
      <w:r w:rsidR="002D2551" w:rsidRPr="00D11436">
        <w:rPr>
          <w:rFonts w:ascii="Calibri" w:hAnsi="Calibri" w:cs="Calibri"/>
          <w:sz w:val="22"/>
          <w:szCs w:val="22"/>
        </w:rPr>
        <w:t xml:space="preserve"> levetiracetam and lamotrigine</w:t>
      </w:r>
      <w:r w:rsidRPr="00D11436">
        <w:rPr>
          <w:rFonts w:ascii="Calibri" w:hAnsi="Calibri" w:cs="Calibri"/>
          <w:sz w:val="22"/>
          <w:szCs w:val="22"/>
        </w:rPr>
        <w:t xml:space="preserve">, is expected to </w:t>
      </w:r>
      <w:r w:rsidR="00184962" w:rsidRPr="00D11436">
        <w:rPr>
          <w:rFonts w:ascii="Calibri" w:hAnsi="Calibri" w:cs="Calibri"/>
          <w:sz w:val="22"/>
          <w:szCs w:val="22"/>
        </w:rPr>
        <w:t>result</w:t>
      </w:r>
      <w:r w:rsidR="002D2551" w:rsidRPr="00D11436">
        <w:rPr>
          <w:rFonts w:ascii="Calibri" w:hAnsi="Calibri"/>
          <w:sz w:val="22"/>
          <w:szCs w:val="22"/>
        </w:rPr>
        <w:t xml:space="preserve"> in </w:t>
      </w:r>
      <w:r w:rsidR="00EB3A57" w:rsidRPr="00D11436">
        <w:rPr>
          <w:rFonts w:ascii="Calibri" w:hAnsi="Calibri"/>
          <w:sz w:val="22"/>
          <w:szCs w:val="22"/>
        </w:rPr>
        <w:t xml:space="preserve">an </w:t>
      </w:r>
      <w:r w:rsidR="002D2551" w:rsidRPr="00D11436">
        <w:rPr>
          <w:rFonts w:ascii="Calibri" w:hAnsi="Calibri"/>
          <w:sz w:val="22"/>
          <w:szCs w:val="22"/>
        </w:rPr>
        <w:t xml:space="preserve">additional </w:t>
      </w:r>
      <w:r w:rsidR="005D7D0B" w:rsidRPr="00D11436">
        <w:rPr>
          <w:rFonts w:ascii="Calibri" w:hAnsi="Calibri"/>
          <w:sz w:val="22"/>
          <w:szCs w:val="22"/>
        </w:rPr>
        <w:t xml:space="preserve">net </w:t>
      </w:r>
      <w:r w:rsidR="002D2551" w:rsidRPr="00D11436">
        <w:rPr>
          <w:rFonts w:ascii="Calibri" w:hAnsi="Calibri"/>
          <w:sz w:val="22"/>
          <w:szCs w:val="22"/>
        </w:rPr>
        <w:t xml:space="preserve">cost to the </w:t>
      </w:r>
      <w:r w:rsidR="002541F6" w:rsidRPr="00D11436">
        <w:rPr>
          <w:rFonts w:ascii="Calibri" w:hAnsi="Calibri"/>
          <w:sz w:val="22"/>
          <w:szCs w:val="22"/>
        </w:rPr>
        <w:t>R/</w:t>
      </w:r>
      <w:r w:rsidR="002D2551" w:rsidRPr="00D11436">
        <w:rPr>
          <w:rFonts w:ascii="Calibri" w:hAnsi="Calibri"/>
          <w:sz w:val="22"/>
          <w:szCs w:val="22"/>
        </w:rPr>
        <w:t>PBS</w:t>
      </w:r>
      <w:r w:rsidR="00F55330" w:rsidRPr="00D11436">
        <w:rPr>
          <w:rFonts w:ascii="Calibri" w:hAnsi="Calibri"/>
          <w:sz w:val="22"/>
          <w:szCs w:val="22"/>
        </w:rPr>
        <w:t xml:space="preserve"> of</w:t>
      </w:r>
      <w:r w:rsidR="00D52044" w:rsidRPr="00D11436">
        <w:rPr>
          <w:rFonts w:ascii="Calibri" w:hAnsi="Calibri"/>
          <w:sz w:val="22"/>
          <w:szCs w:val="22"/>
        </w:rPr>
        <w:t xml:space="preserve"> $</w:t>
      </w:r>
      <w:r w:rsidR="005D7D0B" w:rsidRPr="00D11436">
        <w:rPr>
          <w:rFonts w:ascii="Calibri" w:hAnsi="Calibri"/>
          <w:sz w:val="22"/>
          <w:szCs w:val="22"/>
        </w:rPr>
        <w:t>1,239,245</w:t>
      </w:r>
      <w:r w:rsidR="002D2551" w:rsidRPr="00D11436">
        <w:rPr>
          <w:rFonts w:ascii="Calibri" w:hAnsi="Calibri" w:cs="Calibri"/>
          <w:sz w:val="22"/>
          <w:szCs w:val="22"/>
        </w:rPr>
        <w:t xml:space="preserve"> in 2025</w:t>
      </w:r>
      <w:r w:rsidR="00F55330" w:rsidRPr="00D11436">
        <w:rPr>
          <w:rFonts w:ascii="Calibri" w:hAnsi="Calibri" w:cs="Calibri"/>
          <w:sz w:val="22"/>
          <w:szCs w:val="22"/>
        </w:rPr>
        <w:t xml:space="preserve">, </w:t>
      </w:r>
      <w:r w:rsidR="002D2551" w:rsidRPr="00D11436">
        <w:rPr>
          <w:rFonts w:ascii="Calibri" w:hAnsi="Calibri" w:cs="Calibri"/>
          <w:sz w:val="22"/>
          <w:szCs w:val="22"/>
        </w:rPr>
        <w:t xml:space="preserve">increasing to </w:t>
      </w:r>
      <w:r w:rsidR="005D7D0B" w:rsidRPr="00D11436">
        <w:rPr>
          <w:rFonts w:ascii="Calibri" w:hAnsi="Calibri" w:cs="Calibri"/>
          <w:sz w:val="22"/>
          <w:szCs w:val="22"/>
        </w:rPr>
        <w:t>$4,398,303</w:t>
      </w:r>
      <w:r w:rsidR="002D2551" w:rsidRPr="00D11436">
        <w:rPr>
          <w:rFonts w:ascii="Calibri" w:hAnsi="Calibri" w:cs="Calibri"/>
          <w:sz w:val="22"/>
          <w:szCs w:val="22"/>
        </w:rPr>
        <w:t xml:space="preserve"> in 2030</w:t>
      </w:r>
      <w:r w:rsidR="009519C9" w:rsidRPr="00D11436">
        <w:rPr>
          <w:rFonts w:ascii="Calibri" w:hAnsi="Calibri" w:cs="Calibri"/>
          <w:sz w:val="22"/>
          <w:szCs w:val="22"/>
        </w:rPr>
        <w:t xml:space="preserve"> </w:t>
      </w:r>
      <w:r w:rsidR="002541F6" w:rsidRPr="00D11436">
        <w:rPr>
          <w:rFonts w:ascii="Calibri" w:hAnsi="Calibri" w:cs="Calibri"/>
          <w:sz w:val="22"/>
          <w:szCs w:val="22"/>
        </w:rPr>
        <w:t>(</w:t>
      </w:r>
      <w:r w:rsidR="007D3F06" w:rsidRPr="00D11436">
        <w:rPr>
          <w:rFonts w:ascii="Calibri" w:hAnsi="Calibri" w:cs="Calibri"/>
          <w:sz w:val="22"/>
          <w:szCs w:val="22"/>
        </w:rPr>
        <w:t xml:space="preserve">a </w:t>
      </w:r>
      <w:r w:rsidR="002541F6" w:rsidRPr="00D11436">
        <w:rPr>
          <w:rFonts w:ascii="Calibri" w:hAnsi="Calibri" w:cs="Calibri"/>
          <w:sz w:val="22"/>
          <w:szCs w:val="22"/>
        </w:rPr>
        <w:t xml:space="preserve">total </w:t>
      </w:r>
      <w:r w:rsidR="007D3F06" w:rsidRPr="00D11436">
        <w:rPr>
          <w:rFonts w:ascii="Calibri" w:hAnsi="Calibri" w:cs="Calibri"/>
          <w:sz w:val="22"/>
          <w:szCs w:val="22"/>
        </w:rPr>
        <w:t xml:space="preserve">of </w:t>
      </w:r>
      <w:r w:rsidR="007D3F06" w:rsidRPr="00D11436">
        <w:rPr>
          <w:rFonts w:ascii="Calibri" w:hAnsi="Calibri"/>
          <w:sz w:val="22"/>
          <w:szCs w:val="22"/>
        </w:rPr>
        <w:t>$</w:t>
      </w:r>
      <w:r w:rsidR="005D7D0B" w:rsidRPr="00D11436">
        <w:rPr>
          <w:rFonts w:ascii="Calibri" w:hAnsi="Calibri"/>
          <w:sz w:val="22"/>
          <w:szCs w:val="22"/>
        </w:rPr>
        <w:t>16,873,770</w:t>
      </w:r>
      <w:r w:rsidR="007D3F06" w:rsidRPr="00D11436">
        <w:rPr>
          <w:rFonts w:ascii="Calibri" w:hAnsi="Calibri"/>
          <w:sz w:val="22"/>
          <w:szCs w:val="22"/>
        </w:rPr>
        <w:t xml:space="preserve"> </w:t>
      </w:r>
      <w:r w:rsidR="002541F6" w:rsidRPr="00D11436">
        <w:rPr>
          <w:rFonts w:ascii="Calibri" w:hAnsi="Calibri" w:cs="Calibri"/>
          <w:sz w:val="22"/>
          <w:szCs w:val="22"/>
        </w:rPr>
        <w:t>between 2025-20</w:t>
      </w:r>
      <w:r w:rsidR="007D3F06" w:rsidRPr="00D11436">
        <w:rPr>
          <w:rFonts w:ascii="Calibri" w:hAnsi="Calibri" w:cs="Calibri"/>
          <w:sz w:val="22"/>
          <w:szCs w:val="22"/>
        </w:rPr>
        <w:t>3</w:t>
      </w:r>
      <w:r w:rsidR="002541F6" w:rsidRPr="00D11436">
        <w:rPr>
          <w:rFonts w:ascii="Calibri" w:hAnsi="Calibri" w:cs="Calibri"/>
          <w:sz w:val="22"/>
          <w:szCs w:val="22"/>
        </w:rPr>
        <w:t xml:space="preserve">0) </w:t>
      </w:r>
      <w:r w:rsidR="001B528C" w:rsidRPr="00D11436">
        <w:rPr>
          <w:rFonts w:ascii="Calibri" w:hAnsi="Calibri" w:cs="Calibri"/>
          <w:sz w:val="22"/>
          <w:szCs w:val="22"/>
        </w:rPr>
        <w:t>per the</w:t>
      </w:r>
      <w:r w:rsidR="009519C9" w:rsidRPr="00D11436">
        <w:rPr>
          <w:rFonts w:ascii="Calibri" w:hAnsi="Calibri" w:cs="Calibri"/>
          <w:sz w:val="22"/>
          <w:szCs w:val="22"/>
        </w:rPr>
        <w:t xml:space="preserve"> </w:t>
      </w:r>
      <w:r w:rsidR="00184962" w:rsidRPr="00D11436">
        <w:rPr>
          <w:rFonts w:ascii="Calibri" w:hAnsi="Calibri" w:cs="Calibri"/>
          <w:sz w:val="22"/>
          <w:szCs w:val="22"/>
        </w:rPr>
        <w:t xml:space="preserve">base-case </w:t>
      </w:r>
      <w:r w:rsidR="009519C9" w:rsidRPr="00D11436">
        <w:rPr>
          <w:rFonts w:ascii="Calibri" w:hAnsi="Calibri" w:cs="Calibri"/>
          <w:sz w:val="22"/>
          <w:szCs w:val="22"/>
        </w:rPr>
        <w:t>analysis. These costs change</w:t>
      </w:r>
      <w:r w:rsidR="005D7D0B" w:rsidRPr="00D11436">
        <w:rPr>
          <w:rFonts w:ascii="Calibri" w:hAnsi="Calibri" w:cs="Calibri"/>
          <w:sz w:val="22"/>
          <w:szCs w:val="22"/>
        </w:rPr>
        <w:t>d</w:t>
      </w:r>
      <w:r w:rsidR="009519C9" w:rsidRPr="00D11436">
        <w:rPr>
          <w:rFonts w:ascii="Calibri" w:hAnsi="Calibri" w:cs="Calibri"/>
          <w:sz w:val="22"/>
          <w:szCs w:val="22"/>
        </w:rPr>
        <w:t xml:space="preserve"> </w:t>
      </w:r>
      <w:r w:rsidR="00D52044" w:rsidRPr="00D11436">
        <w:rPr>
          <w:rFonts w:ascii="Calibri" w:hAnsi="Calibri" w:cs="Calibri"/>
          <w:sz w:val="22"/>
          <w:szCs w:val="22"/>
        </w:rPr>
        <w:t xml:space="preserve">from a </w:t>
      </w:r>
      <w:r w:rsidR="009F2109" w:rsidRPr="00D11436">
        <w:rPr>
          <w:rFonts w:ascii="Calibri" w:hAnsi="Calibri" w:cs="Calibri"/>
          <w:sz w:val="22"/>
          <w:szCs w:val="22"/>
        </w:rPr>
        <w:t>50</w:t>
      </w:r>
      <w:r w:rsidR="00D52044" w:rsidRPr="00D11436">
        <w:rPr>
          <w:rFonts w:ascii="Calibri" w:hAnsi="Calibri" w:cs="Calibri"/>
          <w:sz w:val="22"/>
          <w:szCs w:val="22"/>
        </w:rPr>
        <w:t xml:space="preserve">% reduction to </w:t>
      </w:r>
      <w:r w:rsidR="00761559" w:rsidRPr="00D11436">
        <w:rPr>
          <w:rFonts w:ascii="Calibri" w:hAnsi="Calibri" w:cs="Calibri"/>
          <w:sz w:val="22"/>
          <w:szCs w:val="22"/>
        </w:rPr>
        <w:t>a</w:t>
      </w:r>
      <w:r w:rsidR="005D7D0B" w:rsidRPr="00D11436">
        <w:rPr>
          <w:rFonts w:ascii="Calibri" w:hAnsi="Calibri" w:cs="Calibri"/>
          <w:sz w:val="22"/>
          <w:szCs w:val="22"/>
        </w:rPr>
        <w:t xml:space="preserve"> </w:t>
      </w:r>
      <w:r w:rsidR="00D52044" w:rsidRPr="00D11436">
        <w:rPr>
          <w:rFonts w:ascii="Calibri" w:hAnsi="Calibri" w:cs="Calibri"/>
          <w:sz w:val="22"/>
          <w:szCs w:val="22"/>
        </w:rPr>
        <w:t>50% increase in sensitivity analyses where substitution rates are varied</w:t>
      </w:r>
      <w:r w:rsidR="005D7D0B" w:rsidRPr="00D11436">
        <w:rPr>
          <w:rFonts w:ascii="Calibri" w:hAnsi="Calibri" w:cs="Calibri"/>
          <w:sz w:val="22"/>
          <w:szCs w:val="22"/>
        </w:rPr>
        <w:t>.</w:t>
      </w:r>
      <w:r w:rsidR="00D52044" w:rsidRPr="00D11436">
        <w:rPr>
          <w:rFonts w:ascii="Calibri" w:hAnsi="Calibri" w:cs="Calibri"/>
          <w:sz w:val="22"/>
          <w:szCs w:val="22"/>
        </w:rPr>
        <w:t xml:space="preserve"> </w:t>
      </w:r>
      <w:r w:rsidR="00FC5668" w:rsidRPr="00D11436">
        <w:rPr>
          <w:rFonts w:ascii="Calibri" w:hAnsi="Calibri" w:cs="Calibri"/>
          <w:sz w:val="22"/>
          <w:szCs w:val="22"/>
        </w:rPr>
        <w:t xml:space="preserve">Lowering the substitution of liquid forms to 2.5% lowered the cost </w:t>
      </w:r>
      <w:r w:rsidR="009F2109" w:rsidRPr="00D11436">
        <w:rPr>
          <w:rFonts w:ascii="Calibri" w:hAnsi="Calibri" w:cs="Calibri"/>
          <w:sz w:val="22"/>
          <w:szCs w:val="22"/>
        </w:rPr>
        <w:t xml:space="preserve">further </w:t>
      </w:r>
      <w:r w:rsidR="00FC5668" w:rsidRPr="00D11436">
        <w:rPr>
          <w:rFonts w:ascii="Calibri" w:hAnsi="Calibri" w:cs="Calibri"/>
          <w:sz w:val="22"/>
          <w:szCs w:val="22"/>
        </w:rPr>
        <w:t xml:space="preserve">by 102% (proposed listing has lower cost than current listing). </w:t>
      </w:r>
      <w:r w:rsidR="005D7D0B" w:rsidRPr="00D11436">
        <w:rPr>
          <w:rFonts w:ascii="Calibri" w:hAnsi="Calibri" w:cs="Calibri"/>
          <w:sz w:val="22"/>
          <w:szCs w:val="22"/>
        </w:rPr>
        <w:t xml:space="preserve">The costs also changed when the proportion of people with epilepsy varied (13% reduction from base case of 27.3% to 37.7%, and </w:t>
      </w:r>
      <w:r w:rsidR="00090499" w:rsidRPr="00D11436">
        <w:rPr>
          <w:rFonts w:ascii="Calibri" w:hAnsi="Calibri" w:cs="Calibri"/>
          <w:sz w:val="22"/>
          <w:szCs w:val="22"/>
        </w:rPr>
        <w:t xml:space="preserve">79% reduction from base case </w:t>
      </w:r>
      <w:r w:rsidR="005D7D0B" w:rsidRPr="00D11436">
        <w:rPr>
          <w:rFonts w:ascii="Calibri" w:hAnsi="Calibri" w:cs="Calibri"/>
          <w:sz w:val="22"/>
          <w:szCs w:val="22"/>
        </w:rPr>
        <w:t xml:space="preserve">to 80%). </w:t>
      </w:r>
      <w:r w:rsidR="00090499" w:rsidRPr="00D11436">
        <w:rPr>
          <w:rFonts w:ascii="Calibri" w:hAnsi="Calibri" w:cs="Calibri"/>
          <w:sz w:val="22"/>
          <w:szCs w:val="22"/>
        </w:rPr>
        <w:t>O</w:t>
      </w:r>
      <w:r w:rsidR="00D52044" w:rsidRPr="00D11436">
        <w:rPr>
          <w:rFonts w:ascii="Calibri" w:hAnsi="Calibri" w:cs="Calibri"/>
          <w:sz w:val="22"/>
          <w:szCs w:val="22"/>
        </w:rPr>
        <w:t>ther sensitivity analyses had minimal impact on cost</w:t>
      </w:r>
      <w:r w:rsidR="009519C9" w:rsidRPr="00D11436">
        <w:rPr>
          <w:rFonts w:ascii="Calibri" w:hAnsi="Calibri" w:cs="Calibri"/>
          <w:sz w:val="22"/>
          <w:szCs w:val="22"/>
        </w:rPr>
        <w:t>.</w:t>
      </w:r>
    </w:p>
    <w:p w14:paraId="3F430941" w14:textId="77777777" w:rsidR="00BB106A" w:rsidRDefault="00BB106A" w:rsidP="00BB106A">
      <w:pPr>
        <w:rPr>
          <w:rFonts w:ascii="Calibri" w:hAnsi="Calibri"/>
          <w:sz w:val="22"/>
          <w:szCs w:val="22"/>
        </w:rPr>
      </w:pPr>
    </w:p>
    <w:p w14:paraId="163876F7" w14:textId="1E8F9948" w:rsidR="00AC036C" w:rsidRPr="008375EA" w:rsidRDefault="00C745F9" w:rsidP="00BB106A">
      <w:pPr>
        <w:rPr>
          <w:rFonts w:ascii="Calibri" w:hAnsi="Calibri"/>
          <w:sz w:val="22"/>
          <w:szCs w:val="22"/>
        </w:rPr>
      </w:pPr>
      <w:r w:rsidRPr="008375EA">
        <w:rPr>
          <w:rFonts w:ascii="Calibri" w:hAnsi="Calibri"/>
          <w:sz w:val="22"/>
          <w:szCs w:val="22"/>
        </w:rPr>
        <w:lastRenderedPageBreak/>
        <w:t>There are several limitations to th</w:t>
      </w:r>
      <w:r w:rsidR="00FD1B86" w:rsidRPr="008375EA">
        <w:rPr>
          <w:rFonts w:ascii="Calibri" w:hAnsi="Calibri"/>
          <w:sz w:val="22"/>
          <w:szCs w:val="22"/>
        </w:rPr>
        <w:t>ese analyses</w:t>
      </w:r>
      <w:r w:rsidRPr="008375EA">
        <w:rPr>
          <w:rFonts w:ascii="Calibri" w:hAnsi="Calibri"/>
          <w:sz w:val="22"/>
          <w:szCs w:val="22"/>
        </w:rPr>
        <w:t xml:space="preserve">. First, the number of people dispensed AEDs in Australia </w:t>
      </w:r>
      <w:r w:rsidR="00761559">
        <w:rPr>
          <w:rFonts w:ascii="Calibri" w:hAnsi="Calibri"/>
          <w:sz w:val="22"/>
          <w:szCs w:val="22"/>
        </w:rPr>
        <w:t xml:space="preserve">based on PBS data </w:t>
      </w:r>
      <w:r w:rsidRPr="008375EA">
        <w:rPr>
          <w:rFonts w:ascii="Calibri" w:hAnsi="Calibri"/>
          <w:sz w:val="22"/>
          <w:szCs w:val="22"/>
        </w:rPr>
        <w:t>(</w:t>
      </w:r>
      <w:r w:rsidR="00761559">
        <w:rPr>
          <w:rFonts w:ascii="Calibri" w:hAnsi="Calibri"/>
          <w:sz w:val="22"/>
          <w:szCs w:val="22"/>
        </w:rPr>
        <w:t>i</w:t>
      </w:r>
      <w:r w:rsidRPr="008375EA">
        <w:rPr>
          <w:rFonts w:ascii="Calibri" w:hAnsi="Calibri"/>
          <w:sz w:val="22"/>
          <w:szCs w:val="22"/>
        </w:rPr>
        <w:t>.</w:t>
      </w:r>
      <w:r w:rsidR="00761559">
        <w:rPr>
          <w:rFonts w:ascii="Calibri" w:hAnsi="Calibri"/>
          <w:sz w:val="22"/>
          <w:szCs w:val="22"/>
        </w:rPr>
        <w:t>e</w:t>
      </w:r>
      <w:r w:rsidRPr="008375EA">
        <w:rPr>
          <w:rFonts w:ascii="Calibri" w:hAnsi="Calibri"/>
          <w:sz w:val="22"/>
          <w:szCs w:val="22"/>
        </w:rPr>
        <w:t xml:space="preserve">., </w:t>
      </w:r>
      <w:r w:rsidR="00285DB6" w:rsidRPr="008375EA">
        <w:rPr>
          <w:rFonts w:ascii="Calibri" w:hAnsi="Calibri"/>
          <w:sz w:val="22"/>
          <w:szCs w:val="22"/>
        </w:rPr>
        <w:t>350</w:t>
      </w:r>
      <w:r w:rsidRPr="008375EA">
        <w:rPr>
          <w:rFonts w:ascii="Calibri" w:hAnsi="Calibri"/>
          <w:sz w:val="22"/>
          <w:szCs w:val="22"/>
        </w:rPr>
        <w:t>,000 in 2023) outweighs the estimated number of people living with epilepsy in Australia (</w:t>
      </w:r>
      <w:r w:rsidR="00285DB6" w:rsidRPr="008375EA">
        <w:rPr>
          <w:rFonts w:ascii="Calibri" w:hAnsi="Calibri"/>
          <w:sz w:val="22"/>
          <w:szCs w:val="22"/>
        </w:rPr>
        <w:t>prevalence estimates var</w:t>
      </w:r>
      <w:r w:rsidR="00466954">
        <w:rPr>
          <w:rFonts w:ascii="Calibri" w:hAnsi="Calibri"/>
          <w:sz w:val="22"/>
          <w:szCs w:val="22"/>
        </w:rPr>
        <w:t>y</w:t>
      </w:r>
      <w:r w:rsidR="00285DB6" w:rsidRPr="008375EA">
        <w:rPr>
          <w:rFonts w:ascii="Calibri" w:hAnsi="Calibri"/>
          <w:sz w:val="22"/>
          <w:szCs w:val="22"/>
        </w:rPr>
        <w:t xml:space="preserve"> from</w:t>
      </w:r>
      <w:r w:rsidRPr="008375EA">
        <w:rPr>
          <w:rFonts w:ascii="Calibri" w:hAnsi="Calibri"/>
          <w:sz w:val="22"/>
          <w:szCs w:val="22"/>
        </w:rPr>
        <w:t xml:space="preserve"> </w:t>
      </w:r>
      <w:r w:rsidR="00285DB6" w:rsidRPr="008375EA">
        <w:rPr>
          <w:rFonts w:ascii="Calibri" w:hAnsi="Calibri"/>
          <w:sz w:val="22"/>
          <w:szCs w:val="22"/>
        </w:rPr>
        <w:t>160,000 to 250,000</w:t>
      </w:r>
      <w:r w:rsidRPr="008375EA">
        <w:rPr>
          <w:rFonts w:ascii="Calibri" w:hAnsi="Calibri"/>
          <w:sz w:val="22"/>
          <w:szCs w:val="22"/>
        </w:rPr>
        <w:t xml:space="preserve"> in 2023). This </w:t>
      </w:r>
      <w:r w:rsidR="00F85C7D">
        <w:rPr>
          <w:rFonts w:ascii="Calibri" w:hAnsi="Calibri"/>
          <w:sz w:val="22"/>
          <w:szCs w:val="22"/>
        </w:rPr>
        <w:t xml:space="preserve">suggests that </w:t>
      </w:r>
      <w:r w:rsidRPr="008375EA">
        <w:rPr>
          <w:rFonts w:ascii="Calibri" w:hAnsi="Calibri"/>
          <w:sz w:val="22"/>
          <w:szCs w:val="22"/>
        </w:rPr>
        <w:t xml:space="preserve">several AEDs (e.g., topiramate, gabapentin) </w:t>
      </w:r>
      <w:r w:rsidR="00F85C7D">
        <w:rPr>
          <w:rFonts w:ascii="Calibri" w:hAnsi="Calibri"/>
          <w:sz w:val="22"/>
          <w:szCs w:val="22"/>
        </w:rPr>
        <w:t xml:space="preserve">were </w:t>
      </w:r>
      <w:r w:rsidRPr="008375EA">
        <w:rPr>
          <w:rFonts w:ascii="Calibri" w:hAnsi="Calibri"/>
          <w:sz w:val="22"/>
          <w:szCs w:val="22"/>
        </w:rPr>
        <w:t xml:space="preserve">also prescribed </w:t>
      </w:r>
      <w:r w:rsidR="001A667B">
        <w:rPr>
          <w:rFonts w:ascii="Calibri" w:hAnsi="Calibri"/>
          <w:sz w:val="22"/>
          <w:szCs w:val="22"/>
        </w:rPr>
        <w:t xml:space="preserve">for </w:t>
      </w:r>
      <w:r w:rsidRPr="008375EA">
        <w:rPr>
          <w:rFonts w:ascii="Calibri" w:hAnsi="Calibri"/>
          <w:sz w:val="22"/>
          <w:szCs w:val="22"/>
        </w:rPr>
        <w:t>disorders such as migraine and chronic neuropathic pain</w:t>
      </w:r>
      <w:r w:rsidR="00F85C7D">
        <w:rPr>
          <w:rFonts w:ascii="Calibri" w:hAnsi="Calibri"/>
          <w:sz w:val="22"/>
          <w:szCs w:val="22"/>
        </w:rPr>
        <w:t xml:space="preserve">. </w:t>
      </w:r>
      <w:r w:rsidR="00BB106A">
        <w:rPr>
          <w:rFonts w:ascii="Calibri" w:hAnsi="Calibri"/>
          <w:sz w:val="22"/>
          <w:szCs w:val="22"/>
        </w:rPr>
        <w:t xml:space="preserve">This </w:t>
      </w:r>
      <w:r w:rsidR="00907CD6">
        <w:rPr>
          <w:rFonts w:ascii="Calibri" w:hAnsi="Calibri"/>
          <w:sz w:val="22"/>
          <w:szCs w:val="22"/>
        </w:rPr>
        <w:t xml:space="preserve">is </w:t>
      </w:r>
      <w:r w:rsidR="00BB106A">
        <w:rPr>
          <w:rFonts w:ascii="Calibri" w:hAnsi="Calibri"/>
          <w:sz w:val="22"/>
          <w:szCs w:val="22"/>
        </w:rPr>
        <w:t xml:space="preserve">also supported by the analysis of the POLAR primary care data, which showed that only 6.6% of topiramate initiators and 1% of gabapentin initiators have </w:t>
      </w:r>
      <w:r w:rsidR="00CE1FBD">
        <w:rPr>
          <w:rFonts w:ascii="Calibri" w:hAnsi="Calibri"/>
          <w:sz w:val="22"/>
          <w:szCs w:val="22"/>
        </w:rPr>
        <w:t xml:space="preserve">an </w:t>
      </w:r>
      <w:r w:rsidR="00BB106A">
        <w:rPr>
          <w:rFonts w:ascii="Calibri" w:hAnsi="Calibri"/>
          <w:sz w:val="22"/>
          <w:szCs w:val="22"/>
        </w:rPr>
        <w:t xml:space="preserve">epilepsy diagnosis recorded. </w:t>
      </w:r>
      <w:r w:rsidRPr="008375EA">
        <w:rPr>
          <w:rFonts w:ascii="Calibri" w:hAnsi="Calibri"/>
          <w:sz w:val="22"/>
          <w:szCs w:val="22"/>
        </w:rPr>
        <w:t xml:space="preserve">Second, the PBS dispensing </w:t>
      </w:r>
      <w:r w:rsidR="00E339D4" w:rsidRPr="008375EA">
        <w:rPr>
          <w:rFonts w:ascii="Calibri" w:hAnsi="Calibri"/>
          <w:sz w:val="22"/>
          <w:szCs w:val="22"/>
        </w:rPr>
        <w:t xml:space="preserve">data includes subsidised </w:t>
      </w:r>
      <w:r w:rsidRPr="008375EA">
        <w:rPr>
          <w:rFonts w:ascii="Calibri" w:hAnsi="Calibri"/>
          <w:sz w:val="22"/>
          <w:szCs w:val="22"/>
        </w:rPr>
        <w:t xml:space="preserve">but not private dispensing. </w:t>
      </w:r>
      <w:r w:rsidR="002E039C">
        <w:rPr>
          <w:rFonts w:ascii="Calibri" w:hAnsi="Calibri"/>
          <w:sz w:val="22"/>
          <w:szCs w:val="22"/>
        </w:rPr>
        <w:t xml:space="preserve">Even with the availability of the POLAR primary care data, </w:t>
      </w:r>
      <w:r w:rsidRPr="008375EA">
        <w:rPr>
          <w:rFonts w:ascii="Calibri" w:hAnsi="Calibri"/>
          <w:sz w:val="22"/>
          <w:szCs w:val="22"/>
        </w:rPr>
        <w:t xml:space="preserve">it </w:t>
      </w:r>
      <w:r w:rsidR="002E039C">
        <w:rPr>
          <w:rFonts w:ascii="Calibri" w:hAnsi="Calibri"/>
          <w:sz w:val="22"/>
          <w:szCs w:val="22"/>
        </w:rPr>
        <w:t xml:space="preserve">remains </w:t>
      </w:r>
      <w:r w:rsidRPr="008375EA">
        <w:rPr>
          <w:rFonts w:ascii="Calibri" w:hAnsi="Calibri"/>
          <w:sz w:val="22"/>
          <w:szCs w:val="22"/>
        </w:rPr>
        <w:t xml:space="preserve">unclear how many people </w:t>
      </w:r>
      <w:r w:rsidR="00F85C7D">
        <w:rPr>
          <w:rFonts w:ascii="Calibri" w:hAnsi="Calibri"/>
          <w:sz w:val="22"/>
          <w:szCs w:val="22"/>
        </w:rPr>
        <w:t xml:space="preserve">were dispensed </w:t>
      </w:r>
      <w:r w:rsidRPr="008375EA">
        <w:rPr>
          <w:rFonts w:ascii="Calibri" w:hAnsi="Calibri"/>
          <w:sz w:val="22"/>
          <w:szCs w:val="22"/>
        </w:rPr>
        <w:t xml:space="preserve">AEDs for epilepsy outside </w:t>
      </w:r>
      <w:r w:rsidR="00F85C7D">
        <w:rPr>
          <w:rFonts w:ascii="Calibri" w:hAnsi="Calibri"/>
          <w:sz w:val="22"/>
          <w:szCs w:val="22"/>
        </w:rPr>
        <w:t xml:space="preserve">of </w:t>
      </w:r>
      <w:r w:rsidRPr="008375EA">
        <w:rPr>
          <w:rFonts w:ascii="Calibri" w:hAnsi="Calibri"/>
          <w:sz w:val="22"/>
          <w:szCs w:val="22"/>
        </w:rPr>
        <w:t>the PBS</w:t>
      </w:r>
      <w:r w:rsidR="00F85C7D">
        <w:rPr>
          <w:rFonts w:ascii="Calibri" w:hAnsi="Calibri"/>
          <w:sz w:val="22"/>
          <w:szCs w:val="22"/>
        </w:rPr>
        <w:t>.</w:t>
      </w:r>
      <w:r w:rsidRPr="008375EA">
        <w:rPr>
          <w:rFonts w:ascii="Calibri" w:hAnsi="Calibri"/>
          <w:sz w:val="22"/>
          <w:szCs w:val="22"/>
        </w:rPr>
        <w:t xml:space="preserve"> </w:t>
      </w:r>
    </w:p>
    <w:p w14:paraId="5E1E27B5" w14:textId="60C091A2" w:rsidR="00BB0E3D" w:rsidRPr="00F256F7" w:rsidRDefault="00BB0E3D" w:rsidP="00BB0E3D">
      <w:pPr>
        <w:pStyle w:val="Heading1"/>
        <w:spacing w:before="480" w:after="240"/>
        <w:rPr>
          <w:bCs/>
          <w:color w:val="0070C0"/>
        </w:rPr>
      </w:pPr>
      <w:bookmarkStart w:id="82" w:name="_Toc200979684"/>
      <w:r>
        <w:rPr>
          <w:rFonts w:ascii="Arial Narrow" w:hAnsi="Arial Narrow"/>
          <w:b/>
          <w:bCs/>
          <w:color w:val="0070C0"/>
          <w:sz w:val="32"/>
          <w:szCs w:val="32"/>
        </w:rPr>
        <w:t>ACKNOWLEDGEMENTS</w:t>
      </w:r>
      <w:bookmarkEnd w:id="82"/>
    </w:p>
    <w:p w14:paraId="2F17EC63" w14:textId="03396A98" w:rsidR="00F3236B" w:rsidRDefault="00EF676B" w:rsidP="00860732">
      <w:pPr>
        <w:rPr>
          <w:rFonts w:ascii="Calibri" w:eastAsiaTheme="majorEastAsia" w:hAnsi="Calibri" w:cs="Calibri"/>
          <w:sz w:val="22"/>
          <w:szCs w:val="22"/>
        </w:rPr>
      </w:pPr>
      <w:r>
        <w:rPr>
          <w:rFonts w:ascii="Calibri" w:eastAsiaTheme="majorEastAsia" w:hAnsi="Calibri" w:cs="Calibri"/>
          <w:sz w:val="22"/>
          <w:szCs w:val="22"/>
        </w:rPr>
        <w:t xml:space="preserve">Research Fellow </w:t>
      </w:r>
      <w:r w:rsidR="004B154F">
        <w:rPr>
          <w:rFonts w:ascii="Calibri" w:eastAsiaTheme="majorEastAsia" w:hAnsi="Calibri" w:cs="Calibri"/>
          <w:sz w:val="22"/>
          <w:szCs w:val="22"/>
        </w:rPr>
        <w:t xml:space="preserve">George Tan </w:t>
      </w:r>
      <w:r>
        <w:rPr>
          <w:rFonts w:ascii="Calibri" w:eastAsiaTheme="majorEastAsia" w:hAnsi="Calibri" w:cs="Calibri"/>
          <w:sz w:val="22"/>
          <w:szCs w:val="22"/>
        </w:rPr>
        <w:t xml:space="preserve">and </w:t>
      </w:r>
      <w:r w:rsidR="00CA2134">
        <w:rPr>
          <w:rFonts w:ascii="Calibri" w:eastAsiaTheme="majorEastAsia" w:hAnsi="Calibri" w:cs="Calibri"/>
          <w:sz w:val="22"/>
          <w:szCs w:val="22"/>
        </w:rPr>
        <w:t xml:space="preserve">Senior Lecturer </w:t>
      </w:r>
      <w:r>
        <w:rPr>
          <w:rFonts w:ascii="Calibri" w:eastAsiaTheme="majorEastAsia" w:hAnsi="Calibri" w:cs="Calibri"/>
          <w:sz w:val="22"/>
          <w:szCs w:val="22"/>
        </w:rPr>
        <w:t xml:space="preserve">Manuela Jorg for being </w:t>
      </w:r>
      <w:r w:rsidR="00F3236B">
        <w:rPr>
          <w:rFonts w:ascii="Calibri" w:eastAsiaTheme="majorEastAsia" w:hAnsi="Calibri" w:cs="Calibri"/>
          <w:sz w:val="22"/>
          <w:szCs w:val="22"/>
        </w:rPr>
        <w:t>independent second reviewer</w:t>
      </w:r>
      <w:r w:rsidR="0009761D">
        <w:rPr>
          <w:rFonts w:ascii="Calibri" w:eastAsiaTheme="majorEastAsia" w:hAnsi="Calibri" w:cs="Calibri"/>
          <w:sz w:val="22"/>
          <w:szCs w:val="22"/>
        </w:rPr>
        <w:t>s</w:t>
      </w:r>
      <w:r>
        <w:rPr>
          <w:rFonts w:ascii="Calibri" w:eastAsiaTheme="majorEastAsia" w:hAnsi="Calibri" w:cs="Calibri"/>
          <w:sz w:val="22"/>
          <w:szCs w:val="22"/>
        </w:rPr>
        <w:t xml:space="preserve"> of the English language guidelines and for assistance to translate the German guideline</w:t>
      </w:r>
      <w:r w:rsidR="004B154F">
        <w:rPr>
          <w:rFonts w:ascii="Calibri" w:eastAsiaTheme="majorEastAsia" w:hAnsi="Calibri" w:cs="Calibri"/>
          <w:sz w:val="22"/>
          <w:szCs w:val="22"/>
        </w:rPr>
        <w:t>.</w:t>
      </w:r>
      <w:r w:rsidR="00F3236B">
        <w:rPr>
          <w:rFonts w:ascii="Calibri" w:eastAsiaTheme="majorEastAsia" w:hAnsi="Calibri" w:cs="Calibri"/>
          <w:sz w:val="22"/>
          <w:szCs w:val="22"/>
        </w:rPr>
        <w:t xml:space="preserve"> </w:t>
      </w:r>
    </w:p>
    <w:p w14:paraId="05B48119" w14:textId="1A3E7A9E" w:rsidR="00860732" w:rsidRPr="00860732" w:rsidRDefault="00860732" w:rsidP="00860732">
      <w:pPr>
        <w:rPr>
          <w:rFonts w:ascii="Calibri" w:eastAsiaTheme="majorEastAsia" w:hAnsi="Calibri" w:cs="Calibri"/>
          <w:sz w:val="22"/>
          <w:szCs w:val="22"/>
        </w:rPr>
      </w:pPr>
      <w:r w:rsidRPr="00860732">
        <w:rPr>
          <w:rFonts w:ascii="Calibri" w:eastAsiaTheme="majorEastAsia" w:hAnsi="Calibri" w:cs="Calibri"/>
          <w:sz w:val="22"/>
          <w:szCs w:val="22"/>
        </w:rPr>
        <w:t xml:space="preserve">Monash </w:t>
      </w:r>
      <w:r w:rsidR="004B154F">
        <w:rPr>
          <w:rFonts w:ascii="Calibri" w:eastAsiaTheme="majorEastAsia" w:hAnsi="Calibri" w:cs="Calibri"/>
          <w:sz w:val="22"/>
          <w:szCs w:val="22"/>
        </w:rPr>
        <w:t>University L</w:t>
      </w:r>
      <w:r w:rsidRPr="00860732">
        <w:rPr>
          <w:rFonts w:ascii="Calibri" w:eastAsiaTheme="majorEastAsia" w:hAnsi="Calibri" w:cs="Calibri"/>
          <w:sz w:val="22"/>
          <w:szCs w:val="22"/>
        </w:rPr>
        <w:t>ibrarian</w:t>
      </w:r>
      <w:r w:rsidR="00EF676B">
        <w:rPr>
          <w:rFonts w:ascii="Calibri" w:eastAsiaTheme="majorEastAsia" w:hAnsi="Calibri" w:cs="Calibri"/>
          <w:sz w:val="22"/>
          <w:szCs w:val="22"/>
        </w:rPr>
        <w:t xml:space="preserve"> </w:t>
      </w:r>
      <w:r w:rsidR="00EF676B" w:rsidRPr="00860732">
        <w:rPr>
          <w:rFonts w:ascii="Calibri" w:eastAsiaTheme="majorEastAsia" w:hAnsi="Calibri" w:cs="Calibri"/>
          <w:sz w:val="22"/>
          <w:szCs w:val="22"/>
        </w:rPr>
        <w:t>Gabby Lamb</w:t>
      </w:r>
      <w:r w:rsidR="00EF676B">
        <w:rPr>
          <w:rFonts w:ascii="Calibri" w:eastAsiaTheme="majorEastAsia" w:hAnsi="Calibri" w:cs="Calibri"/>
          <w:sz w:val="22"/>
          <w:szCs w:val="22"/>
        </w:rPr>
        <w:t xml:space="preserve"> </w:t>
      </w:r>
      <w:r>
        <w:rPr>
          <w:rFonts w:ascii="Calibri" w:eastAsiaTheme="majorEastAsia" w:hAnsi="Calibri" w:cs="Calibri"/>
          <w:sz w:val="22"/>
          <w:szCs w:val="22"/>
        </w:rPr>
        <w:t xml:space="preserve">for guidance </w:t>
      </w:r>
      <w:r w:rsidR="00EF676B">
        <w:rPr>
          <w:rFonts w:ascii="Calibri" w:eastAsiaTheme="majorEastAsia" w:hAnsi="Calibri" w:cs="Calibri"/>
          <w:sz w:val="22"/>
          <w:szCs w:val="22"/>
        </w:rPr>
        <w:t xml:space="preserve">to </w:t>
      </w:r>
      <w:r>
        <w:rPr>
          <w:rFonts w:ascii="Calibri" w:eastAsiaTheme="majorEastAsia" w:hAnsi="Calibri" w:cs="Calibri"/>
          <w:sz w:val="22"/>
          <w:szCs w:val="22"/>
        </w:rPr>
        <w:t>conduct</w:t>
      </w:r>
      <w:r w:rsidR="00EF676B">
        <w:rPr>
          <w:rFonts w:ascii="Calibri" w:eastAsiaTheme="majorEastAsia" w:hAnsi="Calibri" w:cs="Calibri"/>
          <w:sz w:val="22"/>
          <w:szCs w:val="22"/>
        </w:rPr>
        <w:t xml:space="preserve"> the </w:t>
      </w:r>
      <w:r>
        <w:rPr>
          <w:rFonts w:ascii="Calibri" w:eastAsiaTheme="majorEastAsia" w:hAnsi="Calibri" w:cs="Calibri"/>
          <w:sz w:val="22"/>
          <w:szCs w:val="22"/>
        </w:rPr>
        <w:t xml:space="preserve">grey literature search. </w:t>
      </w:r>
    </w:p>
    <w:p w14:paraId="2CA28C70" w14:textId="77777777" w:rsidR="00090D22" w:rsidRDefault="00090D22">
      <w:pPr>
        <w:spacing w:after="160" w:line="278" w:lineRule="auto"/>
        <w:rPr>
          <w:rFonts w:eastAsia="Calibri" w:cs="Arial"/>
          <w:b/>
          <w:caps/>
          <w:color w:val="006CAB"/>
          <w:sz w:val="32"/>
          <w:szCs w:val="32"/>
        </w:rPr>
      </w:pPr>
      <w:r>
        <w:br w:type="page"/>
      </w:r>
    </w:p>
    <w:p w14:paraId="22264930" w14:textId="26F22CAC" w:rsidR="00C0656C" w:rsidRPr="000D249B" w:rsidRDefault="00A235DE" w:rsidP="007F2EBC">
      <w:pPr>
        <w:pStyle w:val="Heading1"/>
        <w:spacing w:before="480" w:after="240"/>
        <w:rPr>
          <w:bCs/>
          <w:color w:val="0070C0"/>
        </w:rPr>
      </w:pPr>
      <w:bookmarkStart w:id="83" w:name="_Toc200979685"/>
      <w:r w:rsidRPr="00A235DE">
        <w:rPr>
          <w:rFonts w:ascii="Arial Narrow" w:hAnsi="Arial Narrow"/>
          <w:b/>
          <w:bCs/>
          <w:color w:val="0070C0"/>
          <w:sz w:val="32"/>
          <w:szCs w:val="32"/>
        </w:rPr>
        <w:lastRenderedPageBreak/>
        <w:t>REFERENCES</w:t>
      </w:r>
      <w:bookmarkEnd w:id="83"/>
    </w:p>
    <w:p w14:paraId="5FFA4E65" w14:textId="01EE9624" w:rsidR="00BF0629" w:rsidRPr="005B76BF" w:rsidRDefault="00BF0629" w:rsidP="00BF0629">
      <w:pPr>
        <w:pStyle w:val="ListParagraph"/>
        <w:numPr>
          <w:ilvl w:val="0"/>
          <w:numId w:val="5"/>
        </w:numPr>
        <w:ind w:left="357" w:hanging="357"/>
        <w:rPr>
          <w:rFonts w:ascii="Calibri" w:hAnsi="Calibri" w:cs="Calibri"/>
          <w:sz w:val="22"/>
          <w:szCs w:val="22"/>
        </w:rPr>
      </w:pPr>
      <w:r w:rsidRPr="006D648A">
        <w:rPr>
          <w:rFonts w:ascii="Calibri" w:hAnsi="Calibri" w:cs="Calibri"/>
          <w:sz w:val="22"/>
          <w:szCs w:val="22"/>
        </w:rPr>
        <w:t xml:space="preserve">Perucca E, French JA, Aljandeel G, </w:t>
      </w:r>
      <w:r>
        <w:rPr>
          <w:rFonts w:ascii="Calibri" w:hAnsi="Calibri" w:cs="Calibri"/>
          <w:sz w:val="22"/>
          <w:szCs w:val="22"/>
        </w:rPr>
        <w:t>et al</w:t>
      </w:r>
      <w:r w:rsidRPr="006D648A">
        <w:rPr>
          <w:rFonts w:ascii="Calibri" w:hAnsi="Calibri" w:cs="Calibri"/>
          <w:sz w:val="22"/>
          <w:szCs w:val="22"/>
        </w:rPr>
        <w:t>. Which terms should be used to describe medications used in the treatment of seizure disorders? An ILAE position paper. Epilepsia. 2024;65:533-541</w:t>
      </w:r>
    </w:p>
    <w:p w14:paraId="2FBA6EA1" w14:textId="77777777" w:rsidR="00057CE5" w:rsidRPr="005B76BF" w:rsidRDefault="00057CE5" w:rsidP="004C256F">
      <w:pPr>
        <w:pStyle w:val="ListParagraph"/>
        <w:numPr>
          <w:ilvl w:val="0"/>
          <w:numId w:val="5"/>
        </w:numPr>
        <w:ind w:left="357" w:hanging="357"/>
        <w:rPr>
          <w:rFonts w:ascii="Calibri" w:hAnsi="Calibri" w:cs="Calibri"/>
          <w:sz w:val="22"/>
          <w:szCs w:val="22"/>
        </w:rPr>
      </w:pPr>
      <w:r w:rsidRPr="00086FEC">
        <w:rPr>
          <w:rFonts w:ascii="Calibri" w:hAnsi="Calibri" w:cs="Calibri"/>
          <w:sz w:val="22"/>
          <w:szCs w:val="22"/>
        </w:rPr>
        <w:t>Jin K, Obara T, Hirano K, Hirai D, Kiuchi M, Tanaka T, Nakasato N. Prescription trends in anti-seizure medications for adult patients with epilepsy in Japan: A retrospective cohort study using the database of health insurance claims between 2015 and 2019. Epilepsy Behav. 2022;134:</w:t>
      </w:r>
      <w:r w:rsidRPr="00086FEC">
        <w:rPr>
          <w:rFonts w:ascii="Calibri" w:eastAsiaTheme="minorEastAsia" w:hAnsi="Calibri" w:cs="Calibri"/>
          <w:sz w:val="22"/>
          <w:szCs w:val="22"/>
        </w:rPr>
        <w:t>108841</w:t>
      </w:r>
    </w:p>
    <w:p w14:paraId="1E32D8E1" w14:textId="322BA4B6" w:rsidR="00057CE5" w:rsidRPr="00962BDF" w:rsidRDefault="00057CE5" w:rsidP="004C256F">
      <w:pPr>
        <w:pStyle w:val="ListParagraph"/>
        <w:numPr>
          <w:ilvl w:val="0"/>
          <w:numId w:val="5"/>
        </w:numPr>
        <w:ind w:left="357" w:hanging="357"/>
        <w:rPr>
          <w:rFonts w:ascii="Calibri" w:hAnsi="Calibri" w:cs="Calibri"/>
          <w:sz w:val="22"/>
          <w:szCs w:val="22"/>
        </w:rPr>
      </w:pPr>
      <w:r w:rsidRPr="005B76BF">
        <w:rPr>
          <w:rFonts w:ascii="Calibri" w:eastAsiaTheme="minorEastAsia" w:hAnsi="Calibri" w:cs="Calibri"/>
          <w:sz w:val="22"/>
          <w:szCs w:val="22"/>
        </w:rPr>
        <w:t>Ertl J, Hapfelmeier J, Peckmann T, Forth B, Strzelczyk A. Guideline conform initial monotherapy increases in patients with focal epilepsy: a population-based study on German health insurance data. Seizure. 2016</w:t>
      </w:r>
      <w:r w:rsidR="00ED7F2C">
        <w:rPr>
          <w:rFonts w:ascii="Calibri" w:eastAsiaTheme="minorEastAsia" w:hAnsi="Calibri" w:cs="Calibri"/>
          <w:sz w:val="22"/>
          <w:szCs w:val="22"/>
        </w:rPr>
        <w:t>;</w:t>
      </w:r>
      <w:r w:rsidRPr="005B76BF">
        <w:rPr>
          <w:rFonts w:ascii="Calibri" w:eastAsiaTheme="minorEastAsia" w:hAnsi="Calibri" w:cs="Calibri"/>
          <w:sz w:val="22"/>
          <w:szCs w:val="22"/>
        </w:rPr>
        <w:t>41</w:t>
      </w:r>
      <w:r w:rsidR="00ED7F2C">
        <w:rPr>
          <w:rFonts w:ascii="Calibri" w:eastAsiaTheme="minorEastAsia" w:hAnsi="Calibri" w:cs="Calibri"/>
          <w:sz w:val="22"/>
          <w:szCs w:val="22"/>
        </w:rPr>
        <w:t>:</w:t>
      </w:r>
      <w:r w:rsidRPr="005B76BF">
        <w:rPr>
          <w:rFonts w:ascii="Calibri" w:eastAsiaTheme="minorEastAsia" w:hAnsi="Calibri" w:cs="Calibri"/>
          <w:sz w:val="22"/>
          <w:szCs w:val="22"/>
        </w:rPr>
        <w:t xml:space="preserve"> 9-15</w:t>
      </w:r>
    </w:p>
    <w:p w14:paraId="0376B3F8" w14:textId="7045C530" w:rsidR="00962BDF" w:rsidRDefault="00962BDF" w:rsidP="004C256F">
      <w:pPr>
        <w:pStyle w:val="ListParagraph"/>
        <w:numPr>
          <w:ilvl w:val="0"/>
          <w:numId w:val="5"/>
        </w:numPr>
        <w:rPr>
          <w:rFonts w:ascii="Calibri" w:hAnsi="Calibri" w:cs="Calibri"/>
          <w:sz w:val="22"/>
          <w:szCs w:val="22"/>
        </w:rPr>
      </w:pPr>
      <w:r>
        <w:rPr>
          <w:rFonts w:ascii="Calibri" w:hAnsi="Calibri" w:cs="Calibri"/>
          <w:sz w:val="22"/>
          <w:szCs w:val="22"/>
        </w:rPr>
        <w:t>Bolin K, Patric B, Tomson T. T</w:t>
      </w:r>
      <w:r w:rsidRPr="00962BDF">
        <w:rPr>
          <w:rFonts w:ascii="Calibri" w:hAnsi="Calibri" w:cs="Calibri"/>
          <w:sz w:val="22"/>
          <w:szCs w:val="22"/>
        </w:rPr>
        <w:t xml:space="preserve">rends in </w:t>
      </w:r>
      <w:r>
        <w:rPr>
          <w:rFonts w:ascii="Calibri" w:hAnsi="Calibri" w:cs="Calibri"/>
          <w:sz w:val="22"/>
          <w:szCs w:val="22"/>
        </w:rPr>
        <w:t>a</w:t>
      </w:r>
      <w:r w:rsidRPr="00962BDF">
        <w:rPr>
          <w:rFonts w:ascii="Calibri" w:hAnsi="Calibri" w:cs="Calibri"/>
          <w:sz w:val="22"/>
          <w:szCs w:val="22"/>
        </w:rPr>
        <w:t xml:space="preserve">ntiseizure </w:t>
      </w:r>
      <w:r>
        <w:rPr>
          <w:rFonts w:ascii="Calibri" w:hAnsi="Calibri" w:cs="Calibri"/>
          <w:sz w:val="22"/>
          <w:szCs w:val="22"/>
        </w:rPr>
        <w:t>m</w:t>
      </w:r>
      <w:r w:rsidRPr="00962BDF">
        <w:rPr>
          <w:rFonts w:ascii="Calibri" w:hAnsi="Calibri" w:cs="Calibri"/>
          <w:sz w:val="22"/>
          <w:szCs w:val="22"/>
        </w:rPr>
        <w:t xml:space="preserve">edication Initiation, </w:t>
      </w:r>
      <w:r>
        <w:rPr>
          <w:rFonts w:ascii="Calibri" w:hAnsi="Calibri" w:cs="Calibri"/>
          <w:sz w:val="22"/>
          <w:szCs w:val="22"/>
        </w:rPr>
        <w:t>s</w:t>
      </w:r>
      <w:r w:rsidRPr="00962BDF">
        <w:rPr>
          <w:rFonts w:ascii="Calibri" w:hAnsi="Calibri" w:cs="Calibri"/>
          <w:sz w:val="22"/>
          <w:szCs w:val="22"/>
        </w:rPr>
        <w:t xml:space="preserve">witch, or </w:t>
      </w:r>
      <w:r>
        <w:rPr>
          <w:rFonts w:ascii="Calibri" w:hAnsi="Calibri" w:cs="Calibri"/>
          <w:sz w:val="22"/>
          <w:szCs w:val="22"/>
        </w:rPr>
        <w:t>t</w:t>
      </w:r>
      <w:r w:rsidRPr="00962BDF">
        <w:rPr>
          <w:rFonts w:ascii="Calibri" w:hAnsi="Calibri" w:cs="Calibri"/>
          <w:sz w:val="22"/>
          <w:szCs w:val="22"/>
        </w:rPr>
        <w:t xml:space="preserve">ermination in </w:t>
      </w:r>
      <w:r>
        <w:rPr>
          <w:rFonts w:ascii="Calibri" w:hAnsi="Calibri" w:cs="Calibri"/>
          <w:sz w:val="22"/>
          <w:szCs w:val="22"/>
        </w:rPr>
        <w:t>p</w:t>
      </w:r>
      <w:r w:rsidRPr="00962BDF">
        <w:rPr>
          <w:rFonts w:ascii="Calibri" w:hAnsi="Calibri" w:cs="Calibri"/>
          <w:sz w:val="22"/>
          <w:szCs w:val="22"/>
        </w:rPr>
        <w:t xml:space="preserve">atients </w:t>
      </w:r>
      <w:r>
        <w:rPr>
          <w:rFonts w:ascii="Calibri" w:hAnsi="Calibri" w:cs="Calibri"/>
          <w:sz w:val="22"/>
          <w:szCs w:val="22"/>
        </w:rPr>
        <w:t>w</w:t>
      </w:r>
      <w:r w:rsidRPr="00962BDF">
        <w:rPr>
          <w:rFonts w:ascii="Calibri" w:hAnsi="Calibri" w:cs="Calibri"/>
          <w:sz w:val="22"/>
          <w:szCs w:val="22"/>
        </w:rPr>
        <w:t xml:space="preserve">ith </w:t>
      </w:r>
      <w:r>
        <w:rPr>
          <w:rFonts w:ascii="Calibri" w:hAnsi="Calibri" w:cs="Calibri"/>
          <w:sz w:val="22"/>
          <w:szCs w:val="22"/>
        </w:rPr>
        <w:t>n</w:t>
      </w:r>
      <w:r w:rsidRPr="00962BDF">
        <w:rPr>
          <w:rFonts w:ascii="Calibri" w:hAnsi="Calibri" w:cs="Calibri"/>
          <w:sz w:val="22"/>
          <w:szCs w:val="22"/>
        </w:rPr>
        <w:t xml:space="preserve">ewly </w:t>
      </w:r>
      <w:r>
        <w:rPr>
          <w:rFonts w:ascii="Calibri" w:hAnsi="Calibri" w:cs="Calibri"/>
          <w:sz w:val="22"/>
          <w:szCs w:val="22"/>
        </w:rPr>
        <w:t>d</w:t>
      </w:r>
      <w:r w:rsidRPr="00962BDF">
        <w:rPr>
          <w:rFonts w:ascii="Calibri" w:hAnsi="Calibri" w:cs="Calibri"/>
          <w:sz w:val="22"/>
          <w:szCs w:val="22"/>
        </w:rPr>
        <w:t xml:space="preserve">iagnosed </w:t>
      </w:r>
      <w:r>
        <w:rPr>
          <w:rFonts w:ascii="Calibri" w:hAnsi="Calibri" w:cs="Calibri"/>
          <w:sz w:val="22"/>
          <w:szCs w:val="22"/>
        </w:rPr>
        <w:t>e</w:t>
      </w:r>
      <w:r w:rsidRPr="00962BDF">
        <w:rPr>
          <w:rFonts w:ascii="Calibri" w:hAnsi="Calibri" w:cs="Calibri"/>
          <w:sz w:val="22"/>
          <w:szCs w:val="22"/>
        </w:rPr>
        <w:t>pilepsy. A Nationwide Study. Neurology.2024;103:e209500.</w:t>
      </w:r>
    </w:p>
    <w:p w14:paraId="6E5F2680" w14:textId="6454FF95" w:rsidR="004C256F" w:rsidRPr="005B76BF" w:rsidRDefault="004C256F" w:rsidP="004C256F">
      <w:pPr>
        <w:pStyle w:val="ListParagraph"/>
        <w:numPr>
          <w:ilvl w:val="0"/>
          <w:numId w:val="5"/>
        </w:numPr>
        <w:ind w:left="357" w:hanging="357"/>
        <w:rPr>
          <w:rFonts w:ascii="Calibri" w:eastAsiaTheme="minorEastAsia" w:hAnsi="Calibri" w:cs="Calibri"/>
          <w:sz w:val="22"/>
          <w:szCs w:val="22"/>
        </w:rPr>
      </w:pPr>
      <w:r w:rsidRPr="005B76BF">
        <w:rPr>
          <w:rFonts w:ascii="Calibri" w:eastAsiaTheme="minorEastAsia" w:hAnsi="Calibri" w:cs="Calibri"/>
          <w:sz w:val="22"/>
          <w:szCs w:val="22"/>
        </w:rPr>
        <w:t xml:space="preserve">Johnston A, Kelly SE, Hsieh SC, Skidmore B, Wells GA. Systematic reviews of clinical practice guidelines: a methodological guide. J Clin Epidemiol. 2019;108:64-76 </w:t>
      </w:r>
    </w:p>
    <w:p w14:paraId="5354EDA4" w14:textId="77777777" w:rsidR="004C256F" w:rsidRPr="005B76BF" w:rsidRDefault="004C256F" w:rsidP="004C256F">
      <w:pPr>
        <w:pStyle w:val="ListParagraph"/>
        <w:numPr>
          <w:ilvl w:val="0"/>
          <w:numId w:val="5"/>
        </w:numPr>
        <w:ind w:left="357" w:hanging="357"/>
        <w:rPr>
          <w:rFonts w:ascii="Calibri" w:eastAsiaTheme="minorEastAsia" w:hAnsi="Calibri" w:cs="Calibri"/>
          <w:sz w:val="22"/>
          <w:szCs w:val="22"/>
        </w:rPr>
      </w:pPr>
      <w:r w:rsidRPr="005B76BF">
        <w:rPr>
          <w:rFonts w:ascii="Calibri" w:hAnsi="Calibri" w:cs="Calibri"/>
          <w:sz w:val="22"/>
          <w:szCs w:val="22"/>
        </w:rPr>
        <w:t>Institute of Medicine (2011). Clinical Practice Guidelines We Can Trust. Committee on Standards for Developing Trustworthy Clinical Practice Guidelines, National Academies Press.</w:t>
      </w:r>
    </w:p>
    <w:p w14:paraId="7C2D9134" w14:textId="78CE9E71" w:rsidR="004C256F" w:rsidRPr="005B76BF" w:rsidRDefault="004C256F" w:rsidP="004C256F">
      <w:pPr>
        <w:pStyle w:val="ListParagraph"/>
        <w:numPr>
          <w:ilvl w:val="0"/>
          <w:numId w:val="5"/>
        </w:numPr>
        <w:ind w:left="357" w:hanging="357"/>
        <w:rPr>
          <w:rFonts w:ascii="Calibri" w:hAnsi="Calibri" w:cs="Calibri"/>
          <w:sz w:val="22"/>
          <w:szCs w:val="22"/>
        </w:rPr>
      </w:pPr>
      <w:r w:rsidRPr="005B76BF">
        <w:rPr>
          <w:rFonts w:ascii="Calibri" w:eastAsiaTheme="minorEastAsia" w:hAnsi="Calibri" w:cs="Calibri"/>
          <w:sz w:val="22"/>
          <w:szCs w:val="22"/>
        </w:rPr>
        <w:t>Godin K, Stapleton J, Kirkpatrick SI, Hanning RM, Leatherdale ST. Applying systematic review search methods to the grey literature: a case study examining guidelines for school-based breakfast programs in Canada. Syst Rev. 2015;4:138</w:t>
      </w:r>
    </w:p>
    <w:p w14:paraId="7B2875EB" w14:textId="3536582D" w:rsidR="004C256F" w:rsidRPr="002541F6" w:rsidRDefault="004C256F" w:rsidP="004C256F">
      <w:pPr>
        <w:pStyle w:val="ListParagraph"/>
        <w:numPr>
          <w:ilvl w:val="0"/>
          <w:numId w:val="5"/>
        </w:numPr>
        <w:ind w:left="357" w:hanging="357"/>
        <w:rPr>
          <w:rFonts w:ascii="Calibri" w:eastAsiaTheme="minorEastAsia" w:hAnsi="Calibri" w:cs="Calibri"/>
          <w:kern w:val="2"/>
          <w:sz w:val="22"/>
          <w:szCs w:val="22"/>
          <w14:ligatures w14:val="standardContextual"/>
        </w:rPr>
      </w:pPr>
      <w:r w:rsidRPr="005B76BF">
        <w:rPr>
          <w:rFonts w:ascii="Calibri" w:eastAsiaTheme="minorEastAsia" w:hAnsi="Calibri" w:cs="Calibri"/>
          <w:kern w:val="2"/>
          <w:sz w:val="22"/>
          <w:szCs w:val="22"/>
          <w14:ligatures w14:val="standardContextual"/>
        </w:rPr>
        <w:t xml:space="preserve">Brouwers MC, Kho ME, Browman GP, Burgers JS, Cluzeau F, Feder G, Fervers B, Graham ID, </w:t>
      </w:r>
      <w:r w:rsidRPr="002541F6">
        <w:rPr>
          <w:rFonts w:ascii="Calibri" w:eastAsiaTheme="minorEastAsia" w:hAnsi="Calibri" w:cs="Calibri"/>
          <w:kern w:val="2"/>
          <w:sz w:val="22"/>
          <w:szCs w:val="22"/>
          <w14:ligatures w14:val="standardContextual"/>
        </w:rPr>
        <w:t xml:space="preserve">Grimshaw J, Hanna SE, Littlejohns P, Makarski J, Zitzelsberger L; AGREE Next Steps Consortium. AGREE II: advancing guideline development, reporting and evaluation in health care. J Clin Epidemiol. 2010;63:1308-11 </w:t>
      </w:r>
    </w:p>
    <w:p w14:paraId="5A40A64A" w14:textId="77777777" w:rsidR="004C256F" w:rsidRPr="002541F6" w:rsidRDefault="004C256F" w:rsidP="004C256F">
      <w:pPr>
        <w:pStyle w:val="ListParagraph"/>
        <w:numPr>
          <w:ilvl w:val="0"/>
          <w:numId w:val="5"/>
        </w:numPr>
        <w:ind w:left="357" w:hanging="357"/>
        <w:rPr>
          <w:rFonts w:ascii="Calibri" w:eastAsia="Times New Roman" w:hAnsi="Calibri" w:cs="Calibri"/>
          <w:sz w:val="22"/>
          <w:szCs w:val="22"/>
        </w:rPr>
      </w:pPr>
      <w:r w:rsidRPr="002541F6">
        <w:rPr>
          <w:rFonts w:ascii="Calibri" w:eastAsia="Times New Roman" w:hAnsi="Calibri" w:cs="Calibri"/>
          <w:sz w:val="22"/>
          <w:szCs w:val="22"/>
        </w:rPr>
        <w:t xml:space="preserve">Neurology v.5 (2017). In: </w:t>
      </w:r>
      <w:r w:rsidRPr="002541F6">
        <w:rPr>
          <w:rFonts w:ascii="Calibri" w:eastAsia="Times New Roman" w:hAnsi="Calibri" w:cs="Calibri"/>
          <w:sz w:val="22"/>
          <w:szCs w:val="22"/>
          <w:shd w:val="clear" w:color="auto" w:fill="FFFFFF"/>
        </w:rPr>
        <w:t xml:space="preserve">Therapeutic Guidelines. Melbourne: Therapeutic Guidelines Limited. Available at </w:t>
      </w:r>
      <w:hyperlink r:id="rId31" w:history="1">
        <w:r w:rsidRPr="002541F6">
          <w:rPr>
            <w:rFonts w:ascii="Calibri" w:eastAsia="Times New Roman" w:hAnsi="Calibri" w:cs="Calibri"/>
            <w:sz w:val="22"/>
            <w:szCs w:val="22"/>
            <w:u w:val="single"/>
            <w:shd w:val="clear" w:color="auto" w:fill="FFFFFF"/>
          </w:rPr>
          <w:t>https://www.tg.org.au</w:t>
        </w:r>
      </w:hyperlink>
      <w:r w:rsidRPr="002541F6">
        <w:rPr>
          <w:rFonts w:ascii="Calibri" w:eastAsia="Times New Roman" w:hAnsi="Calibri" w:cs="Calibri"/>
          <w:sz w:val="22"/>
          <w:szCs w:val="22"/>
        </w:rPr>
        <w:t xml:space="preserve">. </w:t>
      </w:r>
      <w:r w:rsidRPr="002541F6">
        <w:rPr>
          <w:rFonts w:ascii="Calibri" w:eastAsia="Times New Roman" w:hAnsi="Calibri" w:cs="Calibri"/>
          <w:sz w:val="22"/>
          <w:szCs w:val="22"/>
          <w:shd w:val="clear" w:color="auto" w:fill="FFFFFF"/>
        </w:rPr>
        <w:t>Accessed on 5 June 2024</w:t>
      </w:r>
      <w:r w:rsidRPr="002541F6">
        <w:rPr>
          <w:rFonts w:ascii="Calibri" w:eastAsia="Times New Roman" w:hAnsi="Calibri" w:cs="Calibri"/>
          <w:sz w:val="22"/>
          <w:szCs w:val="22"/>
        </w:rPr>
        <w:t xml:space="preserve"> </w:t>
      </w:r>
    </w:p>
    <w:p w14:paraId="7D3850B4" w14:textId="77777777" w:rsidR="004C256F" w:rsidRPr="004C256F" w:rsidRDefault="004C256F" w:rsidP="004C256F">
      <w:pPr>
        <w:pStyle w:val="ListParagraph"/>
        <w:numPr>
          <w:ilvl w:val="0"/>
          <w:numId w:val="5"/>
        </w:numPr>
        <w:ind w:left="357" w:hanging="357"/>
        <w:rPr>
          <w:rFonts w:ascii="Calibri" w:eastAsia="Times New Roman" w:hAnsi="Calibri" w:cs="Calibri"/>
          <w:sz w:val="22"/>
          <w:szCs w:val="22"/>
        </w:rPr>
      </w:pPr>
      <w:r w:rsidRPr="004C256F">
        <w:rPr>
          <w:rFonts w:ascii="Calibri" w:eastAsia="Times New Roman" w:hAnsi="Calibri" w:cs="Calibri"/>
          <w:sz w:val="22"/>
          <w:szCs w:val="22"/>
          <w:shd w:val="clear" w:color="auto" w:fill="FFFFFF"/>
        </w:rPr>
        <w:t>Australian Medicines Handbook. Adelaide: Australian Medicines Handbook Pty Ltd; 2024.</w:t>
      </w:r>
    </w:p>
    <w:p w14:paraId="747CF1D6" w14:textId="77777777" w:rsidR="004C256F" w:rsidRPr="005B76BF" w:rsidRDefault="004C256F" w:rsidP="004C256F">
      <w:pPr>
        <w:pStyle w:val="ListParagraph"/>
        <w:numPr>
          <w:ilvl w:val="0"/>
          <w:numId w:val="5"/>
        </w:numPr>
        <w:ind w:left="357" w:hanging="357"/>
        <w:rPr>
          <w:rStyle w:val="cf01"/>
          <w:rFonts w:ascii="Calibri" w:eastAsia="Times New Roman" w:hAnsi="Calibri" w:cs="Calibri"/>
          <w:sz w:val="22"/>
          <w:szCs w:val="22"/>
        </w:rPr>
      </w:pPr>
      <w:r w:rsidRPr="004C256F">
        <w:rPr>
          <w:rStyle w:val="cf01"/>
          <w:rFonts w:ascii="Calibri" w:eastAsiaTheme="majorEastAsia" w:hAnsi="Calibri" w:cs="Calibri"/>
          <w:sz w:val="22"/>
          <w:szCs w:val="22"/>
        </w:rPr>
        <w:t xml:space="preserve">Department of Neurology, Division of Neurosciences. Management of first seizure &amp; epilepsy in </w:t>
      </w:r>
      <w:r w:rsidRPr="005B76BF">
        <w:rPr>
          <w:rStyle w:val="cf01"/>
          <w:rFonts w:ascii="Calibri" w:eastAsiaTheme="majorEastAsia" w:hAnsi="Calibri" w:cs="Calibri"/>
          <w:sz w:val="22"/>
          <w:szCs w:val="22"/>
        </w:rPr>
        <w:t xml:space="preserve">adults. Victoria: Melbourne Health; May 2019. </w:t>
      </w:r>
    </w:p>
    <w:p w14:paraId="7856A709" w14:textId="77777777" w:rsidR="004C256F" w:rsidRPr="005B76BF" w:rsidRDefault="004C256F" w:rsidP="004C256F">
      <w:pPr>
        <w:pStyle w:val="ListParagraph"/>
        <w:numPr>
          <w:ilvl w:val="0"/>
          <w:numId w:val="5"/>
        </w:numPr>
        <w:ind w:left="357" w:hanging="357"/>
        <w:rPr>
          <w:rStyle w:val="cf01"/>
          <w:rFonts w:ascii="Calibri" w:eastAsia="Times New Roman" w:hAnsi="Calibri" w:cs="Calibri"/>
          <w:sz w:val="22"/>
          <w:szCs w:val="22"/>
        </w:rPr>
      </w:pPr>
      <w:r w:rsidRPr="005B76BF">
        <w:rPr>
          <w:rStyle w:val="cf01"/>
          <w:rFonts w:ascii="Calibri" w:eastAsiaTheme="majorEastAsia" w:hAnsi="Calibri" w:cs="Calibri"/>
          <w:sz w:val="22"/>
          <w:szCs w:val="22"/>
        </w:rPr>
        <w:t>Community Health Pathways. Anti-epileptic drugs (AEDs). Tasmania: Health Pathways; 9 August 2021</w:t>
      </w:r>
    </w:p>
    <w:p w14:paraId="2F52EDB2" w14:textId="77777777" w:rsidR="004C256F" w:rsidRPr="00994DAD" w:rsidRDefault="004C256F" w:rsidP="004C256F">
      <w:pPr>
        <w:pStyle w:val="ListParagraph"/>
        <w:numPr>
          <w:ilvl w:val="0"/>
          <w:numId w:val="5"/>
        </w:numPr>
        <w:ind w:left="357" w:hanging="357"/>
        <w:rPr>
          <w:rStyle w:val="cf01"/>
          <w:rFonts w:ascii="Calibri" w:eastAsia="Times New Roman" w:hAnsi="Calibri" w:cs="Calibri"/>
          <w:sz w:val="22"/>
          <w:szCs w:val="22"/>
        </w:rPr>
      </w:pPr>
      <w:r w:rsidRPr="005B76BF">
        <w:rPr>
          <w:rStyle w:val="cf01"/>
          <w:rFonts w:ascii="Calibri" w:eastAsiaTheme="majorEastAsia" w:hAnsi="Calibri" w:cs="Calibri"/>
          <w:sz w:val="22"/>
          <w:szCs w:val="22"/>
        </w:rPr>
        <w:t xml:space="preserve">Ontario Epilepsy Guidelines. Clinical guidelines for the management of epilepsy in adults and </w:t>
      </w:r>
      <w:r w:rsidRPr="00994DAD">
        <w:rPr>
          <w:rStyle w:val="cf01"/>
          <w:rFonts w:ascii="Calibri" w:eastAsiaTheme="majorEastAsia" w:hAnsi="Calibri" w:cs="Calibri"/>
          <w:sz w:val="22"/>
          <w:szCs w:val="22"/>
        </w:rPr>
        <w:t xml:space="preserve">children. Ontario: The Epilepsy Implementation Task Force (EITF) and EpLink- The Epilepsy Research Program of the Ontario Brain Institute; March 2020 </w:t>
      </w:r>
    </w:p>
    <w:p w14:paraId="1B758F05" w14:textId="77777777" w:rsidR="004C256F" w:rsidRPr="00994DAD" w:rsidRDefault="004C256F" w:rsidP="004C256F">
      <w:pPr>
        <w:pStyle w:val="ListParagraph"/>
        <w:numPr>
          <w:ilvl w:val="0"/>
          <w:numId w:val="5"/>
        </w:numPr>
        <w:ind w:left="357" w:hanging="357"/>
        <w:rPr>
          <w:rFonts w:ascii="Calibri" w:eastAsia="Times New Roman" w:hAnsi="Calibri" w:cs="Calibri"/>
          <w:sz w:val="22"/>
          <w:szCs w:val="22"/>
        </w:rPr>
      </w:pPr>
      <w:r w:rsidRPr="00994DAD">
        <w:rPr>
          <w:rFonts w:ascii="Calibri" w:hAnsi="Calibri" w:cs="Calibri"/>
          <w:bCs/>
          <w:sz w:val="22"/>
          <w:szCs w:val="22"/>
        </w:rPr>
        <w:t xml:space="preserve">Epilepsiat (aikuiset) [Epilepsies (adults)]. Working Group set up by the </w:t>
      </w:r>
      <w:r w:rsidRPr="00994DAD">
        <w:rPr>
          <w:rFonts w:ascii="Calibri" w:hAnsi="Calibri" w:cs="Calibri"/>
          <w:sz w:val="22"/>
          <w:szCs w:val="22"/>
        </w:rPr>
        <w:t xml:space="preserve">Finnish Medical Society Duodecim and the Finnish Neurological Association. Helsinki: The Finnish Medical Society Duodecim, 2020. Available at </w:t>
      </w:r>
      <w:hyperlink r:id="rId32" w:history="1">
        <w:r w:rsidRPr="00994DAD">
          <w:rPr>
            <w:rStyle w:val="Hyperlink"/>
            <w:rFonts w:ascii="Calibri" w:hAnsi="Calibri" w:cs="Calibri"/>
            <w:sz w:val="22"/>
            <w:szCs w:val="22"/>
          </w:rPr>
          <w:t>www.kaypahoito.fi</w:t>
        </w:r>
      </w:hyperlink>
      <w:r w:rsidRPr="00994DAD">
        <w:rPr>
          <w:rFonts w:ascii="Calibri" w:hAnsi="Calibri" w:cs="Calibri"/>
          <w:sz w:val="22"/>
          <w:szCs w:val="22"/>
        </w:rPr>
        <w:t>. Accessed on 1 June 2024.</w:t>
      </w:r>
    </w:p>
    <w:p w14:paraId="07FC85FE" w14:textId="6477405F" w:rsidR="004C256F" w:rsidRPr="005B76BF" w:rsidRDefault="004C256F" w:rsidP="004C256F">
      <w:pPr>
        <w:pStyle w:val="ListParagraph"/>
        <w:numPr>
          <w:ilvl w:val="0"/>
          <w:numId w:val="5"/>
        </w:numPr>
        <w:ind w:left="357" w:hanging="357"/>
        <w:rPr>
          <w:rFonts w:ascii="Calibri" w:eastAsia="Times New Roman" w:hAnsi="Calibri" w:cs="Calibri"/>
          <w:sz w:val="22"/>
          <w:szCs w:val="22"/>
        </w:rPr>
      </w:pPr>
      <w:r w:rsidRPr="005B76BF">
        <w:rPr>
          <w:rFonts w:ascii="Calibri" w:eastAsia="Times New Roman" w:hAnsi="Calibri" w:cs="Calibri"/>
          <w:sz w:val="22"/>
          <w:szCs w:val="22"/>
        </w:rPr>
        <w:t>Holtkamp, M., May, T.W., Berkenfeld, R. </w:t>
      </w:r>
      <w:r w:rsidRPr="005B76BF">
        <w:rPr>
          <w:rFonts w:ascii="Calibri" w:eastAsia="Times New Roman" w:hAnsi="Calibri" w:cs="Calibri"/>
          <w:i/>
          <w:iCs/>
          <w:sz w:val="22"/>
          <w:szCs w:val="22"/>
        </w:rPr>
        <w:t>et al.</w:t>
      </w:r>
      <w:r w:rsidRPr="005B76BF">
        <w:rPr>
          <w:rFonts w:ascii="Calibri" w:eastAsia="Times New Roman" w:hAnsi="Calibri" w:cs="Calibri"/>
          <w:sz w:val="22"/>
          <w:szCs w:val="22"/>
        </w:rPr>
        <w:t> Erster epileptischer Anfall und Epilepsien im Erwachsenenalter. </w:t>
      </w:r>
      <w:r w:rsidRPr="00ED7F2C">
        <w:rPr>
          <w:rFonts w:ascii="Calibri" w:eastAsia="Times New Roman" w:hAnsi="Calibri" w:cs="Calibri"/>
          <w:iCs/>
          <w:sz w:val="22"/>
          <w:szCs w:val="22"/>
        </w:rPr>
        <w:t>Clin Epileptol</w:t>
      </w:r>
      <w:r w:rsidR="00ED7F2C">
        <w:rPr>
          <w:rFonts w:ascii="Calibri" w:eastAsia="Times New Roman" w:hAnsi="Calibri" w:cs="Calibri"/>
          <w:iCs/>
          <w:sz w:val="22"/>
          <w:szCs w:val="22"/>
        </w:rPr>
        <w:t>. 2024</w:t>
      </w:r>
      <w:r w:rsidR="00ED7F2C">
        <w:rPr>
          <w:rFonts w:ascii="Calibri" w:eastAsia="Times New Roman" w:hAnsi="Calibri" w:cs="Calibri"/>
          <w:b/>
          <w:bCs/>
          <w:sz w:val="22"/>
          <w:szCs w:val="22"/>
        </w:rPr>
        <w:t>;</w:t>
      </w:r>
      <w:r w:rsidRPr="00ED7F2C">
        <w:rPr>
          <w:rFonts w:ascii="Calibri" w:eastAsia="Times New Roman" w:hAnsi="Calibri" w:cs="Calibri"/>
          <w:bCs/>
          <w:sz w:val="22"/>
          <w:szCs w:val="22"/>
        </w:rPr>
        <w:t>37</w:t>
      </w:r>
      <w:r w:rsidR="00ED7F2C">
        <w:rPr>
          <w:rFonts w:ascii="Calibri" w:eastAsia="Times New Roman" w:hAnsi="Calibri" w:cs="Calibri"/>
          <w:bCs/>
          <w:sz w:val="22"/>
          <w:szCs w:val="22"/>
        </w:rPr>
        <w:t>:</w:t>
      </w:r>
      <w:r w:rsidRPr="005B76BF">
        <w:rPr>
          <w:rFonts w:ascii="Calibri" w:eastAsia="Times New Roman" w:hAnsi="Calibri" w:cs="Calibri"/>
          <w:sz w:val="22"/>
          <w:szCs w:val="22"/>
        </w:rPr>
        <w:t>, 118–139 [German]</w:t>
      </w:r>
    </w:p>
    <w:p w14:paraId="7DAD0636" w14:textId="294FAEF4"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12121"/>
          <w:sz w:val="22"/>
          <w:szCs w:val="22"/>
          <w:shd w:val="clear" w:color="auto" w:fill="FFFFFF"/>
        </w:rPr>
        <w:t xml:space="preserve">Fong JK, Chan EL, Leung H, Chan I, Chang RS, Fong GC, Fung EL, Lui CH, Fung BB, Poon TL, Siu D, Wong HT, Yeung E, Yung AW, Zhu CX; Subcommittee on the Consensus Statement of The Hong Kong Epilepsy Society. An update of the Hong Kong Epilepsy Guideline: consensus statement on the use of </w:t>
      </w:r>
      <w:r>
        <w:rPr>
          <w:rFonts w:ascii="Calibri" w:eastAsia="Times New Roman" w:hAnsi="Calibri" w:cs="Calibri"/>
          <w:color w:val="212121"/>
          <w:sz w:val="22"/>
          <w:szCs w:val="22"/>
          <w:shd w:val="clear" w:color="auto" w:fill="FFFFFF"/>
        </w:rPr>
        <w:t>AED</w:t>
      </w:r>
      <w:r w:rsidRPr="005B76BF">
        <w:rPr>
          <w:rFonts w:ascii="Calibri" w:eastAsia="Times New Roman" w:hAnsi="Calibri" w:cs="Calibri"/>
          <w:color w:val="212121"/>
          <w:sz w:val="22"/>
          <w:szCs w:val="22"/>
          <w:shd w:val="clear" w:color="auto" w:fill="FFFFFF"/>
        </w:rPr>
        <w:t>s in Hong Kong. Hong Kong Med J. 2017;23:74-88</w:t>
      </w:r>
      <w:r w:rsidRPr="005B76BF">
        <w:rPr>
          <w:rFonts w:ascii="Calibri" w:eastAsia="Times New Roman" w:hAnsi="Calibri" w:cs="Calibri"/>
          <w:sz w:val="22"/>
          <w:szCs w:val="22"/>
        </w:rPr>
        <w:t xml:space="preserve"> </w:t>
      </w:r>
    </w:p>
    <w:p w14:paraId="71D43482" w14:textId="70F78175"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12121"/>
          <w:sz w:val="22"/>
          <w:szCs w:val="22"/>
          <w:shd w:val="clear" w:color="auto" w:fill="FFFFFF"/>
        </w:rPr>
        <w:t>Guideline Development Group, Hong Kong Epilepsy Society. The Hong Kong epilepsy guideline 2009. Hong Kong Med J. 2009;15 Suppl 5:6-28</w:t>
      </w:r>
      <w:r w:rsidRPr="005B76BF">
        <w:rPr>
          <w:rFonts w:ascii="Calibri" w:eastAsia="Times New Roman" w:hAnsi="Calibri" w:cs="Calibri"/>
          <w:sz w:val="22"/>
          <w:szCs w:val="22"/>
        </w:rPr>
        <w:t xml:space="preserve"> </w:t>
      </w:r>
    </w:p>
    <w:p w14:paraId="74EF58D5" w14:textId="345AC20F"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12121"/>
          <w:sz w:val="22"/>
          <w:szCs w:val="22"/>
          <w:shd w:val="clear" w:color="auto" w:fill="FFFFFF"/>
        </w:rPr>
        <w:t xml:space="preserve">Glauser T, Ben-Menachem E, Bourgeois B, Cnaan A, Guerreiro C, Kälviäinen R, Mattson R, French JA, Perucca E, Tomson T; ILAE Subcommission on AED Guidelines. Updated ILAE evidence review of </w:t>
      </w:r>
      <w:r>
        <w:rPr>
          <w:rFonts w:ascii="Calibri" w:eastAsia="Times New Roman" w:hAnsi="Calibri" w:cs="Calibri"/>
          <w:color w:val="212121"/>
          <w:sz w:val="22"/>
          <w:szCs w:val="22"/>
          <w:shd w:val="clear" w:color="auto" w:fill="FFFFFF"/>
        </w:rPr>
        <w:t>AED</w:t>
      </w:r>
      <w:r w:rsidRPr="005B76BF">
        <w:rPr>
          <w:rFonts w:ascii="Calibri" w:eastAsia="Times New Roman" w:hAnsi="Calibri" w:cs="Calibri"/>
          <w:color w:val="212121"/>
          <w:sz w:val="22"/>
          <w:szCs w:val="22"/>
          <w:shd w:val="clear" w:color="auto" w:fill="FFFFFF"/>
        </w:rPr>
        <w:t xml:space="preserve"> efficacy and effectiveness as initial monotherapy for epileptic seizures and syndromes. Epilepsia. 2013;54:551-63</w:t>
      </w:r>
      <w:r w:rsidRPr="005B76BF">
        <w:rPr>
          <w:rFonts w:ascii="Calibri" w:eastAsia="Times New Roman" w:hAnsi="Calibri" w:cs="Calibri"/>
          <w:sz w:val="22"/>
          <w:szCs w:val="22"/>
        </w:rPr>
        <w:t xml:space="preserve"> </w:t>
      </w:r>
    </w:p>
    <w:p w14:paraId="1D2FDC17" w14:textId="3EBDE450"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12121"/>
          <w:sz w:val="22"/>
          <w:szCs w:val="22"/>
          <w:shd w:val="clear" w:color="auto" w:fill="FFFFFF"/>
        </w:rPr>
        <w:t xml:space="preserve">Glauser T, Ben-Menachem E, Bourgeois B, Cnaan A, Chadwick D, Guerreiro C, Kalviainen R, Mattson R, Perucca E, Tomson T. ILAE treatment guidelines: evidence-based analysis of </w:t>
      </w:r>
      <w:r>
        <w:rPr>
          <w:rFonts w:ascii="Calibri" w:eastAsia="Times New Roman" w:hAnsi="Calibri" w:cs="Calibri"/>
          <w:color w:val="212121"/>
          <w:sz w:val="22"/>
          <w:szCs w:val="22"/>
          <w:shd w:val="clear" w:color="auto" w:fill="FFFFFF"/>
        </w:rPr>
        <w:t>AED</w:t>
      </w:r>
      <w:r w:rsidRPr="005B76BF">
        <w:rPr>
          <w:rFonts w:ascii="Calibri" w:eastAsia="Times New Roman" w:hAnsi="Calibri" w:cs="Calibri"/>
          <w:color w:val="212121"/>
          <w:sz w:val="22"/>
          <w:szCs w:val="22"/>
          <w:shd w:val="clear" w:color="auto" w:fill="FFFFFF"/>
        </w:rPr>
        <w:t xml:space="preserve"> </w:t>
      </w:r>
      <w:r w:rsidRPr="005B76BF">
        <w:rPr>
          <w:rFonts w:ascii="Calibri" w:eastAsia="Times New Roman" w:hAnsi="Calibri" w:cs="Calibri"/>
          <w:color w:val="212121"/>
          <w:sz w:val="22"/>
          <w:szCs w:val="22"/>
          <w:shd w:val="clear" w:color="auto" w:fill="FFFFFF"/>
        </w:rPr>
        <w:lastRenderedPageBreak/>
        <w:t>efficacy and effectiveness as initial monotherapy for epileptic seizures and syndromes. Epilepsia. 2006;47:1094-120</w:t>
      </w:r>
      <w:r w:rsidRPr="005B76BF">
        <w:rPr>
          <w:rFonts w:ascii="Calibri" w:eastAsia="Times New Roman" w:hAnsi="Calibri" w:cs="Calibri"/>
          <w:sz w:val="22"/>
          <w:szCs w:val="22"/>
        </w:rPr>
        <w:t xml:space="preserve"> </w:t>
      </w:r>
    </w:p>
    <w:p w14:paraId="501B29CF" w14:textId="77777777" w:rsidR="004C256F" w:rsidRPr="005B76BF" w:rsidRDefault="004C256F" w:rsidP="004C256F">
      <w:pPr>
        <w:pStyle w:val="pf0"/>
        <w:numPr>
          <w:ilvl w:val="0"/>
          <w:numId w:val="5"/>
        </w:numPr>
        <w:rPr>
          <w:rStyle w:val="cf01"/>
          <w:rFonts w:ascii="Calibri" w:hAnsi="Calibri" w:cs="Calibri"/>
          <w:sz w:val="22"/>
          <w:szCs w:val="22"/>
        </w:rPr>
      </w:pPr>
      <w:r w:rsidRPr="005B76BF">
        <w:rPr>
          <w:rStyle w:val="cf01"/>
          <w:rFonts w:ascii="Calibri" w:eastAsiaTheme="majorEastAsia" w:hAnsi="Calibri" w:cs="Calibri"/>
          <w:sz w:val="22"/>
          <w:szCs w:val="22"/>
        </w:rPr>
        <w:t>Guideline Development Committee. Clinical practice guidelines for epilepsy 2018. Tokyo: Japanese Society of Neurology; 15 March 2018</w:t>
      </w:r>
    </w:p>
    <w:p w14:paraId="3D1FC0AB" w14:textId="77777777" w:rsidR="004C256F" w:rsidRPr="005B76BF" w:rsidRDefault="004C256F" w:rsidP="004C256F">
      <w:pPr>
        <w:pStyle w:val="ListParagraph"/>
        <w:numPr>
          <w:ilvl w:val="0"/>
          <w:numId w:val="5"/>
        </w:numPr>
        <w:ind w:left="357" w:hanging="357"/>
        <w:rPr>
          <w:rFonts w:ascii="Calibri" w:eastAsia="Times New Roman" w:hAnsi="Calibri" w:cs="Calibri"/>
          <w:sz w:val="22"/>
          <w:szCs w:val="22"/>
        </w:rPr>
      </w:pPr>
      <w:r w:rsidRPr="005B76BF">
        <w:rPr>
          <w:rFonts w:ascii="Calibri" w:eastAsia="Times New Roman" w:hAnsi="Calibri" w:cs="Calibri"/>
          <w:sz w:val="22"/>
          <w:szCs w:val="22"/>
        </w:rPr>
        <w:t xml:space="preserve">Paediatric Neurology Clinical Network. Epilepsy Guidelines &amp; Pathways for Children &amp; Young People. Available at </w:t>
      </w:r>
      <w:hyperlink r:id="rId33" w:history="1">
        <w:r w:rsidRPr="005B76BF">
          <w:rPr>
            <w:rStyle w:val="Hyperlink"/>
            <w:rFonts w:ascii="Calibri" w:eastAsia="Times New Roman" w:hAnsi="Calibri" w:cs="Calibri"/>
            <w:sz w:val="22"/>
            <w:szCs w:val="22"/>
          </w:rPr>
          <w:t>https://starship.org.nz/health-professionals/paediatric-neurology-clinical-network/</w:t>
        </w:r>
      </w:hyperlink>
      <w:r w:rsidRPr="005B76BF">
        <w:rPr>
          <w:rFonts w:ascii="Calibri" w:eastAsia="Times New Roman" w:hAnsi="Calibri" w:cs="Calibri"/>
          <w:sz w:val="22"/>
          <w:szCs w:val="22"/>
        </w:rPr>
        <w:t>. Accessed on 1 June 2024.</w:t>
      </w:r>
    </w:p>
    <w:p w14:paraId="062F2B21" w14:textId="77777777" w:rsidR="004C256F" w:rsidRPr="005B76BF" w:rsidRDefault="004C256F" w:rsidP="004C256F">
      <w:pPr>
        <w:pStyle w:val="ListParagraph"/>
        <w:numPr>
          <w:ilvl w:val="0"/>
          <w:numId w:val="5"/>
        </w:numPr>
        <w:ind w:left="357" w:hanging="357"/>
        <w:rPr>
          <w:rFonts w:ascii="Calibri" w:eastAsia="Times New Roman" w:hAnsi="Calibri" w:cs="Calibri"/>
          <w:sz w:val="22"/>
          <w:szCs w:val="22"/>
        </w:rPr>
      </w:pPr>
      <w:r w:rsidRPr="005B76BF">
        <w:rPr>
          <w:rFonts w:ascii="Calibri" w:eastAsia="Times New Roman" w:hAnsi="Calibri" w:cs="Calibri"/>
          <w:sz w:val="22"/>
          <w:szCs w:val="22"/>
        </w:rPr>
        <w:t xml:space="preserve">Scottish Intercollegiate Guidelines Network (SIGN). Diagnosis and management of epilepsy in adults. Edinburgh: SIGN; 2015. (SIGN publication no. 143). [May 2015]. Available at </w:t>
      </w:r>
      <w:hyperlink r:id="rId34" w:history="1">
        <w:r w:rsidRPr="005B76BF">
          <w:rPr>
            <w:rStyle w:val="Hyperlink"/>
            <w:rFonts w:ascii="Calibri" w:eastAsia="Times New Roman" w:hAnsi="Calibri" w:cs="Calibri"/>
            <w:sz w:val="22"/>
            <w:szCs w:val="22"/>
          </w:rPr>
          <w:t>http://www.sign.ac.uk</w:t>
        </w:r>
      </w:hyperlink>
      <w:r w:rsidRPr="005B76BF">
        <w:rPr>
          <w:rFonts w:ascii="Calibri" w:eastAsia="Times New Roman" w:hAnsi="Calibri" w:cs="Calibri"/>
          <w:sz w:val="22"/>
          <w:szCs w:val="22"/>
        </w:rPr>
        <w:t>. Accessed on 15 July 2024.</w:t>
      </w:r>
    </w:p>
    <w:p w14:paraId="5A963DA5" w14:textId="77777777" w:rsidR="004C256F" w:rsidRPr="00E15632" w:rsidRDefault="004C256F" w:rsidP="004C256F">
      <w:pPr>
        <w:pStyle w:val="ListParagraph"/>
        <w:numPr>
          <w:ilvl w:val="0"/>
          <w:numId w:val="5"/>
        </w:numPr>
        <w:ind w:left="357" w:hanging="357"/>
        <w:rPr>
          <w:rFonts w:ascii="Calibri" w:eastAsia="Times New Roman" w:hAnsi="Calibri" w:cs="Calibri"/>
          <w:sz w:val="22"/>
          <w:szCs w:val="22"/>
        </w:rPr>
      </w:pPr>
      <w:r w:rsidRPr="00E15632">
        <w:rPr>
          <w:rFonts w:ascii="Calibri" w:eastAsia="Times New Roman" w:hAnsi="Calibri" w:cs="Calibri"/>
          <w:sz w:val="22"/>
          <w:szCs w:val="22"/>
        </w:rPr>
        <w:t>Swedish Medical Products Agency. Pharmacological Treatment of Epilepsy – Treatment Recommendations. 20</w:t>
      </w:r>
      <w:r>
        <w:rPr>
          <w:rFonts w:ascii="Calibri" w:eastAsia="Times New Roman" w:hAnsi="Calibri" w:cs="Calibri"/>
          <w:sz w:val="22"/>
          <w:szCs w:val="22"/>
        </w:rPr>
        <w:t>19</w:t>
      </w:r>
      <w:r w:rsidRPr="00E15632">
        <w:rPr>
          <w:rFonts w:ascii="Calibri" w:eastAsia="Times New Roman" w:hAnsi="Calibri" w:cs="Calibri"/>
          <w:sz w:val="22"/>
          <w:szCs w:val="22"/>
        </w:rPr>
        <w:t>. Available at </w:t>
      </w:r>
      <w:hyperlink r:id="rId35" w:tgtFrame="_blank" w:history="1">
        <w:r w:rsidRPr="00E15632">
          <w:rPr>
            <w:rStyle w:val="Hyperlink"/>
            <w:rFonts w:ascii="Calibri" w:eastAsia="Times New Roman" w:hAnsi="Calibri" w:cs="Calibri"/>
            <w:sz w:val="22"/>
            <w:szCs w:val="22"/>
          </w:rPr>
          <w:t>https://www.lakemedelsverket.se</w:t>
        </w:r>
      </w:hyperlink>
      <w:r w:rsidRPr="00E15632">
        <w:rPr>
          <w:rFonts w:ascii="Calibri" w:eastAsia="Times New Roman" w:hAnsi="Calibri" w:cs="Calibri"/>
          <w:sz w:val="22"/>
          <w:szCs w:val="22"/>
        </w:rPr>
        <w:t xml:space="preserve">. </w:t>
      </w:r>
      <w:r w:rsidRPr="00E15632">
        <w:rPr>
          <w:rFonts w:ascii="Calibri" w:hAnsi="Calibri" w:cs="Calibri"/>
          <w:sz w:val="22"/>
          <w:szCs w:val="22"/>
        </w:rPr>
        <w:t>Accessed on 1 June 2024.</w:t>
      </w:r>
    </w:p>
    <w:p w14:paraId="50C7C6AC" w14:textId="0BEDC32D" w:rsidR="004C256F" w:rsidRPr="005B76BF" w:rsidRDefault="004C256F" w:rsidP="004C256F">
      <w:pPr>
        <w:pStyle w:val="ListParagraph"/>
        <w:numPr>
          <w:ilvl w:val="0"/>
          <w:numId w:val="5"/>
        </w:numPr>
        <w:ind w:left="357" w:hanging="357"/>
        <w:rPr>
          <w:rFonts w:ascii="Calibri" w:eastAsia="Times New Roman" w:hAnsi="Calibri" w:cs="Calibri"/>
          <w:sz w:val="22"/>
          <w:szCs w:val="22"/>
        </w:rPr>
      </w:pPr>
      <w:r w:rsidRPr="005B76BF">
        <w:rPr>
          <w:rStyle w:val="cf01"/>
          <w:rFonts w:ascii="Calibri" w:eastAsiaTheme="majorEastAsia" w:hAnsi="Calibri" w:cs="Calibri"/>
          <w:sz w:val="22"/>
          <w:szCs w:val="22"/>
        </w:rPr>
        <w:t xml:space="preserve">National Institute for Health and Care Excellence (NICE). Epilepsies in Children, Young People and Adults. Manchester: NICE; 2022. (NICE guideline NG217). Available at </w:t>
      </w:r>
      <w:hyperlink r:id="rId36" w:history="1">
        <w:r w:rsidRPr="005B76BF">
          <w:rPr>
            <w:rStyle w:val="cf01"/>
            <w:rFonts w:ascii="Calibri" w:eastAsiaTheme="majorEastAsia" w:hAnsi="Calibri" w:cs="Calibri"/>
            <w:color w:val="0000FF"/>
            <w:sz w:val="22"/>
            <w:szCs w:val="22"/>
            <w:u w:val="single"/>
          </w:rPr>
          <w:t>https://www.nice.org.uk/guidance/ng217</w:t>
        </w:r>
      </w:hyperlink>
      <w:r w:rsidRPr="005B76BF">
        <w:rPr>
          <w:rStyle w:val="cf01"/>
          <w:rFonts w:ascii="Calibri" w:eastAsiaTheme="majorEastAsia" w:hAnsi="Calibri" w:cs="Calibri"/>
          <w:sz w:val="22"/>
          <w:szCs w:val="22"/>
        </w:rPr>
        <w:t>. Accessed on 1 June 2024.</w:t>
      </w:r>
    </w:p>
    <w:p w14:paraId="1B1D8542" w14:textId="1086EDBF"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12121"/>
          <w:sz w:val="22"/>
          <w:szCs w:val="22"/>
          <w:shd w:val="clear" w:color="auto" w:fill="FFFFFF"/>
        </w:rPr>
        <w:t xml:space="preserve">Kanner AM, Ashman E, Gloss D, Harden C, Bourgeois B, Bautista JF, Abou-Khalil B, Burakgazi-Dalkilic E, Llanas Park E, Stern J, Hirtz D, Nespeca M, Gidal B, Faught E, French J. Practice guideline update summary: Efficacy and tolerability of the new </w:t>
      </w:r>
      <w:r>
        <w:rPr>
          <w:rFonts w:ascii="Calibri" w:eastAsia="Times New Roman" w:hAnsi="Calibri" w:cs="Calibri"/>
          <w:color w:val="212121"/>
          <w:sz w:val="22"/>
          <w:szCs w:val="22"/>
          <w:shd w:val="clear" w:color="auto" w:fill="FFFFFF"/>
        </w:rPr>
        <w:t>AED</w:t>
      </w:r>
      <w:r w:rsidRPr="005B76BF">
        <w:rPr>
          <w:rFonts w:ascii="Calibri" w:eastAsia="Times New Roman" w:hAnsi="Calibri" w:cs="Calibri"/>
          <w:color w:val="212121"/>
          <w:sz w:val="22"/>
          <w:szCs w:val="22"/>
          <w:shd w:val="clear" w:color="auto" w:fill="FFFFFF"/>
        </w:rPr>
        <w:t>s I: Treatment of new-onset epilepsy: Report of the Guideline Development, Dissemination, and Implementation Subcommittee of the American Academy of Neurology and the American Epilepsy Society. Neurology. 2018;91:74-81</w:t>
      </w:r>
      <w:r w:rsidRPr="005B76BF">
        <w:rPr>
          <w:rFonts w:ascii="Calibri" w:eastAsia="Times New Roman" w:hAnsi="Calibri" w:cs="Calibri"/>
          <w:sz w:val="22"/>
          <w:szCs w:val="22"/>
        </w:rPr>
        <w:t xml:space="preserve"> </w:t>
      </w:r>
    </w:p>
    <w:p w14:paraId="568E0779" w14:textId="77777777" w:rsidR="004C256F" w:rsidRPr="005B76BF" w:rsidRDefault="004C256F" w:rsidP="004C256F">
      <w:pPr>
        <w:pStyle w:val="pf0"/>
        <w:numPr>
          <w:ilvl w:val="0"/>
          <w:numId w:val="5"/>
        </w:numPr>
        <w:rPr>
          <w:rFonts w:ascii="Calibri" w:hAnsi="Calibri" w:cs="Calibri"/>
          <w:sz w:val="22"/>
          <w:szCs w:val="22"/>
        </w:rPr>
      </w:pPr>
      <w:r w:rsidRPr="005B76BF">
        <w:rPr>
          <w:rStyle w:val="cf01"/>
          <w:rFonts w:ascii="Calibri" w:eastAsiaTheme="majorEastAsia" w:hAnsi="Calibri" w:cs="Calibri"/>
          <w:sz w:val="22"/>
          <w:szCs w:val="22"/>
        </w:rPr>
        <w:t xml:space="preserve">European Medicines Agency. Potential risk of neurodevelopmental disorders in children born to men treated with valproate medicines: PRAC recommends precautionary measures [Internet]. 2024 January [cited 2024 July 24]. </w:t>
      </w:r>
      <w:hyperlink r:id="rId37" w:history="1">
        <w:r w:rsidRPr="005B76BF">
          <w:rPr>
            <w:rStyle w:val="cf01"/>
            <w:rFonts w:ascii="Calibri" w:eastAsiaTheme="majorEastAsia" w:hAnsi="Calibri" w:cs="Calibri"/>
            <w:color w:val="0000FF"/>
            <w:sz w:val="22"/>
            <w:szCs w:val="22"/>
            <w:u w:val="single"/>
          </w:rPr>
          <w:t>https://www.ema.europa.eu/</w:t>
        </w:r>
      </w:hyperlink>
      <w:r w:rsidRPr="005B76BF">
        <w:rPr>
          <w:rStyle w:val="cf01"/>
          <w:rFonts w:ascii="Calibri" w:eastAsiaTheme="majorEastAsia" w:hAnsi="Calibri" w:cs="Calibri"/>
          <w:sz w:val="22"/>
          <w:szCs w:val="22"/>
        </w:rPr>
        <w:t xml:space="preserve">. </w:t>
      </w:r>
    </w:p>
    <w:p w14:paraId="21C18646" w14:textId="4D5D1C55" w:rsidR="004C256F" w:rsidRPr="005B76BF" w:rsidRDefault="004C256F" w:rsidP="004C256F">
      <w:pPr>
        <w:pStyle w:val="pf0"/>
        <w:numPr>
          <w:ilvl w:val="0"/>
          <w:numId w:val="5"/>
        </w:numPr>
        <w:rPr>
          <w:rFonts w:ascii="Calibri" w:hAnsi="Calibri" w:cs="Calibri"/>
          <w:sz w:val="22"/>
          <w:szCs w:val="22"/>
        </w:rPr>
      </w:pPr>
      <w:r w:rsidRPr="005B76BF">
        <w:rPr>
          <w:rStyle w:val="cf01"/>
          <w:rFonts w:ascii="Calibri" w:eastAsiaTheme="majorEastAsia" w:hAnsi="Calibri" w:cs="Calibri"/>
          <w:sz w:val="22"/>
          <w:szCs w:val="22"/>
        </w:rPr>
        <w:t>The Royal Australian and New Zealand College of Psychiatrists. Potential risk to children of fathers treated with valproate [Internet]. 2024 April</w:t>
      </w:r>
      <w:r w:rsidR="002541F6">
        <w:rPr>
          <w:rStyle w:val="cf01"/>
          <w:rFonts w:ascii="Calibri" w:eastAsiaTheme="majorEastAsia" w:hAnsi="Calibri" w:cs="Calibri"/>
          <w:sz w:val="22"/>
          <w:szCs w:val="22"/>
        </w:rPr>
        <w:t>.</w:t>
      </w:r>
      <w:r w:rsidRPr="005B76BF">
        <w:rPr>
          <w:rStyle w:val="cf01"/>
          <w:rFonts w:ascii="Calibri" w:eastAsiaTheme="majorEastAsia" w:hAnsi="Calibri" w:cs="Calibri"/>
          <w:sz w:val="22"/>
          <w:szCs w:val="22"/>
        </w:rPr>
        <w:t xml:space="preserve"> </w:t>
      </w:r>
      <w:r w:rsidR="002541F6">
        <w:rPr>
          <w:rStyle w:val="cf01"/>
          <w:rFonts w:ascii="Calibri" w:eastAsiaTheme="majorEastAsia" w:hAnsi="Calibri" w:cs="Calibri"/>
          <w:sz w:val="22"/>
          <w:szCs w:val="22"/>
        </w:rPr>
        <w:t>Accessed on 2</w:t>
      </w:r>
      <w:r w:rsidRPr="005B76BF">
        <w:rPr>
          <w:rStyle w:val="cf01"/>
          <w:rFonts w:ascii="Calibri" w:eastAsiaTheme="majorEastAsia" w:hAnsi="Calibri" w:cs="Calibri"/>
          <w:sz w:val="22"/>
          <w:szCs w:val="22"/>
        </w:rPr>
        <w:t xml:space="preserve">4 July </w:t>
      </w:r>
      <w:r w:rsidR="002541F6">
        <w:rPr>
          <w:rStyle w:val="cf01"/>
          <w:rFonts w:ascii="Calibri" w:eastAsiaTheme="majorEastAsia" w:hAnsi="Calibri" w:cs="Calibri"/>
          <w:sz w:val="22"/>
          <w:szCs w:val="22"/>
        </w:rPr>
        <w:t>20</w:t>
      </w:r>
      <w:r w:rsidRPr="005B76BF">
        <w:rPr>
          <w:rStyle w:val="cf01"/>
          <w:rFonts w:ascii="Calibri" w:eastAsiaTheme="majorEastAsia" w:hAnsi="Calibri" w:cs="Calibri"/>
          <w:sz w:val="22"/>
          <w:szCs w:val="22"/>
        </w:rPr>
        <w:t xml:space="preserve">24. </w:t>
      </w:r>
      <w:hyperlink r:id="rId38" w:history="1">
        <w:r w:rsidRPr="005B76BF">
          <w:rPr>
            <w:rStyle w:val="cf01"/>
            <w:rFonts w:ascii="Calibri" w:eastAsiaTheme="majorEastAsia" w:hAnsi="Calibri" w:cs="Calibri"/>
            <w:color w:val="0000FF"/>
            <w:sz w:val="22"/>
            <w:szCs w:val="22"/>
            <w:u w:val="single"/>
          </w:rPr>
          <w:t>https://www.ranzcp.org/</w:t>
        </w:r>
      </w:hyperlink>
    </w:p>
    <w:p w14:paraId="1848F2B0" w14:textId="3EDB470C" w:rsidR="004C256F" w:rsidRPr="005B76BF" w:rsidRDefault="004C256F" w:rsidP="004C256F">
      <w:pPr>
        <w:pStyle w:val="ListParagraph"/>
        <w:numPr>
          <w:ilvl w:val="0"/>
          <w:numId w:val="5"/>
        </w:numPr>
        <w:spacing w:before="100" w:beforeAutospacing="1" w:after="100" w:afterAutospacing="1"/>
        <w:rPr>
          <w:rFonts w:ascii="Calibri" w:eastAsia="Times New Roman" w:hAnsi="Calibri" w:cs="Calibri"/>
          <w:sz w:val="22"/>
          <w:szCs w:val="22"/>
        </w:rPr>
      </w:pPr>
      <w:r w:rsidRPr="005B76BF">
        <w:rPr>
          <w:rFonts w:ascii="Calibri" w:eastAsia="Times New Roman" w:hAnsi="Calibri" w:cs="Calibri"/>
          <w:color w:val="222222"/>
          <w:sz w:val="22"/>
          <w:szCs w:val="22"/>
          <w:shd w:val="clear" w:color="auto" w:fill="FFFFFF"/>
        </w:rPr>
        <w:t>Angus-Leppan, H., Arkell, R., Watkins, L. </w:t>
      </w:r>
      <w:r w:rsidRPr="005B76BF">
        <w:rPr>
          <w:rFonts w:ascii="Calibri" w:eastAsia="Times New Roman" w:hAnsi="Calibri" w:cs="Calibri"/>
          <w:i/>
          <w:iCs/>
          <w:color w:val="222222"/>
          <w:sz w:val="22"/>
          <w:szCs w:val="22"/>
          <w:shd w:val="clear" w:color="auto" w:fill="FFFFFF"/>
        </w:rPr>
        <w:t>et al.</w:t>
      </w:r>
      <w:r w:rsidRPr="005B76BF">
        <w:rPr>
          <w:rFonts w:ascii="Calibri" w:eastAsia="Times New Roman" w:hAnsi="Calibri" w:cs="Calibri"/>
          <w:color w:val="222222"/>
          <w:sz w:val="22"/>
          <w:szCs w:val="22"/>
          <w:shd w:val="clear" w:color="auto" w:fill="FFFFFF"/>
        </w:rPr>
        <w:t> New valproate regulations, informed choice and seizure risk. </w:t>
      </w:r>
      <w:r w:rsidRPr="00ED7F2C">
        <w:rPr>
          <w:rFonts w:ascii="Calibri" w:eastAsia="Times New Roman" w:hAnsi="Calibri" w:cs="Calibri"/>
          <w:iCs/>
          <w:color w:val="222222"/>
          <w:sz w:val="22"/>
          <w:szCs w:val="22"/>
          <w:shd w:val="clear" w:color="auto" w:fill="FFFFFF"/>
        </w:rPr>
        <w:t>J Neurol</w:t>
      </w:r>
      <w:r w:rsidR="00ED7F2C">
        <w:rPr>
          <w:rFonts w:ascii="Calibri" w:eastAsia="Times New Roman" w:hAnsi="Calibri" w:cs="Calibri"/>
          <w:iCs/>
          <w:color w:val="222222"/>
          <w:sz w:val="22"/>
          <w:szCs w:val="22"/>
          <w:shd w:val="clear" w:color="auto" w:fill="FFFFFF"/>
        </w:rPr>
        <w:t>,</w:t>
      </w:r>
      <w:r w:rsidRPr="005B76BF">
        <w:rPr>
          <w:rFonts w:ascii="Calibri" w:eastAsia="Times New Roman" w:hAnsi="Calibri" w:cs="Calibri"/>
          <w:color w:val="222222"/>
          <w:sz w:val="22"/>
          <w:szCs w:val="22"/>
          <w:shd w:val="clear" w:color="auto" w:fill="FFFFFF"/>
        </w:rPr>
        <w:t> 2024</w:t>
      </w:r>
      <w:r w:rsidR="00ED7F2C">
        <w:rPr>
          <w:rFonts w:ascii="Calibri" w:eastAsia="Times New Roman" w:hAnsi="Calibri" w:cs="Calibri"/>
          <w:color w:val="222222"/>
          <w:sz w:val="22"/>
          <w:szCs w:val="22"/>
          <w:shd w:val="clear" w:color="auto" w:fill="FFFFFF"/>
        </w:rPr>
        <w:t>;271:5671-86</w:t>
      </w:r>
      <w:r w:rsidRPr="005B76BF">
        <w:rPr>
          <w:rFonts w:ascii="Calibri" w:eastAsia="Times New Roman" w:hAnsi="Calibri" w:cs="Calibri"/>
          <w:color w:val="222222"/>
          <w:sz w:val="22"/>
          <w:szCs w:val="22"/>
          <w:shd w:val="clear" w:color="auto" w:fill="FFFFFF"/>
        </w:rPr>
        <w:t xml:space="preserve"> </w:t>
      </w:r>
    </w:p>
    <w:p w14:paraId="4E2859FB" w14:textId="77777777" w:rsidR="00757D35" w:rsidRPr="00631AF2" w:rsidRDefault="00757D35" w:rsidP="00757D35">
      <w:pPr>
        <w:pStyle w:val="pf0"/>
        <w:numPr>
          <w:ilvl w:val="0"/>
          <w:numId w:val="5"/>
        </w:numPr>
        <w:rPr>
          <w:rFonts w:ascii="Calibri" w:hAnsi="Calibri" w:cs="Calibri"/>
          <w:sz w:val="22"/>
          <w:szCs w:val="22"/>
        </w:rPr>
      </w:pPr>
      <w:r w:rsidRPr="00631AF2">
        <w:rPr>
          <w:rStyle w:val="cf01"/>
          <w:rFonts w:ascii="Calibri" w:eastAsiaTheme="majorEastAsia" w:hAnsi="Calibri" w:cs="Calibri"/>
          <w:sz w:val="22"/>
          <w:szCs w:val="22"/>
        </w:rPr>
        <w:t>Barnard SN, Chen Z, Kanner AM, et al. The Adverse Effects of Commonly Prescribed Antiseizure Medications in Adults with Newly Diagnosed Focal Epilepsy. Neurology 2024; 103: e209821.</w:t>
      </w:r>
    </w:p>
    <w:p w14:paraId="37AB1622" w14:textId="77777777" w:rsidR="00757D35" w:rsidRPr="00631AF2" w:rsidRDefault="00757D35" w:rsidP="00757D35">
      <w:pPr>
        <w:pStyle w:val="pf0"/>
        <w:numPr>
          <w:ilvl w:val="0"/>
          <w:numId w:val="5"/>
        </w:numPr>
        <w:rPr>
          <w:rFonts w:ascii="Calibri" w:hAnsi="Calibri" w:cs="Calibri"/>
          <w:sz w:val="22"/>
          <w:szCs w:val="22"/>
        </w:rPr>
      </w:pPr>
      <w:r w:rsidRPr="00631AF2">
        <w:rPr>
          <w:rStyle w:val="cf01"/>
          <w:rFonts w:ascii="Calibri" w:eastAsiaTheme="majorEastAsia" w:hAnsi="Calibri" w:cs="Calibri"/>
          <w:sz w:val="22"/>
          <w:szCs w:val="22"/>
        </w:rPr>
        <w:t>Chen Z, Liew D, Kwan P. Excess mortality and hospitalized morbidity in newly treated epilepsy patients. Neurology 2016; 87: 718-25.</w:t>
      </w:r>
    </w:p>
    <w:p w14:paraId="09ED3C05" w14:textId="06958932" w:rsidR="004C256F" w:rsidRPr="004C256F" w:rsidRDefault="004C256F" w:rsidP="004C256F">
      <w:pPr>
        <w:pStyle w:val="ListParagraph"/>
        <w:numPr>
          <w:ilvl w:val="0"/>
          <w:numId w:val="5"/>
        </w:numPr>
        <w:spacing w:before="100" w:beforeAutospacing="1" w:after="100" w:afterAutospacing="1"/>
        <w:rPr>
          <w:rStyle w:val="Hyperlink"/>
          <w:rFonts w:ascii="Calibri" w:eastAsia="Times New Roman" w:hAnsi="Calibri" w:cs="Calibri"/>
          <w:color w:val="auto"/>
          <w:sz w:val="22"/>
          <w:szCs w:val="22"/>
          <w:u w:val="none"/>
        </w:rPr>
      </w:pPr>
      <w:r w:rsidRPr="005B76BF">
        <w:rPr>
          <w:rFonts w:ascii="Calibri" w:eastAsia="Times New Roman" w:hAnsi="Calibri" w:cs="Calibri"/>
          <w:sz w:val="22"/>
          <w:szCs w:val="22"/>
        </w:rPr>
        <w:t xml:space="preserve">Wolters Kluwer. UpToDate®. 2024 </w:t>
      </w:r>
      <w:hyperlink r:id="rId39" w:history="1">
        <w:r w:rsidRPr="005B76BF">
          <w:rPr>
            <w:rStyle w:val="Hyperlink"/>
            <w:rFonts w:ascii="Calibri" w:eastAsia="Times New Roman" w:hAnsi="Calibri" w:cs="Calibri"/>
            <w:sz w:val="22"/>
            <w:szCs w:val="22"/>
          </w:rPr>
          <w:t>https://www.wolterskluwer.com/en/solutions/uptodate</w:t>
        </w:r>
      </w:hyperlink>
    </w:p>
    <w:p w14:paraId="7626F8E8" w14:textId="7A486A17" w:rsidR="00B62A3A" w:rsidRPr="00B62A3A" w:rsidRDefault="004C256F" w:rsidP="00B62A3A">
      <w:pPr>
        <w:pStyle w:val="ListParagraph"/>
        <w:numPr>
          <w:ilvl w:val="0"/>
          <w:numId w:val="5"/>
        </w:numPr>
        <w:spacing w:before="100" w:beforeAutospacing="1" w:after="100" w:afterAutospacing="1"/>
        <w:rPr>
          <w:rStyle w:val="cf01"/>
          <w:rFonts w:ascii="Calibri" w:eastAsia="Times New Roman" w:hAnsi="Calibri" w:cs="Calibri"/>
          <w:sz w:val="22"/>
          <w:szCs w:val="22"/>
        </w:rPr>
      </w:pPr>
      <w:r w:rsidRPr="004C256F">
        <w:rPr>
          <w:rStyle w:val="cf01"/>
          <w:rFonts w:ascii="Calibri" w:eastAsiaTheme="majorEastAsia" w:hAnsi="Calibri" w:cs="Calibri"/>
          <w:sz w:val="22"/>
          <w:szCs w:val="22"/>
        </w:rPr>
        <w:t>Karceski S. Initial treatment of epilepsy in adults (ed. Garcia PA &amp; Dashe JF). UpToDate® 2024 April 30</w:t>
      </w:r>
      <w:r w:rsidR="002541F6">
        <w:rPr>
          <w:rStyle w:val="cf01"/>
          <w:rFonts w:ascii="Calibri" w:eastAsiaTheme="majorEastAsia" w:hAnsi="Calibri" w:cs="Calibri"/>
          <w:sz w:val="22"/>
          <w:szCs w:val="22"/>
        </w:rPr>
        <w:t>.</w:t>
      </w:r>
      <w:r w:rsidRPr="004C256F">
        <w:rPr>
          <w:rStyle w:val="cf01"/>
          <w:rFonts w:ascii="Calibri" w:eastAsiaTheme="majorEastAsia" w:hAnsi="Calibri" w:cs="Calibri"/>
          <w:sz w:val="22"/>
          <w:szCs w:val="22"/>
        </w:rPr>
        <w:t xml:space="preserve"> </w:t>
      </w:r>
      <w:r w:rsidR="002541F6">
        <w:rPr>
          <w:rStyle w:val="cf01"/>
          <w:rFonts w:ascii="Calibri" w:eastAsiaTheme="majorEastAsia" w:hAnsi="Calibri" w:cs="Calibri"/>
          <w:sz w:val="22"/>
          <w:szCs w:val="22"/>
        </w:rPr>
        <w:t xml:space="preserve">Accessed on </w:t>
      </w:r>
      <w:r w:rsidRPr="004C256F">
        <w:rPr>
          <w:rStyle w:val="cf01"/>
          <w:rFonts w:ascii="Calibri" w:eastAsiaTheme="majorEastAsia" w:hAnsi="Calibri" w:cs="Calibri"/>
          <w:sz w:val="22"/>
          <w:szCs w:val="22"/>
        </w:rPr>
        <w:t>5</w:t>
      </w:r>
      <w:r w:rsidR="002541F6">
        <w:rPr>
          <w:rStyle w:val="cf01"/>
          <w:rFonts w:ascii="Calibri" w:eastAsiaTheme="majorEastAsia" w:hAnsi="Calibri" w:cs="Calibri"/>
          <w:sz w:val="22"/>
          <w:szCs w:val="22"/>
        </w:rPr>
        <w:t xml:space="preserve"> June 2024</w:t>
      </w:r>
      <w:r w:rsidR="00B62A3A">
        <w:rPr>
          <w:rStyle w:val="cf01"/>
          <w:rFonts w:ascii="Calibri" w:eastAsiaTheme="majorEastAsia" w:hAnsi="Calibri" w:cs="Calibri"/>
          <w:sz w:val="22"/>
          <w:szCs w:val="22"/>
        </w:rPr>
        <w:t>.</w:t>
      </w:r>
    </w:p>
    <w:p w14:paraId="609030F3" w14:textId="43DA7348" w:rsidR="00685769" w:rsidRPr="007020F1" w:rsidRDefault="00B62A3A" w:rsidP="00685769">
      <w:pPr>
        <w:pStyle w:val="ListParagraph"/>
        <w:numPr>
          <w:ilvl w:val="0"/>
          <w:numId w:val="5"/>
        </w:numPr>
        <w:spacing w:before="100" w:beforeAutospacing="1" w:after="100" w:afterAutospacing="1"/>
        <w:rPr>
          <w:rFonts w:ascii="Calibri" w:eastAsia="Times New Roman" w:hAnsi="Calibri" w:cs="Calibri"/>
          <w:sz w:val="22"/>
          <w:szCs w:val="22"/>
        </w:rPr>
      </w:pPr>
      <w:r>
        <w:rPr>
          <w:rFonts w:ascii="Calibri" w:hAnsi="Calibri" w:cs="Calibri"/>
          <w:sz w:val="22"/>
          <w:szCs w:val="22"/>
        </w:rPr>
        <w:t xml:space="preserve">Xia, T., Ilomaki, J., Picco, L., Nielsen, S. </w:t>
      </w:r>
      <w:r w:rsidRPr="00B62A3A">
        <w:rPr>
          <w:rFonts w:ascii="Calibri" w:hAnsi="Calibri" w:cs="Calibri"/>
          <w:sz w:val="22"/>
          <w:szCs w:val="22"/>
        </w:rPr>
        <w:t>Prescribing of antiepileptic drugs for the treatment of pain</w:t>
      </w:r>
      <w:r>
        <w:rPr>
          <w:rFonts w:ascii="Calibri" w:hAnsi="Calibri" w:cs="Calibri"/>
          <w:sz w:val="22"/>
          <w:szCs w:val="22"/>
        </w:rPr>
        <w:t xml:space="preserve">. </w:t>
      </w:r>
      <w:r w:rsidRPr="00ED7F2C">
        <w:rPr>
          <w:rFonts w:ascii="Calibri" w:hAnsi="Calibri" w:cs="Calibri"/>
          <w:sz w:val="22"/>
          <w:szCs w:val="22"/>
        </w:rPr>
        <w:t>Int J Clin Pharm</w:t>
      </w:r>
      <w:r w:rsidR="00ED7F2C">
        <w:rPr>
          <w:rFonts w:ascii="Calibri" w:hAnsi="Calibri" w:cs="Calibri"/>
          <w:sz w:val="22"/>
          <w:szCs w:val="22"/>
        </w:rPr>
        <w:t>. 2025; online ahead of print</w:t>
      </w:r>
    </w:p>
    <w:p w14:paraId="13A60F61" w14:textId="09A51D3F" w:rsidR="007020F1" w:rsidRDefault="007020F1" w:rsidP="00685769">
      <w:pPr>
        <w:pStyle w:val="ListParagraph"/>
        <w:numPr>
          <w:ilvl w:val="0"/>
          <w:numId w:val="5"/>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 xml:space="preserve">World Health Organization. ATC-DDD Toolkit – Defined Daily Dose (DDD). Accessed 11 March 2025. Available at </w:t>
      </w:r>
      <w:hyperlink r:id="rId40" w:history="1">
        <w:r w:rsidRPr="00803919">
          <w:rPr>
            <w:rStyle w:val="Hyperlink"/>
            <w:rFonts w:ascii="Calibri" w:eastAsia="Times New Roman" w:hAnsi="Calibri" w:cs="Calibri"/>
            <w:sz w:val="22"/>
            <w:szCs w:val="22"/>
          </w:rPr>
          <w:t>https://www.who.int/tools/atc-ddd-toolkit/about-ddd</w:t>
        </w:r>
      </w:hyperlink>
    </w:p>
    <w:p w14:paraId="3121CB7A" w14:textId="1B6BAC65" w:rsidR="008E745B" w:rsidRPr="007020F1" w:rsidRDefault="002541F6" w:rsidP="00685769">
      <w:pPr>
        <w:pStyle w:val="ListParagraph"/>
        <w:numPr>
          <w:ilvl w:val="0"/>
          <w:numId w:val="5"/>
        </w:numPr>
        <w:spacing w:before="100" w:beforeAutospacing="1" w:after="100" w:afterAutospacing="1"/>
        <w:rPr>
          <w:rFonts w:ascii="Calibri" w:eastAsia="Times New Roman" w:hAnsi="Calibri" w:cs="Calibri"/>
          <w:sz w:val="22"/>
          <w:szCs w:val="22"/>
        </w:rPr>
      </w:pPr>
      <w:r w:rsidRPr="002541F6">
        <w:rPr>
          <w:rFonts w:ascii="Calibri" w:hAnsi="Calibri" w:cs="Calibri"/>
          <w:sz w:val="22"/>
          <w:szCs w:val="22"/>
        </w:rPr>
        <w:t>Australian Government Department of Health and Aged Care</w:t>
      </w:r>
      <w:r w:rsidRPr="007020F1">
        <w:rPr>
          <w:rFonts w:ascii="Calibri" w:hAnsi="Calibri" w:cs="Calibri"/>
          <w:sz w:val="22"/>
          <w:szCs w:val="22"/>
        </w:rPr>
        <w:t xml:space="preserve">. </w:t>
      </w:r>
      <w:r w:rsidR="007020F1" w:rsidRPr="007020F1">
        <w:rPr>
          <w:rFonts w:ascii="Calibri" w:hAnsi="Calibri" w:cs="Calibri"/>
          <w:sz w:val="22"/>
          <w:szCs w:val="22"/>
        </w:rPr>
        <w:t>The Pharmaceutical Benefits Scheme</w:t>
      </w:r>
      <w:r w:rsidRPr="007020F1">
        <w:rPr>
          <w:rFonts w:ascii="Calibri" w:hAnsi="Calibri" w:cs="Calibri"/>
          <w:sz w:val="22"/>
          <w:szCs w:val="22"/>
        </w:rPr>
        <w:t>. Accessed</w:t>
      </w:r>
      <w:r>
        <w:rPr>
          <w:rFonts w:ascii="Calibri" w:hAnsi="Calibri" w:cs="Calibri"/>
          <w:sz w:val="22"/>
          <w:szCs w:val="22"/>
        </w:rPr>
        <w:t xml:space="preserve"> on </w:t>
      </w:r>
      <w:r w:rsidR="007020F1">
        <w:rPr>
          <w:rFonts w:ascii="Calibri" w:hAnsi="Calibri" w:cs="Calibri"/>
          <w:sz w:val="22"/>
          <w:szCs w:val="22"/>
        </w:rPr>
        <w:t>11</w:t>
      </w:r>
      <w:r>
        <w:rPr>
          <w:rFonts w:ascii="Calibri" w:hAnsi="Calibri" w:cs="Calibri"/>
          <w:sz w:val="22"/>
          <w:szCs w:val="22"/>
        </w:rPr>
        <w:t xml:space="preserve"> </w:t>
      </w:r>
      <w:r w:rsidR="007020F1">
        <w:rPr>
          <w:rFonts w:ascii="Calibri" w:hAnsi="Calibri" w:cs="Calibri"/>
          <w:sz w:val="22"/>
          <w:szCs w:val="22"/>
        </w:rPr>
        <w:t>March 2025</w:t>
      </w:r>
      <w:r>
        <w:rPr>
          <w:rFonts w:ascii="Calibri" w:hAnsi="Calibri" w:cs="Calibri"/>
          <w:sz w:val="22"/>
          <w:szCs w:val="22"/>
        </w:rPr>
        <w:t xml:space="preserve">. </w:t>
      </w:r>
      <w:r w:rsidR="008E745B">
        <w:rPr>
          <w:rFonts w:ascii="Calibri" w:hAnsi="Calibri" w:cs="Calibri"/>
          <w:sz w:val="22"/>
          <w:szCs w:val="22"/>
        </w:rPr>
        <w:t xml:space="preserve">Available at </w:t>
      </w:r>
      <w:hyperlink r:id="rId41" w:history="1">
        <w:r w:rsidR="007020F1" w:rsidRPr="00803919">
          <w:rPr>
            <w:rStyle w:val="Hyperlink"/>
            <w:rFonts w:ascii="Calibri" w:hAnsi="Calibri" w:cs="Calibri"/>
            <w:sz w:val="22"/>
            <w:szCs w:val="22"/>
          </w:rPr>
          <w:t>https://www.pbs.gov.au/pbs/home</w:t>
        </w:r>
      </w:hyperlink>
    </w:p>
    <w:p w14:paraId="65465200" w14:textId="51D64E3E" w:rsidR="00685769" w:rsidRPr="00685769" w:rsidRDefault="00685769" w:rsidP="00685769">
      <w:pPr>
        <w:pStyle w:val="ListParagraph"/>
        <w:numPr>
          <w:ilvl w:val="0"/>
          <w:numId w:val="5"/>
        </w:numPr>
        <w:spacing w:before="100" w:beforeAutospacing="1" w:after="100" w:afterAutospacing="1"/>
        <w:rPr>
          <w:rStyle w:val="cf01"/>
          <w:rFonts w:ascii="Calibri" w:eastAsia="Times New Roman" w:hAnsi="Calibri" w:cs="Calibri"/>
          <w:sz w:val="22"/>
          <w:szCs w:val="22"/>
        </w:rPr>
      </w:pPr>
      <w:r>
        <w:rPr>
          <w:rStyle w:val="cf01"/>
          <w:rFonts w:ascii="Calibri" w:eastAsia="Times New Roman" w:hAnsi="Calibri" w:cs="Calibri"/>
          <w:sz w:val="22"/>
          <w:szCs w:val="22"/>
        </w:rPr>
        <w:t xml:space="preserve">Dale CE et al. </w:t>
      </w:r>
      <w:r w:rsidRPr="00685769">
        <w:rPr>
          <w:rStyle w:val="cf01"/>
          <w:rFonts w:ascii="Calibri" w:eastAsia="Times New Roman" w:hAnsi="Calibri" w:cs="Calibri"/>
          <w:sz w:val="22"/>
          <w:szCs w:val="22"/>
        </w:rPr>
        <w:t xml:space="preserve">Use of sodium valproate and other antiseizure </w:t>
      </w:r>
      <w:r w:rsidR="006A08D0">
        <w:rPr>
          <w:rStyle w:val="cf01"/>
          <w:rFonts w:ascii="Calibri" w:eastAsia="Times New Roman" w:hAnsi="Calibri" w:cs="Calibri"/>
          <w:sz w:val="22"/>
          <w:szCs w:val="22"/>
        </w:rPr>
        <w:t xml:space="preserve">drug treatments </w:t>
      </w:r>
      <w:r w:rsidRPr="00685769">
        <w:rPr>
          <w:rStyle w:val="cf01"/>
          <w:rFonts w:ascii="Calibri" w:eastAsia="Times New Roman" w:hAnsi="Calibri" w:cs="Calibri"/>
          <w:sz w:val="22"/>
          <w:szCs w:val="22"/>
        </w:rPr>
        <w:t xml:space="preserve"> in England</w:t>
      </w:r>
    </w:p>
    <w:p w14:paraId="5A559ADF" w14:textId="7DEC5256" w:rsidR="009519C9" w:rsidRPr="009519C9" w:rsidRDefault="00685769" w:rsidP="009519C9">
      <w:pPr>
        <w:pStyle w:val="ListParagraph"/>
        <w:spacing w:before="100" w:beforeAutospacing="1" w:after="100" w:afterAutospacing="1"/>
        <w:ind w:left="360"/>
        <w:rPr>
          <w:rStyle w:val="cf01"/>
          <w:rFonts w:ascii="Calibri" w:eastAsia="Times New Roman" w:hAnsi="Calibri" w:cs="Calibri"/>
          <w:sz w:val="22"/>
          <w:szCs w:val="22"/>
        </w:rPr>
        <w:sectPr w:rsidR="009519C9" w:rsidRPr="009519C9" w:rsidSect="0064644F">
          <w:headerReference w:type="default" r:id="rId42"/>
          <w:pgSz w:w="11906" w:h="16838" w:code="9"/>
          <w:pgMar w:top="1440" w:right="1440" w:bottom="1440" w:left="1440" w:header="709" w:footer="709" w:gutter="0"/>
          <w:cols w:space="708"/>
          <w:docGrid w:linePitch="360"/>
        </w:sectPr>
      </w:pPr>
      <w:r w:rsidRPr="00685769">
        <w:rPr>
          <w:rStyle w:val="cf01"/>
          <w:rFonts w:ascii="Calibri" w:eastAsia="Times New Roman" w:hAnsi="Calibri" w:cs="Calibri"/>
          <w:sz w:val="22"/>
          <w:szCs w:val="22"/>
        </w:rPr>
        <w:t>and Wales</w:t>
      </w:r>
      <w:r w:rsidR="006A08D0">
        <w:rPr>
          <w:rStyle w:val="cf01"/>
          <w:rFonts w:ascii="Calibri" w:eastAsia="Times New Roman" w:hAnsi="Calibri" w:cs="Calibri"/>
          <w:sz w:val="22"/>
          <w:szCs w:val="22"/>
        </w:rPr>
        <w:t xml:space="preserve">: a </w:t>
      </w:r>
      <w:r w:rsidR="00F3163F">
        <w:rPr>
          <w:rStyle w:val="cf01"/>
          <w:rFonts w:ascii="Calibri" w:eastAsia="Times New Roman" w:hAnsi="Calibri" w:cs="Calibri"/>
          <w:sz w:val="22"/>
          <w:szCs w:val="22"/>
        </w:rPr>
        <w:t>qualitative</w:t>
      </w:r>
      <w:r w:rsidR="006A08D0">
        <w:rPr>
          <w:rStyle w:val="cf01"/>
          <w:rFonts w:ascii="Calibri" w:eastAsia="Times New Roman" w:hAnsi="Calibri" w:cs="Calibri"/>
          <w:sz w:val="22"/>
          <w:szCs w:val="22"/>
        </w:rPr>
        <w:t xml:space="preserve"> analysis of nationwide linked electronic health records</w:t>
      </w:r>
      <w:r w:rsidR="009519C9">
        <w:rPr>
          <w:rStyle w:val="cf01"/>
          <w:rFonts w:ascii="Calibri" w:eastAsia="Times New Roman" w:hAnsi="Calibri" w:cs="Calibri"/>
          <w:sz w:val="22"/>
          <w:szCs w:val="22"/>
        </w:rPr>
        <w:t xml:space="preserve">. </w:t>
      </w:r>
      <w:r w:rsidR="006A08D0" w:rsidRPr="006A08D0">
        <w:rPr>
          <w:rStyle w:val="cf01"/>
          <w:rFonts w:ascii="Calibri" w:eastAsia="Times New Roman" w:hAnsi="Calibri" w:cs="Calibri"/>
          <w:i/>
          <w:sz w:val="22"/>
          <w:szCs w:val="22"/>
        </w:rPr>
        <w:t>BMJ Medicine</w:t>
      </w:r>
      <w:r w:rsidR="009519C9" w:rsidRPr="009519C9">
        <w:rPr>
          <w:rStyle w:val="cf01"/>
          <w:rFonts w:ascii="Calibri" w:eastAsia="Times New Roman" w:hAnsi="Calibri" w:cs="Calibri"/>
          <w:sz w:val="22"/>
          <w:szCs w:val="22"/>
        </w:rPr>
        <w:t>, 2024.</w:t>
      </w:r>
      <w:r>
        <w:rPr>
          <w:rStyle w:val="cf01"/>
          <w:rFonts w:ascii="Calibri" w:eastAsia="Times New Roman" w:hAnsi="Calibri" w:cs="Calibri"/>
          <w:sz w:val="22"/>
          <w:szCs w:val="22"/>
        </w:rPr>
        <w:t xml:space="preserve"> </w:t>
      </w:r>
      <w:r w:rsidR="009519C9">
        <w:rPr>
          <w:rStyle w:val="cf01"/>
          <w:rFonts w:ascii="Calibri" w:eastAsia="Times New Roman" w:hAnsi="Calibri" w:cs="Calibri"/>
          <w:sz w:val="22"/>
          <w:szCs w:val="22"/>
        </w:rPr>
        <w:t xml:space="preserve">Manuscript pre-print </w:t>
      </w:r>
      <w:r>
        <w:rPr>
          <w:rStyle w:val="cf01"/>
          <w:rFonts w:ascii="Calibri" w:eastAsia="Times New Roman" w:hAnsi="Calibri" w:cs="Calibri"/>
          <w:sz w:val="22"/>
          <w:szCs w:val="22"/>
        </w:rPr>
        <w:t>h</w:t>
      </w:r>
      <w:r w:rsidRPr="00685769">
        <w:rPr>
          <w:rStyle w:val="cf01"/>
          <w:rFonts w:ascii="Calibri" w:eastAsia="Times New Roman" w:hAnsi="Calibri" w:cs="Calibri"/>
          <w:sz w:val="22"/>
          <w:szCs w:val="22"/>
        </w:rPr>
        <w:t>ttps://papers.ssrn.com/sol3/papers.cfm?abstract_id=4544777</w:t>
      </w:r>
    </w:p>
    <w:p w14:paraId="451AC6C8" w14:textId="27185B1E" w:rsidR="00AF09C9" w:rsidRPr="000D249B" w:rsidRDefault="00A235DE" w:rsidP="007F2EBC">
      <w:pPr>
        <w:pStyle w:val="Heading1"/>
        <w:spacing w:before="480" w:after="240"/>
        <w:rPr>
          <w:bCs/>
          <w:color w:val="0070C0"/>
        </w:rPr>
      </w:pPr>
      <w:bookmarkStart w:id="84" w:name="_Toc185180161"/>
      <w:bookmarkStart w:id="85" w:name="_Toc200979686"/>
      <w:r w:rsidRPr="00A235DE">
        <w:rPr>
          <w:rFonts w:ascii="Arial Narrow" w:hAnsi="Arial Narrow"/>
          <w:b/>
          <w:bCs/>
          <w:color w:val="0070C0"/>
          <w:sz w:val="32"/>
          <w:szCs w:val="32"/>
        </w:rPr>
        <w:lastRenderedPageBreak/>
        <w:t>APPENDI</w:t>
      </w:r>
      <w:bookmarkEnd w:id="84"/>
      <w:r w:rsidRPr="00A235DE">
        <w:rPr>
          <w:rFonts w:ascii="Arial Narrow" w:hAnsi="Arial Narrow"/>
          <w:b/>
          <w:bCs/>
          <w:color w:val="0070C0"/>
          <w:sz w:val="32"/>
          <w:szCs w:val="32"/>
        </w:rPr>
        <w:t>CES</w:t>
      </w:r>
      <w:bookmarkEnd w:id="85"/>
    </w:p>
    <w:p w14:paraId="01CABB59" w14:textId="5138DBF1" w:rsidR="006154D2" w:rsidRPr="006154D2" w:rsidRDefault="00AF09C9" w:rsidP="00AF09C9">
      <w:pPr>
        <w:pStyle w:val="Tableheading1"/>
        <w:rPr>
          <w:lang w:eastAsia="en-AU"/>
        </w:rPr>
      </w:pPr>
      <w:r>
        <w:rPr>
          <w:lang w:eastAsia="en-AU"/>
        </w:rPr>
        <w:t xml:space="preserve">Appendix Table 1: </w:t>
      </w:r>
      <w:r w:rsidRPr="00821F86">
        <w:rPr>
          <w:lang w:eastAsia="en-AU"/>
        </w:rPr>
        <w:t xml:space="preserve">List of </w:t>
      </w:r>
      <w:r>
        <w:rPr>
          <w:lang w:eastAsia="en-AU"/>
        </w:rPr>
        <w:t>antiepileptic drugs approved by the therapeutic goods administration (TGA) and listed on the pharmacuetical benefits scheme (pbs)</w:t>
      </w:r>
    </w:p>
    <w:tbl>
      <w:tblPr>
        <w:tblStyle w:val="TableGrid1"/>
        <w:tblW w:w="4938" w:type="pct"/>
        <w:jc w:val="center"/>
        <w:tblLayout w:type="fixed"/>
        <w:tblLook w:val="04A0" w:firstRow="1" w:lastRow="0" w:firstColumn="1" w:lastColumn="0" w:noHBand="0" w:noVBand="1"/>
      </w:tblPr>
      <w:tblGrid>
        <w:gridCol w:w="1844"/>
        <w:gridCol w:w="3686"/>
        <w:gridCol w:w="1843"/>
        <w:gridCol w:w="2124"/>
        <w:gridCol w:w="1559"/>
        <w:gridCol w:w="2719"/>
      </w:tblGrid>
      <w:tr w:rsidR="00AF09C9" w:rsidRPr="00927002" w14:paraId="7E670484" w14:textId="77777777" w:rsidTr="006414B9">
        <w:trPr>
          <w:trHeight w:val="586"/>
          <w:tblHeader/>
          <w:jc w:val="center"/>
        </w:trPr>
        <w:tc>
          <w:tcPr>
            <w:tcW w:w="669" w:type="pct"/>
            <w:shd w:val="clear" w:color="auto" w:fill="D0CECE"/>
            <w:vAlign w:val="center"/>
          </w:tcPr>
          <w:p w14:paraId="16FEE370" w14:textId="77777777" w:rsidR="00AF09C9" w:rsidRPr="00927002" w:rsidRDefault="00AF09C9" w:rsidP="006414B9">
            <w:pPr>
              <w:jc w:val="center"/>
              <w:rPr>
                <w:rFonts w:cs="Calibri"/>
                <w:b/>
                <w:sz w:val="20"/>
                <w:szCs w:val="20"/>
                <w:lang w:eastAsia="en-AU"/>
              </w:rPr>
            </w:pPr>
            <w:r w:rsidRPr="00927002">
              <w:rPr>
                <w:rFonts w:cs="Calibri"/>
                <w:b/>
                <w:sz w:val="20"/>
                <w:szCs w:val="20"/>
                <w:lang w:eastAsia="en-AU"/>
              </w:rPr>
              <w:t>Drug</w:t>
            </w:r>
          </w:p>
        </w:tc>
        <w:tc>
          <w:tcPr>
            <w:tcW w:w="1338" w:type="pct"/>
            <w:shd w:val="clear" w:color="auto" w:fill="D0CECE"/>
            <w:vAlign w:val="center"/>
          </w:tcPr>
          <w:p w14:paraId="4B6802AC" w14:textId="77777777" w:rsidR="00AF09C9" w:rsidRPr="00927002" w:rsidRDefault="00AF09C9" w:rsidP="006414B9">
            <w:pPr>
              <w:jc w:val="center"/>
              <w:rPr>
                <w:rFonts w:cs="Calibri"/>
                <w:b/>
                <w:sz w:val="20"/>
                <w:szCs w:val="20"/>
                <w:vertAlign w:val="superscript"/>
                <w:lang w:eastAsia="en-AU"/>
              </w:rPr>
            </w:pPr>
            <w:r w:rsidRPr="00927002">
              <w:rPr>
                <w:rFonts w:cs="Calibri"/>
                <w:b/>
                <w:sz w:val="20"/>
                <w:szCs w:val="20"/>
                <w:lang w:eastAsia="en-AU"/>
              </w:rPr>
              <w:t>TGA-approved epilepsy indication(s)</w:t>
            </w:r>
          </w:p>
        </w:tc>
        <w:tc>
          <w:tcPr>
            <w:tcW w:w="669" w:type="pct"/>
            <w:shd w:val="clear" w:color="auto" w:fill="D0CECE"/>
            <w:vAlign w:val="center"/>
          </w:tcPr>
          <w:p w14:paraId="703B6928" w14:textId="77777777" w:rsidR="00AF09C9" w:rsidRPr="00927002" w:rsidRDefault="00AF09C9" w:rsidP="006414B9">
            <w:pPr>
              <w:jc w:val="center"/>
              <w:rPr>
                <w:rFonts w:cs="Calibri"/>
                <w:b/>
                <w:sz w:val="20"/>
                <w:szCs w:val="20"/>
                <w:lang w:eastAsia="en-AU"/>
              </w:rPr>
            </w:pPr>
            <w:r>
              <w:rPr>
                <w:rFonts w:cs="Calibri"/>
                <w:b/>
                <w:sz w:val="20"/>
                <w:szCs w:val="20"/>
                <w:lang w:eastAsia="en-AU"/>
              </w:rPr>
              <w:t>PBS Item codes</w:t>
            </w:r>
          </w:p>
        </w:tc>
        <w:tc>
          <w:tcPr>
            <w:tcW w:w="771" w:type="pct"/>
            <w:shd w:val="clear" w:color="auto" w:fill="D0CECE"/>
            <w:vAlign w:val="center"/>
          </w:tcPr>
          <w:p w14:paraId="323E1A38" w14:textId="77777777" w:rsidR="00AF09C9" w:rsidRPr="00927002" w:rsidRDefault="00AF09C9" w:rsidP="006414B9">
            <w:pPr>
              <w:jc w:val="center"/>
              <w:rPr>
                <w:rFonts w:cs="Calibri"/>
                <w:b/>
                <w:sz w:val="20"/>
                <w:szCs w:val="20"/>
                <w:lang w:eastAsia="en-AU"/>
              </w:rPr>
            </w:pPr>
            <w:r w:rsidRPr="00927002">
              <w:rPr>
                <w:rFonts w:cs="Calibri"/>
                <w:b/>
                <w:sz w:val="20"/>
                <w:szCs w:val="20"/>
                <w:lang w:eastAsia="en-AU"/>
              </w:rPr>
              <w:t>PBS-listed indication</w:t>
            </w:r>
          </w:p>
        </w:tc>
        <w:tc>
          <w:tcPr>
            <w:tcW w:w="566" w:type="pct"/>
            <w:shd w:val="clear" w:color="auto" w:fill="D0CECE"/>
            <w:vAlign w:val="center"/>
          </w:tcPr>
          <w:p w14:paraId="1380A565" w14:textId="77777777" w:rsidR="00AF09C9" w:rsidRPr="00927002" w:rsidRDefault="00AF09C9" w:rsidP="006414B9">
            <w:pPr>
              <w:jc w:val="center"/>
              <w:rPr>
                <w:rFonts w:cs="Calibri"/>
                <w:b/>
                <w:sz w:val="20"/>
                <w:szCs w:val="20"/>
                <w:lang w:eastAsia="en-AU"/>
              </w:rPr>
            </w:pPr>
            <w:r w:rsidRPr="00927002">
              <w:rPr>
                <w:rFonts w:cs="Calibri"/>
                <w:b/>
                <w:sz w:val="20"/>
                <w:szCs w:val="20"/>
                <w:lang w:eastAsia="en-AU"/>
              </w:rPr>
              <w:t>Restriction level</w:t>
            </w:r>
          </w:p>
        </w:tc>
        <w:tc>
          <w:tcPr>
            <w:tcW w:w="987" w:type="pct"/>
            <w:shd w:val="clear" w:color="auto" w:fill="D0CECE"/>
            <w:vAlign w:val="center"/>
          </w:tcPr>
          <w:p w14:paraId="4955DF5E" w14:textId="77777777" w:rsidR="00AF09C9" w:rsidRPr="00927002" w:rsidRDefault="00AF09C9" w:rsidP="006414B9">
            <w:pPr>
              <w:jc w:val="center"/>
              <w:rPr>
                <w:rFonts w:cs="Calibri"/>
                <w:b/>
                <w:sz w:val="20"/>
                <w:szCs w:val="20"/>
                <w:lang w:eastAsia="en-AU"/>
              </w:rPr>
            </w:pPr>
            <w:r w:rsidRPr="00927002">
              <w:rPr>
                <w:rFonts w:cs="Calibri"/>
                <w:b/>
                <w:sz w:val="20"/>
                <w:szCs w:val="20"/>
                <w:lang w:eastAsia="en-AU"/>
              </w:rPr>
              <w:t>Restriction criteria</w:t>
            </w:r>
          </w:p>
        </w:tc>
      </w:tr>
      <w:tr w:rsidR="00AF09C9" w:rsidRPr="00927002" w14:paraId="1E2DE8F0" w14:textId="77777777" w:rsidTr="006414B9">
        <w:trPr>
          <w:trHeight w:val="586"/>
          <w:jc w:val="center"/>
        </w:trPr>
        <w:tc>
          <w:tcPr>
            <w:tcW w:w="5000" w:type="pct"/>
            <w:gridSpan w:val="6"/>
            <w:shd w:val="clear" w:color="auto" w:fill="E8E8E8" w:themeFill="background2"/>
            <w:vAlign w:val="center"/>
          </w:tcPr>
          <w:p w14:paraId="51254752" w14:textId="77777777" w:rsidR="00AF09C9" w:rsidRPr="00575F52" w:rsidRDefault="00AF09C9" w:rsidP="006414B9">
            <w:pPr>
              <w:jc w:val="center"/>
              <w:rPr>
                <w:rFonts w:ascii="Arial" w:hAnsi="Arial" w:cs="Arial"/>
                <w:b/>
                <w:lang w:eastAsia="en-AU"/>
              </w:rPr>
            </w:pPr>
            <w:r w:rsidRPr="00575F52">
              <w:rPr>
                <w:rFonts w:ascii="Arial" w:hAnsi="Arial" w:cs="Arial"/>
                <w:b/>
                <w:lang w:eastAsia="en-AU"/>
              </w:rPr>
              <w:t>First</w:t>
            </w:r>
            <w:r>
              <w:rPr>
                <w:rFonts w:ascii="Arial" w:hAnsi="Arial" w:cs="Arial"/>
                <w:b/>
                <w:lang w:eastAsia="en-AU"/>
              </w:rPr>
              <w:t>-</w:t>
            </w:r>
            <w:r w:rsidRPr="00575F52">
              <w:rPr>
                <w:rFonts w:ascii="Arial" w:hAnsi="Arial" w:cs="Arial"/>
                <w:b/>
                <w:lang w:eastAsia="en-AU"/>
              </w:rPr>
              <w:t>line treatment</w:t>
            </w:r>
          </w:p>
        </w:tc>
      </w:tr>
      <w:tr w:rsidR="00AF09C9" w:rsidRPr="00927002" w14:paraId="30E12AAD" w14:textId="77777777" w:rsidTr="006414B9">
        <w:trPr>
          <w:trHeight w:val="586"/>
          <w:jc w:val="center"/>
        </w:trPr>
        <w:tc>
          <w:tcPr>
            <w:tcW w:w="669" w:type="pct"/>
          </w:tcPr>
          <w:p w14:paraId="624DF1FD"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Carbamazepine</w:t>
            </w:r>
          </w:p>
        </w:tc>
        <w:tc>
          <w:tcPr>
            <w:tcW w:w="1338" w:type="pct"/>
          </w:tcPr>
          <w:p w14:paraId="6349569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Complex or simple partial seizures (with or without loss of consciousness), with or without secondary generalisation;</w:t>
            </w:r>
          </w:p>
          <w:p w14:paraId="0F8BDD5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Generalised tonic-clonic seizures;</w:t>
            </w:r>
          </w:p>
          <w:p w14:paraId="03B6F71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Mixed seizure patterns incorporating the above.</w:t>
            </w:r>
          </w:p>
        </w:tc>
        <w:tc>
          <w:tcPr>
            <w:tcW w:w="669" w:type="pct"/>
          </w:tcPr>
          <w:p w14:paraId="1D323F2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01706T</w:t>
            </w:r>
          </w:p>
          <w:p w14:paraId="2BAE1A3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01708X</w:t>
            </w:r>
          </w:p>
          <w:p w14:paraId="5131197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01724R</w:t>
            </w:r>
          </w:p>
          <w:p w14:paraId="63AA770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01755J</w:t>
            </w:r>
          </w:p>
          <w:p w14:paraId="1DA5BD2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02419H</w:t>
            </w:r>
          </w:p>
          <w:p w14:paraId="7A56916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02422L</w:t>
            </w:r>
          </w:p>
          <w:p w14:paraId="66150F8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02426</w:t>
            </w:r>
            <w:r>
              <w:rPr>
                <w:rFonts w:cs="Calibri"/>
                <w:sz w:val="17"/>
                <w:szCs w:val="17"/>
                <w:lang w:eastAsia="en-AU"/>
              </w:rPr>
              <w:t>Q</w:t>
            </w:r>
          </w:p>
          <w:p w14:paraId="5100C81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02427R</w:t>
            </w:r>
          </w:p>
          <w:p w14:paraId="260805D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02431Y</w:t>
            </w:r>
          </w:p>
          <w:p w14:paraId="1CD52F3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05037D</w:t>
            </w:r>
          </w:p>
          <w:p w14:paraId="39816BE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05038E</w:t>
            </w:r>
          </w:p>
          <w:p w14:paraId="35167B9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05039F</w:t>
            </w:r>
          </w:p>
          <w:p w14:paraId="3A8FA8B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05040G</w:t>
            </w:r>
          </w:p>
          <w:p w14:paraId="344961E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05041H</w:t>
            </w:r>
          </w:p>
          <w:p w14:paraId="7E3DD5C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13918M</w:t>
            </w:r>
          </w:p>
          <w:p w14:paraId="253FEF1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14050L</w:t>
            </w:r>
          </w:p>
          <w:p w14:paraId="20C51D0E"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14051M</w:t>
            </w:r>
          </w:p>
        </w:tc>
        <w:tc>
          <w:tcPr>
            <w:tcW w:w="771" w:type="pct"/>
          </w:tcPr>
          <w:p w14:paraId="44F85CA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566" w:type="pct"/>
          </w:tcPr>
          <w:p w14:paraId="07085AB4"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668C568C"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1AA645C0" w14:textId="77777777" w:rsidTr="006414B9">
        <w:trPr>
          <w:trHeight w:val="586"/>
          <w:jc w:val="center"/>
        </w:trPr>
        <w:tc>
          <w:tcPr>
            <w:tcW w:w="669" w:type="pct"/>
          </w:tcPr>
          <w:p w14:paraId="492F0551"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Ethosuximide</w:t>
            </w:r>
          </w:p>
        </w:tc>
        <w:tc>
          <w:tcPr>
            <w:tcW w:w="1338" w:type="pct"/>
          </w:tcPr>
          <w:p w14:paraId="2BEBBF6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Petit mal epilepsy</w:t>
            </w:r>
          </w:p>
        </w:tc>
        <w:tc>
          <w:tcPr>
            <w:tcW w:w="669" w:type="pct"/>
          </w:tcPr>
          <w:p w14:paraId="0E1BB1F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01413J</w:t>
            </w:r>
          </w:p>
          <w:p w14:paraId="5787CDE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01414K</w:t>
            </w:r>
          </w:p>
          <w:p w14:paraId="0FF35AC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11703Y</w:t>
            </w:r>
          </w:p>
          <w:p w14:paraId="05EE7D2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13127X</w:t>
            </w:r>
          </w:p>
          <w:p w14:paraId="29441A7C"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14014N</w:t>
            </w:r>
          </w:p>
        </w:tc>
        <w:tc>
          <w:tcPr>
            <w:tcW w:w="771" w:type="pct"/>
          </w:tcPr>
          <w:p w14:paraId="34B8CE4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566" w:type="pct"/>
          </w:tcPr>
          <w:p w14:paraId="30CF563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1D2B213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035DBA45" w14:textId="77777777" w:rsidTr="006414B9">
        <w:trPr>
          <w:trHeight w:val="586"/>
          <w:jc w:val="center"/>
        </w:trPr>
        <w:tc>
          <w:tcPr>
            <w:tcW w:w="669" w:type="pct"/>
          </w:tcPr>
          <w:p w14:paraId="77CE9982"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Phenobarbital (phenobarbitone)</w:t>
            </w:r>
          </w:p>
        </w:tc>
        <w:tc>
          <w:tcPr>
            <w:tcW w:w="1338" w:type="pct"/>
          </w:tcPr>
          <w:p w14:paraId="4BE40A5C"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Epilepsy</w:t>
            </w:r>
          </w:p>
        </w:tc>
        <w:tc>
          <w:tcPr>
            <w:tcW w:w="669" w:type="pct"/>
          </w:tcPr>
          <w:p w14:paraId="066E484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01850J</w:t>
            </w:r>
            <w:r>
              <w:rPr>
                <w:rFonts w:cs="Calibri"/>
                <w:sz w:val="17"/>
                <w:szCs w:val="17"/>
                <w:lang w:eastAsia="en-AU"/>
              </w:rPr>
              <w:t xml:space="preserve"> (epilepsy)</w:t>
            </w:r>
          </w:p>
          <w:p w14:paraId="4FD6E7D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01853M</w:t>
            </w:r>
            <w:r>
              <w:rPr>
                <w:rFonts w:cs="Calibri"/>
                <w:sz w:val="17"/>
                <w:szCs w:val="17"/>
                <w:lang w:eastAsia="en-AU"/>
              </w:rPr>
              <w:t xml:space="preserve"> (epilepsy)</w:t>
            </w:r>
          </w:p>
          <w:p w14:paraId="0288F11C"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02138M</w:t>
            </w:r>
            <w:r>
              <w:rPr>
                <w:rFonts w:cs="Calibri"/>
                <w:sz w:val="17"/>
                <w:szCs w:val="17"/>
                <w:lang w:eastAsia="en-AU"/>
              </w:rPr>
              <w:t xml:space="preserve"> (epilepsy)</w:t>
            </w:r>
          </w:p>
        </w:tc>
        <w:tc>
          <w:tcPr>
            <w:tcW w:w="771" w:type="pct"/>
          </w:tcPr>
          <w:p w14:paraId="5A96760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Epilepsy</w:t>
            </w:r>
          </w:p>
        </w:tc>
        <w:tc>
          <w:tcPr>
            <w:tcW w:w="566" w:type="pct"/>
          </w:tcPr>
          <w:p w14:paraId="593A762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Restricted Benefit</w:t>
            </w:r>
          </w:p>
        </w:tc>
        <w:tc>
          <w:tcPr>
            <w:tcW w:w="987" w:type="pct"/>
          </w:tcPr>
          <w:p w14:paraId="32D3D34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5CA60EA8" w14:textId="77777777" w:rsidTr="006414B9">
        <w:trPr>
          <w:trHeight w:val="586"/>
          <w:jc w:val="center"/>
        </w:trPr>
        <w:tc>
          <w:tcPr>
            <w:tcW w:w="669" w:type="pct"/>
          </w:tcPr>
          <w:p w14:paraId="3DBF8A43"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Phenytoin</w:t>
            </w:r>
          </w:p>
          <w:p w14:paraId="7827F1B8" w14:textId="77777777" w:rsidR="00AF09C9" w:rsidRPr="00927002" w:rsidRDefault="00AF09C9" w:rsidP="006414B9">
            <w:pPr>
              <w:jc w:val="center"/>
              <w:rPr>
                <w:rFonts w:cs="Calibri"/>
                <w:sz w:val="18"/>
                <w:szCs w:val="18"/>
                <w:lang w:eastAsia="en-AU"/>
              </w:rPr>
            </w:pPr>
          </w:p>
        </w:tc>
        <w:tc>
          <w:tcPr>
            <w:tcW w:w="1338" w:type="pct"/>
          </w:tcPr>
          <w:p w14:paraId="2F7127B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Generalised tonic-clonic (grand mal) and psychomotor seizures</w:t>
            </w:r>
          </w:p>
        </w:tc>
        <w:tc>
          <w:tcPr>
            <w:tcW w:w="669" w:type="pct"/>
          </w:tcPr>
          <w:p w14:paraId="230C70E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01249R</w:t>
            </w:r>
          </w:p>
          <w:p w14:paraId="2F54A30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01873N</w:t>
            </w:r>
          </w:p>
          <w:p w14:paraId="5CFE9A6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01874P</w:t>
            </w:r>
          </w:p>
          <w:p w14:paraId="2E766C56"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02692Q</w:t>
            </w:r>
          </w:p>
          <w:p w14:paraId="1026EFF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13841L</w:t>
            </w:r>
          </w:p>
          <w:p w14:paraId="40CFBC1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13894G</w:t>
            </w:r>
          </w:p>
          <w:p w14:paraId="7C6F28B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13972J</w:t>
            </w:r>
          </w:p>
          <w:p w14:paraId="4F794846"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lastRenderedPageBreak/>
              <w:t>14015P</w:t>
            </w:r>
          </w:p>
        </w:tc>
        <w:tc>
          <w:tcPr>
            <w:tcW w:w="771" w:type="pct"/>
          </w:tcPr>
          <w:p w14:paraId="7AD678F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lastRenderedPageBreak/>
              <w:t>N/A</w:t>
            </w:r>
          </w:p>
        </w:tc>
        <w:tc>
          <w:tcPr>
            <w:tcW w:w="566" w:type="pct"/>
          </w:tcPr>
          <w:p w14:paraId="10EBD69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4294AC6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32A05354" w14:textId="77777777" w:rsidTr="006414B9">
        <w:trPr>
          <w:trHeight w:val="586"/>
          <w:jc w:val="center"/>
        </w:trPr>
        <w:tc>
          <w:tcPr>
            <w:tcW w:w="669" w:type="pct"/>
          </w:tcPr>
          <w:p w14:paraId="698D21D0"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Primidone</w:t>
            </w:r>
          </w:p>
        </w:tc>
        <w:tc>
          <w:tcPr>
            <w:tcW w:w="1338" w:type="pct"/>
          </w:tcPr>
          <w:p w14:paraId="6657202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Grand mal and psychomotor (temporal lobe) epilepsy:</w:t>
            </w:r>
          </w:p>
          <w:p w14:paraId="377927C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focal or Jacksonian seizures, myoclonic jerks and akinetic attacks.</w:t>
            </w:r>
          </w:p>
        </w:tc>
        <w:tc>
          <w:tcPr>
            <w:tcW w:w="669" w:type="pct"/>
          </w:tcPr>
          <w:p w14:paraId="3DF6B15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01939C</w:t>
            </w:r>
          </w:p>
          <w:p w14:paraId="3BFE201C"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11883K</w:t>
            </w:r>
          </w:p>
        </w:tc>
        <w:tc>
          <w:tcPr>
            <w:tcW w:w="771" w:type="pct"/>
          </w:tcPr>
          <w:p w14:paraId="1F22B34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566" w:type="pct"/>
          </w:tcPr>
          <w:p w14:paraId="1144943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0EF6F1A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219C3E08" w14:textId="77777777" w:rsidTr="006414B9">
        <w:trPr>
          <w:trHeight w:val="586"/>
          <w:jc w:val="center"/>
        </w:trPr>
        <w:tc>
          <w:tcPr>
            <w:tcW w:w="669" w:type="pct"/>
          </w:tcPr>
          <w:p w14:paraId="4BA98CF0"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Sulthiame</w:t>
            </w:r>
          </w:p>
        </w:tc>
        <w:tc>
          <w:tcPr>
            <w:tcW w:w="1338" w:type="pct"/>
          </w:tcPr>
          <w:p w14:paraId="4290C1B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Behavioural disorders associated with epilepsy; hyperkinetic behaviour; temporal lobe epilepsy; myoclonic seizures; grand mal attacks; Jacksonian seizures.</w:t>
            </w:r>
          </w:p>
        </w:tc>
        <w:tc>
          <w:tcPr>
            <w:tcW w:w="669" w:type="pct"/>
          </w:tcPr>
          <w:p w14:paraId="4664138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02099L</w:t>
            </w:r>
          </w:p>
          <w:p w14:paraId="084DBC32"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02100M</w:t>
            </w:r>
          </w:p>
          <w:p w14:paraId="29398CB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13916K</w:t>
            </w:r>
          </w:p>
          <w:p w14:paraId="1FD79442"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14016Q</w:t>
            </w:r>
          </w:p>
        </w:tc>
        <w:tc>
          <w:tcPr>
            <w:tcW w:w="771" w:type="pct"/>
          </w:tcPr>
          <w:p w14:paraId="2C5F6AA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566" w:type="pct"/>
          </w:tcPr>
          <w:p w14:paraId="638BC88F"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0499F6C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28171F52" w14:textId="77777777" w:rsidTr="006414B9">
        <w:trPr>
          <w:trHeight w:val="586"/>
          <w:jc w:val="center"/>
        </w:trPr>
        <w:tc>
          <w:tcPr>
            <w:tcW w:w="669" w:type="pct"/>
          </w:tcPr>
          <w:p w14:paraId="02046C50"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Valproate</w:t>
            </w:r>
          </w:p>
        </w:tc>
        <w:tc>
          <w:tcPr>
            <w:tcW w:w="1338" w:type="pct"/>
          </w:tcPr>
          <w:p w14:paraId="7EBBDD6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Primary generalised epilepsy (petit mal absences, various forms of myoclonic epilepsy and tonic-clonic grand mal seizures). Partial (focal) epilepsy either alone or as adjuvant therapy</w:t>
            </w:r>
          </w:p>
        </w:tc>
        <w:tc>
          <w:tcPr>
            <w:tcW w:w="669" w:type="pct"/>
          </w:tcPr>
          <w:p w14:paraId="082995E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02031X</w:t>
            </w:r>
          </w:p>
          <w:p w14:paraId="3E69B06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02032Y</w:t>
            </w:r>
          </w:p>
          <w:p w14:paraId="77A0B98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02033B</w:t>
            </w:r>
          </w:p>
          <w:p w14:paraId="6BF96726"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02289L</w:t>
            </w:r>
          </w:p>
          <w:p w14:paraId="59F6FC3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02290M</w:t>
            </w:r>
          </w:p>
          <w:p w14:paraId="7335A01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02293Q</w:t>
            </w:r>
          </w:p>
          <w:p w14:paraId="6B4C813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02294R</w:t>
            </w:r>
          </w:p>
          <w:p w14:paraId="71058DB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02295T</w:t>
            </w:r>
          </w:p>
          <w:p w14:paraId="7D1A9FF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13840K</w:t>
            </w:r>
          </w:p>
          <w:p w14:paraId="0178862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13917L</w:t>
            </w:r>
          </w:p>
          <w:p w14:paraId="07BF468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13950F</w:t>
            </w:r>
          </w:p>
          <w:p w14:paraId="5001AA5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13973K</w:t>
            </w:r>
          </w:p>
          <w:p w14:paraId="6AF1D11E"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14017R</w:t>
            </w:r>
          </w:p>
        </w:tc>
        <w:tc>
          <w:tcPr>
            <w:tcW w:w="771" w:type="pct"/>
          </w:tcPr>
          <w:p w14:paraId="59F062E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566" w:type="pct"/>
          </w:tcPr>
          <w:p w14:paraId="760E630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Unrestricted</w:t>
            </w:r>
          </w:p>
        </w:tc>
        <w:tc>
          <w:tcPr>
            <w:tcW w:w="987" w:type="pct"/>
          </w:tcPr>
          <w:p w14:paraId="20F9BEB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63BC42E1" w14:textId="77777777" w:rsidTr="006414B9">
        <w:trPr>
          <w:trHeight w:val="586"/>
          <w:jc w:val="center"/>
        </w:trPr>
        <w:tc>
          <w:tcPr>
            <w:tcW w:w="669" w:type="pct"/>
          </w:tcPr>
          <w:p w14:paraId="1A194B48"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Clonazepam</w:t>
            </w:r>
          </w:p>
        </w:tc>
        <w:tc>
          <w:tcPr>
            <w:tcW w:w="1338" w:type="pct"/>
          </w:tcPr>
          <w:p w14:paraId="5769CF5D" w14:textId="77777777" w:rsidR="00AF09C9" w:rsidRPr="00927002" w:rsidRDefault="00AF09C9" w:rsidP="006414B9">
            <w:pPr>
              <w:jc w:val="center"/>
              <w:rPr>
                <w:rFonts w:cs="Calibri"/>
                <w:sz w:val="17"/>
                <w:szCs w:val="17"/>
                <w:lang w:eastAsia="en-AU"/>
              </w:rPr>
            </w:pPr>
            <w:r w:rsidRPr="00927002">
              <w:rPr>
                <w:rFonts w:cs="Calibri"/>
                <w:sz w:val="17"/>
                <w:szCs w:val="17"/>
                <w:u w:val="single"/>
                <w:lang w:eastAsia="en-AU"/>
              </w:rPr>
              <w:t>Tablets</w:t>
            </w:r>
            <w:r w:rsidRPr="00927002">
              <w:rPr>
                <w:rFonts w:cs="Calibri"/>
                <w:sz w:val="17"/>
                <w:szCs w:val="17"/>
                <w:lang w:eastAsia="en-AU"/>
              </w:rPr>
              <w:t>: Most types of epilepsy in infants and children, especially absences (petit mal), myoclonic seizures and tonic clonic fits, whether due to primary generalised epilepsy, or to secondary generalisation of partial epilepsy. In adults all varieties of generalised epilepsy (including myoclonic, akinetic, tonic and tonic clonic seizures), and in partial epilepsy (including psychomotor seizures).</w:t>
            </w:r>
          </w:p>
          <w:p w14:paraId="11450432" w14:textId="77777777" w:rsidR="00AF09C9" w:rsidRPr="00927002" w:rsidRDefault="00AF09C9" w:rsidP="006414B9">
            <w:pPr>
              <w:jc w:val="center"/>
              <w:rPr>
                <w:rFonts w:cs="Calibri"/>
                <w:sz w:val="17"/>
                <w:szCs w:val="17"/>
                <w:lang w:eastAsia="en-AU"/>
              </w:rPr>
            </w:pPr>
            <w:r w:rsidRPr="00927002">
              <w:rPr>
                <w:rFonts w:cs="Calibri"/>
                <w:sz w:val="17"/>
                <w:szCs w:val="17"/>
                <w:u w:val="single"/>
                <w:lang w:eastAsia="en-AU"/>
              </w:rPr>
              <w:t>Injection</w:t>
            </w:r>
            <w:r w:rsidRPr="00927002">
              <w:rPr>
                <w:rFonts w:cs="Calibri"/>
                <w:sz w:val="17"/>
                <w:szCs w:val="17"/>
                <w:lang w:eastAsia="en-AU"/>
              </w:rPr>
              <w:t>: Intravenous (IV) use, for status epilepticus.</w:t>
            </w:r>
          </w:p>
        </w:tc>
        <w:tc>
          <w:tcPr>
            <w:tcW w:w="669" w:type="pct"/>
          </w:tcPr>
          <w:p w14:paraId="1FBEAAB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01805B</w:t>
            </w:r>
            <w:r>
              <w:rPr>
                <w:rFonts w:cs="Calibri"/>
                <w:sz w:val="17"/>
                <w:szCs w:val="17"/>
                <w:lang w:eastAsia="en-AU"/>
              </w:rPr>
              <w:t xml:space="preserve"> (epilepsy)</w:t>
            </w:r>
          </w:p>
          <w:p w14:paraId="70A8CD7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01806C</w:t>
            </w:r>
            <w:r>
              <w:rPr>
                <w:rFonts w:cs="Calibri"/>
                <w:sz w:val="17"/>
                <w:szCs w:val="17"/>
                <w:lang w:eastAsia="en-AU"/>
              </w:rPr>
              <w:t xml:space="preserve"> (epilepsy)</w:t>
            </w:r>
          </w:p>
          <w:p w14:paraId="16DECF3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01807D</w:t>
            </w:r>
            <w:r>
              <w:rPr>
                <w:rFonts w:cs="Calibri"/>
                <w:sz w:val="17"/>
                <w:szCs w:val="17"/>
                <w:lang w:eastAsia="en-AU"/>
              </w:rPr>
              <w:t xml:space="preserve"> (epilepsy)</w:t>
            </w:r>
          </w:p>
          <w:p w14:paraId="7CBFE5AA" w14:textId="77777777" w:rsidR="00AF09C9" w:rsidRDefault="00AF09C9" w:rsidP="006414B9">
            <w:pPr>
              <w:jc w:val="center"/>
              <w:rPr>
                <w:rFonts w:cs="Calibri"/>
                <w:sz w:val="17"/>
                <w:szCs w:val="17"/>
                <w:lang w:eastAsia="en-AU"/>
              </w:rPr>
            </w:pPr>
            <w:r w:rsidRPr="00155DB9">
              <w:rPr>
                <w:rFonts w:cs="Calibri"/>
                <w:sz w:val="17"/>
                <w:szCs w:val="17"/>
                <w:lang w:eastAsia="en-AU"/>
              </w:rPr>
              <w:t>01808E</w:t>
            </w:r>
            <w:r>
              <w:rPr>
                <w:rFonts w:cs="Calibri"/>
                <w:sz w:val="17"/>
                <w:szCs w:val="17"/>
                <w:lang w:eastAsia="en-AU"/>
              </w:rPr>
              <w:t xml:space="preserve"> (epilepsy)</w:t>
            </w:r>
          </w:p>
          <w:p w14:paraId="68DA9A8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11559J</w:t>
            </w:r>
            <w:r>
              <w:rPr>
                <w:rFonts w:cs="Calibri"/>
                <w:sz w:val="17"/>
                <w:szCs w:val="17"/>
                <w:lang w:eastAsia="en-AU"/>
              </w:rPr>
              <w:t xml:space="preserve"> (epilepsy)</w:t>
            </w:r>
          </w:p>
          <w:p w14:paraId="2567ED5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05340C</w:t>
            </w:r>
          </w:p>
          <w:p w14:paraId="1F09CFF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05341D</w:t>
            </w:r>
          </w:p>
          <w:p w14:paraId="567C25FF"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05342E</w:t>
            </w:r>
          </w:p>
        </w:tc>
        <w:tc>
          <w:tcPr>
            <w:tcW w:w="771" w:type="pct"/>
          </w:tcPr>
          <w:p w14:paraId="73CA9DB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Epilepsy</w:t>
            </w:r>
          </w:p>
        </w:tc>
        <w:tc>
          <w:tcPr>
            <w:tcW w:w="566" w:type="pct"/>
          </w:tcPr>
          <w:p w14:paraId="3F11A63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Restricted Benefit (for injection)</w:t>
            </w:r>
          </w:p>
          <w:p w14:paraId="23233885" w14:textId="77777777" w:rsidR="00AF09C9" w:rsidRPr="00927002" w:rsidRDefault="00AF09C9" w:rsidP="006414B9">
            <w:pPr>
              <w:jc w:val="center"/>
              <w:rPr>
                <w:rFonts w:cs="Calibri"/>
                <w:sz w:val="17"/>
                <w:szCs w:val="17"/>
                <w:lang w:eastAsia="en-AU"/>
              </w:rPr>
            </w:pPr>
          </w:p>
          <w:p w14:paraId="193C0F4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(other forms)</w:t>
            </w:r>
          </w:p>
        </w:tc>
        <w:tc>
          <w:tcPr>
            <w:tcW w:w="987" w:type="pct"/>
          </w:tcPr>
          <w:p w14:paraId="3023AD4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be neurologically proven.</w:t>
            </w:r>
          </w:p>
        </w:tc>
      </w:tr>
      <w:tr w:rsidR="00AF09C9" w:rsidRPr="00927002" w14:paraId="23B1E601" w14:textId="77777777" w:rsidTr="006414B9">
        <w:trPr>
          <w:trHeight w:val="524"/>
          <w:jc w:val="center"/>
        </w:trPr>
        <w:tc>
          <w:tcPr>
            <w:tcW w:w="669" w:type="pct"/>
          </w:tcPr>
          <w:p w14:paraId="485E9EC2"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Nitrazepam</w:t>
            </w:r>
          </w:p>
        </w:tc>
        <w:tc>
          <w:tcPr>
            <w:tcW w:w="1338" w:type="pct"/>
          </w:tcPr>
          <w:p w14:paraId="70FD5D54"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c>
          <w:tcPr>
            <w:tcW w:w="669" w:type="pct"/>
          </w:tcPr>
          <w:p w14:paraId="42F24C16" w14:textId="77777777" w:rsidR="00AF09C9" w:rsidRDefault="00AF09C9" w:rsidP="006414B9">
            <w:pPr>
              <w:jc w:val="center"/>
              <w:rPr>
                <w:rFonts w:cs="Calibri"/>
                <w:sz w:val="17"/>
                <w:szCs w:val="17"/>
                <w:lang w:eastAsia="en-AU"/>
              </w:rPr>
            </w:pPr>
            <w:r>
              <w:rPr>
                <w:rFonts w:cs="Calibri"/>
                <w:sz w:val="17"/>
                <w:szCs w:val="17"/>
                <w:lang w:eastAsia="en-AU"/>
              </w:rPr>
              <w:t>ATC=N05</w:t>
            </w:r>
          </w:p>
          <w:p w14:paraId="645DC979" w14:textId="77777777" w:rsidR="00AF09C9" w:rsidRPr="00927002" w:rsidRDefault="00AF09C9" w:rsidP="006414B9">
            <w:pPr>
              <w:jc w:val="center"/>
              <w:rPr>
                <w:rFonts w:cs="Calibri"/>
                <w:sz w:val="17"/>
                <w:szCs w:val="17"/>
                <w:lang w:eastAsia="en-AU"/>
              </w:rPr>
            </w:pPr>
            <w:r w:rsidRPr="00154FE6">
              <w:rPr>
                <w:rFonts w:cs="Calibri"/>
                <w:sz w:val="17"/>
                <w:szCs w:val="17"/>
                <w:lang w:eastAsia="en-AU"/>
              </w:rPr>
              <w:t>02732T</w:t>
            </w:r>
            <w:r w:rsidRPr="007065B2">
              <w:rPr>
                <w:rFonts w:cs="Calibri"/>
                <w:sz w:val="17"/>
                <w:szCs w:val="17"/>
                <w:lang w:eastAsia="en-AU"/>
              </w:rPr>
              <w:t xml:space="preserve"> (epilepsy)</w:t>
            </w:r>
          </w:p>
        </w:tc>
        <w:tc>
          <w:tcPr>
            <w:tcW w:w="771" w:type="pct"/>
          </w:tcPr>
          <w:p w14:paraId="7D070CD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Myoclonic epilepsy</w:t>
            </w:r>
          </w:p>
          <w:p w14:paraId="12852EF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Malignant neoplasia (late stage)</w:t>
            </w:r>
          </w:p>
          <w:p w14:paraId="1A67618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Insomnia</w:t>
            </w:r>
          </w:p>
        </w:tc>
        <w:tc>
          <w:tcPr>
            <w:tcW w:w="566" w:type="pct"/>
          </w:tcPr>
          <w:p w14:paraId="0B14F01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w:t>
            </w:r>
          </w:p>
        </w:tc>
        <w:tc>
          <w:tcPr>
            <w:tcW w:w="987" w:type="pct"/>
          </w:tcPr>
          <w:p w14:paraId="3D4BE58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N/A</w:t>
            </w:r>
          </w:p>
        </w:tc>
      </w:tr>
      <w:tr w:rsidR="00AF09C9" w:rsidRPr="00927002" w14:paraId="540435AA" w14:textId="77777777" w:rsidTr="006414B9">
        <w:trPr>
          <w:trHeight w:val="586"/>
          <w:jc w:val="center"/>
        </w:trPr>
        <w:tc>
          <w:tcPr>
            <w:tcW w:w="5000" w:type="pct"/>
            <w:gridSpan w:val="6"/>
            <w:shd w:val="clear" w:color="auto" w:fill="E8E8E8" w:themeFill="background2"/>
            <w:vAlign w:val="center"/>
          </w:tcPr>
          <w:p w14:paraId="7AD18C67" w14:textId="77777777" w:rsidR="00AF09C9" w:rsidRPr="00575F52" w:rsidRDefault="00AF09C9" w:rsidP="006414B9">
            <w:pPr>
              <w:jc w:val="center"/>
              <w:rPr>
                <w:rFonts w:cs="Calibri"/>
                <w:b/>
                <w:lang w:eastAsia="en-AU"/>
              </w:rPr>
            </w:pPr>
            <w:bookmarkStart w:id="86" w:name="_Hlk180580173"/>
            <w:r w:rsidRPr="00575F52">
              <w:rPr>
                <w:rFonts w:cs="Calibri"/>
                <w:b/>
                <w:lang w:eastAsia="en-AU"/>
              </w:rPr>
              <w:t>Second</w:t>
            </w:r>
            <w:r>
              <w:rPr>
                <w:rFonts w:cs="Calibri"/>
                <w:b/>
                <w:lang w:eastAsia="en-AU"/>
              </w:rPr>
              <w:t>-</w:t>
            </w:r>
            <w:r w:rsidRPr="00575F52">
              <w:rPr>
                <w:rFonts w:cs="Calibri"/>
                <w:b/>
                <w:lang w:eastAsia="en-AU"/>
              </w:rPr>
              <w:t>line treatment</w:t>
            </w:r>
          </w:p>
        </w:tc>
      </w:tr>
      <w:bookmarkEnd w:id="86"/>
      <w:tr w:rsidR="00AF09C9" w:rsidRPr="00927002" w14:paraId="2459FE63" w14:textId="77777777" w:rsidTr="006414B9">
        <w:trPr>
          <w:trHeight w:val="586"/>
          <w:jc w:val="center"/>
        </w:trPr>
        <w:tc>
          <w:tcPr>
            <w:tcW w:w="669" w:type="pct"/>
          </w:tcPr>
          <w:p w14:paraId="408BAA7A"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lastRenderedPageBreak/>
              <w:t>Gabapentin</w:t>
            </w:r>
          </w:p>
        </w:tc>
        <w:tc>
          <w:tcPr>
            <w:tcW w:w="1338" w:type="pct"/>
          </w:tcPr>
          <w:p w14:paraId="4917DD7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seizures, including secondarily generalised tonic-clonic seizures, initially as add-on therapy in adults and children aged 3 years and above who have not achieved adequate control with standard anti-epileptic medications</w:t>
            </w:r>
          </w:p>
        </w:tc>
        <w:tc>
          <w:tcPr>
            <w:tcW w:w="669" w:type="pct"/>
          </w:tcPr>
          <w:p w14:paraId="3398F61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01834M</w:t>
            </w:r>
            <w:r>
              <w:rPr>
                <w:rFonts w:cs="Calibri"/>
                <w:sz w:val="17"/>
                <w:szCs w:val="17"/>
                <w:lang w:eastAsia="en-AU"/>
              </w:rPr>
              <w:t xml:space="preserve"> (epilepsy)</w:t>
            </w:r>
          </w:p>
          <w:p w14:paraId="0E2525C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01835N</w:t>
            </w:r>
            <w:r>
              <w:rPr>
                <w:rFonts w:cs="Calibri"/>
                <w:sz w:val="17"/>
                <w:szCs w:val="17"/>
                <w:lang w:eastAsia="en-AU"/>
              </w:rPr>
              <w:t xml:space="preserve"> (epilepsy)</w:t>
            </w:r>
          </w:p>
          <w:p w14:paraId="4227D65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08389M</w:t>
            </w:r>
            <w:r>
              <w:rPr>
                <w:rFonts w:cs="Calibri"/>
                <w:sz w:val="17"/>
                <w:szCs w:val="17"/>
                <w:lang w:eastAsia="en-AU"/>
              </w:rPr>
              <w:t xml:space="preserve"> (epilepsy)</w:t>
            </w:r>
          </w:p>
          <w:p w14:paraId="0D57335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08505P</w:t>
            </w:r>
            <w:r>
              <w:rPr>
                <w:rFonts w:cs="Calibri"/>
                <w:sz w:val="17"/>
                <w:szCs w:val="17"/>
                <w:lang w:eastAsia="en-AU"/>
              </w:rPr>
              <w:t xml:space="preserve"> (epilepsy)</w:t>
            </w:r>
          </w:p>
          <w:p w14:paraId="65590849"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08559L</w:t>
            </w:r>
            <w:r>
              <w:rPr>
                <w:rFonts w:cs="Calibri"/>
                <w:sz w:val="17"/>
                <w:szCs w:val="17"/>
                <w:lang w:eastAsia="en-AU"/>
              </w:rPr>
              <w:t xml:space="preserve"> (epilepsy)</w:t>
            </w:r>
          </w:p>
        </w:tc>
        <w:tc>
          <w:tcPr>
            <w:tcW w:w="771" w:type="pct"/>
          </w:tcPr>
          <w:p w14:paraId="239FD28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epileptic seizures</w:t>
            </w:r>
          </w:p>
        </w:tc>
        <w:tc>
          <w:tcPr>
            <w:tcW w:w="566" w:type="pct"/>
          </w:tcPr>
          <w:p w14:paraId="455B6D9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5F88F63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29E38638" w14:textId="77777777" w:rsidTr="006414B9">
        <w:trPr>
          <w:trHeight w:val="586"/>
          <w:jc w:val="center"/>
        </w:trPr>
        <w:tc>
          <w:tcPr>
            <w:tcW w:w="669" w:type="pct"/>
          </w:tcPr>
          <w:p w14:paraId="2B80D91C"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Levetiracetam</w:t>
            </w:r>
          </w:p>
        </w:tc>
        <w:tc>
          <w:tcPr>
            <w:tcW w:w="1338" w:type="pct"/>
          </w:tcPr>
          <w:p w14:paraId="0915C30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Epileptic patients aged 4 years and older, initially as add-on therapy, in the treatment of</w:t>
            </w:r>
            <w:r>
              <w:rPr>
                <w:rFonts w:cs="Calibri"/>
                <w:sz w:val="17"/>
                <w:szCs w:val="17"/>
                <w:lang w:eastAsia="en-AU"/>
              </w:rPr>
              <w:t xml:space="preserve"> </w:t>
            </w:r>
            <w:r w:rsidRPr="00927002">
              <w:rPr>
                <w:rFonts w:cs="Calibri"/>
                <w:sz w:val="17"/>
                <w:szCs w:val="17"/>
                <w:lang w:eastAsia="en-AU"/>
              </w:rPr>
              <w:t>partial onset seizures with or without secondary generalisation;</w:t>
            </w:r>
          </w:p>
          <w:p w14:paraId="22E8357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monotherapy in the treatment of partial onset seizures, with or without secondary</w:t>
            </w:r>
            <w:r>
              <w:rPr>
                <w:rFonts w:cs="Calibri"/>
                <w:sz w:val="17"/>
                <w:szCs w:val="17"/>
                <w:lang w:eastAsia="en-AU"/>
              </w:rPr>
              <w:t xml:space="preserve"> </w:t>
            </w:r>
            <w:r w:rsidRPr="00927002">
              <w:rPr>
                <w:rFonts w:cs="Calibri"/>
                <w:sz w:val="17"/>
                <w:szCs w:val="17"/>
                <w:lang w:eastAsia="en-AU"/>
              </w:rPr>
              <w:t>generalisation, in patients from 16 years of age with newly diagnosed epilepsy;</w:t>
            </w:r>
          </w:p>
          <w:p w14:paraId="4158FAF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add-on therapy in the treatment of myoclonic seizures in adults and adolescents from 12 years</w:t>
            </w:r>
            <w:r>
              <w:rPr>
                <w:rFonts w:cs="Calibri"/>
                <w:sz w:val="17"/>
                <w:szCs w:val="17"/>
                <w:lang w:eastAsia="en-AU"/>
              </w:rPr>
              <w:t xml:space="preserve"> </w:t>
            </w:r>
            <w:r w:rsidRPr="00927002">
              <w:rPr>
                <w:rFonts w:cs="Calibri"/>
                <w:sz w:val="17"/>
                <w:szCs w:val="17"/>
                <w:lang w:eastAsia="en-AU"/>
              </w:rPr>
              <w:t>of age with juvenile myoclonic epilepsy (JME); and add-on therapy in the treatment of primary generalized tonic-clonic seizures in adults and</w:t>
            </w:r>
            <w:r>
              <w:rPr>
                <w:rFonts w:cs="Calibri"/>
                <w:sz w:val="17"/>
                <w:szCs w:val="17"/>
                <w:lang w:eastAsia="en-AU"/>
              </w:rPr>
              <w:t xml:space="preserve"> </w:t>
            </w:r>
            <w:r w:rsidRPr="00927002">
              <w:rPr>
                <w:rFonts w:cs="Calibri"/>
                <w:sz w:val="17"/>
                <w:szCs w:val="17"/>
                <w:lang w:eastAsia="en-AU"/>
              </w:rPr>
              <w:t>children from 4 years of age with idiopathic generalized epilepsy (IGE)</w:t>
            </w:r>
          </w:p>
        </w:tc>
        <w:tc>
          <w:tcPr>
            <w:tcW w:w="669" w:type="pct"/>
          </w:tcPr>
          <w:p w14:paraId="0DA0A78E" w14:textId="77777777" w:rsidR="00AF09C9" w:rsidRPr="00821F86" w:rsidRDefault="00AF09C9" w:rsidP="006414B9">
            <w:pPr>
              <w:jc w:val="center"/>
              <w:rPr>
                <w:rFonts w:cs="Calibri"/>
                <w:sz w:val="17"/>
                <w:szCs w:val="17"/>
                <w:lang w:val="fi-FI" w:eastAsia="en-AU"/>
              </w:rPr>
            </w:pPr>
            <w:r w:rsidRPr="00821F86">
              <w:rPr>
                <w:rFonts w:cs="Calibri"/>
                <w:sz w:val="17"/>
                <w:szCs w:val="17"/>
                <w:lang w:val="fi-FI" w:eastAsia="en-AU"/>
              </w:rPr>
              <w:t>08654L (epilepsy)</w:t>
            </w:r>
          </w:p>
          <w:p w14:paraId="6748B38C" w14:textId="77777777" w:rsidR="00AF09C9" w:rsidRPr="00821F86" w:rsidRDefault="00AF09C9" w:rsidP="006414B9">
            <w:pPr>
              <w:jc w:val="center"/>
              <w:rPr>
                <w:rFonts w:cs="Calibri"/>
                <w:sz w:val="17"/>
                <w:szCs w:val="17"/>
                <w:lang w:val="fi-FI" w:eastAsia="en-AU"/>
              </w:rPr>
            </w:pPr>
            <w:r w:rsidRPr="00821F86">
              <w:rPr>
                <w:rFonts w:cs="Calibri"/>
                <w:sz w:val="17"/>
                <w:szCs w:val="17"/>
                <w:lang w:val="fi-FI" w:eastAsia="en-AU"/>
              </w:rPr>
              <w:t>08655M (epilepsy)</w:t>
            </w:r>
          </w:p>
          <w:p w14:paraId="6B1CEE34" w14:textId="77777777" w:rsidR="00AF09C9" w:rsidRPr="00821F86" w:rsidRDefault="00AF09C9" w:rsidP="006414B9">
            <w:pPr>
              <w:jc w:val="center"/>
              <w:rPr>
                <w:rFonts w:cs="Calibri"/>
                <w:sz w:val="17"/>
                <w:szCs w:val="17"/>
                <w:lang w:val="fi-FI" w:eastAsia="en-AU"/>
              </w:rPr>
            </w:pPr>
            <w:r w:rsidRPr="00821F86">
              <w:rPr>
                <w:rFonts w:cs="Calibri"/>
                <w:sz w:val="17"/>
                <w:szCs w:val="17"/>
                <w:lang w:val="fi-FI" w:eastAsia="en-AU"/>
              </w:rPr>
              <w:t>08656N (epilepsy)</w:t>
            </w:r>
          </w:p>
          <w:p w14:paraId="4FEB33C1" w14:textId="77777777" w:rsidR="00AF09C9" w:rsidRPr="00821F86" w:rsidRDefault="00AF09C9" w:rsidP="006414B9">
            <w:pPr>
              <w:jc w:val="center"/>
              <w:rPr>
                <w:rFonts w:cs="Calibri"/>
                <w:sz w:val="17"/>
                <w:szCs w:val="17"/>
                <w:lang w:val="fi-FI" w:eastAsia="en-AU"/>
              </w:rPr>
            </w:pPr>
            <w:r w:rsidRPr="00821F86">
              <w:rPr>
                <w:rFonts w:cs="Calibri"/>
                <w:sz w:val="17"/>
                <w:szCs w:val="17"/>
                <w:lang w:val="fi-FI" w:eastAsia="en-AU"/>
              </w:rPr>
              <w:t>09169N (epilepsy)</w:t>
            </w:r>
          </w:p>
          <w:p w14:paraId="0D2D5E7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13937M</w:t>
            </w:r>
            <w:r>
              <w:rPr>
                <w:rFonts w:cs="Calibri"/>
                <w:sz w:val="17"/>
                <w:szCs w:val="17"/>
                <w:lang w:eastAsia="en-AU"/>
              </w:rPr>
              <w:t xml:space="preserve"> (epilepsy)</w:t>
            </w:r>
          </w:p>
          <w:p w14:paraId="208EA00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13992K</w:t>
            </w:r>
            <w:r>
              <w:rPr>
                <w:rFonts w:cs="Calibri"/>
                <w:sz w:val="17"/>
                <w:szCs w:val="17"/>
                <w:lang w:eastAsia="en-AU"/>
              </w:rPr>
              <w:t xml:space="preserve"> (epilepsy)</w:t>
            </w:r>
          </w:p>
          <w:p w14:paraId="1A9EE6D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13993L</w:t>
            </w:r>
            <w:r>
              <w:rPr>
                <w:rFonts w:cs="Calibri"/>
                <w:sz w:val="17"/>
                <w:szCs w:val="17"/>
                <w:lang w:eastAsia="en-AU"/>
              </w:rPr>
              <w:t xml:space="preserve"> (epilepsy)</w:t>
            </w:r>
          </w:p>
          <w:p w14:paraId="5D0BABD0" w14:textId="77777777" w:rsidR="00AF09C9" w:rsidRDefault="00AF09C9" w:rsidP="006414B9">
            <w:pPr>
              <w:jc w:val="center"/>
              <w:rPr>
                <w:rFonts w:cs="Calibri"/>
                <w:sz w:val="17"/>
                <w:szCs w:val="17"/>
                <w:lang w:eastAsia="en-AU"/>
              </w:rPr>
            </w:pPr>
            <w:r w:rsidRPr="00155DB9">
              <w:rPr>
                <w:rFonts w:cs="Calibri"/>
                <w:sz w:val="17"/>
                <w:szCs w:val="17"/>
                <w:lang w:eastAsia="en-AU"/>
              </w:rPr>
              <w:t>14034P</w:t>
            </w:r>
            <w:r>
              <w:rPr>
                <w:rFonts w:cs="Calibri"/>
                <w:sz w:val="17"/>
                <w:szCs w:val="17"/>
                <w:lang w:eastAsia="en-AU"/>
              </w:rPr>
              <w:t xml:space="preserve"> (epilepsy)</w:t>
            </w:r>
          </w:p>
          <w:p w14:paraId="23CB2A3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09708Y</w:t>
            </w:r>
          </w:p>
          <w:p w14:paraId="44208B0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09709B</w:t>
            </w:r>
          </w:p>
          <w:p w14:paraId="2F81703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09710C</w:t>
            </w:r>
          </w:p>
          <w:p w14:paraId="13BAD96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09724T</w:t>
            </w:r>
          </w:p>
          <w:p w14:paraId="0234169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09725W</w:t>
            </w:r>
          </w:p>
          <w:p w14:paraId="2352AF11"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09726X</w:t>
            </w:r>
          </w:p>
        </w:tc>
        <w:tc>
          <w:tcPr>
            <w:tcW w:w="771" w:type="pct"/>
          </w:tcPr>
          <w:p w14:paraId="3612D25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epileptic seizures</w:t>
            </w:r>
          </w:p>
        </w:tc>
        <w:tc>
          <w:tcPr>
            <w:tcW w:w="566" w:type="pct"/>
          </w:tcPr>
          <w:p w14:paraId="0B1CB9D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68130DB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 OR</w:t>
            </w:r>
          </w:p>
          <w:p w14:paraId="3E028C7C"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be a woman of childbearing potential,</w:t>
            </w:r>
          </w:p>
          <w:p w14:paraId="02D44AD1"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2546D84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not be given concomitantly with brivaracetam, except for cross titration.</w:t>
            </w:r>
          </w:p>
        </w:tc>
      </w:tr>
      <w:tr w:rsidR="00AF09C9" w:rsidRPr="00927002" w14:paraId="7F93A28A" w14:textId="77777777" w:rsidTr="006414B9">
        <w:trPr>
          <w:trHeight w:val="586"/>
          <w:jc w:val="center"/>
        </w:trPr>
        <w:tc>
          <w:tcPr>
            <w:tcW w:w="669" w:type="pct"/>
          </w:tcPr>
          <w:p w14:paraId="18A0D0D6"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Tiagabine</w:t>
            </w:r>
          </w:p>
        </w:tc>
        <w:tc>
          <w:tcPr>
            <w:tcW w:w="1338" w:type="pct"/>
          </w:tcPr>
          <w:p w14:paraId="6C7867F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seizures, as add on therapy in patients who are not controlled satisfactorily with other antiepileptic drug(s)</w:t>
            </w:r>
          </w:p>
        </w:tc>
        <w:tc>
          <w:tcPr>
            <w:tcW w:w="669" w:type="pct"/>
          </w:tcPr>
          <w:p w14:paraId="6238B6A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08221Q</w:t>
            </w:r>
            <w:r>
              <w:rPr>
                <w:rFonts w:cs="Calibri"/>
                <w:sz w:val="17"/>
                <w:szCs w:val="17"/>
                <w:lang w:eastAsia="en-AU"/>
              </w:rPr>
              <w:t xml:space="preserve"> (epilepsy)</w:t>
            </w:r>
          </w:p>
          <w:p w14:paraId="34C53682"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08222R</w:t>
            </w:r>
            <w:r>
              <w:rPr>
                <w:rFonts w:cs="Calibri"/>
                <w:sz w:val="17"/>
                <w:szCs w:val="17"/>
                <w:lang w:eastAsia="en-AU"/>
              </w:rPr>
              <w:t xml:space="preserve"> (epilepsy)</w:t>
            </w:r>
          </w:p>
          <w:p w14:paraId="0CC8F86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08223T</w:t>
            </w:r>
            <w:r>
              <w:rPr>
                <w:rFonts w:cs="Calibri"/>
                <w:sz w:val="17"/>
                <w:szCs w:val="17"/>
                <w:lang w:eastAsia="en-AU"/>
              </w:rPr>
              <w:t xml:space="preserve"> (epilepsy)</w:t>
            </w:r>
          </w:p>
          <w:p w14:paraId="14EDBBA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13892E</w:t>
            </w:r>
            <w:r>
              <w:rPr>
                <w:rFonts w:cs="Calibri"/>
                <w:sz w:val="17"/>
                <w:szCs w:val="17"/>
                <w:lang w:eastAsia="en-AU"/>
              </w:rPr>
              <w:t xml:space="preserve"> (epilepsy)</w:t>
            </w:r>
          </w:p>
          <w:p w14:paraId="7F45507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13893F</w:t>
            </w:r>
            <w:r>
              <w:rPr>
                <w:rFonts w:cs="Calibri"/>
                <w:sz w:val="17"/>
                <w:szCs w:val="17"/>
                <w:lang w:eastAsia="en-AU"/>
              </w:rPr>
              <w:t xml:space="preserve"> (epilepsy)</w:t>
            </w:r>
          </w:p>
          <w:p w14:paraId="212C8155"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13947C</w:t>
            </w:r>
            <w:r>
              <w:rPr>
                <w:rFonts w:cs="Calibri"/>
                <w:sz w:val="17"/>
                <w:szCs w:val="17"/>
                <w:lang w:eastAsia="en-AU"/>
              </w:rPr>
              <w:t xml:space="preserve"> (epilepsy)</w:t>
            </w:r>
          </w:p>
        </w:tc>
        <w:tc>
          <w:tcPr>
            <w:tcW w:w="771" w:type="pct"/>
          </w:tcPr>
          <w:p w14:paraId="436A51D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epileptic seizures</w:t>
            </w:r>
          </w:p>
        </w:tc>
        <w:tc>
          <w:tcPr>
            <w:tcW w:w="566" w:type="pct"/>
          </w:tcPr>
          <w:p w14:paraId="60D2E5F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15CD49C4"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0F034C0D" w14:textId="77777777" w:rsidTr="006414B9">
        <w:trPr>
          <w:trHeight w:val="586"/>
          <w:jc w:val="center"/>
        </w:trPr>
        <w:tc>
          <w:tcPr>
            <w:tcW w:w="669" w:type="pct"/>
          </w:tcPr>
          <w:p w14:paraId="5DCF8D21"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Zonisamide</w:t>
            </w:r>
          </w:p>
        </w:tc>
        <w:tc>
          <w:tcPr>
            <w:tcW w:w="1338" w:type="pct"/>
          </w:tcPr>
          <w:p w14:paraId="7E6614B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Monotherapy in the treatment of partial seizures, with or without secondary generalisation, in adults with newly diagnosed epilepsy who are intolerant to other agents or where other agents are contraindicated;</w:t>
            </w:r>
          </w:p>
          <w:p w14:paraId="2D356F4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adjunctive therapy in the treatment of adult patients with partial seizures, with or without secondary generalisation</w:t>
            </w:r>
          </w:p>
        </w:tc>
        <w:tc>
          <w:tcPr>
            <w:tcW w:w="669" w:type="pct"/>
          </w:tcPr>
          <w:p w14:paraId="75FA8C4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09388D</w:t>
            </w:r>
            <w:r>
              <w:rPr>
                <w:rFonts w:cs="Calibri"/>
                <w:sz w:val="17"/>
                <w:szCs w:val="17"/>
                <w:lang w:eastAsia="en-AU"/>
              </w:rPr>
              <w:t xml:space="preserve"> (epilepsy)</w:t>
            </w:r>
          </w:p>
          <w:p w14:paraId="27E51E7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09389E</w:t>
            </w:r>
            <w:r>
              <w:rPr>
                <w:rFonts w:cs="Calibri"/>
                <w:sz w:val="17"/>
                <w:szCs w:val="17"/>
                <w:lang w:eastAsia="en-AU"/>
              </w:rPr>
              <w:t xml:space="preserve"> (epilepsy)</w:t>
            </w:r>
          </w:p>
          <w:p w14:paraId="1BCEB9F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09390F</w:t>
            </w:r>
            <w:r>
              <w:rPr>
                <w:rFonts w:cs="Calibri"/>
                <w:sz w:val="17"/>
                <w:szCs w:val="17"/>
                <w:lang w:eastAsia="en-AU"/>
              </w:rPr>
              <w:t xml:space="preserve"> (epilepsy)</w:t>
            </w:r>
          </w:p>
          <w:p w14:paraId="64BFE59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13853D</w:t>
            </w:r>
            <w:r>
              <w:rPr>
                <w:rFonts w:cs="Calibri"/>
                <w:sz w:val="17"/>
                <w:szCs w:val="17"/>
                <w:lang w:eastAsia="en-AU"/>
              </w:rPr>
              <w:t xml:space="preserve"> (epilepsy)</w:t>
            </w:r>
          </w:p>
          <w:p w14:paraId="30D7643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13854E</w:t>
            </w:r>
            <w:r>
              <w:rPr>
                <w:rFonts w:cs="Calibri"/>
                <w:sz w:val="17"/>
                <w:szCs w:val="17"/>
                <w:lang w:eastAsia="en-AU"/>
              </w:rPr>
              <w:t xml:space="preserve"> (epilepsy)</w:t>
            </w:r>
          </w:p>
          <w:p w14:paraId="522C58B6"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13988F</w:t>
            </w:r>
            <w:r>
              <w:rPr>
                <w:rFonts w:cs="Calibri"/>
                <w:sz w:val="17"/>
                <w:szCs w:val="17"/>
                <w:lang w:eastAsia="en-AU"/>
              </w:rPr>
              <w:t xml:space="preserve"> (epilepsy)</w:t>
            </w:r>
          </w:p>
        </w:tc>
        <w:tc>
          <w:tcPr>
            <w:tcW w:w="771" w:type="pct"/>
          </w:tcPr>
          <w:p w14:paraId="0A5429F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epileptic seizures</w:t>
            </w:r>
          </w:p>
        </w:tc>
        <w:tc>
          <w:tcPr>
            <w:tcW w:w="566" w:type="pct"/>
          </w:tcPr>
          <w:p w14:paraId="59D9C4A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1259830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173104D0" w14:textId="77777777" w:rsidTr="006414B9">
        <w:trPr>
          <w:trHeight w:val="586"/>
          <w:jc w:val="center"/>
        </w:trPr>
        <w:tc>
          <w:tcPr>
            <w:tcW w:w="669" w:type="pct"/>
          </w:tcPr>
          <w:p w14:paraId="0C895948"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Lamotrigine</w:t>
            </w:r>
          </w:p>
        </w:tc>
        <w:tc>
          <w:tcPr>
            <w:tcW w:w="1338" w:type="pct"/>
          </w:tcPr>
          <w:p w14:paraId="0C32C85F"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Partial and generalised seizures in adults and children</w:t>
            </w:r>
          </w:p>
        </w:tc>
        <w:tc>
          <w:tcPr>
            <w:tcW w:w="669" w:type="pct"/>
          </w:tcPr>
          <w:p w14:paraId="133D943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02848X</w:t>
            </w:r>
            <w:r>
              <w:rPr>
                <w:rFonts w:cs="Calibri"/>
                <w:sz w:val="17"/>
                <w:szCs w:val="17"/>
                <w:lang w:eastAsia="en-AU"/>
              </w:rPr>
              <w:t xml:space="preserve"> (epilepsy)</w:t>
            </w:r>
          </w:p>
          <w:p w14:paraId="3C6CDD0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02849Y</w:t>
            </w:r>
            <w:r>
              <w:rPr>
                <w:rFonts w:cs="Calibri"/>
                <w:sz w:val="17"/>
                <w:szCs w:val="17"/>
                <w:lang w:eastAsia="en-AU"/>
              </w:rPr>
              <w:t xml:space="preserve"> (epilepsy)</w:t>
            </w:r>
          </w:p>
          <w:p w14:paraId="3768FCF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02850B</w:t>
            </w:r>
            <w:r>
              <w:rPr>
                <w:rFonts w:cs="Calibri"/>
                <w:sz w:val="17"/>
                <w:szCs w:val="17"/>
                <w:lang w:eastAsia="en-AU"/>
              </w:rPr>
              <w:t xml:space="preserve"> (epilepsy)</w:t>
            </w:r>
          </w:p>
          <w:p w14:paraId="51BE316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02851C</w:t>
            </w:r>
            <w:r>
              <w:rPr>
                <w:rFonts w:cs="Calibri"/>
                <w:sz w:val="17"/>
                <w:szCs w:val="17"/>
                <w:lang w:eastAsia="en-AU"/>
              </w:rPr>
              <w:t xml:space="preserve"> (epilepsy)</w:t>
            </w:r>
          </w:p>
          <w:p w14:paraId="087A1EC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08063J</w:t>
            </w:r>
            <w:r>
              <w:rPr>
                <w:rFonts w:cs="Calibri"/>
                <w:sz w:val="17"/>
                <w:szCs w:val="17"/>
                <w:lang w:eastAsia="en-AU"/>
              </w:rPr>
              <w:t xml:space="preserve"> (epilepsy)</w:t>
            </w:r>
          </w:p>
          <w:p w14:paraId="4FFC64E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13842M</w:t>
            </w:r>
            <w:r>
              <w:rPr>
                <w:rFonts w:cs="Calibri"/>
                <w:sz w:val="17"/>
                <w:szCs w:val="17"/>
                <w:lang w:eastAsia="en-AU"/>
              </w:rPr>
              <w:t xml:space="preserve"> (epilepsy)</w:t>
            </w:r>
          </w:p>
          <w:p w14:paraId="20B7E83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13843N</w:t>
            </w:r>
            <w:r>
              <w:rPr>
                <w:rFonts w:cs="Calibri"/>
                <w:sz w:val="17"/>
                <w:szCs w:val="17"/>
                <w:lang w:eastAsia="en-AU"/>
              </w:rPr>
              <w:t xml:space="preserve"> (epilepsy)</w:t>
            </w:r>
          </w:p>
          <w:p w14:paraId="4A54F20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13975M</w:t>
            </w:r>
            <w:r>
              <w:rPr>
                <w:rFonts w:cs="Calibri"/>
                <w:sz w:val="17"/>
                <w:szCs w:val="17"/>
                <w:lang w:eastAsia="en-AU"/>
              </w:rPr>
              <w:t xml:space="preserve"> (epilepsy)</w:t>
            </w:r>
          </w:p>
          <w:p w14:paraId="37D4F0A6"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14047H</w:t>
            </w:r>
            <w:r>
              <w:rPr>
                <w:rFonts w:cs="Calibri"/>
                <w:sz w:val="17"/>
                <w:szCs w:val="17"/>
                <w:lang w:eastAsia="en-AU"/>
              </w:rPr>
              <w:t xml:space="preserve"> (epilepsy)</w:t>
            </w:r>
          </w:p>
          <w:p w14:paraId="7F20D370"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lastRenderedPageBreak/>
              <w:t>14052N</w:t>
            </w:r>
            <w:r>
              <w:rPr>
                <w:rFonts w:cs="Calibri"/>
                <w:sz w:val="17"/>
                <w:szCs w:val="17"/>
                <w:lang w:eastAsia="en-AU"/>
              </w:rPr>
              <w:t xml:space="preserve"> (epilepsy)</w:t>
            </w:r>
          </w:p>
        </w:tc>
        <w:tc>
          <w:tcPr>
            <w:tcW w:w="771" w:type="pct"/>
          </w:tcPr>
          <w:p w14:paraId="295C664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lastRenderedPageBreak/>
              <w:t>Epileptic seizures</w:t>
            </w:r>
          </w:p>
        </w:tc>
        <w:tc>
          <w:tcPr>
            <w:tcW w:w="566" w:type="pct"/>
          </w:tcPr>
          <w:p w14:paraId="58CD602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59EDA8C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 OR</w:t>
            </w:r>
          </w:p>
          <w:p w14:paraId="0D6FDAF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be a woman of childbearing potential.</w:t>
            </w:r>
          </w:p>
        </w:tc>
      </w:tr>
      <w:tr w:rsidR="00AF09C9" w:rsidRPr="00927002" w14:paraId="6C195BD9" w14:textId="77777777" w:rsidTr="006414B9">
        <w:trPr>
          <w:trHeight w:val="163"/>
          <w:jc w:val="center"/>
        </w:trPr>
        <w:tc>
          <w:tcPr>
            <w:tcW w:w="669" w:type="pct"/>
          </w:tcPr>
          <w:p w14:paraId="4E925E6D"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Vigabatrin</w:t>
            </w:r>
          </w:p>
        </w:tc>
        <w:tc>
          <w:tcPr>
            <w:tcW w:w="1338" w:type="pct"/>
          </w:tcPr>
          <w:p w14:paraId="603D64A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Treatment of epilepsy which is not satisfactorily controlled by other antiepileptic drugs</w:t>
            </w:r>
          </w:p>
        </w:tc>
        <w:tc>
          <w:tcPr>
            <w:tcW w:w="669" w:type="pct"/>
          </w:tcPr>
          <w:p w14:paraId="2E4B011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02667J</w:t>
            </w:r>
            <w:r>
              <w:rPr>
                <w:rFonts w:cs="Calibri"/>
                <w:sz w:val="17"/>
                <w:szCs w:val="17"/>
                <w:lang w:eastAsia="en-AU"/>
              </w:rPr>
              <w:t xml:space="preserve"> (epilepsy)</w:t>
            </w:r>
            <w:r>
              <w:rPr>
                <w:rFonts w:cs="Calibri"/>
                <w:sz w:val="17"/>
                <w:szCs w:val="17"/>
                <w:lang w:eastAsia="en-AU"/>
              </w:rPr>
              <w:br/>
            </w:r>
            <w:r w:rsidRPr="00155DB9">
              <w:rPr>
                <w:rFonts w:cs="Calibri"/>
                <w:sz w:val="17"/>
                <w:szCs w:val="17"/>
                <w:lang w:eastAsia="en-AU"/>
              </w:rPr>
              <w:t>02668K</w:t>
            </w:r>
            <w:r>
              <w:rPr>
                <w:rFonts w:cs="Calibri"/>
                <w:sz w:val="17"/>
                <w:szCs w:val="17"/>
                <w:lang w:eastAsia="en-AU"/>
              </w:rPr>
              <w:t xml:space="preserve"> (epilepsy)</w:t>
            </w:r>
            <w:r>
              <w:rPr>
                <w:rFonts w:cs="Calibri"/>
                <w:sz w:val="17"/>
                <w:szCs w:val="17"/>
                <w:lang w:eastAsia="en-AU"/>
              </w:rPr>
              <w:br/>
            </w:r>
            <w:r w:rsidRPr="00155DB9">
              <w:rPr>
                <w:rFonts w:cs="Calibri"/>
                <w:sz w:val="17"/>
                <w:szCs w:val="17"/>
                <w:lang w:eastAsia="en-AU"/>
              </w:rPr>
              <w:t>13919N</w:t>
            </w:r>
            <w:r>
              <w:rPr>
                <w:rFonts w:cs="Calibri"/>
                <w:sz w:val="17"/>
                <w:szCs w:val="17"/>
                <w:lang w:eastAsia="en-AU"/>
              </w:rPr>
              <w:t xml:space="preserve"> (epilepsy)</w:t>
            </w:r>
            <w:r>
              <w:rPr>
                <w:rFonts w:cs="Calibri"/>
                <w:sz w:val="17"/>
                <w:szCs w:val="17"/>
                <w:lang w:eastAsia="en-AU"/>
              </w:rPr>
              <w:br/>
            </w:r>
            <w:r w:rsidRPr="00155DB9">
              <w:rPr>
                <w:rFonts w:cs="Calibri"/>
                <w:sz w:val="17"/>
                <w:szCs w:val="17"/>
                <w:lang w:eastAsia="en-AU"/>
              </w:rPr>
              <w:t>13974L</w:t>
            </w:r>
            <w:r>
              <w:rPr>
                <w:rFonts w:cs="Calibri"/>
                <w:sz w:val="17"/>
                <w:szCs w:val="17"/>
                <w:lang w:eastAsia="en-AU"/>
              </w:rPr>
              <w:t xml:space="preserve"> (epilepsy)</w:t>
            </w:r>
          </w:p>
        </w:tc>
        <w:tc>
          <w:tcPr>
            <w:tcW w:w="771" w:type="pct"/>
          </w:tcPr>
          <w:p w14:paraId="0E76499F"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Epileptic seizures</w:t>
            </w:r>
          </w:p>
        </w:tc>
        <w:tc>
          <w:tcPr>
            <w:tcW w:w="566" w:type="pct"/>
          </w:tcPr>
          <w:p w14:paraId="6AF2FFF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0751E70C"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610D547A" w14:textId="77777777" w:rsidTr="006414B9">
        <w:trPr>
          <w:trHeight w:val="586"/>
          <w:jc w:val="center"/>
        </w:trPr>
        <w:tc>
          <w:tcPr>
            <w:tcW w:w="669" w:type="pct"/>
          </w:tcPr>
          <w:p w14:paraId="23E57F48"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Oxcarbazepine</w:t>
            </w:r>
          </w:p>
        </w:tc>
        <w:tc>
          <w:tcPr>
            <w:tcW w:w="1338" w:type="pct"/>
          </w:tcPr>
          <w:p w14:paraId="3650B2E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Monotherapy or adjunctive therapy for the treatment of partial seizures and generalised tonic-clonic seizures, in adults and children</w:t>
            </w:r>
          </w:p>
        </w:tc>
        <w:tc>
          <w:tcPr>
            <w:tcW w:w="669" w:type="pct"/>
          </w:tcPr>
          <w:p w14:paraId="50EC98F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08584T</w:t>
            </w:r>
            <w:r>
              <w:rPr>
                <w:rFonts w:cs="Calibri"/>
                <w:sz w:val="17"/>
                <w:szCs w:val="17"/>
                <w:lang w:eastAsia="en-AU"/>
              </w:rPr>
              <w:t xml:space="preserve"> (seizures)</w:t>
            </w:r>
          </w:p>
          <w:p w14:paraId="1FB53365" w14:textId="77777777" w:rsidR="00AF09C9" w:rsidRPr="00DD7E93" w:rsidRDefault="00AF09C9" w:rsidP="006414B9">
            <w:pPr>
              <w:jc w:val="center"/>
              <w:rPr>
                <w:rFonts w:cs="Calibri"/>
                <w:b/>
                <w:sz w:val="17"/>
                <w:szCs w:val="17"/>
                <w:lang w:eastAsia="en-AU"/>
              </w:rPr>
            </w:pPr>
            <w:r w:rsidRPr="00155DB9">
              <w:rPr>
                <w:rFonts w:cs="Calibri"/>
                <w:sz w:val="17"/>
                <w:szCs w:val="17"/>
                <w:lang w:eastAsia="en-AU"/>
              </w:rPr>
              <w:t>08585W</w:t>
            </w:r>
            <w:r>
              <w:rPr>
                <w:rFonts w:cs="Calibri"/>
                <w:sz w:val="17"/>
                <w:szCs w:val="17"/>
                <w:lang w:eastAsia="en-AU"/>
              </w:rPr>
              <w:t xml:space="preserve"> (seizures)</w:t>
            </w:r>
          </w:p>
          <w:p w14:paraId="0581603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08586X</w:t>
            </w:r>
            <w:r>
              <w:rPr>
                <w:rFonts w:cs="Calibri"/>
                <w:sz w:val="17"/>
                <w:szCs w:val="17"/>
                <w:lang w:eastAsia="en-AU"/>
              </w:rPr>
              <w:t xml:space="preserve"> (seizures)</w:t>
            </w:r>
          </w:p>
          <w:p w14:paraId="4F55E6F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08588B</w:t>
            </w:r>
            <w:r>
              <w:rPr>
                <w:rFonts w:cs="Calibri"/>
                <w:sz w:val="17"/>
                <w:szCs w:val="17"/>
                <w:lang w:eastAsia="en-AU"/>
              </w:rPr>
              <w:t xml:space="preserve"> (seizures)</w:t>
            </w:r>
          </w:p>
          <w:p w14:paraId="2D8B682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13935K</w:t>
            </w:r>
            <w:r>
              <w:rPr>
                <w:rFonts w:cs="Calibri"/>
                <w:sz w:val="17"/>
                <w:szCs w:val="17"/>
                <w:lang w:eastAsia="en-AU"/>
              </w:rPr>
              <w:t xml:space="preserve"> (seizures)</w:t>
            </w:r>
          </w:p>
          <w:p w14:paraId="58277DC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13936L</w:t>
            </w:r>
            <w:r>
              <w:rPr>
                <w:rFonts w:cs="Calibri"/>
                <w:sz w:val="17"/>
                <w:szCs w:val="17"/>
                <w:lang w:eastAsia="en-AU"/>
              </w:rPr>
              <w:t xml:space="preserve"> (seizures)</w:t>
            </w:r>
          </w:p>
          <w:p w14:paraId="7E1029EE"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14033N</w:t>
            </w:r>
            <w:r>
              <w:rPr>
                <w:rFonts w:cs="Calibri"/>
                <w:sz w:val="17"/>
                <w:szCs w:val="17"/>
                <w:lang w:eastAsia="en-AU"/>
              </w:rPr>
              <w:t xml:space="preserve"> (seizures)</w:t>
            </w:r>
          </w:p>
        </w:tc>
        <w:tc>
          <w:tcPr>
            <w:tcW w:w="771" w:type="pct"/>
          </w:tcPr>
          <w:p w14:paraId="4D2580F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Seizures</w:t>
            </w:r>
          </w:p>
        </w:tc>
        <w:tc>
          <w:tcPr>
            <w:tcW w:w="566" w:type="pct"/>
          </w:tcPr>
          <w:p w14:paraId="32D1D7D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3752A8A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partial epileptic seizures; OR</w:t>
            </w:r>
          </w:p>
          <w:p w14:paraId="791CDC1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primary generalised tonic-clonic seizures,</w:t>
            </w:r>
          </w:p>
          <w:p w14:paraId="63336A5D"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46846B1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6016B390" w14:textId="77777777" w:rsidTr="006414B9">
        <w:trPr>
          <w:trHeight w:val="408"/>
          <w:jc w:val="center"/>
        </w:trPr>
        <w:tc>
          <w:tcPr>
            <w:tcW w:w="669" w:type="pct"/>
          </w:tcPr>
          <w:p w14:paraId="576EC794"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Topiramate</w:t>
            </w:r>
          </w:p>
        </w:tc>
        <w:tc>
          <w:tcPr>
            <w:tcW w:w="1338" w:type="pct"/>
          </w:tcPr>
          <w:p w14:paraId="4FEB4AE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Adults and children, 2 years and over:</w:t>
            </w:r>
          </w:p>
          <w:p w14:paraId="10A4C34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monotherapy in patients with newly diagnosed epilepsy;</w:t>
            </w:r>
          </w:p>
          <w:p w14:paraId="1BE53CD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for conversion to monotherapy in patients with epilepsy;</w:t>
            </w:r>
          </w:p>
          <w:p w14:paraId="445BABB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add-on therapy in partial onset seizures (with or without secondary generalised seizures), primary generalised tonic-clonic seizures or drop attacks associated with Lennox-Gastaut syndrome</w:t>
            </w:r>
          </w:p>
        </w:tc>
        <w:tc>
          <w:tcPr>
            <w:tcW w:w="669" w:type="pct"/>
          </w:tcPr>
          <w:p w14:paraId="0BD8753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08166T</w:t>
            </w:r>
            <w:r>
              <w:rPr>
                <w:rFonts w:cs="Calibri"/>
                <w:sz w:val="17"/>
                <w:szCs w:val="17"/>
                <w:lang w:eastAsia="en-AU"/>
              </w:rPr>
              <w:t xml:space="preserve"> (seizures)</w:t>
            </w:r>
          </w:p>
          <w:p w14:paraId="0A16572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08371N</w:t>
            </w:r>
            <w:r>
              <w:rPr>
                <w:rFonts w:cs="Calibri"/>
                <w:sz w:val="17"/>
                <w:szCs w:val="17"/>
                <w:lang w:eastAsia="en-AU"/>
              </w:rPr>
              <w:t xml:space="preserve"> (seizures)</w:t>
            </w:r>
          </w:p>
          <w:p w14:paraId="1619B97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08372P</w:t>
            </w:r>
            <w:r>
              <w:rPr>
                <w:rFonts w:cs="Calibri"/>
                <w:sz w:val="17"/>
                <w:szCs w:val="17"/>
                <w:lang w:eastAsia="en-AU"/>
              </w:rPr>
              <w:t xml:space="preserve"> (seizures)</w:t>
            </w:r>
          </w:p>
          <w:p w14:paraId="73ED360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08520K</w:t>
            </w:r>
            <w:r>
              <w:rPr>
                <w:rFonts w:cs="Calibri"/>
                <w:sz w:val="17"/>
                <w:szCs w:val="17"/>
                <w:lang w:eastAsia="en-AU"/>
              </w:rPr>
              <w:t xml:space="preserve"> (seizures)</w:t>
            </w:r>
          </w:p>
          <w:p w14:paraId="6E3F0AB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13878K</w:t>
            </w:r>
            <w:r>
              <w:rPr>
                <w:rFonts w:cs="Calibri"/>
                <w:sz w:val="17"/>
                <w:szCs w:val="17"/>
                <w:lang w:eastAsia="en-AU"/>
              </w:rPr>
              <w:t xml:space="preserve"> (seizures)</w:t>
            </w:r>
          </w:p>
          <w:p w14:paraId="038B6D6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13905W</w:t>
            </w:r>
            <w:r>
              <w:rPr>
                <w:rFonts w:cs="Calibri"/>
                <w:sz w:val="17"/>
                <w:szCs w:val="17"/>
                <w:lang w:eastAsia="en-AU"/>
              </w:rPr>
              <w:t xml:space="preserve"> (seizures)</w:t>
            </w:r>
          </w:p>
          <w:p w14:paraId="16F07DD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14009H</w:t>
            </w:r>
            <w:r>
              <w:rPr>
                <w:rFonts w:cs="Calibri"/>
                <w:sz w:val="17"/>
                <w:szCs w:val="17"/>
                <w:lang w:eastAsia="en-AU"/>
              </w:rPr>
              <w:t xml:space="preserve"> (seizures)</w:t>
            </w:r>
          </w:p>
          <w:p w14:paraId="2318FCF2" w14:textId="77777777" w:rsidR="00AF09C9" w:rsidRDefault="00AF09C9" w:rsidP="006414B9">
            <w:pPr>
              <w:jc w:val="center"/>
              <w:rPr>
                <w:rFonts w:cs="Calibri"/>
                <w:sz w:val="17"/>
                <w:szCs w:val="17"/>
                <w:lang w:eastAsia="en-AU"/>
              </w:rPr>
            </w:pPr>
            <w:r w:rsidRPr="00155DB9">
              <w:rPr>
                <w:rFonts w:cs="Calibri"/>
                <w:sz w:val="17"/>
                <w:szCs w:val="17"/>
                <w:lang w:eastAsia="en-AU"/>
              </w:rPr>
              <w:t>14063E</w:t>
            </w:r>
            <w:r>
              <w:rPr>
                <w:rFonts w:cs="Calibri"/>
                <w:sz w:val="17"/>
                <w:szCs w:val="17"/>
                <w:lang w:eastAsia="en-AU"/>
              </w:rPr>
              <w:t xml:space="preserve"> (seizures)</w:t>
            </w:r>
          </w:p>
          <w:p w14:paraId="10ACA73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08163P</w:t>
            </w:r>
            <w:r>
              <w:rPr>
                <w:rFonts w:cs="Calibri"/>
                <w:sz w:val="17"/>
                <w:szCs w:val="17"/>
                <w:lang w:eastAsia="en-AU"/>
              </w:rPr>
              <w:t xml:space="preserve"> (seizures&amp;migraine)</w:t>
            </w:r>
          </w:p>
          <w:p w14:paraId="4A97672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08164Q</w:t>
            </w:r>
            <w:r>
              <w:rPr>
                <w:rFonts w:cs="Calibri"/>
                <w:sz w:val="17"/>
                <w:szCs w:val="17"/>
                <w:lang w:eastAsia="en-AU"/>
              </w:rPr>
              <w:t xml:space="preserve"> (seizures&amp;migraine)</w:t>
            </w:r>
          </w:p>
          <w:p w14:paraId="2D5E4221" w14:textId="77777777" w:rsidR="00AF09C9" w:rsidRDefault="00AF09C9" w:rsidP="006414B9">
            <w:pPr>
              <w:jc w:val="center"/>
              <w:rPr>
                <w:rFonts w:cs="Calibri"/>
                <w:sz w:val="17"/>
                <w:szCs w:val="17"/>
                <w:lang w:eastAsia="en-AU"/>
              </w:rPr>
            </w:pPr>
            <w:r w:rsidRPr="00155DB9">
              <w:rPr>
                <w:rFonts w:cs="Calibri"/>
                <w:sz w:val="17"/>
                <w:szCs w:val="17"/>
                <w:lang w:eastAsia="en-AU"/>
              </w:rPr>
              <w:t>08165R</w:t>
            </w:r>
            <w:r>
              <w:rPr>
                <w:rFonts w:cs="Calibri"/>
                <w:sz w:val="17"/>
                <w:szCs w:val="17"/>
                <w:lang w:eastAsia="en-AU"/>
              </w:rPr>
              <w:t xml:space="preserve"> (seizures&amp;migraine)</w:t>
            </w:r>
          </w:p>
          <w:p w14:paraId="141BAD7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13913G</w:t>
            </w:r>
            <w:r>
              <w:rPr>
                <w:rFonts w:cs="Calibri"/>
                <w:sz w:val="17"/>
                <w:szCs w:val="17"/>
                <w:lang w:eastAsia="en-AU"/>
              </w:rPr>
              <w:t xml:space="preserve"> (seizures&amp;migraine)</w:t>
            </w:r>
          </w:p>
          <w:p w14:paraId="04DAF1B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13969F</w:t>
            </w:r>
            <w:r>
              <w:rPr>
                <w:rFonts w:cs="Calibri"/>
                <w:sz w:val="17"/>
                <w:szCs w:val="17"/>
                <w:lang w:eastAsia="en-AU"/>
              </w:rPr>
              <w:t xml:space="preserve"> (seizures&amp;migraine)</w:t>
            </w:r>
          </w:p>
          <w:p w14:paraId="5E77F5DC"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14008G</w:t>
            </w:r>
            <w:r>
              <w:rPr>
                <w:rFonts w:cs="Calibri"/>
                <w:sz w:val="17"/>
                <w:szCs w:val="17"/>
                <w:lang w:eastAsia="en-AU"/>
              </w:rPr>
              <w:t xml:space="preserve"> (seizures&amp;migraine)</w:t>
            </w:r>
          </w:p>
        </w:tc>
        <w:tc>
          <w:tcPr>
            <w:tcW w:w="771" w:type="pct"/>
          </w:tcPr>
          <w:p w14:paraId="3B1FE6D8"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Seizures</w:t>
            </w:r>
          </w:p>
          <w:p w14:paraId="51E7B1DA" w14:textId="77777777" w:rsidR="00AF09C9" w:rsidRDefault="00AF09C9" w:rsidP="006414B9">
            <w:pPr>
              <w:jc w:val="center"/>
              <w:rPr>
                <w:rFonts w:cs="Calibri"/>
                <w:sz w:val="17"/>
                <w:szCs w:val="17"/>
                <w:lang w:eastAsia="en-AU"/>
              </w:rPr>
            </w:pPr>
            <w:r w:rsidRPr="002B0CD3">
              <w:rPr>
                <w:rFonts w:cs="Calibri"/>
                <w:sz w:val="17"/>
                <w:szCs w:val="17"/>
                <w:lang w:eastAsia="en-AU"/>
              </w:rPr>
              <w:t>Migraines</w:t>
            </w:r>
          </w:p>
          <w:p w14:paraId="409ED9AD" w14:textId="77777777" w:rsidR="00AF09C9" w:rsidRDefault="00AF09C9" w:rsidP="006414B9">
            <w:pPr>
              <w:jc w:val="center"/>
              <w:rPr>
                <w:rFonts w:cs="Calibri"/>
                <w:sz w:val="17"/>
                <w:szCs w:val="17"/>
                <w:lang w:eastAsia="en-AU"/>
              </w:rPr>
            </w:pPr>
          </w:p>
          <w:p w14:paraId="2911A7C0" w14:textId="77777777" w:rsidR="00AF09C9" w:rsidRDefault="00AF09C9" w:rsidP="006414B9">
            <w:pPr>
              <w:jc w:val="center"/>
              <w:rPr>
                <w:rFonts w:cs="Calibri"/>
                <w:sz w:val="17"/>
                <w:szCs w:val="17"/>
                <w:lang w:eastAsia="en-AU"/>
              </w:rPr>
            </w:pPr>
            <w:r>
              <w:rPr>
                <w:rFonts w:cs="Calibri"/>
                <w:sz w:val="17"/>
                <w:szCs w:val="17"/>
                <w:lang w:eastAsia="en-AU"/>
              </w:rPr>
              <w:t>Item codes with both indications, seizure indication will be identified using authority codes</w:t>
            </w:r>
          </w:p>
          <w:p w14:paraId="255D4BCA" w14:textId="77777777" w:rsidR="00AF09C9" w:rsidRPr="00927002" w:rsidRDefault="00AF09C9" w:rsidP="006414B9">
            <w:pPr>
              <w:jc w:val="center"/>
              <w:rPr>
                <w:rFonts w:cs="Calibri"/>
                <w:sz w:val="17"/>
                <w:szCs w:val="17"/>
                <w:lang w:eastAsia="en-AU"/>
              </w:rPr>
            </w:pPr>
            <w:r>
              <w:rPr>
                <w:rFonts w:cs="Calibri"/>
                <w:sz w:val="17"/>
                <w:szCs w:val="17"/>
                <w:lang w:eastAsia="en-AU"/>
              </w:rPr>
              <w:t xml:space="preserve">(e.g. for PBS item code </w:t>
            </w:r>
            <w:r w:rsidRPr="00216460">
              <w:rPr>
                <w:rFonts w:cs="Calibri"/>
                <w:sz w:val="17"/>
                <w:szCs w:val="17"/>
                <w:lang w:eastAsia="en-AU"/>
              </w:rPr>
              <w:t>13969F</w:t>
            </w:r>
            <w:r>
              <w:rPr>
                <w:rFonts w:cs="Calibri"/>
                <w:sz w:val="17"/>
                <w:szCs w:val="17"/>
                <w:lang w:eastAsia="en-AU"/>
              </w:rPr>
              <w:t>,</w:t>
            </w:r>
            <w:r w:rsidRPr="00216460">
              <w:rPr>
                <w:rFonts w:cs="Calibri"/>
                <w:sz w:val="17"/>
                <w:szCs w:val="17"/>
                <w:lang w:eastAsia="en-AU"/>
              </w:rPr>
              <w:t xml:space="preserve"> </w:t>
            </w:r>
            <w:r>
              <w:rPr>
                <w:rFonts w:cs="Calibri"/>
                <w:sz w:val="17"/>
                <w:szCs w:val="17"/>
                <w:lang w:eastAsia="en-AU"/>
              </w:rPr>
              <w:t>authority code 5516 for seizure will be included and 5325 for migraine excluded)</w:t>
            </w:r>
          </w:p>
        </w:tc>
        <w:tc>
          <w:tcPr>
            <w:tcW w:w="566" w:type="pct"/>
          </w:tcPr>
          <w:p w14:paraId="0731527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0A3536B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partial epileptic seizures; OR</w:t>
            </w:r>
          </w:p>
          <w:p w14:paraId="367FABC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primary generalised tonic-clonic seizures; OR</w:t>
            </w:r>
          </w:p>
          <w:p w14:paraId="5AEE6AE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seizures of the Lennox-Gastaut syndrome,</w:t>
            </w:r>
          </w:p>
          <w:p w14:paraId="0787154E"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6449037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w:t>
            </w:r>
          </w:p>
        </w:tc>
      </w:tr>
      <w:tr w:rsidR="00AF09C9" w:rsidRPr="00927002" w14:paraId="536F3003" w14:textId="77777777" w:rsidTr="006414B9">
        <w:trPr>
          <w:trHeight w:val="586"/>
          <w:jc w:val="center"/>
        </w:trPr>
        <w:tc>
          <w:tcPr>
            <w:tcW w:w="5000" w:type="pct"/>
            <w:gridSpan w:val="6"/>
            <w:shd w:val="clear" w:color="auto" w:fill="E8E8E8" w:themeFill="background2"/>
            <w:vAlign w:val="center"/>
          </w:tcPr>
          <w:p w14:paraId="61F37227" w14:textId="77777777" w:rsidR="00AF09C9" w:rsidRPr="00575F52" w:rsidRDefault="00AF09C9" w:rsidP="006414B9">
            <w:pPr>
              <w:jc w:val="center"/>
              <w:rPr>
                <w:rFonts w:cs="Calibri"/>
                <w:b/>
                <w:lang w:eastAsia="en-AU"/>
              </w:rPr>
            </w:pPr>
            <w:r>
              <w:rPr>
                <w:rFonts w:cs="Calibri"/>
                <w:b/>
                <w:lang w:eastAsia="en-AU"/>
              </w:rPr>
              <w:t>Third-</w:t>
            </w:r>
            <w:r w:rsidRPr="00575F52">
              <w:rPr>
                <w:rFonts w:cs="Calibri"/>
                <w:b/>
                <w:lang w:eastAsia="en-AU"/>
              </w:rPr>
              <w:t>line treatment</w:t>
            </w:r>
          </w:p>
        </w:tc>
      </w:tr>
      <w:tr w:rsidR="00AF09C9" w:rsidRPr="00927002" w14:paraId="6B465C63" w14:textId="77777777" w:rsidTr="006414B9">
        <w:trPr>
          <w:cantSplit/>
          <w:trHeight w:val="586"/>
          <w:jc w:val="center"/>
        </w:trPr>
        <w:tc>
          <w:tcPr>
            <w:tcW w:w="669" w:type="pct"/>
          </w:tcPr>
          <w:p w14:paraId="6B91C7DE"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lastRenderedPageBreak/>
              <w:t>Brivaracetam</w:t>
            </w:r>
          </w:p>
        </w:tc>
        <w:tc>
          <w:tcPr>
            <w:tcW w:w="1338" w:type="pct"/>
          </w:tcPr>
          <w:p w14:paraId="52AD754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Add-on therapy in the treatment of partial onset</w:t>
            </w:r>
          </w:p>
          <w:p w14:paraId="6377FDC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seizures with or without secondary generalisation in patients from 4 years of age with epilepsy</w:t>
            </w:r>
          </w:p>
        </w:tc>
        <w:tc>
          <w:tcPr>
            <w:tcW w:w="669" w:type="pct"/>
          </w:tcPr>
          <w:p w14:paraId="0D4F99DB"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11327E</w:t>
            </w:r>
            <w:r>
              <w:rPr>
                <w:rFonts w:cs="Calibri"/>
                <w:sz w:val="17"/>
                <w:szCs w:val="17"/>
                <w:lang w:eastAsia="en-AU"/>
              </w:rPr>
              <w:t xml:space="preserve"> (epilepsy)</w:t>
            </w:r>
          </w:p>
          <w:p w14:paraId="41CE22E0"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11328F</w:t>
            </w:r>
            <w:r>
              <w:rPr>
                <w:rFonts w:cs="Calibri"/>
                <w:sz w:val="17"/>
                <w:szCs w:val="17"/>
                <w:lang w:eastAsia="en-AU"/>
              </w:rPr>
              <w:t xml:space="preserve"> (epilepsy)</w:t>
            </w:r>
          </w:p>
          <w:p w14:paraId="1C1CCDAF"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11334M</w:t>
            </w:r>
            <w:r>
              <w:rPr>
                <w:rFonts w:cs="Calibri"/>
                <w:sz w:val="17"/>
                <w:szCs w:val="17"/>
                <w:lang w:eastAsia="en-AU"/>
              </w:rPr>
              <w:t xml:space="preserve"> (epilepsy)</w:t>
            </w:r>
          </w:p>
          <w:p w14:paraId="180B720B"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11338R</w:t>
            </w:r>
            <w:r>
              <w:rPr>
                <w:rFonts w:cs="Calibri"/>
                <w:sz w:val="17"/>
                <w:szCs w:val="17"/>
                <w:lang w:eastAsia="en-AU"/>
              </w:rPr>
              <w:t xml:space="preserve"> (epilepsy)</w:t>
            </w:r>
          </w:p>
          <w:p w14:paraId="0A22BDB5"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11339T</w:t>
            </w:r>
            <w:r>
              <w:rPr>
                <w:rFonts w:cs="Calibri"/>
                <w:sz w:val="17"/>
                <w:szCs w:val="17"/>
                <w:lang w:eastAsia="en-AU"/>
              </w:rPr>
              <w:t xml:space="preserve"> (epilepsy)</w:t>
            </w:r>
          </w:p>
          <w:p w14:paraId="71D47496"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11349H</w:t>
            </w:r>
            <w:r>
              <w:rPr>
                <w:rFonts w:cs="Calibri"/>
                <w:sz w:val="17"/>
                <w:szCs w:val="17"/>
                <w:lang w:eastAsia="en-AU"/>
              </w:rPr>
              <w:t xml:space="preserve"> (epilepsy)</w:t>
            </w:r>
          </w:p>
          <w:p w14:paraId="7E89824B"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11350J</w:t>
            </w:r>
            <w:r>
              <w:rPr>
                <w:rFonts w:cs="Calibri"/>
                <w:sz w:val="17"/>
                <w:szCs w:val="17"/>
                <w:lang w:eastAsia="en-AU"/>
              </w:rPr>
              <w:t xml:space="preserve"> (epilepsy)</w:t>
            </w:r>
          </w:p>
          <w:p w14:paraId="7C587559"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11356Q</w:t>
            </w:r>
            <w:r>
              <w:rPr>
                <w:rFonts w:cs="Calibri"/>
                <w:sz w:val="17"/>
                <w:szCs w:val="17"/>
                <w:lang w:eastAsia="en-AU"/>
              </w:rPr>
              <w:t xml:space="preserve"> (epilepsy)</w:t>
            </w:r>
          </w:p>
          <w:p w14:paraId="689ACC25"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11357R</w:t>
            </w:r>
            <w:r>
              <w:rPr>
                <w:rFonts w:cs="Calibri"/>
                <w:sz w:val="17"/>
                <w:szCs w:val="17"/>
                <w:lang w:eastAsia="en-AU"/>
              </w:rPr>
              <w:t xml:space="preserve"> (epilepsy)</w:t>
            </w:r>
          </w:p>
          <w:p w14:paraId="1596882D" w14:textId="77777777" w:rsidR="00AF09C9" w:rsidRDefault="00AF09C9" w:rsidP="006414B9">
            <w:pPr>
              <w:jc w:val="center"/>
              <w:rPr>
                <w:rFonts w:cs="Calibri"/>
                <w:sz w:val="17"/>
                <w:szCs w:val="17"/>
                <w:lang w:eastAsia="en-AU"/>
              </w:rPr>
            </w:pPr>
            <w:r w:rsidRPr="00154FE6">
              <w:rPr>
                <w:rFonts w:cs="Calibri"/>
                <w:sz w:val="17"/>
                <w:szCs w:val="17"/>
                <w:lang w:eastAsia="en-AU"/>
              </w:rPr>
              <w:t>11358T</w:t>
            </w:r>
            <w:r>
              <w:rPr>
                <w:rFonts w:cs="Calibri"/>
                <w:sz w:val="17"/>
                <w:szCs w:val="17"/>
                <w:lang w:eastAsia="en-AU"/>
              </w:rPr>
              <w:t xml:space="preserve"> (epilepsy)</w:t>
            </w:r>
          </w:p>
          <w:p w14:paraId="4AF2ECE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09701N</w:t>
            </w:r>
          </w:p>
          <w:p w14:paraId="6478445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09702P</w:t>
            </w:r>
          </w:p>
          <w:p w14:paraId="74E2D4A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09703Q</w:t>
            </w:r>
          </w:p>
          <w:p w14:paraId="3D05386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09704R</w:t>
            </w:r>
          </w:p>
          <w:p w14:paraId="0C529022"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09705T</w:t>
            </w:r>
          </w:p>
          <w:p w14:paraId="5670165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09706W</w:t>
            </w:r>
          </w:p>
          <w:p w14:paraId="25168F2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09707X</w:t>
            </w:r>
          </w:p>
          <w:p w14:paraId="6D7DB84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09717K</w:t>
            </w:r>
          </w:p>
          <w:p w14:paraId="0B1487F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09718L</w:t>
            </w:r>
          </w:p>
          <w:p w14:paraId="2DAFE8E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09719M</w:t>
            </w:r>
          </w:p>
          <w:p w14:paraId="508733F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09720N</w:t>
            </w:r>
          </w:p>
          <w:p w14:paraId="6DE19E9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09721P</w:t>
            </w:r>
          </w:p>
          <w:p w14:paraId="038CE29E"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09722Q</w:t>
            </w:r>
          </w:p>
          <w:p w14:paraId="4EDE74E1"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09723R</w:t>
            </w:r>
          </w:p>
        </w:tc>
        <w:tc>
          <w:tcPr>
            <w:tcW w:w="771" w:type="pct"/>
          </w:tcPr>
          <w:p w14:paraId="4736BF6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Intractable partial epileptic seizures</w:t>
            </w:r>
          </w:p>
        </w:tc>
        <w:tc>
          <w:tcPr>
            <w:tcW w:w="566" w:type="pct"/>
          </w:tcPr>
          <w:p w14:paraId="1A594F8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6F4B91C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(for initiation)</w:t>
            </w:r>
          </w:p>
          <w:p w14:paraId="4123720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be in combination with two or more anti-epileptic drugs which includes one second-line adjunctive agent,</w:t>
            </w:r>
          </w:p>
          <w:p w14:paraId="07DB4DF1"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0349DBA4"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 which includes at least one first-line anti-epileptic agent and at least two second-line adjunctive anti-epileptic agents,</w:t>
            </w:r>
          </w:p>
          <w:p w14:paraId="437BC1D3"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7DC78BAD"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not be given concomitantly with levetiracetam, except for cross titration.</w:t>
            </w:r>
          </w:p>
        </w:tc>
      </w:tr>
      <w:tr w:rsidR="00AF09C9" w:rsidRPr="00927002" w14:paraId="2DE49EAC" w14:textId="77777777" w:rsidTr="006414B9">
        <w:trPr>
          <w:trHeight w:val="4119"/>
          <w:jc w:val="center"/>
        </w:trPr>
        <w:tc>
          <w:tcPr>
            <w:tcW w:w="669" w:type="pct"/>
          </w:tcPr>
          <w:p w14:paraId="05533B94"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lastRenderedPageBreak/>
              <w:t>Perampanel</w:t>
            </w:r>
          </w:p>
        </w:tc>
        <w:tc>
          <w:tcPr>
            <w:tcW w:w="1338" w:type="pct"/>
          </w:tcPr>
          <w:p w14:paraId="652148BF"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Adjunctive treatment of partial-onset seizures with or without secondarily generalised seizures in patients from 4 years of age with epilepsy; adjunctive treatment of primary generalised tonic-clonic seizures in patients from 7 years of age with idiopathic generalised epilepsy.</w:t>
            </w:r>
          </w:p>
        </w:tc>
        <w:tc>
          <w:tcPr>
            <w:tcW w:w="669" w:type="pct"/>
          </w:tcPr>
          <w:p w14:paraId="48F0B92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10151G</w:t>
            </w:r>
            <w:r>
              <w:rPr>
                <w:rFonts w:cs="Calibri"/>
                <w:sz w:val="17"/>
                <w:szCs w:val="17"/>
                <w:lang w:eastAsia="en-AU"/>
              </w:rPr>
              <w:t xml:space="preserve"> (epilepsy)</w:t>
            </w:r>
          </w:p>
          <w:p w14:paraId="55FAF67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10157N</w:t>
            </w:r>
            <w:r>
              <w:rPr>
                <w:rFonts w:cs="Calibri"/>
                <w:sz w:val="17"/>
                <w:szCs w:val="17"/>
                <w:lang w:eastAsia="en-AU"/>
              </w:rPr>
              <w:t xml:space="preserve"> (epilepsy)</w:t>
            </w:r>
          </w:p>
          <w:p w14:paraId="17CEE88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10159Q</w:t>
            </w:r>
            <w:r>
              <w:rPr>
                <w:rFonts w:cs="Calibri"/>
                <w:sz w:val="17"/>
                <w:szCs w:val="17"/>
                <w:lang w:eastAsia="en-AU"/>
              </w:rPr>
              <w:t xml:space="preserve"> (epilepsy)</w:t>
            </w:r>
          </w:p>
          <w:p w14:paraId="77BBA26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10160R</w:t>
            </w:r>
            <w:r>
              <w:rPr>
                <w:rFonts w:cs="Calibri"/>
                <w:sz w:val="17"/>
                <w:szCs w:val="17"/>
                <w:lang w:eastAsia="en-AU"/>
              </w:rPr>
              <w:t xml:space="preserve"> (epilepsy)</w:t>
            </w:r>
          </w:p>
          <w:p w14:paraId="7452A3C2"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10162W</w:t>
            </w:r>
            <w:r>
              <w:rPr>
                <w:rFonts w:cs="Calibri"/>
                <w:sz w:val="17"/>
                <w:szCs w:val="17"/>
                <w:lang w:eastAsia="en-AU"/>
              </w:rPr>
              <w:t xml:space="preserve"> (epilepsy)</w:t>
            </w:r>
          </w:p>
          <w:p w14:paraId="21612F02"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10163X</w:t>
            </w:r>
            <w:r>
              <w:rPr>
                <w:rFonts w:cs="Calibri"/>
                <w:sz w:val="17"/>
                <w:szCs w:val="17"/>
                <w:lang w:eastAsia="en-AU"/>
              </w:rPr>
              <w:t xml:space="preserve"> (epilepsy)</w:t>
            </w:r>
          </w:p>
          <w:p w14:paraId="2855180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11407J</w:t>
            </w:r>
            <w:r>
              <w:rPr>
                <w:rFonts w:cs="Calibri"/>
                <w:sz w:val="17"/>
                <w:szCs w:val="17"/>
                <w:lang w:eastAsia="en-AU"/>
              </w:rPr>
              <w:t xml:space="preserve"> (epilepsy)</w:t>
            </w:r>
          </w:p>
          <w:p w14:paraId="63867B4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11409L</w:t>
            </w:r>
            <w:r>
              <w:rPr>
                <w:rFonts w:cs="Calibri"/>
                <w:sz w:val="17"/>
                <w:szCs w:val="17"/>
                <w:lang w:eastAsia="en-AU"/>
              </w:rPr>
              <w:t xml:space="preserve"> (epilepsy)</w:t>
            </w:r>
          </w:p>
          <w:p w14:paraId="39347DB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11418Y</w:t>
            </w:r>
            <w:r>
              <w:rPr>
                <w:rFonts w:cs="Calibri"/>
                <w:sz w:val="17"/>
                <w:szCs w:val="17"/>
                <w:lang w:eastAsia="en-AU"/>
              </w:rPr>
              <w:t xml:space="preserve"> (epilepsy)</w:t>
            </w:r>
          </w:p>
          <w:p w14:paraId="2DC7489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11428L</w:t>
            </w:r>
            <w:r>
              <w:rPr>
                <w:rFonts w:cs="Calibri"/>
                <w:sz w:val="17"/>
                <w:szCs w:val="17"/>
                <w:lang w:eastAsia="en-AU"/>
              </w:rPr>
              <w:t xml:space="preserve"> (epilepsy)</w:t>
            </w:r>
          </w:p>
          <w:p w14:paraId="5138BFC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11429M</w:t>
            </w:r>
            <w:r>
              <w:rPr>
                <w:rFonts w:cs="Calibri"/>
                <w:sz w:val="17"/>
                <w:szCs w:val="17"/>
                <w:lang w:eastAsia="en-AU"/>
              </w:rPr>
              <w:t xml:space="preserve"> (epilepsy)</w:t>
            </w:r>
          </w:p>
          <w:p w14:paraId="0921A62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11436X</w:t>
            </w:r>
            <w:r>
              <w:rPr>
                <w:rFonts w:cs="Calibri"/>
                <w:sz w:val="17"/>
                <w:szCs w:val="17"/>
                <w:lang w:eastAsia="en-AU"/>
              </w:rPr>
              <w:t xml:space="preserve"> (epilepsy)</w:t>
            </w:r>
          </w:p>
          <w:p w14:paraId="6AF0323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13864Q</w:t>
            </w:r>
            <w:r>
              <w:rPr>
                <w:rFonts w:cs="Calibri"/>
                <w:sz w:val="17"/>
                <w:szCs w:val="17"/>
                <w:lang w:eastAsia="en-AU"/>
              </w:rPr>
              <w:t xml:space="preserve"> (epilepsy)</w:t>
            </w:r>
          </w:p>
          <w:p w14:paraId="1BC307C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13865R</w:t>
            </w:r>
            <w:r>
              <w:rPr>
                <w:rFonts w:cs="Calibri"/>
                <w:sz w:val="17"/>
                <w:szCs w:val="17"/>
                <w:lang w:eastAsia="en-AU"/>
              </w:rPr>
              <w:t xml:space="preserve"> (epilepsy)</w:t>
            </w:r>
          </w:p>
          <w:p w14:paraId="240D2B3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13914H</w:t>
            </w:r>
            <w:r>
              <w:rPr>
                <w:rFonts w:cs="Calibri"/>
                <w:sz w:val="17"/>
                <w:szCs w:val="17"/>
                <w:lang w:eastAsia="en-AU"/>
              </w:rPr>
              <w:t xml:space="preserve"> (epilepsy)</w:t>
            </w:r>
          </w:p>
          <w:p w14:paraId="283EB37F"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13915J</w:t>
            </w:r>
            <w:r>
              <w:rPr>
                <w:rFonts w:cs="Calibri"/>
                <w:sz w:val="17"/>
                <w:szCs w:val="17"/>
                <w:lang w:eastAsia="en-AU"/>
              </w:rPr>
              <w:t xml:space="preserve"> (epilepsy)</w:t>
            </w:r>
          </w:p>
          <w:p w14:paraId="0878C79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13948D</w:t>
            </w:r>
            <w:r>
              <w:rPr>
                <w:rFonts w:cs="Calibri"/>
                <w:sz w:val="17"/>
                <w:szCs w:val="17"/>
                <w:lang w:eastAsia="en-AU"/>
              </w:rPr>
              <w:t xml:space="preserve"> (epilepsy)</w:t>
            </w:r>
          </w:p>
          <w:p w14:paraId="1C8C8A2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13970G</w:t>
            </w:r>
            <w:r>
              <w:rPr>
                <w:rFonts w:cs="Calibri"/>
                <w:sz w:val="17"/>
                <w:szCs w:val="17"/>
                <w:lang w:eastAsia="en-AU"/>
              </w:rPr>
              <w:t xml:space="preserve"> (epilepsy)</w:t>
            </w:r>
          </w:p>
          <w:p w14:paraId="569D8FED"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13971H</w:t>
            </w:r>
            <w:r>
              <w:rPr>
                <w:rFonts w:cs="Calibri"/>
                <w:sz w:val="17"/>
                <w:szCs w:val="17"/>
                <w:lang w:eastAsia="en-AU"/>
              </w:rPr>
              <w:t xml:space="preserve"> (epilepsy)</w:t>
            </w:r>
          </w:p>
          <w:p w14:paraId="75A75E0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14010J</w:t>
            </w:r>
            <w:r>
              <w:rPr>
                <w:rFonts w:cs="Calibri"/>
                <w:sz w:val="17"/>
                <w:szCs w:val="17"/>
                <w:lang w:eastAsia="en-AU"/>
              </w:rPr>
              <w:t xml:space="preserve"> (epilepsy)</w:t>
            </w:r>
          </w:p>
          <w:p w14:paraId="30CFE23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14012L</w:t>
            </w:r>
            <w:r>
              <w:rPr>
                <w:rFonts w:cs="Calibri"/>
                <w:sz w:val="17"/>
                <w:szCs w:val="17"/>
                <w:lang w:eastAsia="en-AU"/>
              </w:rPr>
              <w:t xml:space="preserve"> (epilepsy)</w:t>
            </w:r>
          </w:p>
          <w:p w14:paraId="3226AC41"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14046G</w:t>
            </w:r>
            <w:r>
              <w:rPr>
                <w:rFonts w:cs="Calibri"/>
                <w:sz w:val="17"/>
                <w:szCs w:val="17"/>
                <w:lang w:eastAsia="en-AU"/>
              </w:rPr>
              <w:t xml:space="preserve"> (epilepsy)</w:t>
            </w:r>
          </w:p>
        </w:tc>
        <w:tc>
          <w:tcPr>
            <w:tcW w:w="771" w:type="pct"/>
          </w:tcPr>
          <w:p w14:paraId="10AB03A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Intractable partial epileptic seizures</w:t>
            </w:r>
            <w:r w:rsidRPr="00927002">
              <w:rPr>
                <w:rFonts w:cs="Calibri"/>
                <w:sz w:val="17"/>
                <w:szCs w:val="17"/>
                <w:vertAlign w:val="superscript"/>
                <w:lang w:eastAsia="en-AU"/>
              </w:rPr>
              <w:t xml:space="preserve"> 1</w:t>
            </w:r>
          </w:p>
          <w:p w14:paraId="0BB7961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 xml:space="preserve">Idiopathic generalised epilepsy with primary generalised tonic-clonic seizures </w:t>
            </w:r>
            <w:r w:rsidRPr="00927002">
              <w:rPr>
                <w:rFonts w:cs="Calibri"/>
                <w:sz w:val="17"/>
                <w:szCs w:val="17"/>
                <w:vertAlign w:val="superscript"/>
                <w:lang w:eastAsia="en-AU"/>
              </w:rPr>
              <w:t>2</w:t>
            </w:r>
          </w:p>
        </w:tc>
        <w:tc>
          <w:tcPr>
            <w:tcW w:w="566" w:type="pct"/>
          </w:tcPr>
          <w:p w14:paraId="1D06300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tcPr>
          <w:p w14:paraId="116D2216" w14:textId="77777777" w:rsidR="00AF09C9" w:rsidRPr="00927002" w:rsidRDefault="00AF09C9" w:rsidP="006414B9">
            <w:pPr>
              <w:jc w:val="center"/>
              <w:rPr>
                <w:rFonts w:cs="Calibri"/>
                <w:sz w:val="17"/>
                <w:szCs w:val="17"/>
                <w:lang w:eastAsia="en-AU"/>
              </w:rPr>
            </w:pPr>
            <w:r w:rsidRPr="00927002">
              <w:rPr>
                <w:rFonts w:cs="Calibri"/>
                <w:sz w:val="17"/>
                <w:szCs w:val="17"/>
                <w:vertAlign w:val="superscript"/>
                <w:lang w:eastAsia="en-AU"/>
              </w:rPr>
              <w:t xml:space="preserve">1 </w:t>
            </w:r>
            <w:r w:rsidRPr="00927002">
              <w:rPr>
                <w:rFonts w:cs="Calibri"/>
                <w:sz w:val="17"/>
                <w:szCs w:val="17"/>
                <w:lang w:eastAsia="en-AU"/>
              </w:rPr>
              <w:t>The treatment must be in combination with two or more anti-epileptic drugs which includes one second-line adjunctive agent,</w:t>
            </w:r>
          </w:p>
          <w:p w14:paraId="22C1598C"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6E95022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 which includes at least one first-line anti-epileptic agent and at least two second-line adjunctive anti-epileptic agents.</w:t>
            </w:r>
          </w:p>
          <w:p w14:paraId="657FCDF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(for initiation).</w:t>
            </w:r>
          </w:p>
          <w:p w14:paraId="730E0B4B" w14:textId="77777777" w:rsidR="00AF09C9" w:rsidRPr="00927002" w:rsidRDefault="00AF09C9" w:rsidP="006414B9">
            <w:pPr>
              <w:jc w:val="center"/>
              <w:rPr>
                <w:rFonts w:cs="Calibri"/>
                <w:sz w:val="17"/>
                <w:szCs w:val="17"/>
                <w:lang w:eastAsia="en-AU"/>
              </w:rPr>
            </w:pPr>
            <w:r w:rsidRPr="00927002">
              <w:rPr>
                <w:rFonts w:cs="Calibri"/>
                <w:sz w:val="17"/>
                <w:szCs w:val="17"/>
                <w:vertAlign w:val="superscript"/>
                <w:lang w:eastAsia="en-AU"/>
              </w:rPr>
              <w:t xml:space="preserve">2 </w:t>
            </w:r>
            <w:r w:rsidRPr="00927002">
              <w:rPr>
                <w:rFonts w:cs="Calibri"/>
                <w:sz w:val="17"/>
                <w:szCs w:val="17"/>
                <w:lang w:eastAsia="en-AU"/>
              </w:rPr>
              <w:t>Must be treated by a neurologist.</w:t>
            </w:r>
          </w:p>
          <w:p w14:paraId="7CD438C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at least two anti-epileptic drugs,</w:t>
            </w:r>
          </w:p>
          <w:p w14:paraId="7492FFEF"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4671655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be in combination with at least one PBS-subsidised anti-epileptic drug.</w:t>
            </w:r>
          </w:p>
          <w:p w14:paraId="07499BA4"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be aged 12 years or older.</w:t>
            </w:r>
          </w:p>
        </w:tc>
      </w:tr>
      <w:tr w:rsidR="00AF09C9" w:rsidRPr="00927002" w14:paraId="03D104B4" w14:textId="77777777" w:rsidTr="006414B9">
        <w:trPr>
          <w:trHeight w:val="5394"/>
          <w:jc w:val="center"/>
        </w:trPr>
        <w:tc>
          <w:tcPr>
            <w:tcW w:w="669" w:type="pct"/>
          </w:tcPr>
          <w:p w14:paraId="36A7F9E3"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lastRenderedPageBreak/>
              <w:t>Lacosamide</w:t>
            </w:r>
          </w:p>
        </w:tc>
        <w:tc>
          <w:tcPr>
            <w:tcW w:w="1338" w:type="pct"/>
          </w:tcPr>
          <w:p w14:paraId="652A454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Monotherapy in the treatment of partial seizures with or without secondary generalisation in</w:t>
            </w:r>
          </w:p>
          <w:p w14:paraId="21B1213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patients with epilepsy aged 16 years and older; add-on therapy in the treatment of partial seizures with or without secondary generalisation in</w:t>
            </w:r>
          </w:p>
          <w:p w14:paraId="2353319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patients with epilepsy aged 4 years and older; add-on therapy in the treatment of primary generalised tonic-clonic seizures in patients with</w:t>
            </w:r>
          </w:p>
          <w:p w14:paraId="49A13635"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idiopathic generalised epilepsy aged 4 years and older.</w:t>
            </w:r>
          </w:p>
        </w:tc>
        <w:tc>
          <w:tcPr>
            <w:tcW w:w="669" w:type="pct"/>
          </w:tcPr>
          <w:p w14:paraId="48A9616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08982R</w:t>
            </w:r>
            <w:r>
              <w:rPr>
                <w:rFonts w:cs="Calibri"/>
                <w:sz w:val="17"/>
                <w:szCs w:val="17"/>
                <w:lang w:eastAsia="en-AU"/>
              </w:rPr>
              <w:t xml:space="preserve"> (epilepsy)</w:t>
            </w:r>
          </w:p>
          <w:p w14:paraId="25097CB7"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09333F</w:t>
            </w:r>
            <w:r>
              <w:rPr>
                <w:rFonts w:cs="Calibri"/>
                <w:sz w:val="17"/>
                <w:szCs w:val="17"/>
                <w:lang w:eastAsia="en-AU"/>
              </w:rPr>
              <w:t xml:space="preserve"> (epilepsy)</w:t>
            </w:r>
          </w:p>
          <w:p w14:paraId="78022DF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09334G</w:t>
            </w:r>
            <w:r>
              <w:rPr>
                <w:rFonts w:cs="Calibri"/>
                <w:sz w:val="17"/>
                <w:szCs w:val="17"/>
                <w:lang w:eastAsia="en-AU"/>
              </w:rPr>
              <w:t xml:space="preserve"> (epilepsy)</w:t>
            </w:r>
          </w:p>
          <w:p w14:paraId="06AAC43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09335H</w:t>
            </w:r>
            <w:r>
              <w:rPr>
                <w:rFonts w:cs="Calibri"/>
                <w:sz w:val="17"/>
                <w:szCs w:val="17"/>
                <w:lang w:eastAsia="en-AU"/>
              </w:rPr>
              <w:t xml:space="preserve"> (epilepsy)</w:t>
            </w:r>
          </w:p>
          <w:p w14:paraId="60351C5C"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09336J</w:t>
            </w:r>
            <w:r>
              <w:rPr>
                <w:rFonts w:cs="Calibri"/>
                <w:sz w:val="17"/>
                <w:szCs w:val="17"/>
                <w:lang w:eastAsia="en-AU"/>
              </w:rPr>
              <w:t xml:space="preserve"> (epilepsy)</w:t>
            </w:r>
          </w:p>
          <w:p w14:paraId="708DD4B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09337K</w:t>
            </w:r>
            <w:r>
              <w:rPr>
                <w:rFonts w:cs="Calibri"/>
                <w:sz w:val="17"/>
                <w:szCs w:val="17"/>
                <w:lang w:eastAsia="en-AU"/>
              </w:rPr>
              <w:t xml:space="preserve"> (epilepsy)</w:t>
            </w:r>
          </w:p>
          <w:p w14:paraId="0C26E59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09338L</w:t>
            </w:r>
            <w:r>
              <w:rPr>
                <w:rFonts w:cs="Calibri"/>
                <w:sz w:val="17"/>
                <w:szCs w:val="17"/>
                <w:lang w:eastAsia="en-AU"/>
              </w:rPr>
              <w:t xml:space="preserve"> (epilepsy)</w:t>
            </w:r>
          </w:p>
          <w:p w14:paraId="4B41F19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10293R</w:t>
            </w:r>
            <w:r>
              <w:rPr>
                <w:rFonts w:cs="Calibri"/>
                <w:sz w:val="17"/>
                <w:szCs w:val="17"/>
                <w:lang w:eastAsia="en-AU"/>
              </w:rPr>
              <w:t xml:space="preserve"> (epilepsy)</w:t>
            </w:r>
          </w:p>
          <w:p w14:paraId="3BDD5E9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11694L</w:t>
            </w:r>
            <w:r>
              <w:rPr>
                <w:rFonts w:cs="Calibri"/>
                <w:sz w:val="17"/>
                <w:szCs w:val="17"/>
                <w:lang w:eastAsia="en-AU"/>
              </w:rPr>
              <w:t xml:space="preserve"> (epilepsy)</w:t>
            </w:r>
          </w:p>
          <w:p w14:paraId="36824D3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12626M</w:t>
            </w:r>
            <w:r>
              <w:rPr>
                <w:rFonts w:cs="Calibri"/>
                <w:sz w:val="17"/>
                <w:szCs w:val="17"/>
                <w:lang w:eastAsia="en-AU"/>
              </w:rPr>
              <w:t xml:space="preserve"> (epilepsy)</w:t>
            </w:r>
          </w:p>
          <w:p w14:paraId="3FD96E68"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12627N</w:t>
            </w:r>
            <w:r>
              <w:rPr>
                <w:rFonts w:cs="Calibri"/>
                <w:sz w:val="17"/>
                <w:szCs w:val="17"/>
                <w:lang w:eastAsia="en-AU"/>
              </w:rPr>
              <w:t xml:space="preserve"> (epilepsy)</w:t>
            </w:r>
          </w:p>
          <w:p w14:paraId="136D587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12628P</w:t>
            </w:r>
            <w:r>
              <w:rPr>
                <w:rFonts w:cs="Calibri"/>
                <w:sz w:val="17"/>
                <w:szCs w:val="17"/>
                <w:lang w:eastAsia="en-AU"/>
              </w:rPr>
              <w:t xml:space="preserve"> (epilepsy)</w:t>
            </w:r>
          </w:p>
          <w:p w14:paraId="64E66D3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12633X</w:t>
            </w:r>
            <w:r>
              <w:rPr>
                <w:rFonts w:cs="Calibri"/>
                <w:sz w:val="17"/>
                <w:szCs w:val="17"/>
                <w:lang w:eastAsia="en-AU"/>
              </w:rPr>
              <w:t xml:space="preserve"> (epilepsy)</w:t>
            </w:r>
          </w:p>
          <w:p w14:paraId="76F7ECF4"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12634Y</w:t>
            </w:r>
            <w:r>
              <w:rPr>
                <w:rFonts w:cs="Calibri"/>
                <w:sz w:val="17"/>
                <w:szCs w:val="17"/>
                <w:lang w:eastAsia="en-AU"/>
              </w:rPr>
              <w:t xml:space="preserve"> (epilepsy)</w:t>
            </w:r>
          </w:p>
          <w:p w14:paraId="204A4C05"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12649R</w:t>
            </w:r>
            <w:r>
              <w:rPr>
                <w:rFonts w:cs="Calibri"/>
                <w:sz w:val="17"/>
                <w:szCs w:val="17"/>
                <w:lang w:eastAsia="en-AU"/>
              </w:rPr>
              <w:t xml:space="preserve"> (epilepsy)</w:t>
            </w:r>
          </w:p>
          <w:p w14:paraId="5D532D9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12658F</w:t>
            </w:r>
            <w:r>
              <w:rPr>
                <w:rFonts w:cs="Calibri"/>
                <w:sz w:val="17"/>
                <w:szCs w:val="17"/>
                <w:lang w:eastAsia="en-AU"/>
              </w:rPr>
              <w:t xml:space="preserve"> (epilepsy)</w:t>
            </w:r>
          </w:p>
          <w:p w14:paraId="5B07CDA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13838H</w:t>
            </w:r>
            <w:r>
              <w:rPr>
                <w:rFonts w:cs="Calibri"/>
                <w:sz w:val="17"/>
                <w:szCs w:val="17"/>
                <w:lang w:eastAsia="en-AU"/>
              </w:rPr>
              <w:t xml:space="preserve"> (epilepsy)</w:t>
            </w:r>
          </w:p>
          <w:p w14:paraId="556A0996"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13839J</w:t>
            </w:r>
            <w:r>
              <w:rPr>
                <w:rFonts w:cs="Calibri"/>
                <w:sz w:val="17"/>
                <w:szCs w:val="17"/>
                <w:lang w:eastAsia="en-AU"/>
              </w:rPr>
              <w:t xml:space="preserve"> (epilepsy)</w:t>
            </w:r>
          </w:p>
          <w:p w14:paraId="5FFEB1F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13867W</w:t>
            </w:r>
            <w:r>
              <w:rPr>
                <w:rFonts w:cs="Calibri"/>
                <w:sz w:val="17"/>
                <w:szCs w:val="17"/>
                <w:lang w:eastAsia="en-AU"/>
              </w:rPr>
              <w:t xml:space="preserve"> (epilepsy)</w:t>
            </w:r>
          </w:p>
          <w:p w14:paraId="48FED90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13949E</w:t>
            </w:r>
            <w:r>
              <w:rPr>
                <w:rFonts w:cs="Calibri"/>
                <w:sz w:val="17"/>
                <w:szCs w:val="17"/>
                <w:lang w:eastAsia="en-AU"/>
              </w:rPr>
              <w:t xml:space="preserve"> (epilepsy)</w:t>
            </w:r>
          </w:p>
          <w:p w14:paraId="73D7C7A3"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13951G</w:t>
            </w:r>
            <w:r>
              <w:rPr>
                <w:rFonts w:cs="Calibri"/>
                <w:sz w:val="17"/>
                <w:szCs w:val="17"/>
                <w:lang w:eastAsia="en-AU"/>
              </w:rPr>
              <w:t xml:space="preserve"> (epilepsy)</w:t>
            </w:r>
          </w:p>
          <w:p w14:paraId="3812B4F9"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14011K</w:t>
            </w:r>
            <w:r>
              <w:rPr>
                <w:rFonts w:cs="Calibri"/>
                <w:sz w:val="17"/>
                <w:szCs w:val="17"/>
                <w:lang w:eastAsia="en-AU"/>
              </w:rPr>
              <w:t xml:space="preserve"> (epilepsy)</w:t>
            </w:r>
          </w:p>
          <w:p w14:paraId="40B57891"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14013M</w:t>
            </w:r>
            <w:r>
              <w:rPr>
                <w:rFonts w:cs="Calibri"/>
                <w:sz w:val="17"/>
                <w:szCs w:val="17"/>
                <w:lang w:eastAsia="en-AU"/>
              </w:rPr>
              <w:t xml:space="preserve"> (epilepsy)</w:t>
            </w:r>
          </w:p>
          <w:p w14:paraId="0CDF30CA"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14048J</w:t>
            </w:r>
            <w:r>
              <w:rPr>
                <w:rFonts w:cs="Calibri"/>
                <w:sz w:val="17"/>
                <w:szCs w:val="17"/>
                <w:lang w:eastAsia="en-AU"/>
              </w:rPr>
              <w:t xml:space="preserve"> (epilepsy)</w:t>
            </w:r>
          </w:p>
          <w:p w14:paraId="695F6E40"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14049K</w:t>
            </w:r>
            <w:r>
              <w:rPr>
                <w:rFonts w:cs="Calibri"/>
                <w:sz w:val="17"/>
                <w:szCs w:val="17"/>
                <w:lang w:eastAsia="en-AU"/>
              </w:rPr>
              <w:t xml:space="preserve"> (epilepsy)</w:t>
            </w:r>
          </w:p>
          <w:p w14:paraId="0D158849"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14053P</w:t>
            </w:r>
            <w:r>
              <w:rPr>
                <w:rFonts w:cs="Calibri"/>
                <w:sz w:val="17"/>
                <w:szCs w:val="17"/>
                <w:lang w:eastAsia="en-AU"/>
              </w:rPr>
              <w:t xml:space="preserve"> (epilepsy)</w:t>
            </w:r>
          </w:p>
        </w:tc>
        <w:tc>
          <w:tcPr>
            <w:tcW w:w="771" w:type="pct"/>
          </w:tcPr>
          <w:p w14:paraId="0E1A15BD" w14:textId="77777777" w:rsidR="00AF09C9" w:rsidRPr="00927002" w:rsidRDefault="00AF09C9" w:rsidP="006414B9">
            <w:pPr>
              <w:jc w:val="center"/>
              <w:rPr>
                <w:rFonts w:cs="Calibri"/>
                <w:sz w:val="17"/>
                <w:szCs w:val="17"/>
                <w:vertAlign w:val="superscript"/>
                <w:lang w:eastAsia="en-AU"/>
              </w:rPr>
            </w:pPr>
            <w:r w:rsidRPr="00927002">
              <w:rPr>
                <w:rFonts w:cs="Calibri"/>
                <w:sz w:val="17"/>
                <w:szCs w:val="17"/>
                <w:lang w:eastAsia="en-AU"/>
              </w:rPr>
              <w:t xml:space="preserve">Intractable partial epileptic seizures </w:t>
            </w:r>
            <w:r w:rsidRPr="00927002">
              <w:rPr>
                <w:rFonts w:cs="Calibri"/>
                <w:sz w:val="17"/>
                <w:szCs w:val="17"/>
                <w:vertAlign w:val="superscript"/>
                <w:lang w:eastAsia="en-AU"/>
              </w:rPr>
              <w:t>1</w:t>
            </w:r>
          </w:p>
          <w:p w14:paraId="19C0B680" w14:textId="77777777" w:rsidR="00AF09C9" w:rsidRPr="00927002" w:rsidRDefault="00AF09C9" w:rsidP="006414B9">
            <w:pPr>
              <w:jc w:val="center"/>
              <w:rPr>
                <w:rFonts w:cs="Calibri"/>
                <w:sz w:val="17"/>
                <w:szCs w:val="17"/>
                <w:vertAlign w:val="superscript"/>
                <w:lang w:eastAsia="en-AU"/>
              </w:rPr>
            </w:pPr>
            <w:r w:rsidRPr="00927002">
              <w:rPr>
                <w:rFonts w:cs="Calibri"/>
                <w:sz w:val="17"/>
                <w:szCs w:val="17"/>
                <w:lang w:eastAsia="en-AU"/>
              </w:rPr>
              <w:t xml:space="preserve">Idiopathic generalised epilepsy with primary generalised tonic-clonic seizures </w:t>
            </w:r>
            <w:r w:rsidRPr="00927002">
              <w:rPr>
                <w:rFonts w:cs="Calibri"/>
                <w:sz w:val="17"/>
                <w:szCs w:val="17"/>
                <w:vertAlign w:val="superscript"/>
                <w:lang w:eastAsia="en-AU"/>
              </w:rPr>
              <w:t>2</w:t>
            </w:r>
          </w:p>
        </w:tc>
        <w:tc>
          <w:tcPr>
            <w:tcW w:w="566" w:type="pct"/>
          </w:tcPr>
          <w:p w14:paraId="112600E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(STEAMLINED)</w:t>
            </w:r>
          </w:p>
        </w:tc>
        <w:tc>
          <w:tcPr>
            <w:tcW w:w="987" w:type="pct"/>
          </w:tcPr>
          <w:p w14:paraId="79FC69F0" w14:textId="77777777" w:rsidR="00AF09C9" w:rsidRPr="00927002" w:rsidRDefault="00AF09C9" w:rsidP="006414B9">
            <w:pPr>
              <w:jc w:val="center"/>
              <w:rPr>
                <w:rFonts w:cs="Calibri"/>
                <w:sz w:val="17"/>
                <w:szCs w:val="17"/>
                <w:lang w:eastAsia="en-AU"/>
              </w:rPr>
            </w:pPr>
            <w:r w:rsidRPr="00927002">
              <w:rPr>
                <w:rFonts w:cs="Calibri"/>
                <w:sz w:val="17"/>
                <w:szCs w:val="17"/>
                <w:vertAlign w:val="superscript"/>
                <w:lang w:eastAsia="en-AU"/>
              </w:rPr>
              <w:t xml:space="preserve">1 </w:t>
            </w:r>
            <w:r w:rsidRPr="00927002">
              <w:rPr>
                <w:rFonts w:cs="Calibri"/>
                <w:sz w:val="17"/>
                <w:szCs w:val="17"/>
                <w:lang w:eastAsia="en-AU"/>
              </w:rPr>
              <w:t>Must be treated by a neurologist (for initiation).</w:t>
            </w:r>
          </w:p>
          <w:p w14:paraId="637910D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be in combination with two or more anti-epileptic drugs which includes one second-line adjunctive agent,</w:t>
            </w:r>
          </w:p>
          <w:p w14:paraId="36884DFE"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2624D81A"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other anti-epileptic drugs, which includes at least one first-line anti-epileptic agent and at least two second-line adjunctive anti-epileptic agents.</w:t>
            </w:r>
          </w:p>
          <w:p w14:paraId="6E831437" w14:textId="77777777" w:rsidR="00AF09C9" w:rsidRPr="00927002" w:rsidRDefault="00AF09C9" w:rsidP="006414B9">
            <w:pPr>
              <w:jc w:val="center"/>
              <w:rPr>
                <w:rFonts w:cs="Calibri"/>
                <w:sz w:val="17"/>
                <w:szCs w:val="17"/>
                <w:lang w:eastAsia="en-AU"/>
              </w:rPr>
            </w:pPr>
            <w:r w:rsidRPr="00927002">
              <w:rPr>
                <w:rFonts w:cs="Calibri"/>
                <w:sz w:val="17"/>
                <w:szCs w:val="17"/>
                <w:vertAlign w:val="superscript"/>
                <w:lang w:eastAsia="en-AU"/>
              </w:rPr>
              <w:t>2</w:t>
            </w:r>
            <w:r w:rsidRPr="00927002">
              <w:rPr>
                <w:rFonts w:cs="Calibri"/>
                <w:sz w:val="17"/>
                <w:szCs w:val="17"/>
                <w:lang w:eastAsia="en-AU"/>
              </w:rPr>
              <w:t xml:space="preserve"> </w:t>
            </w:r>
            <w:r w:rsidRPr="00927002">
              <w:rPr>
                <w:rFonts w:cs="Arial"/>
                <w:color w:val="222222"/>
                <w:sz w:val="17"/>
                <w:szCs w:val="17"/>
                <w:lang w:eastAsia="en-AU"/>
              </w:rPr>
              <w:t>Must</w:t>
            </w:r>
            <w:r w:rsidRPr="00927002">
              <w:rPr>
                <w:rFonts w:cs="Calibri"/>
                <w:sz w:val="17"/>
                <w:szCs w:val="17"/>
                <w:lang w:eastAsia="en-AU"/>
              </w:rPr>
              <w:t xml:space="preserve"> be treated by a neurologist; OR Must be treated by a paediatrician.</w:t>
            </w:r>
          </w:p>
          <w:p w14:paraId="35AB79B8"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0E69458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an eligible practitioner type who has consulted at least one of the above mentioned specialist types, with agreement reached that the patient should be treated with this pharmaceutical benefit on this occasion.</w:t>
            </w:r>
          </w:p>
          <w:p w14:paraId="779C78DF"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condition must have failed to be controlled satisfactorily by at least two anti-epileptic drugs prior to when the drug is/was first commenced,</w:t>
            </w:r>
          </w:p>
          <w:p w14:paraId="48D5EB63"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51B40FDA" w14:textId="77777777" w:rsidR="00AF09C9" w:rsidRPr="00F46E77" w:rsidRDefault="00AF09C9" w:rsidP="006414B9">
            <w:pPr>
              <w:jc w:val="center"/>
              <w:rPr>
                <w:rFonts w:cs="Calibri"/>
                <w:sz w:val="17"/>
                <w:szCs w:val="17"/>
                <w:lang w:eastAsia="en-AU"/>
              </w:rPr>
            </w:pPr>
            <w:r w:rsidRPr="00927002">
              <w:rPr>
                <w:rFonts w:cs="Calibri"/>
                <w:sz w:val="17"/>
                <w:szCs w:val="17"/>
                <w:lang w:eastAsia="en-AU"/>
              </w:rPr>
              <w:t>The treatment must be (for initiating treatment)/have been (for continuing treatment) in combination with at least one PBS-subsidised anti-epileptic drug at the time the drug is/was first commenced</w:t>
            </w:r>
            <w:r>
              <w:rPr>
                <w:rFonts w:cs="Calibri"/>
                <w:sz w:val="17"/>
                <w:szCs w:val="17"/>
                <w:lang w:eastAsia="en-AU"/>
              </w:rPr>
              <w:t>.</w:t>
            </w:r>
          </w:p>
        </w:tc>
      </w:tr>
      <w:tr w:rsidR="00AF09C9" w:rsidRPr="00927002" w14:paraId="30C7B764" w14:textId="77777777" w:rsidTr="006414B9">
        <w:trPr>
          <w:trHeight w:val="586"/>
          <w:jc w:val="center"/>
        </w:trPr>
        <w:tc>
          <w:tcPr>
            <w:tcW w:w="669" w:type="pct"/>
          </w:tcPr>
          <w:p w14:paraId="04AE0D17"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t>Cannabidiol</w:t>
            </w:r>
          </w:p>
        </w:tc>
        <w:tc>
          <w:tcPr>
            <w:tcW w:w="1338" w:type="pct"/>
          </w:tcPr>
          <w:p w14:paraId="2438D87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Adjunctive therapy of seizures associated with Lennox Gastaut syndrome (LGS) or Dravet syndrome (DS) for patients 2 years of age and older.</w:t>
            </w:r>
          </w:p>
        </w:tc>
        <w:tc>
          <w:tcPr>
            <w:tcW w:w="669" w:type="pct"/>
          </w:tcPr>
          <w:p w14:paraId="33D50E0B" w14:textId="77777777" w:rsidR="00AF09C9" w:rsidRPr="00155DB9" w:rsidRDefault="00AF09C9" w:rsidP="006414B9">
            <w:pPr>
              <w:jc w:val="center"/>
              <w:rPr>
                <w:rFonts w:cs="Calibri"/>
                <w:sz w:val="17"/>
                <w:szCs w:val="17"/>
                <w:lang w:eastAsia="en-AU"/>
              </w:rPr>
            </w:pPr>
            <w:r w:rsidRPr="00155DB9">
              <w:rPr>
                <w:rFonts w:cs="Calibri"/>
                <w:sz w:val="17"/>
                <w:szCs w:val="17"/>
                <w:lang w:eastAsia="en-AU"/>
              </w:rPr>
              <w:t>12467E</w:t>
            </w:r>
            <w:r>
              <w:rPr>
                <w:rFonts w:cs="Calibri"/>
                <w:sz w:val="17"/>
                <w:szCs w:val="17"/>
                <w:lang w:eastAsia="en-AU"/>
              </w:rPr>
              <w:t xml:space="preserve"> (epilepsy)</w:t>
            </w:r>
          </w:p>
          <w:p w14:paraId="0F889A69" w14:textId="77777777" w:rsidR="00AF09C9" w:rsidRPr="00927002" w:rsidRDefault="00AF09C9" w:rsidP="006414B9">
            <w:pPr>
              <w:jc w:val="center"/>
              <w:rPr>
                <w:rFonts w:cs="Calibri"/>
                <w:sz w:val="17"/>
                <w:szCs w:val="17"/>
                <w:lang w:eastAsia="en-AU"/>
              </w:rPr>
            </w:pPr>
            <w:r w:rsidRPr="00155DB9">
              <w:rPr>
                <w:rFonts w:cs="Calibri"/>
                <w:sz w:val="17"/>
                <w:szCs w:val="17"/>
                <w:lang w:eastAsia="en-AU"/>
              </w:rPr>
              <w:t>13277T</w:t>
            </w:r>
            <w:r>
              <w:rPr>
                <w:rFonts w:cs="Calibri"/>
                <w:sz w:val="17"/>
                <w:szCs w:val="17"/>
                <w:lang w:eastAsia="en-AU"/>
              </w:rPr>
              <w:t xml:space="preserve"> (epilepsy)</w:t>
            </w:r>
          </w:p>
        </w:tc>
        <w:tc>
          <w:tcPr>
            <w:tcW w:w="771" w:type="pct"/>
          </w:tcPr>
          <w:p w14:paraId="06985C8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Severe myoclonic epilepsy in infancy (Dravet syndrome)</w:t>
            </w:r>
          </w:p>
        </w:tc>
        <w:tc>
          <w:tcPr>
            <w:tcW w:w="566" w:type="pct"/>
          </w:tcPr>
          <w:p w14:paraId="1E226B3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w:t>
            </w:r>
          </w:p>
        </w:tc>
        <w:tc>
          <w:tcPr>
            <w:tcW w:w="987" w:type="pct"/>
          </w:tcPr>
          <w:p w14:paraId="2978752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 xml:space="preserve">Patient must have (as an initiating patient)/have had (as a continuing patient), generalised tonic-clonic seizures or generalised clonic seizures that are not adequately </w:t>
            </w:r>
            <w:r w:rsidRPr="00927002">
              <w:rPr>
                <w:rFonts w:cs="Calibri"/>
                <w:sz w:val="17"/>
                <w:szCs w:val="17"/>
                <w:lang w:eastAsia="en-AU"/>
              </w:rPr>
              <w:lastRenderedPageBreak/>
              <w:t>controlled with at least two other anti-epileptic drugs,</w:t>
            </w:r>
          </w:p>
          <w:p w14:paraId="0D330DEC"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7AA9C569"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be as adjunctive therapy to at least two other anti-epileptic drugs.</w:t>
            </w:r>
          </w:p>
          <w:p w14:paraId="5E075390"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if treatment is being initiated; OR</w:t>
            </w:r>
          </w:p>
          <w:p w14:paraId="5A1DB66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if treatment is being continued or re-initiated; OR</w:t>
            </w:r>
          </w:p>
          <w:p w14:paraId="40EC116B"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paediatrician in consultation with a neurologist if treatment is being continued; OR</w:t>
            </w:r>
          </w:p>
          <w:p w14:paraId="3B651AF3"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general practitioner in consultation with a neurologist if treatment is being continued.</w:t>
            </w:r>
          </w:p>
        </w:tc>
      </w:tr>
      <w:tr w:rsidR="00AF09C9" w:rsidRPr="00927002" w14:paraId="42BB810C" w14:textId="77777777" w:rsidTr="006414B9">
        <w:trPr>
          <w:trHeight w:val="586"/>
          <w:jc w:val="center"/>
        </w:trPr>
        <w:tc>
          <w:tcPr>
            <w:tcW w:w="669" w:type="pct"/>
          </w:tcPr>
          <w:p w14:paraId="78D34C5E" w14:textId="77777777" w:rsidR="00AF09C9" w:rsidRPr="00927002" w:rsidRDefault="00AF09C9" w:rsidP="006414B9">
            <w:pPr>
              <w:jc w:val="center"/>
              <w:rPr>
                <w:rFonts w:cs="Calibri"/>
                <w:sz w:val="18"/>
                <w:szCs w:val="18"/>
                <w:lang w:eastAsia="en-AU"/>
              </w:rPr>
            </w:pPr>
            <w:r w:rsidRPr="00927002">
              <w:rPr>
                <w:rFonts w:cs="Calibri"/>
                <w:sz w:val="18"/>
                <w:szCs w:val="18"/>
                <w:lang w:eastAsia="en-AU"/>
              </w:rPr>
              <w:lastRenderedPageBreak/>
              <w:t>Stiripentol</w:t>
            </w:r>
          </w:p>
        </w:tc>
        <w:tc>
          <w:tcPr>
            <w:tcW w:w="1338" w:type="pct"/>
          </w:tcPr>
          <w:p w14:paraId="5D25B89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Adjunctive treatment of generalised tonic-clonic and clonic seizures associated with severe myoclonic epilepsy in infancy (SMEI, also known as Dravet syndrome) in patients whose seizures are not adequately controlled with a benzodiazepine (usually clobazam) and valproate.</w:t>
            </w:r>
          </w:p>
        </w:tc>
        <w:tc>
          <w:tcPr>
            <w:tcW w:w="669" w:type="pct"/>
          </w:tcPr>
          <w:p w14:paraId="0B268DC9"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12088F</w:t>
            </w:r>
            <w:r>
              <w:rPr>
                <w:rFonts w:cs="Calibri"/>
                <w:sz w:val="17"/>
                <w:szCs w:val="17"/>
                <w:lang w:eastAsia="en-AU"/>
              </w:rPr>
              <w:t xml:space="preserve"> (epilepsy)</w:t>
            </w:r>
          </w:p>
          <w:p w14:paraId="611A1C34"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12103B</w:t>
            </w:r>
            <w:r>
              <w:rPr>
                <w:rFonts w:cs="Calibri"/>
                <w:sz w:val="17"/>
                <w:szCs w:val="17"/>
                <w:lang w:eastAsia="en-AU"/>
              </w:rPr>
              <w:t xml:space="preserve"> (epilepsy)</w:t>
            </w:r>
          </w:p>
          <w:p w14:paraId="41B8DBF8" w14:textId="77777777" w:rsidR="00AF09C9" w:rsidRPr="00154FE6" w:rsidRDefault="00AF09C9" w:rsidP="006414B9">
            <w:pPr>
              <w:jc w:val="center"/>
              <w:rPr>
                <w:rFonts w:cs="Calibri"/>
                <w:sz w:val="17"/>
                <w:szCs w:val="17"/>
                <w:lang w:eastAsia="en-AU"/>
              </w:rPr>
            </w:pPr>
            <w:r w:rsidRPr="00154FE6">
              <w:rPr>
                <w:rFonts w:cs="Calibri"/>
                <w:sz w:val="17"/>
                <w:szCs w:val="17"/>
                <w:lang w:eastAsia="en-AU"/>
              </w:rPr>
              <w:t>12106E</w:t>
            </w:r>
            <w:r>
              <w:rPr>
                <w:rFonts w:cs="Calibri"/>
                <w:sz w:val="17"/>
                <w:szCs w:val="17"/>
                <w:lang w:eastAsia="en-AU"/>
              </w:rPr>
              <w:t xml:space="preserve"> (epilepsy)</w:t>
            </w:r>
          </w:p>
          <w:p w14:paraId="6BDB9434" w14:textId="77777777" w:rsidR="00AF09C9" w:rsidRPr="00927002" w:rsidRDefault="00AF09C9" w:rsidP="006414B9">
            <w:pPr>
              <w:jc w:val="center"/>
              <w:rPr>
                <w:rFonts w:cs="Calibri"/>
                <w:sz w:val="17"/>
                <w:szCs w:val="17"/>
                <w:lang w:eastAsia="en-AU"/>
              </w:rPr>
            </w:pPr>
            <w:r w:rsidRPr="00154FE6">
              <w:rPr>
                <w:rFonts w:cs="Calibri"/>
                <w:sz w:val="17"/>
                <w:szCs w:val="17"/>
                <w:lang w:eastAsia="en-AU"/>
              </w:rPr>
              <w:t>12107F</w:t>
            </w:r>
            <w:r>
              <w:rPr>
                <w:rFonts w:cs="Calibri"/>
                <w:sz w:val="17"/>
                <w:szCs w:val="17"/>
                <w:lang w:eastAsia="en-AU"/>
              </w:rPr>
              <w:t xml:space="preserve"> (epilepsy)</w:t>
            </w:r>
          </w:p>
        </w:tc>
        <w:tc>
          <w:tcPr>
            <w:tcW w:w="771" w:type="pct"/>
          </w:tcPr>
          <w:p w14:paraId="61D18A4C"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Severe myoclonic epilepsy in infancy (Dravet syndrome)</w:t>
            </w:r>
          </w:p>
        </w:tc>
        <w:tc>
          <w:tcPr>
            <w:tcW w:w="566" w:type="pct"/>
          </w:tcPr>
          <w:p w14:paraId="3EB365BE"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Authority Required (STREAMLINED)</w:t>
            </w:r>
          </w:p>
        </w:tc>
        <w:tc>
          <w:tcPr>
            <w:tcW w:w="987" w:type="pct"/>
            <w:vAlign w:val="center"/>
          </w:tcPr>
          <w:p w14:paraId="0353059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Patient must have (as an initiating patient)/have had (as a continuing patient), generalised tonic-clonic seizures or generalised clonic seizures that are not adequately controlled with at least two other anti-epileptic drugs,</w:t>
            </w:r>
          </w:p>
          <w:p w14:paraId="230A23FC" w14:textId="77777777" w:rsidR="00AF09C9" w:rsidRPr="00927002" w:rsidRDefault="00AF09C9" w:rsidP="006414B9">
            <w:pPr>
              <w:jc w:val="center"/>
              <w:rPr>
                <w:rFonts w:cs="Calibri"/>
                <w:sz w:val="17"/>
                <w:szCs w:val="17"/>
                <w:u w:val="single"/>
                <w:lang w:eastAsia="en-AU"/>
              </w:rPr>
            </w:pPr>
            <w:r w:rsidRPr="00927002">
              <w:rPr>
                <w:rFonts w:cs="Calibri"/>
                <w:sz w:val="17"/>
                <w:szCs w:val="17"/>
                <w:u w:val="single"/>
                <w:lang w:eastAsia="en-AU"/>
              </w:rPr>
              <w:t>AND</w:t>
            </w:r>
          </w:p>
          <w:p w14:paraId="571341E1"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The treatment must be as adjunctive therapy to at least two other anti-epileptic drugs.</w:t>
            </w:r>
          </w:p>
          <w:p w14:paraId="18D34296"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if treatment is being initiated; OR</w:t>
            </w:r>
          </w:p>
          <w:p w14:paraId="7BAE32E7"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neurologist if treatment is being continued or re-initiated; OR</w:t>
            </w:r>
          </w:p>
          <w:p w14:paraId="64E3D3E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paediatrician in consultation with a neurologist if treatment is being continued; OR</w:t>
            </w:r>
          </w:p>
          <w:p w14:paraId="13446AA2" w14:textId="77777777" w:rsidR="00AF09C9" w:rsidRPr="00927002" w:rsidRDefault="00AF09C9" w:rsidP="006414B9">
            <w:pPr>
              <w:jc w:val="center"/>
              <w:rPr>
                <w:rFonts w:cs="Calibri"/>
                <w:sz w:val="17"/>
                <w:szCs w:val="17"/>
                <w:lang w:eastAsia="en-AU"/>
              </w:rPr>
            </w:pPr>
            <w:r w:rsidRPr="00927002">
              <w:rPr>
                <w:rFonts w:cs="Calibri"/>
                <w:sz w:val="17"/>
                <w:szCs w:val="17"/>
                <w:lang w:eastAsia="en-AU"/>
              </w:rPr>
              <w:t>Must be treated by a general practitioner in consultation with a neurologist if treatment is being continued.</w:t>
            </w:r>
          </w:p>
        </w:tc>
      </w:tr>
    </w:tbl>
    <w:p w14:paraId="2E528C0B" w14:textId="77777777" w:rsidR="00AF09C9" w:rsidRPr="00F46E77" w:rsidRDefault="00AF09C9" w:rsidP="00AF09C9">
      <w:pPr>
        <w:pStyle w:val="BodyText1"/>
        <w:keepNext/>
        <w:keepLines/>
        <w:widowControl w:val="0"/>
        <w:spacing w:line="240" w:lineRule="auto"/>
        <w:jc w:val="both"/>
        <w:rPr>
          <w:rFonts w:ascii="Arial" w:eastAsiaTheme="majorEastAsia" w:hAnsi="Arial" w:cs="Arial"/>
          <w:color w:val="404246"/>
          <w:sz w:val="18"/>
          <w:szCs w:val="18"/>
        </w:rPr>
      </w:pPr>
      <w:r w:rsidRPr="00F46E77">
        <w:rPr>
          <w:rFonts w:ascii="Arial" w:eastAsiaTheme="majorEastAsia" w:hAnsi="Arial" w:cs="Arial"/>
          <w:color w:val="404246"/>
          <w:sz w:val="18"/>
          <w:szCs w:val="18"/>
        </w:rPr>
        <w:lastRenderedPageBreak/>
        <w:t>*Modified form Department of Health and Aged Care: Request for Quotation (RFQ) – SON3352211: Review of clinical guidelines and cost estimates for the use of anti-epileptic drugs (AEDs) for the treatment of epilepsy.</w:t>
      </w:r>
    </w:p>
    <w:p w14:paraId="2FD33DF1" w14:textId="77777777" w:rsidR="00AF09C9" w:rsidRDefault="00AF09C9" w:rsidP="00AF09C9">
      <w:pPr>
        <w:pStyle w:val="BodyText1"/>
        <w:keepNext/>
        <w:keepLines/>
        <w:widowControl w:val="0"/>
        <w:spacing w:line="240" w:lineRule="auto"/>
        <w:jc w:val="both"/>
        <w:rPr>
          <w:rFonts w:ascii="Calibri" w:hAnsi="Calibri" w:cs="Calibri"/>
        </w:rPr>
      </w:pPr>
      <w:r w:rsidRPr="00F46E77">
        <w:rPr>
          <w:rFonts w:ascii="Arial" w:eastAsiaTheme="majorEastAsia" w:hAnsi="Arial" w:cs="Arial"/>
          <w:color w:val="404246"/>
          <w:sz w:val="18"/>
          <w:szCs w:val="18"/>
        </w:rPr>
        <w:t>** Item codes with Authority requirement, where the indication is not seizures or epilepsy, will be excluded</w:t>
      </w:r>
      <w:r>
        <w:rPr>
          <w:rFonts w:ascii="Arial" w:eastAsiaTheme="majorEastAsia" w:hAnsi="Arial" w:cs="Arial"/>
          <w:color w:val="404246"/>
          <w:sz w:val="18"/>
          <w:szCs w:val="18"/>
        </w:rPr>
        <w:t>.</w:t>
      </w:r>
    </w:p>
    <w:p w14:paraId="55FC0604" w14:textId="77777777" w:rsidR="00AF09C9" w:rsidRDefault="00AF09C9" w:rsidP="00AF09C9"/>
    <w:p w14:paraId="407F9B86" w14:textId="77777777" w:rsidR="00AF09C9" w:rsidRDefault="00AF09C9" w:rsidP="00AF09C9">
      <w:pPr>
        <w:pStyle w:val="Tableheading1"/>
      </w:pPr>
      <w:r>
        <w:t>Appendix Table 2. grey literature search results for identifying australian clinical guidelines</w:t>
      </w:r>
    </w:p>
    <w:tbl>
      <w:tblPr>
        <w:tblStyle w:val="TableGrid"/>
        <w:tblW w:w="0" w:type="auto"/>
        <w:tblLook w:val="04A0" w:firstRow="1" w:lastRow="0" w:firstColumn="1" w:lastColumn="0" w:noHBand="0" w:noVBand="1"/>
      </w:tblPr>
      <w:tblGrid>
        <w:gridCol w:w="3681"/>
        <w:gridCol w:w="5528"/>
        <w:gridCol w:w="1701"/>
        <w:gridCol w:w="3038"/>
      </w:tblGrid>
      <w:tr w:rsidR="00AF09C9" w:rsidRPr="00045423" w14:paraId="332F3BA5" w14:textId="77777777" w:rsidTr="006414B9">
        <w:tc>
          <w:tcPr>
            <w:tcW w:w="3681" w:type="dxa"/>
            <w:shd w:val="clear" w:color="auto" w:fill="000000" w:themeFill="text1"/>
          </w:tcPr>
          <w:p w14:paraId="7A7E35DF" w14:textId="77777777" w:rsidR="00AF09C9" w:rsidRPr="00045423" w:rsidRDefault="00AF09C9" w:rsidP="006414B9">
            <w:pPr>
              <w:pStyle w:val="Tablecolumnheading1"/>
              <w:jc w:val="center"/>
              <w:rPr>
                <w:rFonts w:ascii="Calibri" w:hAnsi="Calibri" w:cs="Calibri"/>
                <w:b/>
                <w:bCs/>
                <w:color w:val="auto"/>
              </w:rPr>
            </w:pPr>
            <w:r w:rsidRPr="00045423">
              <w:rPr>
                <w:rFonts w:ascii="Calibri" w:hAnsi="Calibri" w:cs="Calibri"/>
                <w:b/>
                <w:bCs/>
                <w:color w:val="auto"/>
              </w:rPr>
              <w:t>Source(s)</w:t>
            </w:r>
          </w:p>
        </w:tc>
        <w:tc>
          <w:tcPr>
            <w:tcW w:w="5528" w:type="dxa"/>
            <w:shd w:val="clear" w:color="auto" w:fill="000000" w:themeFill="text1"/>
          </w:tcPr>
          <w:p w14:paraId="56E5B62E" w14:textId="77777777" w:rsidR="00AF09C9" w:rsidRPr="00045423" w:rsidRDefault="00AF09C9" w:rsidP="006414B9">
            <w:pPr>
              <w:pStyle w:val="Tablecolumnheading1"/>
              <w:jc w:val="center"/>
              <w:rPr>
                <w:rFonts w:ascii="Calibri" w:hAnsi="Calibri" w:cs="Calibri"/>
                <w:b/>
                <w:bCs/>
                <w:color w:val="auto"/>
              </w:rPr>
            </w:pPr>
            <w:r>
              <w:rPr>
                <w:rFonts w:ascii="Calibri" w:hAnsi="Calibri" w:cs="Calibri"/>
                <w:b/>
                <w:bCs/>
                <w:color w:val="auto"/>
              </w:rPr>
              <w:t xml:space="preserve">Result(s) or </w:t>
            </w:r>
            <w:r>
              <w:rPr>
                <w:rFonts w:ascii="Calibri" w:hAnsi="Calibri" w:cs="Calibri"/>
                <w:b/>
                <w:bCs/>
                <w:color w:val="auto"/>
              </w:rPr>
              <w:br/>
            </w:r>
            <w:r w:rsidRPr="00347E1D">
              <w:rPr>
                <w:rFonts w:ascii="Calibri" w:hAnsi="Calibri" w:cs="Calibri"/>
                <w:b/>
                <w:bCs/>
                <w:i/>
                <w:iCs/>
                <w:color w:val="auto"/>
              </w:rPr>
              <w:t>Guideline/ Document name</w:t>
            </w:r>
          </w:p>
        </w:tc>
        <w:tc>
          <w:tcPr>
            <w:tcW w:w="1701" w:type="dxa"/>
            <w:shd w:val="clear" w:color="auto" w:fill="000000" w:themeFill="text1"/>
          </w:tcPr>
          <w:p w14:paraId="458ADA74" w14:textId="77777777" w:rsidR="00AF09C9" w:rsidRPr="00045423" w:rsidRDefault="00AF09C9" w:rsidP="006414B9">
            <w:pPr>
              <w:pStyle w:val="Tablecolumnheading1"/>
              <w:jc w:val="center"/>
              <w:rPr>
                <w:rFonts w:ascii="Calibri" w:hAnsi="Calibri" w:cs="Calibri"/>
                <w:b/>
                <w:bCs/>
                <w:color w:val="auto"/>
              </w:rPr>
            </w:pPr>
            <w:r w:rsidRPr="00045423">
              <w:rPr>
                <w:rFonts w:ascii="Calibri" w:hAnsi="Calibri" w:cs="Calibri"/>
                <w:b/>
                <w:bCs/>
                <w:color w:val="auto"/>
              </w:rPr>
              <w:t>Inclu</w:t>
            </w:r>
            <w:r>
              <w:rPr>
                <w:rFonts w:ascii="Calibri" w:hAnsi="Calibri" w:cs="Calibri"/>
                <w:b/>
                <w:bCs/>
                <w:color w:val="auto"/>
              </w:rPr>
              <w:t>ded</w:t>
            </w:r>
            <w:r w:rsidRPr="00045423">
              <w:rPr>
                <w:rFonts w:ascii="Calibri" w:hAnsi="Calibri" w:cs="Calibri"/>
                <w:b/>
                <w:bCs/>
                <w:color w:val="auto"/>
              </w:rPr>
              <w:t xml:space="preserve"> (I) or Exclu</w:t>
            </w:r>
            <w:r>
              <w:rPr>
                <w:rFonts w:ascii="Calibri" w:hAnsi="Calibri" w:cs="Calibri"/>
                <w:b/>
                <w:bCs/>
                <w:color w:val="auto"/>
              </w:rPr>
              <w:t>ded</w:t>
            </w:r>
            <w:r w:rsidRPr="00045423">
              <w:rPr>
                <w:rFonts w:ascii="Calibri" w:hAnsi="Calibri" w:cs="Calibri"/>
                <w:b/>
                <w:bCs/>
                <w:color w:val="auto"/>
              </w:rPr>
              <w:t xml:space="preserve"> (E)</w:t>
            </w:r>
          </w:p>
        </w:tc>
        <w:tc>
          <w:tcPr>
            <w:tcW w:w="3038" w:type="dxa"/>
            <w:shd w:val="clear" w:color="auto" w:fill="000000" w:themeFill="text1"/>
          </w:tcPr>
          <w:p w14:paraId="7AEB6283" w14:textId="77777777" w:rsidR="00AF09C9" w:rsidRPr="00045423" w:rsidRDefault="00AF09C9" w:rsidP="006414B9">
            <w:pPr>
              <w:pStyle w:val="Tablecolumnheading1"/>
              <w:jc w:val="center"/>
              <w:rPr>
                <w:rFonts w:ascii="Calibri" w:hAnsi="Calibri" w:cs="Calibri"/>
                <w:b/>
                <w:bCs/>
                <w:color w:val="auto"/>
              </w:rPr>
            </w:pPr>
            <w:r>
              <w:rPr>
                <w:rFonts w:ascii="Calibri" w:hAnsi="Calibri" w:cs="Calibri"/>
                <w:b/>
                <w:bCs/>
                <w:color w:val="auto"/>
              </w:rPr>
              <w:t>Exclusion reason</w:t>
            </w:r>
            <w:r w:rsidRPr="00045423">
              <w:rPr>
                <w:rFonts w:ascii="Calibri" w:hAnsi="Calibri" w:cs="Calibri"/>
                <w:b/>
                <w:bCs/>
                <w:color w:val="auto"/>
              </w:rPr>
              <w:t>, if applicable</w:t>
            </w:r>
          </w:p>
        </w:tc>
      </w:tr>
      <w:tr w:rsidR="00AF09C9" w:rsidRPr="00045423" w14:paraId="1BFA6A5A" w14:textId="77777777" w:rsidTr="006414B9">
        <w:tc>
          <w:tcPr>
            <w:tcW w:w="13948" w:type="dxa"/>
            <w:gridSpan w:val="4"/>
            <w:shd w:val="clear" w:color="auto" w:fill="BFBFBF" w:themeFill="background1" w:themeFillShade="BF"/>
          </w:tcPr>
          <w:p w14:paraId="360FECC1" w14:textId="77777777" w:rsidR="00AF09C9" w:rsidRPr="00045423" w:rsidRDefault="00AF09C9" w:rsidP="006414B9">
            <w:pPr>
              <w:pStyle w:val="Tablecolumnheading1"/>
              <w:rPr>
                <w:rFonts w:ascii="Calibri" w:hAnsi="Calibri" w:cs="Calibri"/>
                <w:b/>
                <w:bCs/>
                <w:color w:val="auto"/>
              </w:rPr>
            </w:pPr>
            <w:r w:rsidRPr="00045423">
              <w:rPr>
                <w:rFonts w:ascii="Calibri" w:hAnsi="Calibri" w:cs="Calibri"/>
                <w:b/>
                <w:bCs/>
                <w:color w:val="auto"/>
              </w:rPr>
              <w:t>Strategy 1. Targeted website browsing/ searching</w:t>
            </w:r>
            <w:r w:rsidRPr="00651E53">
              <w:rPr>
                <w:rFonts w:ascii="Calibri" w:hAnsi="Calibri" w:cs="Calibri"/>
                <w:b/>
                <w:bCs/>
                <w:color w:val="auto"/>
                <w:vertAlign w:val="superscript"/>
              </w:rPr>
              <w:t>a</w:t>
            </w:r>
          </w:p>
        </w:tc>
      </w:tr>
      <w:tr w:rsidR="00AF09C9" w:rsidRPr="00045423" w14:paraId="4A45F426" w14:textId="77777777" w:rsidTr="006414B9">
        <w:tc>
          <w:tcPr>
            <w:tcW w:w="3681" w:type="dxa"/>
          </w:tcPr>
          <w:p w14:paraId="70CEC80C"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Royal Australian College of General Practitioners (RACGP)</w:t>
            </w:r>
          </w:p>
        </w:tc>
        <w:tc>
          <w:tcPr>
            <w:tcW w:w="5528" w:type="dxa"/>
          </w:tcPr>
          <w:p w14:paraId="47DD6DE5"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None</w:t>
            </w:r>
            <w:r>
              <w:rPr>
                <w:rFonts w:ascii="Calibri" w:eastAsia="Calibri" w:hAnsi="Calibri" w:cs="Calibri"/>
                <w:bCs/>
                <w:color w:val="auto"/>
                <w:lang w:val="en-AU"/>
              </w:rPr>
              <w:t xml:space="preserve"> from the clinical guidelines’ resources</w:t>
            </w:r>
          </w:p>
        </w:tc>
        <w:tc>
          <w:tcPr>
            <w:tcW w:w="1701" w:type="dxa"/>
          </w:tcPr>
          <w:p w14:paraId="14CDB5A6"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32BE5169"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7CD472B7" w14:textId="77777777" w:rsidTr="006414B9">
        <w:tc>
          <w:tcPr>
            <w:tcW w:w="3681" w:type="dxa"/>
          </w:tcPr>
          <w:p w14:paraId="78B428D2"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National Health and Medical Research Council (NHMRC) Clinical Practice Guidelines Portal</w:t>
            </w:r>
          </w:p>
        </w:tc>
        <w:tc>
          <w:tcPr>
            <w:tcW w:w="5528" w:type="dxa"/>
          </w:tcPr>
          <w:p w14:paraId="328F0A62"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None- this site is no longer active</w:t>
            </w:r>
          </w:p>
        </w:tc>
        <w:tc>
          <w:tcPr>
            <w:tcW w:w="1701" w:type="dxa"/>
          </w:tcPr>
          <w:p w14:paraId="348E2273"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BCC6F3E"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196EF7CC" w14:textId="77777777" w:rsidTr="006414B9">
        <w:tc>
          <w:tcPr>
            <w:tcW w:w="3681" w:type="dxa"/>
          </w:tcPr>
          <w:p w14:paraId="7D41C479"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Therapeutic Guidelines Limited</w:t>
            </w:r>
          </w:p>
        </w:tc>
        <w:tc>
          <w:tcPr>
            <w:tcW w:w="5528" w:type="dxa"/>
          </w:tcPr>
          <w:p w14:paraId="5F1B48AC" w14:textId="77777777" w:rsidR="00AF09C9" w:rsidRPr="00347E1D" w:rsidRDefault="00AF09C9" w:rsidP="00AF09C9">
            <w:pPr>
              <w:pStyle w:val="Tablecolumnheading1"/>
              <w:numPr>
                <w:ilvl w:val="0"/>
                <w:numId w:val="7"/>
              </w:numPr>
              <w:rPr>
                <w:rFonts w:ascii="Calibri" w:eastAsia="Calibri" w:hAnsi="Calibri" w:cs="Calibri"/>
                <w:bCs/>
                <w:i/>
                <w:iCs/>
                <w:color w:val="auto"/>
                <w:lang w:val="en-AU"/>
              </w:rPr>
            </w:pPr>
            <w:r w:rsidRPr="00347E1D">
              <w:rPr>
                <w:rFonts w:ascii="Calibri" w:eastAsia="Calibri" w:hAnsi="Calibri" w:cs="Calibri"/>
                <w:bCs/>
                <w:i/>
                <w:iCs/>
                <w:color w:val="auto"/>
                <w:lang w:val="en-AU"/>
              </w:rPr>
              <w:t>Neurology- Epilepsy and seizures</w:t>
            </w:r>
          </w:p>
        </w:tc>
        <w:tc>
          <w:tcPr>
            <w:tcW w:w="1701" w:type="dxa"/>
          </w:tcPr>
          <w:p w14:paraId="34BFCBEC"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I</w:t>
            </w:r>
          </w:p>
        </w:tc>
        <w:tc>
          <w:tcPr>
            <w:tcW w:w="3038" w:type="dxa"/>
          </w:tcPr>
          <w:p w14:paraId="3CFEE39E" w14:textId="77777777" w:rsidR="00AF09C9" w:rsidRPr="00045423"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63EDA586" w14:textId="77777777" w:rsidTr="006414B9">
        <w:tc>
          <w:tcPr>
            <w:tcW w:w="3681" w:type="dxa"/>
          </w:tcPr>
          <w:p w14:paraId="512506F4"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Australian Medicines Handbook Pty Ltd</w:t>
            </w:r>
          </w:p>
        </w:tc>
        <w:tc>
          <w:tcPr>
            <w:tcW w:w="5528" w:type="dxa"/>
          </w:tcPr>
          <w:p w14:paraId="1488A12D" w14:textId="77777777" w:rsidR="00AF09C9" w:rsidRPr="00347E1D" w:rsidRDefault="00AF09C9" w:rsidP="00AF09C9">
            <w:pPr>
              <w:pStyle w:val="Tablecolumnheading1"/>
              <w:numPr>
                <w:ilvl w:val="0"/>
                <w:numId w:val="7"/>
              </w:numPr>
              <w:rPr>
                <w:rFonts w:ascii="Calibri" w:eastAsia="Calibri" w:hAnsi="Calibri" w:cs="Calibri"/>
                <w:bCs/>
                <w:i/>
                <w:iCs/>
                <w:color w:val="auto"/>
                <w:lang w:val="en-AU"/>
              </w:rPr>
            </w:pPr>
            <w:r w:rsidRPr="00347E1D">
              <w:rPr>
                <w:rFonts w:ascii="Calibri" w:eastAsia="Calibri" w:hAnsi="Calibri" w:cs="Calibri"/>
                <w:bCs/>
                <w:i/>
                <w:iCs/>
                <w:color w:val="auto"/>
                <w:lang w:val="en-AU"/>
              </w:rPr>
              <w:t>Neurological Drugs- Antiepileptics- Epilepsy</w:t>
            </w:r>
          </w:p>
        </w:tc>
        <w:tc>
          <w:tcPr>
            <w:tcW w:w="1701" w:type="dxa"/>
          </w:tcPr>
          <w:p w14:paraId="589BE95A"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I</w:t>
            </w:r>
          </w:p>
        </w:tc>
        <w:tc>
          <w:tcPr>
            <w:tcW w:w="3038" w:type="dxa"/>
          </w:tcPr>
          <w:p w14:paraId="70540FC3"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0A759255" w14:textId="77777777" w:rsidTr="006414B9">
        <w:tc>
          <w:tcPr>
            <w:tcW w:w="3681" w:type="dxa"/>
          </w:tcPr>
          <w:p w14:paraId="2EF3DEEC" w14:textId="77777777" w:rsidR="00AF09C9" w:rsidRPr="00347E1D" w:rsidRDefault="00AF09C9" w:rsidP="006414B9">
            <w:pPr>
              <w:pStyle w:val="Tablecolumnheading1"/>
              <w:rPr>
                <w:rFonts w:ascii="Calibri" w:eastAsia="Calibri" w:hAnsi="Calibri" w:cs="Calibri"/>
                <w:bCs/>
                <w:color w:val="auto"/>
                <w:lang w:val="en-AU"/>
              </w:rPr>
            </w:pPr>
            <w:r w:rsidRPr="00347E1D">
              <w:rPr>
                <w:rFonts w:ascii="Calibri" w:eastAsia="Calibri" w:hAnsi="Calibri" w:cs="Calibri"/>
                <w:bCs/>
                <w:color w:val="auto"/>
                <w:lang w:val="en-AU"/>
              </w:rPr>
              <w:t>Australian Institute of Health and Welfare (AIHW)</w:t>
            </w:r>
          </w:p>
        </w:tc>
        <w:tc>
          <w:tcPr>
            <w:tcW w:w="5528" w:type="dxa"/>
          </w:tcPr>
          <w:p w14:paraId="5CBBC405" w14:textId="77777777" w:rsidR="00AF09C9" w:rsidRPr="00347E1D" w:rsidRDefault="00AF09C9" w:rsidP="00AF09C9">
            <w:pPr>
              <w:pStyle w:val="Tablecolumnheading1"/>
              <w:numPr>
                <w:ilvl w:val="0"/>
                <w:numId w:val="8"/>
              </w:numPr>
              <w:rPr>
                <w:rFonts w:ascii="Calibri" w:eastAsia="Calibri" w:hAnsi="Calibri" w:cs="Calibri"/>
                <w:bCs/>
                <w:i/>
                <w:iCs/>
                <w:color w:val="auto"/>
                <w:lang w:val="en-AU"/>
              </w:rPr>
            </w:pPr>
            <w:r w:rsidRPr="00347E1D">
              <w:rPr>
                <w:rFonts w:ascii="Calibri" w:eastAsia="Calibri" w:hAnsi="Calibri" w:cs="Calibri"/>
                <w:bCs/>
                <w:i/>
                <w:iCs/>
                <w:color w:val="auto"/>
                <w:lang w:val="en-AU"/>
              </w:rPr>
              <w:t>Epilepsy in Australia</w:t>
            </w:r>
          </w:p>
        </w:tc>
        <w:tc>
          <w:tcPr>
            <w:tcW w:w="1701" w:type="dxa"/>
          </w:tcPr>
          <w:p w14:paraId="2A5BEE2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23CCFF9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Web report</w:t>
            </w:r>
          </w:p>
        </w:tc>
      </w:tr>
      <w:tr w:rsidR="00AF09C9" w:rsidRPr="00045423" w14:paraId="402C7A10" w14:textId="77777777" w:rsidTr="006414B9">
        <w:tc>
          <w:tcPr>
            <w:tcW w:w="3681" w:type="dxa"/>
          </w:tcPr>
          <w:p w14:paraId="5B7B77E1" w14:textId="77777777" w:rsidR="00AF09C9" w:rsidRPr="00347E1D" w:rsidRDefault="00AF09C9" w:rsidP="006414B9">
            <w:pPr>
              <w:rPr>
                <w:rFonts w:ascii="Calibri" w:eastAsia="Calibri" w:hAnsi="Calibri" w:cs="Calibri"/>
                <w:bCs/>
                <w:sz w:val="22"/>
                <w:szCs w:val="22"/>
              </w:rPr>
            </w:pPr>
            <w:r w:rsidRPr="00347E1D">
              <w:rPr>
                <w:rFonts w:ascii="Calibri" w:eastAsia="Calibri" w:hAnsi="Calibri" w:cs="Calibri"/>
                <w:bCs/>
                <w:sz w:val="22"/>
                <w:szCs w:val="22"/>
              </w:rPr>
              <w:t>The Epilepsy Society of Australia</w:t>
            </w:r>
            <w:r>
              <w:rPr>
                <w:rFonts w:ascii="Calibri" w:eastAsia="Calibri" w:hAnsi="Calibri" w:cs="Calibri"/>
                <w:bCs/>
                <w:sz w:val="22"/>
                <w:szCs w:val="22"/>
              </w:rPr>
              <w:t xml:space="preserve"> (ESA)</w:t>
            </w:r>
          </w:p>
        </w:tc>
        <w:tc>
          <w:tcPr>
            <w:tcW w:w="5528" w:type="dxa"/>
          </w:tcPr>
          <w:p w14:paraId="2AB2EB00"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Suicidality and AEDs</w:t>
            </w:r>
          </w:p>
          <w:p w14:paraId="2CEE26EF"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Generic AEDs</w:t>
            </w:r>
          </w:p>
          <w:p w14:paraId="475860B0"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AEDs and Bone Health</w:t>
            </w:r>
          </w:p>
          <w:p w14:paraId="24820CD1"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HLA testing for SJS</w:t>
            </w:r>
          </w:p>
          <w:p w14:paraId="2C326F57"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Valproate and Women – September 2020</w:t>
            </w:r>
          </w:p>
          <w:p w14:paraId="25E6260A"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Valproate and Women checklist – Example</w:t>
            </w:r>
          </w:p>
          <w:p w14:paraId="094E0169"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Epilepsy and childbearing – September 2020</w:t>
            </w:r>
          </w:p>
          <w:p w14:paraId="1098E054"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VEEG Guidelines – November 2013</w:t>
            </w:r>
          </w:p>
          <w:p w14:paraId="53E2BF6C"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lastRenderedPageBreak/>
              <w:t>ESA Social Media Policy – June 2021</w:t>
            </w:r>
          </w:p>
          <w:p w14:paraId="3CD661F5"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Expert advice for prescribing cannabis medicines for patients with epilepsy—drawn from the Australian clinical experience</w:t>
            </w:r>
          </w:p>
          <w:p w14:paraId="0778D809" w14:textId="77777777" w:rsidR="00AF09C9" w:rsidRPr="00A009C2"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Continuous Electroencephalography Monitoring in the Intensive Care Unit</w:t>
            </w:r>
          </w:p>
          <w:p w14:paraId="4204978D" w14:textId="77777777" w:rsidR="00AF09C9" w:rsidRPr="002075E3" w:rsidRDefault="00AF09C9" w:rsidP="00AF09C9">
            <w:pPr>
              <w:pStyle w:val="Tablecolumnheading1"/>
              <w:numPr>
                <w:ilvl w:val="0"/>
                <w:numId w:val="7"/>
              </w:numPr>
              <w:rPr>
                <w:rFonts w:ascii="Calibri" w:eastAsia="Calibri" w:hAnsi="Calibri" w:cs="Calibri"/>
                <w:bCs/>
                <w:i/>
                <w:iCs/>
                <w:color w:val="auto"/>
                <w:lang w:val="en-AU"/>
              </w:rPr>
            </w:pPr>
            <w:r w:rsidRPr="00A009C2">
              <w:rPr>
                <w:rFonts w:ascii="Calibri" w:eastAsia="Calibri" w:hAnsi="Calibri" w:cs="Calibri"/>
                <w:bCs/>
                <w:i/>
                <w:iCs/>
                <w:color w:val="auto"/>
                <w:lang w:val="en-AU"/>
              </w:rPr>
              <w:t>ESA Statement on the Pharmacovigilance Risk Assessment Committee (PRAC) of the European Medicines</w:t>
            </w:r>
            <w:r>
              <w:rPr>
                <w:rFonts w:ascii="Calibri" w:eastAsia="Calibri" w:hAnsi="Calibri" w:cs="Calibri"/>
                <w:bCs/>
                <w:i/>
                <w:iCs/>
                <w:color w:val="auto"/>
                <w:lang w:val="en-AU"/>
              </w:rPr>
              <w:t xml:space="preserve"> </w:t>
            </w:r>
            <w:r w:rsidRPr="00A009C2">
              <w:rPr>
                <w:rFonts w:ascii="Calibri" w:eastAsia="Calibri" w:hAnsi="Calibri" w:cs="Calibri"/>
                <w:bCs/>
                <w:i/>
                <w:iCs/>
                <w:color w:val="auto"/>
                <w:lang w:val="en-AU"/>
              </w:rPr>
              <w:t>Agency (EMA)</w:t>
            </w:r>
          </w:p>
        </w:tc>
        <w:tc>
          <w:tcPr>
            <w:tcW w:w="1701" w:type="dxa"/>
          </w:tcPr>
          <w:p w14:paraId="4536E49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p>
          <w:p w14:paraId="65EC9C6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4138AE3A"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3680B14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21CB75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2B295A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38248DC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6D5FCEC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F8D819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p>
          <w:p w14:paraId="42B04B2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03FE8D8" w14:textId="77777777" w:rsidR="00AF09C9" w:rsidRDefault="00AF09C9" w:rsidP="006414B9">
            <w:pPr>
              <w:pStyle w:val="Tablecolumnheading1"/>
              <w:jc w:val="center"/>
              <w:rPr>
                <w:rFonts w:ascii="Calibri" w:eastAsia="Calibri" w:hAnsi="Calibri" w:cs="Calibri"/>
                <w:bCs/>
                <w:color w:val="auto"/>
                <w:lang w:val="en-AU"/>
              </w:rPr>
            </w:pPr>
          </w:p>
          <w:p w14:paraId="2ED4597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237A2B5E" w14:textId="77777777" w:rsidR="00AF09C9" w:rsidRDefault="00AF09C9" w:rsidP="006414B9">
            <w:pPr>
              <w:pStyle w:val="Tablecolumnheading1"/>
              <w:jc w:val="center"/>
              <w:rPr>
                <w:rFonts w:ascii="Calibri" w:eastAsia="Calibri" w:hAnsi="Calibri" w:cs="Calibri"/>
                <w:bCs/>
                <w:color w:val="auto"/>
                <w:lang w:val="en-AU"/>
              </w:rPr>
            </w:pPr>
          </w:p>
          <w:p w14:paraId="20DE68E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vAlign w:val="center"/>
          </w:tcPr>
          <w:p w14:paraId="0F6C134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ESA position statements and guidelines</w:t>
            </w:r>
          </w:p>
        </w:tc>
      </w:tr>
      <w:tr w:rsidR="00AF09C9" w:rsidRPr="00045423" w14:paraId="6404A6FF" w14:textId="77777777" w:rsidTr="006414B9">
        <w:tc>
          <w:tcPr>
            <w:tcW w:w="3681" w:type="dxa"/>
          </w:tcPr>
          <w:p w14:paraId="0553878A" w14:textId="77777777" w:rsidR="00AF09C9" w:rsidRPr="00347E1D" w:rsidRDefault="00AF09C9" w:rsidP="006414B9">
            <w:pPr>
              <w:pStyle w:val="Tablecolumnheading1"/>
              <w:rPr>
                <w:rFonts w:ascii="Calibri" w:eastAsia="Calibri" w:hAnsi="Calibri" w:cs="Calibri"/>
                <w:bCs/>
                <w:color w:val="auto"/>
                <w:lang w:val="en-AU"/>
              </w:rPr>
            </w:pPr>
            <w:r w:rsidRPr="005B0DF1">
              <w:rPr>
                <w:rFonts w:ascii="Calibri" w:eastAsia="Calibri" w:hAnsi="Calibri" w:cs="Calibri"/>
                <w:bCs/>
                <w:color w:val="auto"/>
                <w:lang w:val="en-AU"/>
              </w:rPr>
              <w:t>The Royal Children’s Hospital Melbourne</w:t>
            </w:r>
          </w:p>
        </w:tc>
        <w:tc>
          <w:tcPr>
            <w:tcW w:w="5528" w:type="dxa"/>
          </w:tcPr>
          <w:p w14:paraId="708376CC" w14:textId="77777777" w:rsidR="00AF09C9" w:rsidRPr="00347E1D" w:rsidRDefault="00AF09C9" w:rsidP="00AF09C9">
            <w:pPr>
              <w:pStyle w:val="Tablecolumnheading1"/>
              <w:numPr>
                <w:ilvl w:val="0"/>
                <w:numId w:val="9"/>
              </w:numPr>
              <w:rPr>
                <w:rFonts w:ascii="Calibri" w:eastAsia="Calibri" w:hAnsi="Calibri" w:cs="Calibri"/>
                <w:bCs/>
                <w:i/>
                <w:iCs/>
                <w:color w:val="auto"/>
                <w:lang w:val="en-AU"/>
              </w:rPr>
            </w:pPr>
            <w:r w:rsidRPr="00347E1D">
              <w:rPr>
                <w:rFonts w:ascii="Calibri" w:eastAsia="Calibri" w:hAnsi="Calibri" w:cs="Calibri"/>
                <w:bCs/>
                <w:i/>
                <w:iCs/>
                <w:color w:val="auto"/>
                <w:lang w:val="en-AU"/>
              </w:rPr>
              <w:t>Febrile seizure</w:t>
            </w:r>
          </w:p>
          <w:p w14:paraId="7E715CC0" w14:textId="77777777" w:rsidR="00AF09C9" w:rsidRDefault="00AF09C9" w:rsidP="00AF09C9">
            <w:pPr>
              <w:pStyle w:val="Tablecolumnheading1"/>
              <w:numPr>
                <w:ilvl w:val="0"/>
                <w:numId w:val="9"/>
              </w:numPr>
              <w:rPr>
                <w:rFonts w:ascii="Calibri" w:eastAsia="Calibri" w:hAnsi="Calibri" w:cs="Calibri"/>
                <w:bCs/>
                <w:color w:val="auto"/>
                <w:lang w:val="en-AU"/>
              </w:rPr>
            </w:pPr>
            <w:r w:rsidRPr="00347E1D">
              <w:rPr>
                <w:rFonts w:ascii="Calibri" w:eastAsia="Calibri" w:hAnsi="Calibri" w:cs="Calibri"/>
                <w:bCs/>
                <w:i/>
                <w:iCs/>
                <w:color w:val="auto"/>
                <w:lang w:val="en-AU"/>
              </w:rPr>
              <w:t>Afebrile seizures</w:t>
            </w:r>
          </w:p>
        </w:tc>
        <w:tc>
          <w:tcPr>
            <w:tcW w:w="1701" w:type="dxa"/>
          </w:tcPr>
          <w:p w14:paraId="5E0040A3"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4ABC960A"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vAlign w:val="center"/>
          </w:tcPr>
          <w:p w14:paraId="3FD4DBE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Acute management of seizures</w:t>
            </w:r>
          </w:p>
        </w:tc>
      </w:tr>
      <w:tr w:rsidR="00AF09C9" w:rsidRPr="00045423" w14:paraId="1253AC2E" w14:textId="77777777" w:rsidTr="006414B9">
        <w:tc>
          <w:tcPr>
            <w:tcW w:w="3681" w:type="dxa"/>
          </w:tcPr>
          <w:p w14:paraId="2187776E" w14:textId="77777777" w:rsidR="00AF09C9" w:rsidRPr="00347E1D" w:rsidRDefault="00AF09C9" w:rsidP="006414B9">
            <w:pPr>
              <w:pStyle w:val="Tablecolumnheading1"/>
              <w:rPr>
                <w:rFonts w:ascii="Calibri" w:eastAsia="Calibri" w:hAnsi="Calibri" w:cs="Calibri"/>
                <w:bCs/>
                <w:color w:val="auto"/>
                <w:lang w:val="en-AU"/>
              </w:rPr>
            </w:pPr>
            <w:r w:rsidRPr="0042408B">
              <w:rPr>
                <w:rFonts w:ascii="Calibri" w:eastAsia="Calibri" w:hAnsi="Calibri" w:cs="Calibri"/>
                <w:bCs/>
                <w:color w:val="auto"/>
                <w:lang w:val="en-AU"/>
              </w:rPr>
              <w:t>Association of Neurophysiology Scientists of Australia Inc</w:t>
            </w:r>
          </w:p>
        </w:tc>
        <w:tc>
          <w:tcPr>
            <w:tcW w:w="5528" w:type="dxa"/>
          </w:tcPr>
          <w:p w14:paraId="64FD74ED"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None is relevant</w:t>
            </w:r>
          </w:p>
        </w:tc>
        <w:tc>
          <w:tcPr>
            <w:tcW w:w="1701" w:type="dxa"/>
          </w:tcPr>
          <w:p w14:paraId="6A7B8A4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2073B782"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26F6E08F" w14:textId="77777777" w:rsidTr="006414B9">
        <w:tc>
          <w:tcPr>
            <w:tcW w:w="3681" w:type="dxa"/>
          </w:tcPr>
          <w:p w14:paraId="2F010BCC" w14:textId="77777777" w:rsidR="00AF09C9" w:rsidRPr="00B75B78" w:rsidRDefault="00AF09C9" w:rsidP="006414B9">
            <w:pPr>
              <w:rPr>
                <w:rFonts w:ascii="Calibri" w:eastAsia="Calibri" w:hAnsi="Calibri" w:cs="Calibri"/>
                <w:bCs/>
                <w:sz w:val="22"/>
                <w:szCs w:val="22"/>
              </w:rPr>
            </w:pPr>
            <w:r w:rsidRPr="00B75B78">
              <w:rPr>
                <w:rFonts w:ascii="Calibri" w:eastAsia="Calibri" w:hAnsi="Calibri" w:cs="Calibri"/>
                <w:bCs/>
                <w:sz w:val="22"/>
                <w:szCs w:val="22"/>
              </w:rPr>
              <w:t>Epilepsy Foundation</w:t>
            </w:r>
          </w:p>
        </w:tc>
        <w:tc>
          <w:tcPr>
            <w:tcW w:w="5528" w:type="dxa"/>
          </w:tcPr>
          <w:p w14:paraId="562E5598"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None is relevant</w:t>
            </w:r>
          </w:p>
        </w:tc>
        <w:tc>
          <w:tcPr>
            <w:tcW w:w="1701" w:type="dxa"/>
          </w:tcPr>
          <w:p w14:paraId="4A9682C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0B2509D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FC3F5F" w14:paraId="0730EFA3" w14:textId="77777777" w:rsidTr="006414B9">
        <w:tc>
          <w:tcPr>
            <w:tcW w:w="13948" w:type="dxa"/>
            <w:gridSpan w:val="4"/>
            <w:shd w:val="clear" w:color="auto" w:fill="BFBFBF" w:themeFill="background1" w:themeFillShade="BF"/>
          </w:tcPr>
          <w:p w14:paraId="68119FEB" w14:textId="77777777" w:rsidR="00AF09C9" w:rsidRPr="00FC3F5F" w:rsidRDefault="00AF09C9" w:rsidP="006414B9">
            <w:pPr>
              <w:pStyle w:val="Tablecolumnheading1"/>
              <w:rPr>
                <w:rFonts w:ascii="Calibri" w:eastAsia="Calibri" w:hAnsi="Calibri" w:cs="Calibri"/>
                <w:b/>
                <w:color w:val="auto"/>
                <w:lang w:val="en-AU"/>
              </w:rPr>
            </w:pPr>
            <w:r w:rsidRPr="00FC3F5F">
              <w:rPr>
                <w:rFonts w:ascii="Calibri" w:eastAsia="Calibri" w:hAnsi="Calibri" w:cs="Calibri"/>
                <w:b/>
                <w:color w:val="auto"/>
                <w:lang w:val="en-AU"/>
              </w:rPr>
              <w:t>Strategy 2. Grey literature database search</w:t>
            </w:r>
            <w:r w:rsidRPr="00651E53">
              <w:rPr>
                <w:rFonts w:ascii="Calibri" w:hAnsi="Calibri" w:cs="Calibri"/>
                <w:b/>
                <w:bCs/>
                <w:color w:val="auto"/>
                <w:vertAlign w:val="superscript"/>
              </w:rPr>
              <w:t>a</w:t>
            </w:r>
          </w:p>
        </w:tc>
      </w:tr>
      <w:tr w:rsidR="00AF09C9" w:rsidRPr="00045423" w14:paraId="449624A5" w14:textId="77777777" w:rsidTr="006414B9">
        <w:tc>
          <w:tcPr>
            <w:tcW w:w="3681" w:type="dxa"/>
          </w:tcPr>
          <w:p w14:paraId="7B65FDF4"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Informit</w:t>
            </w:r>
          </w:p>
        </w:tc>
        <w:tc>
          <w:tcPr>
            <w:tcW w:w="5528" w:type="dxa"/>
          </w:tcPr>
          <w:p w14:paraId="12CC6D42"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None is relevant</w:t>
            </w:r>
          </w:p>
        </w:tc>
        <w:tc>
          <w:tcPr>
            <w:tcW w:w="1701" w:type="dxa"/>
          </w:tcPr>
          <w:p w14:paraId="47883AF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504A11B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5DD055FA" w14:textId="77777777" w:rsidTr="006414B9">
        <w:tc>
          <w:tcPr>
            <w:tcW w:w="3681" w:type="dxa"/>
          </w:tcPr>
          <w:p w14:paraId="4F08AA41"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Web of Science</w:t>
            </w:r>
          </w:p>
        </w:tc>
        <w:tc>
          <w:tcPr>
            <w:tcW w:w="5528" w:type="dxa"/>
          </w:tcPr>
          <w:p w14:paraId="1A785110" w14:textId="77777777" w:rsidR="00AF09C9" w:rsidRPr="006838BB" w:rsidRDefault="00AF09C9" w:rsidP="00AF09C9">
            <w:pPr>
              <w:pStyle w:val="Tablecolumnheading1"/>
              <w:numPr>
                <w:ilvl w:val="0"/>
                <w:numId w:val="10"/>
              </w:numPr>
              <w:rPr>
                <w:rFonts w:ascii="Calibri" w:eastAsia="Times New Roman" w:hAnsi="Calibri" w:cs="Calibri"/>
                <w:i/>
                <w:iCs/>
                <w:color w:val="auto"/>
              </w:rPr>
            </w:pPr>
            <w:r w:rsidRPr="006838BB">
              <w:rPr>
                <w:rFonts w:ascii="Calibri" w:eastAsia="Times New Roman" w:hAnsi="Calibri" w:cs="Calibri"/>
                <w:i/>
                <w:iCs/>
                <w:color w:val="auto"/>
              </w:rPr>
              <w:t>Algorithm for the treatment of status epilepticus: an Australian perspective</w:t>
            </w:r>
          </w:p>
          <w:p w14:paraId="14CA974D" w14:textId="77777777" w:rsidR="00AF09C9" w:rsidRPr="006838BB" w:rsidRDefault="00AF09C9" w:rsidP="00AF09C9">
            <w:pPr>
              <w:pStyle w:val="Tablecolumnheading1"/>
              <w:numPr>
                <w:ilvl w:val="0"/>
                <w:numId w:val="10"/>
              </w:numPr>
              <w:rPr>
                <w:rFonts w:ascii="Calibri" w:eastAsia="Calibri" w:hAnsi="Calibri" w:cs="Calibri"/>
                <w:bCs/>
                <w:i/>
                <w:iCs/>
                <w:color w:val="auto"/>
                <w:lang w:val="en-AU"/>
              </w:rPr>
            </w:pPr>
            <w:r w:rsidRPr="006838BB">
              <w:rPr>
                <w:rFonts w:ascii="Calibri" w:eastAsia="Times New Roman" w:hAnsi="Calibri" w:cs="Calibri"/>
                <w:i/>
                <w:iCs/>
                <w:color w:val="auto"/>
              </w:rPr>
              <w:t>The management of epilepsy in children and adults</w:t>
            </w:r>
          </w:p>
          <w:p w14:paraId="3B1B1933" w14:textId="77777777" w:rsidR="00AF09C9" w:rsidRPr="006838BB" w:rsidRDefault="00AF09C9" w:rsidP="00AF09C9">
            <w:pPr>
              <w:pStyle w:val="Tablecolumnheading1"/>
              <w:numPr>
                <w:ilvl w:val="0"/>
                <w:numId w:val="10"/>
              </w:numPr>
              <w:rPr>
                <w:rFonts w:ascii="Calibri" w:eastAsia="Calibri" w:hAnsi="Calibri" w:cs="Calibri"/>
                <w:bCs/>
                <w:i/>
                <w:iCs/>
                <w:color w:val="auto"/>
                <w:lang w:val="en-AU"/>
              </w:rPr>
            </w:pPr>
            <w:r w:rsidRPr="006838BB">
              <w:rPr>
                <w:rFonts w:ascii="Calibri" w:eastAsia="Times New Roman" w:hAnsi="Calibri" w:cs="Calibri"/>
                <w:i/>
                <w:iCs/>
                <w:color w:val="auto"/>
              </w:rPr>
              <w:t>New-onset epilepsy in the elderly</w:t>
            </w:r>
          </w:p>
          <w:p w14:paraId="19A28429" w14:textId="77777777" w:rsidR="00AF09C9" w:rsidRPr="006838BB" w:rsidRDefault="00AF09C9" w:rsidP="00AF09C9">
            <w:pPr>
              <w:pStyle w:val="Tablecolumnheading1"/>
              <w:numPr>
                <w:ilvl w:val="0"/>
                <w:numId w:val="10"/>
              </w:numPr>
              <w:rPr>
                <w:rFonts w:ascii="Calibri" w:eastAsia="Calibri" w:hAnsi="Calibri" w:cs="Calibri"/>
                <w:bCs/>
                <w:i/>
                <w:iCs/>
                <w:color w:val="auto"/>
                <w:lang w:val="en-AU"/>
              </w:rPr>
            </w:pPr>
            <w:r w:rsidRPr="006838BB">
              <w:rPr>
                <w:rFonts w:ascii="Calibri" w:eastAsia="Times New Roman" w:hAnsi="Calibri" w:cs="Calibri"/>
                <w:i/>
                <w:iCs/>
                <w:color w:val="auto"/>
              </w:rPr>
              <w:t>Management of epilepsy in older adults: A critical review by the ILAE Task Force on Epilepsy in the elderly</w:t>
            </w:r>
          </w:p>
          <w:p w14:paraId="0AB4C914" w14:textId="77777777" w:rsidR="00AF09C9" w:rsidRPr="00840788" w:rsidRDefault="00AF09C9" w:rsidP="00AF09C9">
            <w:pPr>
              <w:pStyle w:val="Tablecolumnheading1"/>
              <w:numPr>
                <w:ilvl w:val="0"/>
                <w:numId w:val="10"/>
              </w:numPr>
              <w:rPr>
                <w:rFonts w:ascii="Calibri" w:eastAsia="Calibri" w:hAnsi="Calibri" w:cs="Calibri"/>
                <w:bCs/>
                <w:color w:val="auto"/>
                <w:lang w:val="en-AU"/>
              </w:rPr>
            </w:pPr>
            <w:r w:rsidRPr="006838BB">
              <w:rPr>
                <w:rFonts w:ascii="Calibri" w:eastAsia="Times New Roman" w:hAnsi="Calibri" w:cs="Calibri"/>
                <w:i/>
                <w:iCs/>
                <w:color w:val="auto"/>
              </w:rPr>
              <w:t>The pharmacological treatment of epilepsy: recent advances and future perspectives</w:t>
            </w:r>
          </w:p>
        </w:tc>
        <w:tc>
          <w:tcPr>
            <w:tcW w:w="1701" w:type="dxa"/>
          </w:tcPr>
          <w:p w14:paraId="5492AFDF"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E</w:t>
            </w:r>
          </w:p>
          <w:p w14:paraId="1A71F347"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br/>
              <w:t>E</w:t>
            </w:r>
          </w:p>
          <w:p w14:paraId="208EA889"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E</w:t>
            </w:r>
          </w:p>
          <w:p w14:paraId="1BE45D06" w14:textId="77777777" w:rsidR="00AF09C9"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E</w:t>
            </w:r>
          </w:p>
          <w:p w14:paraId="22D16D13" w14:textId="77777777" w:rsidR="00AF09C9" w:rsidRDefault="00AF09C9" w:rsidP="006414B9">
            <w:pPr>
              <w:pStyle w:val="Tablecolumnheading1"/>
              <w:jc w:val="center"/>
              <w:rPr>
                <w:rFonts w:ascii="Calibri" w:eastAsia="Calibri" w:hAnsi="Calibri" w:cs="Calibri"/>
                <w:bCs/>
                <w:color w:val="auto"/>
                <w:lang w:val="en-AU"/>
              </w:rPr>
            </w:pPr>
          </w:p>
          <w:p w14:paraId="575226BA" w14:textId="77777777" w:rsidR="00AF09C9" w:rsidRPr="00840788"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05A48996" w14:textId="77777777" w:rsidR="00AF09C9" w:rsidRPr="00840788" w:rsidRDefault="00AF09C9" w:rsidP="006414B9">
            <w:pPr>
              <w:pStyle w:val="Tablecolumnheading1"/>
              <w:jc w:val="center"/>
              <w:rPr>
                <w:rFonts w:ascii="Calibri" w:eastAsia="Times New Roman" w:hAnsi="Calibri" w:cs="Calibri"/>
                <w:color w:val="auto"/>
              </w:rPr>
            </w:pPr>
            <w:r w:rsidRPr="00840788">
              <w:rPr>
                <w:rFonts w:ascii="Calibri" w:eastAsia="Times New Roman" w:hAnsi="Calibri" w:cs="Calibri"/>
                <w:color w:val="auto"/>
              </w:rPr>
              <w:t>Personal viewpoint</w:t>
            </w:r>
            <w:r>
              <w:rPr>
                <w:rFonts w:ascii="Calibri" w:eastAsia="Times New Roman" w:hAnsi="Calibri" w:cs="Calibri"/>
                <w:color w:val="auto"/>
              </w:rPr>
              <w:t xml:space="preserve"> </w:t>
            </w:r>
            <w:r>
              <w:rPr>
                <w:rFonts w:ascii="Calibri" w:eastAsia="Calibri" w:hAnsi="Calibri" w:cs="Calibri"/>
                <w:bCs/>
                <w:color w:val="auto"/>
                <w:lang w:val="en-AU"/>
              </w:rPr>
              <w:t>on acute management of seizures</w:t>
            </w:r>
          </w:p>
          <w:p w14:paraId="143EF512"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Review only</w:t>
            </w:r>
          </w:p>
          <w:p w14:paraId="4E4C6225"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Review only</w:t>
            </w:r>
          </w:p>
          <w:p w14:paraId="635DFE88"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Review only</w:t>
            </w:r>
          </w:p>
          <w:p w14:paraId="27FA8020" w14:textId="77777777" w:rsidR="00AF09C9" w:rsidRPr="00840788" w:rsidRDefault="00AF09C9" w:rsidP="006414B9">
            <w:pPr>
              <w:pStyle w:val="Tablecolumnheading1"/>
              <w:jc w:val="center"/>
              <w:rPr>
                <w:rFonts w:ascii="Calibri" w:eastAsia="Calibri" w:hAnsi="Calibri" w:cs="Calibri"/>
                <w:bCs/>
                <w:color w:val="auto"/>
                <w:lang w:val="en-AU"/>
              </w:rPr>
            </w:pPr>
          </w:p>
          <w:p w14:paraId="5012017F" w14:textId="77777777" w:rsidR="00AF09C9" w:rsidRPr="00840788" w:rsidRDefault="00AF09C9" w:rsidP="006414B9">
            <w:pPr>
              <w:pStyle w:val="Tablecolumnheading1"/>
              <w:jc w:val="center"/>
              <w:rPr>
                <w:rFonts w:ascii="Calibri" w:eastAsia="Calibri" w:hAnsi="Calibri" w:cs="Calibri"/>
                <w:bCs/>
                <w:color w:val="auto"/>
                <w:lang w:val="en-AU"/>
              </w:rPr>
            </w:pPr>
            <w:r w:rsidRPr="00840788">
              <w:rPr>
                <w:rFonts w:ascii="Calibri" w:eastAsia="Calibri" w:hAnsi="Calibri" w:cs="Calibri"/>
                <w:bCs/>
                <w:color w:val="auto"/>
                <w:lang w:val="en-AU"/>
              </w:rPr>
              <w:t>Treatment overview</w:t>
            </w:r>
          </w:p>
        </w:tc>
      </w:tr>
      <w:tr w:rsidR="00AF09C9" w:rsidRPr="00045423" w14:paraId="121E7DD3" w14:textId="77777777" w:rsidTr="006414B9">
        <w:tc>
          <w:tcPr>
            <w:tcW w:w="3681" w:type="dxa"/>
          </w:tcPr>
          <w:p w14:paraId="1C7F46CB"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Scopus</w:t>
            </w:r>
          </w:p>
        </w:tc>
        <w:tc>
          <w:tcPr>
            <w:tcW w:w="5528" w:type="dxa"/>
          </w:tcPr>
          <w:p w14:paraId="59CB8D98" w14:textId="77777777" w:rsidR="00AF09C9" w:rsidRPr="006838BB" w:rsidRDefault="00AF09C9" w:rsidP="00AF09C9">
            <w:pPr>
              <w:pStyle w:val="ListParagraph"/>
              <w:numPr>
                <w:ilvl w:val="0"/>
                <w:numId w:val="11"/>
              </w:numPr>
              <w:rPr>
                <w:rFonts w:ascii="Calibri" w:hAnsi="Calibri" w:cs="Calibri"/>
                <w:i/>
                <w:iCs/>
                <w:sz w:val="22"/>
                <w:szCs w:val="22"/>
              </w:rPr>
            </w:pPr>
            <w:r w:rsidRPr="006838BB">
              <w:rPr>
                <w:rFonts w:ascii="Calibri" w:hAnsi="Calibri" w:cs="Calibri"/>
                <w:i/>
                <w:iCs/>
                <w:sz w:val="22"/>
                <w:szCs w:val="22"/>
              </w:rPr>
              <w:t>Treatment of seizures in the neonate: Guidelines and consensus‐based recommendations—Special report from the ILAE Task Force on Neonatal Seizures</w:t>
            </w:r>
          </w:p>
          <w:p w14:paraId="7103F4BB" w14:textId="77777777" w:rsidR="00AF09C9" w:rsidRDefault="00AF09C9" w:rsidP="006414B9">
            <w:pPr>
              <w:pStyle w:val="Tablecolumnheading1"/>
              <w:rPr>
                <w:rFonts w:ascii="Calibri" w:eastAsia="Calibri" w:hAnsi="Calibri" w:cs="Calibri"/>
                <w:bCs/>
                <w:color w:val="auto"/>
                <w:lang w:val="en-AU"/>
              </w:rPr>
            </w:pPr>
          </w:p>
        </w:tc>
        <w:tc>
          <w:tcPr>
            <w:tcW w:w="1701" w:type="dxa"/>
          </w:tcPr>
          <w:p w14:paraId="3FD0951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p>
        </w:tc>
        <w:tc>
          <w:tcPr>
            <w:tcW w:w="3038" w:type="dxa"/>
          </w:tcPr>
          <w:p w14:paraId="3FF416E1" w14:textId="77777777" w:rsidR="00AF09C9" w:rsidRPr="006838BB" w:rsidRDefault="00AF09C9" w:rsidP="006414B9">
            <w:pPr>
              <w:pStyle w:val="Tablecolumnheading1"/>
              <w:jc w:val="center"/>
              <w:rPr>
                <w:rFonts w:ascii="Calibri" w:eastAsia="Calibri" w:hAnsi="Calibri" w:cs="Calibri"/>
                <w:bCs/>
                <w:color w:val="auto"/>
                <w:lang w:val="en-AU"/>
              </w:rPr>
            </w:pPr>
            <w:r w:rsidRPr="006838BB">
              <w:rPr>
                <w:rFonts w:ascii="Calibri" w:hAnsi="Calibri" w:cs="Calibri"/>
                <w:color w:val="auto"/>
              </w:rPr>
              <w:t>Special report on neonatal seizures</w:t>
            </w:r>
          </w:p>
        </w:tc>
      </w:tr>
      <w:tr w:rsidR="00AF09C9" w:rsidRPr="00045423" w14:paraId="3903A032" w14:textId="77777777" w:rsidTr="006414B9">
        <w:tc>
          <w:tcPr>
            <w:tcW w:w="3681" w:type="dxa"/>
          </w:tcPr>
          <w:p w14:paraId="36CDB117"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ProQuest One Academic</w:t>
            </w:r>
          </w:p>
        </w:tc>
        <w:tc>
          <w:tcPr>
            <w:tcW w:w="5528" w:type="dxa"/>
          </w:tcPr>
          <w:p w14:paraId="0C0F83FE"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None is relevant</w:t>
            </w:r>
          </w:p>
        </w:tc>
        <w:tc>
          <w:tcPr>
            <w:tcW w:w="1701" w:type="dxa"/>
          </w:tcPr>
          <w:p w14:paraId="4A47696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30A4B013"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0ECC4416" w14:textId="77777777" w:rsidTr="006414B9">
        <w:tc>
          <w:tcPr>
            <w:tcW w:w="3681" w:type="dxa"/>
          </w:tcPr>
          <w:p w14:paraId="5B256917"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National Guideline Clearinghouse</w:t>
            </w:r>
          </w:p>
        </w:tc>
        <w:tc>
          <w:tcPr>
            <w:tcW w:w="5528" w:type="dxa"/>
          </w:tcPr>
          <w:p w14:paraId="453D89C5"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 xml:space="preserve">None- </w:t>
            </w:r>
            <w:r w:rsidRPr="00C87B2E">
              <w:rPr>
                <w:rFonts w:ascii="Calibri" w:eastAsia="Calibri" w:hAnsi="Calibri" w:cs="Calibri"/>
                <w:bCs/>
                <w:color w:val="auto"/>
                <w:lang w:val="en-AU"/>
              </w:rPr>
              <w:t>502 error, this site could not be accessed</w:t>
            </w:r>
          </w:p>
        </w:tc>
        <w:tc>
          <w:tcPr>
            <w:tcW w:w="1701" w:type="dxa"/>
          </w:tcPr>
          <w:p w14:paraId="64DB326A"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82A034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709C726D" w14:textId="77777777" w:rsidTr="006414B9">
        <w:tc>
          <w:tcPr>
            <w:tcW w:w="3681" w:type="dxa"/>
          </w:tcPr>
          <w:p w14:paraId="4D5CC78C" w14:textId="77777777" w:rsidR="00AF09C9" w:rsidRPr="00151416" w:rsidRDefault="00AF09C9" w:rsidP="006414B9">
            <w:pPr>
              <w:rPr>
                <w:rFonts w:ascii="Calibri" w:eastAsia="Calibri" w:hAnsi="Calibri" w:cs="Calibri"/>
                <w:bCs/>
                <w:sz w:val="22"/>
                <w:szCs w:val="22"/>
              </w:rPr>
            </w:pPr>
            <w:r w:rsidRPr="00151416">
              <w:rPr>
                <w:rFonts w:ascii="Calibri" w:eastAsia="Calibri" w:hAnsi="Calibri" w:cs="Calibri"/>
                <w:bCs/>
                <w:sz w:val="22"/>
                <w:szCs w:val="22"/>
              </w:rPr>
              <w:t>Guidelines International Network (GIN) International Guidelines Library</w:t>
            </w:r>
          </w:p>
        </w:tc>
        <w:tc>
          <w:tcPr>
            <w:tcW w:w="5528" w:type="dxa"/>
          </w:tcPr>
          <w:p w14:paraId="7B60319A"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N</w:t>
            </w:r>
            <w:r>
              <w:rPr>
                <w:rFonts w:ascii="Calibri" w:eastAsia="Calibri" w:hAnsi="Calibri" w:cs="Calibri"/>
                <w:bCs/>
                <w:color w:val="auto"/>
              </w:rPr>
              <w:t>one from Australia is identified</w:t>
            </w:r>
          </w:p>
        </w:tc>
        <w:tc>
          <w:tcPr>
            <w:tcW w:w="1701" w:type="dxa"/>
          </w:tcPr>
          <w:p w14:paraId="345BE8C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4FE735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0F94560A" w14:textId="77777777" w:rsidTr="006414B9">
        <w:tc>
          <w:tcPr>
            <w:tcW w:w="3681" w:type="dxa"/>
          </w:tcPr>
          <w:p w14:paraId="3CDEAFEA"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TRIP database</w:t>
            </w:r>
            <w:r w:rsidRPr="00585D86">
              <w:rPr>
                <w:rFonts w:ascii="Calibri" w:eastAsia="Calibri" w:hAnsi="Calibri" w:cs="Calibri"/>
                <w:bCs/>
                <w:color w:val="auto"/>
                <w:vertAlign w:val="superscript"/>
                <w:lang w:val="en-AU"/>
              </w:rPr>
              <w:t>b</w:t>
            </w:r>
          </w:p>
        </w:tc>
        <w:tc>
          <w:tcPr>
            <w:tcW w:w="5528" w:type="dxa"/>
          </w:tcPr>
          <w:p w14:paraId="460F88A3" w14:textId="77777777" w:rsidR="00AF09C9" w:rsidRPr="00DD167C" w:rsidRDefault="00AF09C9" w:rsidP="00AF09C9">
            <w:pPr>
              <w:pStyle w:val="ListParagraph"/>
              <w:numPr>
                <w:ilvl w:val="0"/>
                <w:numId w:val="11"/>
              </w:numPr>
              <w:rPr>
                <w:rFonts w:ascii="Calibri" w:hAnsi="Calibri" w:cs="Calibri"/>
                <w:i/>
                <w:iCs/>
                <w:sz w:val="22"/>
                <w:szCs w:val="22"/>
              </w:rPr>
            </w:pPr>
            <w:r w:rsidRPr="00DD167C">
              <w:rPr>
                <w:rFonts w:ascii="Calibri" w:hAnsi="Calibri" w:cs="Calibri"/>
                <w:i/>
                <w:iCs/>
                <w:sz w:val="22"/>
                <w:szCs w:val="22"/>
              </w:rPr>
              <w:t>Status epilepticus – Emergency management in children (2023)</w:t>
            </w:r>
          </w:p>
        </w:tc>
        <w:tc>
          <w:tcPr>
            <w:tcW w:w="1701" w:type="dxa"/>
          </w:tcPr>
          <w:p w14:paraId="5CF9ACE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716A2181" w14:textId="77777777" w:rsidR="00AF09C9" w:rsidRPr="00DD167C" w:rsidRDefault="00AF09C9" w:rsidP="006414B9">
            <w:pPr>
              <w:pStyle w:val="Tablecolumnheading1"/>
              <w:jc w:val="center"/>
              <w:rPr>
                <w:rFonts w:ascii="Calibri" w:eastAsia="Times New Roman" w:hAnsi="Calibri" w:cs="Calibri"/>
                <w:color w:val="auto"/>
              </w:rPr>
            </w:pPr>
            <w:r>
              <w:rPr>
                <w:rFonts w:ascii="Calibri" w:eastAsia="Calibri" w:hAnsi="Calibri" w:cs="Calibri"/>
                <w:bCs/>
                <w:color w:val="auto"/>
                <w:lang w:val="en-AU"/>
              </w:rPr>
              <w:t>Acute management of seizures</w:t>
            </w:r>
          </w:p>
        </w:tc>
      </w:tr>
      <w:tr w:rsidR="00AF09C9" w:rsidRPr="00925264" w14:paraId="7622756C" w14:textId="77777777" w:rsidTr="006414B9">
        <w:tc>
          <w:tcPr>
            <w:tcW w:w="13948" w:type="dxa"/>
            <w:gridSpan w:val="4"/>
            <w:shd w:val="clear" w:color="auto" w:fill="BFBFBF" w:themeFill="background1" w:themeFillShade="BF"/>
          </w:tcPr>
          <w:p w14:paraId="48B580FE" w14:textId="77777777" w:rsidR="00AF09C9" w:rsidRPr="00925264" w:rsidRDefault="00AF09C9" w:rsidP="006414B9">
            <w:pPr>
              <w:pStyle w:val="Tablecolumnheading1"/>
              <w:rPr>
                <w:rFonts w:ascii="Calibri" w:eastAsia="Calibri" w:hAnsi="Calibri" w:cs="Calibri"/>
                <w:b/>
                <w:color w:val="auto"/>
                <w:lang w:val="en-AU"/>
              </w:rPr>
            </w:pPr>
            <w:r w:rsidRPr="00925264">
              <w:rPr>
                <w:rFonts w:ascii="Calibri" w:eastAsia="Calibri" w:hAnsi="Calibri" w:cs="Calibri"/>
                <w:b/>
                <w:color w:val="auto"/>
                <w:lang w:val="en-AU"/>
              </w:rPr>
              <w:t>Strategy 3. Search engine searching</w:t>
            </w:r>
            <w:r w:rsidRPr="00925264">
              <w:rPr>
                <w:rFonts w:ascii="Calibri" w:eastAsia="Calibri" w:hAnsi="Calibri" w:cs="Calibri"/>
                <w:b/>
                <w:color w:val="auto"/>
                <w:vertAlign w:val="superscript"/>
                <w:lang w:val="en-AU"/>
              </w:rPr>
              <w:t>a</w:t>
            </w:r>
          </w:p>
        </w:tc>
      </w:tr>
      <w:tr w:rsidR="00AF09C9" w:rsidRPr="00045423" w14:paraId="61D22EBC" w14:textId="77777777" w:rsidTr="006414B9">
        <w:tc>
          <w:tcPr>
            <w:tcW w:w="3681" w:type="dxa"/>
          </w:tcPr>
          <w:p w14:paraId="22FFB8AE" w14:textId="77777777" w:rsidR="00AF09C9" w:rsidRPr="00347E1D"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Google</w:t>
            </w:r>
          </w:p>
        </w:tc>
        <w:tc>
          <w:tcPr>
            <w:tcW w:w="5528" w:type="dxa"/>
          </w:tcPr>
          <w:p w14:paraId="475CBC35"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Guideline: Neonatal seizures (Queensland Health 2022)</w:t>
            </w:r>
          </w:p>
          <w:p w14:paraId="4BAD24A8"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Epilepsy in adults (AFP 2014)</w:t>
            </w:r>
          </w:p>
          <w:p w14:paraId="4C640DFB"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Seizures in Children SA Paediatric Clinical Practice Guideline</w:t>
            </w:r>
          </w:p>
          <w:p w14:paraId="357944EE"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The management of epilepsy in children and adults (MJA 2018)</w:t>
            </w:r>
          </w:p>
          <w:p w14:paraId="085623C6"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Seizures and Status Epilepticus – Management (The Sydney Children’s Hospitals Network 2021)</w:t>
            </w:r>
          </w:p>
          <w:p w14:paraId="6BA71714"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Seizures in Pregnancy (SA Health 2014)</w:t>
            </w:r>
          </w:p>
          <w:p w14:paraId="042D444B"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Infantile Spasms (RCH 2020)</w:t>
            </w:r>
          </w:p>
          <w:p w14:paraId="57A1A59F"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Epilepsy in adults (Reprinted from AFP 2014)</w:t>
            </w:r>
          </w:p>
          <w:p w14:paraId="6F5B9D53"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eastAsia="Times New Roman" w:hAnsi="Calibri" w:cs="Calibri"/>
                <w:i/>
                <w:iCs/>
                <w:color w:val="auto"/>
              </w:rPr>
              <w:t>Seizures – Adult ECAT Protocols (NSW Government 2023)</w:t>
            </w:r>
          </w:p>
          <w:p w14:paraId="28AF6DD1"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t>First afebrile seizure – Emergency management in children (Queensland Health 2024)</w:t>
            </w:r>
          </w:p>
          <w:p w14:paraId="6D14BDB8"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t>Epilepsy in Pregnancy (WA King Edward Memorial Hospital 2023)</w:t>
            </w:r>
          </w:p>
          <w:p w14:paraId="4FBF3108"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t>Seizure - First presentation (WA Perth Children’s Hospital 2023)</w:t>
            </w:r>
          </w:p>
          <w:p w14:paraId="74C8DD0A"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t>Guideline: Neonatal seizures (Queensland Health 2022)</w:t>
            </w:r>
          </w:p>
          <w:p w14:paraId="58D4C05E" w14:textId="77777777" w:rsidR="00AF09C9" w:rsidRPr="007976DF"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lastRenderedPageBreak/>
              <w:t>Clinical Practice Guidelines: Neurological/ Seizures (Queensland Ambulance Service 2020)</w:t>
            </w:r>
          </w:p>
          <w:p w14:paraId="74E4BA2D" w14:textId="77777777" w:rsidR="00AF09C9" w:rsidRPr="00CB7F48" w:rsidRDefault="00AF09C9" w:rsidP="00AF09C9">
            <w:pPr>
              <w:pStyle w:val="Tablecolumnheading1"/>
              <w:numPr>
                <w:ilvl w:val="0"/>
                <w:numId w:val="10"/>
              </w:numPr>
              <w:rPr>
                <w:rFonts w:ascii="Calibri" w:eastAsia="Times New Roman" w:hAnsi="Calibri" w:cs="Calibri"/>
                <w:i/>
                <w:iCs/>
                <w:color w:val="auto"/>
              </w:rPr>
            </w:pPr>
            <w:r w:rsidRPr="007976DF">
              <w:rPr>
                <w:rFonts w:ascii="Calibri" w:hAnsi="Calibri" w:cs="Calibri"/>
                <w:i/>
                <w:iCs/>
                <w:color w:val="auto"/>
              </w:rPr>
              <w:t>Clinical Practice Guidelines: Afebrile seizures (RCH 2020)</w:t>
            </w:r>
          </w:p>
          <w:p w14:paraId="05C73CFF" w14:textId="77777777" w:rsidR="00AF09C9" w:rsidRPr="00CB7F48" w:rsidRDefault="00AF09C9" w:rsidP="00AF09C9">
            <w:pPr>
              <w:pStyle w:val="Tablecolumnheading1"/>
              <w:numPr>
                <w:ilvl w:val="0"/>
                <w:numId w:val="10"/>
              </w:numPr>
              <w:rPr>
                <w:rFonts w:ascii="Calibri" w:eastAsia="Times New Roman" w:hAnsi="Calibri" w:cs="Calibri"/>
                <w:i/>
                <w:iCs/>
                <w:color w:val="auto"/>
              </w:rPr>
            </w:pPr>
            <w:r w:rsidRPr="00CB7F48">
              <w:rPr>
                <w:rFonts w:ascii="Calibri" w:hAnsi="Calibri" w:cs="Calibri"/>
                <w:i/>
                <w:iCs/>
                <w:color w:val="auto"/>
              </w:rPr>
              <w:t>Clinical Practice Guidelines: Febrile seizures (RCH 2020)</w:t>
            </w:r>
          </w:p>
          <w:p w14:paraId="477BC4CC" w14:textId="77777777" w:rsidR="00AF09C9" w:rsidRPr="00A4008B" w:rsidRDefault="00AF09C9" w:rsidP="00AF09C9">
            <w:pPr>
              <w:pStyle w:val="Tablecolumnheading1"/>
              <w:numPr>
                <w:ilvl w:val="0"/>
                <w:numId w:val="10"/>
              </w:numPr>
              <w:rPr>
                <w:rFonts w:ascii="Calibri" w:eastAsia="Times New Roman" w:hAnsi="Calibri" w:cs="Calibri"/>
                <w:i/>
                <w:iCs/>
                <w:color w:val="auto"/>
              </w:rPr>
            </w:pPr>
            <w:r w:rsidRPr="00A4008B">
              <w:rPr>
                <w:rFonts w:ascii="Calibri" w:hAnsi="Calibri" w:cs="Calibri"/>
                <w:i/>
                <w:iCs/>
                <w:color w:val="auto"/>
              </w:rPr>
              <w:t>Febrile seizure – Emergency management in children (Queensland Health 2023)</w:t>
            </w:r>
          </w:p>
          <w:p w14:paraId="7239AEDB" w14:textId="77777777" w:rsidR="00AF09C9" w:rsidRPr="00822C82" w:rsidRDefault="00AF09C9" w:rsidP="00AF09C9">
            <w:pPr>
              <w:pStyle w:val="Tablecolumnheading1"/>
              <w:numPr>
                <w:ilvl w:val="0"/>
                <w:numId w:val="10"/>
              </w:numPr>
              <w:rPr>
                <w:rFonts w:ascii="Calibri" w:eastAsia="Times New Roman" w:hAnsi="Calibri" w:cs="Calibri"/>
                <w:i/>
                <w:iCs/>
                <w:color w:val="auto"/>
              </w:rPr>
            </w:pPr>
            <w:r w:rsidRPr="00AE2459">
              <w:rPr>
                <w:rFonts w:ascii="Calibri" w:hAnsi="Calibri" w:cs="Calibri"/>
                <w:i/>
                <w:iCs/>
                <w:color w:val="auto"/>
              </w:rPr>
              <w:t>Epilepsy in Australia (Australian Institute of Health and Welfare, AIHW 2022)</w:t>
            </w:r>
          </w:p>
          <w:p w14:paraId="29F60537" w14:textId="77777777" w:rsidR="00AF09C9" w:rsidRPr="004B0635" w:rsidRDefault="00AF09C9" w:rsidP="00AF09C9">
            <w:pPr>
              <w:pStyle w:val="Tablecolumnheading1"/>
              <w:numPr>
                <w:ilvl w:val="0"/>
                <w:numId w:val="10"/>
              </w:numPr>
              <w:rPr>
                <w:rFonts w:ascii="Calibri" w:eastAsia="Times New Roman" w:hAnsi="Calibri" w:cs="Calibri"/>
                <w:i/>
                <w:iCs/>
                <w:color w:val="auto"/>
              </w:rPr>
            </w:pPr>
            <w:r w:rsidRPr="004B0635">
              <w:rPr>
                <w:rFonts w:ascii="Calibri" w:hAnsi="Calibri" w:cs="Calibri"/>
                <w:i/>
                <w:iCs/>
                <w:color w:val="auto"/>
              </w:rPr>
              <w:t>Status epilepticus – Emergency management in children (Queensland Health)</w:t>
            </w:r>
          </w:p>
          <w:p w14:paraId="5E32D9FB" w14:textId="77777777" w:rsidR="00AF09C9" w:rsidRPr="004B0635" w:rsidRDefault="00AF09C9" w:rsidP="00AF09C9">
            <w:pPr>
              <w:pStyle w:val="Tablecolumnheading1"/>
              <w:numPr>
                <w:ilvl w:val="0"/>
                <w:numId w:val="10"/>
              </w:numPr>
              <w:rPr>
                <w:rFonts w:ascii="Calibri" w:eastAsia="Times New Roman" w:hAnsi="Calibri" w:cs="Calibri"/>
                <w:i/>
                <w:iCs/>
                <w:color w:val="auto"/>
              </w:rPr>
            </w:pPr>
            <w:r w:rsidRPr="004B0635">
              <w:rPr>
                <w:rFonts w:ascii="Calibri" w:hAnsi="Calibri" w:cs="Calibri"/>
                <w:i/>
                <w:iCs/>
                <w:color w:val="auto"/>
              </w:rPr>
              <w:t>Status Epilepticus (Perth Children’s Hospital)</w:t>
            </w:r>
          </w:p>
          <w:p w14:paraId="5FE16B91" w14:textId="77777777" w:rsidR="00AF09C9" w:rsidRPr="00EC164D" w:rsidRDefault="00AF09C9" w:rsidP="00AF09C9">
            <w:pPr>
              <w:pStyle w:val="Tablecolumnheading1"/>
              <w:numPr>
                <w:ilvl w:val="0"/>
                <w:numId w:val="10"/>
              </w:numPr>
              <w:rPr>
                <w:rFonts w:ascii="Calibri" w:hAnsi="Calibri" w:cs="Calibri"/>
                <w:i/>
                <w:iCs/>
                <w:color w:val="auto"/>
              </w:rPr>
            </w:pPr>
            <w:r w:rsidRPr="00EC164D">
              <w:rPr>
                <w:rFonts w:ascii="Calibri" w:hAnsi="Calibri" w:cs="Calibri"/>
                <w:i/>
                <w:iCs/>
                <w:color w:val="auto"/>
              </w:rPr>
              <w:t>Febrile convulsions (Perth Children’s Hospital)</w:t>
            </w:r>
          </w:p>
          <w:p w14:paraId="65E87D67" w14:textId="77777777" w:rsidR="00AF09C9" w:rsidRPr="00B307B1" w:rsidRDefault="00AF09C9" w:rsidP="00AF09C9">
            <w:pPr>
              <w:pStyle w:val="Tablecolumnheading1"/>
              <w:numPr>
                <w:ilvl w:val="0"/>
                <w:numId w:val="10"/>
              </w:numPr>
              <w:rPr>
                <w:rFonts w:ascii="Calibri" w:eastAsia="Times New Roman" w:hAnsi="Calibri" w:cs="Calibri"/>
                <w:i/>
                <w:iCs/>
                <w:color w:val="auto"/>
              </w:rPr>
            </w:pPr>
            <w:r w:rsidRPr="00B307B1">
              <w:rPr>
                <w:rFonts w:ascii="Calibri" w:hAnsi="Calibri" w:cs="Calibri"/>
                <w:i/>
                <w:iCs/>
                <w:color w:val="auto"/>
              </w:rPr>
              <w:t>Seizure Management for Children &gt; 1 Month of Age - NETS (NSW Health)</w:t>
            </w:r>
          </w:p>
          <w:p w14:paraId="231FCF8E" w14:textId="77777777" w:rsidR="00AF09C9" w:rsidRPr="0021179F" w:rsidRDefault="00AF09C9" w:rsidP="00AF09C9">
            <w:pPr>
              <w:pStyle w:val="Tablecolumnheading1"/>
              <w:numPr>
                <w:ilvl w:val="0"/>
                <w:numId w:val="10"/>
              </w:numPr>
              <w:rPr>
                <w:rFonts w:ascii="Calibri" w:eastAsia="Times New Roman" w:hAnsi="Calibri" w:cs="Calibri"/>
                <w:i/>
                <w:iCs/>
                <w:color w:val="auto"/>
              </w:rPr>
            </w:pPr>
            <w:r w:rsidRPr="0021179F">
              <w:rPr>
                <w:rFonts w:ascii="Calibri" w:hAnsi="Calibri" w:cs="Calibri"/>
                <w:i/>
                <w:iCs/>
                <w:color w:val="auto"/>
              </w:rPr>
              <w:t>Epilepsy and pregnancy management (SA Health)</w:t>
            </w:r>
          </w:p>
          <w:p w14:paraId="166A4D16" w14:textId="77777777" w:rsidR="00AF09C9" w:rsidRDefault="00AF09C9" w:rsidP="006414B9">
            <w:pPr>
              <w:pStyle w:val="Tablecolumnheading1"/>
              <w:rPr>
                <w:rFonts w:ascii="Calibri" w:hAnsi="Calibri" w:cs="Calibri"/>
                <w:i/>
                <w:iCs/>
                <w:color w:val="auto"/>
              </w:rPr>
            </w:pPr>
          </w:p>
          <w:p w14:paraId="071BF7F2" w14:textId="77777777" w:rsidR="00AF09C9" w:rsidRPr="0021179F" w:rsidRDefault="00AF09C9" w:rsidP="00AF09C9">
            <w:pPr>
              <w:pStyle w:val="Tablecolumnheading1"/>
              <w:numPr>
                <w:ilvl w:val="0"/>
                <w:numId w:val="10"/>
              </w:numPr>
              <w:rPr>
                <w:rFonts w:ascii="Calibri" w:eastAsia="Times New Roman" w:hAnsi="Calibri" w:cs="Calibri"/>
                <w:i/>
                <w:iCs/>
                <w:color w:val="auto"/>
              </w:rPr>
            </w:pPr>
            <w:r w:rsidRPr="0021179F">
              <w:rPr>
                <w:rFonts w:ascii="Calibri" w:hAnsi="Calibri" w:cs="Calibri"/>
                <w:i/>
                <w:iCs/>
                <w:color w:val="auto"/>
              </w:rPr>
              <w:t>Management of seizures occurring in the context of harmful drinking Clinical Guideline (SA Health 2023)</w:t>
            </w:r>
          </w:p>
          <w:p w14:paraId="5703C62B" w14:textId="77777777" w:rsidR="00AF09C9" w:rsidRPr="00DC4D22" w:rsidRDefault="00AF09C9" w:rsidP="00AF09C9">
            <w:pPr>
              <w:pStyle w:val="Tablecolumnheading1"/>
              <w:numPr>
                <w:ilvl w:val="0"/>
                <w:numId w:val="10"/>
              </w:numPr>
              <w:rPr>
                <w:rFonts w:ascii="Calibri" w:eastAsia="Times New Roman" w:hAnsi="Calibri" w:cs="Calibri"/>
                <w:i/>
                <w:iCs/>
                <w:color w:val="auto"/>
              </w:rPr>
            </w:pPr>
            <w:r w:rsidRPr="00DC4D22">
              <w:rPr>
                <w:rFonts w:ascii="Calibri" w:hAnsi="Calibri" w:cs="Calibri"/>
                <w:i/>
                <w:iCs/>
                <w:color w:val="auto"/>
              </w:rPr>
              <w:t>Guideline Supplement: Neonatal seizures (Queensland Health 2022)</w:t>
            </w:r>
          </w:p>
          <w:p w14:paraId="46D655DC" w14:textId="77777777" w:rsidR="00AF09C9" w:rsidRPr="001F71BA" w:rsidRDefault="00AF09C9" w:rsidP="00AF09C9">
            <w:pPr>
              <w:pStyle w:val="Tablecolumnheading1"/>
              <w:numPr>
                <w:ilvl w:val="0"/>
                <w:numId w:val="10"/>
              </w:numPr>
              <w:rPr>
                <w:rFonts w:ascii="Calibri" w:eastAsia="Times New Roman" w:hAnsi="Calibri" w:cs="Calibri"/>
                <w:i/>
                <w:iCs/>
                <w:color w:val="auto"/>
              </w:rPr>
            </w:pPr>
            <w:r w:rsidRPr="001F71BA">
              <w:rPr>
                <w:rFonts w:ascii="Calibri" w:hAnsi="Calibri" w:cs="Calibri"/>
                <w:i/>
                <w:iCs/>
                <w:color w:val="auto"/>
              </w:rPr>
              <w:t>Seizure - Medication (WA Perth Children’s Hospital)</w:t>
            </w:r>
          </w:p>
          <w:p w14:paraId="27A8A487" w14:textId="77777777" w:rsidR="00AF09C9" w:rsidRPr="007F3704" w:rsidRDefault="00AF09C9" w:rsidP="006414B9">
            <w:pPr>
              <w:rPr>
                <w:rFonts w:ascii="Calibri" w:hAnsi="Calibri" w:cs="Calibri"/>
                <w:i/>
                <w:iCs/>
                <w:sz w:val="6"/>
                <w:szCs w:val="6"/>
              </w:rPr>
            </w:pPr>
          </w:p>
          <w:p w14:paraId="0BBC8D16" w14:textId="77777777" w:rsidR="00AF09C9" w:rsidRPr="007F3704" w:rsidRDefault="00AF09C9" w:rsidP="00AF09C9">
            <w:pPr>
              <w:pStyle w:val="ListParagraph"/>
              <w:numPr>
                <w:ilvl w:val="0"/>
                <w:numId w:val="10"/>
              </w:numPr>
              <w:rPr>
                <w:rFonts w:ascii="Calibri" w:hAnsi="Calibri" w:cs="Calibri"/>
                <w:i/>
                <w:iCs/>
                <w:sz w:val="22"/>
                <w:szCs w:val="22"/>
              </w:rPr>
            </w:pPr>
            <w:r w:rsidRPr="007F3704">
              <w:rPr>
                <w:rFonts w:ascii="Calibri" w:hAnsi="Calibri" w:cs="Calibri"/>
                <w:i/>
                <w:iCs/>
                <w:sz w:val="22"/>
                <w:szCs w:val="22"/>
              </w:rPr>
              <w:t>Seizures in the neonate (Safer Care Victoria)</w:t>
            </w:r>
          </w:p>
          <w:p w14:paraId="5B7D47C0" w14:textId="77777777" w:rsidR="00AF09C9" w:rsidRPr="009B23E7" w:rsidRDefault="00AF09C9" w:rsidP="00AF09C9">
            <w:pPr>
              <w:pStyle w:val="Tablecolumnheading1"/>
              <w:numPr>
                <w:ilvl w:val="0"/>
                <w:numId w:val="10"/>
              </w:numPr>
              <w:rPr>
                <w:rFonts w:ascii="Calibri" w:eastAsia="Times New Roman" w:hAnsi="Calibri" w:cs="Calibri"/>
                <w:i/>
                <w:iCs/>
                <w:color w:val="auto"/>
              </w:rPr>
            </w:pPr>
            <w:r w:rsidRPr="009B23E7">
              <w:rPr>
                <w:rFonts w:ascii="Calibri" w:hAnsi="Calibri" w:cs="Calibri"/>
                <w:i/>
                <w:iCs/>
                <w:color w:val="auto"/>
              </w:rPr>
              <w:t>Seizures: Neonatal (WA Child and Adolescent Health Service)</w:t>
            </w:r>
          </w:p>
          <w:p w14:paraId="70368AE1" w14:textId="77777777" w:rsidR="00AF09C9" w:rsidRPr="001D2049" w:rsidRDefault="00AF09C9" w:rsidP="00AF09C9">
            <w:pPr>
              <w:pStyle w:val="Tablecolumnheading1"/>
              <w:numPr>
                <w:ilvl w:val="0"/>
                <w:numId w:val="10"/>
              </w:numPr>
              <w:rPr>
                <w:rFonts w:ascii="Calibri" w:eastAsia="Times New Roman" w:hAnsi="Calibri" w:cs="Calibri"/>
                <w:i/>
                <w:iCs/>
                <w:color w:val="auto"/>
              </w:rPr>
            </w:pPr>
            <w:r w:rsidRPr="009B23E7">
              <w:rPr>
                <w:rFonts w:ascii="Calibri" w:hAnsi="Calibri" w:cs="Calibri"/>
                <w:i/>
                <w:iCs/>
                <w:color w:val="auto"/>
              </w:rPr>
              <w:t>Seizures – NETS (WA Child and Adolescent Health Service)</w:t>
            </w:r>
          </w:p>
          <w:p w14:paraId="777ADCC9" w14:textId="77777777" w:rsidR="00AF09C9" w:rsidRPr="001D2049" w:rsidRDefault="00AF09C9" w:rsidP="00AF09C9">
            <w:pPr>
              <w:pStyle w:val="Tablecolumnheading1"/>
              <w:numPr>
                <w:ilvl w:val="0"/>
                <w:numId w:val="10"/>
              </w:numPr>
              <w:rPr>
                <w:rFonts w:ascii="Calibri" w:eastAsia="Times New Roman" w:hAnsi="Calibri" w:cs="Calibri"/>
                <w:i/>
                <w:iCs/>
                <w:color w:val="auto"/>
              </w:rPr>
            </w:pPr>
            <w:r w:rsidRPr="001D2049">
              <w:rPr>
                <w:rFonts w:ascii="Calibri" w:hAnsi="Calibri" w:cs="Calibri"/>
                <w:i/>
                <w:iCs/>
                <w:color w:val="auto"/>
              </w:rPr>
              <w:lastRenderedPageBreak/>
              <w:t>Clinical Practice Guidelines: Infantile spasms (RCH 2020)</w:t>
            </w:r>
          </w:p>
        </w:tc>
        <w:tc>
          <w:tcPr>
            <w:tcW w:w="1701" w:type="dxa"/>
          </w:tcPr>
          <w:p w14:paraId="3F74FF62"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p>
          <w:p w14:paraId="06762FE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7F17F6C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5562E59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4E0DCB3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0239A0C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77DA853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1535069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E4AB29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2B1F54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001B043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277CF1D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7F56C9B8" w14:textId="77777777" w:rsidR="00AF09C9" w:rsidRDefault="00AF09C9" w:rsidP="006414B9">
            <w:pPr>
              <w:pStyle w:val="Tablecolumnheading1"/>
              <w:jc w:val="center"/>
              <w:rPr>
                <w:rFonts w:ascii="Calibri" w:eastAsia="Calibri" w:hAnsi="Calibri" w:cs="Calibri"/>
                <w:bCs/>
                <w:color w:val="auto"/>
                <w:lang w:val="en-AU"/>
              </w:rPr>
            </w:pPr>
          </w:p>
          <w:p w14:paraId="3F859B1E"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p>
          <w:p w14:paraId="039CB0B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D34BFD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5BAF6C2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73D4C29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443B3F4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2FF767D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4156EC1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3EACBB93"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3A4C23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62BC246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66CC79FF" w14:textId="77777777" w:rsidR="00AF09C9" w:rsidRDefault="00AF09C9" w:rsidP="006414B9">
            <w:pPr>
              <w:pStyle w:val="Tablecolumnheading1"/>
              <w:jc w:val="center"/>
              <w:rPr>
                <w:rFonts w:ascii="Calibri" w:eastAsia="Calibri" w:hAnsi="Calibri" w:cs="Calibri"/>
                <w:bCs/>
                <w:color w:val="auto"/>
                <w:lang w:val="en-AU"/>
              </w:rPr>
            </w:pPr>
          </w:p>
          <w:p w14:paraId="4D7126E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8EDF15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p w14:paraId="2B4F66E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r>
              <w:rPr>
                <w:rFonts w:ascii="Calibri" w:eastAsia="Calibri" w:hAnsi="Calibri" w:cs="Calibri"/>
                <w:bCs/>
                <w:color w:val="auto"/>
                <w:lang w:val="en-AU"/>
              </w:rPr>
              <w:br/>
            </w:r>
            <w:r>
              <w:rPr>
                <w:rFonts w:ascii="Calibri" w:eastAsia="Calibri" w:hAnsi="Calibri" w:cs="Calibri"/>
                <w:bCs/>
                <w:color w:val="auto"/>
                <w:lang w:val="en-AU"/>
              </w:rPr>
              <w:br/>
              <w:t>E</w:t>
            </w:r>
          </w:p>
          <w:p w14:paraId="202B616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3B4513DF" w14:textId="77777777" w:rsidR="00AF09C9" w:rsidRDefault="00AF09C9" w:rsidP="006414B9">
            <w:pPr>
              <w:pStyle w:val="Tablecolumnheading1"/>
              <w:jc w:val="center"/>
              <w:rPr>
                <w:rFonts w:ascii="Calibri" w:eastAsia="Calibri" w:hAnsi="Calibri" w:cs="Calibri"/>
                <w:bCs/>
                <w:color w:val="auto"/>
                <w:lang w:val="en-AU"/>
              </w:rPr>
            </w:pPr>
          </w:p>
          <w:p w14:paraId="64182F3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ED8760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lastRenderedPageBreak/>
              <w:t>E</w:t>
            </w:r>
            <w:r>
              <w:rPr>
                <w:rFonts w:ascii="Calibri" w:eastAsia="Calibri" w:hAnsi="Calibri" w:cs="Calibri"/>
                <w:bCs/>
                <w:color w:val="auto"/>
                <w:lang w:val="en-AU"/>
              </w:rPr>
              <w:br/>
            </w:r>
          </w:p>
        </w:tc>
        <w:tc>
          <w:tcPr>
            <w:tcW w:w="3038" w:type="dxa"/>
          </w:tcPr>
          <w:p w14:paraId="21358A1F"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lastRenderedPageBreak/>
              <w:t>Acute management of seizures</w:t>
            </w:r>
          </w:p>
          <w:p w14:paraId="1E007FFC"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Narrative review only</w:t>
            </w:r>
          </w:p>
          <w:p w14:paraId="143AAD48"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2A16689E"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Narrative review only</w:t>
            </w:r>
          </w:p>
          <w:p w14:paraId="38B8377C"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0E3571D5"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335CAD6E"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Not PBS indication-related</w:t>
            </w:r>
          </w:p>
          <w:p w14:paraId="05761F85"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Narrative review only</w:t>
            </w:r>
          </w:p>
          <w:p w14:paraId="1FA3DA87"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6C034322"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5433643D"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Did not meet PICAR eligibility criteria</w:t>
            </w:r>
          </w:p>
          <w:p w14:paraId="52995FC9"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p w14:paraId="60FC83E0"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525C0AC1"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lastRenderedPageBreak/>
              <w:t>Acute management of seizures</w:t>
            </w:r>
          </w:p>
          <w:p w14:paraId="30157AE9"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43190C98"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3304F5CA"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605626AA"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Web report</w:t>
            </w:r>
          </w:p>
          <w:p w14:paraId="64163141"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426C813A"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Acute management of seizures</w:t>
            </w:r>
          </w:p>
          <w:p w14:paraId="57A65626"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2343E5F8"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7EDA1FB9"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br/>
              <w:t>Did not meet PICAR eligibility criteria</w:t>
            </w:r>
          </w:p>
          <w:p w14:paraId="11000B19"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 xml:space="preserve">Did not meet PICAR eligibility criteria </w:t>
            </w:r>
          </w:p>
          <w:p w14:paraId="49B6808B"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p w14:paraId="796E32C1" w14:textId="77777777" w:rsidR="00AF09C9" w:rsidRDefault="00AF09C9" w:rsidP="006414B9">
            <w:pPr>
              <w:pStyle w:val="Tablecolumnheading1"/>
              <w:jc w:val="center"/>
              <w:rPr>
                <w:rFonts w:ascii="Calibri" w:hAnsi="Calibri" w:cs="Calibri"/>
                <w:color w:val="auto"/>
              </w:rPr>
            </w:pPr>
            <w:r w:rsidRPr="001F71BA">
              <w:rPr>
                <w:rFonts w:ascii="Calibri" w:hAnsi="Calibri" w:cs="Calibri"/>
                <w:color w:val="auto"/>
              </w:rPr>
              <w:t>Medication protocol for Emergency Department</w:t>
            </w:r>
          </w:p>
          <w:p w14:paraId="139E0349"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2FF0D406"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4502AF1D" w14:textId="77777777" w:rsidR="00AF09C9" w:rsidRDefault="00AF09C9" w:rsidP="006414B9">
            <w:pPr>
              <w:pStyle w:val="Tablecolumnheading1"/>
              <w:jc w:val="center"/>
              <w:rPr>
                <w:rFonts w:ascii="Calibri" w:eastAsia="Calibri" w:hAnsi="Calibri" w:cs="Calibri"/>
                <w:bCs/>
                <w:color w:val="auto"/>
                <w:lang w:val="en-AU"/>
              </w:rPr>
            </w:pPr>
          </w:p>
          <w:p w14:paraId="1304C993"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39B5BE4E" w14:textId="77777777" w:rsidR="00AF09C9" w:rsidRDefault="00AF09C9" w:rsidP="006414B9">
            <w:pPr>
              <w:pStyle w:val="Tablecolumnheading1"/>
              <w:jc w:val="center"/>
              <w:rPr>
                <w:rFonts w:ascii="Calibri" w:eastAsia="Calibri" w:hAnsi="Calibri" w:cs="Calibri"/>
                <w:bCs/>
                <w:color w:val="auto"/>
                <w:lang w:val="en-AU"/>
              </w:rPr>
            </w:pPr>
          </w:p>
          <w:p w14:paraId="0C528F21"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5649A1D4" w14:textId="77777777" w:rsidR="00AF09C9" w:rsidRPr="001F71BA" w:rsidRDefault="00AF09C9" w:rsidP="006414B9">
            <w:pPr>
              <w:pStyle w:val="Tablecolumnheading1"/>
              <w:jc w:val="center"/>
              <w:rPr>
                <w:rFonts w:ascii="Calibri" w:eastAsia="Calibri" w:hAnsi="Calibri" w:cs="Calibri"/>
                <w:bCs/>
                <w:color w:val="auto"/>
                <w:lang w:val="en-AU"/>
              </w:rPr>
            </w:pPr>
          </w:p>
        </w:tc>
      </w:tr>
      <w:tr w:rsidR="00AF09C9" w:rsidRPr="00D011C0" w14:paraId="5F125745" w14:textId="77777777" w:rsidTr="006414B9">
        <w:tc>
          <w:tcPr>
            <w:tcW w:w="13948" w:type="dxa"/>
            <w:gridSpan w:val="4"/>
            <w:shd w:val="clear" w:color="auto" w:fill="BFBFBF" w:themeFill="background1" w:themeFillShade="BF"/>
          </w:tcPr>
          <w:p w14:paraId="5757D1A4" w14:textId="77777777" w:rsidR="00AF09C9" w:rsidRPr="00D011C0" w:rsidRDefault="00AF09C9" w:rsidP="006414B9">
            <w:pPr>
              <w:pStyle w:val="Tablecolumnheading1"/>
              <w:rPr>
                <w:rFonts w:ascii="Calibri" w:eastAsia="Calibri" w:hAnsi="Calibri" w:cs="Calibri"/>
                <w:b/>
                <w:color w:val="auto"/>
                <w:lang w:val="en-AU"/>
              </w:rPr>
            </w:pPr>
            <w:r w:rsidRPr="00D011C0">
              <w:rPr>
                <w:rFonts w:ascii="Calibri" w:eastAsia="Calibri" w:hAnsi="Calibri" w:cs="Calibri"/>
                <w:b/>
                <w:color w:val="auto"/>
                <w:lang w:val="en-AU"/>
              </w:rPr>
              <w:lastRenderedPageBreak/>
              <w:t>Strategy 4. Contact knowledge experts</w:t>
            </w:r>
            <w:r w:rsidRPr="00D011C0">
              <w:rPr>
                <w:rFonts w:ascii="Calibri" w:eastAsia="Calibri" w:hAnsi="Calibri" w:cs="Calibri"/>
                <w:b/>
                <w:color w:val="auto"/>
                <w:vertAlign w:val="superscript"/>
                <w:lang w:val="en-AU"/>
              </w:rPr>
              <w:t>c</w:t>
            </w:r>
          </w:p>
        </w:tc>
      </w:tr>
      <w:tr w:rsidR="00AF09C9" w:rsidRPr="00045423" w14:paraId="53B2CA2D" w14:textId="77777777" w:rsidTr="006414B9">
        <w:tc>
          <w:tcPr>
            <w:tcW w:w="3681" w:type="dxa"/>
          </w:tcPr>
          <w:p w14:paraId="5DAAD1F9"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Personal communication (neurologist)</w:t>
            </w:r>
          </w:p>
          <w:p w14:paraId="7D462A79"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Melbourne Health- Royal Melbourne Hospital</w:t>
            </w:r>
          </w:p>
        </w:tc>
        <w:tc>
          <w:tcPr>
            <w:tcW w:w="5528" w:type="dxa"/>
          </w:tcPr>
          <w:p w14:paraId="07D86F2D" w14:textId="77777777" w:rsidR="00AF09C9" w:rsidRDefault="00AF09C9" w:rsidP="00AF09C9">
            <w:pPr>
              <w:pStyle w:val="Tablecolumnheading1"/>
              <w:numPr>
                <w:ilvl w:val="0"/>
                <w:numId w:val="10"/>
              </w:numPr>
              <w:rPr>
                <w:rFonts w:ascii="Calibri" w:hAnsi="Calibri" w:cs="Calibri"/>
                <w:i/>
                <w:iCs/>
                <w:color w:val="auto"/>
              </w:rPr>
            </w:pPr>
            <w:r w:rsidRPr="00937D58">
              <w:rPr>
                <w:rFonts w:ascii="Calibri" w:hAnsi="Calibri" w:cs="Calibri"/>
                <w:i/>
                <w:iCs/>
                <w:color w:val="auto"/>
              </w:rPr>
              <w:t xml:space="preserve">First Seizure </w:t>
            </w:r>
          </w:p>
          <w:p w14:paraId="152DD7B5" w14:textId="77777777" w:rsidR="00AF09C9" w:rsidRPr="00937D58" w:rsidRDefault="00AF09C9" w:rsidP="00AF09C9">
            <w:pPr>
              <w:pStyle w:val="Tablecolumnheading1"/>
              <w:numPr>
                <w:ilvl w:val="0"/>
                <w:numId w:val="10"/>
              </w:numPr>
              <w:rPr>
                <w:rFonts w:ascii="Calibri" w:hAnsi="Calibri" w:cs="Calibri"/>
                <w:i/>
                <w:iCs/>
                <w:color w:val="auto"/>
              </w:rPr>
            </w:pPr>
            <w:r w:rsidRPr="00937D58">
              <w:rPr>
                <w:rFonts w:ascii="Calibri" w:hAnsi="Calibri" w:cs="Calibri"/>
                <w:i/>
                <w:iCs/>
                <w:color w:val="auto"/>
              </w:rPr>
              <w:t xml:space="preserve">Status Epilepticus </w:t>
            </w:r>
          </w:p>
          <w:p w14:paraId="1AB903BD" w14:textId="77777777" w:rsidR="00AF09C9" w:rsidRPr="00937D58" w:rsidRDefault="00AF09C9" w:rsidP="00AF09C9">
            <w:pPr>
              <w:pStyle w:val="Tablecolumnheading1"/>
              <w:numPr>
                <w:ilvl w:val="0"/>
                <w:numId w:val="10"/>
              </w:numPr>
              <w:rPr>
                <w:rFonts w:ascii="Calibri" w:hAnsi="Calibri" w:cs="Calibri"/>
                <w:i/>
                <w:iCs/>
                <w:color w:val="auto"/>
              </w:rPr>
            </w:pPr>
            <w:r w:rsidRPr="00937D58">
              <w:rPr>
                <w:rFonts w:ascii="Calibri" w:hAnsi="Calibri" w:cs="Calibri"/>
                <w:i/>
                <w:iCs/>
                <w:color w:val="auto"/>
              </w:rPr>
              <w:t xml:space="preserve">Management of First Seizure &amp; Epilepsy in Adults </w:t>
            </w:r>
          </w:p>
        </w:tc>
        <w:tc>
          <w:tcPr>
            <w:tcW w:w="1701" w:type="dxa"/>
          </w:tcPr>
          <w:p w14:paraId="46D119F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5EDEDED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716E4F3"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I</w:t>
            </w:r>
          </w:p>
        </w:tc>
        <w:tc>
          <w:tcPr>
            <w:tcW w:w="3038" w:type="dxa"/>
          </w:tcPr>
          <w:p w14:paraId="3459FCC5"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7B42D7C5"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4E5CA85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69D841AB" w14:textId="77777777" w:rsidTr="006414B9">
        <w:tc>
          <w:tcPr>
            <w:tcW w:w="3681" w:type="dxa"/>
          </w:tcPr>
          <w:p w14:paraId="0D02FF83"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Personal communication (neurologist)</w:t>
            </w:r>
          </w:p>
          <w:p w14:paraId="4710EBED"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St Vincent’s Hospital</w:t>
            </w:r>
          </w:p>
        </w:tc>
        <w:tc>
          <w:tcPr>
            <w:tcW w:w="5528" w:type="dxa"/>
          </w:tcPr>
          <w:p w14:paraId="6F37CACC"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t>No relevant institution-generated guidelines</w:t>
            </w:r>
            <w:r>
              <w:rPr>
                <w:rFonts w:ascii="Calibri" w:eastAsia="Calibri" w:hAnsi="Calibri" w:cs="Calibri"/>
                <w:bCs/>
                <w:color w:val="auto"/>
                <w:lang w:val="en-AU"/>
              </w:rPr>
              <w:t xml:space="preserve"> </w:t>
            </w:r>
          </w:p>
        </w:tc>
        <w:tc>
          <w:tcPr>
            <w:tcW w:w="1701" w:type="dxa"/>
          </w:tcPr>
          <w:p w14:paraId="4A6BDCE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27079B2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062293D8" w14:textId="77777777" w:rsidTr="006414B9">
        <w:tc>
          <w:tcPr>
            <w:tcW w:w="3681" w:type="dxa"/>
          </w:tcPr>
          <w:p w14:paraId="285C2BCB"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Drug Information Services, Pharmacy Department</w:t>
            </w:r>
          </w:p>
          <w:p w14:paraId="7308C915"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Alfred Health</w:t>
            </w:r>
          </w:p>
        </w:tc>
        <w:tc>
          <w:tcPr>
            <w:tcW w:w="5528" w:type="dxa"/>
          </w:tcPr>
          <w:p w14:paraId="33172FA1" w14:textId="77777777" w:rsidR="00AF09C9" w:rsidRDefault="00AF09C9" w:rsidP="00AF09C9">
            <w:pPr>
              <w:pStyle w:val="Tablecolumnheading1"/>
              <w:numPr>
                <w:ilvl w:val="0"/>
                <w:numId w:val="10"/>
              </w:numPr>
              <w:rPr>
                <w:rFonts w:ascii="Calibri" w:hAnsi="Calibri" w:cs="Calibri"/>
                <w:i/>
                <w:iCs/>
                <w:color w:val="auto"/>
              </w:rPr>
            </w:pPr>
            <w:r w:rsidRPr="00E00DA3">
              <w:rPr>
                <w:rFonts w:ascii="Calibri" w:hAnsi="Calibri" w:cs="Calibri"/>
                <w:i/>
                <w:iCs/>
                <w:color w:val="auto"/>
              </w:rPr>
              <w:t xml:space="preserve">Status Epilepticus Management in Adults </w:t>
            </w:r>
          </w:p>
          <w:p w14:paraId="1B8AF6DA" w14:textId="77777777" w:rsidR="00AF09C9" w:rsidRPr="00E00DA3" w:rsidRDefault="00AF09C9" w:rsidP="00AF09C9">
            <w:pPr>
              <w:pStyle w:val="Tablecolumnheading1"/>
              <w:numPr>
                <w:ilvl w:val="0"/>
                <w:numId w:val="10"/>
              </w:numPr>
              <w:rPr>
                <w:rFonts w:ascii="Calibri" w:hAnsi="Calibri" w:cs="Calibri"/>
                <w:i/>
                <w:iCs/>
                <w:color w:val="auto"/>
              </w:rPr>
            </w:pPr>
            <w:r w:rsidRPr="00E00DA3">
              <w:rPr>
                <w:rFonts w:ascii="Calibri" w:hAnsi="Calibri" w:cs="Calibri"/>
                <w:i/>
                <w:iCs/>
                <w:color w:val="auto"/>
              </w:rPr>
              <w:t xml:space="preserve">Antiepileptics in Traumatic Brain Injury </w:t>
            </w:r>
            <w:r w:rsidRPr="00E00DA3">
              <w:rPr>
                <w:rFonts w:ascii="Calibri" w:hAnsi="Calibri" w:cs="Calibri"/>
                <w:i/>
                <w:iCs/>
                <w:color w:val="auto"/>
              </w:rPr>
              <w:br/>
            </w:r>
          </w:p>
        </w:tc>
        <w:tc>
          <w:tcPr>
            <w:tcW w:w="1701" w:type="dxa"/>
          </w:tcPr>
          <w:p w14:paraId="3D2CC7F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7A00F0A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111C216A"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7F3A9993"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1BE2979B" w14:textId="77777777" w:rsidTr="006414B9">
        <w:tc>
          <w:tcPr>
            <w:tcW w:w="3681" w:type="dxa"/>
          </w:tcPr>
          <w:p w14:paraId="778E6742"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Drug Information Services, Pharmacy Department</w:t>
            </w:r>
          </w:p>
          <w:p w14:paraId="2D1C4C1C"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Austin Health</w:t>
            </w:r>
          </w:p>
        </w:tc>
        <w:tc>
          <w:tcPr>
            <w:tcW w:w="5528" w:type="dxa"/>
          </w:tcPr>
          <w:p w14:paraId="31A08ED6"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t>No relevant institution-generated guidelines</w:t>
            </w:r>
          </w:p>
        </w:tc>
        <w:tc>
          <w:tcPr>
            <w:tcW w:w="1701" w:type="dxa"/>
          </w:tcPr>
          <w:p w14:paraId="7794783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15D4B2F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1D4B868F" w14:textId="77777777" w:rsidTr="006414B9">
        <w:tc>
          <w:tcPr>
            <w:tcW w:w="3681" w:type="dxa"/>
          </w:tcPr>
          <w:p w14:paraId="5EDEE209"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Drug Information Services, Pharmacy Department</w:t>
            </w:r>
          </w:p>
          <w:p w14:paraId="27924D1C"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Eastern Health</w:t>
            </w:r>
          </w:p>
        </w:tc>
        <w:tc>
          <w:tcPr>
            <w:tcW w:w="5528" w:type="dxa"/>
          </w:tcPr>
          <w:p w14:paraId="32A4FCD8" w14:textId="77777777" w:rsidR="00AF09C9" w:rsidRDefault="00AF09C9" w:rsidP="006414B9">
            <w:pPr>
              <w:pStyle w:val="Tablecolumnheading1"/>
              <w:rPr>
                <w:rFonts w:ascii="Calibri" w:eastAsia="Calibri" w:hAnsi="Calibri" w:cs="Calibri"/>
                <w:bCs/>
                <w:color w:val="auto"/>
                <w:lang w:val="en-AU"/>
              </w:rPr>
            </w:pPr>
            <w:r>
              <w:rPr>
                <w:rFonts w:ascii="Calibri" w:eastAsia="Calibri" w:hAnsi="Calibri" w:cs="Calibri"/>
                <w:bCs/>
                <w:color w:val="auto"/>
                <w:lang w:val="en-AU"/>
              </w:rPr>
              <w:t xml:space="preserve">Unable to ascertain </w:t>
            </w:r>
          </w:p>
        </w:tc>
        <w:tc>
          <w:tcPr>
            <w:tcW w:w="1701" w:type="dxa"/>
          </w:tcPr>
          <w:p w14:paraId="7E84C3D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65A9D2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46C2CF99" w14:textId="77777777" w:rsidTr="006414B9">
        <w:tc>
          <w:tcPr>
            <w:tcW w:w="3681" w:type="dxa"/>
          </w:tcPr>
          <w:p w14:paraId="7575E7EC"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Drug Information Services, Pharmacy Department</w:t>
            </w:r>
          </w:p>
          <w:p w14:paraId="474F4FFB"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Monash Health</w:t>
            </w:r>
          </w:p>
        </w:tc>
        <w:tc>
          <w:tcPr>
            <w:tcW w:w="5528" w:type="dxa"/>
          </w:tcPr>
          <w:p w14:paraId="48BC24C7"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t>No relevant institution-generated guidelines</w:t>
            </w:r>
          </w:p>
        </w:tc>
        <w:tc>
          <w:tcPr>
            <w:tcW w:w="1701" w:type="dxa"/>
          </w:tcPr>
          <w:p w14:paraId="74DBC2E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2DD1053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40AF407B" w14:textId="77777777" w:rsidTr="006414B9">
        <w:tc>
          <w:tcPr>
            <w:tcW w:w="3681" w:type="dxa"/>
          </w:tcPr>
          <w:p w14:paraId="3AA303A3"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 xml:space="preserve">Education, Development &amp; Research, Pharmacy Department </w:t>
            </w:r>
          </w:p>
          <w:p w14:paraId="1ACF6300"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Northern Health</w:t>
            </w:r>
          </w:p>
        </w:tc>
        <w:tc>
          <w:tcPr>
            <w:tcW w:w="5528" w:type="dxa"/>
          </w:tcPr>
          <w:p w14:paraId="2115C839"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t>No relevant institution-generated guidelines</w:t>
            </w:r>
          </w:p>
        </w:tc>
        <w:tc>
          <w:tcPr>
            <w:tcW w:w="1701" w:type="dxa"/>
          </w:tcPr>
          <w:p w14:paraId="5BAF08A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64EBAF4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38690C51" w14:textId="77777777" w:rsidTr="006414B9">
        <w:tc>
          <w:tcPr>
            <w:tcW w:w="3681" w:type="dxa"/>
          </w:tcPr>
          <w:p w14:paraId="1E498FCB"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Pharmacy Department</w:t>
            </w:r>
          </w:p>
          <w:p w14:paraId="071E21D0"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VIC- Peninsula Health</w:t>
            </w:r>
          </w:p>
        </w:tc>
        <w:tc>
          <w:tcPr>
            <w:tcW w:w="5528" w:type="dxa"/>
          </w:tcPr>
          <w:p w14:paraId="2A03CB7B" w14:textId="77777777" w:rsidR="00AF09C9" w:rsidRPr="007661C3" w:rsidRDefault="00AF09C9" w:rsidP="00AF09C9">
            <w:pPr>
              <w:pStyle w:val="Tablecolumnheading1"/>
              <w:numPr>
                <w:ilvl w:val="0"/>
                <w:numId w:val="10"/>
              </w:numPr>
              <w:rPr>
                <w:rFonts w:ascii="Calibri" w:hAnsi="Calibri" w:cs="Calibri"/>
                <w:i/>
                <w:iCs/>
                <w:color w:val="auto"/>
              </w:rPr>
            </w:pPr>
            <w:r w:rsidRPr="007661C3">
              <w:rPr>
                <w:rFonts w:ascii="Calibri" w:hAnsi="Calibri" w:cs="Calibri"/>
                <w:i/>
                <w:iCs/>
                <w:color w:val="auto"/>
              </w:rPr>
              <w:t xml:space="preserve">Status Epilepticus Management for Adults </w:t>
            </w:r>
          </w:p>
        </w:tc>
        <w:tc>
          <w:tcPr>
            <w:tcW w:w="1701" w:type="dxa"/>
          </w:tcPr>
          <w:p w14:paraId="6EA1F9E2"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56FC48E3"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27851AFC" w14:textId="77777777" w:rsidR="00AF09C9" w:rsidRDefault="00AF09C9" w:rsidP="006414B9">
            <w:pPr>
              <w:pStyle w:val="Tablecolumnheading1"/>
              <w:jc w:val="center"/>
              <w:rPr>
                <w:rFonts w:ascii="Calibri" w:eastAsia="Calibri" w:hAnsi="Calibri" w:cs="Calibri"/>
                <w:bCs/>
                <w:color w:val="auto"/>
                <w:lang w:val="en-AU"/>
              </w:rPr>
            </w:pPr>
          </w:p>
        </w:tc>
      </w:tr>
      <w:tr w:rsidR="00AF09C9" w:rsidRPr="00045423" w14:paraId="70979BE1" w14:textId="77777777" w:rsidTr="006414B9">
        <w:tc>
          <w:tcPr>
            <w:tcW w:w="3681" w:type="dxa"/>
          </w:tcPr>
          <w:p w14:paraId="310A3FF1" w14:textId="77777777" w:rsidR="00AF09C9" w:rsidRPr="003C6AA5" w:rsidRDefault="00AF09C9" w:rsidP="006414B9">
            <w:pPr>
              <w:pStyle w:val="Tablecolumnheading1"/>
              <w:rPr>
                <w:rFonts w:ascii="Calibri" w:eastAsia="Calibri" w:hAnsi="Calibri" w:cs="Calibri"/>
                <w:bCs/>
                <w:color w:val="auto"/>
                <w:lang w:val="en-AU"/>
              </w:rPr>
            </w:pPr>
            <w:r w:rsidRPr="003C6AA5">
              <w:rPr>
                <w:rFonts w:ascii="Calibri" w:eastAsia="Calibri" w:hAnsi="Calibri" w:cs="Calibri"/>
                <w:bCs/>
                <w:color w:val="auto"/>
                <w:lang w:val="en-AU"/>
              </w:rPr>
              <w:t>Pharmacy Department</w:t>
            </w:r>
          </w:p>
          <w:p w14:paraId="7143C316" w14:textId="77777777" w:rsidR="00AF09C9" w:rsidRPr="00347E1D" w:rsidRDefault="00AF09C9" w:rsidP="006414B9">
            <w:pPr>
              <w:pStyle w:val="Tablecolumnheading1"/>
              <w:rPr>
                <w:rFonts w:ascii="Calibri" w:eastAsia="Calibri" w:hAnsi="Calibri" w:cs="Calibri"/>
                <w:bCs/>
                <w:color w:val="auto"/>
                <w:lang w:val="en-AU"/>
              </w:rPr>
            </w:pPr>
            <w:r w:rsidRPr="003C6AA5">
              <w:rPr>
                <w:rFonts w:ascii="Calibri" w:eastAsia="Calibri" w:hAnsi="Calibri" w:cs="Calibri"/>
                <w:bCs/>
                <w:color w:val="auto"/>
                <w:lang w:val="en-AU"/>
              </w:rPr>
              <w:t>VIC- Western Health</w:t>
            </w:r>
          </w:p>
        </w:tc>
        <w:tc>
          <w:tcPr>
            <w:tcW w:w="5528" w:type="dxa"/>
          </w:tcPr>
          <w:p w14:paraId="4FA00838" w14:textId="77777777" w:rsidR="00AF09C9" w:rsidRPr="003C6AA5" w:rsidRDefault="00AF09C9" w:rsidP="00AF09C9">
            <w:pPr>
              <w:pStyle w:val="Tablecolumnheading1"/>
              <w:numPr>
                <w:ilvl w:val="0"/>
                <w:numId w:val="10"/>
              </w:numPr>
              <w:rPr>
                <w:rFonts w:ascii="Calibri" w:hAnsi="Calibri" w:cs="Calibri"/>
                <w:i/>
                <w:iCs/>
                <w:color w:val="auto"/>
              </w:rPr>
            </w:pPr>
            <w:r w:rsidRPr="003C6AA5">
              <w:rPr>
                <w:rFonts w:ascii="Calibri" w:hAnsi="Calibri" w:cs="Calibri"/>
                <w:i/>
                <w:iCs/>
                <w:color w:val="auto"/>
              </w:rPr>
              <w:t xml:space="preserve">Neonatal Seizure Management </w:t>
            </w:r>
          </w:p>
        </w:tc>
        <w:tc>
          <w:tcPr>
            <w:tcW w:w="1701" w:type="dxa"/>
          </w:tcPr>
          <w:p w14:paraId="4968357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3DD8105D"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24F89C79" w14:textId="77777777" w:rsidR="00AF09C9" w:rsidRDefault="00AF09C9" w:rsidP="006414B9">
            <w:pPr>
              <w:pStyle w:val="Tablecolumnheading1"/>
              <w:jc w:val="center"/>
              <w:rPr>
                <w:rFonts w:ascii="Calibri" w:eastAsia="Calibri" w:hAnsi="Calibri" w:cs="Calibri"/>
                <w:bCs/>
                <w:color w:val="auto"/>
                <w:lang w:val="en-AU"/>
              </w:rPr>
            </w:pPr>
          </w:p>
        </w:tc>
      </w:tr>
      <w:tr w:rsidR="00AF09C9" w:rsidRPr="00045423" w14:paraId="7322A669" w14:textId="77777777" w:rsidTr="006414B9">
        <w:tc>
          <w:tcPr>
            <w:tcW w:w="3681" w:type="dxa"/>
          </w:tcPr>
          <w:p w14:paraId="03440359" w14:textId="77777777" w:rsidR="00AF09C9" w:rsidRPr="00D862A4" w:rsidRDefault="00AF09C9" w:rsidP="006414B9">
            <w:pPr>
              <w:pStyle w:val="Tablecolumnheading1"/>
              <w:rPr>
                <w:rFonts w:ascii="Calibri" w:eastAsia="Calibri" w:hAnsi="Calibri" w:cs="Calibri"/>
                <w:bCs/>
                <w:color w:val="auto"/>
                <w:lang w:val="en-AU"/>
              </w:rPr>
            </w:pPr>
            <w:r w:rsidRPr="00D862A4">
              <w:rPr>
                <w:rFonts w:ascii="Calibri" w:eastAsia="Calibri" w:hAnsi="Calibri" w:cs="Calibri"/>
                <w:bCs/>
                <w:color w:val="auto"/>
                <w:lang w:val="en-AU"/>
              </w:rPr>
              <w:t>Personal communication (neurologist)</w:t>
            </w:r>
          </w:p>
          <w:p w14:paraId="63412381" w14:textId="77777777" w:rsidR="00AF09C9" w:rsidRPr="003C6AA5" w:rsidRDefault="00AF09C9" w:rsidP="006414B9">
            <w:pPr>
              <w:pStyle w:val="Tablecolumnheading1"/>
              <w:rPr>
                <w:rFonts w:ascii="Calibri" w:eastAsia="Calibri" w:hAnsi="Calibri" w:cs="Calibri"/>
                <w:bCs/>
                <w:color w:val="auto"/>
                <w:lang w:val="en-AU"/>
              </w:rPr>
            </w:pPr>
            <w:r w:rsidRPr="00D862A4">
              <w:rPr>
                <w:rFonts w:ascii="Calibri" w:eastAsia="Calibri" w:hAnsi="Calibri" w:cs="Calibri"/>
                <w:bCs/>
                <w:color w:val="auto"/>
                <w:lang w:val="en-AU"/>
              </w:rPr>
              <w:lastRenderedPageBreak/>
              <w:t>VIC- Royal Children’s Hospital</w:t>
            </w:r>
          </w:p>
        </w:tc>
        <w:tc>
          <w:tcPr>
            <w:tcW w:w="5528" w:type="dxa"/>
          </w:tcPr>
          <w:p w14:paraId="54FBF237"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lastRenderedPageBreak/>
              <w:t>No relevant institution-generated guidelines</w:t>
            </w:r>
          </w:p>
        </w:tc>
        <w:tc>
          <w:tcPr>
            <w:tcW w:w="1701" w:type="dxa"/>
          </w:tcPr>
          <w:p w14:paraId="60881D7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60DF573D"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19A72C44" w14:textId="77777777" w:rsidTr="006414B9">
        <w:tc>
          <w:tcPr>
            <w:tcW w:w="3681" w:type="dxa"/>
          </w:tcPr>
          <w:p w14:paraId="1356EF87" w14:textId="77777777" w:rsidR="00AF09C9" w:rsidRPr="0090615B" w:rsidRDefault="00AF09C9" w:rsidP="006414B9">
            <w:pPr>
              <w:pStyle w:val="Tablecolumnheading1"/>
              <w:rPr>
                <w:rFonts w:ascii="Calibri" w:eastAsia="Calibri" w:hAnsi="Calibri" w:cs="Calibri"/>
                <w:bCs/>
                <w:color w:val="auto"/>
                <w:lang w:val="en-AU"/>
              </w:rPr>
            </w:pPr>
            <w:r w:rsidRPr="0090615B">
              <w:rPr>
                <w:rFonts w:ascii="Calibri" w:eastAsia="Calibri" w:hAnsi="Calibri" w:cs="Calibri"/>
                <w:bCs/>
                <w:color w:val="auto"/>
                <w:lang w:val="en-AU"/>
              </w:rPr>
              <w:t>Drug Information Services, Pharmacy Department</w:t>
            </w:r>
          </w:p>
          <w:p w14:paraId="092FB862" w14:textId="77777777" w:rsidR="00AF09C9" w:rsidRPr="003C6AA5" w:rsidRDefault="00AF09C9" w:rsidP="006414B9">
            <w:pPr>
              <w:pStyle w:val="Tablecolumnheading1"/>
              <w:rPr>
                <w:rFonts w:ascii="Calibri" w:eastAsia="Calibri" w:hAnsi="Calibri" w:cs="Calibri"/>
                <w:bCs/>
                <w:color w:val="auto"/>
                <w:lang w:val="en-AU"/>
              </w:rPr>
            </w:pPr>
            <w:r w:rsidRPr="0090615B">
              <w:rPr>
                <w:rFonts w:ascii="Calibri" w:eastAsia="Calibri" w:hAnsi="Calibri" w:cs="Calibri"/>
                <w:bCs/>
                <w:color w:val="auto"/>
                <w:lang w:val="en-AU"/>
              </w:rPr>
              <w:t>NSW- Central Sydney- Royal Prince Alfred Hospital</w:t>
            </w:r>
          </w:p>
        </w:tc>
        <w:tc>
          <w:tcPr>
            <w:tcW w:w="5528" w:type="dxa"/>
          </w:tcPr>
          <w:p w14:paraId="06C12CC5" w14:textId="77777777" w:rsidR="00AF09C9" w:rsidRPr="003C6AA5" w:rsidRDefault="00AF09C9" w:rsidP="006414B9">
            <w:pPr>
              <w:pStyle w:val="Tablecolumnheading1"/>
              <w:rPr>
                <w:rFonts w:ascii="Calibri" w:hAnsi="Calibri" w:cs="Calibri"/>
                <w:i/>
                <w:iCs/>
                <w:color w:val="auto"/>
              </w:rPr>
            </w:pPr>
            <w:r>
              <w:rPr>
                <w:rFonts w:ascii="Calibri" w:eastAsia="Calibri" w:hAnsi="Calibri" w:cs="Calibri"/>
                <w:bCs/>
                <w:color w:val="auto"/>
                <w:lang w:val="en-AU"/>
              </w:rPr>
              <w:t xml:space="preserve">Unable to ascertain </w:t>
            </w:r>
          </w:p>
        </w:tc>
        <w:tc>
          <w:tcPr>
            <w:tcW w:w="1701" w:type="dxa"/>
          </w:tcPr>
          <w:p w14:paraId="3BDF38A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7D8CB275"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09D0C18C" w14:textId="77777777" w:rsidTr="006414B9">
        <w:tc>
          <w:tcPr>
            <w:tcW w:w="3681" w:type="dxa"/>
          </w:tcPr>
          <w:p w14:paraId="3D59E6A0" w14:textId="77777777" w:rsidR="00AF09C9" w:rsidRPr="0090615B" w:rsidRDefault="00AF09C9" w:rsidP="006414B9">
            <w:pPr>
              <w:pStyle w:val="Tablecolumnheading1"/>
              <w:rPr>
                <w:rFonts w:eastAsia="Calibri"/>
                <w:bCs/>
                <w:color w:val="auto"/>
                <w:lang w:val="en-AU"/>
              </w:rPr>
            </w:pPr>
            <w:r w:rsidRPr="0090615B">
              <w:rPr>
                <w:rFonts w:ascii="Calibri" w:eastAsia="Calibri" w:hAnsi="Calibri" w:cs="Calibri"/>
                <w:bCs/>
                <w:color w:val="auto"/>
                <w:lang w:val="en-AU"/>
              </w:rPr>
              <w:t>Pharmacy Department</w:t>
            </w:r>
          </w:p>
          <w:p w14:paraId="3CF14B43" w14:textId="77777777" w:rsidR="00AF09C9" w:rsidRPr="003C6AA5" w:rsidRDefault="00AF09C9" w:rsidP="006414B9">
            <w:pPr>
              <w:pStyle w:val="Tablecolumnheading1"/>
              <w:rPr>
                <w:rFonts w:ascii="Calibri" w:eastAsia="Calibri" w:hAnsi="Calibri" w:cs="Calibri"/>
                <w:bCs/>
                <w:color w:val="auto"/>
                <w:lang w:val="en-AU"/>
              </w:rPr>
            </w:pPr>
            <w:r w:rsidRPr="0090615B">
              <w:rPr>
                <w:rFonts w:ascii="Calibri" w:eastAsia="Calibri" w:hAnsi="Calibri" w:cs="Calibri"/>
                <w:bCs/>
                <w:color w:val="auto"/>
                <w:lang w:val="en-AU"/>
              </w:rPr>
              <w:t>NSW- Gosford Hospital</w:t>
            </w:r>
          </w:p>
        </w:tc>
        <w:tc>
          <w:tcPr>
            <w:tcW w:w="5528" w:type="dxa"/>
          </w:tcPr>
          <w:p w14:paraId="0FE11997" w14:textId="77777777" w:rsidR="00AF09C9" w:rsidRPr="003C6AA5" w:rsidRDefault="00AF09C9" w:rsidP="006414B9">
            <w:pPr>
              <w:pStyle w:val="Tablecolumnheading1"/>
              <w:rPr>
                <w:rFonts w:ascii="Calibri" w:hAnsi="Calibri" w:cs="Calibri"/>
                <w:i/>
                <w:iCs/>
                <w:color w:val="auto"/>
              </w:rPr>
            </w:pPr>
            <w:r>
              <w:rPr>
                <w:rFonts w:ascii="Calibri" w:eastAsia="Calibri" w:hAnsi="Calibri" w:cs="Calibri"/>
                <w:bCs/>
                <w:color w:val="auto"/>
                <w:lang w:val="en-AU"/>
              </w:rPr>
              <w:t xml:space="preserve">Unable to ascertain </w:t>
            </w:r>
          </w:p>
        </w:tc>
        <w:tc>
          <w:tcPr>
            <w:tcW w:w="1701" w:type="dxa"/>
          </w:tcPr>
          <w:p w14:paraId="499F7DF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06AF2FFD"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4002E211" w14:textId="77777777" w:rsidTr="006414B9">
        <w:tc>
          <w:tcPr>
            <w:tcW w:w="3681" w:type="dxa"/>
          </w:tcPr>
          <w:p w14:paraId="289DDA06" w14:textId="77777777" w:rsidR="00AF09C9" w:rsidRPr="00462077" w:rsidRDefault="00AF09C9" w:rsidP="006414B9">
            <w:pPr>
              <w:pStyle w:val="Tablecolumnheading1"/>
              <w:rPr>
                <w:rFonts w:ascii="Calibri" w:eastAsia="Calibri" w:hAnsi="Calibri" w:cs="Calibri"/>
                <w:bCs/>
                <w:color w:val="auto"/>
                <w:lang w:val="en-AU"/>
              </w:rPr>
            </w:pPr>
            <w:r w:rsidRPr="00462077">
              <w:rPr>
                <w:rFonts w:ascii="Calibri" w:eastAsia="Calibri" w:hAnsi="Calibri" w:cs="Calibri"/>
                <w:bCs/>
                <w:color w:val="auto"/>
                <w:lang w:val="en-AU"/>
              </w:rPr>
              <w:t>Drug Information Services, Pharmacy Department</w:t>
            </w:r>
          </w:p>
          <w:p w14:paraId="4AC1DA91" w14:textId="77777777" w:rsidR="00AF09C9" w:rsidRPr="003C6AA5" w:rsidRDefault="00AF09C9" w:rsidP="006414B9">
            <w:pPr>
              <w:pStyle w:val="Tablecolumnheading1"/>
              <w:rPr>
                <w:rFonts w:ascii="Calibri" w:eastAsia="Calibri" w:hAnsi="Calibri" w:cs="Calibri"/>
                <w:bCs/>
                <w:color w:val="auto"/>
                <w:lang w:val="en-AU"/>
              </w:rPr>
            </w:pPr>
            <w:r w:rsidRPr="00462077">
              <w:rPr>
                <w:rFonts w:ascii="Calibri" w:eastAsia="Calibri" w:hAnsi="Calibri" w:cs="Calibri"/>
                <w:bCs/>
                <w:color w:val="auto"/>
                <w:lang w:val="en-AU"/>
              </w:rPr>
              <w:t>NSW- Northern Sydney- Royal North Shore Hospital</w:t>
            </w:r>
          </w:p>
        </w:tc>
        <w:tc>
          <w:tcPr>
            <w:tcW w:w="5528" w:type="dxa"/>
          </w:tcPr>
          <w:p w14:paraId="09EAC3F9" w14:textId="77777777" w:rsidR="00AF09C9" w:rsidRPr="003C6AA5" w:rsidRDefault="00AF09C9" w:rsidP="00AF09C9">
            <w:pPr>
              <w:pStyle w:val="Tablecolumnheading1"/>
              <w:numPr>
                <w:ilvl w:val="0"/>
                <w:numId w:val="10"/>
              </w:numPr>
              <w:rPr>
                <w:rFonts w:ascii="Calibri" w:hAnsi="Calibri" w:cs="Calibri"/>
                <w:i/>
                <w:iCs/>
                <w:color w:val="auto"/>
              </w:rPr>
            </w:pPr>
            <w:r w:rsidRPr="00462077">
              <w:rPr>
                <w:rFonts w:ascii="Calibri" w:hAnsi="Calibri" w:cs="Calibri"/>
                <w:i/>
                <w:iCs/>
                <w:color w:val="auto"/>
              </w:rPr>
              <w:t xml:space="preserve">Seizure Management for Adult Patients – NSLHD </w:t>
            </w:r>
          </w:p>
        </w:tc>
        <w:tc>
          <w:tcPr>
            <w:tcW w:w="1701" w:type="dxa"/>
          </w:tcPr>
          <w:p w14:paraId="0E6CCC0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7EDBCE3A"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51839549" w14:textId="77777777" w:rsidR="00AF09C9" w:rsidRPr="001F71BA" w:rsidRDefault="00AF09C9" w:rsidP="006414B9">
            <w:pPr>
              <w:pStyle w:val="Tablecolumnheading1"/>
              <w:jc w:val="center"/>
              <w:rPr>
                <w:rFonts w:ascii="Calibri" w:eastAsia="Calibri" w:hAnsi="Calibri" w:cs="Calibri"/>
                <w:bCs/>
                <w:color w:val="auto"/>
                <w:lang w:val="en-AU"/>
              </w:rPr>
            </w:pPr>
          </w:p>
        </w:tc>
      </w:tr>
      <w:tr w:rsidR="00AF09C9" w:rsidRPr="00045423" w14:paraId="4415B114" w14:textId="77777777" w:rsidTr="006414B9">
        <w:tc>
          <w:tcPr>
            <w:tcW w:w="3681" w:type="dxa"/>
          </w:tcPr>
          <w:p w14:paraId="49A78A21" w14:textId="77777777" w:rsidR="00AF09C9" w:rsidRPr="00AD56C3" w:rsidRDefault="00AF09C9" w:rsidP="006414B9">
            <w:pPr>
              <w:rPr>
                <w:rFonts w:ascii="Calibri" w:eastAsia="Calibri" w:hAnsi="Calibri" w:cs="Calibri"/>
                <w:bCs/>
                <w:sz w:val="22"/>
                <w:szCs w:val="22"/>
              </w:rPr>
            </w:pPr>
            <w:r w:rsidRPr="00AD56C3">
              <w:rPr>
                <w:rFonts w:ascii="Calibri" w:eastAsia="Calibri" w:hAnsi="Calibri" w:cs="Calibri"/>
                <w:bCs/>
                <w:sz w:val="22"/>
                <w:szCs w:val="22"/>
              </w:rPr>
              <w:t>Drug Information Services, Pharmacy Department</w:t>
            </w:r>
          </w:p>
          <w:p w14:paraId="3B6AF9AB" w14:textId="77777777" w:rsidR="00AF09C9" w:rsidRPr="003C6AA5" w:rsidRDefault="00AF09C9" w:rsidP="006414B9">
            <w:pPr>
              <w:pStyle w:val="Tablecolumnheading1"/>
              <w:rPr>
                <w:rFonts w:ascii="Calibri" w:eastAsia="Calibri" w:hAnsi="Calibri" w:cs="Calibri"/>
                <w:bCs/>
                <w:color w:val="auto"/>
                <w:lang w:val="en-AU"/>
              </w:rPr>
            </w:pPr>
            <w:r w:rsidRPr="00AD56C3">
              <w:rPr>
                <w:rFonts w:ascii="Calibri" w:eastAsia="Calibri" w:hAnsi="Calibri" w:cs="Calibri"/>
                <w:bCs/>
                <w:color w:val="auto"/>
                <w:lang w:val="en-AU"/>
              </w:rPr>
              <w:t>NSW- Southeastern Sydney- St George Hospital</w:t>
            </w:r>
          </w:p>
        </w:tc>
        <w:tc>
          <w:tcPr>
            <w:tcW w:w="5528" w:type="dxa"/>
          </w:tcPr>
          <w:p w14:paraId="11F8DB42"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1300270E"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07E700C8"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2ED2E1A2" w14:textId="77777777" w:rsidTr="006414B9">
        <w:tc>
          <w:tcPr>
            <w:tcW w:w="3681" w:type="dxa"/>
          </w:tcPr>
          <w:p w14:paraId="0F371D7E" w14:textId="77777777" w:rsidR="00AF09C9" w:rsidRPr="00AD56C3" w:rsidRDefault="00AF09C9" w:rsidP="006414B9">
            <w:pPr>
              <w:rPr>
                <w:rFonts w:ascii="Calibri" w:eastAsia="Calibri" w:hAnsi="Calibri" w:cs="Calibri"/>
                <w:bCs/>
                <w:sz w:val="22"/>
                <w:szCs w:val="22"/>
              </w:rPr>
            </w:pPr>
            <w:r w:rsidRPr="00AD56C3">
              <w:rPr>
                <w:rFonts w:ascii="Calibri" w:eastAsia="Calibri" w:hAnsi="Calibri" w:cs="Calibri"/>
                <w:bCs/>
                <w:sz w:val="22"/>
                <w:szCs w:val="22"/>
              </w:rPr>
              <w:t>Personal communication (neurologist)</w:t>
            </w:r>
          </w:p>
          <w:p w14:paraId="50731A5A" w14:textId="77777777" w:rsidR="00AF09C9" w:rsidRPr="003C6AA5" w:rsidRDefault="00AF09C9" w:rsidP="006414B9">
            <w:pPr>
              <w:pStyle w:val="Tablecolumnheading1"/>
              <w:rPr>
                <w:rFonts w:ascii="Calibri" w:eastAsia="Calibri" w:hAnsi="Calibri" w:cs="Calibri"/>
                <w:bCs/>
                <w:color w:val="auto"/>
                <w:lang w:val="en-AU"/>
              </w:rPr>
            </w:pPr>
            <w:r w:rsidRPr="00AD56C3">
              <w:rPr>
                <w:rFonts w:ascii="Calibri" w:eastAsia="Calibri" w:hAnsi="Calibri" w:cs="Calibri"/>
                <w:bCs/>
                <w:color w:val="auto"/>
                <w:lang w:val="en-AU"/>
              </w:rPr>
              <w:t>NSW- Southeastern Sydney Local Health District</w:t>
            </w:r>
          </w:p>
        </w:tc>
        <w:tc>
          <w:tcPr>
            <w:tcW w:w="5528" w:type="dxa"/>
          </w:tcPr>
          <w:p w14:paraId="6AC6D5A5"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68FF0AC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1B4E8862"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32CBAC19" w14:textId="77777777" w:rsidTr="006414B9">
        <w:tc>
          <w:tcPr>
            <w:tcW w:w="3681" w:type="dxa"/>
          </w:tcPr>
          <w:p w14:paraId="6B26C902" w14:textId="77777777" w:rsidR="00AF09C9" w:rsidRPr="00D04AD4" w:rsidRDefault="00AF09C9" w:rsidP="006414B9">
            <w:pPr>
              <w:rPr>
                <w:rFonts w:ascii="Calibri" w:eastAsia="Calibri" w:hAnsi="Calibri" w:cs="Calibri"/>
                <w:bCs/>
                <w:sz w:val="22"/>
                <w:szCs w:val="22"/>
              </w:rPr>
            </w:pPr>
            <w:r w:rsidRPr="00D04AD4">
              <w:rPr>
                <w:rFonts w:ascii="Calibri" w:eastAsia="Calibri" w:hAnsi="Calibri" w:cs="Calibri"/>
                <w:bCs/>
                <w:sz w:val="22"/>
                <w:szCs w:val="22"/>
              </w:rPr>
              <w:t>Pharmacy Department</w:t>
            </w:r>
          </w:p>
          <w:p w14:paraId="49FA44AB" w14:textId="77777777" w:rsidR="00AF09C9" w:rsidRPr="003C6AA5" w:rsidRDefault="00AF09C9" w:rsidP="006414B9">
            <w:pPr>
              <w:pStyle w:val="Tablecolumnheading1"/>
              <w:rPr>
                <w:rFonts w:ascii="Calibri" w:eastAsia="Calibri" w:hAnsi="Calibri" w:cs="Calibri"/>
                <w:bCs/>
                <w:color w:val="auto"/>
                <w:lang w:val="en-AU"/>
              </w:rPr>
            </w:pPr>
            <w:r w:rsidRPr="00D04AD4">
              <w:rPr>
                <w:rFonts w:ascii="Calibri" w:eastAsia="Calibri" w:hAnsi="Calibri" w:cs="Calibri"/>
                <w:bCs/>
                <w:color w:val="auto"/>
                <w:lang w:val="en-AU"/>
              </w:rPr>
              <w:t>NSW- Southwestern Sydney- Liverpool Hospital</w:t>
            </w:r>
          </w:p>
        </w:tc>
        <w:tc>
          <w:tcPr>
            <w:tcW w:w="5528" w:type="dxa"/>
          </w:tcPr>
          <w:p w14:paraId="2129202D" w14:textId="77777777" w:rsidR="00AF09C9" w:rsidRPr="003C6AA5" w:rsidRDefault="00AF09C9" w:rsidP="006414B9">
            <w:pPr>
              <w:pStyle w:val="Tablecolumnheading1"/>
              <w:rPr>
                <w:rFonts w:ascii="Calibri" w:hAnsi="Calibri" w:cs="Calibri"/>
                <w:i/>
                <w:iCs/>
                <w:color w:val="auto"/>
              </w:rPr>
            </w:pPr>
            <w:r>
              <w:rPr>
                <w:rFonts w:ascii="Calibri" w:eastAsia="Calibri" w:hAnsi="Calibri" w:cs="Calibri"/>
                <w:bCs/>
                <w:color w:val="auto"/>
                <w:lang w:val="en-AU"/>
              </w:rPr>
              <w:t xml:space="preserve">Unable to ascertain </w:t>
            </w:r>
          </w:p>
        </w:tc>
        <w:tc>
          <w:tcPr>
            <w:tcW w:w="1701" w:type="dxa"/>
          </w:tcPr>
          <w:p w14:paraId="41C41FD6"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1C062525"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32E14836" w14:textId="77777777" w:rsidTr="006414B9">
        <w:tc>
          <w:tcPr>
            <w:tcW w:w="3681" w:type="dxa"/>
          </w:tcPr>
          <w:p w14:paraId="4A9602A3" w14:textId="77777777" w:rsidR="00AF09C9" w:rsidRPr="00AA656B" w:rsidRDefault="00AF09C9" w:rsidP="006414B9">
            <w:pPr>
              <w:rPr>
                <w:rFonts w:ascii="Calibri" w:eastAsia="Calibri" w:hAnsi="Calibri" w:cs="Calibri"/>
                <w:bCs/>
                <w:sz w:val="22"/>
                <w:szCs w:val="22"/>
              </w:rPr>
            </w:pPr>
            <w:r w:rsidRPr="00AA656B">
              <w:rPr>
                <w:rFonts w:ascii="Calibri" w:eastAsia="Calibri" w:hAnsi="Calibri" w:cs="Calibri"/>
                <w:bCs/>
                <w:sz w:val="22"/>
                <w:szCs w:val="22"/>
              </w:rPr>
              <w:t>Drug Information Services, Pharmacy Department</w:t>
            </w:r>
          </w:p>
          <w:p w14:paraId="77F012F5" w14:textId="77777777" w:rsidR="00AF09C9" w:rsidRPr="003C6AA5" w:rsidRDefault="00AF09C9" w:rsidP="006414B9">
            <w:pPr>
              <w:pStyle w:val="Tablecolumnheading1"/>
              <w:rPr>
                <w:rFonts w:ascii="Calibri" w:eastAsia="Calibri" w:hAnsi="Calibri" w:cs="Calibri"/>
                <w:bCs/>
                <w:color w:val="auto"/>
                <w:lang w:val="en-AU"/>
              </w:rPr>
            </w:pPr>
            <w:r w:rsidRPr="00AA656B">
              <w:rPr>
                <w:rFonts w:ascii="Calibri" w:eastAsia="Calibri" w:hAnsi="Calibri" w:cs="Calibri"/>
                <w:bCs/>
                <w:color w:val="auto"/>
                <w:lang w:val="en-AU"/>
              </w:rPr>
              <w:t>NSW- Western Sydney- Westmead Hospital</w:t>
            </w:r>
          </w:p>
        </w:tc>
        <w:tc>
          <w:tcPr>
            <w:tcW w:w="5528" w:type="dxa"/>
          </w:tcPr>
          <w:p w14:paraId="501448D9"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353B92C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97BF135"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32B101D8" w14:textId="77777777" w:rsidTr="006414B9">
        <w:tc>
          <w:tcPr>
            <w:tcW w:w="3681" w:type="dxa"/>
          </w:tcPr>
          <w:p w14:paraId="079BFDD0" w14:textId="77777777" w:rsidR="00AF09C9" w:rsidRPr="00AA656B" w:rsidRDefault="00AF09C9" w:rsidP="006414B9">
            <w:pPr>
              <w:rPr>
                <w:rFonts w:ascii="Calibri" w:eastAsia="Calibri" w:hAnsi="Calibri" w:cs="Calibri"/>
                <w:bCs/>
                <w:sz w:val="22"/>
                <w:szCs w:val="22"/>
              </w:rPr>
            </w:pPr>
            <w:r w:rsidRPr="00AA656B">
              <w:rPr>
                <w:rFonts w:ascii="Calibri" w:eastAsia="Calibri" w:hAnsi="Calibri" w:cs="Calibri"/>
                <w:bCs/>
                <w:sz w:val="22"/>
                <w:szCs w:val="22"/>
              </w:rPr>
              <w:t>Personal communication (neurologist)</w:t>
            </w:r>
          </w:p>
          <w:p w14:paraId="0664BEE7" w14:textId="77777777" w:rsidR="00AF09C9" w:rsidRPr="003C6AA5" w:rsidRDefault="00AF09C9" w:rsidP="006414B9">
            <w:pPr>
              <w:pStyle w:val="Tablecolumnheading1"/>
              <w:rPr>
                <w:rFonts w:ascii="Calibri" w:eastAsia="Calibri" w:hAnsi="Calibri" w:cs="Calibri"/>
                <w:bCs/>
                <w:color w:val="auto"/>
                <w:lang w:val="en-AU"/>
              </w:rPr>
            </w:pPr>
            <w:r w:rsidRPr="00AA656B">
              <w:rPr>
                <w:rFonts w:ascii="Calibri" w:eastAsia="Calibri" w:hAnsi="Calibri" w:cs="Calibri"/>
                <w:bCs/>
                <w:color w:val="auto"/>
                <w:lang w:val="en-AU"/>
              </w:rPr>
              <w:t>NSW- Western Sydney Local Health District</w:t>
            </w:r>
          </w:p>
        </w:tc>
        <w:tc>
          <w:tcPr>
            <w:tcW w:w="5528" w:type="dxa"/>
          </w:tcPr>
          <w:p w14:paraId="61FC4915"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268C881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784CBB0E"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28979C84" w14:textId="77777777" w:rsidTr="006414B9">
        <w:tc>
          <w:tcPr>
            <w:tcW w:w="3681" w:type="dxa"/>
          </w:tcPr>
          <w:p w14:paraId="4BA09BC0" w14:textId="77777777" w:rsidR="00AF09C9" w:rsidRPr="00A75D7D" w:rsidRDefault="00AF09C9" w:rsidP="006414B9">
            <w:pPr>
              <w:rPr>
                <w:rFonts w:ascii="Calibri" w:eastAsia="Calibri" w:hAnsi="Calibri" w:cs="Calibri"/>
                <w:bCs/>
                <w:sz w:val="22"/>
                <w:szCs w:val="22"/>
              </w:rPr>
            </w:pPr>
            <w:r w:rsidRPr="00A75D7D">
              <w:rPr>
                <w:rFonts w:ascii="Calibri" w:eastAsia="Calibri" w:hAnsi="Calibri" w:cs="Calibri"/>
                <w:bCs/>
                <w:sz w:val="22"/>
                <w:szCs w:val="22"/>
              </w:rPr>
              <w:lastRenderedPageBreak/>
              <w:t>Personal communication (neurologist)</w:t>
            </w:r>
          </w:p>
          <w:p w14:paraId="6B83FE3F" w14:textId="77777777" w:rsidR="00AF09C9" w:rsidRPr="003C6AA5" w:rsidRDefault="00AF09C9" w:rsidP="006414B9">
            <w:pPr>
              <w:pStyle w:val="Tablecolumnheading1"/>
              <w:rPr>
                <w:rFonts w:ascii="Calibri" w:eastAsia="Calibri" w:hAnsi="Calibri" w:cs="Calibri"/>
                <w:bCs/>
                <w:color w:val="auto"/>
                <w:lang w:val="en-AU"/>
              </w:rPr>
            </w:pPr>
            <w:r w:rsidRPr="00A75D7D">
              <w:rPr>
                <w:rFonts w:ascii="Calibri" w:eastAsia="Calibri" w:hAnsi="Calibri" w:cs="Calibri"/>
                <w:bCs/>
                <w:color w:val="auto"/>
                <w:lang w:val="en-AU"/>
              </w:rPr>
              <w:t>NSW- Sydney’s Children’s Hospitals Network</w:t>
            </w:r>
          </w:p>
        </w:tc>
        <w:tc>
          <w:tcPr>
            <w:tcW w:w="5528" w:type="dxa"/>
          </w:tcPr>
          <w:p w14:paraId="41BDAD80" w14:textId="77777777" w:rsidR="00AF09C9" w:rsidRPr="00A75D7D" w:rsidRDefault="00AF09C9" w:rsidP="00AF09C9">
            <w:pPr>
              <w:pStyle w:val="Tablecolumnheading1"/>
              <w:numPr>
                <w:ilvl w:val="0"/>
                <w:numId w:val="10"/>
              </w:numPr>
              <w:rPr>
                <w:rFonts w:ascii="Calibri" w:hAnsi="Calibri" w:cs="Calibri"/>
                <w:i/>
                <w:iCs/>
                <w:color w:val="auto"/>
              </w:rPr>
            </w:pPr>
            <w:r w:rsidRPr="00A75D7D">
              <w:rPr>
                <w:rFonts w:ascii="Calibri" w:hAnsi="Calibri" w:cs="Calibri"/>
                <w:i/>
                <w:iCs/>
                <w:color w:val="auto"/>
              </w:rPr>
              <w:t xml:space="preserve">PENNSW- Medications: Lamotrigine </w:t>
            </w:r>
          </w:p>
          <w:p w14:paraId="24B5CFA8" w14:textId="77777777" w:rsidR="00AF09C9" w:rsidRPr="003C6AA5" w:rsidRDefault="00AF09C9" w:rsidP="00AF09C9">
            <w:pPr>
              <w:pStyle w:val="Tablecolumnheading1"/>
              <w:numPr>
                <w:ilvl w:val="0"/>
                <w:numId w:val="10"/>
              </w:numPr>
              <w:rPr>
                <w:rFonts w:ascii="Calibri" w:hAnsi="Calibri" w:cs="Calibri"/>
                <w:i/>
                <w:iCs/>
                <w:color w:val="auto"/>
              </w:rPr>
            </w:pPr>
            <w:r w:rsidRPr="00A75D7D">
              <w:rPr>
                <w:rFonts w:ascii="Calibri" w:hAnsi="Calibri" w:cs="Calibri"/>
                <w:i/>
                <w:iCs/>
                <w:color w:val="auto"/>
              </w:rPr>
              <w:t xml:space="preserve">PENNSW- Medications: Levetiracetam </w:t>
            </w:r>
          </w:p>
        </w:tc>
        <w:tc>
          <w:tcPr>
            <w:tcW w:w="1701" w:type="dxa"/>
          </w:tcPr>
          <w:p w14:paraId="6DEC36C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19FF16F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vAlign w:val="center"/>
          </w:tcPr>
          <w:p w14:paraId="6A21AA85"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tc>
      </w:tr>
      <w:tr w:rsidR="00AF09C9" w:rsidRPr="00045423" w14:paraId="103E54F6" w14:textId="77777777" w:rsidTr="006414B9">
        <w:tc>
          <w:tcPr>
            <w:tcW w:w="3681" w:type="dxa"/>
          </w:tcPr>
          <w:p w14:paraId="5B5C3284" w14:textId="77777777" w:rsidR="00AF09C9" w:rsidRPr="000357CC" w:rsidRDefault="00AF09C9" w:rsidP="006414B9">
            <w:pPr>
              <w:rPr>
                <w:rFonts w:ascii="Calibri" w:eastAsia="Calibri" w:hAnsi="Calibri" w:cs="Calibri"/>
                <w:bCs/>
                <w:sz w:val="22"/>
                <w:szCs w:val="22"/>
              </w:rPr>
            </w:pPr>
            <w:r w:rsidRPr="000357CC">
              <w:rPr>
                <w:rFonts w:ascii="Calibri" w:eastAsia="Calibri" w:hAnsi="Calibri" w:cs="Calibri"/>
                <w:bCs/>
                <w:sz w:val="22"/>
                <w:szCs w:val="22"/>
              </w:rPr>
              <w:t xml:space="preserve">Pharmacy Department/ </w:t>
            </w:r>
          </w:p>
          <w:p w14:paraId="7B0AE57D" w14:textId="77777777" w:rsidR="00AF09C9" w:rsidRPr="000357CC" w:rsidRDefault="00AF09C9" w:rsidP="006414B9">
            <w:pPr>
              <w:rPr>
                <w:rFonts w:ascii="Calibri" w:eastAsia="Calibri" w:hAnsi="Calibri" w:cs="Calibri"/>
                <w:bCs/>
                <w:sz w:val="22"/>
                <w:szCs w:val="22"/>
              </w:rPr>
            </w:pPr>
            <w:r w:rsidRPr="000357CC">
              <w:rPr>
                <w:rFonts w:ascii="Calibri" w:eastAsia="Calibri" w:hAnsi="Calibri" w:cs="Calibri"/>
                <w:bCs/>
                <w:sz w:val="22"/>
                <w:szCs w:val="22"/>
              </w:rPr>
              <w:t>Personal communication (neurologist)</w:t>
            </w:r>
          </w:p>
          <w:p w14:paraId="6C12F00F" w14:textId="77777777" w:rsidR="00AF09C9" w:rsidRPr="003C6AA5" w:rsidRDefault="00AF09C9" w:rsidP="006414B9">
            <w:pPr>
              <w:pStyle w:val="Tablecolumnheading1"/>
              <w:rPr>
                <w:rFonts w:ascii="Calibri" w:eastAsia="Calibri" w:hAnsi="Calibri" w:cs="Calibri"/>
                <w:bCs/>
                <w:color w:val="auto"/>
                <w:lang w:val="en-AU"/>
              </w:rPr>
            </w:pPr>
            <w:r w:rsidRPr="000357CC">
              <w:rPr>
                <w:rFonts w:ascii="Calibri" w:eastAsia="Calibri" w:hAnsi="Calibri" w:cs="Calibri"/>
                <w:bCs/>
                <w:color w:val="auto"/>
                <w:lang w:val="en-AU"/>
              </w:rPr>
              <w:t>ACT- Canberra Hospital</w:t>
            </w:r>
          </w:p>
        </w:tc>
        <w:tc>
          <w:tcPr>
            <w:tcW w:w="5528" w:type="dxa"/>
          </w:tcPr>
          <w:p w14:paraId="2D904ED6" w14:textId="77777777" w:rsidR="00AF09C9" w:rsidRPr="000357CC" w:rsidRDefault="00AF09C9" w:rsidP="00AF09C9">
            <w:pPr>
              <w:pStyle w:val="Tablecolumnheading1"/>
              <w:numPr>
                <w:ilvl w:val="0"/>
                <w:numId w:val="10"/>
              </w:numPr>
              <w:rPr>
                <w:rFonts w:ascii="Calibri" w:hAnsi="Calibri" w:cs="Calibri"/>
                <w:i/>
                <w:iCs/>
                <w:color w:val="auto"/>
              </w:rPr>
            </w:pPr>
            <w:r w:rsidRPr="000357CC">
              <w:rPr>
                <w:rFonts w:ascii="Calibri" w:hAnsi="Calibri" w:cs="Calibri"/>
                <w:i/>
                <w:iCs/>
                <w:color w:val="auto"/>
              </w:rPr>
              <w:t xml:space="preserve">Canberra Health Services Clinical Guideline: Afebrile Seizures – Paediatrics (Infants, Children and Adolescents – Not Neonates) </w:t>
            </w:r>
          </w:p>
          <w:p w14:paraId="142D2410" w14:textId="77777777" w:rsidR="00AF09C9" w:rsidRPr="003C6AA5" w:rsidRDefault="00AF09C9" w:rsidP="00AF09C9">
            <w:pPr>
              <w:pStyle w:val="Tablecolumnheading1"/>
              <w:numPr>
                <w:ilvl w:val="0"/>
                <w:numId w:val="10"/>
              </w:numPr>
              <w:rPr>
                <w:rFonts w:ascii="Calibri" w:hAnsi="Calibri" w:cs="Calibri"/>
                <w:i/>
                <w:iCs/>
                <w:color w:val="auto"/>
              </w:rPr>
            </w:pPr>
            <w:r w:rsidRPr="000357CC">
              <w:rPr>
                <w:rFonts w:ascii="Calibri" w:hAnsi="Calibri" w:cs="Calibri"/>
                <w:i/>
                <w:iCs/>
                <w:color w:val="auto"/>
              </w:rPr>
              <w:t xml:space="preserve">Canberra Health Services Clinical Guideline: Febrile Seizures – Paediatrics (Infants, Children and Adolescents) </w:t>
            </w:r>
          </w:p>
        </w:tc>
        <w:tc>
          <w:tcPr>
            <w:tcW w:w="1701" w:type="dxa"/>
          </w:tcPr>
          <w:p w14:paraId="22CD35C2"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r>
              <w:rPr>
                <w:rFonts w:ascii="Calibri" w:eastAsia="Calibri" w:hAnsi="Calibri" w:cs="Calibri"/>
                <w:bCs/>
                <w:color w:val="auto"/>
                <w:lang w:val="en-AU"/>
              </w:rPr>
              <w:br/>
            </w:r>
            <w:r>
              <w:rPr>
                <w:rFonts w:ascii="Calibri" w:eastAsia="Calibri" w:hAnsi="Calibri" w:cs="Calibri"/>
                <w:bCs/>
                <w:color w:val="auto"/>
                <w:lang w:val="en-AU"/>
              </w:rPr>
              <w:br/>
            </w:r>
            <w:r>
              <w:rPr>
                <w:rFonts w:ascii="Calibri" w:eastAsia="Calibri" w:hAnsi="Calibri" w:cs="Calibri"/>
                <w:bCs/>
                <w:color w:val="auto"/>
                <w:lang w:val="en-AU"/>
              </w:rPr>
              <w:br/>
              <w:t>E</w:t>
            </w:r>
          </w:p>
        </w:tc>
        <w:tc>
          <w:tcPr>
            <w:tcW w:w="3038" w:type="dxa"/>
          </w:tcPr>
          <w:p w14:paraId="359412F1"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0CA77BA0"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r>
            <w:r>
              <w:rPr>
                <w:rFonts w:ascii="Calibri" w:eastAsia="Calibri" w:hAnsi="Calibri" w:cs="Calibri"/>
                <w:bCs/>
                <w:color w:val="auto"/>
                <w:lang w:val="en-AU"/>
              </w:rPr>
              <w:br/>
            </w:r>
            <w:r w:rsidRPr="001F71BA">
              <w:rPr>
                <w:rFonts w:ascii="Calibri" w:eastAsia="Calibri" w:hAnsi="Calibri" w:cs="Calibri"/>
                <w:bCs/>
                <w:color w:val="auto"/>
                <w:lang w:val="en-AU"/>
              </w:rPr>
              <w:t>Acute management of seizures</w:t>
            </w:r>
          </w:p>
        </w:tc>
      </w:tr>
      <w:tr w:rsidR="00AF09C9" w:rsidRPr="00045423" w14:paraId="36E4A388" w14:textId="77777777" w:rsidTr="006414B9">
        <w:tc>
          <w:tcPr>
            <w:tcW w:w="3681" w:type="dxa"/>
          </w:tcPr>
          <w:p w14:paraId="424E1ECF"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Pharmacy Department</w:t>
            </w:r>
          </w:p>
          <w:p w14:paraId="4A00C2F1" w14:textId="77777777" w:rsidR="00AF09C9" w:rsidRPr="003C6AA5" w:rsidRDefault="00AF09C9" w:rsidP="006414B9">
            <w:pPr>
              <w:pStyle w:val="Tablecolumnheading1"/>
              <w:rPr>
                <w:rFonts w:ascii="Calibri" w:eastAsia="Calibri" w:hAnsi="Calibri" w:cs="Calibri"/>
                <w:bCs/>
                <w:color w:val="auto"/>
                <w:lang w:val="en-AU"/>
              </w:rPr>
            </w:pPr>
            <w:r w:rsidRPr="00A21DE4">
              <w:rPr>
                <w:rFonts w:ascii="Calibri" w:eastAsia="Calibri" w:hAnsi="Calibri" w:cs="Calibri"/>
                <w:bCs/>
                <w:color w:val="auto"/>
                <w:lang w:val="en-AU"/>
              </w:rPr>
              <w:t>ACT- Calvary Public Hospital</w:t>
            </w:r>
          </w:p>
        </w:tc>
        <w:tc>
          <w:tcPr>
            <w:tcW w:w="5528" w:type="dxa"/>
          </w:tcPr>
          <w:p w14:paraId="1A4365EE"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26AA0ECA"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65061F1E"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2B5F67EB" w14:textId="77777777" w:rsidTr="006414B9">
        <w:tc>
          <w:tcPr>
            <w:tcW w:w="3681" w:type="dxa"/>
          </w:tcPr>
          <w:p w14:paraId="7C6265E1"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 xml:space="preserve">Pharmacy Department/ </w:t>
            </w:r>
          </w:p>
          <w:p w14:paraId="65EB61E5" w14:textId="77777777" w:rsidR="00AF09C9" w:rsidRPr="00A21DE4" w:rsidRDefault="00AF09C9" w:rsidP="006414B9">
            <w:pPr>
              <w:rPr>
                <w:rFonts w:ascii="Calibri" w:eastAsia="Calibri" w:hAnsi="Calibri" w:cs="Calibri"/>
                <w:bCs/>
                <w:sz w:val="22"/>
                <w:szCs w:val="22"/>
              </w:rPr>
            </w:pPr>
            <w:r w:rsidRPr="00A21DE4">
              <w:rPr>
                <w:rFonts w:ascii="Calibri" w:eastAsia="Calibri" w:hAnsi="Calibri" w:cs="Calibri"/>
                <w:bCs/>
                <w:sz w:val="22"/>
                <w:szCs w:val="22"/>
              </w:rPr>
              <w:t>Personal communication (neurologist)</w:t>
            </w:r>
          </w:p>
          <w:p w14:paraId="12178375" w14:textId="77777777" w:rsidR="00AF09C9" w:rsidRPr="003C6AA5" w:rsidRDefault="00AF09C9" w:rsidP="006414B9">
            <w:pPr>
              <w:pStyle w:val="Tablecolumnheading1"/>
              <w:rPr>
                <w:rFonts w:ascii="Calibri" w:eastAsia="Calibri" w:hAnsi="Calibri" w:cs="Calibri"/>
                <w:bCs/>
                <w:color w:val="auto"/>
                <w:lang w:val="en-AU"/>
              </w:rPr>
            </w:pPr>
            <w:r w:rsidRPr="00A21DE4">
              <w:rPr>
                <w:rFonts w:ascii="Calibri" w:eastAsia="Calibri" w:hAnsi="Calibri" w:cs="Calibri"/>
                <w:bCs/>
                <w:color w:val="auto"/>
                <w:lang w:val="en-AU"/>
              </w:rPr>
              <w:t>NT- Royal Darwin Hospital</w:t>
            </w:r>
          </w:p>
        </w:tc>
        <w:tc>
          <w:tcPr>
            <w:tcW w:w="5528" w:type="dxa"/>
          </w:tcPr>
          <w:p w14:paraId="2B1ADD3F" w14:textId="77777777" w:rsidR="00AF09C9" w:rsidRDefault="00AF09C9" w:rsidP="00AF09C9">
            <w:pPr>
              <w:pStyle w:val="Tablecolumnheading1"/>
              <w:numPr>
                <w:ilvl w:val="0"/>
                <w:numId w:val="10"/>
              </w:numPr>
              <w:rPr>
                <w:rFonts w:ascii="Calibri" w:hAnsi="Calibri" w:cs="Calibri"/>
                <w:i/>
                <w:iCs/>
                <w:color w:val="auto"/>
              </w:rPr>
            </w:pPr>
            <w:r w:rsidRPr="00A21DE4">
              <w:rPr>
                <w:rFonts w:ascii="Calibri" w:hAnsi="Calibri" w:cs="Calibri"/>
                <w:i/>
                <w:iCs/>
                <w:color w:val="auto"/>
              </w:rPr>
              <w:t xml:space="preserve">Status Epilepticus in Adults and Children RDH PRH ED Guideline </w:t>
            </w:r>
          </w:p>
          <w:p w14:paraId="40A68723" w14:textId="77777777" w:rsidR="00AF09C9" w:rsidRPr="003C6AA5" w:rsidRDefault="00AF09C9" w:rsidP="00AF09C9">
            <w:pPr>
              <w:pStyle w:val="Tablecolumnheading1"/>
              <w:numPr>
                <w:ilvl w:val="0"/>
                <w:numId w:val="10"/>
              </w:numPr>
              <w:rPr>
                <w:rFonts w:ascii="Calibri" w:hAnsi="Calibri" w:cs="Calibri"/>
                <w:i/>
                <w:iCs/>
                <w:color w:val="auto"/>
              </w:rPr>
            </w:pPr>
            <w:r w:rsidRPr="00A21DE4">
              <w:rPr>
                <w:rFonts w:ascii="Calibri" w:hAnsi="Calibri" w:cs="Calibri"/>
                <w:i/>
                <w:iCs/>
                <w:color w:val="auto"/>
              </w:rPr>
              <w:t xml:space="preserve">Seizures Management RDH ICU Medical Guideline </w:t>
            </w:r>
          </w:p>
        </w:tc>
        <w:tc>
          <w:tcPr>
            <w:tcW w:w="1701" w:type="dxa"/>
          </w:tcPr>
          <w:p w14:paraId="4F9B2DF8"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0F3F5E4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t>E</w:t>
            </w:r>
          </w:p>
        </w:tc>
        <w:tc>
          <w:tcPr>
            <w:tcW w:w="3038" w:type="dxa"/>
          </w:tcPr>
          <w:p w14:paraId="0D10CC2C"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5875698F"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br/>
            </w:r>
            <w:r w:rsidRPr="001F71BA">
              <w:rPr>
                <w:rFonts w:ascii="Calibri" w:eastAsia="Calibri" w:hAnsi="Calibri" w:cs="Calibri"/>
                <w:bCs/>
                <w:color w:val="auto"/>
                <w:lang w:val="en-AU"/>
              </w:rPr>
              <w:t>Acute management of seizures</w:t>
            </w:r>
          </w:p>
        </w:tc>
      </w:tr>
      <w:tr w:rsidR="00AF09C9" w:rsidRPr="00045423" w14:paraId="1B7C67D3" w14:textId="77777777" w:rsidTr="006414B9">
        <w:tc>
          <w:tcPr>
            <w:tcW w:w="3681" w:type="dxa"/>
          </w:tcPr>
          <w:p w14:paraId="06227B77"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Personal communication (neurologist)</w:t>
            </w:r>
          </w:p>
          <w:p w14:paraId="73E73694" w14:textId="77777777" w:rsidR="00AF09C9" w:rsidRPr="003C6AA5" w:rsidRDefault="00AF09C9" w:rsidP="006414B9">
            <w:pPr>
              <w:pStyle w:val="Tablecolumnheading1"/>
              <w:rPr>
                <w:rFonts w:ascii="Calibri" w:eastAsia="Calibri" w:hAnsi="Calibri" w:cs="Calibri"/>
                <w:bCs/>
                <w:color w:val="auto"/>
                <w:lang w:val="en-AU"/>
              </w:rPr>
            </w:pPr>
            <w:r w:rsidRPr="007714B5">
              <w:rPr>
                <w:rFonts w:ascii="Calibri" w:eastAsia="Calibri" w:hAnsi="Calibri" w:cs="Calibri"/>
                <w:bCs/>
                <w:color w:val="auto"/>
                <w:lang w:val="en-AU"/>
              </w:rPr>
              <w:t>NT- Alice Spring Hospital</w:t>
            </w:r>
          </w:p>
        </w:tc>
        <w:tc>
          <w:tcPr>
            <w:tcW w:w="5528" w:type="dxa"/>
          </w:tcPr>
          <w:p w14:paraId="0825CE5F" w14:textId="77777777" w:rsidR="00AF09C9" w:rsidRPr="003C6AA5" w:rsidRDefault="00AF09C9" w:rsidP="00AF09C9">
            <w:pPr>
              <w:pStyle w:val="Tablecolumnheading1"/>
              <w:numPr>
                <w:ilvl w:val="0"/>
                <w:numId w:val="10"/>
              </w:numPr>
              <w:rPr>
                <w:rFonts w:ascii="Calibri" w:hAnsi="Calibri" w:cs="Calibri"/>
                <w:i/>
                <w:iCs/>
                <w:color w:val="auto"/>
              </w:rPr>
            </w:pPr>
            <w:r w:rsidRPr="007714B5">
              <w:rPr>
                <w:rFonts w:ascii="Calibri" w:hAnsi="Calibri" w:cs="Calibri"/>
                <w:i/>
                <w:iCs/>
                <w:color w:val="auto"/>
              </w:rPr>
              <w:t xml:space="preserve">Remote Primary Health Care Manuals </w:t>
            </w:r>
          </w:p>
        </w:tc>
        <w:tc>
          <w:tcPr>
            <w:tcW w:w="1701" w:type="dxa"/>
          </w:tcPr>
          <w:p w14:paraId="2D6AB6B4"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71EFE6F6"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tc>
      </w:tr>
      <w:tr w:rsidR="00AF09C9" w:rsidRPr="00045423" w14:paraId="6B92E4AF" w14:textId="77777777" w:rsidTr="006414B9">
        <w:tc>
          <w:tcPr>
            <w:tcW w:w="3681" w:type="dxa"/>
          </w:tcPr>
          <w:p w14:paraId="0EA7D841"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Drug Information Services, Pharmacy Department</w:t>
            </w:r>
          </w:p>
          <w:p w14:paraId="581FFDD8" w14:textId="77777777" w:rsidR="00AF09C9" w:rsidRPr="003C6AA5" w:rsidRDefault="00AF09C9" w:rsidP="006414B9">
            <w:pPr>
              <w:pStyle w:val="Tablecolumnheading1"/>
              <w:rPr>
                <w:rFonts w:ascii="Calibri" w:eastAsia="Calibri" w:hAnsi="Calibri" w:cs="Calibri"/>
                <w:bCs/>
                <w:color w:val="auto"/>
                <w:lang w:val="en-AU"/>
              </w:rPr>
            </w:pPr>
            <w:r w:rsidRPr="007714B5">
              <w:rPr>
                <w:rFonts w:ascii="Calibri" w:eastAsia="Calibri" w:hAnsi="Calibri" w:cs="Calibri"/>
                <w:bCs/>
                <w:color w:val="auto"/>
                <w:lang w:val="en-AU"/>
              </w:rPr>
              <w:t>QLD- Mater Hospital Brisbane</w:t>
            </w:r>
          </w:p>
        </w:tc>
        <w:tc>
          <w:tcPr>
            <w:tcW w:w="5528" w:type="dxa"/>
          </w:tcPr>
          <w:p w14:paraId="5E5A2534" w14:textId="77777777" w:rsidR="00AF09C9" w:rsidRPr="003C6AA5" w:rsidRDefault="00AF09C9" w:rsidP="00AF09C9">
            <w:pPr>
              <w:pStyle w:val="Tablecolumnheading1"/>
              <w:numPr>
                <w:ilvl w:val="0"/>
                <w:numId w:val="10"/>
              </w:numPr>
              <w:rPr>
                <w:rFonts w:ascii="Calibri" w:hAnsi="Calibri" w:cs="Calibri"/>
                <w:i/>
                <w:iCs/>
                <w:color w:val="auto"/>
              </w:rPr>
            </w:pPr>
            <w:r w:rsidRPr="007714B5">
              <w:rPr>
                <w:rFonts w:ascii="Calibri" w:hAnsi="Calibri" w:cs="Calibri"/>
                <w:i/>
                <w:iCs/>
                <w:color w:val="auto"/>
              </w:rPr>
              <w:t xml:space="preserve">Seizure management in the Epilepsy Monitoring Unit – South Brisbane procedure </w:t>
            </w:r>
            <w:r w:rsidRPr="007714B5">
              <w:rPr>
                <w:rFonts w:ascii="Calibri" w:hAnsi="Calibri" w:cs="Calibri"/>
                <w:i/>
                <w:iCs/>
                <w:color w:val="auto"/>
              </w:rPr>
              <w:br/>
            </w:r>
          </w:p>
        </w:tc>
        <w:tc>
          <w:tcPr>
            <w:tcW w:w="1701" w:type="dxa"/>
          </w:tcPr>
          <w:p w14:paraId="43521EA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406E8937"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22961FD6" w14:textId="77777777" w:rsidTr="006414B9">
        <w:tc>
          <w:tcPr>
            <w:tcW w:w="3681" w:type="dxa"/>
          </w:tcPr>
          <w:p w14:paraId="7D5C0861"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 xml:space="preserve">Drug Information Services, Pharmacy Department/ </w:t>
            </w:r>
          </w:p>
          <w:p w14:paraId="4EBA665A"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Personal communication (neurologist)</w:t>
            </w:r>
          </w:p>
          <w:p w14:paraId="5FF560F0" w14:textId="77777777" w:rsidR="00AF09C9" w:rsidRPr="003C6AA5" w:rsidRDefault="00AF09C9" w:rsidP="006414B9">
            <w:pPr>
              <w:pStyle w:val="Tablecolumnheading1"/>
              <w:rPr>
                <w:rFonts w:ascii="Calibri" w:eastAsia="Calibri" w:hAnsi="Calibri" w:cs="Calibri"/>
                <w:bCs/>
                <w:color w:val="auto"/>
                <w:lang w:val="en-AU"/>
              </w:rPr>
            </w:pPr>
            <w:r w:rsidRPr="007714B5">
              <w:rPr>
                <w:rFonts w:ascii="Calibri" w:eastAsia="Calibri" w:hAnsi="Calibri" w:cs="Calibri"/>
                <w:bCs/>
                <w:color w:val="auto"/>
                <w:lang w:val="en-AU"/>
              </w:rPr>
              <w:t xml:space="preserve">QLD- Royal Brisbane and Women’s Hospital </w:t>
            </w:r>
          </w:p>
        </w:tc>
        <w:tc>
          <w:tcPr>
            <w:tcW w:w="5528" w:type="dxa"/>
          </w:tcPr>
          <w:p w14:paraId="6394B3A6"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5ABCC6B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171F308C"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70BB31EF" w14:textId="77777777" w:rsidTr="006414B9">
        <w:tc>
          <w:tcPr>
            <w:tcW w:w="3681" w:type="dxa"/>
          </w:tcPr>
          <w:p w14:paraId="74501853"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Personal communication (neurologist)</w:t>
            </w:r>
          </w:p>
          <w:p w14:paraId="3FC22236" w14:textId="77777777" w:rsidR="00AF09C9" w:rsidRPr="003C6AA5" w:rsidRDefault="00AF09C9" w:rsidP="006414B9">
            <w:pPr>
              <w:pStyle w:val="Tablecolumnheading1"/>
              <w:rPr>
                <w:rFonts w:ascii="Calibri" w:eastAsia="Calibri" w:hAnsi="Calibri" w:cs="Calibri"/>
                <w:bCs/>
                <w:color w:val="auto"/>
                <w:lang w:val="en-AU"/>
              </w:rPr>
            </w:pPr>
            <w:r w:rsidRPr="007714B5">
              <w:rPr>
                <w:rFonts w:ascii="Calibri" w:eastAsia="Calibri" w:hAnsi="Calibri" w:cs="Calibri"/>
                <w:bCs/>
                <w:color w:val="auto"/>
                <w:lang w:val="en-AU"/>
              </w:rPr>
              <w:t xml:space="preserve">QLD- Sunshine Coast Hospital </w:t>
            </w:r>
          </w:p>
        </w:tc>
        <w:tc>
          <w:tcPr>
            <w:tcW w:w="5528" w:type="dxa"/>
          </w:tcPr>
          <w:p w14:paraId="15A7476A"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4D6B602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2B54D6A5"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6EA65A80" w14:textId="77777777" w:rsidTr="006414B9">
        <w:tc>
          <w:tcPr>
            <w:tcW w:w="3681" w:type="dxa"/>
          </w:tcPr>
          <w:p w14:paraId="58778E4A" w14:textId="77777777" w:rsidR="00AF09C9" w:rsidRPr="007714B5" w:rsidRDefault="00AF09C9" w:rsidP="006414B9">
            <w:pPr>
              <w:rPr>
                <w:rFonts w:ascii="Calibri" w:eastAsia="Calibri" w:hAnsi="Calibri" w:cs="Calibri"/>
                <w:bCs/>
                <w:sz w:val="22"/>
                <w:szCs w:val="22"/>
              </w:rPr>
            </w:pPr>
            <w:r w:rsidRPr="007714B5">
              <w:rPr>
                <w:rFonts w:ascii="Calibri" w:eastAsia="Calibri" w:hAnsi="Calibri" w:cs="Calibri"/>
                <w:bCs/>
                <w:sz w:val="22"/>
                <w:szCs w:val="22"/>
              </w:rPr>
              <w:t>Drug and Therapeutics Information Service (DATIS); GP Plus Marion</w:t>
            </w:r>
          </w:p>
          <w:p w14:paraId="7D9A9F72" w14:textId="77777777" w:rsidR="00AF09C9" w:rsidRPr="003C6AA5" w:rsidRDefault="00AF09C9" w:rsidP="006414B9">
            <w:pPr>
              <w:pStyle w:val="Tablecolumnheading1"/>
              <w:rPr>
                <w:rFonts w:ascii="Calibri" w:eastAsia="Calibri" w:hAnsi="Calibri" w:cs="Calibri"/>
                <w:bCs/>
                <w:color w:val="auto"/>
                <w:lang w:val="en-AU"/>
              </w:rPr>
            </w:pPr>
            <w:r w:rsidRPr="007714B5">
              <w:rPr>
                <w:rFonts w:ascii="Calibri" w:eastAsia="Calibri" w:hAnsi="Calibri" w:cs="Calibri"/>
                <w:bCs/>
                <w:color w:val="auto"/>
                <w:lang w:val="en-AU"/>
              </w:rPr>
              <w:lastRenderedPageBreak/>
              <w:t xml:space="preserve">SA- SA Health </w:t>
            </w:r>
          </w:p>
        </w:tc>
        <w:tc>
          <w:tcPr>
            <w:tcW w:w="5528" w:type="dxa"/>
          </w:tcPr>
          <w:p w14:paraId="2FE3CE34"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lastRenderedPageBreak/>
              <w:t>No relevant institution-generated guidelines</w:t>
            </w:r>
          </w:p>
        </w:tc>
        <w:tc>
          <w:tcPr>
            <w:tcW w:w="1701" w:type="dxa"/>
          </w:tcPr>
          <w:p w14:paraId="516A690C"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7A4CC820"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4670E9C6" w14:textId="77777777" w:rsidTr="006414B9">
        <w:tc>
          <w:tcPr>
            <w:tcW w:w="3681" w:type="dxa"/>
          </w:tcPr>
          <w:p w14:paraId="7EEAC979" w14:textId="77777777" w:rsidR="00AF09C9" w:rsidRPr="00D65C44" w:rsidRDefault="00AF09C9" w:rsidP="006414B9">
            <w:pPr>
              <w:rPr>
                <w:rFonts w:ascii="Calibri" w:eastAsia="Calibri" w:hAnsi="Calibri" w:cs="Calibri"/>
                <w:bCs/>
                <w:sz w:val="22"/>
                <w:szCs w:val="22"/>
              </w:rPr>
            </w:pPr>
            <w:r w:rsidRPr="00D65C44">
              <w:rPr>
                <w:rFonts w:ascii="Calibri" w:eastAsia="Calibri" w:hAnsi="Calibri" w:cs="Calibri"/>
                <w:bCs/>
                <w:sz w:val="22"/>
                <w:szCs w:val="22"/>
              </w:rPr>
              <w:t>SA Pharmacy Medicines Information Service</w:t>
            </w:r>
          </w:p>
          <w:p w14:paraId="1040133B" w14:textId="77777777" w:rsidR="00AF09C9" w:rsidRPr="003C6AA5" w:rsidRDefault="00AF09C9" w:rsidP="006414B9">
            <w:pPr>
              <w:pStyle w:val="Tablecolumnheading1"/>
              <w:rPr>
                <w:rFonts w:ascii="Calibri" w:eastAsia="Calibri" w:hAnsi="Calibri" w:cs="Calibri"/>
                <w:bCs/>
                <w:color w:val="auto"/>
                <w:lang w:val="en-AU"/>
              </w:rPr>
            </w:pPr>
            <w:r w:rsidRPr="00D65C44">
              <w:rPr>
                <w:rFonts w:ascii="Calibri" w:eastAsia="Calibri" w:hAnsi="Calibri" w:cs="Calibri"/>
                <w:bCs/>
                <w:color w:val="auto"/>
                <w:lang w:val="en-AU"/>
              </w:rPr>
              <w:t>SA- Women’s and Children’s Hospital</w:t>
            </w:r>
            <w:r w:rsidRPr="00D65C44">
              <w:rPr>
                <w:rFonts w:ascii="Calibri" w:eastAsia="Calibri" w:hAnsi="Calibri" w:cs="Calibri"/>
                <w:bCs/>
                <w:color w:val="auto"/>
                <w:lang w:val="en-AU"/>
              </w:rPr>
              <w:br/>
            </w:r>
          </w:p>
        </w:tc>
        <w:tc>
          <w:tcPr>
            <w:tcW w:w="5528" w:type="dxa"/>
          </w:tcPr>
          <w:p w14:paraId="052E840C" w14:textId="77777777" w:rsidR="00AF09C9" w:rsidRPr="00D65C44" w:rsidRDefault="00AF09C9" w:rsidP="00AF09C9">
            <w:pPr>
              <w:pStyle w:val="Tablecolumnheading1"/>
              <w:numPr>
                <w:ilvl w:val="0"/>
                <w:numId w:val="10"/>
              </w:numPr>
              <w:rPr>
                <w:rFonts w:ascii="Calibri" w:hAnsi="Calibri" w:cs="Calibri"/>
                <w:i/>
                <w:iCs/>
                <w:color w:val="auto"/>
              </w:rPr>
            </w:pPr>
            <w:r w:rsidRPr="00D65C44">
              <w:rPr>
                <w:rFonts w:ascii="Calibri" w:hAnsi="Calibri" w:cs="Calibri"/>
                <w:i/>
                <w:iCs/>
                <w:color w:val="auto"/>
              </w:rPr>
              <w:t xml:space="preserve">Epilepsy and Pregnancy Management </w:t>
            </w:r>
          </w:p>
          <w:p w14:paraId="648C6A05" w14:textId="77777777" w:rsidR="00AF09C9" w:rsidRDefault="00AF09C9" w:rsidP="00AF09C9">
            <w:pPr>
              <w:pStyle w:val="Tablecolumnheading1"/>
              <w:numPr>
                <w:ilvl w:val="0"/>
                <w:numId w:val="10"/>
              </w:numPr>
              <w:rPr>
                <w:rFonts w:ascii="Calibri" w:hAnsi="Calibri" w:cs="Calibri"/>
                <w:i/>
                <w:iCs/>
                <w:color w:val="auto"/>
              </w:rPr>
            </w:pPr>
            <w:r w:rsidRPr="00D65C44">
              <w:rPr>
                <w:rFonts w:ascii="Calibri" w:hAnsi="Calibri" w:cs="Calibri"/>
                <w:i/>
                <w:iCs/>
                <w:color w:val="auto"/>
              </w:rPr>
              <w:t xml:space="preserve">Seizures in pregnancy </w:t>
            </w:r>
          </w:p>
          <w:p w14:paraId="79CC1B5A" w14:textId="77777777" w:rsidR="00AF09C9" w:rsidRPr="003C6AA5" w:rsidRDefault="00AF09C9" w:rsidP="00AF09C9">
            <w:pPr>
              <w:pStyle w:val="Tablecolumnheading1"/>
              <w:numPr>
                <w:ilvl w:val="0"/>
                <w:numId w:val="10"/>
              </w:numPr>
              <w:rPr>
                <w:rFonts w:ascii="Calibri" w:hAnsi="Calibri" w:cs="Calibri"/>
                <w:i/>
                <w:iCs/>
                <w:color w:val="auto"/>
              </w:rPr>
            </w:pPr>
            <w:r w:rsidRPr="00D65C44">
              <w:rPr>
                <w:rFonts w:ascii="Calibri" w:hAnsi="Calibri" w:cs="Calibri"/>
                <w:i/>
                <w:iCs/>
                <w:color w:val="auto"/>
              </w:rPr>
              <w:t xml:space="preserve">Seizures in Children SA Paediatric Clinical Practice Guideline </w:t>
            </w:r>
          </w:p>
        </w:tc>
        <w:tc>
          <w:tcPr>
            <w:tcW w:w="1701" w:type="dxa"/>
          </w:tcPr>
          <w:p w14:paraId="26424E39"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58BFA45E"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4B1184D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7A20F128"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p w14:paraId="5CD08450" w14:textId="77777777" w:rsidR="00AF09C9" w:rsidRPr="001F71BA"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486718A5" w14:textId="77777777" w:rsidTr="006414B9">
        <w:tc>
          <w:tcPr>
            <w:tcW w:w="3681" w:type="dxa"/>
          </w:tcPr>
          <w:p w14:paraId="74C51C4E" w14:textId="77777777" w:rsidR="00AF09C9" w:rsidRPr="005721E1" w:rsidRDefault="00AF09C9" w:rsidP="006414B9">
            <w:pPr>
              <w:rPr>
                <w:rFonts w:ascii="Calibri" w:eastAsia="Calibri" w:hAnsi="Calibri" w:cs="Calibri"/>
                <w:bCs/>
                <w:sz w:val="22"/>
                <w:szCs w:val="22"/>
              </w:rPr>
            </w:pPr>
            <w:r w:rsidRPr="005721E1">
              <w:rPr>
                <w:rFonts w:ascii="Calibri" w:eastAsia="Calibri" w:hAnsi="Calibri" w:cs="Calibri"/>
                <w:bCs/>
                <w:sz w:val="22"/>
                <w:szCs w:val="22"/>
              </w:rPr>
              <w:t>Personal communication (neurologist)</w:t>
            </w:r>
          </w:p>
          <w:p w14:paraId="48DBD233" w14:textId="77777777" w:rsidR="00AF09C9" w:rsidRPr="003C6AA5" w:rsidRDefault="00AF09C9" w:rsidP="006414B9">
            <w:pPr>
              <w:pStyle w:val="Tablecolumnheading1"/>
              <w:rPr>
                <w:rFonts w:ascii="Calibri" w:eastAsia="Calibri" w:hAnsi="Calibri" w:cs="Calibri"/>
                <w:bCs/>
                <w:color w:val="auto"/>
                <w:lang w:val="en-AU"/>
              </w:rPr>
            </w:pPr>
            <w:r w:rsidRPr="005721E1">
              <w:rPr>
                <w:rFonts w:ascii="Calibri" w:eastAsia="Calibri" w:hAnsi="Calibri" w:cs="Calibri"/>
                <w:bCs/>
                <w:color w:val="auto"/>
                <w:lang w:val="en-AU"/>
              </w:rPr>
              <w:t>SA- Flinders Medical Centre</w:t>
            </w:r>
          </w:p>
        </w:tc>
        <w:tc>
          <w:tcPr>
            <w:tcW w:w="5528" w:type="dxa"/>
          </w:tcPr>
          <w:p w14:paraId="341BBDBA"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274A623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6BA58834"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1C1214E2" w14:textId="77777777" w:rsidTr="006414B9">
        <w:tc>
          <w:tcPr>
            <w:tcW w:w="3681" w:type="dxa"/>
          </w:tcPr>
          <w:p w14:paraId="36293F32" w14:textId="77777777" w:rsidR="00AF09C9" w:rsidRPr="005721E1" w:rsidRDefault="00AF09C9" w:rsidP="006414B9">
            <w:pPr>
              <w:rPr>
                <w:rFonts w:ascii="Calibri" w:eastAsia="Calibri" w:hAnsi="Calibri" w:cs="Calibri"/>
                <w:bCs/>
                <w:sz w:val="22"/>
                <w:szCs w:val="22"/>
              </w:rPr>
            </w:pPr>
            <w:r w:rsidRPr="005721E1">
              <w:rPr>
                <w:rFonts w:ascii="Calibri" w:eastAsia="Calibri" w:hAnsi="Calibri" w:cs="Calibri"/>
                <w:bCs/>
                <w:sz w:val="22"/>
                <w:szCs w:val="22"/>
              </w:rPr>
              <w:t>Tasmanian Medicines Information Centre</w:t>
            </w:r>
          </w:p>
          <w:p w14:paraId="676A1F0E" w14:textId="77777777" w:rsidR="00AF09C9" w:rsidRPr="003C6AA5" w:rsidRDefault="00AF09C9" w:rsidP="006414B9">
            <w:pPr>
              <w:pStyle w:val="Tablecolumnheading1"/>
              <w:rPr>
                <w:rFonts w:ascii="Calibri" w:eastAsia="Calibri" w:hAnsi="Calibri" w:cs="Calibri"/>
                <w:bCs/>
                <w:color w:val="auto"/>
                <w:lang w:val="en-AU"/>
              </w:rPr>
            </w:pPr>
            <w:r w:rsidRPr="005721E1">
              <w:rPr>
                <w:rFonts w:ascii="Calibri" w:eastAsia="Calibri" w:hAnsi="Calibri" w:cs="Calibri"/>
                <w:bCs/>
                <w:color w:val="auto"/>
                <w:lang w:val="en-AU"/>
              </w:rPr>
              <w:t>TAS- Royal Hobart Hospital</w:t>
            </w:r>
          </w:p>
        </w:tc>
        <w:tc>
          <w:tcPr>
            <w:tcW w:w="5528" w:type="dxa"/>
          </w:tcPr>
          <w:p w14:paraId="6D363745" w14:textId="77777777" w:rsidR="00AF09C9" w:rsidRPr="003C6AA5" w:rsidRDefault="00AF09C9" w:rsidP="006414B9">
            <w:pPr>
              <w:pStyle w:val="Tablecolumnheading1"/>
              <w:rPr>
                <w:rFonts w:ascii="Calibri" w:hAnsi="Calibri" w:cs="Calibri"/>
                <w:i/>
                <w:iCs/>
                <w:color w:val="auto"/>
              </w:rPr>
            </w:pPr>
            <w:r w:rsidRPr="00605006">
              <w:rPr>
                <w:rFonts w:ascii="Calibri" w:eastAsia="Calibri" w:hAnsi="Calibri" w:cs="Calibri"/>
                <w:bCs/>
                <w:color w:val="auto"/>
                <w:lang w:val="en-AU"/>
              </w:rPr>
              <w:t>No relevant institution-generated guidelines</w:t>
            </w:r>
          </w:p>
        </w:tc>
        <w:tc>
          <w:tcPr>
            <w:tcW w:w="1701" w:type="dxa"/>
          </w:tcPr>
          <w:p w14:paraId="53F3547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38FB4EFD" w14:textId="77777777" w:rsidR="00AF09C9" w:rsidRPr="001F71BA"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17A3E67B" w14:textId="77777777" w:rsidTr="006414B9">
        <w:tc>
          <w:tcPr>
            <w:tcW w:w="3681" w:type="dxa"/>
          </w:tcPr>
          <w:p w14:paraId="7CB7D4D3" w14:textId="77777777" w:rsidR="00AF09C9" w:rsidRPr="00AE234C" w:rsidRDefault="00AF09C9" w:rsidP="006414B9">
            <w:pPr>
              <w:rPr>
                <w:rFonts w:eastAsia="Calibri"/>
                <w:bCs/>
                <w:sz w:val="22"/>
                <w:szCs w:val="22"/>
              </w:rPr>
            </w:pPr>
            <w:r w:rsidRPr="00AE234C">
              <w:rPr>
                <w:rFonts w:ascii="Calibri" w:eastAsia="Calibri" w:hAnsi="Calibri" w:cs="Calibri"/>
                <w:bCs/>
                <w:sz w:val="22"/>
                <w:szCs w:val="22"/>
              </w:rPr>
              <w:t>Personal communication (neurologist)</w:t>
            </w:r>
          </w:p>
          <w:p w14:paraId="336CA1BB" w14:textId="77777777" w:rsidR="00AF09C9" w:rsidRPr="005721E1" w:rsidRDefault="00AF09C9" w:rsidP="006414B9">
            <w:pPr>
              <w:rPr>
                <w:rFonts w:ascii="Calibri" w:eastAsia="Calibri" w:hAnsi="Calibri" w:cs="Calibri"/>
                <w:bCs/>
                <w:sz w:val="22"/>
                <w:szCs w:val="22"/>
              </w:rPr>
            </w:pPr>
            <w:r w:rsidRPr="00AE234C">
              <w:rPr>
                <w:rFonts w:ascii="Calibri" w:eastAsia="Calibri" w:hAnsi="Calibri" w:cs="Calibri"/>
                <w:bCs/>
                <w:sz w:val="22"/>
                <w:szCs w:val="22"/>
              </w:rPr>
              <w:t>TAS- Tasmania Health Pathways (Community setting for GPs)</w:t>
            </w:r>
          </w:p>
        </w:tc>
        <w:tc>
          <w:tcPr>
            <w:tcW w:w="5528" w:type="dxa"/>
          </w:tcPr>
          <w:p w14:paraId="69855F2B" w14:textId="77777777" w:rsidR="00AF09C9" w:rsidRDefault="00AF09C9" w:rsidP="00AF09C9">
            <w:pPr>
              <w:pStyle w:val="Tablecolumnheading1"/>
              <w:numPr>
                <w:ilvl w:val="0"/>
                <w:numId w:val="10"/>
              </w:numPr>
              <w:rPr>
                <w:rFonts w:ascii="Calibri" w:hAnsi="Calibri" w:cs="Calibri"/>
                <w:i/>
                <w:iCs/>
                <w:color w:val="auto"/>
              </w:rPr>
            </w:pPr>
            <w:r w:rsidRPr="00584ACA">
              <w:rPr>
                <w:rFonts w:ascii="Calibri" w:hAnsi="Calibri" w:cs="Calibri"/>
                <w:i/>
                <w:iCs/>
                <w:color w:val="auto"/>
              </w:rPr>
              <w:t xml:space="preserve">First Seizure in Adults </w:t>
            </w:r>
          </w:p>
          <w:p w14:paraId="3CA0E577" w14:textId="77777777" w:rsidR="00AF09C9" w:rsidRDefault="00AF09C9" w:rsidP="00AF09C9">
            <w:pPr>
              <w:pStyle w:val="Tablecolumnheading1"/>
              <w:numPr>
                <w:ilvl w:val="0"/>
                <w:numId w:val="10"/>
              </w:numPr>
              <w:rPr>
                <w:rFonts w:ascii="Calibri" w:hAnsi="Calibri" w:cs="Calibri"/>
                <w:i/>
                <w:iCs/>
                <w:color w:val="auto"/>
              </w:rPr>
            </w:pPr>
            <w:r w:rsidRPr="00584ACA">
              <w:rPr>
                <w:rFonts w:ascii="Calibri" w:hAnsi="Calibri" w:cs="Calibri"/>
                <w:i/>
                <w:iCs/>
                <w:color w:val="auto"/>
              </w:rPr>
              <w:t xml:space="preserve">Epilepsy in Women and Pregnancy </w:t>
            </w:r>
          </w:p>
          <w:p w14:paraId="038FCED7" w14:textId="77777777" w:rsidR="00AF09C9" w:rsidRPr="00584ACA" w:rsidRDefault="00AF09C9" w:rsidP="00AF09C9">
            <w:pPr>
              <w:pStyle w:val="Tablecolumnheading1"/>
              <w:numPr>
                <w:ilvl w:val="0"/>
                <w:numId w:val="10"/>
              </w:numPr>
              <w:rPr>
                <w:rFonts w:ascii="Calibri" w:hAnsi="Calibri" w:cs="Calibri"/>
                <w:i/>
                <w:iCs/>
                <w:color w:val="auto"/>
              </w:rPr>
            </w:pPr>
            <w:r w:rsidRPr="00584ACA">
              <w:rPr>
                <w:rFonts w:ascii="Calibri" w:hAnsi="Calibri" w:cs="Calibri"/>
                <w:i/>
                <w:iCs/>
                <w:color w:val="auto"/>
              </w:rPr>
              <w:t xml:space="preserve">Anti-Epileptic Drugs (AEDs) </w:t>
            </w:r>
          </w:p>
        </w:tc>
        <w:tc>
          <w:tcPr>
            <w:tcW w:w="1701" w:type="dxa"/>
          </w:tcPr>
          <w:p w14:paraId="3EFEC1F5"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4E63A22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5F509D5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I</w:t>
            </w:r>
          </w:p>
        </w:tc>
        <w:tc>
          <w:tcPr>
            <w:tcW w:w="3038" w:type="dxa"/>
          </w:tcPr>
          <w:p w14:paraId="32AFFC86"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p w14:paraId="24778130" w14:textId="77777777" w:rsidR="00AF09C9" w:rsidRDefault="00AF09C9" w:rsidP="006414B9">
            <w:pPr>
              <w:pStyle w:val="Tablecolumnheading1"/>
              <w:jc w:val="center"/>
              <w:rPr>
                <w:rFonts w:ascii="Calibri" w:eastAsia="Calibri" w:hAnsi="Calibri" w:cs="Calibri"/>
                <w:bCs/>
                <w:color w:val="auto"/>
                <w:lang w:val="en-AU"/>
              </w:rPr>
            </w:pPr>
          </w:p>
        </w:tc>
      </w:tr>
      <w:tr w:rsidR="00AF09C9" w:rsidRPr="00045423" w14:paraId="25503483" w14:textId="77777777" w:rsidTr="006414B9">
        <w:tc>
          <w:tcPr>
            <w:tcW w:w="3681" w:type="dxa"/>
          </w:tcPr>
          <w:p w14:paraId="05CDC093" w14:textId="77777777" w:rsidR="00AF09C9" w:rsidRPr="00B21741" w:rsidRDefault="00AF09C9" w:rsidP="006414B9">
            <w:pPr>
              <w:rPr>
                <w:rFonts w:ascii="Calibri" w:eastAsia="Calibri" w:hAnsi="Calibri" w:cs="Calibri"/>
                <w:bCs/>
                <w:sz w:val="22"/>
                <w:szCs w:val="22"/>
              </w:rPr>
            </w:pPr>
            <w:r w:rsidRPr="00B21741">
              <w:rPr>
                <w:rFonts w:ascii="Calibri" w:eastAsia="Calibri" w:hAnsi="Calibri" w:cs="Calibri"/>
                <w:bCs/>
                <w:sz w:val="22"/>
                <w:szCs w:val="22"/>
              </w:rPr>
              <w:t>Drug Information Services, Pharmacy Department/</w:t>
            </w:r>
          </w:p>
          <w:p w14:paraId="41616A3F" w14:textId="77777777" w:rsidR="00AF09C9" w:rsidRPr="00B21741" w:rsidRDefault="00AF09C9" w:rsidP="006414B9">
            <w:pPr>
              <w:rPr>
                <w:rFonts w:ascii="Calibri" w:eastAsia="Calibri" w:hAnsi="Calibri" w:cs="Calibri"/>
                <w:bCs/>
                <w:sz w:val="22"/>
                <w:szCs w:val="22"/>
              </w:rPr>
            </w:pPr>
            <w:r w:rsidRPr="00B21741">
              <w:rPr>
                <w:rFonts w:ascii="Calibri" w:eastAsia="Calibri" w:hAnsi="Calibri" w:cs="Calibri"/>
                <w:bCs/>
                <w:sz w:val="22"/>
                <w:szCs w:val="22"/>
              </w:rPr>
              <w:t xml:space="preserve">Personal communication (neurologist)  </w:t>
            </w:r>
          </w:p>
          <w:p w14:paraId="5135B81F" w14:textId="77777777" w:rsidR="00AF09C9" w:rsidRPr="005721E1" w:rsidRDefault="00AF09C9" w:rsidP="006414B9">
            <w:pPr>
              <w:rPr>
                <w:rFonts w:ascii="Calibri" w:eastAsia="Calibri" w:hAnsi="Calibri" w:cs="Calibri"/>
                <w:bCs/>
                <w:sz w:val="22"/>
                <w:szCs w:val="22"/>
              </w:rPr>
            </w:pPr>
            <w:r w:rsidRPr="00B21741">
              <w:rPr>
                <w:rFonts w:ascii="Calibri" w:eastAsia="Calibri" w:hAnsi="Calibri" w:cs="Calibri"/>
                <w:bCs/>
                <w:sz w:val="22"/>
                <w:szCs w:val="22"/>
              </w:rPr>
              <w:t>WA- Fiona Stanley Hospital</w:t>
            </w:r>
          </w:p>
        </w:tc>
        <w:tc>
          <w:tcPr>
            <w:tcW w:w="5528" w:type="dxa"/>
          </w:tcPr>
          <w:p w14:paraId="14E550CF" w14:textId="77777777" w:rsidR="00AF09C9" w:rsidRPr="00B21741" w:rsidRDefault="00AF09C9" w:rsidP="00AF09C9">
            <w:pPr>
              <w:pStyle w:val="Tablecolumnheading1"/>
              <w:numPr>
                <w:ilvl w:val="0"/>
                <w:numId w:val="10"/>
              </w:numPr>
              <w:rPr>
                <w:rFonts w:ascii="Calibri" w:hAnsi="Calibri" w:cs="Calibri"/>
                <w:i/>
                <w:iCs/>
                <w:color w:val="auto"/>
              </w:rPr>
            </w:pPr>
            <w:r w:rsidRPr="00B21741">
              <w:rPr>
                <w:rFonts w:ascii="Calibri" w:hAnsi="Calibri" w:cs="Calibri"/>
                <w:i/>
                <w:iCs/>
                <w:color w:val="auto"/>
              </w:rPr>
              <w:t xml:space="preserve">Adult Seizure Management </w:t>
            </w:r>
          </w:p>
          <w:p w14:paraId="3C59DCFB" w14:textId="77777777" w:rsidR="00AF09C9" w:rsidRPr="00B21741" w:rsidRDefault="00AF09C9" w:rsidP="00AF09C9">
            <w:pPr>
              <w:pStyle w:val="Tablecolumnheading1"/>
              <w:numPr>
                <w:ilvl w:val="0"/>
                <w:numId w:val="10"/>
              </w:numPr>
              <w:rPr>
                <w:rFonts w:ascii="Calibri" w:hAnsi="Calibri" w:cs="Calibri"/>
                <w:i/>
                <w:iCs/>
                <w:color w:val="auto"/>
              </w:rPr>
            </w:pPr>
            <w:r w:rsidRPr="00B21741">
              <w:rPr>
                <w:rFonts w:ascii="Calibri" w:hAnsi="Calibri" w:cs="Calibri"/>
                <w:i/>
                <w:iCs/>
                <w:color w:val="auto"/>
              </w:rPr>
              <w:t xml:space="preserve">Seizure Management in Emergency Department </w:t>
            </w:r>
          </w:p>
          <w:p w14:paraId="5E7F6378" w14:textId="77777777" w:rsidR="00AF09C9" w:rsidRPr="00B21741" w:rsidRDefault="00AF09C9" w:rsidP="00AF09C9">
            <w:pPr>
              <w:pStyle w:val="Tablecolumnheading1"/>
              <w:numPr>
                <w:ilvl w:val="0"/>
                <w:numId w:val="10"/>
              </w:numPr>
              <w:rPr>
                <w:rFonts w:ascii="Calibri" w:hAnsi="Calibri" w:cs="Calibri"/>
                <w:i/>
                <w:iCs/>
                <w:color w:val="auto"/>
              </w:rPr>
            </w:pPr>
            <w:r w:rsidRPr="00B21741">
              <w:rPr>
                <w:rFonts w:ascii="Calibri" w:hAnsi="Calibri" w:cs="Calibri"/>
                <w:i/>
                <w:iCs/>
                <w:color w:val="auto"/>
              </w:rPr>
              <w:t>Epilepsy in Pregnancy- use guidelines from King Edward Memorial Hospital (see below)</w:t>
            </w:r>
          </w:p>
          <w:p w14:paraId="5817EE13" w14:textId="77777777" w:rsidR="00AF09C9" w:rsidRPr="00AD5CA9" w:rsidRDefault="00AF09C9" w:rsidP="00AF09C9">
            <w:pPr>
              <w:pStyle w:val="Tablecolumnheading1"/>
              <w:numPr>
                <w:ilvl w:val="0"/>
                <w:numId w:val="10"/>
              </w:numPr>
              <w:rPr>
                <w:rFonts w:ascii="Calibri" w:hAnsi="Calibri" w:cs="Calibri"/>
                <w:i/>
                <w:iCs/>
                <w:color w:val="auto"/>
              </w:rPr>
            </w:pPr>
            <w:r w:rsidRPr="00B21741">
              <w:rPr>
                <w:rFonts w:ascii="Calibri" w:hAnsi="Calibri" w:cs="Calibri"/>
                <w:i/>
                <w:iCs/>
                <w:color w:val="auto"/>
              </w:rPr>
              <w:t>Seizures: Neonatal- use guideline from CAHS (see below)</w:t>
            </w:r>
          </w:p>
        </w:tc>
        <w:tc>
          <w:tcPr>
            <w:tcW w:w="1701" w:type="dxa"/>
          </w:tcPr>
          <w:p w14:paraId="291535EE"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DC2BBEF"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p w14:paraId="22B09CD0" w14:textId="77777777" w:rsidR="00AF09C9" w:rsidRDefault="00AF09C9" w:rsidP="006414B9">
            <w:pPr>
              <w:pStyle w:val="Tablecolumnheading1"/>
              <w:jc w:val="center"/>
              <w:rPr>
                <w:rFonts w:ascii="Calibri" w:eastAsia="Calibri" w:hAnsi="Calibri" w:cs="Calibri"/>
                <w:bCs/>
                <w:color w:val="auto"/>
                <w:lang w:val="en-AU"/>
              </w:rPr>
            </w:pPr>
          </w:p>
        </w:tc>
        <w:tc>
          <w:tcPr>
            <w:tcW w:w="3038" w:type="dxa"/>
          </w:tcPr>
          <w:p w14:paraId="6C7C9AFF"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p w14:paraId="035314C3"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07FD3306" w14:textId="77777777" w:rsidTr="006414B9">
        <w:tc>
          <w:tcPr>
            <w:tcW w:w="3681" w:type="dxa"/>
          </w:tcPr>
          <w:p w14:paraId="10FB5DDC" w14:textId="77777777" w:rsidR="00AF09C9" w:rsidRPr="00AD5CA9" w:rsidRDefault="00AF09C9" w:rsidP="006414B9">
            <w:pPr>
              <w:rPr>
                <w:rFonts w:ascii="Calibri" w:eastAsia="Calibri" w:hAnsi="Calibri" w:cs="Calibri"/>
                <w:bCs/>
                <w:sz w:val="22"/>
                <w:szCs w:val="22"/>
              </w:rPr>
            </w:pPr>
            <w:r w:rsidRPr="00AD5CA9">
              <w:rPr>
                <w:rFonts w:ascii="Calibri" w:eastAsia="Calibri" w:hAnsi="Calibri" w:cs="Calibri"/>
                <w:bCs/>
                <w:sz w:val="22"/>
                <w:szCs w:val="22"/>
              </w:rPr>
              <w:t>Drug Information Services, Pharmacy Department/</w:t>
            </w:r>
          </w:p>
          <w:p w14:paraId="164C8A5B" w14:textId="77777777" w:rsidR="00AF09C9" w:rsidRPr="00AD5CA9" w:rsidRDefault="00AF09C9" w:rsidP="006414B9">
            <w:pPr>
              <w:rPr>
                <w:rFonts w:ascii="Calibri" w:eastAsia="Calibri" w:hAnsi="Calibri" w:cs="Calibri"/>
                <w:bCs/>
                <w:sz w:val="22"/>
                <w:szCs w:val="22"/>
              </w:rPr>
            </w:pPr>
            <w:r w:rsidRPr="00AD5CA9">
              <w:rPr>
                <w:rFonts w:ascii="Calibri" w:eastAsia="Calibri" w:hAnsi="Calibri" w:cs="Calibri"/>
                <w:bCs/>
                <w:sz w:val="22"/>
                <w:szCs w:val="22"/>
              </w:rPr>
              <w:t>Personal communication (neurologist)</w:t>
            </w:r>
          </w:p>
          <w:p w14:paraId="116478D6" w14:textId="77777777" w:rsidR="00AF09C9" w:rsidRPr="005721E1" w:rsidRDefault="00AF09C9" w:rsidP="006414B9">
            <w:pPr>
              <w:rPr>
                <w:rFonts w:ascii="Calibri" w:eastAsia="Calibri" w:hAnsi="Calibri" w:cs="Calibri"/>
                <w:bCs/>
                <w:sz w:val="22"/>
                <w:szCs w:val="22"/>
              </w:rPr>
            </w:pPr>
            <w:r w:rsidRPr="00AD5CA9">
              <w:rPr>
                <w:rFonts w:ascii="Calibri" w:eastAsia="Calibri" w:hAnsi="Calibri" w:cs="Calibri"/>
                <w:bCs/>
                <w:sz w:val="22"/>
                <w:szCs w:val="22"/>
              </w:rPr>
              <w:t>WA- Royal Perth Hospital</w:t>
            </w:r>
          </w:p>
        </w:tc>
        <w:tc>
          <w:tcPr>
            <w:tcW w:w="5528" w:type="dxa"/>
          </w:tcPr>
          <w:p w14:paraId="567C70EC" w14:textId="77777777" w:rsidR="00AF09C9" w:rsidRPr="00AD5CA9" w:rsidRDefault="00AF09C9" w:rsidP="00AF09C9">
            <w:pPr>
              <w:pStyle w:val="Tablecolumnheading1"/>
              <w:numPr>
                <w:ilvl w:val="0"/>
                <w:numId w:val="10"/>
              </w:numPr>
              <w:rPr>
                <w:rFonts w:ascii="Calibri" w:hAnsi="Calibri" w:cs="Calibri"/>
                <w:i/>
                <w:iCs/>
                <w:color w:val="auto"/>
              </w:rPr>
            </w:pPr>
            <w:r w:rsidRPr="00AD5CA9">
              <w:rPr>
                <w:rFonts w:ascii="Calibri" w:hAnsi="Calibri" w:cs="Calibri"/>
                <w:i/>
                <w:iCs/>
                <w:color w:val="auto"/>
              </w:rPr>
              <w:t>Seizure Management Guidelines</w:t>
            </w:r>
          </w:p>
        </w:tc>
        <w:tc>
          <w:tcPr>
            <w:tcW w:w="1701" w:type="dxa"/>
          </w:tcPr>
          <w:p w14:paraId="7F04FD00"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7D6ADF15"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7F7190D6" w14:textId="77777777" w:rsidTr="006414B9">
        <w:tc>
          <w:tcPr>
            <w:tcW w:w="3681" w:type="dxa"/>
          </w:tcPr>
          <w:p w14:paraId="179B338A" w14:textId="77777777" w:rsidR="00AF09C9" w:rsidRPr="005721E1" w:rsidRDefault="00AF09C9" w:rsidP="006414B9">
            <w:pPr>
              <w:rPr>
                <w:rFonts w:ascii="Calibri" w:eastAsia="Calibri" w:hAnsi="Calibri" w:cs="Calibri"/>
                <w:bCs/>
                <w:sz w:val="22"/>
                <w:szCs w:val="22"/>
              </w:rPr>
            </w:pPr>
            <w:r w:rsidRPr="00AD5CA9">
              <w:rPr>
                <w:rFonts w:ascii="Calibri" w:eastAsia="Calibri" w:hAnsi="Calibri" w:cs="Calibri"/>
                <w:bCs/>
                <w:sz w:val="22"/>
                <w:szCs w:val="22"/>
              </w:rPr>
              <w:t>WA- King Edward Memorial Hospital</w:t>
            </w:r>
          </w:p>
        </w:tc>
        <w:tc>
          <w:tcPr>
            <w:tcW w:w="5528" w:type="dxa"/>
          </w:tcPr>
          <w:p w14:paraId="3814FE1D" w14:textId="77777777" w:rsidR="00AF09C9" w:rsidRPr="00AD5CA9" w:rsidRDefault="00AF09C9" w:rsidP="00AF09C9">
            <w:pPr>
              <w:pStyle w:val="Tablecolumnheading1"/>
              <w:numPr>
                <w:ilvl w:val="0"/>
                <w:numId w:val="10"/>
              </w:numPr>
              <w:rPr>
                <w:rFonts w:ascii="Calibri" w:hAnsi="Calibri" w:cs="Calibri"/>
                <w:i/>
                <w:iCs/>
                <w:color w:val="auto"/>
              </w:rPr>
            </w:pPr>
            <w:r w:rsidRPr="00AD5CA9">
              <w:rPr>
                <w:rFonts w:ascii="Calibri" w:hAnsi="Calibri" w:cs="Calibri"/>
                <w:i/>
                <w:iCs/>
                <w:color w:val="auto"/>
              </w:rPr>
              <w:t xml:space="preserve">Epilepsy in Pregnancy </w:t>
            </w:r>
          </w:p>
        </w:tc>
        <w:tc>
          <w:tcPr>
            <w:tcW w:w="1701" w:type="dxa"/>
          </w:tcPr>
          <w:p w14:paraId="1865753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074F11FB"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Did not meet PICAR eligibility criteria</w:t>
            </w:r>
          </w:p>
        </w:tc>
      </w:tr>
      <w:tr w:rsidR="00AF09C9" w:rsidRPr="00045423" w14:paraId="706EEEEA" w14:textId="77777777" w:rsidTr="006414B9">
        <w:tc>
          <w:tcPr>
            <w:tcW w:w="3681" w:type="dxa"/>
          </w:tcPr>
          <w:p w14:paraId="42CE6CF6" w14:textId="77777777" w:rsidR="00AF09C9" w:rsidRPr="005721E1" w:rsidRDefault="00AF09C9" w:rsidP="006414B9">
            <w:pPr>
              <w:rPr>
                <w:rFonts w:ascii="Calibri" w:eastAsia="Calibri" w:hAnsi="Calibri" w:cs="Calibri"/>
                <w:bCs/>
                <w:sz w:val="22"/>
                <w:szCs w:val="22"/>
              </w:rPr>
            </w:pPr>
            <w:r w:rsidRPr="00AD5CA9">
              <w:rPr>
                <w:rFonts w:ascii="Calibri" w:eastAsia="Calibri" w:hAnsi="Calibri" w:cs="Calibri"/>
                <w:bCs/>
                <w:sz w:val="22"/>
                <w:szCs w:val="22"/>
              </w:rPr>
              <w:t>WA- The Child and Adolescent Health Service (CAHS) </w:t>
            </w:r>
          </w:p>
        </w:tc>
        <w:tc>
          <w:tcPr>
            <w:tcW w:w="5528" w:type="dxa"/>
          </w:tcPr>
          <w:p w14:paraId="0436DFBB" w14:textId="77777777" w:rsidR="00AF09C9" w:rsidRPr="00AD5CA9" w:rsidRDefault="00AF09C9" w:rsidP="00AF09C9">
            <w:pPr>
              <w:pStyle w:val="Tablecolumnheading1"/>
              <w:numPr>
                <w:ilvl w:val="0"/>
                <w:numId w:val="10"/>
              </w:numPr>
              <w:rPr>
                <w:rFonts w:ascii="Calibri" w:hAnsi="Calibri" w:cs="Calibri"/>
                <w:i/>
                <w:iCs/>
                <w:color w:val="auto"/>
              </w:rPr>
            </w:pPr>
            <w:r w:rsidRPr="00AD5CA9">
              <w:rPr>
                <w:rFonts w:ascii="Calibri" w:hAnsi="Calibri" w:cs="Calibri"/>
                <w:i/>
                <w:iCs/>
                <w:color w:val="auto"/>
              </w:rPr>
              <w:t xml:space="preserve">Seizures: Neonatal </w:t>
            </w:r>
          </w:p>
        </w:tc>
        <w:tc>
          <w:tcPr>
            <w:tcW w:w="1701" w:type="dxa"/>
          </w:tcPr>
          <w:p w14:paraId="4831AB8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E</w:t>
            </w:r>
          </w:p>
        </w:tc>
        <w:tc>
          <w:tcPr>
            <w:tcW w:w="3038" w:type="dxa"/>
          </w:tcPr>
          <w:p w14:paraId="348F16EA" w14:textId="77777777" w:rsidR="00AF09C9" w:rsidRDefault="00AF09C9" w:rsidP="006414B9">
            <w:pPr>
              <w:pStyle w:val="Tablecolumnheading1"/>
              <w:jc w:val="center"/>
              <w:rPr>
                <w:rFonts w:ascii="Calibri" w:eastAsia="Calibri" w:hAnsi="Calibri" w:cs="Calibri"/>
                <w:bCs/>
                <w:color w:val="auto"/>
                <w:lang w:val="en-AU"/>
              </w:rPr>
            </w:pPr>
            <w:r w:rsidRPr="001F71BA">
              <w:rPr>
                <w:rFonts w:ascii="Calibri" w:eastAsia="Calibri" w:hAnsi="Calibri" w:cs="Calibri"/>
                <w:bCs/>
                <w:color w:val="auto"/>
                <w:lang w:val="en-AU"/>
              </w:rPr>
              <w:t>Acute management of seizures</w:t>
            </w:r>
          </w:p>
        </w:tc>
      </w:tr>
      <w:tr w:rsidR="00AF09C9" w:rsidRPr="00045423" w14:paraId="24130999" w14:textId="77777777" w:rsidTr="006414B9">
        <w:tc>
          <w:tcPr>
            <w:tcW w:w="3681" w:type="dxa"/>
          </w:tcPr>
          <w:p w14:paraId="6AD07407" w14:textId="77777777" w:rsidR="00AF09C9" w:rsidRPr="005402AD" w:rsidRDefault="00AF09C9" w:rsidP="006414B9">
            <w:pPr>
              <w:rPr>
                <w:rFonts w:eastAsia="Calibri"/>
                <w:bCs/>
                <w:sz w:val="22"/>
                <w:szCs w:val="22"/>
              </w:rPr>
            </w:pPr>
            <w:r w:rsidRPr="005402AD">
              <w:rPr>
                <w:rFonts w:ascii="Calibri" w:eastAsia="Calibri" w:hAnsi="Calibri" w:cs="Calibri"/>
                <w:bCs/>
                <w:sz w:val="22"/>
                <w:szCs w:val="22"/>
              </w:rPr>
              <w:t>Personal communication (neurologist)</w:t>
            </w:r>
          </w:p>
          <w:p w14:paraId="5A001578" w14:textId="77777777" w:rsidR="00AF09C9" w:rsidRPr="005721E1" w:rsidRDefault="00AF09C9" w:rsidP="006414B9">
            <w:pPr>
              <w:rPr>
                <w:rFonts w:ascii="Calibri" w:eastAsia="Calibri" w:hAnsi="Calibri" w:cs="Calibri"/>
                <w:bCs/>
                <w:sz w:val="22"/>
                <w:szCs w:val="22"/>
              </w:rPr>
            </w:pPr>
            <w:r w:rsidRPr="005402AD">
              <w:rPr>
                <w:rFonts w:ascii="Calibri" w:eastAsia="Calibri" w:hAnsi="Calibri" w:cs="Calibri"/>
                <w:bCs/>
                <w:sz w:val="22"/>
                <w:szCs w:val="22"/>
              </w:rPr>
              <w:lastRenderedPageBreak/>
              <w:t>WA- Perth Children’s Hospital</w:t>
            </w:r>
          </w:p>
        </w:tc>
        <w:tc>
          <w:tcPr>
            <w:tcW w:w="5528" w:type="dxa"/>
          </w:tcPr>
          <w:p w14:paraId="50449035"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lastRenderedPageBreak/>
              <w:t>No relevant institution-generated guidelines</w:t>
            </w:r>
          </w:p>
        </w:tc>
        <w:tc>
          <w:tcPr>
            <w:tcW w:w="1701" w:type="dxa"/>
          </w:tcPr>
          <w:p w14:paraId="715D2581"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1D74C76B"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r w:rsidR="00AF09C9" w:rsidRPr="00045423" w14:paraId="51529492" w14:textId="77777777" w:rsidTr="006414B9">
        <w:tc>
          <w:tcPr>
            <w:tcW w:w="3681" w:type="dxa"/>
          </w:tcPr>
          <w:p w14:paraId="0963EF21" w14:textId="77777777" w:rsidR="00AF09C9" w:rsidRPr="005402AD" w:rsidRDefault="00AF09C9" w:rsidP="006414B9">
            <w:pPr>
              <w:rPr>
                <w:rFonts w:eastAsia="Calibri"/>
                <w:bCs/>
                <w:sz w:val="22"/>
                <w:szCs w:val="22"/>
              </w:rPr>
            </w:pPr>
            <w:r w:rsidRPr="005402AD">
              <w:rPr>
                <w:rFonts w:ascii="Calibri" w:eastAsia="Calibri" w:hAnsi="Calibri" w:cs="Calibri"/>
                <w:bCs/>
                <w:sz w:val="22"/>
                <w:szCs w:val="22"/>
              </w:rPr>
              <w:t>Personal communication (neurologist)</w:t>
            </w:r>
          </w:p>
          <w:p w14:paraId="59D96F79" w14:textId="77777777" w:rsidR="00AF09C9" w:rsidRPr="005721E1" w:rsidRDefault="00AF09C9" w:rsidP="006414B9">
            <w:pPr>
              <w:rPr>
                <w:rFonts w:ascii="Calibri" w:eastAsia="Calibri" w:hAnsi="Calibri" w:cs="Calibri"/>
                <w:bCs/>
                <w:sz w:val="22"/>
                <w:szCs w:val="22"/>
              </w:rPr>
            </w:pPr>
            <w:r w:rsidRPr="005402AD">
              <w:rPr>
                <w:rFonts w:ascii="Calibri" w:eastAsia="Calibri" w:hAnsi="Calibri" w:cs="Calibri"/>
                <w:bCs/>
                <w:sz w:val="22"/>
                <w:szCs w:val="22"/>
              </w:rPr>
              <w:t>WA- Sir Charles Gairdner Hospital</w:t>
            </w:r>
          </w:p>
        </w:tc>
        <w:tc>
          <w:tcPr>
            <w:tcW w:w="5528" w:type="dxa"/>
          </w:tcPr>
          <w:p w14:paraId="05964E6D" w14:textId="77777777" w:rsidR="00AF09C9" w:rsidRDefault="00AF09C9" w:rsidP="006414B9">
            <w:pPr>
              <w:pStyle w:val="Tablecolumnheading1"/>
              <w:rPr>
                <w:rFonts w:ascii="Calibri" w:eastAsia="Calibri" w:hAnsi="Calibri" w:cs="Calibri"/>
                <w:bCs/>
                <w:color w:val="auto"/>
                <w:lang w:val="en-AU"/>
              </w:rPr>
            </w:pPr>
            <w:r w:rsidRPr="00605006">
              <w:rPr>
                <w:rFonts w:ascii="Calibri" w:eastAsia="Calibri" w:hAnsi="Calibri" w:cs="Calibri"/>
                <w:bCs/>
                <w:color w:val="auto"/>
                <w:lang w:val="en-AU"/>
              </w:rPr>
              <w:t>No relevant institution-generated guidelines</w:t>
            </w:r>
          </w:p>
        </w:tc>
        <w:tc>
          <w:tcPr>
            <w:tcW w:w="1701" w:type="dxa"/>
          </w:tcPr>
          <w:p w14:paraId="724B5A6D"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c>
          <w:tcPr>
            <w:tcW w:w="3038" w:type="dxa"/>
          </w:tcPr>
          <w:p w14:paraId="4FD8F597" w14:textId="77777777" w:rsidR="00AF09C9" w:rsidRDefault="00AF09C9" w:rsidP="006414B9">
            <w:pPr>
              <w:pStyle w:val="Tablecolumnheading1"/>
              <w:jc w:val="center"/>
              <w:rPr>
                <w:rFonts w:ascii="Calibri" w:eastAsia="Calibri" w:hAnsi="Calibri" w:cs="Calibri"/>
                <w:bCs/>
                <w:color w:val="auto"/>
                <w:lang w:val="en-AU"/>
              </w:rPr>
            </w:pPr>
            <w:r>
              <w:rPr>
                <w:rFonts w:ascii="Calibri" w:eastAsia="Calibri" w:hAnsi="Calibri" w:cs="Calibri"/>
                <w:bCs/>
                <w:color w:val="auto"/>
                <w:lang w:val="en-AU"/>
              </w:rPr>
              <w:t>-</w:t>
            </w:r>
          </w:p>
        </w:tc>
      </w:tr>
    </w:tbl>
    <w:p w14:paraId="681A8266" w14:textId="7018A23C" w:rsidR="00AF09C9" w:rsidRPr="00D011C0" w:rsidRDefault="00AF09C9" w:rsidP="00AF09C9">
      <w:pPr>
        <w:pStyle w:val="Tableheading1"/>
        <w:spacing w:before="0" w:after="0"/>
        <w:rPr>
          <w:rFonts w:ascii="Calibri" w:hAnsi="Calibri" w:cs="Calibri"/>
          <w:caps w:val="0"/>
          <w:color w:val="auto"/>
          <w:sz w:val="22"/>
          <w:szCs w:val="22"/>
        </w:rPr>
      </w:pPr>
      <w:r>
        <w:rPr>
          <w:rFonts w:ascii="Calibri" w:hAnsi="Calibri" w:cs="Calibri"/>
          <w:caps w:val="0"/>
          <w:color w:val="auto"/>
          <w:sz w:val="22"/>
          <w:szCs w:val="22"/>
        </w:rPr>
        <w:t>VIC, Victoria; NSW, New South Wales; ACT, Australian Capital Territory; NT, Northern Territory; QLD, Queensland; SA, South Australia; TAS, Tasmania; GPs, General Practitioners; WA, Western Australia</w:t>
      </w:r>
      <w:r>
        <w:rPr>
          <w:rFonts w:ascii="Calibri" w:hAnsi="Calibri" w:cs="Calibri"/>
          <w:caps w:val="0"/>
          <w:color w:val="auto"/>
          <w:sz w:val="22"/>
          <w:szCs w:val="22"/>
          <w:vertAlign w:val="superscript"/>
        </w:rPr>
        <w:br/>
      </w:r>
      <w:r w:rsidRPr="00271FF2">
        <w:rPr>
          <w:rFonts w:ascii="Calibri" w:hAnsi="Calibri" w:cs="Calibri"/>
          <w:caps w:val="0"/>
          <w:color w:val="auto"/>
          <w:sz w:val="22"/>
          <w:szCs w:val="22"/>
          <w:vertAlign w:val="superscript"/>
        </w:rPr>
        <w:t>a</w:t>
      </w:r>
      <w:r>
        <w:rPr>
          <w:rFonts w:ascii="Calibri" w:hAnsi="Calibri" w:cs="Calibri"/>
          <w:caps w:val="0"/>
          <w:color w:val="auto"/>
          <w:sz w:val="22"/>
          <w:szCs w:val="22"/>
        </w:rPr>
        <w:t xml:space="preserve"> The search was conducted between July 7-10, 2024. </w:t>
      </w:r>
      <w:r>
        <w:rPr>
          <w:rFonts w:ascii="Calibri" w:hAnsi="Calibri" w:cs="Calibri"/>
          <w:caps w:val="0"/>
          <w:color w:val="auto"/>
          <w:sz w:val="22"/>
          <w:szCs w:val="22"/>
        </w:rPr>
        <w:br/>
      </w:r>
      <w:r w:rsidRPr="00585D86">
        <w:rPr>
          <w:rFonts w:ascii="Calibri" w:hAnsi="Calibri" w:cs="Calibri"/>
          <w:caps w:val="0"/>
          <w:color w:val="auto"/>
          <w:sz w:val="22"/>
          <w:szCs w:val="22"/>
          <w:vertAlign w:val="superscript"/>
        </w:rPr>
        <w:t xml:space="preserve">b </w:t>
      </w:r>
      <w:r w:rsidRPr="00585D86">
        <w:rPr>
          <w:rFonts w:ascii="Calibri" w:hAnsi="Calibri" w:cs="Calibri"/>
          <w:caps w:val="0"/>
          <w:color w:val="auto"/>
          <w:sz w:val="22"/>
          <w:szCs w:val="22"/>
        </w:rPr>
        <w:t>Monash</w:t>
      </w:r>
      <w:r>
        <w:rPr>
          <w:rFonts w:ascii="Calibri" w:hAnsi="Calibri" w:cs="Calibri"/>
          <w:caps w:val="0"/>
          <w:color w:val="auto"/>
          <w:sz w:val="22"/>
          <w:szCs w:val="22"/>
        </w:rPr>
        <w:t xml:space="preserve"> </w:t>
      </w:r>
      <w:r w:rsidRPr="00585D86">
        <w:rPr>
          <w:rFonts w:ascii="Calibri" w:hAnsi="Calibri" w:cs="Calibri"/>
          <w:caps w:val="0"/>
          <w:color w:val="auto"/>
          <w:sz w:val="22"/>
          <w:szCs w:val="22"/>
        </w:rPr>
        <w:t xml:space="preserve">Library’s subscription </w:t>
      </w:r>
      <w:r w:rsidR="008E7E20" w:rsidRPr="00585D86">
        <w:rPr>
          <w:rFonts w:ascii="Calibri" w:hAnsi="Calibri" w:cs="Calibri"/>
          <w:caps w:val="0"/>
          <w:color w:val="auto"/>
          <w:sz w:val="22"/>
          <w:szCs w:val="22"/>
        </w:rPr>
        <w:t>does not</w:t>
      </w:r>
      <w:r w:rsidRPr="00585D86">
        <w:rPr>
          <w:rFonts w:ascii="Calibri" w:hAnsi="Calibri" w:cs="Calibri"/>
          <w:caps w:val="0"/>
          <w:color w:val="auto"/>
          <w:sz w:val="22"/>
          <w:szCs w:val="22"/>
        </w:rPr>
        <w:t xml:space="preserve"> allow Advanced search feature and has no access to the results on guidelines</w:t>
      </w:r>
      <w:r>
        <w:rPr>
          <w:rFonts w:ascii="Calibri" w:hAnsi="Calibri" w:cs="Calibri"/>
          <w:caps w:val="0"/>
          <w:color w:val="auto"/>
          <w:sz w:val="22"/>
          <w:szCs w:val="22"/>
        </w:rPr>
        <w:t>.</w:t>
      </w:r>
      <w:r>
        <w:rPr>
          <w:rFonts w:ascii="Calibri" w:hAnsi="Calibri" w:cs="Calibri"/>
          <w:caps w:val="0"/>
          <w:color w:val="auto"/>
          <w:sz w:val="22"/>
          <w:szCs w:val="22"/>
        </w:rPr>
        <w:br/>
      </w:r>
      <w:r w:rsidRPr="00E9608E">
        <w:rPr>
          <w:rFonts w:ascii="Calibri" w:hAnsi="Calibri" w:cs="Calibri"/>
          <w:caps w:val="0"/>
          <w:color w:val="auto"/>
          <w:sz w:val="22"/>
          <w:szCs w:val="22"/>
          <w:vertAlign w:val="superscript"/>
        </w:rPr>
        <w:t>c</w:t>
      </w:r>
      <w:r>
        <w:rPr>
          <w:rFonts w:ascii="Calibri" w:hAnsi="Calibri" w:cs="Calibri"/>
          <w:caps w:val="0"/>
          <w:color w:val="auto"/>
          <w:sz w:val="22"/>
          <w:szCs w:val="22"/>
        </w:rPr>
        <w:t xml:space="preserve"> Project team’s professional network, </w:t>
      </w:r>
      <w:r w:rsidRPr="00D011C0">
        <w:rPr>
          <w:rFonts w:ascii="Calibri" w:hAnsi="Calibri" w:cs="Calibri"/>
          <w:caps w:val="0"/>
          <w:color w:val="auto"/>
          <w:sz w:val="22"/>
          <w:szCs w:val="22"/>
        </w:rPr>
        <w:t>Pharmacy Department (or Medicines Information Services, if available) of major Australian health services</w:t>
      </w:r>
      <w:r>
        <w:rPr>
          <w:rFonts w:ascii="Calibri" w:hAnsi="Calibri" w:cs="Calibri"/>
          <w:caps w:val="0"/>
          <w:color w:val="auto"/>
          <w:sz w:val="22"/>
          <w:szCs w:val="22"/>
        </w:rPr>
        <w:t xml:space="preserve">, </w:t>
      </w:r>
      <w:r w:rsidRPr="00D011C0">
        <w:rPr>
          <w:rFonts w:ascii="Calibri" w:hAnsi="Calibri" w:cs="Calibri"/>
          <w:caps w:val="0"/>
          <w:color w:val="auto"/>
          <w:sz w:val="22"/>
          <w:szCs w:val="22"/>
        </w:rPr>
        <w:t xml:space="preserve">and professional organisations </w:t>
      </w:r>
      <w:r>
        <w:rPr>
          <w:rFonts w:ascii="Calibri" w:hAnsi="Calibri" w:cs="Calibri"/>
          <w:caps w:val="0"/>
          <w:color w:val="auto"/>
          <w:sz w:val="22"/>
          <w:szCs w:val="22"/>
        </w:rPr>
        <w:t xml:space="preserve">were contacted </w:t>
      </w:r>
      <w:r w:rsidRPr="00D011C0">
        <w:rPr>
          <w:rFonts w:ascii="Calibri" w:hAnsi="Calibri" w:cs="Calibri"/>
          <w:caps w:val="0"/>
          <w:color w:val="auto"/>
          <w:sz w:val="22"/>
          <w:szCs w:val="22"/>
        </w:rPr>
        <w:t>through email or telephone</w:t>
      </w:r>
      <w:r>
        <w:rPr>
          <w:rFonts w:ascii="Calibri" w:hAnsi="Calibri" w:cs="Calibri"/>
          <w:caps w:val="0"/>
          <w:color w:val="auto"/>
          <w:sz w:val="22"/>
          <w:szCs w:val="22"/>
        </w:rPr>
        <w:t xml:space="preserve"> between May and June 2024.</w:t>
      </w:r>
    </w:p>
    <w:p w14:paraId="5C096955" w14:textId="77777777" w:rsidR="00AF09C9" w:rsidRDefault="00AF09C9" w:rsidP="00AF09C9">
      <w:pPr>
        <w:pStyle w:val="Tableheading1"/>
      </w:pPr>
    </w:p>
    <w:p w14:paraId="701AB964" w14:textId="77777777" w:rsidR="00AF09C9" w:rsidRPr="0062453A" w:rsidRDefault="00AF09C9" w:rsidP="00AF09C9">
      <w:pPr>
        <w:pStyle w:val="Tableheading1"/>
      </w:pPr>
      <w:r>
        <w:t>Appendix Table 3. Australian</w:t>
      </w:r>
      <w:r w:rsidRPr="0062453A">
        <w:t xml:space="preserve"> </w:t>
      </w:r>
      <w:r>
        <w:t>G</w:t>
      </w:r>
      <w:r w:rsidRPr="0062453A">
        <w:t>uidelines</w:t>
      </w:r>
      <w:r>
        <w:t>: Data extraction</w:t>
      </w:r>
    </w:p>
    <w:tbl>
      <w:tblPr>
        <w:tblStyle w:val="GridTable4"/>
        <w:tblW w:w="14029" w:type="dxa"/>
        <w:tblLayout w:type="fixed"/>
        <w:tblLook w:val="04A0" w:firstRow="1" w:lastRow="0" w:firstColumn="1" w:lastColumn="0" w:noHBand="0" w:noVBand="1"/>
      </w:tblPr>
      <w:tblGrid>
        <w:gridCol w:w="1555"/>
        <w:gridCol w:w="1275"/>
        <w:gridCol w:w="1418"/>
        <w:gridCol w:w="1417"/>
        <w:gridCol w:w="1843"/>
        <w:gridCol w:w="6521"/>
      </w:tblGrid>
      <w:tr w:rsidR="00AF09C9" w:rsidRPr="00324CD1" w14:paraId="518FADCA" w14:textId="77777777" w:rsidTr="00641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473786" w14:textId="77777777" w:rsidR="00AF09C9" w:rsidRPr="00DE481A" w:rsidRDefault="00AF09C9" w:rsidP="006414B9">
            <w:pPr>
              <w:pStyle w:val="Tablecolumnheading1"/>
              <w:jc w:val="center"/>
              <w:rPr>
                <w:rFonts w:ascii="Calibri" w:hAnsi="Calibri" w:cs="Calibri"/>
                <w:color w:val="auto"/>
              </w:rPr>
            </w:pPr>
            <w:r w:rsidRPr="00DE481A">
              <w:rPr>
                <w:rFonts w:ascii="Calibri" w:hAnsi="Calibri" w:cs="Calibri"/>
                <w:color w:val="auto"/>
              </w:rPr>
              <w:t>Guideline name</w:t>
            </w:r>
          </w:p>
        </w:tc>
        <w:tc>
          <w:tcPr>
            <w:tcW w:w="1275" w:type="dxa"/>
          </w:tcPr>
          <w:p w14:paraId="6329F5CE"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Population</w:t>
            </w:r>
          </w:p>
        </w:tc>
        <w:tc>
          <w:tcPr>
            <w:tcW w:w="1418" w:type="dxa"/>
          </w:tcPr>
          <w:p w14:paraId="5BC7CFC7"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Intervention</w:t>
            </w:r>
          </w:p>
        </w:tc>
        <w:tc>
          <w:tcPr>
            <w:tcW w:w="1417" w:type="dxa"/>
          </w:tcPr>
          <w:p w14:paraId="1B7AED5F"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Comparison</w:t>
            </w:r>
          </w:p>
        </w:tc>
        <w:tc>
          <w:tcPr>
            <w:tcW w:w="1843" w:type="dxa"/>
          </w:tcPr>
          <w:p w14:paraId="55F11473"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Attributes</w:t>
            </w:r>
          </w:p>
        </w:tc>
        <w:tc>
          <w:tcPr>
            <w:tcW w:w="6521" w:type="dxa"/>
          </w:tcPr>
          <w:p w14:paraId="1CAA6FCC"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Recommendation characteristics</w:t>
            </w:r>
          </w:p>
        </w:tc>
      </w:tr>
      <w:tr w:rsidR="00AF09C9" w:rsidRPr="00324CD1" w14:paraId="02C6D94B"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0AFF91" w14:textId="77777777" w:rsidR="00AF09C9" w:rsidRDefault="00AF09C9" w:rsidP="006414B9">
            <w:pPr>
              <w:pStyle w:val="Bodycopy"/>
              <w:rPr>
                <w:rFonts w:ascii="Calibri" w:hAnsi="Calibri" w:cs="Calibri"/>
                <w:b w:val="0"/>
                <w:sz w:val="22"/>
                <w:szCs w:val="22"/>
              </w:rPr>
            </w:pPr>
            <w:r>
              <w:rPr>
                <w:rFonts w:ascii="Calibri" w:hAnsi="Calibri" w:cs="Calibri"/>
                <w:bCs/>
                <w:sz w:val="22"/>
                <w:szCs w:val="22"/>
              </w:rPr>
              <w:t>Neurology- Epilepsy and seizures</w:t>
            </w:r>
          </w:p>
          <w:p w14:paraId="10FB27B5" w14:textId="77777777" w:rsidR="00AF09C9" w:rsidRPr="002122BA" w:rsidRDefault="00AF09C9" w:rsidP="006414B9">
            <w:pPr>
              <w:pStyle w:val="Bodycopy"/>
              <w:rPr>
                <w:rFonts w:ascii="Calibri" w:hAnsi="Calibri" w:cs="Calibri"/>
                <w:b w:val="0"/>
                <w:sz w:val="22"/>
                <w:szCs w:val="22"/>
              </w:rPr>
            </w:pPr>
            <w:r w:rsidRPr="002122BA">
              <w:rPr>
                <w:rFonts w:ascii="Calibri" w:hAnsi="Calibri" w:cs="Calibri"/>
                <w:b w:val="0"/>
                <w:sz w:val="22"/>
                <w:szCs w:val="22"/>
              </w:rPr>
              <w:t xml:space="preserve">[Ref </w:t>
            </w:r>
            <w:r>
              <w:rPr>
                <w:rFonts w:ascii="Calibri" w:hAnsi="Calibri" w:cs="Calibri"/>
                <w:b w:val="0"/>
                <w:sz w:val="22"/>
                <w:szCs w:val="22"/>
              </w:rPr>
              <w:t>9</w:t>
            </w:r>
            <w:r w:rsidRPr="002122BA">
              <w:rPr>
                <w:rFonts w:ascii="Calibri" w:hAnsi="Calibri" w:cs="Calibri"/>
                <w:b w:val="0"/>
                <w:sz w:val="22"/>
                <w:szCs w:val="22"/>
              </w:rPr>
              <w:t>]</w:t>
            </w:r>
          </w:p>
        </w:tc>
        <w:tc>
          <w:tcPr>
            <w:tcW w:w="1275" w:type="dxa"/>
          </w:tcPr>
          <w:p w14:paraId="0E2F0FEB"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Children and adults (including females of childbearing potential) with epilepsy</w:t>
            </w:r>
          </w:p>
        </w:tc>
        <w:tc>
          <w:tcPr>
            <w:tcW w:w="1418" w:type="dxa"/>
          </w:tcPr>
          <w:p w14:paraId="3E825096"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p w14:paraId="285A5665"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2CB13A9B"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w:t>
            </w:r>
            <w:r w:rsidRPr="00664157">
              <w:rPr>
                <w:rFonts w:ascii="Calibri" w:hAnsi="Calibri" w:cs="Calibri"/>
                <w:sz w:val="22"/>
                <w:szCs w:val="22"/>
              </w:rPr>
              <w:t>Antiepileptic therapy should start with a single drug.</w:t>
            </w:r>
            <w:r>
              <w:rPr>
                <w:rFonts w:ascii="Calibri" w:hAnsi="Calibri" w:cs="Calibri"/>
                <w:sz w:val="22"/>
                <w:szCs w:val="22"/>
              </w:rPr>
              <w:t xml:space="preserve"> </w:t>
            </w:r>
            <w:r w:rsidRPr="00664157">
              <w:rPr>
                <w:rFonts w:ascii="Calibri" w:hAnsi="Calibri" w:cs="Calibri"/>
                <w:sz w:val="22"/>
                <w:szCs w:val="22"/>
              </w:rPr>
              <w:t xml:space="preserve">If seizures are not controlled by the first </w:t>
            </w:r>
            <w:r>
              <w:rPr>
                <w:rFonts w:ascii="Calibri" w:hAnsi="Calibri" w:cs="Calibri"/>
                <w:sz w:val="22"/>
                <w:szCs w:val="22"/>
              </w:rPr>
              <w:t>AED</w:t>
            </w:r>
            <w:r w:rsidRPr="00664157">
              <w:rPr>
                <w:rFonts w:ascii="Calibri" w:hAnsi="Calibri" w:cs="Calibri"/>
                <w:sz w:val="22"/>
                <w:szCs w:val="22"/>
              </w:rPr>
              <w:t>, a second drug is added.</w:t>
            </w:r>
            <w:r>
              <w:rPr>
                <w:rFonts w:ascii="Calibri" w:hAnsi="Calibri" w:cs="Calibri"/>
                <w:sz w:val="22"/>
                <w:szCs w:val="22"/>
              </w:rPr>
              <w:t xml:space="preserve"> </w:t>
            </w:r>
            <w:r w:rsidRPr="00664157">
              <w:rPr>
                <w:rFonts w:ascii="Calibri" w:hAnsi="Calibri" w:cs="Calibri"/>
                <w:sz w:val="22"/>
                <w:szCs w:val="22"/>
              </w:rPr>
              <w:t xml:space="preserve">If </w:t>
            </w:r>
            <w:r w:rsidRPr="00664157">
              <w:rPr>
                <w:rFonts w:ascii="Calibri" w:hAnsi="Calibri" w:cs="Calibri"/>
                <w:sz w:val="22"/>
                <w:szCs w:val="22"/>
              </w:rPr>
              <w:lastRenderedPageBreak/>
              <w:t>combined therapy is effective, the first drug may be gradually withdrawn to find out if monotherapy with the second drug is effective. However, many patients prefer to continue combination therapy rather than risk the seizures returning. If combination therapy is not effective, one of the drugs is withdrawn gradually and replaced by a third drug</w:t>
            </w:r>
            <w:r>
              <w:rPr>
                <w:rFonts w:ascii="Calibri" w:hAnsi="Calibri" w:cs="Calibri"/>
                <w:sz w:val="22"/>
                <w:szCs w:val="22"/>
              </w:rPr>
              <w:t>.</w:t>
            </w:r>
          </w:p>
        </w:tc>
        <w:tc>
          <w:tcPr>
            <w:tcW w:w="1417" w:type="dxa"/>
          </w:tcPr>
          <w:p w14:paraId="262224F3"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lastRenderedPageBreak/>
              <w:t>-</w:t>
            </w:r>
          </w:p>
        </w:tc>
        <w:tc>
          <w:tcPr>
            <w:tcW w:w="1843" w:type="dxa"/>
          </w:tcPr>
          <w:p w14:paraId="06F0538D" w14:textId="77777777" w:rsidR="00AF09C9" w:rsidRPr="001621CD"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AC375B">
              <w:rPr>
                <w:rFonts w:ascii="Calibri" w:hAnsi="Calibri" w:cs="Calibri"/>
                <w:b/>
                <w:bCs w:val="0"/>
                <w:sz w:val="22"/>
                <w:szCs w:val="22"/>
              </w:rPr>
              <w:t>Therapeutic Guidelines Limited</w:t>
            </w:r>
            <w:r>
              <w:rPr>
                <w:rFonts w:ascii="Calibri" w:hAnsi="Calibri" w:cs="Calibri"/>
                <w:b/>
                <w:bCs w:val="0"/>
                <w:sz w:val="22"/>
                <w:szCs w:val="22"/>
              </w:rPr>
              <w:t xml:space="preserve">; </w:t>
            </w:r>
            <w:r>
              <w:rPr>
                <w:rFonts w:ascii="Calibri" w:hAnsi="Calibri" w:cs="Calibri"/>
                <w:sz w:val="22"/>
                <w:szCs w:val="22"/>
              </w:rPr>
              <w:t>p</w:t>
            </w:r>
            <w:r w:rsidRPr="00AC375B">
              <w:rPr>
                <w:rFonts w:ascii="Calibri" w:hAnsi="Calibri" w:cs="Calibri"/>
                <w:sz w:val="22"/>
                <w:szCs w:val="22"/>
              </w:rPr>
              <w:t>ublished November 2017 (Amended June 2023)</w:t>
            </w:r>
          </w:p>
        </w:tc>
        <w:tc>
          <w:tcPr>
            <w:tcW w:w="6521" w:type="dxa"/>
          </w:tcPr>
          <w:p w14:paraId="4CC1F075" w14:textId="77777777" w:rsidR="00AF09C9" w:rsidRPr="00AC375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and children with tonic-clonic</w:t>
            </w:r>
            <w:r w:rsidRPr="00AC375B">
              <w:rPr>
                <w:rFonts w:ascii="Calibri" w:hAnsi="Calibri" w:cs="Calibri"/>
                <w:b/>
                <w:bCs w:val="0"/>
                <w:sz w:val="22"/>
                <w:szCs w:val="22"/>
                <w:u w:val="single"/>
              </w:rPr>
              <w:t xml:space="preserve"> seizures</w:t>
            </w:r>
            <w:r>
              <w:rPr>
                <w:rFonts w:ascii="Calibri" w:hAnsi="Calibri" w:cs="Calibri"/>
                <w:b/>
                <w:bCs w:val="0"/>
                <w:sz w:val="22"/>
                <w:szCs w:val="22"/>
                <w:u w:val="single"/>
              </w:rPr>
              <w:t xml:space="preserve"> where generalised or focal (partial) onset is unclear</w:t>
            </w:r>
          </w:p>
          <w:p w14:paraId="4732A719"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C375B">
              <w:rPr>
                <w:rFonts w:ascii="Calibri" w:hAnsi="Calibri" w:cs="Calibri"/>
                <w:b/>
                <w:bCs w:val="0"/>
                <w:sz w:val="22"/>
                <w:szCs w:val="22"/>
              </w:rPr>
              <w:t>1</w:t>
            </w:r>
            <w:r w:rsidRPr="00AC375B">
              <w:rPr>
                <w:rFonts w:ascii="Calibri" w:hAnsi="Calibri" w:cs="Calibri"/>
                <w:b/>
                <w:bCs w:val="0"/>
                <w:sz w:val="22"/>
                <w:szCs w:val="22"/>
                <w:vertAlign w:val="superscript"/>
              </w:rPr>
              <w:t>st</w:t>
            </w:r>
            <w:r w:rsidRPr="00AC375B">
              <w:rPr>
                <w:rFonts w:ascii="Calibri" w:hAnsi="Calibri" w:cs="Calibri"/>
                <w:b/>
                <w:bCs w:val="0"/>
                <w:sz w:val="22"/>
                <w:szCs w:val="22"/>
              </w:rPr>
              <w:t xml:space="preserve"> line:</w:t>
            </w:r>
            <w:r>
              <w:rPr>
                <w:rFonts w:ascii="Calibri" w:hAnsi="Calibri" w:cs="Calibri"/>
                <w:sz w:val="22"/>
                <w:szCs w:val="22"/>
              </w:rPr>
              <w:t xml:space="preserve"> Valproate (avoid in females of childbearing potential who do not have reliable contraception)</w:t>
            </w:r>
          </w:p>
          <w:p w14:paraId="7D4147D0" w14:textId="77777777" w:rsidR="00AF09C9" w:rsidRPr="009748B7"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9748B7">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w:t>
            </w:r>
            <w:r w:rsidRPr="009748B7">
              <w:rPr>
                <w:rFonts w:ascii="Calibri" w:hAnsi="Calibri" w:cs="Calibri"/>
                <w:color w:val="FF0000"/>
                <w:sz w:val="22"/>
                <w:szCs w:val="22"/>
              </w:rPr>
              <w:t>Levetiracetam</w:t>
            </w:r>
            <w:r>
              <w:rPr>
                <w:rFonts w:ascii="Calibri" w:hAnsi="Calibri" w:cs="Calibri"/>
                <w:color w:val="FF0000"/>
                <w:sz w:val="22"/>
                <w:szCs w:val="22"/>
              </w:rPr>
              <w:t xml:space="preserve"> </w:t>
            </w:r>
            <w:r w:rsidRPr="004B4D5C">
              <w:rPr>
                <w:rFonts w:ascii="Calibri" w:hAnsi="Calibri" w:cs="Calibri"/>
                <w:sz w:val="22"/>
                <w:szCs w:val="22"/>
              </w:rPr>
              <w:t>(1</w:t>
            </w:r>
            <w:r w:rsidRPr="004B4D5C">
              <w:rPr>
                <w:rFonts w:ascii="Calibri" w:hAnsi="Calibri" w:cs="Calibri"/>
                <w:sz w:val="22"/>
                <w:szCs w:val="22"/>
                <w:vertAlign w:val="superscript"/>
              </w:rPr>
              <w:t>st</w:t>
            </w:r>
            <w:r w:rsidRPr="004B4D5C">
              <w:rPr>
                <w:rFonts w:ascii="Calibri" w:hAnsi="Calibri" w:cs="Calibri"/>
                <w:sz w:val="22"/>
                <w:szCs w:val="22"/>
              </w:rPr>
              <w:t xml:space="preserve"> line females of childbearing potential who do not have reliable contraception), </w:t>
            </w:r>
            <w:r w:rsidRPr="009748B7">
              <w:rPr>
                <w:rFonts w:ascii="Calibri" w:hAnsi="Calibri" w:cs="Calibri"/>
                <w:color w:val="FF0000"/>
                <w:sz w:val="22"/>
                <w:szCs w:val="22"/>
              </w:rPr>
              <w:t>Lamotrigine</w:t>
            </w:r>
            <w:r w:rsidRPr="009748B7">
              <w:rPr>
                <w:rFonts w:ascii="Calibri" w:hAnsi="Calibri" w:cs="Calibri"/>
                <w:sz w:val="22"/>
                <w:szCs w:val="22"/>
              </w:rPr>
              <w:t xml:space="preserve">, </w:t>
            </w:r>
            <w:r>
              <w:rPr>
                <w:rFonts w:ascii="Calibri" w:hAnsi="Calibri" w:cs="Calibri"/>
                <w:sz w:val="22"/>
                <w:szCs w:val="22"/>
              </w:rPr>
              <w:t>Topiramate, Clobazam</w:t>
            </w:r>
          </w:p>
          <w:p w14:paraId="4C6CFFAE" w14:textId="77777777" w:rsidR="00AF09C9" w:rsidRPr="00AC375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f</w:t>
            </w:r>
            <w:r w:rsidRPr="00AC375B">
              <w:rPr>
                <w:rFonts w:ascii="Calibri" w:hAnsi="Calibri" w:cs="Calibri"/>
                <w:b/>
                <w:bCs w:val="0"/>
                <w:sz w:val="22"/>
                <w:szCs w:val="22"/>
                <w:u w:val="single"/>
              </w:rPr>
              <w:t>ocal seizures</w:t>
            </w:r>
          </w:p>
          <w:p w14:paraId="0C999FA3"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C375B">
              <w:rPr>
                <w:rFonts w:ascii="Calibri" w:hAnsi="Calibri" w:cs="Calibri"/>
                <w:b/>
                <w:bCs w:val="0"/>
                <w:sz w:val="22"/>
                <w:szCs w:val="22"/>
              </w:rPr>
              <w:t>1</w:t>
            </w:r>
            <w:r w:rsidRPr="00AC375B">
              <w:rPr>
                <w:rFonts w:ascii="Calibri" w:hAnsi="Calibri" w:cs="Calibri"/>
                <w:b/>
                <w:bCs w:val="0"/>
                <w:sz w:val="22"/>
                <w:szCs w:val="22"/>
                <w:vertAlign w:val="superscript"/>
              </w:rPr>
              <w:t>st</w:t>
            </w:r>
            <w:r w:rsidRPr="00AC375B">
              <w:rPr>
                <w:rFonts w:ascii="Calibri" w:hAnsi="Calibri" w:cs="Calibri"/>
                <w:b/>
                <w:bCs w:val="0"/>
                <w:sz w:val="22"/>
                <w:szCs w:val="22"/>
              </w:rPr>
              <w:t xml:space="preserve"> line:</w:t>
            </w:r>
            <w:r>
              <w:rPr>
                <w:rFonts w:ascii="Calibri" w:hAnsi="Calibri" w:cs="Calibri"/>
                <w:sz w:val="22"/>
                <w:szCs w:val="22"/>
              </w:rPr>
              <w:t xml:space="preserve"> Carbamazepine</w:t>
            </w:r>
          </w:p>
          <w:p w14:paraId="7C8DF97E"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6797E">
              <w:rPr>
                <w:rFonts w:ascii="Calibri" w:hAnsi="Calibri" w:cs="Calibri"/>
                <w:b/>
                <w:bCs w:val="0"/>
                <w:sz w:val="22"/>
                <w:szCs w:val="22"/>
              </w:rPr>
              <w:t>2</w:t>
            </w:r>
            <w:r w:rsidRPr="0006797E">
              <w:rPr>
                <w:rFonts w:ascii="Calibri" w:hAnsi="Calibri" w:cs="Calibri"/>
                <w:b/>
                <w:bCs w:val="0"/>
                <w:sz w:val="22"/>
                <w:szCs w:val="22"/>
                <w:vertAlign w:val="superscript"/>
              </w:rPr>
              <w:t>nd</w:t>
            </w:r>
            <w:r w:rsidRPr="0006797E">
              <w:rPr>
                <w:rFonts w:ascii="Calibri" w:hAnsi="Calibri" w:cs="Calibri"/>
                <w:b/>
                <w:bCs w:val="0"/>
                <w:sz w:val="22"/>
                <w:szCs w:val="22"/>
              </w:rPr>
              <w:t xml:space="preserve"> line:</w:t>
            </w:r>
            <w:r>
              <w:rPr>
                <w:rFonts w:ascii="Calibri" w:hAnsi="Calibri" w:cs="Calibri"/>
                <w:sz w:val="22"/>
                <w:szCs w:val="22"/>
              </w:rPr>
              <w:t xml:space="preserve"> C</w:t>
            </w:r>
            <w:r w:rsidRPr="0006797E">
              <w:rPr>
                <w:rFonts w:ascii="Calibri" w:hAnsi="Calibri" w:cs="Calibri"/>
                <w:sz w:val="22"/>
                <w:szCs w:val="22"/>
              </w:rPr>
              <w:t xml:space="preserve">lobazam, </w:t>
            </w:r>
            <w:r>
              <w:rPr>
                <w:rFonts w:ascii="Calibri" w:hAnsi="Calibri" w:cs="Calibri"/>
                <w:sz w:val="22"/>
                <w:szCs w:val="22"/>
              </w:rPr>
              <w:t>G</w:t>
            </w:r>
            <w:r w:rsidRPr="0006797E">
              <w:rPr>
                <w:rFonts w:ascii="Calibri" w:hAnsi="Calibri" w:cs="Calibri"/>
                <w:sz w:val="22"/>
                <w:szCs w:val="22"/>
              </w:rPr>
              <w:t xml:space="preserve">abapentin, </w:t>
            </w:r>
            <w:r>
              <w:rPr>
                <w:rFonts w:ascii="Calibri" w:hAnsi="Calibri" w:cs="Calibri"/>
                <w:sz w:val="22"/>
                <w:szCs w:val="22"/>
              </w:rPr>
              <w:t>L</w:t>
            </w:r>
            <w:r w:rsidRPr="0006797E">
              <w:rPr>
                <w:rFonts w:ascii="Calibri" w:hAnsi="Calibri" w:cs="Calibri"/>
                <w:sz w:val="22"/>
                <w:szCs w:val="22"/>
              </w:rPr>
              <w:t xml:space="preserve">acosamide, </w:t>
            </w:r>
            <w:r w:rsidRPr="0006797E">
              <w:rPr>
                <w:rFonts w:ascii="Calibri" w:hAnsi="Calibri" w:cs="Calibri"/>
                <w:color w:val="FF0000"/>
                <w:sz w:val="22"/>
                <w:szCs w:val="22"/>
              </w:rPr>
              <w:t>Lamotrigine</w:t>
            </w:r>
            <w:r w:rsidRPr="0006797E">
              <w:rPr>
                <w:rFonts w:ascii="Calibri" w:hAnsi="Calibri" w:cs="Calibri"/>
                <w:sz w:val="22"/>
                <w:szCs w:val="22"/>
              </w:rPr>
              <w:t xml:space="preserve">, </w:t>
            </w:r>
            <w:r w:rsidRPr="0006797E">
              <w:rPr>
                <w:rFonts w:ascii="Calibri" w:hAnsi="Calibri" w:cs="Calibri"/>
                <w:color w:val="FF0000"/>
                <w:sz w:val="22"/>
                <w:szCs w:val="22"/>
              </w:rPr>
              <w:t>Levetiracetam</w:t>
            </w:r>
            <w:r w:rsidRPr="0006797E">
              <w:rPr>
                <w:rFonts w:ascii="Calibri" w:hAnsi="Calibri" w:cs="Calibri"/>
                <w:sz w:val="22"/>
                <w:szCs w:val="22"/>
              </w:rPr>
              <w:t xml:space="preserve">, </w:t>
            </w:r>
            <w:r>
              <w:rPr>
                <w:rFonts w:ascii="Calibri" w:hAnsi="Calibri" w:cs="Calibri"/>
                <w:sz w:val="22"/>
                <w:szCs w:val="22"/>
              </w:rPr>
              <w:t>O</w:t>
            </w:r>
            <w:r w:rsidRPr="0006797E">
              <w:rPr>
                <w:rFonts w:ascii="Calibri" w:hAnsi="Calibri" w:cs="Calibri"/>
                <w:sz w:val="22"/>
                <w:szCs w:val="22"/>
              </w:rPr>
              <w:t xml:space="preserve">xcarbazepine, </w:t>
            </w:r>
            <w:r>
              <w:rPr>
                <w:rFonts w:ascii="Calibri" w:hAnsi="Calibri" w:cs="Calibri"/>
                <w:sz w:val="22"/>
                <w:szCs w:val="22"/>
              </w:rPr>
              <w:t>P</w:t>
            </w:r>
            <w:r w:rsidRPr="0006797E">
              <w:rPr>
                <w:rFonts w:ascii="Calibri" w:hAnsi="Calibri" w:cs="Calibri"/>
                <w:sz w:val="22"/>
                <w:szCs w:val="22"/>
              </w:rPr>
              <w:t xml:space="preserve">erampanel, </w:t>
            </w:r>
            <w:r>
              <w:rPr>
                <w:rFonts w:ascii="Calibri" w:hAnsi="Calibri" w:cs="Calibri"/>
                <w:sz w:val="22"/>
                <w:szCs w:val="22"/>
              </w:rPr>
              <w:t>P</w:t>
            </w:r>
            <w:r w:rsidRPr="0006797E">
              <w:rPr>
                <w:rFonts w:ascii="Calibri" w:hAnsi="Calibri" w:cs="Calibri"/>
                <w:sz w:val="22"/>
                <w:szCs w:val="22"/>
              </w:rPr>
              <w:t xml:space="preserve">henytoin, </w:t>
            </w:r>
            <w:r>
              <w:rPr>
                <w:rFonts w:ascii="Calibri" w:hAnsi="Calibri" w:cs="Calibri"/>
                <w:sz w:val="22"/>
                <w:szCs w:val="22"/>
              </w:rPr>
              <w:t>P</w:t>
            </w:r>
            <w:r w:rsidRPr="0006797E">
              <w:rPr>
                <w:rFonts w:ascii="Calibri" w:hAnsi="Calibri" w:cs="Calibri"/>
                <w:sz w:val="22"/>
                <w:szCs w:val="22"/>
              </w:rPr>
              <w:t xml:space="preserve">regabalin, </w:t>
            </w:r>
            <w:r>
              <w:rPr>
                <w:rFonts w:ascii="Calibri" w:hAnsi="Calibri" w:cs="Calibri"/>
                <w:sz w:val="22"/>
                <w:szCs w:val="22"/>
              </w:rPr>
              <w:t>V</w:t>
            </w:r>
            <w:r w:rsidRPr="0006797E">
              <w:rPr>
                <w:rFonts w:ascii="Calibri" w:hAnsi="Calibri" w:cs="Calibri"/>
                <w:sz w:val="22"/>
                <w:szCs w:val="22"/>
              </w:rPr>
              <w:t xml:space="preserve">alproate, </w:t>
            </w:r>
            <w:r>
              <w:rPr>
                <w:rFonts w:ascii="Calibri" w:hAnsi="Calibri" w:cs="Calibri"/>
                <w:sz w:val="22"/>
                <w:szCs w:val="22"/>
              </w:rPr>
              <w:t>Ti</w:t>
            </w:r>
            <w:r w:rsidRPr="0006797E">
              <w:rPr>
                <w:rFonts w:ascii="Calibri" w:hAnsi="Calibri" w:cs="Calibri"/>
                <w:sz w:val="22"/>
                <w:szCs w:val="22"/>
              </w:rPr>
              <w:t xml:space="preserve">agabine, </w:t>
            </w:r>
            <w:r>
              <w:rPr>
                <w:rFonts w:ascii="Calibri" w:hAnsi="Calibri" w:cs="Calibri"/>
                <w:sz w:val="22"/>
                <w:szCs w:val="22"/>
              </w:rPr>
              <w:t>T</w:t>
            </w:r>
            <w:r w:rsidRPr="0006797E">
              <w:rPr>
                <w:rFonts w:ascii="Calibri" w:hAnsi="Calibri" w:cs="Calibri"/>
                <w:sz w:val="22"/>
                <w:szCs w:val="22"/>
              </w:rPr>
              <w:t xml:space="preserve">opiramate, </w:t>
            </w:r>
            <w:r>
              <w:rPr>
                <w:rFonts w:ascii="Calibri" w:hAnsi="Calibri" w:cs="Calibri"/>
                <w:sz w:val="22"/>
                <w:szCs w:val="22"/>
              </w:rPr>
              <w:t>Z</w:t>
            </w:r>
            <w:r w:rsidRPr="0006797E">
              <w:rPr>
                <w:rFonts w:ascii="Calibri" w:hAnsi="Calibri" w:cs="Calibri"/>
                <w:sz w:val="22"/>
                <w:szCs w:val="22"/>
              </w:rPr>
              <w:t>onisamide</w:t>
            </w:r>
          </w:p>
          <w:p w14:paraId="6DA94956" w14:textId="77777777" w:rsidR="00AF09C9" w:rsidRPr="00AC375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Children with f</w:t>
            </w:r>
            <w:r w:rsidRPr="00AC375B">
              <w:rPr>
                <w:rFonts w:ascii="Calibri" w:hAnsi="Calibri" w:cs="Calibri"/>
                <w:b/>
                <w:bCs w:val="0"/>
                <w:sz w:val="22"/>
                <w:szCs w:val="22"/>
                <w:u w:val="single"/>
              </w:rPr>
              <w:t>ocal seizures</w:t>
            </w:r>
          </w:p>
          <w:p w14:paraId="126F5E1C"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C375B">
              <w:rPr>
                <w:rFonts w:ascii="Calibri" w:hAnsi="Calibri" w:cs="Calibri"/>
                <w:b/>
                <w:bCs w:val="0"/>
                <w:sz w:val="22"/>
                <w:szCs w:val="22"/>
              </w:rPr>
              <w:lastRenderedPageBreak/>
              <w:t>1</w:t>
            </w:r>
            <w:r w:rsidRPr="00AC375B">
              <w:rPr>
                <w:rFonts w:ascii="Calibri" w:hAnsi="Calibri" w:cs="Calibri"/>
                <w:b/>
                <w:bCs w:val="0"/>
                <w:sz w:val="22"/>
                <w:szCs w:val="22"/>
                <w:vertAlign w:val="superscript"/>
              </w:rPr>
              <w:t>st</w:t>
            </w:r>
            <w:r w:rsidRPr="00AC375B">
              <w:rPr>
                <w:rFonts w:ascii="Calibri" w:hAnsi="Calibri" w:cs="Calibri"/>
                <w:b/>
                <w:bCs w:val="0"/>
                <w:sz w:val="22"/>
                <w:szCs w:val="22"/>
              </w:rPr>
              <w:t xml:space="preserve"> line:</w:t>
            </w:r>
            <w:r>
              <w:rPr>
                <w:rFonts w:ascii="Calibri" w:hAnsi="Calibri" w:cs="Calibri"/>
                <w:sz w:val="22"/>
                <w:szCs w:val="22"/>
              </w:rPr>
              <w:t xml:space="preserve"> Carbamazepine</w:t>
            </w:r>
          </w:p>
          <w:p w14:paraId="557A0102"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C241C">
              <w:rPr>
                <w:rFonts w:ascii="Calibri" w:hAnsi="Calibri" w:cs="Calibri"/>
                <w:b/>
                <w:bCs w:val="0"/>
                <w:sz w:val="22"/>
                <w:szCs w:val="22"/>
              </w:rPr>
              <w:t>2</w:t>
            </w:r>
            <w:r w:rsidRPr="000C241C">
              <w:rPr>
                <w:rFonts w:ascii="Calibri" w:hAnsi="Calibri" w:cs="Calibri"/>
                <w:b/>
                <w:bCs w:val="0"/>
                <w:sz w:val="22"/>
                <w:szCs w:val="22"/>
                <w:vertAlign w:val="superscript"/>
              </w:rPr>
              <w:t>nd</w:t>
            </w:r>
            <w:r w:rsidRPr="000C241C">
              <w:rPr>
                <w:rFonts w:ascii="Calibri" w:hAnsi="Calibri" w:cs="Calibri"/>
                <w:b/>
                <w:bCs w:val="0"/>
                <w:sz w:val="22"/>
                <w:szCs w:val="22"/>
              </w:rPr>
              <w:t xml:space="preserve"> line:</w:t>
            </w:r>
            <w:r>
              <w:rPr>
                <w:rFonts w:ascii="Calibri" w:hAnsi="Calibri" w:cs="Calibri"/>
                <w:b/>
                <w:bCs w:val="0"/>
                <w:sz w:val="22"/>
                <w:szCs w:val="22"/>
              </w:rPr>
              <w:t xml:space="preserve"> </w:t>
            </w:r>
            <w:r>
              <w:rPr>
                <w:rFonts w:ascii="Calibri" w:hAnsi="Calibri" w:cs="Calibri"/>
                <w:sz w:val="22"/>
                <w:szCs w:val="22"/>
              </w:rPr>
              <w:t>C</w:t>
            </w:r>
            <w:r w:rsidRPr="000C241C">
              <w:rPr>
                <w:rFonts w:ascii="Calibri" w:hAnsi="Calibri" w:cs="Calibri"/>
                <w:sz w:val="22"/>
                <w:szCs w:val="22"/>
              </w:rPr>
              <w:t xml:space="preserve">lobazam, </w:t>
            </w:r>
            <w:r>
              <w:rPr>
                <w:rFonts w:ascii="Calibri" w:hAnsi="Calibri" w:cs="Calibri"/>
                <w:sz w:val="22"/>
                <w:szCs w:val="22"/>
              </w:rPr>
              <w:t>G</w:t>
            </w:r>
            <w:r w:rsidRPr="000C241C">
              <w:rPr>
                <w:rFonts w:ascii="Calibri" w:hAnsi="Calibri" w:cs="Calibri"/>
                <w:sz w:val="22"/>
                <w:szCs w:val="22"/>
              </w:rPr>
              <w:t xml:space="preserve">abapentin, </w:t>
            </w:r>
            <w:r w:rsidRPr="000C241C">
              <w:rPr>
                <w:rFonts w:ascii="Calibri" w:hAnsi="Calibri" w:cs="Calibri"/>
                <w:color w:val="FF0000"/>
                <w:sz w:val="22"/>
                <w:szCs w:val="22"/>
              </w:rPr>
              <w:t>Lamotrigine</w:t>
            </w:r>
            <w:r w:rsidRPr="000C241C">
              <w:rPr>
                <w:rFonts w:ascii="Calibri" w:hAnsi="Calibri" w:cs="Calibri"/>
                <w:sz w:val="22"/>
                <w:szCs w:val="22"/>
              </w:rPr>
              <w:t xml:space="preserve">, </w:t>
            </w:r>
            <w:r w:rsidRPr="000C241C">
              <w:rPr>
                <w:rFonts w:ascii="Calibri" w:hAnsi="Calibri" w:cs="Calibri"/>
                <w:color w:val="FF0000"/>
                <w:sz w:val="22"/>
                <w:szCs w:val="22"/>
              </w:rPr>
              <w:t>Levetiracetam</w:t>
            </w:r>
            <w:r w:rsidRPr="000C241C">
              <w:rPr>
                <w:rFonts w:ascii="Calibri" w:hAnsi="Calibri" w:cs="Calibri"/>
                <w:sz w:val="22"/>
                <w:szCs w:val="22"/>
              </w:rPr>
              <w:t xml:space="preserve">, </w:t>
            </w:r>
            <w:r>
              <w:rPr>
                <w:rFonts w:ascii="Calibri" w:hAnsi="Calibri" w:cs="Calibri"/>
                <w:sz w:val="22"/>
                <w:szCs w:val="22"/>
              </w:rPr>
              <w:t>O</w:t>
            </w:r>
            <w:r w:rsidRPr="000C241C">
              <w:rPr>
                <w:rFonts w:ascii="Calibri" w:hAnsi="Calibri" w:cs="Calibri"/>
                <w:sz w:val="22"/>
                <w:szCs w:val="22"/>
              </w:rPr>
              <w:t xml:space="preserve">xcarbazepine, </w:t>
            </w:r>
            <w:r>
              <w:rPr>
                <w:rFonts w:ascii="Calibri" w:hAnsi="Calibri" w:cs="Calibri"/>
                <w:sz w:val="22"/>
                <w:szCs w:val="22"/>
              </w:rPr>
              <w:t>P</w:t>
            </w:r>
            <w:r w:rsidRPr="000C241C">
              <w:rPr>
                <w:rFonts w:ascii="Calibri" w:hAnsi="Calibri" w:cs="Calibri"/>
                <w:sz w:val="22"/>
                <w:szCs w:val="22"/>
              </w:rPr>
              <w:t>henobarbital (</w:t>
            </w:r>
            <w:r>
              <w:rPr>
                <w:rFonts w:ascii="Calibri" w:hAnsi="Calibri" w:cs="Calibri"/>
                <w:sz w:val="22"/>
                <w:szCs w:val="22"/>
              </w:rPr>
              <w:t>P</w:t>
            </w:r>
            <w:r w:rsidRPr="000C241C">
              <w:rPr>
                <w:rFonts w:ascii="Calibri" w:hAnsi="Calibri" w:cs="Calibri"/>
                <w:sz w:val="22"/>
                <w:szCs w:val="22"/>
              </w:rPr>
              <w:t xml:space="preserve">henobarbitone), </w:t>
            </w:r>
            <w:r>
              <w:rPr>
                <w:rFonts w:ascii="Calibri" w:hAnsi="Calibri" w:cs="Calibri"/>
                <w:sz w:val="22"/>
                <w:szCs w:val="22"/>
              </w:rPr>
              <w:t>P</w:t>
            </w:r>
            <w:r w:rsidRPr="000C241C">
              <w:rPr>
                <w:rFonts w:ascii="Calibri" w:hAnsi="Calibri" w:cs="Calibri"/>
                <w:sz w:val="22"/>
                <w:szCs w:val="22"/>
              </w:rPr>
              <w:t xml:space="preserve">henytoin, </w:t>
            </w:r>
            <w:r>
              <w:rPr>
                <w:rFonts w:ascii="Calibri" w:hAnsi="Calibri" w:cs="Calibri"/>
                <w:sz w:val="22"/>
                <w:szCs w:val="22"/>
              </w:rPr>
              <w:t>V</w:t>
            </w:r>
            <w:r w:rsidRPr="000C241C">
              <w:rPr>
                <w:rFonts w:ascii="Calibri" w:hAnsi="Calibri" w:cs="Calibri"/>
                <w:sz w:val="22"/>
                <w:szCs w:val="22"/>
              </w:rPr>
              <w:t xml:space="preserve">alproate, </w:t>
            </w:r>
            <w:r>
              <w:rPr>
                <w:rFonts w:ascii="Calibri" w:hAnsi="Calibri" w:cs="Calibri"/>
                <w:sz w:val="22"/>
                <w:szCs w:val="22"/>
              </w:rPr>
              <w:t>T</w:t>
            </w:r>
            <w:r w:rsidRPr="000C241C">
              <w:rPr>
                <w:rFonts w:ascii="Calibri" w:hAnsi="Calibri" w:cs="Calibri"/>
                <w:sz w:val="22"/>
                <w:szCs w:val="22"/>
              </w:rPr>
              <w:t xml:space="preserve">iagabine, </w:t>
            </w:r>
            <w:r>
              <w:rPr>
                <w:rFonts w:ascii="Calibri" w:hAnsi="Calibri" w:cs="Calibri"/>
                <w:sz w:val="22"/>
                <w:szCs w:val="22"/>
              </w:rPr>
              <w:t>T</w:t>
            </w:r>
            <w:r w:rsidRPr="000C241C">
              <w:rPr>
                <w:rFonts w:ascii="Calibri" w:hAnsi="Calibri" w:cs="Calibri"/>
                <w:sz w:val="22"/>
                <w:szCs w:val="22"/>
              </w:rPr>
              <w:t xml:space="preserve">opiramate, </w:t>
            </w:r>
            <w:r>
              <w:rPr>
                <w:rFonts w:ascii="Calibri" w:hAnsi="Calibri" w:cs="Calibri"/>
                <w:sz w:val="22"/>
                <w:szCs w:val="22"/>
              </w:rPr>
              <w:t>Z</w:t>
            </w:r>
            <w:r w:rsidRPr="000C241C">
              <w:rPr>
                <w:rFonts w:ascii="Calibri" w:hAnsi="Calibri" w:cs="Calibri"/>
                <w:sz w:val="22"/>
                <w:szCs w:val="22"/>
              </w:rPr>
              <w:t>onisamide</w:t>
            </w:r>
          </w:p>
          <w:p w14:paraId="44858357" w14:textId="77777777" w:rsidR="00AF09C9" w:rsidRPr="00650E23"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650E23">
              <w:rPr>
                <w:rFonts w:ascii="Calibri" w:hAnsi="Calibri" w:cs="Calibri"/>
                <w:b/>
                <w:bCs w:val="0"/>
                <w:sz w:val="22"/>
                <w:szCs w:val="22"/>
                <w:u w:val="single"/>
              </w:rPr>
              <w:t>Childhood and juvenile absence seizures</w:t>
            </w:r>
          </w:p>
          <w:p w14:paraId="510C83BC"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50E23">
              <w:rPr>
                <w:rFonts w:ascii="Calibri" w:hAnsi="Calibri" w:cs="Calibri"/>
                <w:b/>
                <w:bCs w:val="0"/>
                <w:sz w:val="22"/>
                <w:szCs w:val="22"/>
              </w:rPr>
              <w:t>1</w:t>
            </w:r>
            <w:r w:rsidRPr="00650E23">
              <w:rPr>
                <w:rFonts w:ascii="Calibri" w:hAnsi="Calibri" w:cs="Calibri"/>
                <w:b/>
                <w:bCs w:val="0"/>
                <w:sz w:val="22"/>
                <w:szCs w:val="22"/>
                <w:vertAlign w:val="superscript"/>
              </w:rPr>
              <w:t>st</w:t>
            </w:r>
            <w:r w:rsidRPr="00650E23">
              <w:rPr>
                <w:rFonts w:ascii="Calibri" w:hAnsi="Calibri" w:cs="Calibri"/>
                <w:b/>
                <w:bCs w:val="0"/>
                <w:sz w:val="22"/>
                <w:szCs w:val="22"/>
              </w:rPr>
              <w:t xml:space="preserve"> line:</w:t>
            </w:r>
            <w:r>
              <w:rPr>
                <w:rFonts w:ascii="Calibri" w:hAnsi="Calibri" w:cs="Calibri"/>
                <w:sz w:val="22"/>
                <w:szCs w:val="22"/>
              </w:rPr>
              <w:t xml:space="preserve"> Ethosuximide</w:t>
            </w:r>
          </w:p>
          <w:p w14:paraId="6826A90C"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650E23">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Valproate (avoid in girls of childbearing potential if possible)</w:t>
            </w:r>
          </w:p>
          <w:p w14:paraId="2E3024D3" w14:textId="77777777" w:rsidR="00AF09C9" w:rsidRPr="00BC4C83"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C4C83">
              <w:rPr>
                <w:rFonts w:ascii="Calibri" w:hAnsi="Calibri" w:cs="Calibri"/>
                <w:b/>
                <w:bCs w:val="0"/>
                <w:sz w:val="22"/>
                <w:szCs w:val="22"/>
                <w:u w:val="single"/>
              </w:rPr>
              <w:t>Juvenile myoclonic epilepsy</w:t>
            </w:r>
          </w:p>
          <w:p w14:paraId="080188F9" w14:textId="77777777" w:rsidR="00AF09C9" w:rsidRDefault="00AF09C9" w:rsidP="00AF09C9">
            <w:pPr>
              <w:pStyle w:val="Bodycopy"/>
              <w:numPr>
                <w:ilvl w:val="0"/>
                <w:numId w:val="9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E303B">
              <w:rPr>
                <w:rFonts w:ascii="Calibri" w:hAnsi="Calibri" w:cs="Calibri"/>
                <w:b/>
                <w:bCs w:val="0"/>
                <w:sz w:val="22"/>
                <w:szCs w:val="22"/>
              </w:rPr>
              <w:t>1</w:t>
            </w:r>
            <w:r w:rsidRPr="004E303B">
              <w:rPr>
                <w:rFonts w:ascii="Calibri" w:hAnsi="Calibri" w:cs="Calibri"/>
                <w:b/>
                <w:bCs w:val="0"/>
                <w:sz w:val="22"/>
                <w:szCs w:val="22"/>
                <w:vertAlign w:val="superscript"/>
              </w:rPr>
              <w:t>st</w:t>
            </w:r>
            <w:r w:rsidRPr="004E303B">
              <w:rPr>
                <w:rFonts w:ascii="Calibri" w:hAnsi="Calibri" w:cs="Calibri"/>
                <w:b/>
                <w:bCs w:val="0"/>
                <w:sz w:val="22"/>
                <w:szCs w:val="22"/>
              </w:rPr>
              <w:t xml:space="preserve"> line:</w:t>
            </w:r>
            <w:r>
              <w:rPr>
                <w:rFonts w:ascii="Calibri" w:hAnsi="Calibri" w:cs="Calibri"/>
                <w:sz w:val="22"/>
                <w:szCs w:val="22"/>
              </w:rPr>
              <w:t xml:space="preserve"> Valproate (avoid in young females of childbearing potential who do not have reliable contraception if possible)</w:t>
            </w:r>
          </w:p>
          <w:p w14:paraId="3DF07586" w14:textId="77777777" w:rsidR="00AF09C9" w:rsidRPr="004E0293" w:rsidRDefault="00AF09C9" w:rsidP="00AF09C9">
            <w:pPr>
              <w:pStyle w:val="Bodycopy"/>
              <w:numPr>
                <w:ilvl w:val="0"/>
                <w:numId w:val="104"/>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E303B">
              <w:rPr>
                <w:rFonts w:ascii="Calibri" w:hAnsi="Calibri" w:cs="Calibri"/>
                <w:b/>
                <w:bCs w:val="0"/>
                <w:sz w:val="22"/>
                <w:szCs w:val="22"/>
              </w:rPr>
              <w:t>2</w:t>
            </w:r>
            <w:r w:rsidRPr="004E303B">
              <w:rPr>
                <w:rFonts w:ascii="Calibri" w:hAnsi="Calibri" w:cs="Calibri"/>
                <w:b/>
                <w:bCs w:val="0"/>
                <w:sz w:val="22"/>
                <w:szCs w:val="22"/>
                <w:vertAlign w:val="superscript"/>
              </w:rPr>
              <w:t>nd</w:t>
            </w:r>
            <w:r w:rsidRPr="004E303B">
              <w:rPr>
                <w:rFonts w:ascii="Calibri" w:hAnsi="Calibri" w:cs="Calibri"/>
                <w:b/>
                <w:bCs w:val="0"/>
                <w:sz w:val="22"/>
                <w:szCs w:val="22"/>
              </w:rPr>
              <w:t xml:space="preserve"> line:</w:t>
            </w:r>
            <w:r>
              <w:rPr>
                <w:rFonts w:ascii="Calibri" w:hAnsi="Calibri" w:cs="Calibri"/>
                <w:sz w:val="22"/>
                <w:szCs w:val="22"/>
              </w:rPr>
              <w:t xml:space="preserve"> </w:t>
            </w:r>
            <w:r w:rsidRPr="004E303B">
              <w:rPr>
                <w:rFonts w:ascii="Calibri" w:hAnsi="Calibri" w:cs="Calibri"/>
                <w:color w:val="FF0000"/>
                <w:sz w:val="22"/>
                <w:szCs w:val="22"/>
              </w:rPr>
              <w:t>Levetiracetam</w:t>
            </w:r>
            <w:r>
              <w:rPr>
                <w:rFonts w:ascii="Calibri" w:hAnsi="Calibri" w:cs="Calibri"/>
                <w:sz w:val="22"/>
                <w:szCs w:val="22"/>
              </w:rPr>
              <w:t xml:space="preserve">, </w:t>
            </w:r>
            <w:r w:rsidRPr="004E303B">
              <w:rPr>
                <w:rFonts w:ascii="Calibri" w:hAnsi="Calibri" w:cs="Calibri"/>
                <w:color w:val="FF0000"/>
                <w:sz w:val="22"/>
                <w:szCs w:val="22"/>
              </w:rPr>
              <w:t xml:space="preserve">Lamotrigine </w:t>
            </w:r>
          </w:p>
          <w:p w14:paraId="4CD970F1" w14:textId="77777777" w:rsidR="00AF09C9" w:rsidRPr="004E303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4E303B">
              <w:rPr>
                <w:rFonts w:ascii="Calibri" w:hAnsi="Calibri" w:cs="Calibri"/>
                <w:b/>
                <w:bCs w:val="0"/>
                <w:sz w:val="22"/>
                <w:szCs w:val="22"/>
                <w:u w:val="single"/>
              </w:rPr>
              <w:t>Lennox-Gastaut syndrome and other symptomatic generalised epilepsies</w:t>
            </w:r>
          </w:p>
          <w:p w14:paraId="4CCEB088" w14:textId="77777777" w:rsidR="00AF09C9" w:rsidRDefault="00AF09C9" w:rsidP="00AF09C9">
            <w:pPr>
              <w:pStyle w:val="Bodycopy"/>
              <w:numPr>
                <w:ilvl w:val="0"/>
                <w:numId w:val="104"/>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E14E3">
              <w:rPr>
                <w:rFonts w:ascii="Calibri" w:hAnsi="Calibri" w:cs="Calibri"/>
                <w:b/>
                <w:bCs w:val="0"/>
                <w:sz w:val="22"/>
                <w:szCs w:val="22"/>
              </w:rPr>
              <w:t>1</w:t>
            </w:r>
            <w:r w:rsidRPr="009E14E3">
              <w:rPr>
                <w:rFonts w:ascii="Calibri" w:hAnsi="Calibri" w:cs="Calibri"/>
                <w:b/>
                <w:bCs w:val="0"/>
                <w:sz w:val="22"/>
                <w:szCs w:val="22"/>
                <w:vertAlign w:val="superscript"/>
              </w:rPr>
              <w:t>st</w:t>
            </w:r>
            <w:r w:rsidRPr="009E14E3">
              <w:rPr>
                <w:rFonts w:ascii="Calibri" w:hAnsi="Calibri" w:cs="Calibri"/>
                <w:b/>
                <w:bCs w:val="0"/>
                <w:sz w:val="22"/>
                <w:szCs w:val="22"/>
              </w:rPr>
              <w:t xml:space="preserve"> line:</w:t>
            </w:r>
            <w:r>
              <w:rPr>
                <w:rFonts w:ascii="Calibri" w:hAnsi="Calibri" w:cs="Calibri"/>
                <w:sz w:val="22"/>
                <w:szCs w:val="22"/>
              </w:rPr>
              <w:t xml:space="preserve"> Valproate (consider the relative harms and benefits, and the probability of pregnancy before use in females of childbearing potential who do not have reliable contraception) </w:t>
            </w:r>
          </w:p>
          <w:p w14:paraId="30572939" w14:textId="77777777" w:rsidR="00AF09C9" w:rsidRDefault="00AF09C9" w:rsidP="00AF09C9">
            <w:pPr>
              <w:pStyle w:val="Bodycopy"/>
              <w:numPr>
                <w:ilvl w:val="0"/>
                <w:numId w:val="104"/>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E14E3">
              <w:rPr>
                <w:rFonts w:ascii="Calibri" w:hAnsi="Calibri" w:cs="Calibri"/>
                <w:b/>
                <w:bCs w:val="0"/>
                <w:sz w:val="22"/>
                <w:szCs w:val="22"/>
              </w:rPr>
              <w:t>2</w:t>
            </w:r>
            <w:r w:rsidRPr="009E14E3">
              <w:rPr>
                <w:rFonts w:ascii="Calibri" w:hAnsi="Calibri" w:cs="Calibri"/>
                <w:b/>
                <w:bCs w:val="0"/>
                <w:sz w:val="22"/>
                <w:szCs w:val="22"/>
                <w:vertAlign w:val="superscript"/>
              </w:rPr>
              <w:t>nd</w:t>
            </w:r>
            <w:r w:rsidRPr="009E14E3">
              <w:rPr>
                <w:rFonts w:ascii="Calibri" w:hAnsi="Calibri" w:cs="Calibri"/>
                <w:b/>
                <w:bCs w:val="0"/>
                <w:sz w:val="22"/>
                <w:szCs w:val="22"/>
              </w:rPr>
              <w:t xml:space="preserve"> line:</w:t>
            </w:r>
            <w:r>
              <w:rPr>
                <w:rFonts w:ascii="Calibri" w:hAnsi="Calibri" w:cs="Calibri"/>
                <w:sz w:val="22"/>
                <w:szCs w:val="22"/>
              </w:rPr>
              <w:t xml:space="preserve"> Valproate with </w:t>
            </w:r>
            <w:r w:rsidRPr="009E14E3">
              <w:rPr>
                <w:rFonts w:ascii="Calibri" w:hAnsi="Calibri" w:cs="Calibri"/>
                <w:color w:val="FF0000"/>
                <w:sz w:val="22"/>
                <w:szCs w:val="22"/>
              </w:rPr>
              <w:t>Lamotrigine</w:t>
            </w:r>
          </w:p>
          <w:p w14:paraId="1AD5450E" w14:textId="77777777" w:rsidR="00AF09C9" w:rsidRPr="000C241C" w:rsidRDefault="00AF09C9" w:rsidP="00AF09C9">
            <w:pPr>
              <w:pStyle w:val="Bodycopy"/>
              <w:numPr>
                <w:ilvl w:val="0"/>
                <w:numId w:val="104"/>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E14E3">
              <w:rPr>
                <w:rFonts w:ascii="Calibri" w:hAnsi="Calibri" w:cs="Calibri"/>
                <w:b/>
                <w:bCs w:val="0"/>
                <w:sz w:val="22"/>
                <w:szCs w:val="22"/>
              </w:rPr>
              <w:t>Others:</w:t>
            </w:r>
            <w:r>
              <w:rPr>
                <w:rFonts w:ascii="Calibri" w:hAnsi="Calibri" w:cs="Calibri"/>
                <w:sz w:val="22"/>
                <w:szCs w:val="22"/>
              </w:rPr>
              <w:t xml:space="preserve"> Clobazam, Topiramate</w:t>
            </w:r>
          </w:p>
        </w:tc>
      </w:tr>
      <w:tr w:rsidR="00AF09C9" w:rsidRPr="00324CD1" w14:paraId="033881C7"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218AD65C" w14:textId="77777777" w:rsidR="00AF09C9" w:rsidRDefault="00AF09C9" w:rsidP="006414B9">
            <w:pPr>
              <w:pStyle w:val="Bodycopy"/>
              <w:rPr>
                <w:rFonts w:ascii="Calibri" w:hAnsi="Calibri" w:cs="Calibri"/>
                <w:b w:val="0"/>
                <w:bCs/>
                <w:sz w:val="22"/>
                <w:szCs w:val="22"/>
              </w:rPr>
            </w:pPr>
            <w:r>
              <w:rPr>
                <w:rFonts w:ascii="Calibri" w:hAnsi="Calibri" w:cs="Calibri"/>
                <w:sz w:val="22"/>
                <w:szCs w:val="22"/>
              </w:rPr>
              <w:lastRenderedPageBreak/>
              <w:t>Neurological Drugs- Antiepileptics- Epilepsy</w:t>
            </w:r>
          </w:p>
          <w:p w14:paraId="664E3F2B" w14:textId="77777777" w:rsidR="00AF09C9" w:rsidRDefault="00AF09C9" w:rsidP="006414B9">
            <w:pPr>
              <w:pStyle w:val="Bodycopy"/>
              <w:rPr>
                <w:rFonts w:ascii="Calibri" w:hAnsi="Calibri" w:cs="Calibri"/>
                <w:sz w:val="22"/>
                <w:szCs w:val="22"/>
              </w:rPr>
            </w:pPr>
            <w:r w:rsidRPr="002122BA">
              <w:rPr>
                <w:rFonts w:ascii="Calibri" w:hAnsi="Calibri" w:cs="Calibri"/>
                <w:b w:val="0"/>
                <w:sz w:val="22"/>
                <w:szCs w:val="22"/>
              </w:rPr>
              <w:t>[Ref</w:t>
            </w:r>
            <w:r>
              <w:rPr>
                <w:rFonts w:ascii="Calibri" w:hAnsi="Calibri" w:cs="Calibri"/>
                <w:b w:val="0"/>
                <w:sz w:val="22"/>
                <w:szCs w:val="22"/>
              </w:rPr>
              <w:t xml:space="preserve"> 10]</w:t>
            </w:r>
          </w:p>
        </w:tc>
        <w:tc>
          <w:tcPr>
            <w:tcW w:w="1275" w:type="dxa"/>
          </w:tcPr>
          <w:p w14:paraId="62DA4ADB"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Children and adults (including females of childbearing potential) with epilepsy</w:t>
            </w:r>
          </w:p>
        </w:tc>
        <w:tc>
          <w:tcPr>
            <w:tcW w:w="1418" w:type="dxa"/>
          </w:tcPr>
          <w:p w14:paraId="6B76A586"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p w14:paraId="41B8EA15"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DF910C0"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t>
            </w:r>
            <w:r w:rsidRPr="00047C3D">
              <w:rPr>
                <w:rFonts w:ascii="Calibri" w:hAnsi="Calibri" w:cs="Calibri"/>
                <w:sz w:val="22"/>
                <w:szCs w:val="22"/>
              </w:rPr>
              <w:t xml:space="preserve">Start treatment with 1 first-line drug only. Increase the dose gradually, especially for </w:t>
            </w:r>
            <w:r>
              <w:rPr>
                <w:rFonts w:ascii="Calibri" w:hAnsi="Calibri" w:cs="Calibri"/>
                <w:sz w:val="22"/>
                <w:szCs w:val="22"/>
              </w:rPr>
              <w:t>C</w:t>
            </w:r>
            <w:r w:rsidRPr="00047C3D">
              <w:rPr>
                <w:rFonts w:ascii="Calibri" w:hAnsi="Calibri" w:cs="Calibri"/>
                <w:sz w:val="22"/>
                <w:szCs w:val="22"/>
              </w:rPr>
              <w:t xml:space="preserve">arbamazepine and </w:t>
            </w:r>
            <w:r>
              <w:rPr>
                <w:rFonts w:ascii="Calibri" w:hAnsi="Calibri" w:cs="Calibri"/>
                <w:sz w:val="22"/>
                <w:szCs w:val="22"/>
              </w:rPr>
              <w:t>L</w:t>
            </w:r>
            <w:r w:rsidRPr="00047C3D">
              <w:rPr>
                <w:rFonts w:ascii="Calibri" w:hAnsi="Calibri" w:cs="Calibri"/>
                <w:sz w:val="22"/>
                <w:szCs w:val="22"/>
              </w:rPr>
              <w:t>amotrigine.</w:t>
            </w:r>
            <w:r>
              <w:rPr>
                <w:rFonts w:ascii="Calibri" w:hAnsi="Calibri" w:cs="Calibri"/>
                <w:sz w:val="22"/>
                <w:szCs w:val="22"/>
              </w:rPr>
              <w:t xml:space="preserve"> </w:t>
            </w:r>
            <w:r w:rsidRPr="00047C3D">
              <w:rPr>
                <w:rFonts w:ascii="Calibri" w:hAnsi="Calibri" w:cs="Calibri"/>
                <w:sz w:val="22"/>
                <w:szCs w:val="22"/>
              </w:rPr>
              <w:t xml:space="preserve">Exhaust all reasonable options for monotherapy before considering long-term treatment with &gt;1 drug. Although evidence for the most appropriate combinations is lacking, a reasonable </w:t>
            </w:r>
            <w:r w:rsidRPr="00047C3D">
              <w:rPr>
                <w:rFonts w:ascii="Calibri" w:hAnsi="Calibri" w:cs="Calibri"/>
                <w:sz w:val="22"/>
                <w:szCs w:val="22"/>
              </w:rPr>
              <w:lastRenderedPageBreak/>
              <w:t>approach is to combine drugs with differing mechanisms of action.</w:t>
            </w:r>
            <w:r>
              <w:rPr>
                <w:rFonts w:ascii="Calibri" w:hAnsi="Calibri" w:cs="Calibri"/>
                <w:sz w:val="22"/>
                <w:szCs w:val="22"/>
              </w:rPr>
              <w:t xml:space="preserve"> Before changing drug treatment, check compliance, dose (maximal with minimal adverse effects), and diagnosis.</w:t>
            </w:r>
          </w:p>
        </w:tc>
        <w:tc>
          <w:tcPr>
            <w:tcW w:w="1417" w:type="dxa"/>
          </w:tcPr>
          <w:p w14:paraId="07048FE3"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lastRenderedPageBreak/>
              <w:t>-</w:t>
            </w:r>
          </w:p>
        </w:tc>
        <w:tc>
          <w:tcPr>
            <w:tcW w:w="1843" w:type="dxa"/>
          </w:tcPr>
          <w:p w14:paraId="5510ADF0" w14:textId="77777777" w:rsidR="00AF09C9" w:rsidRPr="00AC375B"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Australian Medicines Handbook Pty Ltd; January 2024</w:t>
            </w:r>
          </w:p>
        </w:tc>
        <w:tc>
          <w:tcPr>
            <w:tcW w:w="6521" w:type="dxa"/>
          </w:tcPr>
          <w:p w14:paraId="7BEDAC0C"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Focal seizures</w:t>
            </w:r>
          </w:p>
          <w:p w14:paraId="67EE3CB9" w14:textId="77777777" w:rsidR="00AF09C9" w:rsidRPr="004E0293" w:rsidRDefault="00AF09C9" w:rsidP="00AF09C9">
            <w:pPr>
              <w:pStyle w:val="Bodycopy"/>
              <w:numPr>
                <w:ilvl w:val="0"/>
                <w:numId w:val="9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0293">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Carbamazepine</w:t>
            </w:r>
          </w:p>
          <w:p w14:paraId="399C627E" w14:textId="77777777" w:rsidR="00AF09C9" w:rsidRPr="004E0293" w:rsidRDefault="00AF09C9" w:rsidP="00AF09C9">
            <w:pPr>
              <w:pStyle w:val="Bodycopy"/>
              <w:numPr>
                <w:ilvl w:val="0"/>
                <w:numId w:val="9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4E0293">
              <w:rPr>
                <w:rFonts w:ascii="Calibri" w:hAnsi="Calibri" w:cs="Calibri"/>
                <w:b/>
                <w:bCs w:val="0"/>
                <w:sz w:val="22"/>
                <w:szCs w:val="22"/>
                <w:vertAlign w:val="superscript"/>
              </w:rPr>
              <w:t>nd</w:t>
            </w:r>
            <w:r>
              <w:rPr>
                <w:rFonts w:ascii="Calibri" w:hAnsi="Calibri" w:cs="Calibri"/>
                <w:b/>
                <w:bCs w:val="0"/>
                <w:sz w:val="22"/>
                <w:szCs w:val="22"/>
              </w:rPr>
              <w:t xml:space="preserve"> line: </w:t>
            </w:r>
            <w:r w:rsidRPr="004E0293">
              <w:rPr>
                <w:rFonts w:ascii="Calibri" w:hAnsi="Calibri" w:cs="Calibri"/>
                <w:color w:val="FF0000"/>
                <w:sz w:val="22"/>
                <w:szCs w:val="22"/>
              </w:rPr>
              <w:t>Lamotrigine</w:t>
            </w:r>
            <w:r w:rsidRPr="000238DA">
              <w:rPr>
                <w:rFonts w:ascii="Calibri" w:hAnsi="Calibri" w:cs="Calibri"/>
                <w:sz w:val="22"/>
                <w:szCs w:val="22"/>
                <w:vertAlign w:val="superscript"/>
              </w:rPr>
              <w:t>a</w:t>
            </w:r>
            <w:r w:rsidRPr="004E0293">
              <w:rPr>
                <w:rFonts w:ascii="Calibri" w:hAnsi="Calibri" w:cs="Calibri"/>
                <w:sz w:val="22"/>
                <w:szCs w:val="22"/>
              </w:rPr>
              <w:t xml:space="preserve">, </w:t>
            </w:r>
            <w:r>
              <w:rPr>
                <w:rFonts w:ascii="Calibri" w:hAnsi="Calibri" w:cs="Calibri"/>
                <w:sz w:val="22"/>
                <w:szCs w:val="22"/>
              </w:rPr>
              <w:t>C</w:t>
            </w:r>
            <w:r w:rsidRPr="004E0293">
              <w:rPr>
                <w:rFonts w:ascii="Calibri" w:hAnsi="Calibri" w:cs="Calibri"/>
                <w:sz w:val="22"/>
                <w:szCs w:val="22"/>
              </w:rPr>
              <w:t xml:space="preserve">lobazam, </w:t>
            </w:r>
            <w:r>
              <w:rPr>
                <w:rFonts w:ascii="Calibri" w:hAnsi="Calibri" w:cs="Calibri"/>
                <w:sz w:val="22"/>
                <w:szCs w:val="22"/>
              </w:rPr>
              <w:t>G</w:t>
            </w:r>
            <w:r w:rsidRPr="004E0293">
              <w:rPr>
                <w:rFonts w:ascii="Calibri" w:hAnsi="Calibri" w:cs="Calibri"/>
                <w:sz w:val="22"/>
                <w:szCs w:val="22"/>
              </w:rPr>
              <w:t xml:space="preserve">abapentin, </w:t>
            </w:r>
            <w:r>
              <w:rPr>
                <w:rFonts w:ascii="Calibri" w:hAnsi="Calibri" w:cs="Calibri"/>
                <w:sz w:val="22"/>
                <w:szCs w:val="22"/>
              </w:rPr>
              <w:t>L</w:t>
            </w:r>
            <w:r w:rsidRPr="004E0293">
              <w:rPr>
                <w:rFonts w:ascii="Calibri" w:hAnsi="Calibri" w:cs="Calibri"/>
                <w:sz w:val="22"/>
                <w:szCs w:val="22"/>
              </w:rPr>
              <w:t xml:space="preserve">acosamide, </w:t>
            </w:r>
            <w:r w:rsidRPr="004E0293">
              <w:rPr>
                <w:rFonts w:ascii="Calibri" w:hAnsi="Calibri" w:cs="Calibri"/>
                <w:color w:val="FF0000"/>
                <w:sz w:val="22"/>
                <w:szCs w:val="22"/>
              </w:rPr>
              <w:t>Levetiracetam</w:t>
            </w:r>
            <w:r w:rsidRPr="000238DA">
              <w:rPr>
                <w:rFonts w:ascii="Calibri" w:hAnsi="Calibri" w:cs="Calibri"/>
                <w:sz w:val="22"/>
                <w:szCs w:val="22"/>
                <w:vertAlign w:val="superscript"/>
              </w:rPr>
              <w:t>a</w:t>
            </w:r>
            <w:r w:rsidRPr="004E0293">
              <w:rPr>
                <w:rFonts w:ascii="Calibri" w:hAnsi="Calibri" w:cs="Calibri"/>
                <w:sz w:val="22"/>
                <w:szCs w:val="22"/>
              </w:rPr>
              <w:t xml:space="preserve">, </w:t>
            </w:r>
            <w:r>
              <w:rPr>
                <w:rFonts w:ascii="Calibri" w:hAnsi="Calibri" w:cs="Calibri"/>
                <w:sz w:val="22"/>
                <w:szCs w:val="22"/>
              </w:rPr>
              <w:t>O</w:t>
            </w:r>
            <w:r w:rsidRPr="004E0293">
              <w:rPr>
                <w:rFonts w:ascii="Calibri" w:hAnsi="Calibri" w:cs="Calibri"/>
                <w:sz w:val="22"/>
                <w:szCs w:val="22"/>
              </w:rPr>
              <w:t xml:space="preserve">xcarbazepine, </w:t>
            </w:r>
            <w:r>
              <w:rPr>
                <w:rFonts w:ascii="Calibri" w:hAnsi="Calibri" w:cs="Calibri"/>
                <w:sz w:val="22"/>
                <w:szCs w:val="22"/>
              </w:rPr>
              <w:t>P</w:t>
            </w:r>
            <w:r w:rsidRPr="004E0293">
              <w:rPr>
                <w:rFonts w:ascii="Calibri" w:hAnsi="Calibri" w:cs="Calibri"/>
                <w:sz w:val="22"/>
                <w:szCs w:val="22"/>
              </w:rPr>
              <w:t xml:space="preserve">henobarbital, </w:t>
            </w:r>
            <w:r>
              <w:rPr>
                <w:rFonts w:ascii="Calibri" w:hAnsi="Calibri" w:cs="Calibri"/>
                <w:sz w:val="22"/>
                <w:szCs w:val="22"/>
              </w:rPr>
              <w:t>P</w:t>
            </w:r>
            <w:r w:rsidRPr="004E0293">
              <w:rPr>
                <w:rFonts w:ascii="Calibri" w:hAnsi="Calibri" w:cs="Calibri"/>
                <w:sz w:val="22"/>
                <w:szCs w:val="22"/>
              </w:rPr>
              <w:t xml:space="preserve">henytoin, </w:t>
            </w:r>
            <w:r>
              <w:rPr>
                <w:rFonts w:ascii="Calibri" w:hAnsi="Calibri" w:cs="Calibri"/>
                <w:sz w:val="22"/>
                <w:szCs w:val="22"/>
              </w:rPr>
              <w:t>P</w:t>
            </w:r>
            <w:r w:rsidRPr="004E0293">
              <w:rPr>
                <w:rFonts w:ascii="Calibri" w:hAnsi="Calibri" w:cs="Calibri"/>
                <w:sz w:val="22"/>
                <w:szCs w:val="22"/>
              </w:rPr>
              <w:t xml:space="preserve">regabalin, </w:t>
            </w:r>
            <w:r>
              <w:rPr>
                <w:rFonts w:ascii="Calibri" w:hAnsi="Calibri" w:cs="Calibri"/>
                <w:sz w:val="22"/>
                <w:szCs w:val="22"/>
              </w:rPr>
              <w:t>T</w:t>
            </w:r>
            <w:r w:rsidRPr="004E0293">
              <w:rPr>
                <w:rFonts w:ascii="Calibri" w:hAnsi="Calibri" w:cs="Calibri"/>
                <w:sz w:val="22"/>
                <w:szCs w:val="22"/>
              </w:rPr>
              <w:t xml:space="preserve">iagabine, </w:t>
            </w:r>
            <w:r>
              <w:rPr>
                <w:rFonts w:ascii="Calibri" w:hAnsi="Calibri" w:cs="Calibri"/>
                <w:sz w:val="22"/>
                <w:szCs w:val="22"/>
              </w:rPr>
              <w:t>T</w:t>
            </w:r>
            <w:r w:rsidRPr="004E0293">
              <w:rPr>
                <w:rFonts w:ascii="Calibri" w:hAnsi="Calibri" w:cs="Calibri"/>
                <w:sz w:val="22"/>
                <w:szCs w:val="22"/>
              </w:rPr>
              <w:t xml:space="preserve">opiramate, </w:t>
            </w:r>
            <w:r>
              <w:rPr>
                <w:rFonts w:ascii="Calibri" w:hAnsi="Calibri" w:cs="Calibri"/>
                <w:sz w:val="22"/>
                <w:szCs w:val="22"/>
              </w:rPr>
              <w:t>V</w:t>
            </w:r>
            <w:r w:rsidRPr="004E0293">
              <w:rPr>
                <w:rFonts w:ascii="Calibri" w:hAnsi="Calibri" w:cs="Calibri"/>
                <w:sz w:val="22"/>
                <w:szCs w:val="22"/>
              </w:rPr>
              <w:t xml:space="preserve">alproate, </w:t>
            </w:r>
            <w:r>
              <w:rPr>
                <w:rFonts w:ascii="Calibri" w:hAnsi="Calibri" w:cs="Calibri"/>
                <w:sz w:val="22"/>
                <w:szCs w:val="22"/>
              </w:rPr>
              <w:t>Z</w:t>
            </w:r>
            <w:r w:rsidRPr="004E0293">
              <w:rPr>
                <w:rFonts w:ascii="Calibri" w:hAnsi="Calibri" w:cs="Calibri"/>
                <w:sz w:val="22"/>
                <w:szCs w:val="22"/>
              </w:rPr>
              <w:t>onisamide</w:t>
            </w:r>
          </w:p>
          <w:p w14:paraId="3F7B5B15" w14:textId="77777777" w:rsidR="00AF09C9" w:rsidRPr="004E029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4E0293">
              <w:rPr>
                <w:rFonts w:ascii="Calibri" w:hAnsi="Calibri" w:cs="Calibri"/>
                <w:b/>
                <w:bCs w:val="0"/>
                <w:sz w:val="22"/>
                <w:szCs w:val="22"/>
                <w:u w:val="single"/>
              </w:rPr>
              <w:t>Generalised tonic-clonic seizures</w:t>
            </w:r>
          </w:p>
          <w:p w14:paraId="7A621043" w14:textId="77777777" w:rsidR="00AF09C9" w:rsidRPr="004E0293" w:rsidRDefault="00AF09C9" w:rsidP="00AF09C9">
            <w:pPr>
              <w:pStyle w:val="Bodycopy"/>
              <w:numPr>
                <w:ilvl w:val="0"/>
                <w:numId w:val="9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0293">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w:t>
            </w:r>
          </w:p>
          <w:p w14:paraId="1F16E02A" w14:textId="77777777" w:rsidR="00AF09C9" w:rsidRPr="004E0293" w:rsidRDefault="00AF09C9" w:rsidP="00AF09C9">
            <w:pPr>
              <w:pStyle w:val="Bodycopy"/>
              <w:numPr>
                <w:ilvl w:val="0"/>
                <w:numId w:val="9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4E0293">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C</w:t>
            </w:r>
            <w:r w:rsidRPr="004E0293">
              <w:rPr>
                <w:rFonts w:ascii="Calibri" w:hAnsi="Calibri" w:cs="Calibri"/>
                <w:sz w:val="22"/>
                <w:szCs w:val="22"/>
              </w:rPr>
              <w:t>arbamazepine</w:t>
            </w:r>
            <w:r>
              <w:rPr>
                <w:rFonts w:ascii="Calibri" w:hAnsi="Calibri" w:cs="Calibri"/>
                <w:sz w:val="22"/>
                <w:szCs w:val="22"/>
                <w:vertAlign w:val="superscript"/>
              </w:rPr>
              <w:t>b</w:t>
            </w:r>
            <w:r w:rsidRPr="004E0293">
              <w:rPr>
                <w:rFonts w:ascii="Calibri" w:hAnsi="Calibri" w:cs="Calibri"/>
                <w:sz w:val="22"/>
                <w:szCs w:val="22"/>
              </w:rPr>
              <w:t xml:space="preserve">, </w:t>
            </w:r>
            <w:r>
              <w:rPr>
                <w:rFonts w:ascii="Calibri" w:hAnsi="Calibri" w:cs="Calibri"/>
                <w:sz w:val="22"/>
                <w:szCs w:val="22"/>
              </w:rPr>
              <w:t>C</w:t>
            </w:r>
            <w:r w:rsidRPr="004E0293">
              <w:rPr>
                <w:rFonts w:ascii="Calibri" w:hAnsi="Calibri" w:cs="Calibri"/>
                <w:sz w:val="22"/>
                <w:szCs w:val="22"/>
              </w:rPr>
              <w:t xml:space="preserve">lobazam, </w:t>
            </w:r>
            <w:r w:rsidRPr="004E0293">
              <w:rPr>
                <w:rFonts w:ascii="Calibri" w:hAnsi="Calibri" w:cs="Calibri"/>
                <w:color w:val="FF0000"/>
                <w:sz w:val="22"/>
                <w:szCs w:val="22"/>
              </w:rPr>
              <w:t>Lamotrigine</w:t>
            </w:r>
            <w:r w:rsidRPr="000238DA">
              <w:rPr>
                <w:rFonts w:ascii="Calibri" w:hAnsi="Calibri" w:cs="Calibri"/>
                <w:sz w:val="22"/>
                <w:szCs w:val="22"/>
                <w:vertAlign w:val="superscript"/>
              </w:rPr>
              <w:t>a</w:t>
            </w:r>
            <w:r w:rsidRPr="004E0293">
              <w:rPr>
                <w:rFonts w:ascii="Calibri" w:hAnsi="Calibri" w:cs="Calibri"/>
                <w:sz w:val="22"/>
                <w:szCs w:val="22"/>
              </w:rPr>
              <w:t xml:space="preserve">, </w:t>
            </w:r>
            <w:r w:rsidRPr="004E0293">
              <w:rPr>
                <w:rFonts w:ascii="Calibri" w:hAnsi="Calibri" w:cs="Calibri"/>
                <w:color w:val="FF0000"/>
                <w:sz w:val="22"/>
                <w:szCs w:val="22"/>
              </w:rPr>
              <w:t>Levetiracetam</w:t>
            </w:r>
            <w:r w:rsidRPr="000238DA">
              <w:rPr>
                <w:rFonts w:ascii="Calibri" w:hAnsi="Calibri" w:cs="Calibri"/>
                <w:sz w:val="22"/>
                <w:szCs w:val="22"/>
                <w:vertAlign w:val="superscript"/>
              </w:rPr>
              <w:t>a</w:t>
            </w:r>
            <w:r w:rsidRPr="004E0293">
              <w:rPr>
                <w:rFonts w:ascii="Calibri" w:hAnsi="Calibri" w:cs="Calibri"/>
                <w:sz w:val="22"/>
                <w:szCs w:val="22"/>
              </w:rPr>
              <w:t xml:space="preserve">, </w:t>
            </w:r>
            <w:r>
              <w:rPr>
                <w:rFonts w:ascii="Calibri" w:hAnsi="Calibri" w:cs="Calibri"/>
                <w:sz w:val="22"/>
                <w:szCs w:val="22"/>
              </w:rPr>
              <w:t>O</w:t>
            </w:r>
            <w:r w:rsidRPr="004E0293">
              <w:rPr>
                <w:rFonts w:ascii="Calibri" w:hAnsi="Calibri" w:cs="Calibri"/>
                <w:sz w:val="22"/>
                <w:szCs w:val="22"/>
              </w:rPr>
              <w:t>xcarbazepine</w:t>
            </w:r>
            <w:r>
              <w:rPr>
                <w:rFonts w:ascii="Calibri" w:hAnsi="Calibri" w:cs="Calibri"/>
                <w:sz w:val="22"/>
                <w:szCs w:val="22"/>
                <w:vertAlign w:val="superscript"/>
              </w:rPr>
              <w:t>b</w:t>
            </w:r>
            <w:r w:rsidRPr="004E0293">
              <w:rPr>
                <w:rFonts w:ascii="Calibri" w:hAnsi="Calibri" w:cs="Calibri"/>
                <w:sz w:val="22"/>
                <w:szCs w:val="22"/>
              </w:rPr>
              <w:t xml:space="preserve">, </w:t>
            </w:r>
            <w:r>
              <w:rPr>
                <w:rFonts w:ascii="Calibri" w:hAnsi="Calibri" w:cs="Calibri"/>
                <w:sz w:val="22"/>
                <w:szCs w:val="22"/>
              </w:rPr>
              <w:t>P</w:t>
            </w:r>
            <w:r w:rsidRPr="004E0293">
              <w:rPr>
                <w:rFonts w:ascii="Calibri" w:hAnsi="Calibri" w:cs="Calibri"/>
                <w:sz w:val="22"/>
                <w:szCs w:val="22"/>
              </w:rPr>
              <w:t xml:space="preserve">henobarbital, </w:t>
            </w:r>
            <w:r>
              <w:rPr>
                <w:rFonts w:ascii="Calibri" w:hAnsi="Calibri" w:cs="Calibri"/>
                <w:sz w:val="22"/>
                <w:szCs w:val="22"/>
              </w:rPr>
              <w:t>P</w:t>
            </w:r>
            <w:r w:rsidRPr="004E0293">
              <w:rPr>
                <w:rFonts w:ascii="Calibri" w:hAnsi="Calibri" w:cs="Calibri"/>
                <w:sz w:val="22"/>
                <w:szCs w:val="22"/>
              </w:rPr>
              <w:t>henytoin</w:t>
            </w:r>
            <w:r>
              <w:rPr>
                <w:rFonts w:ascii="Calibri" w:hAnsi="Calibri" w:cs="Calibri"/>
                <w:sz w:val="22"/>
                <w:szCs w:val="22"/>
                <w:vertAlign w:val="superscript"/>
              </w:rPr>
              <w:t>b</w:t>
            </w:r>
            <w:r w:rsidRPr="004E0293">
              <w:rPr>
                <w:rFonts w:ascii="Calibri" w:hAnsi="Calibri" w:cs="Calibri"/>
                <w:sz w:val="22"/>
                <w:szCs w:val="22"/>
              </w:rPr>
              <w:t xml:space="preserve">, </w:t>
            </w:r>
            <w:r>
              <w:rPr>
                <w:rFonts w:ascii="Calibri" w:hAnsi="Calibri" w:cs="Calibri"/>
                <w:sz w:val="22"/>
                <w:szCs w:val="22"/>
              </w:rPr>
              <w:t>T</w:t>
            </w:r>
            <w:r w:rsidRPr="004E0293">
              <w:rPr>
                <w:rFonts w:ascii="Calibri" w:hAnsi="Calibri" w:cs="Calibri"/>
                <w:sz w:val="22"/>
                <w:szCs w:val="22"/>
              </w:rPr>
              <w:t>opiramate</w:t>
            </w:r>
          </w:p>
          <w:p w14:paraId="4BA26E9E" w14:textId="77777777" w:rsidR="00AF09C9" w:rsidRPr="004E029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4E0293">
              <w:rPr>
                <w:rFonts w:ascii="Calibri" w:hAnsi="Calibri" w:cs="Calibri"/>
                <w:b/>
                <w:bCs w:val="0"/>
                <w:sz w:val="22"/>
                <w:szCs w:val="22"/>
                <w:u w:val="single"/>
              </w:rPr>
              <w:t>Absence seizures</w:t>
            </w:r>
          </w:p>
          <w:p w14:paraId="317A888E" w14:textId="77777777" w:rsidR="00AF09C9" w:rsidRPr="004E0293" w:rsidRDefault="00AF09C9" w:rsidP="00AF09C9">
            <w:pPr>
              <w:pStyle w:val="Bodycopy"/>
              <w:numPr>
                <w:ilvl w:val="0"/>
                <w:numId w:val="94"/>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0293">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Ethosuximide</w:t>
            </w:r>
            <w:r>
              <w:rPr>
                <w:rFonts w:ascii="Calibri" w:hAnsi="Calibri" w:cs="Calibri"/>
                <w:sz w:val="22"/>
                <w:szCs w:val="22"/>
                <w:vertAlign w:val="superscript"/>
              </w:rPr>
              <w:t>c</w:t>
            </w:r>
            <w:r>
              <w:rPr>
                <w:rFonts w:ascii="Calibri" w:hAnsi="Calibri" w:cs="Calibri"/>
                <w:sz w:val="22"/>
                <w:szCs w:val="22"/>
              </w:rPr>
              <w:t>, Valproate</w:t>
            </w:r>
          </w:p>
          <w:p w14:paraId="44D56B4E" w14:textId="77777777" w:rsidR="00AF09C9" w:rsidRPr="004E0293" w:rsidRDefault="00AF09C9" w:rsidP="00AF09C9">
            <w:pPr>
              <w:pStyle w:val="Bodycopy"/>
              <w:numPr>
                <w:ilvl w:val="0"/>
                <w:numId w:val="94"/>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4E0293">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Clobazam, Clonazepam, </w:t>
            </w:r>
            <w:r w:rsidRPr="004E0293">
              <w:rPr>
                <w:rFonts w:ascii="Calibri" w:hAnsi="Calibri" w:cs="Calibri"/>
                <w:color w:val="FF0000"/>
                <w:sz w:val="22"/>
                <w:szCs w:val="22"/>
              </w:rPr>
              <w:t>Lamotrigine</w:t>
            </w:r>
          </w:p>
          <w:p w14:paraId="4A826042" w14:textId="77777777" w:rsidR="00AF09C9" w:rsidRPr="004E029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4E0293">
              <w:rPr>
                <w:rFonts w:ascii="Calibri" w:hAnsi="Calibri" w:cs="Calibri"/>
                <w:b/>
                <w:bCs w:val="0"/>
                <w:sz w:val="22"/>
                <w:szCs w:val="22"/>
                <w:u w:val="single"/>
              </w:rPr>
              <w:t>Myoclonic seizures</w:t>
            </w:r>
          </w:p>
          <w:p w14:paraId="06B3A46A" w14:textId="77777777" w:rsidR="00AF09C9" w:rsidRPr="004E0293" w:rsidRDefault="00AF09C9" w:rsidP="00AF09C9">
            <w:pPr>
              <w:pStyle w:val="Bodycopy"/>
              <w:numPr>
                <w:ilvl w:val="0"/>
                <w:numId w:val="95"/>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0293">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w:t>
            </w:r>
          </w:p>
          <w:p w14:paraId="34B72138" w14:textId="77777777" w:rsidR="00AF09C9" w:rsidRPr="004E0293" w:rsidRDefault="00AF09C9" w:rsidP="00AF09C9">
            <w:pPr>
              <w:pStyle w:val="Bodycopy"/>
              <w:numPr>
                <w:ilvl w:val="0"/>
                <w:numId w:val="95"/>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4E0293">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C</w:t>
            </w:r>
            <w:r w:rsidRPr="004E0293">
              <w:rPr>
                <w:rFonts w:ascii="Calibri" w:hAnsi="Calibri" w:cs="Calibri"/>
                <w:sz w:val="22"/>
                <w:szCs w:val="22"/>
              </w:rPr>
              <w:t xml:space="preserve">lobazam, </w:t>
            </w:r>
            <w:r>
              <w:rPr>
                <w:rFonts w:ascii="Calibri" w:hAnsi="Calibri" w:cs="Calibri"/>
                <w:sz w:val="22"/>
                <w:szCs w:val="22"/>
              </w:rPr>
              <w:t>C</w:t>
            </w:r>
            <w:r w:rsidRPr="004E0293">
              <w:rPr>
                <w:rFonts w:ascii="Calibri" w:hAnsi="Calibri" w:cs="Calibri"/>
                <w:sz w:val="22"/>
                <w:szCs w:val="22"/>
              </w:rPr>
              <w:t xml:space="preserve">lonazepam, </w:t>
            </w:r>
            <w:r w:rsidRPr="004E0293">
              <w:rPr>
                <w:rFonts w:ascii="Calibri" w:hAnsi="Calibri" w:cs="Calibri"/>
                <w:color w:val="FF0000"/>
                <w:sz w:val="22"/>
                <w:szCs w:val="22"/>
              </w:rPr>
              <w:t>Levetiracetam</w:t>
            </w:r>
            <w:r w:rsidRPr="004E0293">
              <w:rPr>
                <w:rFonts w:ascii="Calibri" w:hAnsi="Calibri" w:cs="Calibri"/>
                <w:sz w:val="22"/>
                <w:szCs w:val="22"/>
              </w:rPr>
              <w:t xml:space="preserve">, </w:t>
            </w:r>
            <w:r>
              <w:rPr>
                <w:rFonts w:ascii="Calibri" w:hAnsi="Calibri" w:cs="Calibri"/>
                <w:sz w:val="22"/>
                <w:szCs w:val="22"/>
              </w:rPr>
              <w:t>P</w:t>
            </w:r>
            <w:r w:rsidRPr="004E0293">
              <w:rPr>
                <w:rFonts w:ascii="Calibri" w:hAnsi="Calibri" w:cs="Calibri"/>
                <w:sz w:val="22"/>
                <w:szCs w:val="22"/>
              </w:rPr>
              <w:t>henobarbital</w:t>
            </w:r>
          </w:p>
          <w:p w14:paraId="70822959" w14:textId="77777777" w:rsidR="00AF09C9" w:rsidRPr="004E029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4E0293">
              <w:rPr>
                <w:rFonts w:ascii="Calibri" w:hAnsi="Calibri" w:cs="Calibri"/>
                <w:b/>
                <w:bCs w:val="0"/>
                <w:sz w:val="22"/>
                <w:szCs w:val="22"/>
                <w:u w:val="single"/>
              </w:rPr>
              <w:t>Infantile spasms</w:t>
            </w:r>
          </w:p>
          <w:p w14:paraId="4C792A86" w14:textId="77777777" w:rsidR="00AF09C9" w:rsidRPr="00F70AB4" w:rsidRDefault="00AF09C9" w:rsidP="00AF09C9">
            <w:pPr>
              <w:pStyle w:val="Bodycopy"/>
              <w:numPr>
                <w:ilvl w:val="0"/>
                <w:numId w:val="9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F70AB4">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P</w:t>
            </w:r>
            <w:r w:rsidRPr="00F70AB4">
              <w:rPr>
                <w:rFonts w:ascii="Calibri" w:hAnsi="Calibri" w:cs="Calibri"/>
                <w:sz w:val="22"/>
                <w:szCs w:val="22"/>
              </w:rPr>
              <w:t xml:space="preserve">rednisolone, </w:t>
            </w:r>
            <w:r>
              <w:rPr>
                <w:rFonts w:ascii="Calibri" w:hAnsi="Calibri" w:cs="Calibri"/>
                <w:sz w:val="22"/>
                <w:szCs w:val="22"/>
              </w:rPr>
              <w:t>T</w:t>
            </w:r>
            <w:r w:rsidRPr="00F70AB4">
              <w:rPr>
                <w:rFonts w:ascii="Calibri" w:hAnsi="Calibri" w:cs="Calibri"/>
                <w:sz w:val="22"/>
                <w:szCs w:val="22"/>
              </w:rPr>
              <w:t>etracosactide</w:t>
            </w:r>
          </w:p>
          <w:p w14:paraId="5F6145CC" w14:textId="77777777" w:rsidR="00AF09C9" w:rsidRDefault="00AF09C9" w:rsidP="00AF09C9">
            <w:pPr>
              <w:pStyle w:val="Bodycopy"/>
              <w:numPr>
                <w:ilvl w:val="0"/>
                <w:numId w:val="9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F70AB4">
              <w:rPr>
                <w:rFonts w:ascii="Calibri" w:hAnsi="Calibri" w:cs="Calibri"/>
                <w:b/>
                <w:bCs w:val="0"/>
                <w:sz w:val="22"/>
                <w:szCs w:val="22"/>
                <w:vertAlign w:val="superscript"/>
              </w:rPr>
              <w:t>nd</w:t>
            </w:r>
            <w:r>
              <w:rPr>
                <w:rFonts w:ascii="Calibri" w:hAnsi="Calibri" w:cs="Calibri"/>
                <w:b/>
                <w:bCs w:val="0"/>
                <w:sz w:val="22"/>
                <w:szCs w:val="22"/>
              </w:rPr>
              <w:t xml:space="preserve"> line: </w:t>
            </w:r>
            <w:r w:rsidRPr="00F70AB4">
              <w:rPr>
                <w:rFonts w:ascii="Calibri" w:hAnsi="Calibri" w:cs="Calibri"/>
                <w:sz w:val="22"/>
                <w:szCs w:val="22"/>
              </w:rPr>
              <w:t>Vigabatrin</w:t>
            </w:r>
            <w:r>
              <w:rPr>
                <w:rFonts w:ascii="Calibri" w:hAnsi="Calibri" w:cs="Calibri"/>
                <w:sz w:val="22"/>
                <w:szCs w:val="22"/>
                <w:vertAlign w:val="superscript"/>
              </w:rPr>
              <w:t>d</w:t>
            </w:r>
            <w:r w:rsidRPr="00F70AB4">
              <w:rPr>
                <w:rFonts w:ascii="Calibri" w:hAnsi="Calibri" w:cs="Calibri"/>
                <w:sz w:val="22"/>
                <w:szCs w:val="22"/>
              </w:rPr>
              <w:t xml:space="preserve">, </w:t>
            </w:r>
            <w:r>
              <w:rPr>
                <w:rFonts w:ascii="Calibri" w:hAnsi="Calibri" w:cs="Calibri"/>
                <w:sz w:val="22"/>
                <w:szCs w:val="22"/>
              </w:rPr>
              <w:t>C</w:t>
            </w:r>
            <w:r w:rsidRPr="00F70AB4">
              <w:rPr>
                <w:rFonts w:ascii="Calibri" w:hAnsi="Calibri" w:cs="Calibri"/>
                <w:sz w:val="22"/>
                <w:szCs w:val="22"/>
              </w:rPr>
              <w:t xml:space="preserve">lonazepam, </w:t>
            </w:r>
            <w:r>
              <w:rPr>
                <w:rFonts w:ascii="Calibri" w:hAnsi="Calibri" w:cs="Calibri"/>
                <w:sz w:val="22"/>
                <w:szCs w:val="22"/>
              </w:rPr>
              <w:t>V</w:t>
            </w:r>
            <w:r w:rsidRPr="00F70AB4">
              <w:rPr>
                <w:rFonts w:ascii="Calibri" w:hAnsi="Calibri" w:cs="Calibri"/>
                <w:sz w:val="22"/>
                <w:szCs w:val="22"/>
              </w:rPr>
              <w:t>alproate</w:t>
            </w:r>
          </w:p>
          <w:p w14:paraId="31BF8B43"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p>
          <w:p w14:paraId="1C4E4F40"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E0293">
              <w:rPr>
                <w:rFonts w:ascii="Calibri" w:hAnsi="Calibri" w:cs="Calibri"/>
                <w:sz w:val="22"/>
                <w:szCs w:val="22"/>
                <w:vertAlign w:val="superscript"/>
              </w:rPr>
              <w:t>a</w:t>
            </w:r>
            <w:r>
              <w:rPr>
                <w:rFonts w:ascii="Calibri" w:hAnsi="Calibri" w:cs="Calibri"/>
                <w:sz w:val="22"/>
                <w:szCs w:val="22"/>
              </w:rPr>
              <w:t xml:space="preserve"> M</w:t>
            </w:r>
            <w:r w:rsidRPr="000238DA">
              <w:rPr>
                <w:rFonts w:ascii="Calibri" w:hAnsi="Calibri" w:cs="Calibri"/>
                <w:sz w:val="22"/>
                <w:szCs w:val="22"/>
              </w:rPr>
              <w:t>ay be first line in females of child-bearing potential</w:t>
            </w:r>
          </w:p>
          <w:p w14:paraId="03430FCA"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238DA">
              <w:rPr>
                <w:rFonts w:ascii="Calibri" w:hAnsi="Calibri" w:cs="Calibri"/>
                <w:sz w:val="22"/>
                <w:szCs w:val="22"/>
                <w:vertAlign w:val="superscript"/>
              </w:rPr>
              <w:t>b</w:t>
            </w:r>
            <w:r>
              <w:rPr>
                <w:rFonts w:ascii="Calibri" w:hAnsi="Calibri" w:cs="Calibri"/>
                <w:sz w:val="22"/>
                <w:szCs w:val="22"/>
              </w:rPr>
              <w:t xml:space="preserve"> </w:t>
            </w:r>
            <w:r w:rsidRPr="004E0293">
              <w:rPr>
                <w:rFonts w:ascii="Calibri" w:hAnsi="Calibri" w:cs="Calibri"/>
                <w:sz w:val="22"/>
                <w:szCs w:val="22"/>
              </w:rPr>
              <w:t>Do not use if juvenile myoclonic epilepsy is suspected (often presents with a tonic-clonic seizure) as it may be ineffective or worsen seizures</w:t>
            </w:r>
          </w:p>
          <w:p w14:paraId="3EC15B13"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vertAlign w:val="superscript"/>
              </w:rPr>
              <w:lastRenderedPageBreak/>
              <w:t>c</w:t>
            </w:r>
            <w:r>
              <w:rPr>
                <w:rFonts w:ascii="Calibri" w:hAnsi="Calibri" w:cs="Calibri"/>
                <w:sz w:val="22"/>
                <w:szCs w:val="22"/>
              </w:rPr>
              <w:t xml:space="preserve"> D</w:t>
            </w:r>
            <w:r w:rsidRPr="004E0293">
              <w:rPr>
                <w:rFonts w:ascii="Calibri" w:hAnsi="Calibri" w:cs="Calibri"/>
                <w:sz w:val="22"/>
                <w:szCs w:val="22"/>
              </w:rPr>
              <w:t>oes not prevent generalised tonic-clonic seizures which often coexist in juvenile absence epilepsy</w:t>
            </w:r>
          </w:p>
          <w:p w14:paraId="1ACFC591"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vertAlign w:val="superscript"/>
              </w:rPr>
              <w:t>d</w:t>
            </w:r>
            <w:r>
              <w:rPr>
                <w:rFonts w:ascii="Calibri" w:hAnsi="Calibri" w:cs="Calibri"/>
                <w:sz w:val="22"/>
                <w:szCs w:val="22"/>
              </w:rPr>
              <w:t xml:space="preserve"> U</w:t>
            </w:r>
            <w:r w:rsidRPr="00F70AB4">
              <w:rPr>
                <w:rFonts w:ascii="Calibri" w:hAnsi="Calibri" w:cs="Calibri"/>
                <w:sz w:val="22"/>
                <w:szCs w:val="22"/>
              </w:rPr>
              <w:t>se only if no safer alternative</w:t>
            </w:r>
          </w:p>
          <w:p w14:paraId="2FDB181B" w14:textId="77777777" w:rsidR="00AF09C9" w:rsidRPr="00F70AB4"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F70AB4">
              <w:rPr>
                <w:rFonts w:ascii="Calibri" w:hAnsi="Calibri" w:cs="Calibri"/>
                <w:b/>
                <w:bCs w:val="0"/>
                <w:sz w:val="22"/>
                <w:szCs w:val="22"/>
              </w:rPr>
              <w:t xml:space="preserve">NOTE: </w:t>
            </w:r>
            <w:r w:rsidRPr="00047C3D">
              <w:rPr>
                <w:rFonts w:ascii="Calibri" w:hAnsi="Calibri" w:cs="Calibri"/>
                <w:color w:val="FF0000"/>
                <w:sz w:val="22"/>
                <w:szCs w:val="22"/>
              </w:rPr>
              <w:t xml:space="preserve">Lamotrigine </w:t>
            </w:r>
            <w:r w:rsidRPr="00047C3D">
              <w:rPr>
                <w:rFonts w:ascii="Calibri" w:hAnsi="Calibri" w:cs="Calibri"/>
                <w:sz w:val="22"/>
                <w:szCs w:val="22"/>
              </w:rPr>
              <w:t xml:space="preserve">may be used in adults as monotherapy in focal (partial) and generalised seizures and it appears to be as effective as carbamazepine. It is also used as adjunctive treatment. Its use is limited by risk of severe adverse reactions such as Stevens-Johnson syndrome and toxic epidermal necrolysis. </w:t>
            </w:r>
            <w:r w:rsidRPr="00047C3D">
              <w:rPr>
                <w:rFonts w:ascii="Calibri" w:hAnsi="Calibri" w:cs="Calibri"/>
                <w:color w:val="FF0000"/>
                <w:sz w:val="22"/>
                <w:szCs w:val="22"/>
              </w:rPr>
              <w:t xml:space="preserve">Levetiracetam </w:t>
            </w:r>
            <w:r w:rsidRPr="00047C3D">
              <w:rPr>
                <w:rFonts w:ascii="Calibri" w:hAnsi="Calibri" w:cs="Calibri"/>
                <w:sz w:val="22"/>
                <w:szCs w:val="22"/>
              </w:rPr>
              <w:t>is mainly used as adjunctive treatment but may also be used as monotherapy</w:t>
            </w:r>
            <w:r>
              <w:rPr>
                <w:rFonts w:ascii="Calibri" w:hAnsi="Calibri" w:cs="Calibri"/>
                <w:sz w:val="22"/>
                <w:szCs w:val="22"/>
              </w:rPr>
              <w:t>.</w:t>
            </w:r>
          </w:p>
        </w:tc>
      </w:tr>
      <w:tr w:rsidR="00AF09C9" w:rsidRPr="00324CD1" w14:paraId="686B79C9"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D76B16" w14:textId="77777777" w:rsidR="00AF09C9" w:rsidRDefault="00AF09C9" w:rsidP="006414B9">
            <w:pPr>
              <w:pStyle w:val="Bodycopy"/>
              <w:rPr>
                <w:rFonts w:ascii="Calibri" w:hAnsi="Calibri" w:cs="Calibri"/>
                <w:b w:val="0"/>
                <w:bCs/>
                <w:sz w:val="22"/>
                <w:szCs w:val="22"/>
              </w:rPr>
            </w:pPr>
            <w:r w:rsidRPr="00D81085">
              <w:rPr>
                <w:rFonts w:ascii="Calibri" w:hAnsi="Calibri" w:cs="Calibri"/>
                <w:sz w:val="22"/>
                <w:szCs w:val="22"/>
              </w:rPr>
              <w:lastRenderedPageBreak/>
              <w:t>Management of First Seizure &amp; Epilepsy in Adults</w:t>
            </w:r>
            <w:r>
              <w:rPr>
                <w:rFonts w:ascii="Calibri" w:hAnsi="Calibri" w:cs="Calibri"/>
                <w:sz w:val="22"/>
                <w:szCs w:val="22"/>
              </w:rPr>
              <w:t xml:space="preserve"> </w:t>
            </w:r>
          </w:p>
          <w:p w14:paraId="483402E3" w14:textId="77777777" w:rsidR="00AF09C9" w:rsidRDefault="00AF09C9" w:rsidP="006414B9">
            <w:pPr>
              <w:pStyle w:val="Bodycopy"/>
              <w:rPr>
                <w:rFonts w:ascii="Calibri" w:hAnsi="Calibri" w:cs="Calibri"/>
                <w:sz w:val="22"/>
                <w:szCs w:val="22"/>
              </w:rPr>
            </w:pPr>
            <w:r w:rsidRPr="002122BA">
              <w:rPr>
                <w:rFonts w:ascii="Calibri" w:hAnsi="Calibri" w:cs="Calibri"/>
                <w:b w:val="0"/>
                <w:sz w:val="22"/>
                <w:szCs w:val="22"/>
              </w:rPr>
              <w:t>[Ref</w:t>
            </w:r>
            <w:r>
              <w:rPr>
                <w:rFonts w:ascii="Calibri" w:hAnsi="Calibri" w:cs="Calibri"/>
                <w:b w:val="0"/>
                <w:sz w:val="22"/>
                <w:szCs w:val="22"/>
              </w:rPr>
              <w:t xml:space="preserve"> 11]</w:t>
            </w:r>
          </w:p>
        </w:tc>
        <w:tc>
          <w:tcPr>
            <w:tcW w:w="1275" w:type="dxa"/>
          </w:tcPr>
          <w:p w14:paraId="0E5F8B6B"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Adults (including females of childbearing potential) with epilepsy</w:t>
            </w:r>
          </w:p>
        </w:tc>
        <w:tc>
          <w:tcPr>
            <w:tcW w:w="1418" w:type="dxa"/>
          </w:tcPr>
          <w:p w14:paraId="02745042"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433792E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1843" w:type="dxa"/>
          </w:tcPr>
          <w:p w14:paraId="460C4240" w14:textId="77777777" w:rsidR="00AF09C9" w:rsidRPr="00D81085"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Victoria; May 2019</w:t>
            </w:r>
            <w:r>
              <w:rPr>
                <w:rFonts w:ascii="Calibri" w:hAnsi="Calibri" w:cs="Calibri"/>
                <w:b/>
                <w:bCs w:val="0"/>
                <w:sz w:val="22"/>
                <w:szCs w:val="22"/>
              </w:rPr>
              <w:br/>
            </w:r>
            <w:r>
              <w:rPr>
                <w:rFonts w:ascii="Calibri" w:hAnsi="Calibri" w:cs="Calibri"/>
                <w:sz w:val="22"/>
                <w:szCs w:val="22"/>
              </w:rPr>
              <w:t>Melbourne Health, Department of Neurology- Division of Neurosciences</w:t>
            </w:r>
          </w:p>
        </w:tc>
        <w:tc>
          <w:tcPr>
            <w:tcW w:w="6521" w:type="dxa"/>
          </w:tcPr>
          <w:p w14:paraId="5F566BE9" w14:textId="77777777" w:rsidR="00AF09C9" w:rsidRPr="00046D0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046D0B">
              <w:rPr>
                <w:rFonts w:ascii="Calibri" w:hAnsi="Calibri" w:cs="Calibri"/>
                <w:b/>
                <w:bCs w:val="0"/>
                <w:sz w:val="22"/>
                <w:szCs w:val="22"/>
                <w:u w:val="single"/>
              </w:rPr>
              <w:t>Focal-onset seizure</w:t>
            </w:r>
            <w:r>
              <w:rPr>
                <w:rFonts w:ascii="Calibri" w:hAnsi="Calibri" w:cs="Calibri"/>
                <w:b/>
                <w:bCs w:val="0"/>
                <w:sz w:val="22"/>
                <w:szCs w:val="22"/>
                <w:u w:val="single"/>
              </w:rPr>
              <w:t>s</w:t>
            </w:r>
            <w:r w:rsidRPr="00046D0B">
              <w:rPr>
                <w:rFonts w:ascii="Calibri" w:hAnsi="Calibri" w:cs="Calibri"/>
                <w:b/>
                <w:bCs w:val="0"/>
                <w:sz w:val="22"/>
                <w:szCs w:val="22"/>
                <w:u w:val="single"/>
              </w:rPr>
              <w:t xml:space="preserve"> (with or without secondary generalisation to tonic-clonic seizure</w:t>
            </w:r>
            <w:r>
              <w:rPr>
                <w:rFonts w:ascii="Calibri" w:hAnsi="Calibri" w:cs="Calibri"/>
                <w:b/>
                <w:bCs w:val="0"/>
                <w:sz w:val="22"/>
                <w:szCs w:val="22"/>
                <w:u w:val="single"/>
              </w:rPr>
              <w:t>s</w:t>
            </w:r>
            <w:r w:rsidRPr="00046D0B">
              <w:rPr>
                <w:rFonts w:ascii="Calibri" w:hAnsi="Calibri" w:cs="Calibri"/>
                <w:b/>
                <w:bCs w:val="0"/>
                <w:sz w:val="22"/>
                <w:szCs w:val="22"/>
                <w:u w:val="single"/>
              </w:rPr>
              <w:t>)</w:t>
            </w:r>
          </w:p>
          <w:p w14:paraId="1176C19C" w14:textId="77777777" w:rsidR="00AF09C9" w:rsidRPr="00046D0B" w:rsidRDefault="00AF09C9" w:rsidP="00AF09C9">
            <w:pPr>
              <w:pStyle w:val="Bodycopy"/>
              <w:numPr>
                <w:ilvl w:val="0"/>
                <w:numId w:val="9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046D0B">
              <w:rPr>
                <w:rFonts w:ascii="Calibri" w:hAnsi="Calibri" w:cs="Calibri"/>
                <w:b/>
                <w:bCs w:val="0"/>
                <w:sz w:val="22"/>
                <w:szCs w:val="22"/>
              </w:rPr>
              <w:t>1</w:t>
            </w:r>
            <w:r w:rsidRPr="00046D0B">
              <w:rPr>
                <w:rFonts w:ascii="Calibri" w:hAnsi="Calibri" w:cs="Calibri"/>
                <w:b/>
                <w:bCs w:val="0"/>
                <w:sz w:val="22"/>
                <w:szCs w:val="22"/>
                <w:vertAlign w:val="superscript"/>
              </w:rPr>
              <w:t>st</w:t>
            </w:r>
            <w:r w:rsidRPr="00046D0B">
              <w:rPr>
                <w:rFonts w:ascii="Calibri" w:hAnsi="Calibri" w:cs="Calibri"/>
                <w:b/>
                <w:bCs w:val="0"/>
                <w:sz w:val="22"/>
                <w:szCs w:val="22"/>
              </w:rPr>
              <w:t xml:space="preserve"> line:</w:t>
            </w:r>
            <w:r>
              <w:rPr>
                <w:rFonts w:ascii="Calibri" w:hAnsi="Calibri" w:cs="Calibri"/>
                <w:sz w:val="22"/>
                <w:szCs w:val="22"/>
              </w:rPr>
              <w:t xml:space="preserve"> </w:t>
            </w:r>
            <w:r w:rsidRPr="00046D0B">
              <w:rPr>
                <w:rFonts w:ascii="Calibri" w:hAnsi="Calibri" w:cs="Calibri"/>
                <w:sz w:val="22"/>
                <w:szCs w:val="22"/>
              </w:rPr>
              <w:t xml:space="preserve">Carbamazepine, </w:t>
            </w:r>
            <w:r w:rsidRPr="00046D0B">
              <w:rPr>
                <w:rFonts w:ascii="Calibri" w:hAnsi="Calibri" w:cs="Calibri"/>
                <w:color w:val="FF0000"/>
                <w:sz w:val="22"/>
                <w:szCs w:val="22"/>
              </w:rPr>
              <w:t>Lamotrigine</w:t>
            </w:r>
            <w:r w:rsidRPr="00046D0B">
              <w:rPr>
                <w:rFonts w:ascii="Calibri" w:hAnsi="Calibri" w:cs="Calibri"/>
                <w:sz w:val="22"/>
                <w:szCs w:val="22"/>
              </w:rPr>
              <w:t xml:space="preserve">, </w:t>
            </w:r>
            <w:r w:rsidRPr="00046D0B">
              <w:rPr>
                <w:rFonts w:ascii="Calibri" w:hAnsi="Calibri" w:cs="Calibri"/>
                <w:color w:val="FF0000"/>
                <w:sz w:val="22"/>
                <w:szCs w:val="22"/>
              </w:rPr>
              <w:t>Levetiracetam</w:t>
            </w:r>
          </w:p>
          <w:p w14:paraId="13EE29BC" w14:textId="77777777" w:rsidR="00AF09C9" w:rsidRPr="00046D0B" w:rsidRDefault="00AF09C9" w:rsidP="00AF09C9">
            <w:pPr>
              <w:pStyle w:val="Bodycopy"/>
              <w:numPr>
                <w:ilvl w:val="0"/>
                <w:numId w:val="9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046D0B">
              <w:rPr>
                <w:rFonts w:ascii="Calibri" w:hAnsi="Calibri" w:cs="Calibri"/>
                <w:b/>
                <w:bCs w:val="0"/>
                <w:sz w:val="22"/>
                <w:szCs w:val="22"/>
                <w:vertAlign w:val="superscript"/>
              </w:rPr>
              <w:t>nd</w:t>
            </w:r>
            <w:r>
              <w:rPr>
                <w:rFonts w:ascii="Calibri" w:hAnsi="Calibri" w:cs="Calibri"/>
                <w:b/>
                <w:bCs w:val="0"/>
                <w:sz w:val="22"/>
                <w:szCs w:val="22"/>
              </w:rPr>
              <w:t xml:space="preserve"> line: </w:t>
            </w:r>
            <w:r w:rsidRPr="00046D0B">
              <w:rPr>
                <w:rFonts w:ascii="Calibri" w:hAnsi="Calibri" w:cs="Calibri"/>
                <w:sz w:val="22"/>
                <w:szCs w:val="22"/>
              </w:rPr>
              <w:t>(One or more, in alphabetical order) Brivaracetam, Clobazam, Gabapentin, Lacosamide, Oxcarbazepine, Phenytoin, Pregabalin, Perampanel, Valproate, Topiramate, Zonisamide</w:t>
            </w:r>
          </w:p>
          <w:p w14:paraId="32C3BD48" w14:textId="77777777" w:rsidR="00AF09C9" w:rsidRPr="00046D0B" w:rsidRDefault="00AF09C9" w:rsidP="006414B9">
            <w:pPr>
              <w:widowControl w:val="0"/>
              <w:autoSpaceDE w:val="0"/>
              <w:autoSpaceDN w:val="0"/>
              <w:adjustRightInd w:val="0"/>
              <w:spacing w:line="267" w:lineRule="exac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2"/>
                <w:szCs w:val="22"/>
                <w:u w:val="single"/>
              </w:rPr>
            </w:pPr>
            <w:r w:rsidRPr="00046D0B">
              <w:rPr>
                <w:rFonts w:ascii="Calibri" w:eastAsia="Calibri" w:hAnsi="Calibri" w:cs="Calibri"/>
                <w:b/>
                <w:sz w:val="22"/>
                <w:szCs w:val="22"/>
                <w:u w:val="single"/>
              </w:rPr>
              <w:t>Generalised Tonic-clonic seizure</w:t>
            </w:r>
            <w:r>
              <w:rPr>
                <w:rFonts w:ascii="Calibri" w:eastAsia="Calibri" w:hAnsi="Calibri" w:cs="Calibri"/>
                <w:b/>
                <w:sz w:val="22"/>
                <w:szCs w:val="22"/>
                <w:u w:val="single"/>
              </w:rPr>
              <w:t>s</w:t>
            </w:r>
          </w:p>
          <w:p w14:paraId="1A413E89" w14:textId="77777777" w:rsidR="00AF09C9" w:rsidRPr="00046D0B" w:rsidRDefault="00AF09C9" w:rsidP="00AF09C9">
            <w:pPr>
              <w:pStyle w:val="Bodycopy"/>
              <w:numPr>
                <w:ilvl w:val="0"/>
                <w:numId w:val="9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046D0B">
              <w:rPr>
                <w:rFonts w:ascii="Calibri" w:hAnsi="Calibri" w:cs="Calibri"/>
                <w:b/>
                <w:bCs w:val="0"/>
                <w:sz w:val="22"/>
                <w:szCs w:val="22"/>
              </w:rPr>
              <w:t>1</w:t>
            </w:r>
            <w:r w:rsidRPr="00046D0B">
              <w:rPr>
                <w:rFonts w:ascii="Calibri" w:hAnsi="Calibri" w:cs="Calibri"/>
                <w:b/>
                <w:bCs w:val="0"/>
                <w:sz w:val="22"/>
                <w:szCs w:val="22"/>
                <w:vertAlign w:val="superscript"/>
              </w:rPr>
              <w:t>st</w:t>
            </w:r>
            <w:r w:rsidRPr="00046D0B">
              <w:rPr>
                <w:rFonts w:ascii="Calibri" w:hAnsi="Calibri" w:cs="Calibri"/>
                <w:b/>
                <w:bCs w:val="0"/>
                <w:sz w:val="22"/>
                <w:szCs w:val="22"/>
              </w:rPr>
              <w:t xml:space="preserve"> line:</w:t>
            </w:r>
            <w:r>
              <w:rPr>
                <w:rFonts w:ascii="Calibri" w:hAnsi="Calibri" w:cs="Calibri"/>
                <w:sz w:val="22"/>
                <w:szCs w:val="22"/>
              </w:rPr>
              <w:t xml:space="preserve"> V</w:t>
            </w:r>
            <w:r w:rsidRPr="00046D0B">
              <w:rPr>
                <w:rFonts w:ascii="Calibri" w:hAnsi="Calibri" w:cs="Calibri"/>
                <w:sz w:val="22"/>
                <w:szCs w:val="22"/>
              </w:rPr>
              <w:t>alproate (except women of childbearing potential)</w:t>
            </w:r>
          </w:p>
          <w:p w14:paraId="5408DD44" w14:textId="77777777" w:rsidR="00AF09C9" w:rsidRDefault="00AF09C9" w:rsidP="00AF09C9">
            <w:pPr>
              <w:pStyle w:val="Bodycopy"/>
              <w:numPr>
                <w:ilvl w:val="0"/>
                <w:numId w:val="9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6D0B">
              <w:rPr>
                <w:rFonts w:ascii="Calibri" w:hAnsi="Calibri" w:cs="Calibri"/>
                <w:b/>
                <w:bCs w:val="0"/>
                <w:sz w:val="22"/>
                <w:szCs w:val="22"/>
              </w:rPr>
              <w:t>2</w:t>
            </w:r>
            <w:r w:rsidRPr="00046D0B">
              <w:rPr>
                <w:rFonts w:ascii="Calibri" w:hAnsi="Calibri" w:cs="Calibri"/>
                <w:b/>
                <w:bCs w:val="0"/>
                <w:sz w:val="22"/>
                <w:szCs w:val="22"/>
                <w:vertAlign w:val="superscript"/>
              </w:rPr>
              <w:t>nd</w:t>
            </w:r>
            <w:r>
              <w:rPr>
                <w:rFonts w:ascii="Calibri" w:hAnsi="Calibri" w:cs="Calibri"/>
                <w:b/>
                <w:bCs w:val="0"/>
                <w:sz w:val="22"/>
                <w:szCs w:val="22"/>
              </w:rPr>
              <w:t xml:space="preserve"> </w:t>
            </w:r>
            <w:r w:rsidRPr="00046D0B">
              <w:rPr>
                <w:rFonts w:ascii="Calibri" w:hAnsi="Calibri" w:cs="Calibri"/>
                <w:b/>
                <w:bCs w:val="0"/>
                <w:sz w:val="22"/>
                <w:szCs w:val="22"/>
              </w:rPr>
              <w:t>line:</w:t>
            </w:r>
            <w:r w:rsidRPr="00046D0B">
              <w:rPr>
                <w:rFonts w:ascii="Calibri" w:hAnsi="Calibri" w:cs="Calibri"/>
                <w:b/>
                <w:sz w:val="22"/>
                <w:szCs w:val="22"/>
              </w:rPr>
              <w:t xml:space="preserve"> </w:t>
            </w:r>
            <w:r w:rsidRPr="00046D0B">
              <w:rPr>
                <w:rFonts w:ascii="Calibri" w:hAnsi="Calibri" w:cs="Calibri"/>
                <w:color w:val="FF0000"/>
                <w:sz w:val="22"/>
                <w:szCs w:val="22"/>
              </w:rPr>
              <w:t>Lamotrigine</w:t>
            </w:r>
            <w:r w:rsidRPr="00046D0B">
              <w:rPr>
                <w:rFonts w:ascii="Calibri" w:hAnsi="Calibri" w:cs="Calibri"/>
                <w:sz w:val="22"/>
                <w:szCs w:val="22"/>
                <w:vertAlign w:val="superscript"/>
              </w:rPr>
              <w:t>a</w:t>
            </w:r>
            <w:r w:rsidRPr="00046D0B">
              <w:rPr>
                <w:rFonts w:ascii="Calibri" w:hAnsi="Calibri" w:cs="Calibri"/>
                <w:sz w:val="22"/>
                <w:szCs w:val="22"/>
              </w:rPr>
              <w:t xml:space="preserve">, </w:t>
            </w:r>
            <w:r w:rsidRPr="00046D0B">
              <w:rPr>
                <w:rFonts w:ascii="Calibri" w:hAnsi="Calibri" w:cs="Calibri"/>
                <w:color w:val="FF0000"/>
                <w:sz w:val="22"/>
                <w:szCs w:val="22"/>
              </w:rPr>
              <w:t>Levetiracetam</w:t>
            </w:r>
            <w:r w:rsidRPr="00046D0B">
              <w:rPr>
                <w:rFonts w:ascii="Calibri" w:hAnsi="Calibri" w:cs="Calibri"/>
                <w:sz w:val="22"/>
                <w:szCs w:val="22"/>
              </w:rPr>
              <w:t>, Topiramate, Carbamazepine, Phenytoin, Clobazam</w:t>
            </w:r>
          </w:p>
          <w:p w14:paraId="731D6F30" w14:textId="77777777" w:rsidR="00AF09C9" w:rsidRPr="00046D0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046D0B">
              <w:rPr>
                <w:rFonts w:ascii="Calibri" w:hAnsi="Calibri" w:cs="Calibri"/>
                <w:b/>
                <w:bCs w:val="0"/>
                <w:sz w:val="22"/>
                <w:szCs w:val="22"/>
                <w:u w:val="single"/>
              </w:rPr>
              <w:t>Absence seizures</w:t>
            </w:r>
          </w:p>
          <w:p w14:paraId="4B3F7D72" w14:textId="77777777" w:rsidR="00AF09C9" w:rsidRDefault="00AF09C9" w:rsidP="00AF09C9">
            <w:pPr>
              <w:pStyle w:val="Bodycopy"/>
              <w:numPr>
                <w:ilvl w:val="0"/>
                <w:numId w:val="99"/>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lastRenderedPageBreak/>
              <w:t>1</w:t>
            </w:r>
            <w:r w:rsidRPr="00046D0B">
              <w:rPr>
                <w:rFonts w:ascii="Calibri" w:hAnsi="Calibri" w:cs="Calibri"/>
                <w:b/>
                <w:bCs w:val="0"/>
                <w:sz w:val="22"/>
                <w:szCs w:val="22"/>
                <w:vertAlign w:val="superscript"/>
              </w:rPr>
              <w:t xml:space="preserve">st </w:t>
            </w:r>
            <w:r w:rsidRPr="00046D0B">
              <w:rPr>
                <w:rFonts w:ascii="Calibri" w:hAnsi="Calibri" w:cs="Calibri"/>
                <w:b/>
                <w:bCs w:val="0"/>
                <w:sz w:val="22"/>
                <w:szCs w:val="22"/>
              </w:rPr>
              <w:t>line:</w:t>
            </w:r>
            <w:r>
              <w:rPr>
                <w:rFonts w:ascii="Calibri" w:hAnsi="Calibri" w:cs="Calibri"/>
                <w:sz w:val="22"/>
                <w:szCs w:val="22"/>
              </w:rPr>
              <w:t xml:space="preserve"> </w:t>
            </w:r>
            <w:r w:rsidRPr="00046D0B">
              <w:rPr>
                <w:rFonts w:ascii="Calibri" w:hAnsi="Calibri" w:cs="Calibri"/>
                <w:sz w:val="22"/>
                <w:szCs w:val="22"/>
              </w:rPr>
              <w:t>Valproate (absence and tonic-clonic), Ethosuximide (absence only)</w:t>
            </w:r>
          </w:p>
          <w:p w14:paraId="5DBC65BD" w14:textId="77777777" w:rsidR="00AF09C9" w:rsidRPr="00046D0B" w:rsidRDefault="00AF09C9" w:rsidP="00AF09C9">
            <w:pPr>
              <w:pStyle w:val="Bodycopy"/>
              <w:numPr>
                <w:ilvl w:val="0"/>
                <w:numId w:val="99"/>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6D0B">
              <w:rPr>
                <w:rFonts w:ascii="Calibri" w:hAnsi="Calibri" w:cs="Calibri"/>
                <w:b/>
                <w:bCs w:val="0"/>
                <w:sz w:val="22"/>
                <w:szCs w:val="22"/>
              </w:rPr>
              <w:t>2</w:t>
            </w:r>
            <w:r w:rsidRPr="00046D0B">
              <w:rPr>
                <w:rFonts w:ascii="Calibri" w:hAnsi="Calibri" w:cs="Calibri"/>
                <w:b/>
                <w:bCs w:val="0"/>
                <w:sz w:val="22"/>
                <w:szCs w:val="22"/>
                <w:vertAlign w:val="superscript"/>
              </w:rPr>
              <w:t>nd</w:t>
            </w:r>
            <w:r>
              <w:rPr>
                <w:rFonts w:ascii="Calibri" w:hAnsi="Calibri" w:cs="Calibri"/>
                <w:b/>
                <w:bCs w:val="0"/>
                <w:sz w:val="22"/>
                <w:szCs w:val="22"/>
              </w:rPr>
              <w:t xml:space="preserve"> </w:t>
            </w:r>
            <w:r w:rsidRPr="00046D0B">
              <w:rPr>
                <w:rFonts w:ascii="Calibri" w:hAnsi="Calibri" w:cs="Calibri"/>
                <w:b/>
                <w:bCs w:val="0"/>
                <w:sz w:val="22"/>
                <w:szCs w:val="22"/>
              </w:rPr>
              <w:t>line:</w:t>
            </w:r>
            <w:r w:rsidRPr="00046D0B">
              <w:rPr>
                <w:rFonts w:ascii="Calibri" w:hAnsi="Calibri" w:cs="Calibri"/>
                <w:sz w:val="22"/>
                <w:szCs w:val="22"/>
              </w:rPr>
              <w:t xml:space="preserve"> </w:t>
            </w:r>
            <w:r w:rsidRPr="00046D0B">
              <w:rPr>
                <w:rFonts w:ascii="Calibri" w:hAnsi="Calibri" w:cs="Calibri"/>
                <w:color w:val="FF0000"/>
                <w:sz w:val="22"/>
                <w:szCs w:val="22"/>
              </w:rPr>
              <w:t>Lamotrigine</w:t>
            </w:r>
            <w:r w:rsidRPr="00046D0B">
              <w:rPr>
                <w:rFonts w:ascii="Calibri" w:hAnsi="Calibri" w:cs="Calibri"/>
                <w:sz w:val="22"/>
                <w:szCs w:val="22"/>
              </w:rPr>
              <w:t xml:space="preserve">, </w:t>
            </w:r>
            <w:r w:rsidRPr="00046D0B">
              <w:rPr>
                <w:rFonts w:ascii="Calibri" w:hAnsi="Calibri" w:cs="Calibri"/>
                <w:color w:val="FF0000"/>
                <w:sz w:val="22"/>
                <w:szCs w:val="22"/>
              </w:rPr>
              <w:t>Levetiracetam</w:t>
            </w:r>
            <w:r w:rsidRPr="00046D0B">
              <w:rPr>
                <w:rFonts w:ascii="Calibri" w:hAnsi="Calibri" w:cs="Calibri"/>
                <w:sz w:val="22"/>
                <w:szCs w:val="22"/>
              </w:rPr>
              <w:t>, Clonazepam, Clobazam</w:t>
            </w:r>
          </w:p>
          <w:p w14:paraId="1F97F002" w14:textId="77777777" w:rsidR="00AF09C9" w:rsidRPr="00046D0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046D0B">
              <w:rPr>
                <w:rFonts w:ascii="Calibri" w:hAnsi="Calibri" w:cs="Calibri"/>
                <w:b/>
                <w:bCs w:val="0"/>
                <w:sz w:val="22"/>
                <w:szCs w:val="22"/>
                <w:u w:val="single"/>
              </w:rPr>
              <w:t>Myoclonic seizures</w:t>
            </w:r>
          </w:p>
          <w:p w14:paraId="22DF493B" w14:textId="77777777" w:rsidR="00AF09C9" w:rsidRDefault="00AF09C9" w:rsidP="00AF09C9">
            <w:pPr>
              <w:pStyle w:val="Bodycopy"/>
              <w:numPr>
                <w:ilvl w:val="0"/>
                <w:numId w:val="100"/>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6D0B">
              <w:rPr>
                <w:rFonts w:ascii="Calibri" w:hAnsi="Calibri" w:cs="Calibri"/>
                <w:b/>
                <w:bCs w:val="0"/>
                <w:sz w:val="22"/>
                <w:szCs w:val="22"/>
              </w:rPr>
              <w:t>1</w:t>
            </w:r>
            <w:r w:rsidRPr="00046D0B">
              <w:rPr>
                <w:rFonts w:ascii="Calibri" w:hAnsi="Calibri" w:cs="Calibri"/>
                <w:b/>
                <w:bCs w:val="0"/>
                <w:sz w:val="22"/>
                <w:szCs w:val="22"/>
                <w:vertAlign w:val="superscript"/>
              </w:rPr>
              <w:t>st</w:t>
            </w:r>
            <w:r w:rsidRPr="00046D0B">
              <w:rPr>
                <w:rFonts w:ascii="Calibri" w:hAnsi="Calibri" w:cs="Calibri"/>
                <w:b/>
                <w:bCs w:val="0"/>
                <w:sz w:val="22"/>
                <w:szCs w:val="22"/>
              </w:rPr>
              <w:t xml:space="preserve"> line:</w:t>
            </w:r>
            <w:r>
              <w:rPr>
                <w:rFonts w:ascii="Calibri" w:hAnsi="Calibri" w:cs="Calibri"/>
                <w:sz w:val="22"/>
                <w:szCs w:val="22"/>
              </w:rPr>
              <w:t xml:space="preserve"> Valproate</w:t>
            </w:r>
          </w:p>
          <w:p w14:paraId="6B09215E" w14:textId="77777777" w:rsidR="00AF09C9" w:rsidRDefault="00AF09C9" w:rsidP="00AF09C9">
            <w:pPr>
              <w:pStyle w:val="Bodycopy"/>
              <w:numPr>
                <w:ilvl w:val="0"/>
                <w:numId w:val="100"/>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6D0B">
              <w:rPr>
                <w:rFonts w:ascii="Calibri" w:hAnsi="Calibri" w:cs="Calibri"/>
                <w:b/>
                <w:bCs w:val="0"/>
                <w:sz w:val="22"/>
                <w:szCs w:val="22"/>
              </w:rPr>
              <w:t>2</w:t>
            </w:r>
            <w:r w:rsidRPr="00046D0B">
              <w:rPr>
                <w:rFonts w:ascii="Calibri" w:hAnsi="Calibri" w:cs="Calibri"/>
                <w:b/>
                <w:bCs w:val="0"/>
                <w:sz w:val="22"/>
                <w:szCs w:val="22"/>
                <w:vertAlign w:val="superscript"/>
              </w:rPr>
              <w:t>nd</w:t>
            </w:r>
            <w:r w:rsidRPr="00046D0B">
              <w:rPr>
                <w:rFonts w:ascii="Calibri" w:hAnsi="Calibri" w:cs="Calibri"/>
                <w:b/>
                <w:bCs w:val="0"/>
                <w:sz w:val="22"/>
                <w:szCs w:val="22"/>
              </w:rPr>
              <w:t xml:space="preserve"> line:</w:t>
            </w:r>
            <w:r>
              <w:rPr>
                <w:rFonts w:ascii="Calibri" w:hAnsi="Calibri" w:cs="Calibri"/>
                <w:sz w:val="22"/>
                <w:szCs w:val="22"/>
              </w:rPr>
              <w:t xml:space="preserve"> </w:t>
            </w:r>
            <w:r w:rsidRPr="00046D0B">
              <w:rPr>
                <w:rFonts w:ascii="Calibri" w:hAnsi="Calibri" w:cs="Calibri"/>
                <w:color w:val="FF0000"/>
                <w:sz w:val="22"/>
                <w:szCs w:val="22"/>
              </w:rPr>
              <w:t>Lamotrigine</w:t>
            </w:r>
            <w:r w:rsidRPr="00046D0B">
              <w:rPr>
                <w:rFonts w:ascii="Calibri" w:hAnsi="Calibri" w:cs="Calibri"/>
                <w:sz w:val="22"/>
                <w:szCs w:val="22"/>
              </w:rPr>
              <w:t xml:space="preserve">, </w:t>
            </w:r>
            <w:r w:rsidRPr="00046D0B">
              <w:rPr>
                <w:rFonts w:ascii="Calibri" w:hAnsi="Calibri" w:cs="Calibri"/>
                <w:color w:val="FF0000"/>
                <w:sz w:val="22"/>
                <w:szCs w:val="22"/>
              </w:rPr>
              <w:t>Levetiracetam</w:t>
            </w:r>
            <w:r w:rsidRPr="00046D0B">
              <w:rPr>
                <w:rFonts w:ascii="Calibri" w:hAnsi="Calibri" w:cs="Calibri"/>
                <w:sz w:val="22"/>
                <w:szCs w:val="22"/>
              </w:rPr>
              <w:t>, Clobazam</w:t>
            </w:r>
          </w:p>
          <w:p w14:paraId="5851F12F" w14:textId="77777777" w:rsidR="00AF09C9" w:rsidRPr="00046D0B" w:rsidRDefault="00AF09C9" w:rsidP="006414B9">
            <w:pPr>
              <w:pStyle w:val="Bodycopy"/>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5A9E706A"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6D0B">
              <w:rPr>
                <w:rFonts w:ascii="Calibri" w:hAnsi="Calibri" w:cs="Calibri"/>
                <w:sz w:val="22"/>
                <w:szCs w:val="22"/>
                <w:vertAlign w:val="superscript"/>
              </w:rPr>
              <w:t>a</w:t>
            </w:r>
            <w:r w:rsidRPr="00046D0B">
              <w:rPr>
                <w:rFonts w:ascii="Calibri" w:hAnsi="Calibri" w:cs="Calibri"/>
                <w:sz w:val="22"/>
                <w:szCs w:val="22"/>
              </w:rPr>
              <w:t xml:space="preserve"> Lamotrigine could aggravate myoclonic seizures.</w:t>
            </w:r>
          </w:p>
          <w:p w14:paraId="0B4B7245" w14:textId="77777777" w:rsidR="00AF09C9" w:rsidRPr="00046D0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p>
        </w:tc>
      </w:tr>
      <w:tr w:rsidR="00AF09C9" w:rsidRPr="00324CD1" w14:paraId="791D09D8"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7E2C011D" w14:textId="77777777" w:rsidR="00AF09C9" w:rsidRDefault="00AF09C9" w:rsidP="006414B9">
            <w:pPr>
              <w:pStyle w:val="Bodycopy"/>
              <w:rPr>
                <w:rFonts w:ascii="Calibri" w:hAnsi="Calibri" w:cs="Calibri"/>
                <w:b w:val="0"/>
                <w:bCs/>
                <w:sz w:val="22"/>
                <w:szCs w:val="22"/>
              </w:rPr>
            </w:pPr>
            <w:r w:rsidRPr="00EE3FF8">
              <w:rPr>
                <w:rFonts w:ascii="Calibri" w:hAnsi="Calibri" w:cs="Calibri"/>
                <w:sz w:val="22"/>
                <w:szCs w:val="22"/>
              </w:rPr>
              <w:lastRenderedPageBreak/>
              <w:t>Anti-Epileptic Drugs (AEDs)</w:t>
            </w:r>
          </w:p>
          <w:p w14:paraId="7933A15B" w14:textId="77777777" w:rsidR="00AF09C9" w:rsidRDefault="00AF09C9" w:rsidP="006414B9">
            <w:pPr>
              <w:pStyle w:val="Bodycopy"/>
              <w:rPr>
                <w:rFonts w:ascii="Calibri" w:hAnsi="Calibri" w:cs="Calibri"/>
                <w:sz w:val="22"/>
                <w:szCs w:val="22"/>
              </w:rPr>
            </w:pPr>
            <w:r w:rsidRPr="002122BA">
              <w:rPr>
                <w:rFonts w:ascii="Calibri" w:hAnsi="Calibri" w:cs="Calibri"/>
                <w:b w:val="0"/>
                <w:sz w:val="22"/>
                <w:szCs w:val="22"/>
              </w:rPr>
              <w:t>[Ref</w:t>
            </w:r>
            <w:r>
              <w:rPr>
                <w:rFonts w:ascii="Calibri" w:hAnsi="Calibri" w:cs="Calibri"/>
                <w:b w:val="0"/>
                <w:sz w:val="22"/>
                <w:szCs w:val="22"/>
              </w:rPr>
              <w:t xml:space="preserve"> 12]</w:t>
            </w:r>
          </w:p>
        </w:tc>
        <w:tc>
          <w:tcPr>
            <w:tcW w:w="1275" w:type="dxa"/>
          </w:tcPr>
          <w:p w14:paraId="4CC20895" w14:textId="77777777" w:rsidR="00AF09C9" w:rsidRPr="00324CD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Children and adults (including females of childbearing potential) with epilepsy</w:t>
            </w:r>
          </w:p>
        </w:tc>
        <w:tc>
          <w:tcPr>
            <w:tcW w:w="1418" w:type="dxa"/>
          </w:tcPr>
          <w:p w14:paraId="4AD024F4" w14:textId="77777777" w:rsidR="00AF09C9" w:rsidRPr="00324CD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Anti-epileptic drugs (AEDs) </w:t>
            </w:r>
          </w:p>
        </w:tc>
        <w:tc>
          <w:tcPr>
            <w:tcW w:w="1417" w:type="dxa"/>
          </w:tcPr>
          <w:p w14:paraId="2E2682E7" w14:textId="77777777" w:rsidR="00AF09C9" w:rsidRPr="00324CD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1843" w:type="dxa"/>
          </w:tcPr>
          <w:p w14:paraId="16789EBA" w14:textId="77777777" w:rsidR="00AF09C9" w:rsidRPr="001621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Tasmania; last updated 9/8/2021</w:t>
            </w:r>
            <w:r>
              <w:rPr>
                <w:rFonts w:ascii="Calibri" w:hAnsi="Calibri" w:cs="Calibri"/>
                <w:b/>
                <w:bCs w:val="0"/>
                <w:sz w:val="22"/>
                <w:szCs w:val="22"/>
              </w:rPr>
              <w:br/>
            </w:r>
            <w:r w:rsidRPr="0053614F">
              <w:rPr>
                <w:rFonts w:ascii="Calibri" w:hAnsi="Calibri" w:cs="Calibri"/>
                <w:sz w:val="22"/>
                <w:szCs w:val="22"/>
              </w:rPr>
              <w:t xml:space="preserve">Community Health Pathways </w:t>
            </w:r>
            <w:r>
              <w:rPr>
                <w:rFonts w:ascii="Calibri" w:hAnsi="Calibri" w:cs="Calibri"/>
                <w:sz w:val="22"/>
                <w:szCs w:val="22"/>
              </w:rPr>
              <w:t>(for GPs)</w:t>
            </w:r>
          </w:p>
        </w:tc>
        <w:tc>
          <w:tcPr>
            <w:tcW w:w="6521" w:type="dxa"/>
          </w:tcPr>
          <w:p w14:paraId="2C6E1200" w14:textId="77777777" w:rsidR="00AF09C9" w:rsidRPr="00F41FC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F41FC3">
              <w:rPr>
                <w:rFonts w:ascii="Calibri" w:hAnsi="Calibri" w:cs="Calibri"/>
                <w:b/>
                <w:bCs w:val="0"/>
                <w:sz w:val="22"/>
                <w:szCs w:val="22"/>
                <w:u w:val="single"/>
              </w:rPr>
              <w:t>Generalised seizures</w:t>
            </w:r>
          </w:p>
          <w:p w14:paraId="15B547F8" w14:textId="77777777" w:rsidR="00AF09C9" w:rsidRPr="00E154CF" w:rsidRDefault="00AF09C9" w:rsidP="00AF09C9">
            <w:pPr>
              <w:pStyle w:val="Bodycopy"/>
              <w:numPr>
                <w:ilvl w:val="0"/>
                <w:numId w:val="90"/>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1FC3">
              <w:rPr>
                <w:rFonts w:ascii="Calibri" w:hAnsi="Calibri" w:cs="Calibri"/>
                <w:b/>
                <w:bCs w:val="0"/>
                <w:sz w:val="22"/>
                <w:szCs w:val="22"/>
              </w:rPr>
              <w:t>1</w:t>
            </w:r>
            <w:r w:rsidRPr="00F41FC3">
              <w:rPr>
                <w:rFonts w:ascii="Calibri" w:hAnsi="Calibri" w:cs="Calibri"/>
                <w:b/>
                <w:bCs w:val="0"/>
                <w:sz w:val="22"/>
                <w:szCs w:val="22"/>
                <w:vertAlign w:val="superscript"/>
              </w:rPr>
              <w:t>st</w:t>
            </w:r>
            <w:r w:rsidRPr="00F41FC3">
              <w:rPr>
                <w:rFonts w:ascii="Calibri" w:hAnsi="Calibri" w:cs="Calibri"/>
                <w:b/>
                <w:bCs w:val="0"/>
                <w:sz w:val="22"/>
                <w:szCs w:val="22"/>
              </w:rPr>
              <w:t xml:space="preserve"> line:</w:t>
            </w:r>
            <w:r>
              <w:rPr>
                <w:rFonts w:ascii="Calibri" w:hAnsi="Calibri" w:cs="Calibri"/>
                <w:sz w:val="22"/>
                <w:szCs w:val="22"/>
              </w:rPr>
              <w:t xml:space="preserve"> Valproate (avoid in women of childbearing age), </w:t>
            </w:r>
            <w:r w:rsidRPr="00F41FC3">
              <w:rPr>
                <w:rFonts w:ascii="Calibri" w:hAnsi="Calibri" w:cs="Calibri"/>
                <w:color w:val="FF0000"/>
                <w:sz w:val="22"/>
                <w:szCs w:val="22"/>
              </w:rPr>
              <w:t>Lamotrigine</w:t>
            </w:r>
            <w:r>
              <w:rPr>
                <w:rFonts w:ascii="Calibri" w:hAnsi="Calibri" w:cs="Calibri"/>
                <w:sz w:val="22"/>
                <w:szCs w:val="22"/>
                <w:vertAlign w:val="superscript"/>
              </w:rPr>
              <w:t>b</w:t>
            </w:r>
            <w:r>
              <w:rPr>
                <w:rFonts w:ascii="Calibri" w:hAnsi="Calibri" w:cs="Calibri"/>
                <w:sz w:val="22"/>
                <w:szCs w:val="22"/>
              </w:rPr>
              <w:t xml:space="preserve">, </w:t>
            </w:r>
            <w:r w:rsidRPr="00F41FC3">
              <w:rPr>
                <w:rFonts w:ascii="Calibri" w:hAnsi="Calibri" w:cs="Calibri"/>
                <w:color w:val="FF0000"/>
                <w:sz w:val="22"/>
                <w:szCs w:val="22"/>
              </w:rPr>
              <w:t>Levetiracetam</w:t>
            </w:r>
          </w:p>
          <w:p w14:paraId="6696B0E2" w14:textId="77777777" w:rsidR="00AF09C9" w:rsidRDefault="00AF09C9" w:rsidP="00AF09C9">
            <w:pPr>
              <w:pStyle w:val="Bodycopy"/>
              <w:numPr>
                <w:ilvl w:val="0"/>
                <w:numId w:val="90"/>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E154CF">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Topiramate</w:t>
            </w:r>
          </w:p>
          <w:p w14:paraId="3E0CCC5B" w14:textId="77777777" w:rsidR="00AF09C9" w:rsidRPr="00F41FC3"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F41FC3">
              <w:rPr>
                <w:rFonts w:ascii="Calibri" w:hAnsi="Calibri" w:cs="Calibri"/>
                <w:b/>
                <w:bCs w:val="0"/>
                <w:sz w:val="22"/>
                <w:szCs w:val="22"/>
                <w:u w:val="single"/>
              </w:rPr>
              <w:t>Focal seizures</w:t>
            </w:r>
          </w:p>
          <w:p w14:paraId="0C089B60" w14:textId="77777777" w:rsidR="00AF09C9" w:rsidRPr="00E154CF" w:rsidRDefault="00AF09C9" w:rsidP="00AF09C9">
            <w:pPr>
              <w:pStyle w:val="Bodycopy"/>
              <w:numPr>
                <w:ilvl w:val="0"/>
                <w:numId w:val="90"/>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1FC3">
              <w:rPr>
                <w:rFonts w:ascii="Calibri" w:hAnsi="Calibri" w:cs="Calibri"/>
                <w:b/>
                <w:bCs w:val="0"/>
                <w:sz w:val="22"/>
                <w:szCs w:val="22"/>
              </w:rPr>
              <w:t>1</w:t>
            </w:r>
            <w:r w:rsidRPr="00F41FC3">
              <w:rPr>
                <w:rFonts w:ascii="Calibri" w:hAnsi="Calibri" w:cs="Calibri"/>
                <w:b/>
                <w:bCs w:val="0"/>
                <w:sz w:val="22"/>
                <w:szCs w:val="22"/>
                <w:vertAlign w:val="superscript"/>
              </w:rPr>
              <w:t>st</w:t>
            </w:r>
            <w:r w:rsidRPr="00F41FC3">
              <w:rPr>
                <w:rFonts w:ascii="Calibri" w:hAnsi="Calibri" w:cs="Calibri"/>
                <w:b/>
                <w:bCs w:val="0"/>
                <w:sz w:val="22"/>
                <w:szCs w:val="22"/>
              </w:rPr>
              <w:t xml:space="preserve"> line:</w:t>
            </w:r>
            <w:r>
              <w:rPr>
                <w:rFonts w:ascii="Calibri" w:hAnsi="Calibri" w:cs="Calibri"/>
                <w:sz w:val="22"/>
                <w:szCs w:val="22"/>
              </w:rPr>
              <w:t xml:space="preserve"> Carbamazepine, </w:t>
            </w:r>
            <w:r w:rsidRPr="00F41FC3">
              <w:rPr>
                <w:rFonts w:ascii="Calibri" w:hAnsi="Calibri" w:cs="Calibri"/>
                <w:color w:val="FF0000"/>
                <w:sz w:val="22"/>
                <w:szCs w:val="22"/>
              </w:rPr>
              <w:t>Lamotrigine</w:t>
            </w:r>
            <w:r>
              <w:rPr>
                <w:rFonts w:ascii="Calibri" w:hAnsi="Calibri" w:cs="Calibri"/>
                <w:sz w:val="22"/>
                <w:szCs w:val="22"/>
              </w:rPr>
              <w:t xml:space="preserve">, </w:t>
            </w:r>
            <w:r>
              <w:rPr>
                <w:rFonts w:ascii="Calibri" w:hAnsi="Calibri" w:cs="Calibri"/>
                <w:color w:val="FF0000"/>
                <w:sz w:val="22"/>
                <w:szCs w:val="22"/>
              </w:rPr>
              <w:t>L</w:t>
            </w:r>
            <w:r w:rsidRPr="00F41FC3">
              <w:rPr>
                <w:rFonts w:ascii="Calibri" w:hAnsi="Calibri" w:cs="Calibri"/>
                <w:color w:val="FF0000"/>
                <w:sz w:val="22"/>
                <w:szCs w:val="22"/>
              </w:rPr>
              <w:t>evetiraceta</w:t>
            </w:r>
            <w:r>
              <w:rPr>
                <w:rFonts w:ascii="Calibri" w:hAnsi="Calibri" w:cs="Calibri"/>
                <w:color w:val="FF0000"/>
                <w:sz w:val="22"/>
                <w:szCs w:val="22"/>
              </w:rPr>
              <w:t>m</w:t>
            </w:r>
          </w:p>
          <w:p w14:paraId="413D5CF6" w14:textId="77777777" w:rsidR="00AF09C9" w:rsidRDefault="00AF09C9" w:rsidP="00AF09C9">
            <w:pPr>
              <w:pStyle w:val="Bodycopy"/>
              <w:numPr>
                <w:ilvl w:val="0"/>
                <w:numId w:val="90"/>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E154CF">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Oxcarbazepine, Topiramate </w:t>
            </w:r>
          </w:p>
          <w:p w14:paraId="6A240DD9" w14:textId="77777777" w:rsidR="00AF09C9" w:rsidRPr="00A6583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A6583D">
              <w:rPr>
                <w:rFonts w:ascii="Calibri" w:hAnsi="Calibri" w:cs="Calibri"/>
                <w:b/>
                <w:bCs w:val="0"/>
                <w:sz w:val="22"/>
                <w:szCs w:val="22"/>
                <w:u w:val="single"/>
              </w:rPr>
              <w:t xml:space="preserve">Absence </w:t>
            </w:r>
            <w:r>
              <w:rPr>
                <w:rFonts w:ascii="Calibri" w:hAnsi="Calibri" w:cs="Calibri"/>
                <w:b/>
                <w:bCs w:val="0"/>
                <w:sz w:val="22"/>
                <w:szCs w:val="22"/>
                <w:u w:val="single"/>
              </w:rPr>
              <w:t>epilepsies</w:t>
            </w:r>
          </w:p>
          <w:p w14:paraId="04343ECA" w14:textId="77777777" w:rsidR="00AF09C9" w:rsidRDefault="00AF09C9" w:rsidP="00AF09C9">
            <w:pPr>
              <w:pStyle w:val="Bodycopy"/>
              <w:numPr>
                <w:ilvl w:val="0"/>
                <w:numId w:val="10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A6583D">
              <w:rPr>
                <w:rFonts w:ascii="Calibri" w:hAnsi="Calibri" w:cs="Calibri"/>
                <w:b/>
                <w:bCs w:val="0"/>
                <w:sz w:val="22"/>
                <w:szCs w:val="22"/>
              </w:rPr>
              <w:t>1</w:t>
            </w:r>
            <w:r w:rsidRPr="00A6583D">
              <w:rPr>
                <w:rFonts w:ascii="Calibri" w:hAnsi="Calibri" w:cs="Calibri"/>
                <w:b/>
                <w:bCs w:val="0"/>
                <w:sz w:val="22"/>
                <w:szCs w:val="22"/>
                <w:vertAlign w:val="superscript"/>
              </w:rPr>
              <w:t>st</w:t>
            </w:r>
            <w:r w:rsidRPr="00A6583D">
              <w:rPr>
                <w:rFonts w:ascii="Calibri" w:hAnsi="Calibri" w:cs="Calibri"/>
                <w:b/>
                <w:bCs w:val="0"/>
                <w:sz w:val="22"/>
                <w:szCs w:val="22"/>
              </w:rPr>
              <w:t xml:space="preserve"> line:</w:t>
            </w:r>
            <w:r>
              <w:rPr>
                <w:rFonts w:ascii="Calibri" w:hAnsi="Calibri" w:cs="Calibri"/>
                <w:sz w:val="22"/>
                <w:szCs w:val="22"/>
              </w:rPr>
              <w:t xml:space="preserve"> Ethosuximide </w:t>
            </w:r>
            <w:r>
              <w:rPr>
                <w:rFonts w:ascii="Calibri" w:hAnsi="Calibri" w:cs="Calibri"/>
                <w:sz w:val="22"/>
                <w:szCs w:val="22"/>
              </w:rPr>
              <w:br/>
            </w:r>
          </w:p>
          <w:p w14:paraId="63596FA5" w14:textId="77777777" w:rsidR="00AF09C9" w:rsidRPr="00566522"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vertAlign w:val="superscript"/>
              </w:rPr>
              <w:t>b</w:t>
            </w:r>
            <w:r>
              <w:rPr>
                <w:rFonts w:ascii="Calibri" w:hAnsi="Calibri" w:cs="Calibri"/>
                <w:sz w:val="22"/>
                <w:szCs w:val="22"/>
              </w:rPr>
              <w:t xml:space="preserve"> Lamotrigine may worsen myoclonic seizures</w:t>
            </w:r>
          </w:p>
        </w:tc>
      </w:tr>
    </w:tbl>
    <w:p w14:paraId="41E3AAE0" w14:textId="77777777" w:rsidR="00BB0E3D" w:rsidRDefault="00BB0E3D" w:rsidP="00AF09C9">
      <w:pPr>
        <w:pStyle w:val="Tableheading1"/>
      </w:pPr>
    </w:p>
    <w:p w14:paraId="02FA00F8" w14:textId="77777777" w:rsidR="00BB0E3D" w:rsidRDefault="00BB0E3D">
      <w:pPr>
        <w:spacing w:after="160" w:line="278" w:lineRule="auto"/>
        <w:rPr>
          <w:rFonts w:ascii="Arial Narrow" w:eastAsia="Calibri" w:hAnsi="Arial Narrow" w:cs="Arial"/>
          <w:bCs/>
          <w:caps/>
          <w:color w:val="006CAB"/>
          <w:lang w:eastAsia="en-US"/>
        </w:rPr>
      </w:pPr>
      <w:r>
        <w:br w:type="page"/>
      </w:r>
    </w:p>
    <w:p w14:paraId="666A5C24" w14:textId="561F1F20" w:rsidR="00AF09C9" w:rsidRPr="0062453A" w:rsidRDefault="00AF09C9" w:rsidP="00AF09C9">
      <w:pPr>
        <w:pStyle w:val="Tableheading1"/>
      </w:pPr>
      <w:r>
        <w:lastRenderedPageBreak/>
        <w:t xml:space="preserve">Appendix Table 4: </w:t>
      </w:r>
      <w:r w:rsidRPr="0062453A">
        <w:t xml:space="preserve">International </w:t>
      </w:r>
      <w:r>
        <w:t>G</w:t>
      </w:r>
      <w:r w:rsidRPr="0062453A">
        <w:t>uidelines</w:t>
      </w:r>
      <w:r>
        <w:t>: Data extraction</w:t>
      </w:r>
    </w:p>
    <w:tbl>
      <w:tblPr>
        <w:tblStyle w:val="GridTable4"/>
        <w:tblW w:w="14454" w:type="dxa"/>
        <w:tblLayout w:type="fixed"/>
        <w:tblLook w:val="04A0" w:firstRow="1" w:lastRow="0" w:firstColumn="1" w:lastColumn="0" w:noHBand="0" w:noVBand="1"/>
      </w:tblPr>
      <w:tblGrid>
        <w:gridCol w:w="1555"/>
        <w:gridCol w:w="1275"/>
        <w:gridCol w:w="1418"/>
        <w:gridCol w:w="1417"/>
        <w:gridCol w:w="1843"/>
        <w:gridCol w:w="6946"/>
      </w:tblGrid>
      <w:tr w:rsidR="00AF09C9" w:rsidRPr="00324CD1" w14:paraId="4812AD98" w14:textId="77777777" w:rsidTr="00641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5DBC9A" w14:textId="77777777" w:rsidR="00AF09C9" w:rsidRPr="00DE481A" w:rsidRDefault="00AF09C9" w:rsidP="006414B9">
            <w:pPr>
              <w:pStyle w:val="Tablecolumnheading1"/>
              <w:jc w:val="center"/>
              <w:rPr>
                <w:rFonts w:ascii="Calibri" w:hAnsi="Calibri" w:cs="Calibri"/>
                <w:color w:val="auto"/>
              </w:rPr>
            </w:pPr>
            <w:r w:rsidRPr="00DE481A">
              <w:rPr>
                <w:rFonts w:ascii="Calibri" w:hAnsi="Calibri" w:cs="Calibri"/>
                <w:color w:val="auto"/>
              </w:rPr>
              <w:t>Guideline name</w:t>
            </w:r>
          </w:p>
        </w:tc>
        <w:tc>
          <w:tcPr>
            <w:tcW w:w="1275" w:type="dxa"/>
          </w:tcPr>
          <w:p w14:paraId="3C192C86"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Population</w:t>
            </w:r>
          </w:p>
        </w:tc>
        <w:tc>
          <w:tcPr>
            <w:tcW w:w="1418" w:type="dxa"/>
          </w:tcPr>
          <w:p w14:paraId="2CCDDC95"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Intervention</w:t>
            </w:r>
          </w:p>
        </w:tc>
        <w:tc>
          <w:tcPr>
            <w:tcW w:w="1417" w:type="dxa"/>
          </w:tcPr>
          <w:p w14:paraId="70941A0A"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Comparison</w:t>
            </w:r>
          </w:p>
        </w:tc>
        <w:tc>
          <w:tcPr>
            <w:tcW w:w="1843" w:type="dxa"/>
          </w:tcPr>
          <w:p w14:paraId="7CB7F0A2"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Attributes</w:t>
            </w:r>
          </w:p>
        </w:tc>
        <w:tc>
          <w:tcPr>
            <w:tcW w:w="6946" w:type="dxa"/>
          </w:tcPr>
          <w:p w14:paraId="3797728F" w14:textId="77777777" w:rsidR="00AF09C9" w:rsidRPr="00324CD1" w:rsidRDefault="00AF09C9" w:rsidP="006414B9">
            <w:pPr>
              <w:pStyle w:val="Tablecolumnheading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24CD1">
              <w:rPr>
                <w:rFonts w:ascii="Calibri" w:hAnsi="Calibri" w:cs="Calibri"/>
                <w:color w:val="auto"/>
              </w:rPr>
              <w:t>Recommendation characteristics</w:t>
            </w:r>
          </w:p>
        </w:tc>
      </w:tr>
      <w:tr w:rsidR="00AF09C9" w:rsidRPr="00324CD1" w14:paraId="79790CB9"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9A6B4D" w14:textId="77777777" w:rsidR="00AF09C9" w:rsidRDefault="00AF09C9" w:rsidP="006414B9">
            <w:pPr>
              <w:pStyle w:val="Bodycopy"/>
              <w:rPr>
                <w:rFonts w:ascii="Calibri" w:hAnsi="Calibri" w:cs="Calibri"/>
                <w:b w:val="0"/>
                <w:sz w:val="22"/>
                <w:szCs w:val="22"/>
                <w:vertAlign w:val="superscript"/>
              </w:rPr>
            </w:pPr>
            <w:r w:rsidRPr="00DE481A">
              <w:rPr>
                <w:rFonts w:ascii="Calibri" w:hAnsi="Calibri" w:cs="Calibri"/>
                <w:bCs/>
                <w:sz w:val="22"/>
                <w:szCs w:val="22"/>
              </w:rPr>
              <w:t>Clinical Guidelines for the Management of Epilepsy in Adults and Children</w:t>
            </w:r>
            <w:r>
              <w:rPr>
                <w:rFonts w:ascii="Calibri" w:hAnsi="Calibri" w:cs="Calibri"/>
                <w:bCs/>
                <w:sz w:val="22"/>
                <w:szCs w:val="22"/>
                <w:vertAlign w:val="superscript"/>
              </w:rPr>
              <w:t xml:space="preserve"> </w:t>
            </w:r>
          </w:p>
          <w:p w14:paraId="32131C99"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13]</w:t>
            </w:r>
          </w:p>
        </w:tc>
        <w:tc>
          <w:tcPr>
            <w:tcW w:w="1275" w:type="dxa"/>
          </w:tcPr>
          <w:p w14:paraId="223CF931"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Children, young people and adults (including females of childbearing potential) with epilepsy</w:t>
            </w:r>
          </w:p>
        </w:tc>
        <w:tc>
          <w:tcPr>
            <w:tcW w:w="1418" w:type="dxa"/>
          </w:tcPr>
          <w:p w14:paraId="18309DF3"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r>
              <w:rPr>
                <w:rFonts w:ascii="Calibri" w:hAnsi="Calibri" w:cs="Calibri"/>
                <w:sz w:val="22"/>
                <w:szCs w:val="22"/>
              </w:rPr>
              <w:br/>
            </w:r>
          </w:p>
          <w:p w14:paraId="1C284241"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*To start with monotherapy with 1</w:t>
            </w:r>
            <w:r w:rsidRPr="00462AC7">
              <w:rPr>
                <w:rFonts w:ascii="Calibri" w:hAnsi="Calibri" w:cs="Calibri"/>
                <w:sz w:val="22"/>
                <w:szCs w:val="22"/>
                <w:vertAlign w:val="superscript"/>
              </w:rPr>
              <w:t>st</w:t>
            </w:r>
            <w:r>
              <w:rPr>
                <w:rFonts w:ascii="Calibri" w:hAnsi="Calibri" w:cs="Calibri"/>
                <w:sz w:val="22"/>
                <w:szCs w:val="22"/>
              </w:rPr>
              <w:t xml:space="preserve"> line AED and if unsuccessful, use another AED or add-on adjunctive treatment </w:t>
            </w:r>
          </w:p>
        </w:tc>
        <w:tc>
          <w:tcPr>
            <w:tcW w:w="1417" w:type="dxa"/>
          </w:tcPr>
          <w:p w14:paraId="4F827C52"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5BE84548" w14:textId="77777777" w:rsidR="00AF09C9" w:rsidRPr="001621CD"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t>Canada (Ontario)</w:t>
            </w:r>
            <w:r w:rsidRPr="001621CD">
              <w:rPr>
                <w:rFonts w:ascii="Calibri" w:hAnsi="Calibri" w:cs="Calibri"/>
                <w:sz w:val="22"/>
                <w:szCs w:val="22"/>
              </w:rPr>
              <w:t xml:space="preserve">; </w:t>
            </w:r>
            <w:r w:rsidRPr="001621CD">
              <w:rPr>
                <w:rFonts w:ascii="Calibri" w:hAnsi="Calibri" w:cs="Calibri"/>
                <w:b/>
                <w:bCs w:val="0"/>
                <w:sz w:val="22"/>
                <w:szCs w:val="22"/>
              </w:rPr>
              <w:t>March 2020</w:t>
            </w:r>
            <w:r>
              <w:rPr>
                <w:rFonts w:ascii="Calibri" w:hAnsi="Calibri" w:cs="Calibri"/>
                <w:b/>
                <w:bCs w:val="0"/>
                <w:sz w:val="22"/>
                <w:szCs w:val="22"/>
              </w:rPr>
              <w:br/>
            </w:r>
            <w:r w:rsidRPr="001621CD">
              <w:rPr>
                <w:rFonts w:ascii="Calibri" w:hAnsi="Calibri" w:cs="Calibri"/>
                <w:sz w:val="22"/>
                <w:szCs w:val="22"/>
              </w:rPr>
              <w:t xml:space="preserve">Critical Care Services Ontario (CCSO) and EpLink – The Epilepsy Research Program of the Ontario Brain Institute </w:t>
            </w:r>
          </w:p>
        </w:tc>
        <w:tc>
          <w:tcPr>
            <w:tcW w:w="6946" w:type="dxa"/>
          </w:tcPr>
          <w:p w14:paraId="78B6BFC8" w14:textId="77777777" w:rsidR="00AF09C9" w:rsidRPr="001621CD"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1621CD">
              <w:rPr>
                <w:rFonts w:ascii="Calibri" w:hAnsi="Calibri" w:cs="Calibri"/>
                <w:b/>
                <w:bCs w:val="0"/>
                <w:sz w:val="22"/>
                <w:szCs w:val="22"/>
                <w:u w:val="single"/>
              </w:rPr>
              <w:t>Adults with focal seizures</w:t>
            </w:r>
          </w:p>
          <w:p w14:paraId="15E859B0"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15B7A">
              <w:rPr>
                <w:rFonts w:ascii="Calibri" w:hAnsi="Calibri" w:cs="Calibri"/>
                <w:b/>
                <w:bCs w:val="0"/>
                <w:sz w:val="22"/>
                <w:szCs w:val="22"/>
              </w:rPr>
              <w:t>1</w:t>
            </w:r>
            <w:r w:rsidRPr="00015B7A">
              <w:rPr>
                <w:rFonts w:ascii="Calibri" w:hAnsi="Calibri" w:cs="Calibri"/>
                <w:b/>
                <w:bCs w:val="0"/>
                <w:sz w:val="22"/>
                <w:szCs w:val="22"/>
                <w:vertAlign w:val="superscript"/>
              </w:rPr>
              <w:t>st</w:t>
            </w:r>
            <w:r w:rsidRPr="00015B7A">
              <w:rPr>
                <w:rFonts w:ascii="Calibri" w:hAnsi="Calibri" w:cs="Calibri"/>
                <w:b/>
                <w:bCs w:val="0"/>
                <w:sz w:val="22"/>
                <w:szCs w:val="22"/>
              </w:rPr>
              <w:t xml:space="preserve"> line:</w:t>
            </w:r>
            <w:r w:rsidRPr="00015B7A">
              <w:rPr>
                <w:rFonts w:ascii="Calibri" w:hAnsi="Calibri" w:cs="Calibri"/>
                <w:sz w:val="22"/>
                <w:szCs w:val="22"/>
              </w:rPr>
              <w:t xml:space="preserve"> Carbamazepine, Eslicarbazepine, </w:t>
            </w:r>
            <w:r w:rsidRPr="00015B7A">
              <w:rPr>
                <w:rFonts w:ascii="Calibri" w:hAnsi="Calibri" w:cs="Calibri"/>
                <w:color w:val="FF0000"/>
                <w:sz w:val="22"/>
                <w:szCs w:val="22"/>
              </w:rPr>
              <w:t>Lamotrigine</w:t>
            </w:r>
            <w:r w:rsidRPr="00015B7A">
              <w:rPr>
                <w:rFonts w:ascii="Calibri" w:hAnsi="Calibri" w:cs="Calibri"/>
                <w:sz w:val="22"/>
                <w:szCs w:val="22"/>
              </w:rPr>
              <w:t xml:space="preserve">, </w:t>
            </w:r>
            <w:r w:rsidRPr="00015B7A">
              <w:rPr>
                <w:rFonts w:ascii="Calibri" w:hAnsi="Calibri" w:cs="Calibri"/>
                <w:color w:val="FF0000"/>
                <w:sz w:val="22"/>
                <w:szCs w:val="22"/>
              </w:rPr>
              <w:t>Levetiracetam</w:t>
            </w:r>
            <w:r w:rsidRPr="00015B7A">
              <w:rPr>
                <w:rFonts w:ascii="Calibri" w:hAnsi="Calibri" w:cs="Calibri"/>
                <w:sz w:val="22"/>
                <w:szCs w:val="22"/>
              </w:rPr>
              <w:t>, Oxcarbazepine, Phenytoin, Topiramate, Valproic acid</w:t>
            </w:r>
          </w:p>
          <w:p w14:paraId="0DC57C7F" w14:textId="77777777" w:rsidR="00AF09C9" w:rsidRPr="00015B7A"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15B7A">
              <w:rPr>
                <w:rFonts w:ascii="Calibri" w:hAnsi="Calibri" w:cs="Calibri"/>
                <w:b/>
                <w:bCs w:val="0"/>
                <w:sz w:val="22"/>
                <w:szCs w:val="22"/>
              </w:rPr>
              <w:t>Adjunctive:</w:t>
            </w:r>
            <w:r w:rsidRPr="00015B7A">
              <w:rPr>
                <w:rFonts w:ascii="Calibri" w:hAnsi="Calibri" w:cs="Calibri"/>
                <w:sz w:val="22"/>
                <w:szCs w:val="22"/>
              </w:rPr>
              <w:t xml:space="preserve"> Brivaracetam, Carbamazepine, Clobazam, Eslicarbazepine, Gabapentin, </w:t>
            </w:r>
            <w:r w:rsidRPr="00015B7A">
              <w:rPr>
                <w:rFonts w:ascii="Calibri" w:hAnsi="Calibri" w:cs="Calibri"/>
                <w:color w:val="FF0000"/>
                <w:sz w:val="22"/>
                <w:szCs w:val="22"/>
              </w:rPr>
              <w:t>Lamotrigine (for elderly)</w:t>
            </w:r>
            <w:r w:rsidRPr="00015B7A">
              <w:rPr>
                <w:rFonts w:ascii="Calibri" w:hAnsi="Calibri" w:cs="Calibri"/>
                <w:sz w:val="22"/>
                <w:szCs w:val="22"/>
              </w:rPr>
              <w:t xml:space="preserve">, </w:t>
            </w:r>
            <w:r w:rsidRPr="00015B7A">
              <w:rPr>
                <w:rFonts w:ascii="Calibri" w:hAnsi="Calibri" w:cs="Calibri"/>
                <w:color w:val="FF0000"/>
                <w:sz w:val="22"/>
                <w:szCs w:val="22"/>
              </w:rPr>
              <w:t>Levetiracetam</w:t>
            </w:r>
            <w:r w:rsidRPr="00015B7A">
              <w:rPr>
                <w:rFonts w:ascii="Calibri" w:hAnsi="Calibri" w:cs="Calibri"/>
                <w:sz w:val="22"/>
                <w:szCs w:val="22"/>
              </w:rPr>
              <w:t>, Oxcarbazepine, Perampanel, Phenytoin, Topiramate, Valproic acid</w:t>
            </w:r>
          </w:p>
          <w:p w14:paraId="6C45D985"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Others: </w:t>
            </w:r>
            <w:r w:rsidRPr="00566522">
              <w:rPr>
                <w:rFonts w:ascii="Calibri" w:hAnsi="Calibri" w:cs="Calibri"/>
                <w:sz w:val="22"/>
                <w:szCs w:val="22"/>
              </w:rPr>
              <w:t>Phenobarbital, Pregabalin</w:t>
            </w:r>
          </w:p>
          <w:p w14:paraId="4EB6A4CC" w14:textId="77777777" w:rsidR="00AF09C9" w:rsidRPr="0056652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566522">
              <w:rPr>
                <w:rFonts w:ascii="Calibri" w:hAnsi="Calibri" w:cs="Calibri"/>
                <w:b/>
                <w:bCs w:val="0"/>
                <w:sz w:val="22"/>
                <w:szCs w:val="22"/>
                <w:u w:val="single"/>
              </w:rPr>
              <w:t>Adults with generalised tonic-clonic seizures</w:t>
            </w:r>
          </w:p>
          <w:p w14:paraId="4FDD0C16"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Clobazam, </w:t>
            </w:r>
            <w:r w:rsidRPr="00E520A2">
              <w:rPr>
                <w:rFonts w:ascii="Calibri" w:hAnsi="Calibri" w:cs="Calibri"/>
                <w:color w:val="FF0000"/>
                <w:sz w:val="22"/>
                <w:szCs w:val="22"/>
              </w:rPr>
              <w:t>Lamotrigine</w:t>
            </w:r>
            <w:r>
              <w:rPr>
                <w:rFonts w:ascii="Calibri" w:hAnsi="Calibri" w:cs="Calibri"/>
                <w:sz w:val="22"/>
                <w:szCs w:val="22"/>
              </w:rPr>
              <w:t xml:space="preserve">, </w:t>
            </w:r>
            <w:r w:rsidRPr="00E520A2">
              <w:rPr>
                <w:rFonts w:ascii="Calibri" w:hAnsi="Calibri" w:cs="Calibri"/>
                <w:color w:val="FF0000"/>
                <w:sz w:val="22"/>
                <w:szCs w:val="22"/>
              </w:rPr>
              <w:t>Levetiracetam</w:t>
            </w:r>
            <w:r>
              <w:rPr>
                <w:rFonts w:ascii="Calibri" w:hAnsi="Calibri" w:cs="Calibri"/>
                <w:sz w:val="22"/>
                <w:szCs w:val="22"/>
              </w:rPr>
              <w:t>, Perampanel, Valproic acid</w:t>
            </w:r>
          </w:p>
          <w:p w14:paraId="6E2589FF"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Adjunctive: </w:t>
            </w:r>
            <w:r w:rsidRPr="00E520A2">
              <w:rPr>
                <w:rFonts w:ascii="Calibri" w:hAnsi="Calibri" w:cs="Calibri"/>
                <w:sz w:val="22"/>
                <w:szCs w:val="22"/>
              </w:rPr>
              <w:t xml:space="preserve">Clobazam, </w:t>
            </w:r>
            <w:r w:rsidRPr="00E520A2">
              <w:rPr>
                <w:rFonts w:ascii="Calibri" w:hAnsi="Calibri" w:cs="Calibri"/>
                <w:color w:val="FF0000"/>
                <w:sz w:val="22"/>
                <w:szCs w:val="22"/>
              </w:rPr>
              <w:t>Lamotrigine</w:t>
            </w:r>
            <w:r w:rsidRPr="00E520A2">
              <w:rPr>
                <w:rFonts w:ascii="Calibri" w:hAnsi="Calibri" w:cs="Calibri"/>
                <w:sz w:val="22"/>
                <w:szCs w:val="22"/>
              </w:rPr>
              <w:t xml:space="preserve">, </w:t>
            </w:r>
            <w:r w:rsidRPr="00E520A2">
              <w:rPr>
                <w:rFonts w:ascii="Calibri" w:hAnsi="Calibri" w:cs="Calibri"/>
                <w:color w:val="FF0000"/>
                <w:sz w:val="22"/>
                <w:szCs w:val="22"/>
              </w:rPr>
              <w:t>Levetiracetam</w:t>
            </w:r>
            <w:r w:rsidRPr="00E520A2">
              <w:rPr>
                <w:rFonts w:ascii="Calibri" w:hAnsi="Calibri" w:cs="Calibri"/>
                <w:sz w:val="22"/>
                <w:szCs w:val="22"/>
              </w:rPr>
              <w:t>, Perampanel, Phenobarbital, Primidone, Topiramate, Valproic acid</w:t>
            </w:r>
          </w:p>
          <w:p w14:paraId="312BEBF5" w14:textId="77777777" w:rsidR="00AF09C9" w:rsidRPr="00652B8F"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52B8F">
              <w:rPr>
                <w:rFonts w:ascii="Calibri" w:hAnsi="Calibri" w:cs="Calibri"/>
                <w:b/>
                <w:bCs w:val="0"/>
                <w:sz w:val="22"/>
                <w:szCs w:val="22"/>
              </w:rPr>
              <w:t>Do not offer</w:t>
            </w:r>
            <w:r>
              <w:rPr>
                <w:rFonts w:ascii="Calibri" w:hAnsi="Calibri" w:cs="Calibri"/>
                <w:sz w:val="22"/>
                <w:szCs w:val="22"/>
              </w:rPr>
              <w:t xml:space="preserve"> (if there are absence or myoclonic seizures, or if juvenile myoclonic epilepsy is suspected)</w:t>
            </w:r>
            <w:r w:rsidRPr="00652B8F">
              <w:rPr>
                <w:rFonts w:ascii="Calibri" w:hAnsi="Calibri" w:cs="Calibri"/>
                <w:b/>
                <w:bCs w:val="0"/>
                <w:sz w:val="22"/>
                <w:szCs w:val="22"/>
              </w:rPr>
              <w:t>:</w:t>
            </w:r>
            <w:r w:rsidRPr="00652B8F">
              <w:rPr>
                <w:rFonts w:ascii="Calibri" w:hAnsi="Calibri" w:cs="Calibri"/>
                <w:sz w:val="22"/>
                <w:szCs w:val="22"/>
              </w:rPr>
              <w:t xml:space="preserve"> Carbamazepine, Gabapentin, Oxcarbazepine, Phenytoin, Pregabalin </w:t>
            </w:r>
          </w:p>
          <w:p w14:paraId="7D07D444" w14:textId="77777777" w:rsidR="00AF09C9" w:rsidRPr="00652B8F"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652B8F">
              <w:rPr>
                <w:rFonts w:ascii="Calibri" w:hAnsi="Calibri" w:cs="Calibri"/>
                <w:b/>
                <w:bCs w:val="0"/>
                <w:sz w:val="22"/>
                <w:szCs w:val="22"/>
                <w:u w:val="single"/>
              </w:rPr>
              <w:t>Children with focal seizures</w:t>
            </w:r>
          </w:p>
          <w:p w14:paraId="306732BC"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b/>
                <w:bCs w:val="0"/>
                <w:sz w:val="22"/>
                <w:szCs w:val="22"/>
              </w:rPr>
              <w:t xml:space="preserve"> </w:t>
            </w:r>
            <w:r>
              <w:rPr>
                <w:rFonts w:ascii="Calibri" w:hAnsi="Calibri" w:cs="Calibri"/>
                <w:sz w:val="22"/>
                <w:szCs w:val="22"/>
              </w:rPr>
              <w:t>Carbamazepine, Clobazam, Oxcarbazepine, Phenobarbital, Topiramate, Valproic acid</w:t>
            </w:r>
          </w:p>
          <w:p w14:paraId="02121DDC"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Adjunctive:</w:t>
            </w:r>
            <w:r>
              <w:rPr>
                <w:rFonts w:ascii="Calibri" w:hAnsi="Calibri" w:cs="Calibri"/>
                <w:sz w:val="22"/>
                <w:szCs w:val="22"/>
              </w:rPr>
              <w:t xml:space="preserve"> </w:t>
            </w:r>
            <w:r w:rsidRPr="00B9273F">
              <w:rPr>
                <w:rFonts w:ascii="Calibri" w:hAnsi="Calibri" w:cs="Calibri"/>
                <w:sz w:val="22"/>
                <w:szCs w:val="22"/>
              </w:rPr>
              <w:t xml:space="preserve">Brivaracetam, </w:t>
            </w:r>
            <w:r w:rsidRPr="00B9273F">
              <w:rPr>
                <w:rFonts w:ascii="Calibri" w:hAnsi="Calibri" w:cs="Calibri"/>
                <w:color w:val="FF0000"/>
                <w:sz w:val="22"/>
                <w:szCs w:val="22"/>
              </w:rPr>
              <w:t>Levetiracetam</w:t>
            </w:r>
          </w:p>
          <w:p w14:paraId="0C101FF2" w14:textId="77777777" w:rsidR="00AF09C9" w:rsidRPr="0056652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9273F">
              <w:rPr>
                <w:rFonts w:ascii="Calibri" w:hAnsi="Calibri" w:cs="Calibri"/>
                <w:b/>
                <w:bCs w:val="0"/>
                <w:sz w:val="22"/>
                <w:szCs w:val="22"/>
                <w:u w:val="single"/>
              </w:rPr>
              <w:t>Children with</w:t>
            </w:r>
            <w:r w:rsidRPr="00566522">
              <w:rPr>
                <w:rFonts w:ascii="Calibri" w:hAnsi="Calibri" w:cs="Calibri"/>
                <w:b/>
                <w:bCs w:val="0"/>
                <w:sz w:val="22"/>
                <w:szCs w:val="22"/>
                <w:u w:val="single"/>
              </w:rPr>
              <w:t xml:space="preserve"> generalised tonic-clonic seizures</w:t>
            </w:r>
          </w:p>
          <w:p w14:paraId="61A64208"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w:t>
            </w:r>
            <w:r w:rsidRPr="00385DB5">
              <w:rPr>
                <w:rFonts w:ascii="Calibri" w:hAnsi="Calibri" w:cs="Calibri"/>
                <w:color w:val="FF0000"/>
                <w:sz w:val="22"/>
                <w:szCs w:val="22"/>
              </w:rPr>
              <w:t>Lamotrigine</w:t>
            </w:r>
            <w:r>
              <w:rPr>
                <w:rFonts w:ascii="Calibri" w:hAnsi="Calibri" w:cs="Calibri"/>
                <w:sz w:val="22"/>
                <w:szCs w:val="22"/>
              </w:rPr>
              <w:t xml:space="preserve">, </w:t>
            </w:r>
            <w:r w:rsidRPr="00385DB5">
              <w:rPr>
                <w:rFonts w:ascii="Calibri" w:hAnsi="Calibri" w:cs="Calibri"/>
                <w:color w:val="FF0000"/>
                <w:sz w:val="22"/>
                <w:szCs w:val="22"/>
              </w:rPr>
              <w:t>Levetiracetam</w:t>
            </w:r>
            <w:r>
              <w:rPr>
                <w:rFonts w:ascii="Calibri" w:hAnsi="Calibri" w:cs="Calibri"/>
                <w:sz w:val="22"/>
                <w:szCs w:val="22"/>
              </w:rPr>
              <w:t>, Phenobarbital, Topiramate, Valproic acid</w:t>
            </w:r>
          </w:p>
          <w:p w14:paraId="424029CD"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lastRenderedPageBreak/>
              <w:t xml:space="preserve">Adjunctive: </w:t>
            </w:r>
            <w:r w:rsidRPr="00385DB5">
              <w:rPr>
                <w:rFonts w:ascii="Calibri" w:hAnsi="Calibri" w:cs="Calibri"/>
                <w:sz w:val="22"/>
                <w:szCs w:val="22"/>
              </w:rPr>
              <w:t>Clobazam</w:t>
            </w:r>
          </w:p>
          <w:p w14:paraId="32908686" w14:textId="77777777" w:rsidR="00AF09C9"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Do not offer </w:t>
            </w:r>
            <w:r>
              <w:rPr>
                <w:rFonts w:ascii="Calibri" w:hAnsi="Calibri" w:cs="Calibri"/>
                <w:sz w:val="22"/>
                <w:szCs w:val="22"/>
              </w:rPr>
              <w:t>(</w:t>
            </w:r>
            <w:r w:rsidRPr="00E80FEF">
              <w:rPr>
                <w:rFonts w:ascii="Calibri" w:hAnsi="Calibri" w:cs="Calibri"/>
                <w:sz w:val="22"/>
                <w:szCs w:val="22"/>
              </w:rPr>
              <w:t xml:space="preserve">may </w:t>
            </w:r>
            <w:r>
              <w:rPr>
                <w:rFonts w:ascii="Calibri" w:hAnsi="Calibri" w:cs="Calibri"/>
                <w:sz w:val="22"/>
                <w:szCs w:val="22"/>
              </w:rPr>
              <w:t>p</w:t>
            </w:r>
            <w:r w:rsidRPr="00E80FEF">
              <w:rPr>
                <w:rFonts w:ascii="Calibri" w:hAnsi="Calibri" w:cs="Calibri"/>
                <w:sz w:val="22"/>
                <w:szCs w:val="22"/>
              </w:rPr>
              <w:t>reci</w:t>
            </w:r>
            <w:r>
              <w:rPr>
                <w:rFonts w:ascii="Calibri" w:hAnsi="Calibri" w:cs="Calibri"/>
                <w:sz w:val="22"/>
                <w:szCs w:val="22"/>
              </w:rPr>
              <w:t>p</w:t>
            </w:r>
            <w:r w:rsidRPr="00E80FEF">
              <w:rPr>
                <w:rFonts w:ascii="Calibri" w:hAnsi="Calibri" w:cs="Calibri"/>
                <w:sz w:val="22"/>
                <w:szCs w:val="22"/>
              </w:rPr>
              <w:t>itate or aggravate generali</w:t>
            </w:r>
            <w:r>
              <w:rPr>
                <w:rFonts w:ascii="Calibri" w:hAnsi="Calibri" w:cs="Calibri"/>
                <w:sz w:val="22"/>
                <w:szCs w:val="22"/>
              </w:rPr>
              <w:t>s</w:t>
            </w:r>
            <w:r w:rsidRPr="00E80FEF">
              <w:rPr>
                <w:rFonts w:ascii="Calibri" w:hAnsi="Calibri" w:cs="Calibri"/>
                <w:sz w:val="22"/>
                <w:szCs w:val="22"/>
              </w:rPr>
              <w:t>ed tonic</w:t>
            </w:r>
            <w:r>
              <w:rPr>
                <w:rFonts w:ascii="Calibri" w:hAnsi="Calibri" w:cs="Calibri"/>
                <w:sz w:val="22"/>
                <w:szCs w:val="22"/>
              </w:rPr>
              <w:t>-</w:t>
            </w:r>
            <w:r w:rsidRPr="00E80FEF">
              <w:rPr>
                <w:rFonts w:ascii="Calibri" w:hAnsi="Calibri" w:cs="Calibri"/>
                <w:sz w:val="22"/>
                <w:szCs w:val="22"/>
              </w:rPr>
              <w:t>clonic seizures</w:t>
            </w:r>
            <w:r>
              <w:rPr>
                <w:rFonts w:ascii="Calibri" w:hAnsi="Calibri" w:cs="Calibri"/>
                <w:sz w:val="22"/>
                <w:szCs w:val="22"/>
              </w:rPr>
              <w:t>)</w:t>
            </w:r>
            <w:r>
              <w:rPr>
                <w:rFonts w:ascii="Calibri" w:hAnsi="Calibri" w:cs="Calibri"/>
                <w:b/>
                <w:bCs w:val="0"/>
                <w:sz w:val="22"/>
                <w:szCs w:val="22"/>
              </w:rPr>
              <w:t>:</w:t>
            </w:r>
            <w:r>
              <w:rPr>
                <w:rFonts w:ascii="Calibri" w:hAnsi="Calibri" w:cs="Calibri"/>
                <w:sz w:val="22"/>
                <w:szCs w:val="22"/>
              </w:rPr>
              <w:t xml:space="preserve"> </w:t>
            </w:r>
            <w:r w:rsidRPr="00E80FEF">
              <w:rPr>
                <w:rFonts w:ascii="Calibri" w:hAnsi="Calibri" w:cs="Calibri"/>
                <w:sz w:val="22"/>
                <w:szCs w:val="22"/>
              </w:rPr>
              <w:t>Carbamaze</w:t>
            </w:r>
            <w:r>
              <w:rPr>
                <w:rFonts w:ascii="Calibri" w:hAnsi="Calibri" w:cs="Calibri"/>
                <w:sz w:val="22"/>
                <w:szCs w:val="22"/>
              </w:rPr>
              <w:t>p</w:t>
            </w:r>
            <w:r w:rsidRPr="00E80FEF">
              <w:rPr>
                <w:rFonts w:ascii="Calibri" w:hAnsi="Calibri" w:cs="Calibri"/>
                <w:sz w:val="22"/>
                <w:szCs w:val="22"/>
              </w:rPr>
              <w:t>ine</w:t>
            </w:r>
            <w:r>
              <w:rPr>
                <w:rFonts w:ascii="Calibri" w:hAnsi="Calibri" w:cs="Calibri"/>
                <w:sz w:val="22"/>
                <w:szCs w:val="22"/>
              </w:rPr>
              <w:t>,</w:t>
            </w:r>
            <w:r w:rsidRPr="00E80FEF">
              <w:rPr>
                <w:rFonts w:ascii="Calibri" w:hAnsi="Calibri" w:cs="Calibri"/>
                <w:sz w:val="22"/>
                <w:szCs w:val="22"/>
              </w:rPr>
              <w:t xml:space="preserve"> Phenytoin</w:t>
            </w:r>
            <w:r>
              <w:rPr>
                <w:rFonts w:ascii="Calibri" w:hAnsi="Calibri" w:cs="Calibri"/>
                <w:sz w:val="22"/>
                <w:szCs w:val="22"/>
              </w:rPr>
              <w:t xml:space="preserve"> </w:t>
            </w:r>
          </w:p>
          <w:p w14:paraId="6D858F7B" w14:textId="77777777" w:rsidR="00AF09C9" w:rsidRPr="00D30990"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D30990">
              <w:rPr>
                <w:rFonts w:ascii="Calibri" w:hAnsi="Calibri" w:cs="Calibri"/>
                <w:b/>
                <w:bCs w:val="0"/>
                <w:sz w:val="22"/>
                <w:szCs w:val="22"/>
                <w:u w:val="single"/>
              </w:rPr>
              <w:t>Children with absence seizures</w:t>
            </w:r>
          </w:p>
          <w:p w14:paraId="37DE427E" w14:textId="77777777" w:rsidR="00AF09C9" w:rsidRPr="00385DB5"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385DB5">
              <w:rPr>
                <w:rFonts w:ascii="Calibri" w:hAnsi="Calibri" w:cs="Calibri"/>
                <w:b/>
                <w:bCs w:val="0"/>
                <w:sz w:val="22"/>
                <w:szCs w:val="22"/>
              </w:rPr>
              <w:t>1</w:t>
            </w:r>
            <w:r w:rsidRPr="00385DB5">
              <w:rPr>
                <w:rFonts w:ascii="Calibri" w:hAnsi="Calibri" w:cs="Calibri"/>
                <w:b/>
                <w:bCs w:val="0"/>
                <w:sz w:val="22"/>
                <w:szCs w:val="22"/>
                <w:vertAlign w:val="superscript"/>
              </w:rPr>
              <w:t>st</w:t>
            </w:r>
            <w:r w:rsidRPr="00385DB5">
              <w:rPr>
                <w:rFonts w:ascii="Calibri" w:hAnsi="Calibri" w:cs="Calibri"/>
                <w:b/>
                <w:bCs w:val="0"/>
                <w:sz w:val="22"/>
                <w:szCs w:val="22"/>
              </w:rPr>
              <w:t xml:space="preserve"> line: </w:t>
            </w:r>
            <w:r w:rsidRPr="00385DB5">
              <w:rPr>
                <w:rFonts w:ascii="Calibri" w:hAnsi="Calibri" w:cs="Calibri"/>
                <w:sz w:val="22"/>
                <w:szCs w:val="22"/>
              </w:rPr>
              <w:t xml:space="preserve">Ethosuximide, Valproic acid, </w:t>
            </w:r>
            <w:r w:rsidRPr="00385DB5">
              <w:rPr>
                <w:rFonts w:ascii="Calibri" w:hAnsi="Calibri" w:cs="Calibri"/>
                <w:color w:val="FF0000"/>
                <w:sz w:val="22"/>
                <w:szCs w:val="22"/>
              </w:rPr>
              <w:t>Lamotrigine</w:t>
            </w:r>
          </w:p>
          <w:p w14:paraId="64A9A953" w14:textId="77777777" w:rsidR="00AF09C9" w:rsidRPr="00385DB5"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Adjunctive:</w:t>
            </w:r>
            <w:r w:rsidRPr="00385DB5">
              <w:rPr>
                <w:rFonts w:ascii="Calibri" w:hAnsi="Calibri" w:cs="Calibri"/>
                <w:sz w:val="22"/>
                <w:szCs w:val="22"/>
              </w:rPr>
              <w:t xml:space="preserve"> Ethosuximide, </w:t>
            </w:r>
            <w:r w:rsidRPr="00385DB5">
              <w:rPr>
                <w:rFonts w:ascii="Calibri" w:hAnsi="Calibri" w:cs="Calibri"/>
                <w:color w:val="FF0000"/>
                <w:sz w:val="22"/>
                <w:szCs w:val="22"/>
              </w:rPr>
              <w:t>Lamotrigine</w:t>
            </w:r>
            <w:r>
              <w:rPr>
                <w:rFonts w:ascii="Calibri" w:hAnsi="Calibri" w:cs="Calibri"/>
                <w:sz w:val="22"/>
                <w:szCs w:val="22"/>
              </w:rPr>
              <w:t xml:space="preserve">, </w:t>
            </w:r>
            <w:r w:rsidRPr="00385DB5">
              <w:rPr>
                <w:rFonts w:ascii="Calibri" w:hAnsi="Calibri" w:cs="Calibri"/>
                <w:sz w:val="22"/>
                <w:szCs w:val="22"/>
              </w:rPr>
              <w:t>Valproic acid</w:t>
            </w:r>
          </w:p>
          <w:p w14:paraId="5BD1AEEA" w14:textId="77777777" w:rsidR="00AF09C9" w:rsidRPr="00F42B2D"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Others: </w:t>
            </w:r>
            <w:r>
              <w:rPr>
                <w:rFonts w:ascii="Calibri" w:hAnsi="Calibri" w:cs="Calibri"/>
                <w:sz w:val="22"/>
                <w:szCs w:val="22"/>
              </w:rPr>
              <w:t xml:space="preserve">Clobazam, Clonazepam, </w:t>
            </w:r>
            <w:r w:rsidRPr="00385DB5">
              <w:rPr>
                <w:rFonts w:ascii="Calibri" w:hAnsi="Calibri" w:cs="Calibri"/>
                <w:color w:val="FF0000"/>
                <w:sz w:val="22"/>
                <w:szCs w:val="22"/>
              </w:rPr>
              <w:t>Levetiracetam</w:t>
            </w:r>
            <w:r>
              <w:rPr>
                <w:rFonts w:ascii="Calibri" w:hAnsi="Calibri" w:cs="Calibri"/>
                <w:sz w:val="22"/>
                <w:szCs w:val="22"/>
              </w:rPr>
              <w:t>, Topiramate, Zonisamide</w:t>
            </w:r>
          </w:p>
          <w:p w14:paraId="16303814" w14:textId="77777777" w:rsidR="00AF09C9" w:rsidRPr="00B858AC"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Do not offer: </w:t>
            </w:r>
            <w:r>
              <w:rPr>
                <w:rFonts w:ascii="Calibri" w:hAnsi="Calibri" w:cs="Calibri"/>
                <w:sz w:val="22"/>
                <w:szCs w:val="22"/>
              </w:rPr>
              <w:t>Carbamazepine, Gabapentin, Oxcarbazepine, Phenytoin, Pregabalin, Tiagabine, Vigabatrin</w:t>
            </w:r>
          </w:p>
          <w:p w14:paraId="52E40E69" w14:textId="77777777" w:rsidR="00AF09C9" w:rsidRPr="00B858A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858AC">
              <w:rPr>
                <w:rFonts w:ascii="Calibri" w:hAnsi="Calibri" w:cs="Calibri"/>
                <w:b/>
                <w:bCs w:val="0"/>
                <w:sz w:val="22"/>
                <w:szCs w:val="22"/>
                <w:u w:val="single"/>
              </w:rPr>
              <w:t>Benign epilepsy of childhood with centrotemporal spikes</w:t>
            </w:r>
          </w:p>
          <w:p w14:paraId="1209C65D" w14:textId="77777777" w:rsidR="00AF09C9" w:rsidRPr="00B858AC"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b/>
                <w:bCs w:val="0"/>
                <w:sz w:val="22"/>
                <w:szCs w:val="22"/>
              </w:rPr>
              <w:t xml:space="preserve"> </w:t>
            </w:r>
            <w:r>
              <w:rPr>
                <w:rFonts w:ascii="Calibri" w:hAnsi="Calibri" w:cs="Calibri"/>
                <w:sz w:val="22"/>
                <w:szCs w:val="22"/>
              </w:rPr>
              <w:t xml:space="preserve">Carbamazepine, Valproic acid, Gabapentin, Clobazam, </w:t>
            </w:r>
            <w:r w:rsidRPr="00B858AC">
              <w:rPr>
                <w:rFonts w:ascii="Calibri" w:hAnsi="Calibri" w:cs="Calibri"/>
                <w:color w:val="FF0000"/>
                <w:sz w:val="22"/>
                <w:szCs w:val="22"/>
              </w:rPr>
              <w:t>Levetiracetam</w:t>
            </w:r>
            <w:r>
              <w:rPr>
                <w:rFonts w:ascii="Calibri" w:hAnsi="Calibri" w:cs="Calibri"/>
                <w:sz w:val="22"/>
                <w:szCs w:val="22"/>
              </w:rPr>
              <w:t>, Oxcarbazepine</w:t>
            </w:r>
          </w:p>
          <w:p w14:paraId="1C0B86B3" w14:textId="77777777" w:rsidR="00AF09C9" w:rsidRPr="00B858A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858AC">
              <w:rPr>
                <w:rFonts w:ascii="Calibri" w:hAnsi="Calibri" w:cs="Calibri"/>
                <w:b/>
                <w:bCs w:val="0"/>
                <w:sz w:val="22"/>
                <w:szCs w:val="22"/>
                <w:u w:val="single"/>
              </w:rPr>
              <w:t>Myoclonic (including Juvenile Myoclonic Epilepsy)</w:t>
            </w:r>
          </w:p>
          <w:p w14:paraId="013B3B40" w14:textId="77777777" w:rsidR="00AF09C9" w:rsidRPr="00B858AC"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w:t>
            </w:r>
            <w:r w:rsidRPr="00B858AC">
              <w:rPr>
                <w:rFonts w:ascii="Calibri" w:hAnsi="Calibri" w:cs="Calibri"/>
                <w:color w:val="FF0000"/>
                <w:sz w:val="22"/>
                <w:szCs w:val="22"/>
              </w:rPr>
              <w:t>Lamotrigine</w:t>
            </w:r>
            <w:r>
              <w:rPr>
                <w:rFonts w:ascii="Calibri" w:hAnsi="Calibri" w:cs="Calibri"/>
                <w:sz w:val="22"/>
                <w:szCs w:val="22"/>
              </w:rPr>
              <w:t xml:space="preserve">, </w:t>
            </w:r>
            <w:r w:rsidRPr="00B858AC">
              <w:rPr>
                <w:rFonts w:ascii="Calibri" w:hAnsi="Calibri" w:cs="Calibri"/>
                <w:color w:val="FF0000"/>
                <w:sz w:val="22"/>
                <w:szCs w:val="22"/>
              </w:rPr>
              <w:t>Levetiracetam</w:t>
            </w:r>
            <w:r>
              <w:rPr>
                <w:rFonts w:ascii="Calibri" w:hAnsi="Calibri" w:cs="Calibri"/>
                <w:sz w:val="22"/>
                <w:szCs w:val="22"/>
              </w:rPr>
              <w:t>, Topiramate, Valproic acid</w:t>
            </w:r>
          </w:p>
          <w:p w14:paraId="585CBEE5" w14:textId="77777777" w:rsidR="00AF09C9" w:rsidRPr="00B858AC"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Adjunctive:</w:t>
            </w:r>
            <w:r>
              <w:rPr>
                <w:rFonts w:ascii="Calibri" w:hAnsi="Calibri" w:cs="Calibri"/>
                <w:sz w:val="22"/>
                <w:szCs w:val="22"/>
              </w:rPr>
              <w:t xml:space="preserve"> </w:t>
            </w:r>
            <w:r w:rsidRPr="00B858AC">
              <w:rPr>
                <w:rFonts w:ascii="Calibri" w:hAnsi="Calibri" w:cs="Calibri"/>
                <w:color w:val="FF0000"/>
                <w:sz w:val="22"/>
                <w:szCs w:val="22"/>
              </w:rPr>
              <w:t>Lamotrigine</w:t>
            </w:r>
            <w:r>
              <w:rPr>
                <w:rFonts w:ascii="Calibri" w:hAnsi="Calibri" w:cs="Calibri"/>
                <w:sz w:val="22"/>
                <w:szCs w:val="22"/>
              </w:rPr>
              <w:t xml:space="preserve">, </w:t>
            </w:r>
            <w:r w:rsidRPr="00B858AC">
              <w:rPr>
                <w:rFonts w:ascii="Calibri" w:hAnsi="Calibri" w:cs="Calibri"/>
                <w:color w:val="FF0000"/>
                <w:sz w:val="22"/>
                <w:szCs w:val="22"/>
              </w:rPr>
              <w:t>Levetiracetam</w:t>
            </w:r>
            <w:r>
              <w:rPr>
                <w:rFonts w:ascii="Calibri" w:hAnsi="Calibri" w:cs="Calibri"/>
                <w:sz w:val="22"/>
                <w:szCs w:val="22"/>
              </w:rPr>
              <w:t>, Perampanel, Topiramate, Valproic acid</w:t>
            </w:r>
          </w:p>
          <w:p w14:paraId="79143D51" w14:textId="77777777" w:rsidR="00AF09C9" w:rsidRPr="003B6BD4"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Others: </w:t>
            </w:r>
            <w:r>
              <w:rPr>
                <w:rFonts w:ascii="Calibri" w:hAnsi="Calibri" w:cs="Calibri"/>
                <w:sz w:val="22"/>
                <w:szCs w:val="22"/>
              </w:rPr>
              <w:t>Clobazam, Clonazepam, Zonisamide</w:t>
            </w:r>
          </w:p>
          <w:p w14:paraId="188147D6" w14:textId="77777777" w:rsidR="00AF09C9" w:rsidRPr="00B858AC" w:rsidRDefault="00AF09C9" w:rsidP="00AF09C9">
            <w:pPr>
              <w:pStyle w:val="Bodycopy"/>
              <w:numPr>
                <w:ilvl w:val="0"/>
                <w:numId w:val="6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Do not offer:</w:t>
            </w:r>
            <w:r>
              <w:rPr>
                <w:rFonts w:ascii="Calibri" w:hAnsi="Calibri" w:cs="Calibri"/>
                <w:sz w:val="22"/>
                <w:szCs w:val="22"/>
              </w:rPr>
              <w:t xml:space="preserve"> Carbamazepine, Gabapentin, Oxcarbazepine, Phenytoin, Pregabalin</w:t>
            </w:r>
          </w:p>
          <w:p w14:paraId="32AD9683" w14:textId="77777777" w:rsidR="00AF09C9" w:rsidRPr="00B858A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858AC">
              <w:rPr>
                <w:rFonts w:ascii="Calibri" w:hAnsi="Calibri" w:cs="Calibri"/>
                <w:b/>
                <w:bCs w:val="0"/>
                <w:sz w:val="22"/>
                <w:szCs w:val="22"/>
                <w:u w:val="single"/>
              </w:rPr>
              <w:t>Infantile spasms</w:t>
            </w:r>
          </w:p>
          <w:p w14:paraId="4873FB27" w14:textId="77777777" w:rsidR="00AF09C9" w:rsidRPr="00B858AC" w:rsidRDefault="00AF09C9" w:rsidP="00AF09C9">
            <w:pPr>
              <w:pStyle w:val="Bodycopy"/>
              <w:numPr>
                <w:ilvl w:val="0"/>
                <w:numId w:val="6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Vigabatrin, Steroids</w:t>
            </w:r>
          </w:p>
          <w:p w14:paraId="2476DFA9" w14:textId="77777777" w:rsidR="00AF09C9" w:rsidRPr="00B858AC" w:rsidRDefault="00AF09C9" w:rsidP="00AF09C9">
            <w:pPr>
              <w:pStyle w:val="Bodycopy"/>
              <w:numPr>
                <w:ilvl w:val="0"/>
                <w:numId w:val="6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Others: </w:t>
            </w:r>
            <w:r>
              <w:rPr>
                <w:rFonts w:ascii="Calibri" w:hAnsi="Calibri" w:cs="Calibri"/>
                <w:sz w:val="22"/>
                <w:szCs w:val="22"/>
              </w:rPr>
              <w:t>Topiramate, Ketogenic diet</w:t>
            </w:r>
          </w:p>
          <w:p w14:paraId="7F6F1DB9" w14:textId="77777777" w:rsidR="00AF09C9" w:rsidRPr="00B858A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858AC">
              <w:rPr>
                <w:rFonts w:ascii="Calibri" w:hAnsi="Calibri" w:cs="Calibri"/>
                <w:b/>
                <w:bCs w:val="0"/>
                <w:sz w:val="22"/>
                <w:szCs w:val="22"/>
                <w:u w:val="single"/>
              </w:rPr>
              <w:t>Dravet Syndrome</w:t>
            </w:r>
          </w:p>
          <w:p w14:paraId="64D43F69" w14:textId="77777777" w:rsidR="00AF09C9" w:rsidRPr="00B858AC" w:rsidRDefault="00AF09C9" w:rsidP="00AF09C9">
            <w:pPr>
              <w:pStyle w:val="Bodycopy"/>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lastRenderedPageBreak/>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Topiramate, Valproic acid</w:t>
            </w:r>
          </w:p>
          <w:p w14:paraId="3D918D11" w14:textId="77777777" w:rsidR="00AF09C9" w:rsidRPr="00DE2CBB" w:rsidRDefault="00AF09C9" w:rsidP="00AF09C9">
            <w:pPr>
              <w:pStyle w:val="Bodycopy"/>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Adjunctive:</w:t>
            </w:r>
            <w:r>
              <w:rPr>
                <w:rFonts w:ascii="Calibri" w:hAnsi="Calibri" w:cs="Calibri"/>
                <w:sz w:val="22"/>
                <w:szCs w:val="22"/>
              </w:rPr>
              <w:t xml:space="preserve"> Clobazam, Stiripentol</w:t>
            </w:r>
          </w:p>
          <w:p w14:paraId="13DD8A90" w14:textId="77777777" w:rsidR="00AF09C9" w:rsidRPr="00B858AC" w:rsidRDefault="00AF09C9" w:rsidP="00AF09C9">
            <w:pPr>
              <w:pStyle w:val="Bodycopy"/>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Do not offer: </w:t>
            </w:r>
            <w:r>
              <w:rPr>
                <w:rFonts w:ascii="Calibri" w:hAnsi="Calibri" w:cs="Calibri"/>
                <w:sz w:val="22"/>
                <w:szCs w:val="22"/>
              </w:rPr>
              <w:t>Carbamazepine, Gabapentin, Lamotrigine, Oxcarbazepine, Phenytoin, Pregabalin, Tiagabine, Vigabatrin</w:t>
            </w:r>
          </w:p>
          <w:p w14:paraId="3519716F" w14:textId="77777777" w:rsidR="00AF09C9" w:rsidRPr="00B858A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858AC">
              <w:rPr>
                <w:rFonts w:ascii="Calibri" w:hAnsi="Calibri" w:cs="Calibri"/>
                <w:b/>
                <w:bCs w:val="0"/>
                <w:sz w:val="22"/>
                <w:szCs w:val="22"/>
                <w:u w:val="single"/>
              </w:rPr>
              <w:t>Lennox-Gastaut Syndrome</w:t>
            </w:r>
          </w:p>
          <w:p w14:paraId="2C216EDD" w14:textId="77777777" w:rsidR="00AF09C9" w:rsidRPr="00B858AC" w:rsidRDefault="00AF09C9" w:rsidP="00AF09C9">
            <w:pPr>
              <w:pStyle w:val="Bodycopy"/>
              <w:numPr>
                <w:ilvl w:val="0"/>
                <w:numId w:val="7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621CD">
              <w:rPr>
                <w:rFonts w:ascii="Calibri" w:hAnsi="Calibri" w:cs="Calibri"/>
                <w:b/>
                <w:bCs w:val="0"/>
                <w:sz w:val="22"/>
                <w:szCs w:val="22"/>
              </w:rPr>
              <w:t>1</w:t>
            </w:r>
            <w:r w:rsidRPr="001621CD">
              <w:rPr>
                <w:rFonts w:ascii="Calibri" w:hAnsi="Calibri" w:cs="Calibri"/>
                <w:b/>
                <w:bCs w:val="0"/>
                <w:sz w:val="22"/>
                <w:szCs w:val="22"/>
                <w:vertAlign w:val="superscript"/>
              </w:rPr>
              <w:t>st</w:t>
            </w:r>
            <w:r w:rsidRPr="001621CD">
              <w:rPr>
                <w:rFonts w:ascii="Calibri" w:hAnsi="Calibri" w:cs="Calibri"/>
                <w:b/>
                <w:bCs w:val="0"/>
                <w:sz w:val="22"/>
                <w:szCs w:val="22"/>
              </w:rPr>
              <w:t xml:space="preserve"> line:</w:t>
            </w:r>
            <w:r>
              <w:rPr>
                <w:rFonts w:ascii="Calibri" w:hAnsi="Calibri" w:cs="Calibri"/>
                <w:sz w:val="22"/>
                <w:szCs w:val="22"/>
              </w:rPr>
              <w:t xml:space="preserve"> Rufinamide, Valproic acid</w:t>
            </w:r>
          </w:p>
          <w:p w14:paraId="19A6EF53" w14:textId="77777777" w:rsidR="00AF09C9" w:rsidRPr="00DE2CBB" w:rsidRDefault="00AF09C9" w:rsidP="00AF09C9">
            <w:pPr>
              <w:pStyle w:val="Bodycopy"/>
              <w:numPr>
                <w:ilvl w:val="0"/>
                <w:numId w:val="7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Adjunctive:</w:t>
            </w:r>
            <w:r>
              <w:rPr>
                <w:rFonts w:ascii="Calibri" w:hAnsi="Calibri" w:cs="Calibri"/>
                <w:sz w:val="22"/>
                <w:szCs w:val="22"/>
              </w:rPr>
              <w:t xml:space="preserve"> Clobazam, </w:t>
            </w:r>
            <w:r w:rsidRPr="00B858AC">
              <w:rPr>
                <w:rFonts w:ascii="Calibri" w:hAnsi="Calibri" w:cs="Calibri"/>
                <w:color w:val="FF0000"/>
                <w:sz w:val="22"/>
                <w:szCs w:val="22"/>
              </w:rPr>
              <w:t>Lamotrigine</w:t>
            </w:r>
            <w:r>
              <w:rPr>
                <w:rFonts w:ascii="Calibri" w:hAnsi="Calibri" w:cs="Calibri"/>
                <w:sz w:val="22"/>
                <w:szCs w:val="22"/>
              </w:rPr>
              <w:t>, Perampanel, Rufinamide, Topiramate</w:t>
            </w:r>
          </w:p>
          <w:p w14:paraId="3438113B" w14:textId="77777777" w:rsidR="00AF09C9" w:rsidRPr="00385DB5" w:rsidRDefault="00AF09C9" w:rsidP="00AF09C9">
            <w:pPr>
              <w:pStyle w:val="Bodycopy"/>
              <w:numPr>
                <w:ilvl w:val="0"/>
                <w:numId w:val="7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Do not offer: </w:t>
            </w:r>
            <w:r>
              <w:rPr>
                <w:rFonts w:ascii="Calibri" w:hAnsi="Calibri" w:cs="Calibri"/>
                <w:sz w:val="22"/>
                <w:szCs w:val="22"/>
              </w:rPr>
              <w:t xml:space="preserve">Carbamazepine, Gabapentin, Oxcarbazepine, Pregabalin, Tiagabine, Vigabatrin </w:t>
            </w:r>
          </w:p>
          <w:p w14:paraId="65F9C23F"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br/>
              <w:t>*For children under 2 years- no specific recommendations on which AED to use but recommends avoiding Valproic acid.</w:t>
            </w:r>
          </w:p>
          <w:p w14:paraId="399DE578" w14:textId="77777777" w:rsidR="00AF09C9" w:rsidRPr="0056652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AF09C9" w:rsidRPr="00324CD1" w14:paraId="43A4C437"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33EA1722" w14:textId="77777777" w:rsidR="00AF09C9" w:rsidRPr="005C7BEE" w:rsidRDefault="00AF09C9" w:rsidP="006414B9">
            <w:pPr>
              <w:pStyle w:val="Bodycopy"/>
              <w:rPr>
                <w:rFonts w:ascii="Calibri" w:hAnsi="Calibri" w:cs="Calibri"/>
                <w:b w:val="0"/>
                <w:sz w:val="22"/>
                <w:szCs w:val="22"/>
                <w:vertAlign w:val="superscript"/>
                <w:lang w:val="fi-FI"/>
              </w:rPr>
            </w:pPr>
            <w:r w:rsidRPr="005C7BEE">
              <w:rPr>
                <w:rFonts w:ascii="Calibri" w:hAnsi="Calibri" w:cs="Calibri"/>
                <w:bCs/>
                <w:sz w:val="22"/>
                <w:szCs w:val="22"/>
                <w:lang w:val="fi-FI"/>
              </w:rPr>
              <w:lastRenderedPageBreak/>
              <w:t>Epilepsiat (aikuiset) [Epilepsies (adults)]</w:t>
            </w:r>
          </w:p>
          <w:p w14:paraId="36864BFE" w14:textId="77777777" w:rsidR="00AF09C9" w:rsidRPr="005C7BEE" w:rsidRDefault="00AF09C9" w:rsidP="006414B9">
            <w:pPr>
              <w:pStyle w:val="Bodycopy"/>
              <w:rPr>
                <w:rFonts w:ascii="Calibri" w:hAnsi="Calibri" w:cs="Calibri"/>
                <w:bCs/>
                <w:sz w:val="22"/>
                <w:szCs w:val="22"/>
                <w:lang w:val="fi-FI"/>
              </w:rPr>
            </w:pPr>
            <w:r w:rsidRPr="005C7BEE">
              <w:rPr>
                <w:rFonts w:ascii="Calibri" w:hAnsi="Calibri" w:cs="Calibri"/>
                <w:b w:val="0"/>
                <w:sz w:val="22"/>
                <w:szCs w:val="22"/>
                <w:lang w:val="fi-FI"/>
              </w:rPr>
              <w:t xml:space="preserve">[Ref </w:t>
            </w:r>
            <w:r>
              <w:rPr>
                <w:rFonts w:ascii="Calibri" w:hAnsi="Calibri" w:cs="Calibri"/>
                <w:b w:val="0"/>
                <w:sz w:val="22"/>
                <w:szCs w:val="22"/>
                <w:lang w:val="fi-FI"/>
              </w:rPr>
              <w:t>14</w:t>
            </w:r>
            <w:r w:rsidRPr="005C7BEE">
              <w:rPr>
                <w:rFonts w:ascii="Calibri" w:hAnsi="Calibri" w:cs="Calibri"/>
                <w:b w:val="0"/>
                <w:sz w:val="22"/>
                <w:szCs w:val="22"/>
                <w:lang w:val="fi-FI"/>
              </w:rPr>
              <w:t>]</w:t>
            </w:r>
          </w:p>
          <w:p w14:paraId="591E248A" w14:textId="77777777" w:rsidR="00AF09C9" w:rsidRPr="005C7BEE" w:rsidRDefault="00AF09C9" w:rsidP="006414B9">
            <w:pPr>
              <w:pStyle w:val="Bodycopy"/>
              <w:rPr>
                <w:rFonts w:ascii="Calibri" w:hAnsi="Calibri" w:cs="Calibri"/>
                <w:bCs/>
                <w:sz w:val="22"/>
                <w:szCs w:val="22"/>
                <w:lang w:val="fi-FI"/>
              </w:rPr>
            </w:pPr>
          </w:p>
        </w:tc>
        <w:tc>
          <w:tcPr>
            <w:tcW w:w="1275" w:type="dxa"/>
          </w:tcPr>
          <w:p w14:paraId="746CB718"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Adults (from adolescence) with epilepsy</w:t>
            </w:r>
          </w:p>
        </w:tc>
        <w:tc>
          <w:tcPr>
            <w:tcW w:w="1418" w:type="dxa"/>
          </w:tcPr>
          <w:p w14:paraId="09B90251"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199A94CD" w14:textId="77777777" w:rsidR="00AF09C9" w:rsidRPr="00324CD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5A4B38DD" w14:textId="77777777" w:rsidR="00AF09C9" w:rsidRPr="00DA218B"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A218B">
              <w:rPr>
                <w:rFonts w:ascii="Calibri" w:hAnsi="Calibri" w:cs="Calibri"/>
                <w:b/>
                <w:bCs w:val="0"/>
                <w:sz w:val="22"/>
                <w:szCs w:val="22"/>
              </w:rPr>
              <w:t>Finland; 2020</w:t>
            </w:r>
            <w:r>
              <w:rPr>
                <w:rFonts w:ascii="Calibri" w:hAnsi="Calibri" w:cs="Calibri"/>
                <w:b/>
                <w:bCs w:val="0"/>
                <w:sz w:val="22"/>
                <w:szCs w:val="22"/>
              </w:rPr>
              <w:br/>
            </w:r>
            <w:r w:rsidRPr="00D30990">
              <w:rPr>
                <w:rFonts w:ascii="Calibri" w:hAnsi="Calibri" w:cs="Calibri"/>
                <w:sz w:val="22"/>
                <w:szCs w:val="22"/>
              </w:rPr>
              <w:t>Finnish Medical Society Duodecim and the Finnish Neurological Association</w:t>
            </w:r>
          </w:p>
        </w:tc>
        <w:tc>
          <w:tcPr>
            <w:tcW w:w="6946" w:type="dxa"/>
          </w:tcPr>
          <w:p w14:paraId="12D15F90"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f</w:t>
            </w:r>
            <w:r w:rsidRPr="007F2960">
              <w:rPr>
                <w:rFonts w:ascii="Calibri" w:hAnsi="Calibri" w:cs="Calibri"/>
                <w:b/>
                <w:bCs w:val="0"/>
                <w:sz w:val="22"/>
                <w:szCs w:val="22"/>
                <w:u w:val="single"/>
              </w:rPr>
              <w:t>ocal seizures</w:t>
            </w:r>
          </w:p>
          <w:p w14:paraId="054BD2A9" w14:textId="77777777" w:rsidR="00AF09C9" w:rsidRDefault="00AF09C9" w:rsidP="00AF09C9">
            <w:pPr>
              <w:pStyle w:val="Tablecolumnheading1"/>
              <w:numPr>
                <w:ilvl w:val="0"/>
                <w:numId w:val="1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85320">
              <w:rPr>
                <w:rFonts w:ascii="Calibri" w:hAnsi="Calibri" w:cs="Calibri"/>
                <w:b/>
                <w:color w:val="auto"/>
              </w:rPr>
              <w:t>1</w:t>
            </w:r>
            <w:r w:rsidRPr="00485320">
              <w:rPr>
                <w:rFonts w:ascii="Calibri" w:hAnsi="Calibri" w:cs="Calibri"/>
                <w:b/>
                <w:color w:val="auto"/>
                <w:vertAlign w:val="superscript"/>
              </w:rPr>
              <w:t>st</w:t>
            </w:r>
            <w:r w:rsidRPr="00485320">
              <w:rPr>
                <w:rFonts w:ascii="Calibri" w:hAnsi="Calibri" w:cs="Calibri"/>
                <w:b/>
                <w:color w:val="auto"/>
              </w:rPr>
              <w:t xml:space="preserve"> line: </w:t>
            </w:r>
            <w:r>
              <w:rPr>
                <w:rFonts w:ascii="Calibri" w:hAnsi="Calibri" w:cs="Calibri"/>
                <w:color w:val="auto"/>
              </w:rPr>
              <w:t>O</w:t>
            </w:r>
            <w:r w:rsidRPr="00485320">
              <w:rPr>
                <w:rFonts w:ascii="Calibri" w:hAnsi="Calibri" w:cs="Calibri"/>
                <w:color w:val="auto"/>
              </w:rPr>
              <w:t>xcarbazepine</w:t>
            </w:r>
            <w:r>
              <w:rPr>
                <w:rFonts w:ascii="Calibri" w:hAnsi="Calibri" w:cs="Calibri"/>
                <w:color w:val="auto"/>
              </w:rPr>
              <w:t xml:space="preserve">, Carbamazepine or </w:t>
            </w:r>
            <w:r w:rsidRPr="00485320">
              <w:rPr>
                <w:rFonts w:ascii="Calibri" w:hAnsi="Calibri" w:cs="Calibri"/>
                <w:color w:val="FF0000"/>
              </w:rPr>
              <w:t xml:space="preserve">Levetiracetam </w:t>
            </w:r>
            <w:r>
              <w:rPr>
                <w:rFonts w:ascii="Calibri" w:hAnsi="Calibri" w:cs="Calibri"/>
                <w:color w:val="auto"/>
              </w:rPr>
              <w:t>(Level A evidence)</w:t>
            </w:r>
          </w:p>
          <w:p w14:paraId="48DD4B7A" w14:textId="77777777" w:rsidR="00AF09C9" w:rsidRPr="00485320" w:rsidRDefault="00AF09C9" w:rsidP="00AF09C9">
            <w:pPr>
              <w:pStyle w:val="Tablecolumnheading1"/>
              <w:numPr>
                <w:ilvl w:val="0"/>
                <w:numId w:val="119"/>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85320">
              <w:rPr>
                <w:rFonts w:ascii="Calibri" w:hAnsi="Calibri" w:cs="Calibri"/>
                <w:b/>
                <w:bCs/>
                <w:color w:val="auto"/>
              </w:rPr>
              <w:t>Alternative</w:t>
            </w:r>
            <w:r>
              <w:rPr>
                <w:rFonts w:ascii="Calibri" w:hAnsi="Calibri" w:cs="Calibri"/>
                <w:b/>
                <w:bCs/>
                <w:color w:val="auto"/>
              </w:rPr>
              <w:t xml:space="preserve"> (equivalent to 1</w:t>
            </w:r>
            <w:r w:rsidRPr="0069205F">
              <w:rPr>
                <w:rFonts w:ascii="Calibri" w:hAnsi="Calibri" w:cs="Calibri"/>
                <w:b/>
                <w:bCs/>
                <w:color w:val="auto"/>
                <w:vertAlign w:val="superscript"/>
              </w:rPr>
              <w:t>st</w:t>
            </w:r>
            <w:r>
              <w:rPr>
                <w:rFonts w:ascii="Calibri" w:hAnsi="Calibri" w:cs="Calibri"/>
                <w:b/>
                <w:bCs/>
                <w:color w:val="auto"/>
              </w:rPr>
              <w:t xml:space="preserve"> line)</w:t>
            </w:r>
            <w:r w:rsidRPr="00485320">
              <w:rPr>
                <w:rFonts w:ascii="Calibri" w:hAnsi="Calibri" w:cs="Calibri"/>
                <w:b/>
                <w:bCs/>
                <w:color w:val="auto"/>
              </w:rPr>
              <w:t>:</w:t>
            </w:r>
            <w:r w:rsidRPr="00485320">
              <w:rPr>
                <w:rFonts w:ascii="Calibri" w:hAnsi="Calibri" w:cs="Calibri"/>
                <w:color w:val="auto"/>
              </w:rPr>
              <w:t xml:space="preserve"> </w:t>
            </w:r>
            <w:r>
              <w:rPr>
                <w:rFonts w:ascii="Calibri" w:hAnsi="Calibri" w:cs="Calibri"/>
                <w:color w:val="auto"/>
              </w:rPr>
              <w:t>E</w:t>
            </w:r>
            <w:r w:rsidRPr="00485320">
              <w:rPr>
                <w:rFonts w:ascii="Calibri" w:hAnsi="Calibri" w:cs="Calibri"/>
                <w:color w:val="auto"/>
              </w:rPr>
              <w:t>slicarbazepine (</w:t>
            </w:r>
            <w:r>
              <w:rPr>
                <w:rFonts w:ascii="Calibri" w:hAnsi="Calibri" w:cs="Calibri"/>
                <w:color w:val="auto"/>
              </w:rPr>
              <w:t>L</w:t>
            </w:r>
            <w:r w:rsidRPr="00485320">
              <w:rPr>
                <w:rFonts w:ascii="Calibri" w:hAnsi="Calibri" w:cs="Calibri"/>
                <w:color w:val="auto"/>
              </w:rPr>
              <w:t xml:space="preserve">evel B evidence), </w:t>
            </w:r>
            <w:r>
              <w:rPr>
                <w:rFonts w:ascii="Calibri" w:hAnsi="Calibri" w:cs="Calibri"/>
                <w:color w:val="auto"/>
              </w:rPr>
              <w:t>L</w:t>
            </w:r>
            <w:r w:rsidRPr="00485320">
              <w:rPr>
                <w:rFonts w:ascii="Calibri" w:hAnsi="Calibri" w:cs="Calibri"/>
                <w:color w:val="auto"/>
              </w:rPr>
              <w:t>a</w:t>
            </w:r>
            <w:r>
              <w:rPr>
                <w:rFonts w:ascii="Calibri" w:hAnsi="Calibri" w:cs="Calibri"/>
                <w:color w:val="auto"/>
              </w:rPr>
              <w:t>co</w:t>
            </w:r>
            <w:r w:rsidRPr="00485320">
              <w:rPr>
                <w:rFonts w:ascii="Calibri" w:hAnsi="Calibri" w:cs="Calibri"/>
                <w:color w:val="auto"/>
              </w:rPr>
              <w:t xml:space="preserve">samide (B), </w:t>
            </w:r>
            <w:r w:rsidRPr="00485320">
              <w:rPr>
                <w:rFonts w:ascii="Calibri" w:hAnsi="Calibri" w:cs="Calibri"/>
                <w:color w:val="FF0000"/>
              </w:rPr>
              <w:t xml:space="preserve">Lamotrigine </w:t>
            </w:r>
            <w:r w:rsidRPr="00485320">
              <w:rPr>
                <w:rFonts w:ascii="Calibri" w:hAnsi="Calibri" w:cs="Calibri"/>
                <w:color w:val="auto"/>
              </w:rPr>
              <w:t xml:space="preserve">(B), </w:t>
            </w:r>
            <w:r>
              <w:rPr>
                <w:rFonts w:ascii="Calibri" w:hAnsi="Calibri" w:cs="Calibri"/>
                <w:color w:val="auto"/>
              </w:rPr>
              <w:t>T</w:t>
            </w:r>
            <w:r w:rsidRPr="00485320">
              <w:rPr>
                <w:rFonts w:ascii="Calibri" w:hAnsi="Calibri" w:cs="Calibri"/>
                <w:color w:val="auto"/>
              </w:rPr>
              <w:t xml:space="preserve">opiramate (A), </w:t>
            </w:r>
            <w:r>
              <w:rPr>
                <w:rFonts w:ascii="Calibri" w:hAnsi="Calibri" w:cs="Calibri"/>
                <w:color w:val="auto"/>
              </w:rPr>
              <w:t>V</w:t>
            </w:r>
            <w:r w:rsidRPr="00485320">
              <w:rPr>
                <w:rFonts w:ascii="Calibri" w:hAnsi="Calibri" w:cs="Calibri"/>
                <w:color w:val="auto"/>
              </w:rPr>
              <w:t xml:space="preserve">alproate (A), </w:t>
            </w:r>
            <w:r>
              <w:rPr>
                <w:rFonts w:ascii="Calibri" w:hAnsi="Calibri" w:cs="Calibri"/>
                <w:color w:val="auto"/>
              </w:rPr>
              <w:t>G</w:t>
            </w:r>
            <w:r w:rsidRPr="00485320">
              <w:rPr>
                <w:rFonts w:ascii="Calibri" w:hAnsi="Calibri" w:cs="Calibri"/>
                <w:color w:val="auto"/>
              </w:rPr>
              <w:t xml:space="preserve">abapentin (B) or </w:t>
            </w:r>
            <w:r>
              <w:rPr>
                <w:rFonts w:ascii="Calibri" w:hAnsi="Calibri" w:cs="Calibri"/>
                <w:color w:val="auto"/>
              </w:rPr>
              <w:t>Z</w:t>
            </w:r>
            <w:r w:rsidRPr="00485320">
              <w:rPr>
                <w:rFonts w:ascii="Calibri" w:hAnsi="Calibri" w:cs="Calibri"/>
                <w:color w:val="auto"/>
              </w:rPr>
              <w:t>onisamide (B)</w:t>
            </w:r>
          </w:p>
          <w:p w14:paraId="6CA555FE" w14:textId="77777777" w:rsidR="00AF09C9" w:rsidRDefault="00AF09C9" w:rsidP="006414B9">
            <w:pPr>
              <w:pStyle w:val="Tablecolumnheading1"/>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*Pregabalin not recommended for first-line treatment (B)</w:t>
            </w:r>
          </w:p>
          <w:p w14:paraId="1DE0E6D7" w14:textId="02BB85A0" w:rsidR="00AF09C9" w:rsidRDefault="00AF09C9" w:rsidP="00AF09C9">
            <w:pPr>
              <w:pStyle w:val="Tablecolumnheading1"/>
              <w:numPr>
                <w:ilvl w:val="0"/>
                <w:numId w:val="120"/>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4A02">
              <w:rPr>
                <w:rFonts w:ascii="Calibri" w:hAnsi="Calibri" w:cs="Calibri"/>
                <w:b/>
                <w:bCs/>
                <w:color w:val="auto"/>
              </w:rPr>
              <w:t>Add-on medication:</w:t>
            </w:r>
            <w:r>
              <w:rPr>
                <w:rFonts w:ascii="Calibri" w:hAnsi="Calibri" w:cs="Calibri"/>
                <w:color w:val="auto"/>
              </w:rPr>
              <w:t xml:space="preserve"> B</w:t>
            </w:r>
            <w:r w:rsidRPr="00904F28">
              <w:rPr>
                <w:rFonts w:ascii="Calibri" w:hAnsi="Calibri" w:cs="Calibri"/>
                <w:color w:val="auto"/>
              </w:rPr>
              <w:t xml:space="preserve">rivaracetam </w:t>
            </w:r>
            <w:r>
              <w:rPr>
                <w:rFonts w:ascii="Calibri" w:hAnsi="Calibri" w:cs="Calibri"/>
                <w:color w:val="auto"/>
              </w:rPr>
              <w:t>(</w:t>
            </w:r>
            <w:r w:rsidRPr="00904F28">
              <w:rPr>
                <w:rFonts w:ascii="Calibri" w:hAnsi="Calibri" w:cs="Calibri"/>
                <w:color w:val="auto"/>
              </w:rPr>
              <w:t>A</w:t>
            </w:r>
            <w:r>
              <w:rPr>
                <w:rFonts w:ascii="Calibri" w:hAnsi="Calibri" w:cs="Calibri"/>
                <w:color w:val="auto"/>
              </w:rPr>
              <w:t>)</w:t>
            </w:r>
            <w:r w:rsidRPr="00904F28">
              <w:rPr>
                <w:rFonts w:ascii="Calibri" w:hAnsi="Calibri" w:cs="Calibri"/>
                <w:color w:val="auto"/>
              </w:rPr>
              <w:t xml:space="preserve">, </w:t>
            </w:r>
            <w:r w:rsidR="000B52CE">
              <w:rPr>
                <w:rFonts w:ascii="Calibri" w:hAnsi="Calibri" w:cs="Calibri"/>
                <w:color w:val="auto"/>
              </w:rPr>
              <w:t>E</w:t>
            </w:r>
            <w:r w:rsidR="000B52CE" w:rsidRPr="00904F28">
              <w:rPr>
                <w:rFonts w:ascii="Calibri" w:hAnsi="Calibri" w:cs="Calibri"/>
                <w:color w:val="auto"/>
              </w:rPr>
              <w:t>sli</w:t>
            </w:r>
            <w:r w:rsidR="000B52CE">
              <w:rPr>
                <w:rFonts w:ascii="Calibri" w:hAnsi="Calibri" w:cs="Calibri"/>
                <w:color w:val="auto"/>
              </w:rPr>
              <w:t>c</w:t>
            </w:r>
            <w:r w:rsidR="000B52CE" w:rsidRPr="00904F28">
              <w:rPr>
                <w:rFonts w:ascii="Calibri" w:hAnsi="Calibri" w:cs="Calibri"/>
                <w:color w:val="auto"/>
              </w:rPr>
              <w:t>arbaz</w:t>
            </w:r>
            <w:r w:rsidR="000B52CE">
              <w:rPr>
                <w:rFonts w:ascii="Calibri" w:hAnsi="Calibri" w:cs="Calibri"/>
                <w:color w:val="auto"/>
              </w:rPr>
              <w:t>ep</w:t>
            </w:r>
            <w:r w:rsidR="000B52CE" w:rsidRPr="00904F28">
              <w:rPr>
                <w:rFonts w:ascii="Calibri" w:hAnsi="Calibri" w:cs="Calibri"/>
                <w:color w:val="auto"/>
              </w:rPr>
              <w:t>in</w:t>
            </w:r>
            <w:r w:rsidR="000B52CE">
              <w:rPr>
                <w:rFonts w:ascii="Calibri" w:hAnsi="Calibri" w:cs="Calibri"/>
                <w:color w:val="auto"/>
              </w:rPr>
              <w:t>e</w:t>
            </w:r>
            <w:r w:rsidRPr="00904F28">
              <w:rPr>
                <w:rFonts w:ascii="Calibri" w:hAnsi="Calibri" w:cs="Calibri"/>
                <w:color w:val="auto"/>
              </w:rPr>
              <w:t xml:space="preserve">, </w:t>
            </w:r>
            <w:r>
              <w:rPr>
                <w:rFonts w:ascii="Calibri" w:hAnsi="Calibri" w:cs="Calibri"/>
                <w:color w:val="auto"/>
              </w:rPr>
              <w:t>G</w:t>
            </w:r>
            <w:r w:rsidRPr="00904F28">
              <w:rPr>
                <w:rFonts w:ascii="Calibri" w:hAnsi="Calibri" w:cs="Calibri"/>
                <w:color w:val="auto"/>
              </w:rPr>
              <w:t>abapenti</w:t>
            </w:r>
            <w:r>
              <w:rPr>
                <w:rFonts w:ascii="Calibri" w:hAnsi="Calibri" w:cs="Calibri"/>
                <w:color w:val="auto"/>
              </w:rPr>
              <w:t>n</w:t>
            </w:r>
            <w:r w:rsidRPr="00904F28">
              <w:rPr>
                <w:rFonts w:ascii="Calibri" w:hAnsi="Calibri" w:cs="Calibri"/>
                <w:color w:val="auto"/>
              </w:rPr>
              <w:t xml:space="preserve">, </w:t>
            </w:r>
            <w:r>
              <w:rPr>
                <w:rFonts w:ascii="Calibri" w:hAnsi="Calibri" w:cs="Calibri"/>
                <w:color w:val="auto"/>
              </w:rPr>
              <w:t>Cl</w:t>
            </w:r>
            <w:r w:rsidRPr="00904F28">
              <w:rPr>
                <w:rFonts w:ascii="Calibri" w:hAnsi="Calibri" w:cs="Calibri"/>
                <w:color w:val="auto"/>
              </w:rPr>
              <w:t>oba</w:t>
            </w:r>
            <w:r>
              <w:rPr>
                <w:rFonts w:ascii="Calibri" w:hAnsi="Calibri" w:cs="Calibri"/>
                <w:color w:val="auto"/>
              </w:rPr>
              <w:t>zam</w:t>
            </w:r>
            <w:r w:rsidRPr="00904F28">
              <w:rPr>
                <w:rFonts w:ascii="Calibri" w:hAnsi="Calibri" w:cs="Calibri"/>
                <w:color w:val="auto"/>
              </w:rPr>
              <w:t xml:space="preserve">, </w:t>
            </w:r>
            <w:r>
              <w:rPr>
                <w:rFonts w:ascii="Calibri" w:hAnsi="Calibri" w:cs="Calibri"/>
                <w:color w:val="auto"/>
              </w:rPr>
              <w:t>L</w:t>
            </w:r>
            <w:r w:rsidRPr="00904F28">
              <w:rPr>
                <w:rFonts w:ascii="Calibri" w:hAnsi="Calibri" w:cs="Calibri"/>
                <w:color w:val="auto"/>
              </w:rPr>
              <w:t>a</w:t>
            </w:r>
            <w:r>
              <w:rPr>
                <w:rFonts w:ascii="Calibri" w:hAnsi="Calibri" w:cs="Calibri"/>
                <w:color w:val="auto"/>
              </w:rPr>
              <w:t>c</w:t>
            </w:r>
            <w:r w:rsidRPr="00904F28">
              <w:rPr>
                <w:rFonts w:ascii="Calibri" w:hAnsi="Calibri" w:cs="Calibri"/>
                <w:color w:val="auto"/>
              </w:rPr>
              <w:t>osamid</w:t>
            </w:r>
            <w:r>
              <w:rPr>
                <w:rFonts w:ascii="Calibri" w:hAnsi="Calibri" w:cs="Calibri"/>
                <w:color w:val="auto"/>
              </w:rPr>
              <w:t>e</w:t>
            </w:r>
            <w:r w:rsidRPr="00904F28">
              <w:rPr>
                <w:rFonts w:ascii="Calibri" w:hAnsi="Calibri" w:cs="Calibri"/>
                <w:color w:val="auto"/>
              </w:rPr>
              <w:t xml:space="preserve">, </w:t>
            </w:r>
            <w:r w:rsidRPr="007C30D9">
              <w:rPr>
                <w:rFonts w:ascii="Calibri" w:hAnsi="Calibri" w:cs="Calibri"/>
                <w:color w:val="FF0000"/>
              </w:rPr>
              <w:t>Lamotrigine</w:t>
            </w:r>
            <w:r w:rsidRPr="00904F28">
              <w:rPr>
                <w:rFonts w:ascii="Calibri" w:hAnsi="Calibri" w:cs="Calibri"/>
                <w:color w:val="auto"/>
              </w:rPr>
              <w:t xml:space="preserve">, </w:t>
            </w:r>
            <w:r w:rsidRPr="007C30D9">
              <w:rPr>
                <w:rFonts w:ascii="Calibri" w:hAnsi="Calibri" w:cs="Calibri"/>
                <w:color w:val="FF0000"/>
              </w:rPr>
              <w:t>Levetiracetam</w:t>
            </w:r>
            <w:r w:rsidRPr="00904F28">
              <w:rPr>
                <w:rFonts w:ascii="Calibri" w:hAnsi="Calibri" w:cs="Calibri"/>
                <w:color w:val="auto"/>
              </w:rPr>
              <w:t xml:space="preserve">, </w:t>
            </w:r>
            <w:r>
              <w:rPr>
                <w:rFonts w:ascii="Calibri" w:hAnsi="Calibri" w:cs="Calibri"/>
                <w:color w:val="auto"/>
              </w:rPr>
              <w:t>P</w:t>
            </w:r>
            <w:r w:rsidRPr="00904F28">
              <w:rPr>
                <w:rFonts w:ascii="Calibri" w:hAnsi="Calibri" w:cs="Calibri"/>
                <w:color w:val="auto"/>
              </w:rPr>
              <w:t>erampane</w:t>
            </w:r>
            <w:r>
              <w:rPr>
                <w:rFonts w:ascii="Calibri" w:hAnsi="Calibri" w:cs="Calibri"/>
                <w:color w:val="auto"/>
              </w:rPr>
              <w:t>l</w:t>
            </w:r>
            <w:r w:rsidRPr="00904F28">
              <w:rPr>
                <w:rFonts w:ascii="Calibri" w:hAnsi="Calibri" w:cs="Calibri"/>
                <w:color w:val="auto"/>
              </w:rPr>
              <w:t xml:space="preserve"> </w:t>
            </w:r>
            <w:r>
              <w:rPr>
                <w:rFonts w:ascii="Calibri" w:hAnsi="Calibri" w:cs="Calibri"/>
                <w:color w:val="auto"/>
              </w:rPr>
              <w:t>(</w:t>
            </w:r>
            <w:r w:rsidRPr="00904F28">
              <w:rPr>
                <w:rFonts w:ascii="Calibri" w:hAnsi="Calibri" w:cs="Calibri"/>
                <w:color w:val="auto"/>
              </w:rPr>
              <w:t>A</w:t>
            </w:r>
            <w:r>
              <w:rPr>
                <w:rFonts w:ascii="Calibri" w:hAnsi="Calibri" w:cs="Calibri"/>
                <w:color w:val="auto"/>
              </w:rPr>
              <w:t>)</w:t>
            </w:r>
            <w:r w:rsidRPr="00904F28">
              <w:rPr>
                <w:rFonts w:ascii="Calibri" w:hAnsi="Calibri" w:cs="Calibri"/>
                <w:color w:val="auto"/>
              </w:rPr>
              <w:t xml:space="preserve">, </w:t>
            </w:r>
            <w:r>
              <w:rPr>
                <w:rFonts w:ascii="Calibri" w:hAnsi="Calibri" w:cs="Calibri"/>
                <w:color w:val="auto"/>
              </w:rPr>
              <w:t>P</w:t>
            </w:r>
            <w:r w:rsidRPr="00904F28">
              <w:rPr>
                <w:rFonts w:ascii="Calibri" w:hAnsi="Calibri" w:cs="Calibri"/>
                <w:color w:val="auto"/>
              </w:rPr>
              <w:t>regabali</w:t>
            </w:r>
            <w:r>
              <w:rPr>
                <w:rFonts w:ascii="Calibri" w:hAnsi="Calibri" w:cs="Calibri"/>
                <w:color w:val="auto"/>
              </w:rPr>
              <w:t>n</w:t>
            </w:r>
            <w:r w:rsidRPr="00904F28">
              <w:rPr>
                <w:rFonts w:ascii="Calibri" w:hAnsi="Calibri" w:cs="Calibri"/>
                <w:color w:val="auto"/>
              </w:rPr>
              <w:t xml:space="preserve">, </w:t>
            </w:r>
            <w:r>
              <w:rPr>
                <w:rFonts w:ascii="Calibri" w:hAnsi="Calibri" w:cs="Calibri"/>
                <w:color w:val="auto"/>
              </w:rPr>
              <w:t>T</w:t>
            </w:r>
            <w:r w:rsidRPr="00904F28">
              <w:rPr>
                <w:rFonts w:ascii="Calibri" w:hAnsi="Calibri" w:cs="Calibri"/>
                <w:color w:val="auto"/>
              </w:rPr>
              <w:t>iagabin</w:t>
            </w:r>
            <w:r>
              <w:rPr>
                <w:rFonts w:ascii="Calibri" w:hAnsi="Calibri" w:cs="Calibri"/>
                <w:color w:val="auto"/>
              </w:rPr>
              <w:t>e</w:t>
            </w:r>
            <w:r w:rsidRPr="00904F28">
              <w:rPr>
                <w:rFonts w:ascii="Calibri" w:hAnsi="Calibri" w:cs="Calibri"/>
                <w:color w:val="auto"/>
              </w:rPr>
              <w:t xml:space="preserve"> </w:t>
            </w:r>
            <w:r>
              <w:rPr>
                <w:rFonts w:ascii="Calibri" w:hAnsi="Calibri" w:cs="Calibri"/>
                <w:color w:val="auto"/>
              </w:rPr>
              <w:t>(</w:t>
            </w:r>
            <w:r w:rsidRPr="00904F28">
              <w:rPr>
                <w:rFonts w:ascii="Calibri" w:hAnsi="Calibri" w:cs="Calibri"/>
                <w:color w:val="auto"/>
              </w:rPr>
              <w:t>A</w:t>
            </w:r>
            <w:r>
              <w:rPr>
                <w:rFonts w:ascii="Calibri" w:hAnsi="Calibri" w:cs="Calibri"/>
                <w:color w:val="auto"/>
              </w:rPr>
              <w:t>)</w:t>
            </w:r>
            <w:r w:rsidRPr="00904F28">
              <w:rPr>
                <w:rFonts w:ascii="Calibri" w:hAnsi="Calibri" w:cs="Calibri"/>
                <w:color w:val="auto"/>
              </w:rPr>
              <w:t xml:space="preserve">, </w:t>
            </w:r>
            <w:r>
              <w:rPr>
                <w:rFonts w:ascii="Calibri" w:hAnsi="Calibri" w:cs="Calibri"/>
                <w:color w:val="auto"/>
              </w:rPr>
              <w:t>T</w:t>
            </w:r>
            <w:r w:rsidRPr="00904F28">
              <w:rPr>
                <w:rFonts w:ascii="Calibri" w:hAnsi="Calibri" w:cs="Calibri"/>
                <w:color w:val="auto"/>
              </w:rPr>
              <w:t>opirama</w:t>
            </w:r>
            <w:r>
              <w:rPr>
                <w:rFonts w:ascii="Calibri" w:hAnsi="Calibri" w:cs="Calibri"/>
                <w:color w:val="auto"/>
              </w:rPr>
              <w:t>te</w:t>
            </w:r>
            <w:r w:rsidRPr="00904F28">
              <w:rPr>
                <w:rFonts w:ascii="Calibri" w:hAnsi="Calibri" w:cs="Calibri"/>
                <w:color w:val="auto"/>
              </w:rPr>
              <w:t xml:space="preserve"> </w:t>
            </w:r>
            <w:r>
              <w:rPr>
                <w:rFonts w:ascii="Calibri" w:hAnsi="Calibri" w:cs="Calibri"/>
                <w:color w:val="auto"/>
              </w:rPr>
              <w:t>(</w:t>
            </w:r>
            <w:r w:rsidRPr="00904F28">
              <w:rPr>
                <w:rFonts w:ascii="Calibri" w:hAnsi="Calibri" w:cs="Calibri"/>
                <w:color w:val="auto"/>
              </w:rPr>
              <w:t>A</w:t>
            </w:r>
            <w:r>
              <w:rPr>
                <w:rFonts w:ascii="Calibri" w:hAnsi="Calibri" w:cs="Calibri"/>
                <w:color w:val="auto"/>
              </w:rPr>
              <w:t>)</w:t>
            </w:r>
            <w:r w:rsidRPr="00904F28">
              <w:rPr>
                <w:rFonts w:ascii="Calibri" w:hAnsi="Calibri" w:cs="Calibri"/>
                <w:color w:val="auto"/>
              </w:rPr>
              <w:t xml:space="preserve"> </w:t>
            </w:r>
            <w:r>
              <w:rPr>
                <w:rFonts w:ascii="Calibri" w:hAnsi="Calibri" w:cs="Calibri"/>
                <w:color w:val="auto"/>
              </w:rPr>
              <w:t>or</w:t>
            </w:r>
            <w:r w:rsidRPr="00904F28">
              <w:rPr>
                <w:rFonts w:ascii="Calibri" w:hAnsi="Calibri" w:cs="Calibri"/>
                <w:color w:val="auto"/>
              </w:rPr>
              <w:t xml:space="preserve"> </w:t>
            </w:r>
            <w:r>
              <w:rPr>
                <w:rFonts w:ascii="Calibri" w:hAnsi="Calibri" w:cs="Calibri"/>
                <w:color w:val="auto"/>
              </w:rPr>
              <w:t>Zonisamide</w:t>
            </w:r>
            <w:r w:rsidRPr="00904F28">
              <w:rPr>
                <w:rFonts w:ascii="Calibri" w:hAnsi="Calibri" w:cs="Calibri"/>
                <w:color w:val="auto"/>
              </w:rPr>
              <w:t>.</w:t>
            </w:r>
          </w:p>
          <w:p w14:paraId="5804796E" w14:textId="77777777" w:rsidR="00AF09C9" w:rsidRDefault="00AF09C9" w:rsidP="00AF09C9">
            <w:pPr>
              <w:pStyle w:val="Tablecolumnheading1"/>
              <w:numPr>
                <w:ilvl w:val="0"/>
                <w:numId w:val="120"/>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64A02">
              <w:rPr>
                <w:rFonts w:ascii="Calibri" w:hAnsi="Calibri" w:cs="Calibri"/>
                <w:b/>
                <w:bCs/>
                <w:color w:val="auto"/>
              </w:rPr>
              <w:t>In special situations (allergies, other medications are not effective):</w:t>
            </w:r>
            <w:r>
              <w:rPr>
                <w:rFonts w:ascii="Calibri" w:hAnsi="Calibri" w:cs="Calibri"/>
                <w:color w:val="auto"/>
              </w:rPr>
              <w:t xml:space="preserve"> Ph</w:t>
            </w:r>
            <w:r w:rsidRPr="005C3361">
              <w:rPr>
                <w:rFonts w:ascii="Calibri" w:hAnsi="Calibri" w:cs="Calibri"/>
                <w:color w:val="auto"/>
              </w:rPr>
              <w:t>enytoi</w:t>
            </w:r>
            <w:r>
              <w:rPr>
                <w:rFonts w:ascii="Calibri" w:hAnsi="Calibri" w:cs="Calibri"/>
                <w:color w:val="auto"/>
              </w:rPr>
              <w:t>n</w:t>
            </w:r>
            <w:r w:rsidRPr="005C3361">
              <w:rPr>
                <w:rFonts w:ascii="Calibri" w:hAnsi="Calibri" w:cs="Calibri"/>
                <w:color w:val="auto"/>
              </w:rPr>
              <w:t xml:space="preserve">, </w:t>
            </w:r>
            <w:r>
              <w:rPr>
                <w:rFonts w:ascii="Calibri" w:hAnsi="Calibri" w:cs="Calibri"/>
                <w:color w:val="auto"/>
              </w:rPr>
              <w:t>Ph</w:t>
            </w:r>
            <w:r w:rsidRPr="005C3361">
              <w:rPr>
                <w:rFonts w:ascii="Calibri" w:hAnsi="Calibri" w:cs="Calibri"/>
                <w:color w:val="auto"/>
              </w:rPr>
              <w:t xml:space="preserve">enobarbital, </w:t>
            </w:r>
            <w:r>
              <w:rPr>
                <w:rFonts w:ascii="Calibri" w:hAnsi="Calibri" w:cs="Calibri"/>
                <w:color w:val="auto"/>
              </w:rPr>
              <w:t>R</w:t>
            </w:r>
            <w:r w:rsidRPr="005C3361">
              <w:rPr>
                <w:rFonts w:ascii="Calibri" w:hAnsi="Calibri" w:cs="Calibri"/>
                <w:color w:val="auto"/>
              </w:rPr>
              <w:t>etigabi</w:t>
            </w:r>
            <w:r>
              <w:rPr>
                <w:rFonts w:ascii="Calibri" w:hAnsi="Calibri" w:cs="Calibri"/>
                <w:color w:val="auto"/>
              </w:rPr>
              <w:t>ne or</w:t>
            </w:r>
            <w:r w:rsidRPr="005C3361">
              <w:rPr>
                <w:rFonts w:ascii="Calibri" w:hAnsi="Calibri" w:cs="Calibri"/>
                <w:color w:val="auto"/>
              </w:rPr>
              <w:t xml:space="preserve"> </w:t>
            </w:r>
            <w:r>
              <w:rPr>
                <w:rFonts w:ascii="Calibri" w:hAnsi="Calibri" w:cs="Calibri"/>
                <w:color w:val="auto"/>
              </w:rPr>
              <w:t>V</w:t>
            </w:r>
            <w:r w:rsidRPr="005C3361">
              <w:rPr>
                <w:rFonts w:ascii="Calibri" w:hAnsi="Calibri" w:cs="Calibri"/>
                <w:color w:val="auto"/>
              </w:rPr>
              <w:t>igabatrin.</w:t>
            </w:r>
          </w:p>
          <w:p w14:paraId="3EB35B0F"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p>
          <w:p w14:paraId="01B93016"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566522">
              <w:rPr>
                <w:rFonts w:ascii="Calibri" w:hAnsi="Calibri" w:cs="Calibri"/>
                <w:b/>
                <w:bCs w:val="0"/>
                <w:sz w:val="22"/>
                <w:szCs w:val="22"/>
                <w:u w:val="single"/>
              </w:rPr>
              <w:lastRenderedPageBreak/>
              <w:t>Adults with generalised seizures</w:t>
            </w:r>
          </w:p>
          <w:p w14:paraId="3876631B" w14:textId="77777777" w:rsidR="00AF09C9" w:rsidRDefault="00AF09C9" w:rsidP="00AF09C9">
            <w:pPr>
              <w:pStyle w:val="Tablecolumnheading1"/>
              <w:numPr>
                <w:ilvl w:val="0"/>
                <w:numId w:val="121"/>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85320">
              <w:rPr>
                <w:rFonts w:ascii="Calibri" w:hAnsi="Calibri" w:cs="Calibri"/>
                <w:b/>
                <w:color w:val="auto"/>
              </w:rPr>
              <w:t>1</w:t>
            </w:r>
            <w:r w:rsidRPr="00485320">
              <w:rPr>
                <w:rFonts w:ascii="Calibri" w:hAnsi="Calibri" w:cs="Calibri"/>
                <w:b/>
                <w:color w:val="auto"/>
                <w:vertAlign w:val="superscript"/>
              </w:rPr>
              <w:t>st</w:t>
            </w:r>
            <w:r w:rsidRPr="00485320">
              <w:rPr>
                <w:rFonts w:ascii="Calibri" w:hAnsi="Calibri" w:cs="Calibri"/>
                <w:b/>
                <w:color w:val="auto"/>
              </w:rPr>
              <w:t xml:space="preserve"> line: </w:t>
            </w:r>
            <w:r w:rsidRPr="007C30D9">
              <w:rPr>
                <w:rFonts w:ascii="Calibri" w:hAnsi="Calibri" w:cs="Calibri"/>
                <w:bCs/>
                <w:color w:val="auto"/>
              </w:rPr>
              <w:t>V</w:t>
            </w:r>
            <w:r>
              <w:rPr>
                <w:rFonts w:ascii="Calibri" w:hAnsi="Calibri" w:cs="Calibri"/>
                <w:color w:val="auto"/>
              </w:rPr>
              <w:t xml:space="preserve">alproate (restrictions for women who are in childbearing age – use </w:t>
            </w:r>
            <w:r w:rsidRPr="007C30D9">
              <w:rPr>
                <w:rFonts w:ascii="Calibri" w:hAnsi="Calibri" w:cs="Calibri"/>
                <w:color w:val="FF0000"/>
              </w:rPr>
              <w:t xml:space="preserve">Lamotrigine </w:t>
            </w:r>
            <w:r>
              <w:rPr>
                <w:rFonts w:ascii="Calibri" w:hAnsi="Calibri" w:cs="Calibri"/>
                <w:color w:val="auto"/>
              </w:rPr>
              <w:t xml:space="preserve">or </w:t>
            </w:r>
            <w:r w:rsidRPr="007C30D9">
              <w:rPr>
                <w:rFonts w:ascii="Calibri" w:hAnsi="Calibri" w:cs="Calibri"/>
                <w:color w:val="FF0000"/>
              </w:rPr>
              <w:t xml:space="preserve">Levetiracetam </w:t>
            </w:r>
            <w:r>
              <w:rPr>
                <w:rFonts w:ascii="Calibri" w:hAnsi="Calibri" w:cs="Calibri"/>
                <w:color w:val="auto"/>
              </w:rPr>
              <w:t>instead)</w:t>
            </w:r>
          </w:p>
          <w:p w14:paraId="30C4D59C" w14:textId="77777777" w:rsidR="00AF09C9" w:rsidRDefault="00AF09C9" w:rsidP="00AF09C9">
            <w:pPr>
              <w:pStyle w:val="Tablecolumnheading1"/>
              <w:numPr>
                <w:ilvl w:val="0"/>
                <w:numId w:val="121"/>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C30D9">
              <w:rPr>
                <w:rFonts w:ascii="Calibri" w:hAnsi="Calibri" w:cs="Calibri"/>
                <w:b/>
                <w:bCs/>
                <w:color w:val="auto"/>
              </w:rPr>
              <w:t>Alternative</w:t>
            </w:r>
            <w:r>
              <w:rPr>
                <w:rFonts w:ascii="Calibri" w:hAnsi="Calibri" w:cs="Calibri"/>
                <w:b/>
                <w:bCs/>
                <w:color w:val="auto"/>
              </w:rPr>
              <w:t xml:space="preserve"> (equivalent to 1</w:t>
            </w:r>
            <w:r w:rsidRPr="0069205F">
              <w:rPr>
                <w:rFonts w:ascii="Calibri" w:hAnsi="Calibri" w:cs="Calibri"/>
                <w:b/>
                <w:bCs/>
                <w:color w:val="auto"/>
                <w:vertAlign w:val="superscript"/>
              </w:rPr>
              <w:t>st</w:t>
            </w:r>
            <w:r>
              <w:rPr>
                <w:rFonts w:ascii="Calibri" w:hAnsi="Calibri" w:cs="Calibri"/>
                <w:b/>
                <w:bCs/>
                <w:color w:val="auto"/>
              </w:rPr>
              <w:t xml:space="preserve"> line)</w:t>
            </w:r>
            <w:r w:rsidRPr="00485320">
              <w:rPr>
                <w:rFonts w:ascii="Calibri" w:hAnsi="Calibri" w:cs="Calibri"/>
                <w:b/>
                <w:bCs/>
                <w:color w:val="auto"/>
              </w:rPr>
              <w:t>:</w:t>
            </w:r>
            <w:r w:rsidRPr="00485320">
              <w:rPr>
                <w:rFonts w:ascii="Calibri" w:hAnsi="Calibri" w:cs="Calibri"/>
                <w:color w:val="auto"/>
              </w:rPr>
              <w:t xml:space="preserve"> </w:t>
            </w:r>
            <w:r w:rsidRPr="007C30D9">
              <w:rPr>
                <w:rFonts w:ascii="Calibri" w:hAnsi="Calibri" w:cs="Calibri"/>
                <w:color w:val="FF0000"/>
              </w:rPr>
              <w:t>Lamotrigine</w:t>
            </w:r>
            <w:r w:rsidRPr="007C30D9">
              <w:rPr>
                <w:rFonts w:ascii="Calibri" w:hAnsi="Calibri" w:cs="Calibri"/>
                <w:color w:val="auto"/>
              </w:rPr>
              <w:t xml:space="preserve">, </w:t>
            </w:r>
            <w:r w:rsidRPr="007C30D9">
              <w:rPr>
                <w:rFonts w:ascii="Calibri" w:hAnsi="Calibri" w:cs="Calibri"/>
                <w:color w:val="FF0000"/>
              </w:rPr>
              <w:t>Levetiracetam</w:t>
            </w:r>
            <w:r w:rsidRPr="007C30D9">
              <w:rPr>
                <w:rFonts w:ascii="Calibri" w:hAnsi="Calibri" w:cs="Calibri"/>
                <w:color w:val="auto"/>
              </w:rPr>
              <w:t xml:space="preserve">, </w:t>
            </w:r>
            <w:r>
              <w:rPr>
                <w:rFonts w:ascii="Calibri" w:hAnsi="Calibri" w:cs="Calibri"/>
                <w:color w:val="auto"/>
              </w:rPr>
              <w:t>T</w:t>
            </w:r>
            <w:r w:rsidRPr="007C30D9">
              <w:rPr>
                <w:rFonts w:ascii="Calibri" w:hAnsi="Calibri" w:cs="Calibri"/>
                <w:color w:val="auto"/>
              </w:rPr>
              <w:t>opiramate</w:t>
            </w:r>
          </w:p>
          <w:p w14:paraId="0A438124" w14:textId="77777777" w:rsidR="00AF09C9" w:rsidRPr="007C30D9" w:rsidRDefault="00AF09C9" w:rsidP="00AF09C9">
            <w:pPr>
              <w:pStyle w:val="Tablecolumnheading1"/>
              <w:numPr>
                <w:ilvl w:val="0"/>
                <w:numId w:val="121"/>
              </w:num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C30D9">
              <w:rPr>
                <w:rFonts w:ascii="Calibri" w:hAnsi="Calibri" w:cs="Calibri"/>
                <w:b/>
                <w:bCs/>
                <w:color w:val="auto"/>
              </w:rPr>
              <w:t>Add-on medicine:</w:t>
            </w:r>
            <w:r w:rsidRPr="007C30D9">
              <w:rPr>
                <w:rFonts w:ascii="Calibri" w:hAnsi="Calibri" w:cs="Calibri"/>
                <w:color w:val="auto"/>
              </w:rPr>
              <w:t xml:space="preserve"> </w:t>
            </w:r>
            <w:r>
              <w:rPr>
                <w:rFonts w:ascii="Calibri" w:hAnsi="Calibri" w:cs="Calibri"/>
                <w:color w:val="auto"/>
              </w:rPr>
              <w:t>C</w:t>
            </w:r>
            <w:r w:rsidRPr="007C30D9">
              <w:rPr>
                <w:rFonts w:ascii="Calibri" w:hAnsi="Calibri" w:cs="Calibri"/>
                <w:color w:val="auto"/>
              </w:rPr>
              <w:t>lobazam</w:t>
            </w:r>
          </w:p>
          <w:p w14:paraId="5ABDEFC8" w14:textId="77777777" w:rsidR="00AF09C9" w:rsidRPr="00324CD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AF09C9" w:rsidRPr="00324CD1" w14:paraId="12663706"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0855C9" w14:textId="77777777" w:rsidR="00AF09C9" w:rsidRDefault="00AF09C9" w:rsidP="006414B9">
            <w:pPr>
              <w:pStyle w:val="Bodycopy"/>
              <w:rPr>
                <w:rFonts w:ascii="Calibri" w:hAnsi="Calibri" w:cs="Calibri"/>
                <w:b w:val="0"/>
                <w:sz w:val="22"/>
                <w:szCs w:val="22"/>
                <w:vertAlign w:val="superscript"/>
              </w:rPr>
            </w:pPr>
            <w:r w:rsidRPr="00E7603D">
              <w:rPr>
                <w:rFonts w:ascii="Calibri" w:hAnsi="Calibri" w:cs="Calibri"/>
                <w:bCs/>
                <w:sz w:val="22"/>
                <w:szCs w:val="22"/>
              </w:rPr>
              <w:lastRenderedPageBreak/>
              <w:t>Erster epileptischer Anfall und Epilepsien im Erwachsenenalter [First epileptic seizure and epilepsy in adulthood]</w:t>
            </w:r>
          </w:p>
          <w:p w14:paraId="11CFD7C4"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15]</w:t>
            </w:r>
            <w:r w:rsidRPr="00DE481A">
              <w:rPr>
                <w:rFonts w:ascii="Calibri" w:hAnsi="Calibri" w:cs="Calibri"/>
                <w:bCs/>
                <w:sz w:val="22"/>
                <w:szCs w:val="22"/>
              </w:rPr>
              <w:br/>
            </w:r>
            <w:r w:rsidRPr="00DE481A">
              <w:rPr>
                <w:rFonts w:ascii="Calibri" w:hAnsi="Calibri" w:cs="Calibri"/>
                <w:bCs/>
                <w:sz w:val="22"/>
                <w:szCs w:val="22"/>
              </w:rPr>
              <w:br/>
            </w:r>
          </w:p>
          <w:p w14:paraId="6D952236" w14:textId="77777777" w:rsidR="00AF09C9" w:rsidRPr="00DE481A" w:rsidRDefault="00AF09C9" w:rsidP="006414B9">
            <w:pPr>
              <w:pStyle w:val="Bodycopy"/>
              <w:rPr>
                <w:rFonts w:ascii="Calibri" w:hAnsi="Calibri" w:cs="Calibri"/>
                <w:bCs/>
                <w:sz w:val="22"/>
                <w:szCs w:val="22"/>
              </w:rPr>
            </w:pPr>
          </w:p>
        </w:tc>
        <w:tc>
          <w:tcPr>
            <w:tcW w:w="1275" w:type="dxa"/>
          </w:tcPr>
          <w:p w14:paraId="0D4E71A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Adults with epilepsy</w:t>
            </w:r>
          </w:p>
        </w:tc>
        <w:tc>
          <w:tcPr>
            <w:tcW w:w="1418" w:type="dxa"/>
          </w:tcPr>
          <w:p w14:paraId="156B974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r>
              <w:rPr>
                <w:rFonts w:ascii="Calibri" w:hAnsi="Calibri" w:cs="Calibri"/>
                <w:sz w:val="22"/>
                <w:szCs w:val="22"/>
              </w:rPr>
              <w:br/>
            </w:r>
          </w:p>
          <w:p w14:paraId="5B9800D8"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*Start with monotherapy and if unsuccessful, switch to alternative AED as monotherapy before considering dual therapy. </w:t>
            </w:r>
          </w:p>
        </w:tc>
        <w:tc>
          <w:tcPr>
            <w:tcW w:w="1417" w:type="dxa"/>
          </w:tcPr>
          <w:p w14:paraId="71654E2F" w14:textId="77777777" w:rsidR="00AF09C9" w:rsidRPr="00324CD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56755A9B" w14:textId="77777777" w:rsidR="00AF09C9" w:rsidRPr="00DA218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Germany; 2023</w:t>
            </w:r>
            <w:r>
              <w:rPr>
                <w:rFonts w:ascii="Calibri" w:hAnsi="Calibri" w:cs="Calibri"/>
                <w:b/>
                <w:bCs w:val="0"/>
                <w:sz w:val="22"/>
                <w:szCs w:val="22"/>
              </w:rPr>
              <w:br/>
            </w:r>
            <w:r w:rsidRPr="00647144">
              <w:rPr>
                <w:rFonts w:ascii="Calibri" w:hAnsi="Calibri" w:cs="Calibri"/>
                <w:sz w:val="22"/>
                <w:szCs w:val="22"/>
              </w:rPr>
              <w:t>German Society for Neurology in cooperation with the German Society for Epileptology</w:t>
            </w:r>
          </w:p>
        </w:tc>
        <w:tc>
          <w:tcPr>
            <w:tcW w:w="6946" w:type="dxa"/>
          </w:tcPr>
          <w:p w14:paraId="6F21DE1F" w14:textId="77777777" w:rsidR="00AF09C9" w:rsidRPr="007F2960"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f</w:t>
            </w:r>
            <w:r w:rsidRPr="007F2960">
              <w:rPr>
                <w:rFonts w:ascii="Calibri" w:hAnsi="Calibri" w:cs="Calibri"/>
                <w:b/>
                <w:bCs w:val="0"/>
                <w:sz w:val="22"/>
                <w:szCs w:val="22"/>
                <w:u w:val="single"/>
              </w:rPr>
              <w:t>ocal seizures</w:t>
            </w:r>
          </w:p>
          <w:p w14:paraId="01534819" w14:textId="77777777" w:rsidR="00AF09C9" w:rsidRPr="007F2960" w:rsidRDefault="00AF09C9" w:rsidP="00AF09C9">
            <w:pPr>
              <w:pStyle w:val="Bodycopy"/>
              <w:numPr>
                <w:ilvl w:val="0"/>
                <w:numId w:val="72"/>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7F2960">
              <w:rPr>
                <w:rFonts w:ascii="Calibri" w:hAnsi="Calibri" w:cs="Calibri"/>
                <w:b/>
                <w:bCs w:val="0"/>
                <w:sz w:val="22"/>
                <w:szCs w:val="22"/>
              </w:rPr>
              <w:t>1</w:t>
            </w:r>
            <w:r w:rsidRPr="007F2960">
              <w:rPr>
                <w:rFonts w:ascii="Calibri" w:hAnsi="Calibri" w:cs="Calibri"/>
                <w:b/>
                <w:bCs w:val="0"/>
                <w:sz w:val="22"/>
                <w:szCs w:val="22"/>
                <w:vertAlign w:val="superscript"/>
              </w:rPr>
              <w:t>st</w:t>
            </w:r>
            <w:r w:rsidRPr="007F2960">
              <w:rPr>
                <w:rFonts w:ascii="Calibri" w:hAnsi="Calibri" w:cs="Calibri"/>
                <w:b/>
                <w:bCs w:val="0"/>
                <w:sz w:val="22"/>
                <w:szCs w:val="22"/>
              </w:rPr>
              <w:t xml:space="preserve"> line: </w:t>
            </w:r>
            <w:r w:rsidRPr="007F2960">
              <w:rPr>
                <w:rFonts w:ascii="Calibri" w:hAnsi="Calibri" w:cs="Calibri"/>
                <w:color w:val="FF0000"/>
                <w:sz w:val="22"/>
                <w:szCs w:val="22"/>
              </w:rPr>
              <w:t>Lamotrigine</w:t>
            </w:r>
          </w:p>
          <w:p w14:paraId="73018BDE" w14:textId="77777777" w:rsidR="00AF09C9" w:rsidRPr="00AD7AA0" w:rsidRDefault="00AF09C9" w:rsidP="00AF09C9">
            <w:pPr>
              <w:pStyle w:val="Bodycopy"/>
              <w:numPr>
                <w:ilvl w:val="0"/>
                <w:numId w:val="72"/>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7F2960">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Lacosamide or </w:t>
            </w:r>
            <w:r w:rsidRPr="007F2960">
              <w:rPr>
                <w:rFonts w:ascii="Calibri" w:hAnsi="Calibri" w:cs="Calibri"/>
                <w:color w:val="FF0000"/>
                <w:sz w:val="22"/>
                <w:szCs w:val="22"/>
              </w:rPr>
              <w:t>Levetiracetam</w:t>
            </w:r>
            <w:r w:rsidRPr="00223CD0">
              <w:rPr>
                <w:rFonts w:ascii="Calibri" w:hAnsi="Calibri" w:cs="Calibri"/>
                <w:sz w:val="22"/>
                <w:szCs w:val="22"/>
              </w:rPr>
              <w:t>;</w:t>
            </w:r>
            <w:r>
              <w:rPr>
                <w:rFonts w:ascii="Calibri" w:hAnsi="Calibri" w:cs="Calibri"/>
                <w:sz w:val="22"/>
                <w:szCs w:val="22"/>
              </w:rPr>
              <w:t xml:space="preserve"> Gabapentin (another option for ≥65 years) </w:t>
            </w:r>
          </w:p>
          <w:p w14:paraId="1D5FCAF9" w14:textId="77777777" w:rsidR="00AF09C9" w:rsidRPr="00AD7AA0" w:rsidRDefault="00AF09C9" w:rsidP="00AF09C9">
            <w:pPr>
              <w:pStyle w:val="Bodycopy"/>
              <w:numPr>
                <w:ilvl w:val="0"/>
                <w:numId w:val="7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D7AA0">
              <w:rPr>
                <w:rFonts w:ascii="Calibri" w:hAnsi="Calibri" w:cs="Calibri"/>
                <w:sz w:val="22"/>
                <w:szCs w:val="22"/>
              </w:rPr>
              <w:t xml:space="preserve">Carbamazepine, </w:t>
            </w:r>
            <w:r>
              <w:rPr>
                <w:rFonts w:ascii="Calibri" w:hAnsi="Calibri" w:cs="Calibri"/>
                <w:sz w:val="22"/>
                <w:szCs w:val="22"/>
              </w:rPr>
              <w:t>G</w:t>
            </w:r>
            <w:r w:rsidRPr="00AD7AA0">
              <w:rPr>
                <w:rFonts w:ascii="Calibri" w:hAnsi="Calibri" w:cs="Calibri"/>
                <w:sz w:val="22"/>
                <w:szCs w:val="22"/>
              </w:rPr>
              <w:t xml:space="preserve">abapentin, </w:t>
            </w:r>
            <w:r>
              <w:rPr>
                <w:rFonts w:ascii="Calibri" w:hAnsi="Calibri" w:cs="Calibri"/>
                <w:sz w:val="22"/>
                <w:szCs w:val="22"/>
              </w:rPr>
              <w:t>T</w:t>
            </w:r>
            <w:r w:rsidRPr="00AD7AA0">
              <w:rPr>
                <w:rFonts w:ascii="Calibri" w:hAnsi="Calibri" w:cs="Calibri"/>
                <w:sz w:val="22"/>
                <w:szCs w:val="22"/>
              </w:rPr>
              <w:t xml:space="preserve">opiramate, and </w:t>
            </w:r>
            <w:r>
              <w:rPr>
                <w:rFonts w:ascii="Calibri" w:hAnsi="Calibri" w:cs="Calibri"/>
                <w:sz w:val="22"/>
                <w:szCs w:val="22"/>
              </w:rPr>
              <w:t>V</w:t>
            </w:r>
            <w:r w:rsidRPr="00AD7AA0">
              <w:rPr>
                <w:rFonts w:ascii="Calibri" w:hAnsi="Calibri" w:cs="Calibri"/>
                <w:sz w:val="22"/>
                <w:szCs w:val="22"/>
              </w:rPr>
              <w:t>alpro</w:t>
            </w:r>
            <w:r>
              <w:rPr>
                <w:rFonts w:ascii="Calibri" w:hAnsi="Calibri" w:cs="Calibri"/>
                <w:sz w:val="22"/>
                <w:szCs w:val="22"/>
              </w:rPr>
              <w:t>ate</w:t>
            </w:r>
            <w:r w:rsidRPr="00AD7AA0">
              <w:rPr>
                <w:rFonts w:ascii="Calibri" w:hAnsi="Calibri" w:cs="Calibri"/>
                <w:sz w:val="22"/>
                <w:szCs w:val="22"/>
              </w:rPr>
              <w:t xml:space="preserve"> should not be used as initial monotherapy.</w:t>
            </w:r>
          </w:p>
          <w:p w14:paraId="7EFA731E" w14:textId="77777777" w:rsidR="00AF09C9" w:rsidRPr="0056652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566522">
              <w:rPr>
                <w:rFonts w:ascii="Calibri" w:hAnsi="Calibri" w:cs="Calibri"/>
                <w:b/>
                <w:bCs w:val="0"/>
                <w:sz w:val="22"/>
                <w:szCs w:val="22"/>
                <w:u w:val="single"/>
              </w:rPr>
              <w:t xml:space="preserve">Adults with </w:t>
            </w:r>
            <w:r>
              <w:rPr>
                <w:rFonts w:ascii="Calibri" w:hAnsi="Calibri" w:cs="Calibri"/>
                <w:b/>
                <w:bCs w:val="0"/>
                <w:sz w:val="22"/>
                <w:szCs w:val="22"/>
                <w:u w:val="single"/>
              </w:rPr>
              <w:t xml:space="preserve">genetic </w:t>
            </w:r>
            <w:r w:rsidRPr="00566522">
              <w:rPr>
                <w:rFonts w:ascii="Calibri" w:hAnsi="Calibri" w:cs="Calibri"/>
                <w:b/>
                <w:bCs w:val="0"/>
                <w:sz w:val="22"/>
                <w:szCs w:val="22"/>
                <w:u w:val="single"/>
              </w:rPr>
              <w:t>generalised seizures</w:t>
            </w:r>
          </w:p>
          <w:p w14:paraId="691F3CBC" w14:textId="77777777" w:rsidR="00AF09C9" w:rsidRPr="00223CD0" w:rsidRDefault="00AF09C9" w:rsidP="00AF09C9">
            <w:pPr>
              <w:pStyle w:val="Bodycopy"/>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7F2960">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(not for women of childbearing age)</w:t>
            </w:r>
          </w:p>
          <w:p w14:paraId="6E69D56E" w14:textId="77777777" w:rsidR="00AF09C9" w:rsidRPr="00D30990" w:rsidRDefault="00AF09C9" w:rsidP="00AF09C9">
            <w:pPr>
              <w:pStyle w:val="Bodycopy"/>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223CD0">
              <w:rPr>
                <w:rFonts w:ascii="Calibri" w:hAnsi="Calibri" w:cs="Calibri"/>
                <w:b/>
                <w:bCs w:val="0"/>
                <w:sz w:val="22"/>
                <w:szCs w:val="22"/>
                <w:vertAlign w:val="superscript"/>
              </w:rPr>
              <w:t>nd</w:t>
            </w:r>
            <w:r>
              <w:rPr>
                <w:rFonts w:ascii="Calibri" w:hAnsi="Calibri" w:cs="Calibri"/>
                <w:b/>
                <w:bCs w:val="0"/>
                <w:sz w:val="22"/>
                <w:szCs w:val="22"/>
              </w:rPr>
              <w:t xml:space="preserve"> line: </w:t>
            </w:r>
            <w:r w:rsidRPr="00223CD0">
              <w:rPr>
                <w:rFonts w:ascii="Calibri" w:hAnsi="Calibri" w:cs="Calibri"/>
                <w:color w:val="FF0000"/>
                <w:sz w:val="22"/>
                <w:szCs w:val="22"/>
              </w:rPr>
              <w:t xml:space="preserve">Lamotrigine </w:t>
            </w:r>
            <w:r>
              <w:rPr>
                <w:rFonts w:ascii="Calibri" w:hAnsi="Calibri" w:cs="Calibri"/>
                <w:sz w:val="22"/>
                <w:szCs w:val="22"/>
              </w:rPr>
              <w:t xml:space="preserve">or </w:t>
            </w:r>
            <w:r w:rsidRPr="00223CD0">
              <w:rPr>
                <w:rFonts w:ascii="Calibri" w:hAnsi="Calibri" w:cs="Calibri"/>
                <w:color w:val="FF0000"/>
                <w:sz w:val="22"/>
                <w:szCs w:val="22"/>
              </w:rPr>
              <w:t>Levetiracetam</w:t>
            </w:r>
          </w:p>
          <w:p w14:paraId="6D2DD4B2"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p>
          <w:p w14:paraId="124594B2" w14:textId="77777777" w:rsidR="00AF09C9" w:rsidRPr="007F2960"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w:t>
            </w:r>
            <w:r w:rsidRPr="00223CD0">
              <w:rPr>
                <w:rFonts w:ascii="Calibri" w:hAnsi="Calibri" w:cs="Calibri"/>
                <w:sz w:val="22"/>
                <w:szCs w:val="22"/>
              </w:rPr>
              <w:t>A</w:t>
            </w:r>
            <w:r>
              <w:rPr>
                <w:rFonts w:ascii="Calibri" w:hAnsi="Calibri" w:cs="Calibri"/>
                <w:sz w:val="22"/>
                <w:szCs w:val="22"/>
              </w:rPr>
              <w:t xml:space="preserve">lso included recommendations for AEDs in pregnancy and breastfeeding, people with intellectual disability- not extracted here. </w:t>
            </w:r>
          </w:p>
        </w:tc>
      </w:tr>
      <w:tr w:rsidR="00AF09C9" w:rsidRPr="00324CD1" w14:paraId="1B3886CD"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7659AA28" w14:textId="77777777" w:rsidR="00AF09C9" w:rsidRDefault="00AF09C9" w:rsidP="006414B9">
            <w:pPr>
              <w:pStyle w:val="Bodycopy"/>
              <w:rPr>
                <w:rFonts w:ascii="Calibri" w:hAnsi="Calibri" w:cs="Calibri"/>
                <w:b w:val="0"/>
                <w:bCs/>
                <w:sz w:val="22"/>
                <w:szCs w:val="22"/>
                <w:vertAlign w:val="superscript"/>
              </w:rPr>
            </w:pPr>
            <w:r w:rsidRPr="00E7603D">
              <w:rPr>
                <w:rFonts w:ascii="Calibri" w:hAnsi="Calibri" w:cs="Calibri"/>
                <w:sz w:val="22"/>
                <w:szCs w:val="22"/>
              </w:rPr>
              <w:t xml:space="preserve">An update of the Hong Kong Epilepsy Guideline: consensus statement on the use of </w:t>
            </w:r>
            <w:r>
              <w:rPr>
                <w:rFonts w:ascii="Calibri" w:hAnsi="Calibri" w:cs="Calibri"/>
                <w:sz w:val="22"/>
                <w:szCs w:val="22"/>
              </w:rPr>
              <w:lastRenderedPageBreak/>
              <w:t>AED</w:t>
            </w:r>
            <w:r w:rsidRPr="00E7603D">
              <w:rPr>
                <w:rFonts w:ascii="Calibri" w:hAnsi="Calibri" w:cs="Calibri"/>
                <w:sz w:val="22"/>
                <w:szCs w:val="22"/>
              </w:rPr>
              <w:t>s in Hong Kong</w:t>
            </w:r>
          </w:p>
          <w:p w14:paraId="68E1BD96" w14:textId="77777777" w:rsidR="00AF09C9" w:rsidRPr="00E7603D" w:rsidRDefault="00AF09C9" w:rsidP="006414B9">
            <w:pPr>
              <w:pStyle w:val="Bodycopy"/>
              <w:rPr>
                <w:rStyle w:val="Hyperlink"/>
                <w:rFonts w:ascii="Calibri" w:hAnsi="Calibri" w:cs="Calibri"/>
                <w:sz w:val="22"/>
                <w:szCs w:val="22"/>
                <w:u w:val="none"/>
              </w:rPr>
            </w:pPr>
            <w:r w:rsidRPr="002122BA">
              <w:rPr>
                <w:rFonts w:ascii="Calibri" w:hAnsi="Calibri" w:cs="Calibri"/>
                <w:b w:val="0"/>
                <w:sz w:val="22"/>
                <w:szCs w:val="22"/>
              </w:rPr>
              <w:t>[Ref</w:t>
            </w:r>
            <w:r>
              <w:rPr>
                <w:rFonts w:ascii="Calibri" w:hAnsi="Calibri" w:cs="Calibri"/>
                <w:b w:val="0"/>
                <w:sz w:val="22"/>
                <w:szCs w:val="22"/>
              </w:rPr>
              <w:t xml:space="preserve"> 16, 17]</w:t>
            </w:r>
          </w:p>
        </w:tc>
        <w:tc>
          <w:tcPr>
            <w:tcW w:w="1275" w:type="dxa"/>
          </w:tcPr>
          <w:p w14:paraId="3733037A"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lastRenderedPageBreak/>
              <w:t>Children, adolescents and adults with epilepsy</w:t>
            </w:r>
          </w:p>
        </w:tc>
        <w:tc>
          <w:tcPr>
            <w:tcW w:w="1418" w:type="dxa"/>
          </w:tcPr>
          <w:p w14:paraId="3B192CF2"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4FDE20A5"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179746E4"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Hong Kong; </w:t>
            </w:r>
            <w:hyperlink r:id="rId43" w:history="1">
              <w:r w:rsidRPr="00632F00">
                <w:rPr>
                  <w:rStyle w:val="Hyperlink"/>
                  <w:rFonts w:ascii="Calibri" w:hAnsi="Calibri" w:cs="Calibri"/>
                  <w:b/>
                  <w:bCs w:val="0"/>
                  <w:color w:val="auto"/>
                  <w:sz w:val="22"/>
                  <w:szCs w:val="22"/>
                  <w:u w:val="none"/>
                </w:rPr>
                <w:t>2017</w:t>
              </w:r>
            </w:hyperlink>
            <w:r>
              <w:rPr>
                <w:rFonts w:ascii="Calibri" w:hAnsi="Calibri" w:cs="Calibri"/>
                <w:b/>
                <w:bCs w:val="0"/>
                <w:sz w:val="22"/>
                <w:szCs w:val="22"/>
              </w:rPr>
              <w:t xml:space="preserve"> (original version in 2009)</w:t>
            </w:r>
          </w:p>
          <w:p w14:paraId="2187505A" w14:textId="77777777" w:rsidR="00AF09C9" w:rsidRPr="009F7D3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8038EE">
              <w:rPr>
                <w:rFonts w:ascii="Calibri" w:hAnsi="Calibri" w:cs="Calibri"/>
                <w:sz w:val="22"/>
                <w:szCs w:val="22"/>
              </w:rPr>
              <w:t>The Hong Kong Epilepsy Society (HKES)</w:t>
            </w:r>
          </w:p>
        </w:tc>
        <w:tc>
          <w:tcPr>
            <w:tcW w:w="6946" w:type="dxa"/>
          </w:tcPr>
          <w:p w14:paraId="5F225706"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Adolescents and adults with primary generalised tonic-clonic seizure (modified from NICE)</w:t>
            </w:r>
          </w:p>
          <w:p w14:paraId="43716236"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10034">
              <w:rPr>
                <w:rFonts w:ascii="Calibri" w:hAnsi="Calibri" w:cs="Calibri"/>
                <w:b/>
                <w:bCs w:val="0"/>
                <w:sz w:val="22"/>
                <w:szCs w:val="22"/>
              </w:rPr>
              <w:t>1</w:t>
            </w:r>
            <w:r w:rsidRPr="00810034">
              <w:rPr>
                <w:rFonts w:ascii="Calibri" w:hAnsi="Calibri" w:cs="Calibri"/>
                <w:b/>
                <w:bCs w:val="0"/>
                <w:sz w:val="22"/>
                <w:szCs w:val="22"/>
                <w:vertAlign w:val="superscript"/>
              </w:rPr>
              <w:t>st</w:t>
            </w:r>
            <w:r w:rsidRPr="00810034">
              <w:rPr>
                <w:rFonts w:ascii="Calibri" w:hAnsi="Calibri" w:cs="Calibri"/>
                <w:b/>
                <w:bCs w:val="0"/>
                <w:sz w:val="22"/>
                <w:szCs w:val="22"/>
              </w:rPr>
              <w:t xml:space="preserve"> line:</w:t>
            </w:r>
            <w:r>
              <w:rPr>
                <w:rFonts w:ascii="Calibri" w:hAnsi="Calibri" w:cs="Calibri"/>
                <w:sz w:val="22"/>
                <w:szCs w:val="22"/>
              </w:rPr>
              <w:t xml:space="preserve"> Valproate, Carbamazepine, Phenytoin, </w:t>
            </w:r>
            <w:r w:rsidRPr="00810034">
              <w:rPr>
                <w:rFonts w:ascii="Calibri" w:hAnsi="Calibri" w:cs="Calibri"/>
                <w:color w:val="FF0000"/>
                <w:sz w:val="22"/>
                <w:szCs w:val="22"/>
              </w:rPr>
              <w:t>Lamotrigine</w:t>
            </w:r>
            <w:r>
              <w:rPr>
                <w:rFonts w:ascii="Calibri" w:hAnsi="Calibri" w:cs="Calibri"/>
                <w:sz w:val="22"/>
                <w:szCs w:val="22"/>
              </w:rPr>
              <w:t>, Topiramate</w:t>
            </w:r>
          </w:p>
          <w:p w14:paraId="6FD19412"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810034">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Clobazam, </w:t>
            </w:r>
            <w:r w:rsidRPr="00810034">
              <w:rPr>
                <w:rFonts w:ascii="Calibri" w:hAnsi="Calibri" w:cs="Calibri"/>
                <w:color w:val="FF0000"/>
                <w:sz w:val="22"/>
                <w:szCs w:val="22"/>
              </w:rPr>
              <w:t>Levetiracetam</w:t>
            </w:r>
            <w:r>
              <w:rPr>
                <w:rFonts w:ascii="Calibri" w:hAnsi="Calibri" w:cs="Calibri"/>
                <w:sz w:val="22"/>
                <w:szCs w:val="22"/>
              </w:rPr>
              <w:t>, Oxcarbazepine</w:t>
            </w:r>
          </w:p>
          <w:p w14:paraId="562A6A4D"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Others:</w:t>
            </w:r>
            <w:r>
              <w:rPr>
                <w:rFonts w:ascii="Calibri" w:hAnsi="Calibri" w:cs="Calibri"/>
                <w:sz w:val="22"/>
                <w:szCs w:val="22"/>
              </w:rPr>
              <w:t xml:space="preserve"> Primidone, Clonazepam, Phenobarbital</w:t>
            </w:r>
          </w:p>
          <w:p w14:paraId="343CFE3D"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lastRenderedPageBreak/>
              <w:t>Adolescents and adults with absence seizure (modified from NICE)</w:t>
            </w:r>
          </w:p>
          <w:p w14:paraId="22F24414"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10034">
              <w:rPr>
                <w:rFonts w:ascii="Calibri" w:hAnsi="Calibri" w:cs="Calibri"/>
                <w:b/>
                <w:bCs w:val="0"/>
                <w:sz w:val="22"/>
                <w:szCs w:val="22"/>
              </w:rPr>
              <w:t>1</w:t>
            </w:r>
            <w:r w:rsidRPr="00810034">
              <w:rPr>
                <w:rFonts w:ascii="Calibri" w:hAnsi="Calibri" w:cs="Calibri"/>
                <w:b/>
                <w:bCs w:val="0"/>
                <w:sz w:val="22"/>
                <w:szCs w:val="22"/>
                <w:vertAlign w:val="superscript"/>
              </w:rPr>
              <w:t>st</w:t>
            </w:r>
            <w:r w:rsidRPr="00810034">
              <w:rPr>
                <w:rFonts w:ascii="Calibri" w:hAnsi="Calibri" w:cs="Calibri"/>
                <w:b/>
                <w:bCs w:val="0"/>
                <w:sz w:val="22"/>
                <w:szCs w:val="22"/>
              </w:rPr>
              <w:t xml:space="preserve"> line:</w:t>
            </w:r>
            <w:r>
              <w:rPr>
                <w:rFonts w:ascii="Calibri" w:hAnsi="Calibri" w:cs="Calibri"/>
                <w:sz w:val="22"/>
                <w:szCs w:val="22"/>
              </w:rPr>
              <w:t xml:space="preserve"> Ethosuximide, Valproate, </w:t>
            </w:r>
            <w:r w:rsidRPr="00810034">
              <w:rPr>
                <w:rFonts w:ascii="Calibri" w:hAnsi="Calibri" w:cs="Calibri"/>
                <w:color w:val="FF0000"/>
                <w:sz w:val="22"/>
                <w:szCs w:val="22"/>
              </w:rPr>
              <w:t>Lamotrigine</w:t>
            </w:r>
          </w:p>
          <w:p w14:paraId="432A658B" w14:textId="77777777" w:rsidR="00AF09C9" w:rsidRPr="003A1892"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810034">
              <w:rPr>
                <w:rFonts w:ascii="Calibri" w:hAnsi="Calibri" w:cs="Calibri"/>
                <w:b/>
                <w:bCs w:val="0"/>
                <w:sz w:val="22"/>
                <w:szCs w:val="22"/>
              </w:rPr>
              <w:t>2</w:t>
            </w:r>
            <w:r w:rsidRPr="00810034">
              <w:rPr>
                <w:rFonts w:ascii="Calibri" w:hAnsi="Calibri" w:cs="Calibri"/>
                <w:b/>
                <w:bCs w:val="0"/>
                <w:sz w:val="22"/>
                <w:szCs w:val="22"/>
                <w:vertAlign w:val="superscript"/>
              </w:rPr>
              <w:t>nd</w:t>
            </w:r>
            <w:r w:rsidRPr="00810034">
              <w:rPr>
                <w:rFonts w:ascii="Calibri" w:hAnsi="Calibri" w:cs="Calibri"/>
                <w:b/>
                <w:bCs w:val="0"/>
                <w:sz w:val="22"/>
                <w:szCs w:val="22"/>
              </w:rPr>
              <w:t xml:space="preserve"> line: </w:t>
            </w:r>
            <w:r>
              <w:rPr>
                <w:rFonts w:ascii="Calibri" w:hAnsi="Calibri" w:cs="Calibri"/>
                <w:sz w:val="22"/>
                <w:szCs w:val="22"/>
              </w:rPr>
              <w:t>Clobazam, Clonazepam, Topiramate</w:t>
            </w:r>
          </w:p>
          <w:p w14:paraId="4C865AC4"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Drugs to be avoided: </w:t>
            </w:r>
            <w:r>
              <w:rPr>
                <w:rFonts w:ascii="Calibri" w:hAnsi="Calibri" w:cs="Calibri"/>
                <w:sz w:val="22"/>
                <w:szCs w:val="22"/>
              </w:rPr>
              <w:t>Carbamazepine, Gabapentin, Pregabalin, Oxcarbazepine</w:t>
            </w:r>
          </w:p>
          <w:p w14:paraId="5954DFCD"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Adolescents and adults with myoclonic seizure (modified from NICE)</w:t>
            </w:r>
          </w:p>
          <w:p w14:paraId="281AAA12"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10034">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w:t>
            </w:r>
            <w:r w:rsidRPr="00810034">
              <w:rPr>
                <w:rFonts w:ascii="Calibri" w:hAnsi="Calibri" w:cs="Calibri"/>
                <w:color w:val="FF0000"/>
                <w:sz w:val="22"/>
                <w:szCs w:val="22"/>
              </w:rPr>
              <w:t>Levetiracetam</w:t>
            </w:r>
          </w:p>
          <w:p w14:paraId="21FB2BEA"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0034">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Clobazam, Clonazepam, Piracetam, Topiramate</w:t>
            </w:r>
          </w:p>
          <w:p w14:paraId="3BD06C67" w14:textId="77777777" w:rsidR="00AF09C9" w:rsidRPr="006F5541"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Others: </w:t>
            </w:r>
            <w:r w:rsidRPr="00810034">
              <w:rPr>
                <w:rFonts w:ascii="Calibri" w:hAnsi="Calibri" w:cs="Calibri"/>
                <w:color w:val="FF0000"/>
                <w:sz w:val="22"/>
                <w:szCs w:val="22"/>
              </w:rPr>
              <w:t>Lamotrigine</w:t>
            </w:r>
          </w:p>
          <w:p w14:paraId="45DB6E54"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Drugs to be avoided: </w:t>
            </w:r>
            <w:r>
              <w:rPr>
                <w:rFonts w:ascii="Calibri" w:hAnsi="Calibri" w:cs="Calibri"/>
                <w:sz w:val="22"/>
                <w:szCs w:val="22"/>
              </w:rPr>
              <w:t>Carbamazepine, Gabapentin, Pregabalin, Oxcarbazepine</w:t>
            </w:r>
          </w:p>
          <w:p w14:paraId="0E246E3A"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Adolescents and adults with tonic seizure (modified from NICE)</w:t>
            </w:r>
          </w:p>
          <w:p w14:paraId="26A55527"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10034">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Valproate, </w:t>
            </w:r>
            <w:r w:rsidRPr="00810034">
              <w:rPr>
                <w:rFonts w:ascii="Calibri" w:hAnsi="Calibri" w:cs="Calibri"/>
                <w:color w:val="FF0000"/>
                <w:sz w:val="22"/>
                <w:szCs w:val="22"/>
              </w:rPr>
              <w:t>Lamotrigine</w:t>
            </w:r>
          </w:p>
          <w:p w14:paraId="2FC087D8"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0034">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Clobazam, Clonazepam, Topiramate, </w:t>
            </w:r>
            <w:r w:rsidRPr="00810034">
              <w:rPr>
                <w:rFonts w:ascii="Calibri" w:hAnsi="Calibri" w:cs="Calibri"/>
                <w:color w:val="FF0000"/>
                <w:sz w:val="22"/>
                <w:szCs w:val="22"/>
              </w:rPr>
              <w:t>Levetiracetam</w:t>
            </w:r>
          </w:p>
          <w:p w14:paraId="082838AC" w14:textId="77777777" w:rsidR="00AF09C9" w:rsidRPr="002F3F8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Others:</w:t>
            </w:r>
            <w:r>
              <w:rPr>
                <w:rFonts w:ascii="Calibri" w:hAnsi="Calibri" w:cs="Calibri"/>
                <w:sz w:val="22"/>
                <w:szCs w:val="22"/>
              </w:rPr>
              <w:t xml:space="preserve"> Primidone, Phenobarbital, Phenytoin</w:t>
            </w:r>
          </w:p>
          <w:p w14:paraId="0A12D1BD"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Drugs to be avoided: </w:t>
            </w:r>
            <w:r>
              <w:rPr>
                <w:rFonts w:ascii="Calibri" w:hAnsi="Calibri" w:cs="Calibri"/>
                <w:sz w:val="22"/>
                <w:szCs w:val="22"/>
              </w:rPr>
              <w:t xml:space="preserve">Carbamazepine, Oxcarbazepine </w:t>
            </w:r>
          </w:p>
          <w:p w14:paraId="0F04FC6E"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Adolescents and adults with atonic seizure (modified from NICE)</w:t>
            </w:r>
          </w:p>
          <w:p w14:paraId="4D54C75A"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10034">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Valproate, </w:t>
            </w:r>
            <w:r w:rsidRPr="00810034">
              <w:rPr>
                <w:rFonts w:ascii="Calibri" w:hAnsi="Calibri" w:cs="Calibri"/>
                <w:color w:val="FF0000"/>
                <w:sz w:val="22"/>
                <w:szCs w:val="22"/>
              </w:rPr>
              <w:t>Lamotrigine</w:t>
            </w:r>
          </w:p>
          <w:p w14:paraId="487094CC"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0034">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Clobazam, Clonazepam, </w:t>
            </w:r>
            <w:r w:rsidRPr="00810034">
              <w:rPr>
                <w:rFonts w:ascii="Calibri" w:hAnsi="Calibri" w:cs="Calibri"/>
                <w:color w:val="FF0000"/>
                <w:sz w:val="22"/>
                <w:szCs w:val="22"/>
              </w:rPr>
              <w:t>Levetiracetam</w:t>
            </w:r>
            <w:r>
              <w:rPr>
                <w:rFonts w:ascii="Calibri" w:hAnsi="Calibri" w:cs="Calibri"/>
                <w:sz w:val="22"/>
                <w:szCs w:val="22"/>
              </w:rPr>
              <w:t>, Topiramate</w:t>
            </w:r>
          </w:p>
          <w:p w14:paraId="22092C6E" w14:textId="77777777" w:rsidR="00AF09C9" w:rsidRPr="002F3F8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810034">
              <w:rPr>
                <w:rFonts w:ascii="Calibri" w:hAnsi="Calibri" w:cs="Calibri"/>
                <w:b/>
                <w:bCs w:val="0"/>
                <w:sz w:val="22"/>
                <w:szCs w:val="22"/>
              </w:rPr>
              <w:t>Others:</w:t>
            </w:r>
            <w:r w:rsidRPr="00810034">
              <w:rPr>
                <w:rFonts w:ascii="Calibri" w:hAnsi="Calibri" w:cs="Calibri"/>
                <w:sz w:val="22"/>
                <w:szCs w:val="22"/>
              </w:rPr>
              <w:t xml:space="preserve"> Primidone, Phenobarbital</w:t>
            </w:r>
          </w:p>
          <w:p w14:paraId="54FA3507" w14:textId="77777777" w:rsidR="00AF09C9" w:rsidRPr="00810034"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Drugs to be avoided: </w:t>
            </w:r>
            <w:r>
              <w:rPr>
                <w:rFonts w:ascii="Calibri" w:hAnsi="Calibri" w:cs="Calibri"/>
                <w:sz w:val="22"/>
                <w:szCs w:val="22"/>
              </w:rPr>
              <w:t>Carbamazepine, Oxcarbazepine, Phenytoin</w:t>
            </w:r>
          </w:p>
          <w:p w14:paraId="1DD128CF"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Adolescents and adults with focal seizure- with/without secondary generalisation (modified from NICE)</w:t>
            </w:r>
          </w:p>
          <w:p w14:paraId="7C1749D0" w14:textId="77777777" w:rsidR="00AF09C9" w:rsidRPr="00551377"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1</w:t>
            </w:r>
            <w:r w:rsidRPr="00810034">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Carbamazepine, Phenytoin, Valproate, </w:t>
            </w:r>
            <w:r w:rsidRPr="00551377">
              <w:rPr>
                <w:rFonts w:ascii="Calibri" w:hAnsi="Calibri" w:cs="Calibri"/>
                <w:color w:val="FF0000"/>
                <w:sz w:val="22"/>
                <w:szCs w:val="22"/>
              </w:rPr>
              <w:t>Lamotrigine</w:t>
            </w:r>
            <w:r>
              <w:rPr>
                <w:rFonts w:ascii="Calibri" w:hAnsi="Calibri" w:cs="Calibri"/>
                <w:sz w:val="22"/>
                <w:szCs w:val="22"/>
              </w:rPr>
              <w:t xml:space="preserve">, Oxcarbazepine, Topiramate, </w:t>
            </w:r>
            <w:r w:rsidRPr="00551377">
              <w:rPr>
                <w:rFonts w:ascii="Calibri" w:hAnsi="Calibri" w:cs="Calibri"/>
                <w:color w:val="FF0000"/>
                <w:sz w:val="22"/>
                <w:szCs w:val="22"/>
              </w:rPr>
              <w:t>Levetiracetam</w:t>
            </w:r>
          </w:p>
          <w:p w14:paraId="2477AEBE" w14:textId="77777777" w:rsidR="00AF09C9" w:rsidRPr="00551377"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551377">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Clobazam, Gabapentin, Pregabalin</w:t>
            </w:r>
          </w:p>
          <w:p w14:paraId="1E77845E" w14:textId="77777777" w:rsidR="00AF09C9" w:rsidRPr="007906A8"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Others:</w:t>
            </w:r>
            <w:r>
              <w:rPr>
                <w:rFonts w:ascii="Calibri" w:hAnsi="Calibri" w:cs="Calibri"/>
                <w:sz w:val="22"/>
                <w:szCs w:val="22"/>
              </w:rPr>
              <w:t xml:space="preserve"> Clonazepam, Phenobarbital, Primidone</w:t>
            </w:r>
          </w:p>
          <w:p w14:paraId="6A1DDFB7" w14:textId="77777777" w:rsidR="00AF09C9" w:rsidRPr="007906A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7906A8">
              <w:rPr>
                <w:rFonts w:ascii="Calibri" w:hAnsi="Calibri" w:cs="Calibri"/>
                <w:b/>
                <w:bCs w:val="0"/>
                <w:sz w:val="22"/>
                <w:szCs w:val="22"/>
                <w:u w:val="single"/>
              </w:rPr>
              <w:t>Childhood or juvenile absence epilepsy</w:t>
            </w:r>
          </w:p>
          <w:p w14:paraId="171C59F5"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810034">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Ethosuximide, Valproate, </w:t>
            </w:r>
            <w:r w:rsidRPr="007906A8">
              <w:rPr>
                <w:rFonts w:ascii="Calibri" w:hAnsi="Calibri" w:cs="Calibri"/>
                <w:color w:val="FF0000"/>
                <w:sz w:val="22"/>
                <w:szCs w:val="22"/>
              </w:rPr>
              <w:t>Lamotrigine</w:t>
            </w:r>
          </w:p>
          <w:p w14:paraId="35B3C3C0" w14:textId="77777777" w:rsidR="00AF09C9" w:rsidRPr="002F3F8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7906A8">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Levetiracetam, </w:t>
            </w:r>
            <w:r w:rsidRPr="007906A8">
              <w:rPr>
                <w:rFonts w:ascii="Calibri" w:hAnsi="Calibri" w:cs="Calibri"/>
                <w:color w:val="FF0000"/>
                <w:sz w:val="22"/>
                <w:szCs w:val="22"/>
              </w:rPr>
              <w:t>Topiramate</w:t>
            </w:r>
          </w:p>
          <w:p w14:paraId="4C697BFC"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Drugs to be avoided: </w:t>
            </w:r>
            <w:r>
              <w:rPr>
                <w:rFonts w:ascii="Calibri" w:hAnsi="Calibri" w:cs="Calibri"/>
                <w:sz w:val="22"/>
                <w:szCs w:val="22"/>
              </w:rPr>
              <w:t>Carbamazepine, Gabapentin, Pregabalin, Oxcarbazepine, Phenytoin</w:t>
            </w:r>
          </w:p>
          <w:p w14:paraId="05C64738" w14:textId="77777777" w:rsidR="00AF09C9" w:rsidRPr="007906A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7906A8">
              <w:rPr>
                <w:rFonts w:ascii="Calibri" w:hAnsi="Calibri" w:cs="Calibri"/>
                <w:b/>
                <w:bCs w:val="0"/>
                <w:sz w:val="22"/>
                <w:szCs w:val="22"/>
                <w:u w:val="single"/>
              </w:rPr>
              <w:t>Juvenile myoclonic epilepsy</w:t>
            </w:r>
          </w:p>
          <w:p w14:paraId="22A6EC90"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06A8">
              <w:rPr>
                <w:rFonts w:ascii="Calibri" w:hAnsi="Calibri" w:cs="Calibri"/>
                <w:b/>
                <w:bCs w:val="0"/>
                <w:sz w:val="22"/>
                <w:szCs w:val="22"/>
              </w:rPr>
              <w:t>1</w:t>
            </w:r>
            <w:r w:rsidRPr="007906A8">
              <w:rPr>
                <w:rFonts w:ascii="Calibri" w:hAnsi="Calibri" w:cs="Calibri"/>
                <w:b/>
                <w:bCs w:val="0"/>
                <w:sz w:val="22"/>
                <w:szCs w:val="22"/>
                <w:vertAlign w:val="superscript"/>
              </w:rPr>
              <w:t>st</w:t>
            </w:r>
            <w:r w:rsidRPr="007906A8">
              <w:rPr>
                <w:rFonts w:ascii="Calibri" w:hAnsi="Calibri" w:cs="Calibri"/>
                <w:b/>
                <w:bCs w:val="0"/>
                <w:sz w:val="22"/>
                <w:szCs w:val="22"/>
              </w:rPr>
              <w:t xml:space="preserve"> line:</w:t>
            </w:r>
            <w:r>
              <w:rPr>
                <w:rFonts w:ascii="Calibri" w:hAnsi="Calibri" w:cs="Calibri"/>
                <w:sz w:val="22"/>
                <w:szCs w:val="22"/>
              </w:rPr>
              <w:t xml:space="preserve"> Valproate</w:t>
            </w:r>
          </w:p>
          <w:p w14:paraId="78CE1325"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06A8">
              <w:rPr>
                <w:rFonts w:ascii="Calibri" w:hAnsi="Calibri" w:cs="Calibri"/>
                <w:b/>
                <w:bCs w:val="0"/>
                <w:sz w:val="22"/>
                <w:szCs w:val="22"/>
              </w:rPr>
              <w:t>2</w:t>
            </w:r>
            <w:r w:rsidRPr="007906A8">
              <w:rPr>
                <w:rFonts w:ascii="Calibri" w:hAnsi="Calibri" w:cs="Calibri"/>
                <w:b/>
                <w:bCs w:val="0"/>
                <w:sz w:val="22"/>
                <w:szCs w:val="22"/>
                <w:vertAlign w:val="superscript"/>
              </w:rPr>
              <w:t>nd</w:t>
            </w:r>
            <w:r w:rsidRPr="007906A8">
              <w:rPr>
                <w:rFonts w:ascii="Calibri" w:hAnsi="Calibri" w:cs="Calibri"/>
                <w:b/>
                <w:bCs w:val="0"/>
                <w:sz w:val="22"/>
                <w:szCs w:val="22"/>
              </w:rPr>
              <w:t xml:space="preserve"> line:</w:t>
            </w:r>
            <w:r>
              <w:rPr>
                <w:rFonts w:ascii="Calibri" w:hAnsi="Calibri" w:cs="Calibri"/>
                <w:sz w:val="22"/>
                <w:szCs w:val="22"/>
              </w:rPr>
              <w:t xml:space="preserve"> </w:t>
            </w:r>
            <w:r w:rsidRPr="007906A8">
              <w:rPr>
                <w:rFonts w:ascii="Calibri" w:hAnsi="Calibri" w:cs="Calibri"/>
                <w:color w:val="FF0000"/>
                <w:sz w:val="22"/>
                <w:szCs w:val="22"/>
              </w:rPr>
              <w:t>Levetiracetam</w:t>
            </w:r>
            <w:r>
              <w:rPr>
                <w:rFonts w:ascii="Calibri" w:hAnsi="Calibri" w:cs="Calibri"/>
                <w:sz w:val="22"/>
                <w:szCs w:val="22"/>
              </w:rPr>
              <w:t xml:space="preserve">, </w:t>
            </w:r>
            <w:r w:rsidRPr="007906A8">
              <w:rPr>
                <w:rFonts w:ascii="Calibri" w:hAnsi="Calibri" w:cs="Calibri"/>
                <w:color w:val="FF0000"/>
                <w:sz w:val="22"/>
                <w:szCs w:val="22"/>
              </w:rPr>
              <w:t>Lamotrigine</w:t>
            </w:r>
            <w:r>
              <w:rPr>
                <w:rFonts w:ascii="Calibri" w:hAnsi="Calibri" w:cs="Calibri"/>
                <w:sz w:val="22"/>
                <w:szCs w:val="22"/>
              </w:rPr>
              <w:t>, Clobazam, Clonazepam, Topiramate</w:t>
            </w:r>
          </w:p>
          <w:p w14:paraId="14C1738C" w14:textId="77777777" w:rsidR="00AF09C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Drugs to be avoided:</w:t>
            </w:r>
            <w:r>
              <w:rPr>
                <w:rFonts w:ascii="Calibri" w:hAnsi="Calibri" w:cs="Calibri"/>
                <w:sz w:val="22"/>
                <w:szCs w:val="22"/>
              </w:rPr>
              <w:t xml:space="preserve"> Carbamazepine, Gabapentin, Pregabalin, Oxcarbazepine, Phenytoin</w:t>
            </w:r>
          </w:p>
          <w:p w14:paraId="5C7A7423" w14:textId="77777777" w:rsidR="00AF09C9" w:rsidRPr="002F3F8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2F3F89">
              <w:rPr>
                <w:rFonts w:ascii="Calibri" w:hAnsi="Calibri" w:cs="Calibri"/>
                <w:b/>
                <w:bCs w:val="0"/>
                <w:sz w:val="22"/>
                <w:szCs w:val="22"/>
                <w:u w:val="single"/>
              </w:rPr>
              <w:t>Infantile spasms</w:t>
            </w:r>
          </w:p>
          <w:p w14:paraId="60C637FB" w14:textId="77777777" w:rsidR="00AF09C9" w:rsidRPr="002F3F8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2F3F89">
              <w:rPr>
                <w:rFonts w:ascii="Calibri" w:hAnsi="Calibri" w:cs="Calibri"/>
                <w:b/>
                <w:bCs w:val="0"/>
                <w:sz w:val="22"/>
                <w:szCs w:val="22"/>
              </w:rPr>
              <w:t>1</w:t>
            </w:r>
            <w:r w:rsidRPr="002F3F89">
              <w:rPr>
                <w:rFonts w:ascii="Calibri" w:hAnsi="Calibri" w:cs="Calibri"/>
                <w:b/>
                <w:bCs w:val="0"/>
                <w:sz w:val="22"/>
                <w:szCs w:val="22"/>
                <w:vertAlign w:val="superscript"/>
              </w:rPr>
              <w:t>st</w:t>
            </w:r>
            <w:r w:rsidRPr="002F3F89">
              <w:rPr>
                <w:rFonts w:ascii="Calibri" w:hAnsi="Calibri" w:cs="Calibri"/>
                <w:b/>
                <w:bCs w:val="0"/>
                <w:sz w:val="22"/>
                <w:szCs w:val="22"/>
              </w:rPr>
              <w:t xml:space="preserve"> line: </w:t>
            </w:r>
            <w:r>
              <w:rPr>
                <w:rFonts w:ascii="Calibri" w:hAnsi="Calibri" w:cs="Calibri"/>
                <w:sz w:val="22"/>
                <w:szCs w:val="22"/>
              </w:rPr>
              <w:t>ACTH/ Steroids, Vigabatrin (for with tuberous sclerosis)</w:t>
            </w:r>
          </w:p>
          <w:p w14:paraId="2F5E8D26" w14:textId="77777777" w:rsidR="00AF09C9" w:rsidRPr="00E10BC2"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2F3F89">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Clobazam, Clonazepam, Valproate, Topiramate</w:t>
            </w:r>
          </w:p>
          <w:p w14:paraId="5959B309" w14:textId="77777777" w:rsidR="00AF09C9" w:rsidRPr="00E10BC2"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Other drugs: </w:t>
            </w:r>
            <w:r>
              <w:rPr>
                <w:rFonts w:ascii="Calibri" w:hAnsi="Calibri" w:cs="Calibri"/>
                <w:sz w:val="22"/>
                <w:szCs w:val="22"/>
              </w:rPr>
              <w:t>Nitrazepam</w:t>
            </w:r>
          </w:p>
          <w:p w14:paraId="61363E01" w14:textId="77777777" w:rsidR="00AF09C9" w:rsidRPr="002F3F89"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Drugs to be avoided:</w:t>
            </w:r>
            <w:r>
              <w:rPr>
                <w:rFonts w:ascii="Calibri" w:hAnsi="Calibri" w:cs="Calibri"/>
                <w:sz w:val="22"/>
                <w:szCs w:val="22"/>
              </w:rPr>
              <w:t xml:space="preserve"> Carbamazepine, Oxcarbazepine </w:t>
            </w:r>
          </w:p>
          <w:p w14:paraId="78F58F1E" w14:textId="77777777" w:rsidR="00AF09C9" w:rsidRPr="00D64BF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D64BFA">
              <w:rPr>
                <w:rFonts w:ascii="Calibri" w:hAnsi="Calibri" w:cs="Calibri"/>
                <w:b/>
                <w:bCs w:val="0"/>
                <w:sz w:val="22"/>
                <w:szCs w:val="22"/>
                <w:u w:val="single"/>
              </w:rPr>
              <w:t>Benign epilepsy with centrotemporal spikes or occipital paroxysms</w:t>
            </w:r>
          </w:p>
          <w:p w14:paraId="7F805B2B"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1st line:</w:t>
            </w:r>
            <w:r w:rsidRPr="00D64BFA">
              <w:rPr>
                <w:rFonts w:ascii="Calibri" w:hAnsi="Calibri" w:cs="Calibri"/>
                <w:sz w:val="22"/>
                <w:szCs w:val="22"/>
              </w:rPr>
              <w:t xml:space="preserve"> Carbamazepine, </w:t>
            </w:r>
            <w:r w:rsidRPr="00D64BFA">
              <w:rPr>
                <w:rFonts w:ascii="Calibri" w:hAnsi="Calibri" w:cs="Calibri"/>
                <w:color w:val="FF0000"/>
                <w:sz w:val="22"/>
                <w:szCs w:val="22"/>
              </w:rPr>
              <w:t>Lamotrigine</w:t>
            </w:r>
            <w:r w:rsidRPr="00D64BFA">
              <w:rPr>
                <w:rFonts w:ascii="Calibri" w:hAnsi="Calibri" w:cs="Calibri"/>
                <w:sz w:val="22"/>
                <w:szCs w:val="22"/>
              </w:rPr>
              <w:t>, Oxcarbazepine, Valproate</w:t>
            </w:r>
          </w:p>
          <w:p w14:paraId="7A3688C3"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2</w:t>
            </w:r>
            <w:r w:rsidRPr="00D64BFA">
              <w:rPr>
                <w:rFonts w:ascii="Calibri" w:hAnsi="Calibri" w:cs="Calibri"/>
                <w:b/>
                <w:bCs w:val="0"/>
                <w:sz w:val="22"/>
                <w:szCs w:val="22"/>
                <w:vertAlign w:val="superscript"/>
              </w:rPr>
              <w:t>nd</w:t>
            </w:r>
            <w:r w:rsidRPr="00D64BFA">
              <w:rPr>
                <w:rFonts w:ascii="Calibri" w:hAnsi="Calibri" w:cs="Calibri"/>
                <w:b/>
                <w:bCs w:val="0"/>
                <w:sz w:val="22"/>
                <w:szCs w:val="22"/>
              </w:rPr>
              <w:t xml:space="preserve"> line:</w:t>
            </w:r>
            <w:r w:rsidRPr="00D64BFA">
              <w:rPr>
                <w:rFonts w:ascii="Calibri" w:hAnsi="Calibri" w:cs="Calibri"/>
                <w:sz w:val="22"/>
                <w:szCs w:val="22"/>
              </w:rPr>
              <w:t xml:space="preserve"> </w:t>
            </w:r>
            <w:r w:rsidRPr="00D64BFA">
              <w:rPr>
                <w:rFonts w:ascii="Calibri" w:hAnsi="Calibri" w:cs="Calibri"/>
                <w:color w:val="FF0000"/>
                <w:sz w:val="22"/>
                <w:szCs w:val="22"/>
              </w:rPr>
              <w:t>Levetiracetam</w:t>
            </w:r>
            <w:r w:rsidRPr="00D64BFA">
              <w:rPr>
                <w:rFonts w:ascii="Calibri" w:hAnsi="Calibri" w:cs="Calibri"/>
                <w:sz w:val="22"/>
                <w:szCs w:val="22"/>
              </w:rPr>
              <w:t>, Topiramate</w:t>
            </w:r>
          </w:p>
          <w:p w14:paraId="1929A2B1" w14:textId="77777777" w:rsidR="00AF09C9" w:rsidRPr="00D64BF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D64BFA">
              <w:rPr>
                <w:rFonts w:ascii="Calibri" w:hAnsi="Calibri" w:cs="Calibri"/>
                <w:b/>
                <w:bCs w:val="0"/>
                <w:sz w:val="22"/>
                <w:szCs w:val="22"/>
                <w:u w:val="single"/>
              </w:rPr>
              <w:lastRenderedPageBreak/>
              <w:t>Severe myoclonic epilepsy of infancy</w:t>
            </w:r>
          </w:p>
          <w:p w14:paraId="6D5331E5"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1</w:t>
            </w:r>
            <w:r w:rsidRPr="00D64BFA">
              <w:rPr>
                <w:rFonts w:ascii="Calibri" w:hAnsi="Calibri" w:cs="Calibri"/>
                <w:b/>
                <w:bCs w:val="0"/>
                <w:sz w:val="22"/>
                <w:szCs w:val="22"/>
                <w:vertAlign w:val="superscript"/>
              </w:rPr>
              <w:t>st</w:t>
            </w:r>
            <w:r w:rsidRPr="00D64BFA">
              <w:rPr>
                <w:rFonts w:ascii="Calibri" w:hAnsi="Calibri" w:cs="Calibri"/>
                <w:b/>
                <w:bCs w:val="0"/>
                <w:sz w:val="22"/>
                <w:szCs w:val="22"/>
              </w:rPr>
              <w:t xml:space="preserve"> line:</w:t>
            </w:r>
            <w:r w:rsidRPr="00D64BFA">
              <w:rPr>
                <w:rFonts w:ascii="Calibri" w:hAnsi="Calibri" w:cs="Calibri"/>
                <w:sz w:val="22"/>
                <w:szCs w:val="22"/>
              </w:rPr>
              <w:t xml:space="preserve"> Clobazam, Clonazepam, Valproate, Topiramate</w:t>
            </w:r>
          </w:p>
          <w:p w14:paraId="2BAE16FA"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2</w:t>
            </w:r>
            <w:r w:rsidRPr="00D64BFA">
              <w:rPr>
                <w:rFonts w:ascii="Calibri" w:hAnsi="Calibri" w:cs="Calibri"/>
                <w:b/>
                <w:bCs w:val="0"/>
                <w:sz w:val="22"/>
                <w:szCs w:val="22"/>
                <w:vertAlign w:val="superscript"/>
              </w:rPr>
              <w:t>nd</w:t>
            </w:r>
            <w:r w:rsidRPr="00D64BFA">
              <w:rPr>
                <w:rFonts w:ascii="Calibri" w:hAnsi="Calibri" w:cs="Calibri"/>
                <w:b/>
                <w:bCs w:val="0"/>
                <w:sz w:val="22"/>
                <w:szCs w:val="22"/>
              </w:rPr>
              <w:t xml:space="preserve"> line:</w:t>
            </w:r>
            <w:r w:rsidRPr="00D64BFA">
              <w:rPr>
                <w:rFonts w:ascii="Calibri" w:hAnsi="Calibri" w:cs="Calibri"/>
                <w:sz w:val="22"/>
                <w:szCs w:val="22"/>
              </w:rPr>
              <w:t xml:space="preserve"> </w:t>
            </w:r>
            <w:r w:rsidRPr="00D64BFA">
              <w:rPr>
                <w:rFonts w:ascii="Calibri" w:hAnsi="Calibri" w:cs="Calibri"/>
                <w:color w:val="FF0000"/>
                <w:sz w:val="22"/>
                <w:szCs w:val="22"/>
              </w:rPr>
              <w:t>Levetiracetam</w:t>
            </w:r>
          </w:p>
          <w:p w14:paraId="50B4472A"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Others:</w:t>
            </w:r>
            <w:r w:rsidRPr="00D64BFA">
              <w:rPr>
                <w:rFonts w:ascii="Calibri" w:hAnsi="Calibri" w:cs="Calibri"/>
                <w:sz w:val="22"/>
                <w:szCs w:val="22"/>
              </w:rPr>
              <w:t xml:space="preserve"> Phenobarbital</w:t>
            </w:r>
          </w:p>
          <w:p w14:paraId="2F1B0800"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 xml:space="preserve">Drugs to be avoided: </w:t>
            </w:r>
            <w:r w:rsidRPr="00D64BFA">
              <w:rPr>
                <w:rFonts w:ascii="Calibri" w:hAnsi="Calibri" w:cs="Calibri"/>
                <w:sz w:val="22"/>
                <w:szCs w:val="22"/>
              </w:rPr>
              <w:t>Carbamazepine, Lamotrigine, Oxcarbazepine</w:t>
            </w:r>
          </w:p>
          <w:p w14:paraId="3B0EB780" w14:textId="77777777" w:rsidR="00AF09C9" w:rsidRPr="00D64BF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D64BFA">
              <w:rPr>
                <w:rFonts w:ascii="Calibri" w:hAnsi="Calibri" w:cs="Calibri"/>
                <w:b/>
                <w:bCs w:val="0"/>
                <w:sz w:val="22"/>
                <w:szCs w:val="22"/>
                <w:u w:val="single"/>
              </w:rPr>
              <w:t>Lennox-Gastaut syndrome</w:t>
            </w:r>
          </w:p>
          <w:p w14:paraId="3EA278A0"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1</w:t>
            </w:r>
            <w:r w:rsidRPr="00D64BFA">
              <w:rPr>
                <w:rFonts w:ascii="Calibri" w:hAnsi="Calibri" w:cs="Calibri"/>
                <w:b/>
                <w:bCs w:val="0"/>
                <w:sz w:val="22"/>
                <w:szCs w:val="22"/>
                <w:vertAlign w:val="superscript"/>
              </w:rPr>
              <w:t>st</w:t>
            </w:r>
            <w:r w:rsidRPr="00D64BFA">
              <w:rPr>
                <w:rFonts w:ascii="Calibri" w:hAnsi="Calibri" w:cs="Calibri"/>
                <w:b/>
                <w:bCs w:val="0"/>
                <w:sz w:val="22"/>
                <w:szCs w:val="22"/>
              </w:rPr>
              <w:t xml:space="preserve"> line:</w:t>
            </w:r>
            <w:r w:rsidRPr="00D64BFA">
              <w:rPr>
                <w:rFonts w:ascii="Calibri" w:hAnsi="Calibri" w:cs="Calibri"/>
                <w:sz w:val="22"/>
                <w:szCs w:val="22"/>
              </w:rPr>
              <w:t xml:space="preserve"> </w:t>
            </w:r>
            <w:r w:rsidRPr="00D64BFA">
              <w:rPr>
                <w:rFonts w:ascii="Calibri" w:hAnsi="Calibri" w:cs="Calibri"/>
                <w:color w:val="FF0000"/>
                <w:sz w:val="22"/>
                <w:szCs w:val="22"/>
              </w:rPr>
              <w:t>Lamotrigine</w:t>
            </w:r>
            <w:r w:rsidRPr="00D64BFA">
              <w:rPr>
                <w:rFonts w:ascii="Calibri" w:hAnsi="Calibri" w:cs="Calibri"/>
                <w:sz w:val="22"/>
                <w:szCs w:val="22"/>
              </w:rPr>
              <w:t>, Valproate, Topiramate</w:t>
            </w:r>
          </w:p>
          <w:p w14:paraId="79FA64C5"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2</w:t>
            </w:r>
            <w:r w:rsidRPr="00D64BFA">
              <w:rPr>
                <w:rFonts w:ascii="Calibri" w:hAnsi="Calibri" w:cs="Calibri"/>
                <w:b/>
                <w:bCs w:val="0"/>
                <w:sz w:val="22"/>
                <w:szCs w:val="22"/>
                <w:vertAlign w:val="superscript"/>
              </w:rPr>
              <w:t>nd</w:t>
            </w:r>
            <w:r w:rsidRPr="00D64BFA">
              <w:rPr>
                <w:rFonts w:ascii="Calibri" w:hAnsi="Calibri" w:cs="Calibri"/>
                <w:b/>
                <w:bCs w:val="0"/>
                <w:sz w:val="22"/>
                <w:szCs w:val="22"/>
              </w:rPr>
              <w:t xml:space="preserve"> line:</w:t>
            </w:r>
            <w:r w:rsidRPr="00D64BFA">
              <w:rPr>
                <w:rFonts w:ascii="Calibri" w:hAnsi="Calibri" w:cs="Calibri"/>
                <w:sz w:val="22"/>
                <w:szCs w:val="22"/>
              </w:rPr>
              <w:t xml:space="preserve"> Clobazam, Clonazepam, Ethosuximide, </w:t>
            </w:r>
            <w:r w:rsidRPr="00D64BFA">
              <w:rPr>
                <w:rFonts w:ascii="Calibri" w:hAnsi="Calibri" w:cs="Calibri"/>
                <w:color w:val="FF0000"/>
                <w:sz w:val="22"/>
                <w:szCs w:val="22"/>
              </w:rPr>
              <w:t>Levetiracetam</w:t>
            </w:r>
          </w:p>
          <w:p w14:paraId="15F8C0D2"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64BFA">
              <w:rPr>
                <w:rFonts w:ascii="Calibri" w:hAnsi="Calibri" w:cs="Calibri"/>
                <w:b/>
                <w:bCs w:val="0"/>
                <w:sz w:val="22"/>
                <w:szCs w:val="22"/>
              </w:rPr>
              <w:t>Drugs to be avoided:</w:t>
            </w:r>
            <w:r w:rsidRPr="00D64BFA">
              <w:rPr>
                <w:rFonts w:ascii="Calibri" w:hAnsi="Calibri" w:cs="Calibri"/>
                <w:sz w:val="22"/>
                <w:szCs w:val="22"/>
              </w:rPr>
              <w:t xml:space="preserve"> Carbamazepine, Oxcarbazepine</w:t>
            </w:r>
          </w:p>
          <w:p w14:paraId="0309F775" w14:textId="77777777" w:rsidR="00AF09C9" w:rsidRPr="00D64BF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D64BFA">
              <w:rPr>
                <w:rFonts w:ascii="Calibri" w:hAnsi="Calibri" w:cs="Calibri"/>
                <w:b/>
                <w:bCs w:val="0"/>
                <w:sz w:val="22"/>
                <w:szCs w:val="22"/>
                <w:u w:val="single"/>
              </w:rPr>
              <w:t>Landau-Kleffner syndrome</w:t>
            </w:r>
          </w:p>
          <w:p w14:paraId="3066FBB4"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1</w:t>
            </w:r>
            <w:r w:rsidRPr="00D64BFA">
              <w:rPr>
                <w:rFonts w:ascii="Calibri" w:hAnsi="Calibri" w:cs="Calibri"/>
                <w:b/>
                <w:bCs w:val="0"/>
                <w:sz w:val="22"/>
                <w:szCs w:val="22"/>
                <w:vertAlign w:val="superscript"/>
              </w:rPr>
              <w:t>st</w:t>
            </w:r>
            <w:r w:rsidRPr="00D64BFA">
              <w:rPr>
                <w:rFonts w:ascii="Calibri" w:hAnsi="Calibri" w:cs="Calibri"/>
                <w:b/>
                <w:bCs w:val="0"/>
                <w:sz w:val="22"/>
                <w:szCs w:val="22"/>
              </w:rPr>
              <w:t xml:space="preserve"> line:</w:t>
            </w:r>
            <w:r w:rsidRPr="00D64BFA">
              <w:rPr>
                <w:rFonts w:ascii="Calibri" w:hAnsi="Calibri" w:cs="Calibri"/>
                <w:sz w:val="22"/>
                <w:szCs w:val="22"/>
              </w:rPr>
              <w:t xml:space="preserve"> </w:t>
            </w:r>
            <w:r w:rsidRPr="00D64BFA">
              <w:rPr>
                <w:rFonts w:ascii="Calibri" w:hAnsi="Calibri" w:cs="Calibri"/>
                <w:color w:val="FF0000"/>
                <w:sz w:val="22"/>
                <w:szCs w:val="22"/>
              </w:rPr>
              <w:t>Lamotrigine</w:t>
            </w:r>
            <w:r w:rsidRPr="00D64BFA">
              <w:rPr>
                <w:rFonts w:ascii="Calibri" w:hAnsi="Calibri" w:cs="Calibri"/>
                <w:sz w:val="22"/>
                <w:szCs w:val="22"/>
              </w:rPr>
              <w:t>, Valproate, Steroids</w:t>
            </w:r>
          </w:p>
          <w:p w14:paraId="79D2E4B5"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2</w:t>
            </w:r>
            <w:r w:rsidRPr="00D64BFA">
              <w:rPr>
                <w:rFonts w:ascii="Calibri" w:hAnsi="Calibri" w:cs="Calibri"/>
                <w:b/>
                <w:bCs w:val="0"/>
                <w:sz w:val="22"/>
                <w:szCs w:val="22"/>
                <w:vertAlign w:val="superscript"/>
              </w:rPr>
              <w:t>nd</w:t>
            </w:r>
            <w:r w:rsidRPr="00D64BFA">
              <w:rPr>
                <w:rFonts w:ascii="Calibri" w:hAnsi="Calibri" w:cs="Calibri"/>
                <w:b/>
                <w:bCs w:val="0"/>
                <w:sz w:val="22"/>
                <w:szCs w:val="22"/>
              </w:rPr>
              <w:t xml:space="preserve"> line: </w:t>
            </w:r>
            <w:r w:rsidRPr="00D64BFA">
              <w:rPr>
                <w:rFonts w:ascii="Calibri" w:hAnsi="Calibri" w:cs="Calibri"/>
                <w:color w:val="FF0000"/>
                <w:sz w:val="22"/>
                <w:szCs w:val="22"/>
              </w:rPr>
              <w:t>Levetiracetam</w:t>
            </w:r>
            <w:r w:rsidRPr="00D64BFA">
              <w:rPr>
                <w:rFonts w:ascii="Calibri" w:hAnsi="Calibri" w:cs="Calibri"/>
                <w:sz w:val="22"/>
                <w:szCs w:val="22"/>
              </w:rPr>
              <w:t>, Topiramate</w:t>
            </w:r>
          </w:p>
          <w:p w14:paraId="2A9CED10"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Drugs to be avoided:</w:t>
            </w:r>
            <w:r w:rsidRPr="00D64BFA">
              <w:rPr>
                <w:rFonts w:ascii="Calibri" w:hAnsi="Calibri" w:cs="Calibri"/>
                <w:sz w:val="22"/>
                <w:szCs w:val="22"/>
              </w:rPr>
              <w:t xml:space="preserve"> Carbamazepine, Oxcarbazepine</w:t>
            </w:r>
          </w:p>
          <w:p w14:paraId="613F5BA6" w14:textId="77777777" w:rsidR="00AF09C9" w:rsidRPr="00D64BF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D64BFA">
              <w:rPr>
                <w:rFonts w:ascii="Calibri" w:hAnsi="Calibri" w:cs="Calibri"/>
                <w:b/>
                <w:bCs w:val="0"/>
                <w:sz w:val="22"/>
                <w:szCs w:val="22"/>
                <w:u w:val="single"/>
              </w:rPr>
              <w:t>Myoclonic astatic epilepsy</w:t>
            </w:r>
          </w:p>
          <w:p w14:paraId="56ABCB2A"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1</w:t>
            </w:r>
            <w:r w:rsidRPr="00D64BFA">
              <w:rPr>
                <w:rFonts w:ascii="Calibri" w:hAnsi="Calibri" w:cs="Calibri"/>
                <w:b/>
                <w:bCs w:val="0"/>
                <w:sz w:val="22"/>
                <w:szCs w:val="22"/>
                <w:vertAlign w:val="superscript"/>
              </w:rPr>
              <w:t>st</w:t>
            </w:r>
            <w:r w:rsidRPr="00D64BFA">
              <w:rPr>
                <w:rFonts w:ascii="Calibri" w:hAnsi="Calibri" w:cs="Calibri"/>
                <w:b/>
                <w:bCs w:val="0"/>
                <w:sz w:val="22"/>
                <w:szCs w:val="22"/>
              </w:rPr>
              <w:t xml:space="preserve"> line:</w:t>
            </w:r>
            <w:r w:rsidRPr="00D64BFA">
              <w:rPr>
                <w:rFonts w:ascii="Calibri" w:hAnsi="Calibri" w:cs="Calibri"/>
                <w:sz w:val="22"/>
                <w:szCs w:val="22"/>
              </w:rPr>
              <w:t xml:space="preserve"> Clobazam, Clonazepam, Valproate, Topiramate</w:t>
            </w:r>
          </w:p>
          <w:p w14:paraId="179DFEA0" w14:textId="77777777" w:rsidR="00AF09C9" w:rsidRPr="00D64BFA"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2</w:t>
            </w:r>
            <w:r w:rsidRPr="00D64BFA">
              <w:rPr>
                <w:rFonts w:ascii="Calibri" w:hAnsi="Calibri" w:cs="Calibri"/>
                <w:b/>
                <w:bCs w:val="0"/>
                <w:sz w:val="22"/>
                <w:szCs w:val="22"/>
                <w:vertAlign w:val="superscript"/>
              </w:rPr>
              <w:t>nd</w:t>
            </w:r>
            <w:r w:rsidRPr="00D64BFA">
              <w:rPr>
                <w:rFonts w:ascii="Calibri" w:hAnsi="Calibri" w:cs="Calibri"/>
                <w:b/>
                <w:bCs w:val="0"/>
                <w:sz w:val="22"/>
                <w:szCs w:val="22"/>
              </w:rPr>
              <w:t xml:space="preserve"> line: </w:t>
            </w:r>
            <w:r w:rsidRPr="00D64BFA">
              <w:rPr>
                <w:rFonts w:ascii="Calibri" w:hAnsi="Calibri" w:cs="Calibri"/>
                <w:color w:val="FF0000"/>
                <w:sz w:val="22"/>
                <w:szCs w:val="22"/>
              </w:rPr>
              <w:t>Lamotrigine</w:t>
            </w:r>
            <w:r w:rsidRPr="00D64BFA">
              <w:rPr>
                <w:rFonts w:ascii="Calibri" w:hAnsi="Calibri" w:cs="Calibri"/>
                <w:sz w:val="22"/>
                <w:szCs w:val="22"/>
              </w:rPr>
              <w:t xml:space="preserve">, </w:t>
            </w:r>
            <w:r w:rsidRPr="00D64BFA">
              <w:rPr>
                <w:rFonts w:ascii="Calibri" w:hAnsi="Calibri" w:cs="Calibri"/>
                <w:color w:val="FF0000"/>
                <w:sz w:val="22"/>
                <w:szCs w:val="22"/>
              </w:rPr>
              <w:t>Levetiracetam</w:t>
            </w:r>
          </w:p>
          <w:p w14:paraId="233DF6F9" w14:textId="77777777" w:rsidR="00AF09C9" w:rsidRPr="00D47DC0" w:rsidRDefault="00AF09C9" w:rsidP="00AF09C9">
            <w:pPr>
              <w:pStyle w:val="Bodycopy"/>
              <w:numPr>
                <w:ilvl w:val="0"/>
                <w:numId w:val="10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64BFA">
              <w:rPr>
                <w:rFonts w:ascii="Calibri" w:hAnsi="Calibri" w:cs="Calibri"/>
                <w:b/>
                <w:bCs w:val="0"/>
                <w:sz w:val="22"/>
                <w:szCs w:val="22"/>
              </w:rPr>
              <w:t>Drugs to be avoided:</w:t>
            </w:r>
            <w:r w:rsidRPr="00D64BFA">
              <w:rPr>
                <w:rFonts w:ascii="Calibri" w:hAnsi="Calibri" w:cs="Calibri"/>
                <w:sz w:val="22"/>
                <w:szCs w:val="22"/>
              </w:rPr>
              <w:t xml:space="preserve"> Carbamazepine, Oxcarbazepine</w:t>
            </w:r>
          </w:p>
        </w:tc>
      </w:tr>
      <w:tr w:rsidR="00AF09C9" w:rsidRPr="00324CD1" w14:paraId="517647F8"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2981FDE" w14:textId="77777777" w:rsidR="00AF09C9" w:rsidRDefault="00AF09C9" w:rsidP="006414B9">
            <w:pPr>
              <w:pStyle w:val="Bodycopy"/>
              <w:rPr>
                <w:rFonts w:ascii="Calibri" w:hAnsi="Calibri" w:cs="Calibri"/>
                <w:b w:val="0"/>
                <w:bCs/>
                <w:sz w:val="22"/>
                <w:szCs w:val="22"/>
                <w:vertAlign w:val="superscript"/>
              </w:rPr>
            </w:pPr>
            <w:r w:rsidRPr="00E7603D">
              <w:rPr>
                <w:rFonts w:ascii="Calibri" w:hAnsi="Calibri" w:cs="Calibri"/>
                <w:sz w:val="22"/>
                <w:szCs w:val="22"/>
              </w:rPr>
              <w:lastRenderedPageBreak/>
              <w:t xml:space="preserve">Updated ILAE evidence review of </w:t>
            </w:r>
            <w:r>
              <w:rPr>
                <w:rFonts w:ascii="Calibri" w:hAnsi="Calibri" w:cs="Calibri"/>
                <w:sz w:val="22"/>
                <w:szCs w:val="22"/>
              </w:rPr>
              <w:t>AED</w:t>
            </w:r>
            <w:r w:rsidRPr="00E7603D">
              <w:rPr>
                <w:rFonts w:ascii="Calibri" w:hAnsi="Calibri" w:cs="Calibri"/>
                <w:sz w:val="22"/>
                <w:szCs w:val="22"/>
              </w:rPr>
              <w:t xml:space="preserve"> efﬁcacy and effectiveness as initial monotherapy for epileptic </w:t>
            </w:r>
            <w:r w:rsidRPr="00E7603D">
              <w:rPr>
                <w:rFonts w:ascii="Calibri" w:hAnsi="Calibri" w:cs="Calibri"/>
                <w:sz w:val="22"/>
                <w:szCs w:val="22"/>
              </w:rPr>
              <w:lastRenderedPageBreak/>
              <w:t>seizures and syndromes</w:t>
            </w:r>
          </w:p>
          <w:p w14:paraId="010B66BD" w14:textId="77777777" w:rsidR="00AF09C9" w:rsidRPr="009F7D38" w:rsidRDefault="00AF09C9" w:rsidP="006414B9">
            <w:pPr>
              <w:pStyle w:val="Bodycopy"/>
            </w:pPr>
            <w:r w:rsidRPr="002122BA">
              <w:rPr>
                <w:rFonts w:ascii="Calibri" w:hAnsi="Calibri" w:cs="Calibri"/>
                <w:b w:val="0"/>
                <w:sz w:val="22"/>
                <w:szCs w:val="22"/>
              </w:rPr>
              <w:t>[Ref</w:t>
            </w:r>
            <w:r>
              <w:rPr>
                <w:rFonts w:ascii="Calibri" w:hAnsi="Calibri" w:cs="Calibri"/>
                <w:b w:val="0"/>
                <w:sz w:val="22"/>
                <w:szCs w:val="22"/>
              </w:rPr>
              <w:t xml:space="preserve"> 18, 19]</w:t>
            </w:r>
          </w:p>
        </w:tc>
        <w:tc>
          <w:tcPr>
            <w:tcW w:w="1275" w:type="dxa"/>
          </w:tcPr>
          <w:p w14:paraId="2D710108"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lastRenderedPageBreak/>
              <w:t>Children, adults and elderly with epilepsy</w:t>
            </w:r>
          </w:p>
        </w:tc>
        <w:tc>
          <w:tcPr>
            <w:tcW w:w="1418" w:type="dxa"/>
          </w:tcPr>
          <w:p w14:paraId="6341555D"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5C74C4B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06AC50B1" w14:textId="77777777" w:rsidR="00AF09C9" w:rsidRPr="00CE4E6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9F7D38">
              <w:rPr>
                <w:rFonts w:ascii="Calibri" w:hAnsi="Calibri" w:cs="Calibri"/>
                <w:b/>
                <w:bCs w:val="0"/>
                <w:sz w:val="22"/>
                <w:szCs w:val="22"/>
              </w:rPr>
              <w:t>International League Against Epilepsy</w:t>
            </w:r>
            <w:r>
              <w:rPr>
                <w:rFonts w:ascii="Calibri" w:hAnsi="Calibri" w:cs="Calibri"/>
                <w:b/>
                <w:bCs w:val="0"/>
                <w:sz w:val="22"/>
                <w:szCs w:val="22"/>
              </w:rPr>
              <w:t xml:space="preserve"> </w:t>
            </w:r>
            <w:r w:rsidRPr="009F7D38">
              <w:rPr>
                <w:rFonts w:ascii="Calibri" w:hAnsi="Calibri" w:cs="Calibri"/>
                <w:b/>
                <w:bCs w:val="0"/>
                <w:sz w:val="22"/>
                <w:szCs w:val="22"/>
              </w:rPr>
              <w:t>(ILAE)</w:t>
            </w:r>
            <w:r>
              <w:rPr>
                <w:rFonts w:ascii="Calibri" w:hAnsi="Calibri" w:cs="Calibri"/>
                <w:b/>
                <w:bCs w:val="0"/>
                <w:sz w:val="22"/>
                <w:szCs w:val="22"/>
              </w:rPr>
              <w:t>; 2013 (original version in 2006)</w:t>
            </w:r>
          </w:p>
        </w:tc>
        <w:tc>
          <w:tcPr>
            <w:tcW w:w="6946" w:type="dxa"/>
          </w:tcPr>
          <w:p w14:paraId="1BA05B76"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6241F9">
              <w:rPr>
                <w:rFonts w:ascii="Calibri" w:hAnsi="Calibri" w:cs="Calibri"/>
                <w:b/>
                <w:bCs w:val="0"/>
                <w:sz w:val="22"/>
                <w:szCs w:val="22"/>
                <w:u w:val="single"/>
              </w:rPr>
              <w:t>Adults with partial onset seizures</w:t>
            </w:r>
          </w:p>
          <w:p w14:paraId="71E18A71" w14:textId="77777777" w:rsidR="00AF09C9" w:rsidRPr="008A62ED"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Initial monotherapy: </w:t>
            </w:r>
            <w:r>
              <w:rPr>
                <w:rFonts w:ascii="Calibri" w:hAnsi="Calibri" w:cs="Calibri"/>
                <w:sz w:val="22"/>
                <w:szCs w:val="22"/>
              </w:rPr>
              <w:t xml:space="preserve">Carbamazepine, </w:t>
            </w:r>
            <w:r w:rsidRPr="00895B6F">
              <w:rPr>
                <w:rFonts w:ascii="Calibri" w:hAnsi="Calibri" w:cs="Calibri"/>
                <w:color w:val="FF0000"/>
                <w:sz w:val="22"/>
                <w:szCs w:val="22"/>
              </w:rPr>
              <w:t>Levetiracetam</w:t>
            </w:r>
            <w:r w:rsidRPr="008A62ED">
              <w:rPr>
                <w:rFonts w:ascii="Calibri" w:hAnsi="Calibri" w:cs="Calibri"/>
                <w:sz w:val="22"/>
                <w:szCs w:val="22"/>
              </w:rPr>
              <w:t>, P</w:t>
            </w:r>
            <w:r>
              <w:rPr>
                <w:rFonts w:ascii="Calibri" w:hAnsi="Calibri" w:cs="Calibri"/>
                <w:sz w:val="22"/>
                <w:szCs w:val="22"/>
              </w:rPr>
              <w:t>henytoin</w:t>
            </w:r>
            <w:r w:rsidRPr="008A62ED">
              <w:rPr>
                <w:rFonts w:ascii="Calibri" w:hAnsi="Calibri" w:cs="Calibri"/>
                <w:sz w:val="22"/>
                <w:szCs w:val="22"/>
              </w:rPr>
              <w:t>, and Z</w:t>
            </w:r>
            <w:r>
              <w:rPr>
                <w:rFonts w:ascii="Calibri" w:hAnsi="Calibri" w:cs="Calibri"/>
                <w:sz w:val="22"/>
                <w:szCs w:val="22"/>
              </w:rPr>
              <w:t xml:space="preserve">onisamide </w:t>
            </w:r>
            <w:r w:rsidRPr="008A62ED">
              <w:rPr>
                <w:rFonts w:ascii="Calibri" w:hAnsi="Calibri" w:cs="Calibri"/>
                <w:sz w:val="22"/>
                <w:szCs w:val="22"/>
              </w:rPr>
              <w:t>(level A</w:t>
            </w:r>
            <w:r>
              <w:rPr>
                <w:rFonts w:ascii="Calibri" w:hAnsi="Calibri" w:cs="Calibri"/>
                <w:sz w:val="22"/>
                <w:szCs w:val="22"/>
              </w:rPr>
              <w:t xml:space="preserve"> evidence</w:t>
            </w:r>
            <w:r w:rsidRPr="008A62ED">
              <w:rPr>
                <w:rFonts w:ascii="Calibri" w:hAnsi="Calibri" w:cs="Calibri"/>
                <w:sz w:val="22"/>
                <w:szCs w:val="22"/>
              </w:rPr>
              <w:t>);</w:t>
            </w:r>
            <w:r>
              <w:rPr>
                <w:rFonts w:ascii="Calibri" w:hAnsi="Calibri" w:cs="Calibri"/>
                <w:sz w:val="22"/>
                <w:szCs w:val="22"/>
              </w:rPr>
              <w:t xml:space="preserve"> Valproate</w:t>
            </w:r>
            <w:r w:rsidRPr="008A62ED">
              <w:rPr>
                <w:rFonts w:ascii="Calibri" w:hAnsi="Calibri" w:cs="Calibri"/>
                <w:sz w:val="22"/>
                <w:szCs w:val="22"/>
              </w:rPr>
              <w:t xml:space="preserve"> (level B); </w:t>
            </w:r>
            <w:r>
              <w:rPr>
                <w:rFonts w:ascii="Calibri" w:hAnsi="Calibri" w:cs="Calibri"/>
                <w:sz w:val="22"/>
                <w:szCs w:val="22"/>
              </w:rPr>
              <w:t>Gabapentin</w:t>
            </w:r>
            <w:r w:rsidRPr="008A62ED">
              <w:rPr>
                <w:rFonts w:ascii="Calibri" w:hAnsi="Calibri" w:cs="Calibri"/>
                <w:sz w:val="22"/>
                <w:szCs w:val="22"/>
              </w:rPr>
              <w:t xml:space="preserve">, </w:t>
            </w:r>
            <w:r w:rsidRPr="00895B6F">
              <w:rPr>
                <w:rFonts w:ascii="Calibri" w:hAnsi="Calibri" w:cs="Calibri"/>
                <w:color w:val="FF0000"/>
                <w:sz w:val="22"/>
                <w:szCs w:val="22"/>
              </w:rPr>
              <w:t>Lamotrigine</w:t>
            </w:r>
            <w:r w:rsidRPr="008A62ED">
              <w:rPr>
                <w:rFonts w:ascii="Calibri" w:hAnsi="Calibri" w:cs="Calibri"/>
                <w:sz w:val="22"/>
                <w:szCs w:val="22"/>
              </w:rPr>
              <w:t xml:space="preserve">, </w:t>
            </w:r>
            <w:r>
              <w:rPr>
                <w:rFonts w:ascii="Calibri" w:hAnsi="Calibri" w:cs="Calibri"/>
                <w:sz w:val="22"/>
                <w:szCs w:val="22"/>
              </w:rPr>
              <w:t>Oxcarbazepine</w:t>
            </w:r>
            <w:r w:rsidRPr="008A62ED">
              <w:rPr>
                <w:rFonts w:ascii="Calibri" w:hAnsi="Calibri" w:cs="Calibri"/>
                <w:sz w:val="22"/>
                <w:szCs w:val="22"/>
              </w:rPr>
              <w:t xml:space="preserve">, </w:t>
            </w:r>
            <w:r>
              <w:rPr>
                <w:rFonts w:ascii="Calibri" w:hAnsi="Calibri" w:cs="Calibri"/>
                <w:sz w:val="22"/>
                <w:szCs w:val="22"/>
              </w:rPr>
              <w:t>P</w:t>
            </w:r>
            <w:r w:rsidRPr="008A62ED">
              <w:rPr>
                <w:rFonts w:ascii="Calibri" w:hAnsi="Calibri" w:cs="Calibri"/>
                <w:sz w:val="22"/>
                <w:szCs w:val="22"/>
              </w:rPr>
              <w:t xml:space="preserve">henobarbital, </w:t>
            </w:r>
            <w:r>
              <w:rPr>
                <w:rFonts w:ascii="Calibri" w:hAnsi="Calibri" w:cs="Calibri"/>
                <w:sz w:val="22"/>
                <w:szCs w:val="22"/>
              </w:rPr>
              <w:t>Topiramate</w:t>
            </w:r>
            <w:r w:rsidRPr="008A62ED">
              <w:rPr>
                <w:rFonts w:ascii="Calibri" w:hAnsi="Calibri" w:cs="Calibri"/>
                <w:sz w:val="22"/>
                <w:szCs w:val="22"/>
              </w:rPr>
              <w:t xml:space="preserve">, and </w:t>
            </w:r>
            <w:r>
              <w:rPr>
                <w:rFonts w:ascii="Calibri" w:hAnsi="Calibri" w:cs="Calibri"/>
                <w:sz w:val="22"/>
                <w:szCs w:val="22"/>
              </w:rPr>
              <w:t>V</w:t>
            </w:r>
            <w:r w:rsidRPr="008A62ED">
              <w:rPr>
                <w:rFonts w:ascii="Calibri" w:hAnsi="Calibri" w:cs="Calibri"/>
                <w:sz w:val="22"/>
                <w:szCs w:val="22"/>
              </w:rPr>
              <w:t xml:space="preserve">igabatrin (level C); </w:t>
            </w:r>
            <w:r>
              <w:rPr>
                <w:rFonts w:ascii="Calibri" w:hAnsi="Calibri" w:cs="Calibri"/>
                <w:sz w:val="22"/>
                <w:szCs w:val="22"/>
              </w:rPr>
              <w:t>C</w:t>
            </w:r>
            <w:r w:rsidRPr="008A62ED">
              <w:rPr>
                <w:rFonts w:ascii="Calibri" w:hAnsi="Calibri" w:cs="Calibri"/>
                <w:sz w:val="22"/>
                <w:szCs w:val="22"/>
              </w:rPr>
              <w:t xml:space="preserve">lonazepam and </w:t>
            </w:r>
            <w:r>
              <w:rPr>
                <w:rFonts w:ascii="Calibri" w:hAnsi="Calibri" w:cs="Calibri"/>
                <w:sz w:val="22"/>
                <w:szCs w:val="22"/>
              </w:rPr>
              <w:t>P</w:t>
            </w:r>
            <w:r w:rsidRPr="008A62ED">
              <w:rPr>
                <w:rFonts w:ascii="Calibri" w:hAnsi="Calibri" w:cs="Calibri"/>
                <w:sz w:val="22"/>
                <w:szCs w:val="22"/>
              </w:rPr>
              <w:t>rimidone</w:t>
            </w:r>
            <w:r>
              <w:rPr>
                <w:rFonts w:ascii="Calibri" w:hAnsi="Calibri" w:cs="Calibri"/>
                <w:sz w:val="22"/>
                <w:szCs w:val="22"/>
              </w:rPr>
              <w:t xml:space="preserve"> </w:t>
            </w:r>
            <w:r w:rsidRPr="008A62ED">
              <w:rPr>
                <w:rFonts w:ascii="Calibri" w:hAnsi="Calibri" w:cs="Calibri"/>
                <w:sz w:val="22"/>
                <w:szCs w:val="22"/>
              </w:rPr>
              <w:t xml:space="preserve">(level D) </w:t>
            </w:r>
          </w:p>
          <w:p w14:paraId="74890350" w14:textId="77777777" w:rsidR="00AF09C9" w:rsidRPr="00895B6F"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895B6F">
              <w:rPr>
                <w:rFonts w:ascii="Calibri" w:hAnsi="Calibri" w:cs="Calibri"/>
                <w:b/>
                <w:bCs w:val="0"/>
                <w:sz w:val="22"/>
                <w:szCs w:val="22"/>
                <w:u w:val="single"/>
              </w:rPr>
              <w:t>Children with partial-onset seizures</w:t>
            </w:r>
          </w:p>
          <w:p w14:paraId="4751146A" w14:textId="77777777" w:rsidR="00AF09C9" w:rsidRPr="007E15D2"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Initial monotherapy:</w:t>
            </w:r>
            <w:r>
              <w:rPr>
                <w:rFonts w:ascii="Calibri" w:hAnsi="Calibri" w:cs="Calibri"/>
                <w:sz w:val="22"/>
                <w:szCs w:val="22"/>
              </w:rPr>
              <w:t xml:space="preserve"> Oxcarbazepine (level A); Carbamazepine, Phenobarbital, Phenytoin, Topiramate, Valproate, and Vigabatrin (level C); </w:t>
            </w:r>
            <w:r w:rsidRPr="00895B6F">
              <w:rPr>
                <w:rFonts w:ascii="Calibri" w:hAnsi="Calibri" w:cs="Calibri"/>
                <w:sz w:val="22"/>
                <w:szCs w:val="22"/>
              </w:rPr>
              <w:t>C</w:t>
            </w:r>
            <w:r>
              <w:rPr>
                <w:rFonts w:ascii="Calibri" w:hAnsi="Calibri" w:cs="Calibri"/>
                <w:sz w:val="22"/>
                <w:szCs w:val="22"/>
              </w:rPr>
              <w:t>lobazam</w:t>
            </w:r>
            <w:r w:rsidRPr="00895B6F">
              <w:rPr>
                <w:rFonts w:ascii="Calibri" w:hAnsi="Calibri" w:cs="Calibri"/>
                <w:sz w:val="22"/>
                <w:szCs w:val="22"/>
              </w:rPr>
              <w:t>, C</w:t>
            </w:r>
            <w:r>
              <w:rPr>
                <w:rFonts w:ascii="Calibri" w:hAnsi="Calibri" w:cs="Calibri"/>
                <w:sz w:val="22"/>
                <w:szCs w:val="22"/>
              </w:rPr>
              <w:t>lonazepam</w:t>
            </w:r>
            <w:r w:rsidRPr="00895B6F">
              <w:rPr>
                <w:rFonts w:ascii="Calibri" w:hAnsi="Calibri" w:cs="Calibri"/>
                <w:sz w:val="22"/>
                <w:szCs w:val="22"/>
              </w:rPr>
              <w:t xml:space="preserve">, </w:t>
            </w:r>
            <w:r w:rsidRPr="00895B6F">
              <w:rPr>
                <w:rFonts w:ascii="Calibri" w:hAnsi="Calibri" w:cs="Calibri"/>
                <w:color w:val="FF0000"/>
                <w:sz w:val="22"/>
                <w:szCs w:val="22"/>
              </w:rPr>
              <w:t>Lamotrigine</w:t>
            </w:r>
            <w:r w:rsidRPr="00895B6F">
              <w:rPr>
                <w:rFonts w:ascii="Calibri" w:hAnsi="Calibri" w:cs="Calibri"/>
                <w:sz w:val="22"/>
                <w:szCs w:val="22"/>
              </w:rPr>
              <w:t>,</w:t>
            </w:r>
            <w:r>
              <w:rPr>
                <w:rFonts w:ascii="Calibri" w:hAnsi="Calibri" w:cs="Calibri"/>
                <w:sz w:val="22"/>
                <w:szCs w:val="22"/>
              </w:rPr>
              <w:t xml:space="preserve"> and</w:t>
            </w:r>
            <w:r w:rsidRPr="00895B6F">
              <w:rPr>
                <w:rFonts w:ascii="Calibri" w:hAnsi="Calibri" w:cs="Calibri"/>
                <w:sz w:val="22"/>
                <w:szCs w:val="22"/>
              </w:rPr>
              <w:t xml:space="preserve"> Z</w:t>
            </w:r>
            <w:r>
              <w:rPr>
                <w:rFonts w:ascii="Calibri" w:hAnsi="Calibri" w:cs="Calibri"/>
                <w:sz w:val="22"/>
                <w:szCs w:val="22"/>
              </w:rPr>
              <w:t>onisamide (level D)</w:t>
            </w:r>
          </w:p>
          <w:p w14:paraId="0C890632" w14:textId="77777777" w:rsidR="00AF09C9" w:rsidRPr="007E15D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7E15D2">
              <w:rPr>
                <w:rFonts w:ascii="Calibri" w:hAnsi="Calibri" w:cs="Calibri"/>
                <w:b/>
                <w:bCs w:val="0"/>
                <w:sz w:val="22"/>
                <w:szCs w:val="22"/>
                <w:u w:val="single"/>
              </w:rPr>
              <w:t>Elderly adults with partial-onset seizures</w:t>
            </w:r>
          </w:p>
          <w:p w14:paraId="7FBF5DEA" w14:textId="77777777" w:rsidR="00AF09C9" w:rsidRPr="007E15D2"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Initial monotherapy:</w:t>
            </w:r>
            <w:r>
              <w:rPr>
                <w:rFonts w:ascii="Calibri" w:hAnsi="Calibri" w:cs="Calibri"/>
                <w:sz w:val="22"/>
                <w:szCs w:val="22"/>
              </w:rPr>
              <w:t xml:space="preserve"> </w:t>
            </w:r>
            <w:r w:rsidRPr="007E15D2">
              <w:rPr>
                <w:rFonts w:ascii="Calibri" w:hAnsi="Calibri" w:cs="Calibri"/>
                <w:sz w:val="22"/>
                <w:szCs w:val="22"/>
              </w:rPr>
              <w:t>G</w:t>
            </w:r>
            <w:r>
              <w:rPr>
                <w:rFonts w:ascii="Calibri" w:hAnsi="Calibri" w:cs="Calibri"/>
                <w:sz w:val="22"/>
                <w:szCs w:val="22"/>
              </w:rPr>
              <w:t>abapentin</w:t>
            </w:r>
            <w:r w:rsidRPr="007E15D2">
              <w:rPr>
                <w:rFonts w:ascii="Calibri" w:hAnsi="Calibri" w:cs="Calibri"/>
                <w:sz w:val="22"/>
                <w:szCs w:val="22"/>
              </w:rPr>
              <w:t xml:space="preserve"> and </w:t>
            </w:r>
            <w:r w:rsidRPr="007E15D2">
              <w:rPr>
                <w:rFonts w:ascii="Calibri" w:hAnsi="Calibri" w:cs="Calibri"/>
                <w:color w:val="FF0000"/>
                <w:sz w:val="22"/>
                <w:szCs w:val="22"/>
              </w:rPr>
              <w:t xml:space="preserve">Lamotrigine </w:t>
            </w:r>
            <w:r w:rsidRPr="007E15D2">
              <w:rPr>
                <w:rFonts w:ascii="Calibri" w:hAnsi="Calibri" w:cs="Calibri"/>
                <w:sz w:val="22"/>
                <w:szCs w:val="22"/>
              </w:rPr>
              <w:t>(level A); C</w:t>
            </w:r>
            <w:r>
              <w:rPr>
                <w:rFonts w:ascii="Calibri" w:hAnsi="Calibri" w:cs="Calibri"/>
                <w:sz w:val="22"/>
                <w:szCs w:val="22"/>
              </w:rPr>
              <w:t xml:space="preserve">arbamazepine </w:t>
            </w:r>
            <w:r w:rsidRPr="007E15D2">
              <w:rPr>
                <w:rFonts w:ascii="Calibri" w:hAnsi="Calibri" w:cs="Calibri"/>
                <w:sz w:val="22"/>
                <w:szCs w:val="22"/>
              </w:rPr>
              <w:t>(level C); T</w:t>
            </w:r>
            <w:r>
              <w:rPr>
                <w:rFonts w:ascii="Calibri" w:hAnsi="Calibri" w:cs="Calibri"/>
                <w:sz w:val="22"/>
                <w:szCs w:val="22"/>
              </w:rPr>
              <w:t xml:space="preserve">opiramate </w:t>
            </w:r>
            <w:r w:rsidRPr="007E15D2">
              <w:rPr>
                <w:rFonts w:ascii="Calibri" w:hAnsi="Calibri" w:cs="Calibri"/>
                <w:sz w:val="22"/>
                <w:szCs w:val="22"/>
              </w:rPr>
              <w:t>and V</w:t>
            </w:r>
            <w:r>
              <w:rPr>
                <w:rFonts w:ascii="Calibri" w:hAnsi="Calibri" w:cs="Calibri"/>
                <w:sz w:val="22"/>
                <w:szCs w:val="22"/>
              </w:rPr>
              <w:t>alproate</w:t>
            </w:r>
            <w:r w:rsidRPr="007E15D2">
              <w:rPr>
                <w:rFonts w:ascii="Calibri" w:hAnsi="Calibri" w:cs="Calibri"/>
                <w:sz w:val="22"/>
                <w:szCs w:val="22"/>
              </w:rPr>
              <w:t xml:space="preserve"> (level D)</w:t>
            </w:r>
          </w:p>
          <w:p w14:paraId="6B82CB39" w14:textId="77777777" w:rsidR="00AF09C9" w:rsidRPr="007E15D2"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7E15D2">
              <w:rPr>
                <w:rFonts w:ascii="Calibri" w:hAnsi="Calibri" w:cs="Calibri"/>
                <w:b/>
                <w:bCs w:val="0"/>
                <w:sz w:val="22"/>
                <w:szCs w:val="22"/>
                <w:u w:val="single"/>
              </w:rPr>
              <w:t>Adults with generalized onset tonic–clonic seizures</w:t>
            </w:r>
          </w:p>
          <w:p w14:paraId="13BB353B" w14:textId="77777777" w:rsidR="00AF09C9" w:rsidRPr="00BC2323"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Initial monotherapy:</w:t>
            </w:r>
            <w:r>
              <w:rPr>
                <w:rFonts w:ascii="Calibri" w:hAnsi="Calibri" w:cs="Calibri"/>
                <w:sz w:val="22"/>
                <w:szCs w:val="22"/>
              </w:rPr>
              <w:t xml:space="preserve"> </w:t>
            </w:r>
            <w:r w:rsidRPr="001969CD">
              <w:rPr>
                <w:rFonts w:ascii="Calibri" w:hAnsi="Calibri" w:cs="Calibri"/>
                <w:sz w:val="22"/>
                <w:szCs w:val="22"/>
              </w:rPr>
              <w:t>C</w:t>
            </w:r>
            <w:r>
              <w:rPr>
                <w:rFonts w:ascii="Calibri" w:hAnsi="Calibri" w:cs="Calibri"/>
                <w:sz w:val="22"/>
                <w:szCs w:val="22"/>
              </w:rPr>
              <w:t>arbamazepine</w:t>
            </w:r>
            <w:r w:rsidRPr="001969CD">
              <w:rPr>
                <w:rFonts w:ascii="Calibri" w:hAnsi="Calibri" w:cs="Calibri"/>
                <w:sz w:val="22"/>
                <w:szCs w:val="22"/>
              </w:rPr>
              <w:t xml:space="preserve">, </w:t>
            </w:r>
            <w:r w:rsidRPr="001969CD">
              <w:rPr>
                <w:rFonts w:ascii="Calibri" w:hAnsi="Calibri" w:cs="Calibri"/>
                <w:color w:val="FF0000"/>
                <w:sz w:val="22"/>
                <w:szCs w:val="22"/>
              </w:rPr>
              <w:t>Lamotrigine</w:t>
            </w:r>
            <w:r w:rsidRPr="001969CD">
              <w:rPr>
                <w:rFonts w:ascii="Calibri" w:hAnsi="Calibri" w:cs="Calibri"/>
                <w:sz w:val="22"/>
                <w:szCs w:val="22"/>
              </w:rPr>
              <w:t>, O</w:t>
            </w:r>
            <w:r>
              <w:rPr>
                <w:rFonts w:ascii="Calibri" w:hAnsi="Calibri" w:cs="Calibri"/>
                <w:sz w:val="22"/>
                <w:szCs w:val="22"/>
              </w:rPr>
              <w:t>xcarbazepine</w:t>
            </w:r>
            <w:r w:rsidRPr="001969CD">
              <w:rPr>
                <w:rFonts w:ascii="Calibri" w:hAnsi="Calibri" w:cs="Calibri"/>
                <w:sz w:val="22"/>
                <w:szCs w:val="22"/>
              </w:rPr>
              <w:t>, P</w:t>
            </w:r>
            <w:r>
              <w:rPr>
                <w:rFonts w:ascii="Calibri" w:hAnsi="Calibri" w:cs="Calibri"/>
                <w:sz w:val="22"/>
                <w:szCs w:val="22"/>
              </w:rPr>
              <w:t>henobarbital</w:t>
            </w:r>
            <w:r w:rsidRPr="001969CD">
              <w:rPr>
                <w:rFonts w:ascii="Calibri" w:hAnsi="Calibri" w:cs="Calibri"/>
                <w:sz w:val="22"/>
                <w:szCs w:val="22"/>
              </w:rPr>
              <w:t>, P</w:t>
            </w:r>
            <w:r>
              <w:rPr>
                <w:rFonts w:ascii="Calibri" w:hAnsi="Calibri" w:cs="Calibri"/>
                <w:sz w:val="22"/>
                <w:szCs w:val="22"/>
              </w:rPr>
              <w:t>henytoin</w:t>
            </w:r>
            <w:r w:rsidRPr="001969CD">
              <w:rPr>
                <w:rFonts w:ascii="Calibri" w:hAnsi="Calibri" w:cs="Calibri"/>
                <w:sz w:val="22"/>
                <w:szCs w:val="22"/>
              </w:rPr>
              <w:t>, T</w:t>
            </w:r>
            <w:r>
              <w:rPr>
                <w:rFonts w:ascii="Calibri" w:hAnsi="Calibri" w:cs="Calibri"/>
                <w:sz w:val="22"/>
                <w:szCs w:val="22"/>
              </w:rPr>
              <w:t>opiramate</w:t>
            </w:r>
            <w:r w:rsidRPr="001969CD">
              <w:rPr>
                <w:rFonts w:ascii="Calibri" w:hAnsi="Calibri" w:cs="Calibri"/>
                <w:sz w:val="22"/>
                <w:szCs w:val="22"/>
              </w:rPr>
              <w:t xml:space="preserve">, </w:t>
            </w:r>
            <w:r>
              <w:rPr>
                <w:rFonts w:ascii="Calibri" w:hAnsi="Calibri" w:cs="Calibri"/>
                <w:sz w:val="22"/>
                <w:szCs w:val="22"/>
              </w:rPr>
              <w:t xml:space="preserve">and </w:t>
            </w:r>
            <w:r w:rsidRPr="001969CD">
              <w:rPr>
                <w:rFonts w:ascii="Calibri" w:hAnsi="Calibri" w:cs="Calibri"/>
                <w:sz w:val="22"/>
                <w:szCs w:val="22"/>
              </w:rPr>
              <w:t>V</w:t>
            </w:r>
            <w:r>
              <w:rPr>
                <w:rFonts w:ascii="Calibri" w:hAnsi="Calibri" w:cs="Calibri"/>
                <w:sz w:val="22"/>
                <w:szCs w:val="22"/>
              </w:rPr>
              <w:t xml:space="preserve">alproate (level C); </w:t>
            </w:r>
            <w:r w:rsidRPr="001969CD">
              <w:rPr>
                <w:rFonts w:ascii="Calibri" w:hAnsi="Calibri" w:cs="Calibri"/>
                <w:sz w:val="22"/>
                <w:szCs w:val="22"/>
              </w:rPr>
              <w:t>G</w:t>
            </w:r>
            <w:r>
              <w:rPr>
                <w:rFonts w:ascii="Calibri" w:hAnsi="Calibri" w:cs="Calibri"/>
                <w:sz w:val="22"/>
                <w:szCs w:val="22"/>
              </w:rPr>
              <w:t>abapentin</w:t>
            </w:r>
            <w:r w:rsidRPr="001969CD">
              <w:rPr>
                <w:rFonts w:ascii="Calibri" w:hAnsi="Calibri" w:cs="Calibri"/>
                <w:sz w:val="22"/>
                <w:szCs w:val="22"/>
              </w:rPr>
              <w:t xml:space="preserve">, </w:t>
            </w:r>
            <w:r w:rsidRPr="001969CD">
              <w:rPr>
                <w:rFonts w:ascii="Calibri" w:hAnsi="Calibri" w:cs="Calibri"/>
                <w:color w:val="FF0000"/>
                <w:sz w:val="22"/>
                <w:szCs w:val="22"/>
              </w:rPr>
              <w:t>Levetiracetam</w:t>
            </w:r>
            <w:r w:rsidRPr="001969CD">
              <w:rPr>
                <w:rFonts w:ascii="Calibri" w:hAnsi="Calibri" w:cs="Calibri"/>
                <w:sz w:val="22"/>
                <w:szCs w:val="22"/>
              </w:rPr>
              <w:t xml:space="preserve">, </w:t>
            </w:r>
            <w:r>
              <w:rPr>
                <w:rFonts w:ascii="Calibri" w:hAnsi="Calibri" w:cs="Calibri"/>
                <w:sz w:val="22"/>
                <w:szCs w:val="22"/>
              </w:rPr>
              <w:t>and Vigabatrin (level D)</w:t>
            </w:r>
          </w:p>
          <w:p w14:paraId="0FF5E517" w14:textId="77777777" w:rsidR="00AF09C9" w:rsidRPr="00BC2323"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C2323">
              <w:rPr>
                <w:rFonts w:ascii="Calibri" w:hAnsi="Calibri" w:cs="Calibri"/>
                <w:b/>
                <w:bCs w:val="0"/>
                <w:sz w:val="22"/>
                <w:szCs w:val="22"/>
                <w:u w:val="single"/>
              </w:rPr>
              <w:t>Children with generalized-onset tonic–clonic seizures</w:t>
            </w:r>
          </w:p>
          <w:p w14:paraId="67624FDC" w14:textId="77777777" w:rsidR="00AF09C9"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Initial monotherapy: </w:t>
            </w:r>
            <w:r w:rsidRPr="00BC2323">
              <w:rPr>
                <w:rFonts w:ascii="Calibri" w:hAnsi="Calibri" w:cs="Calibri"/>
                <w:sz w:val="22"/>
                <w:szCs w:val="22"/>
              </w:rPr>
              <w:t>C</w:t>
            </w:r>
            <w:r>
              <w:rPr>
                <w:rFonts w:ascii="Calibri" w:hAnsi="Calibri" w:cs="Calibri"/>
                <w:sz w:val="22"/>
                <w:szCs w:val="22"/>
              </w:rPr>
              <w:t>arbamazepine</w:t>
            </w:r>
            <w:r w:rsidRPr="00BC2323">
              <w:rPr>
                <w:rFonts w:ascii="Calibri" w:hAnsi="Calibri" w:cs="Calibri"/>
                <w:sz w:val="22"/>
                <w:szCs w:val="22"/>
              </w:rPr>
              <w:t>, P</w:t>
            </w:r>
            <w:r>
              <w:rPr>
                <w:rFonts w:ascii="Calibri" w:hAnsi="Calibri" w:cs="Calibri"/>
                <w:sz w:val="22"/>
                <w:szCs w:val="22"/>
              </w:rPr>
              <w:t>henobarbital</w:t>
            </w:r>
            <w:r w:rsidRPr="00BC2323">
              <w:rPr>
                <w:rFonts w:ascii="Calibri" w:hAnsi="Calibri" w:cs="Calibri"/>
                <w:sz w:val="22"/>
                <w:szCs w:val="22"/>
              </w:rPr>
              <w:t>, P</w:t>
            </w:r>
            <w:r>
              <w:rPr>
                <w:rFonts w:ascii="Calibri" w:hAnsi="Calibri" w:cs="Calibri"/>
                <w:sz w:val="22"/>
                <w:szCs w:val="22"/>
              </w:rPr>
              <w:t>henytoin</w:t>
            </w:r>
            <w:r w:rsidRPr="00BC2323">
              <w:rPr>
                <w:rFonts w:ascii="Calibri" w:hAnsi="Calibri" w:cs="Calibri"/>
                <w:sz w:val="22"/>
                <w:szCs w:val="22"/>
              </w:rPr>
              <w:t>, T</w:t>
            </w:r>
            <w:r>
              <w:rPr>
                <w:rFonts w:ascii="Calibri" w:hAnsi="Calibri" w:cs="Calibri"/>
                <w:sz w:val="22"/>
                <w:szCs w:val="22"/>
              </w:rPr>
              <w:t>opiramate</w:t>
            </w:r>
            <w:r w:rsidRPr="00BC2323">
              <w:rPr>
                <w:rFonts w:ascii="Calibri" w:hAnsi="Calibri" w:cs="Calibri"/>
                <w:sz w:val="22"/>
                <w:szCs w:val="22"/>
              </w:rPr>
              <w:t xml:space="preserve">, and </w:t>
            </w:r>
            <w:r>
              <w:rPr>
                <w:rFonts w:ascii="Calibri" w:hAnsi="Calibri" w:cs="Calibri"/>
                <w:sz w:val="22"/>
                <w:szCs w:val="22"/>
              </w:rPr>
              <w:t>Valproate</w:t>
            </w:r>
            <w:r w:rsidRPr="00BC2323">
              <w:rPr>
                <w:rFonts w:ascii="Calibri" w:hAnsi="Calibri" w:cs="Calibri"/>
                <w:sz w:val="22"/>
                <w:szCs w:val="22"/>
              </w:rPr>
              <w:t xml:space="preserve"> (level C)</w:t>
            </w:r>
            <w:r>
              <w:rPr>
                <w:rFonts w:ascii="Calibri" w:hAnsi="Calibri" w:cs="Calibri"/>
                <w:sz w:val="22"/>
                <w:szCs w:val="22"/>
              </w:rPr>
              <w:t xml:space="preserve">; </w:t>
            </w:r>
            <w:r w:rsidRPr="00BC2323">
              <w:rPr>
                <w:rFonts w:ascii="Calibri" w:hAnsi="Calibri" w:cs="Calibri"/>
                <w:sz w:val="22"/>
                <w:szCs w:val="22"/>
              </w:rPr>
              <w:t>O</w:t>
            </w:r>
            <w:r>
              <w:rPr>
                <w:rFonts w:ascii="Calibri" w:hAnsi="Calibri" w:cs="Calibri"/>
                <w:sz w:val="22"/>
                <w:szCs w:val="22"/>
              </w:rPr>
              <w:t>xcarbazepine</w:t>
            </w:r>
            <w:r w:rsidRPr="00BC2323">
              <w:rPr>
                <w:rFonts w:ascii="Calibri" w:hAnsi="Calibri" w:cs="Calibri"/>
                <w:sz w:val="22"/>
                <w:szCs w:val="22"/>
              </w:rPr>
              <w:t xml:space="preserve"> (level D)</w:t>
            </w:r>
          </w:p>
          <w:p w14:paraId="419EA714" w14:textId="77777777" w:rsidR="00AF09C9" w:rsidRPr="00041573"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041573">
              <w:rPr>
                <w:rFonts w:ascii="Calibri" w:hAnsi="Calibri" w:cs="Calibri"/>
                <w:b/>
                <w:bCs w:val="0"/>
                <w:sz w:val="22"/>
                <w:szCs w:val="22"/>
                <w:u w:val="single"/>
              </w:rPr>
              <w:t>Children with absence seizures</w:t>
            </w:r>
          </w:p>
          <w:p w14:paraId="7E7C8347" w14:textId="77777777" w:rsidR="00AF09C9"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Initial monotherapy: </w:t>
            </w:r>
            <w:r>
              <w:rPr>
                <w:rFonts w:ascii="Calibri" w:hAnsi="Calibri" w:cs="Calibri"/>
                <w:sz w:val="22"/>
                <w:szCs w:val="22"/>
              </w:rPr>
              <w:t>Ethosuximide</w:t>
            </w:r>
            <w:r w:rsidRPr="00041573">
              <w:rPr>
                <w:rFonts w:ascii="Calibri" w:hAnsi="Calibri" w:cs="Calibri"/>
                <w:sz w:val="22"/>
                <w:szCs w:val="22"/>
              </w:rPr>
              <w:t xml:space="preserve"> and V</w:t>
            </w:r>
            <w:r>
              <w:rPr>
                <w:rFonts w:ascii="Calibri" w:hAnsi="Calibri" w:cs="Calibri"/>
                <w:sz w:val="22"/>
                <w:szCs w:val="22"/>
              </w:rPr>
              <w:t>alproate</w:t>
            </w:r>
            <w:r w:rsidRPr="00041573">
              <w:rPr>
                <w:rFonts w:ascii="Calibri" w:hAnsi="Calibri" w:cs="Calibri"/>
                <w:sz w:val="22"/>
                <w:szCs w:val="22"/>
              </w:rPr>
              <w:t xml:space="preserve"> </w:t>
            </w:r>
            <w:r>
              <w:rPr>
                <w:rFonts w:ascii="Calibri" w:hAnsi="Calibri" w:cs="Calibri"/>
                <w:sz w:val="22"/>
                <w:szCs w:val="22"/>
              </w:rPr>
              <w:t>(</w:t>
            </w:r>
            <w:r w:rsidRPr="00041573">
              <w:rPr>
                <w:rFonts w:ascii="Calibri" w:hAnsi="Calibri" w:cs="Calibri"/>
                <w:sz w:val="22"/>
                <w:szCs w:val="22"/>
              </w:rPr>
              <w:t>level A)</w:t>
            </w:r>
            <w:r>
              <w:rPr>
                <w:rFonts w:ascii="Calibri" w:hAnsi="Calibri" w:cs="Calibri"/>
                <w:sz w:val="22"/>
                <w:szCs w:val="22"/>
              </w:rPr>
              <w:t>;</w:t>
            </w:r>
            <w:r w:rsidRPr="00041573">
              <w:rPr>
                <w:rFonts w:ascii="Calibri" w:hAnsi="Calibri" w:cs="Calibri"/>
                <w:sz w:val="22"/>
                <w:szCs w:val="22"/>
              </w:rPr>
              <w:t xml:space="preserve"> </w:t>
            </w:r>
            <w:r w:rsidRPr="00691D38">
              <w:rPr>
                <w:rFonts w:ascii="Calibri" w:hAnsi="Calibri" w:cs="Calibri"/>
                <w:color w:val="FF0000"/>
                <w:sz w:val="22"/>
                <w:szCs w:val="22"/>
              </w:rPr>
              <w:t xml:space="preserve">Lamotrigine </w:t>
            </w:r>
            <w:r w:rsidRPr="00041573">
              <w:rPr>
                <w:rFonts w:ascii="Calibri" w:hAnsi="Calibri" w:cs="Calibri"/>
                <w:sz w:val="22"/>
                <w:szCs w:val="22"/>
              </w:rPr>
              <w:t>(level C)</w:t>
            </w:r>
            <w:r>
              <w:rPr>
                <w:rFonts w:ascii="Calibri" w:hAnsi="Calibri" w:cs="Calibri"/>
                <w:sz w:val="22"/>
                <w:szCs w:val="22"/>
              </w:rPr>
              <w:t xml:space="preserve"> </w:t>
            </w:r>
          </w:p>
          <w:p w14:paraId="09C532E8" w14:textId="77777777" w:rsidR="00AF09C9" w:rsidRDefault="00AF09C9" w:rsidP="00AF09C9">
            <w:pPr>
              <w:pStyle w:val="Bodycopy"/>
              <w:numPr>
                <w:ilvl w:val="0"/>
                <w:numId w:val="101"/>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41573">
              <w:rPr>
                <w:rFonts w:ascii="Calibri" w:hAnsi="Calibri" w:cs="Calibri"/>
                <w:sz w:val="22"/>
                <w:szCs w:val="22"/>
              </w:rPr>
              <w:t xml:space="preserve">No conclusion can be made about </w:t>
            </w:r>
            <w:r w:rsidRPr="00691D38">
              <w:rPr>
                <w:rFonts w:ascii="Calibri" w:hAnsi="Calibri" w:cs="Calibri"/>
                <w:color w:val="FF0000"/>
                <w:sz w:val="22"/>
                <w:szCs w:val="22"/>
              </w:rPr>
              <w:t>Levetiracetam</w:t>
            </w:r>
            <w:r w:rsidRPr="00041573">
              <w:rPr>
                <w:rFonts w:ascii="Calibri" w:hAnsi="Calibri" w:cs="Calibri"/>
                <w:sz w:val="22"/>
                <w:szCs w:val="22"/>
              </w:rPr>
              <w:t>’s efficacy/effectiveness for absence seizures</w:t>
            </w:r>
            <w:r>
              <w:rPr>
                <w:rFonts w:ascii="Calibri" w:hAnsi="Calibri" w:cs="Calibri"/>
                <w:sz w:val="22"/>
                <w:szCs w:val="22"/>
              </w:rPr>
              <w:t>.</w:t>
            </w:r>
          </w:p>
          <w:p w14:paraId="6D3EA859" w14:textId="77777777" w:rsidR="00AF09C9" w:rsidRPr="00691D38"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691D38">
              <w:rPr>
                <w:rFonts w:ascii="Calibri" w:hAnsi="Calibri" w:cs="Calibri"/>
                <w:b/>
                <w:bCs w:val="0"/>
                <w:sz w:val="22"/>
                <w:szCs w:val="22"/>
                <w:u w:val="single"/>
              </w:rPr>
              <w:t>Children with benign childhood epilepsy with centro-temporal spikes (BECTS)</w:t>
            </w:r>
          </w:p>
          <w:p w14:paraId="17CD55C5" w14:textId="77777777" w:rsidR="00AF09C9" w:rsidRPr="00BC2323" w:rsidRDefault="00AF09C9" w:rsidP="00AF09C9">
            <w:pPr>
              <w:pStyle w:val="Bodycopy"/>
              <w:numPr>
                <w:ilvl w:val="0"/>
                <w:numId w:val="10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 xml:space="preserve">Initial monotherapy: </w:t>
            </w:r>
            <w:r w:rsidRPr="00691D38">
              <w:rPr>
                <w:rFonts w:ascii="Calibri" w:hAnsi="Calibri" w:cs="Calibri"/>
                <w:sz w:val="22"/>
                <w:szCs w:val="22"/>
              </w:rPr>
              <w:t>C</w:t>
            </w:r>
            <w:r>
              <w:rPr>
                <w:rFonts w:ascii="Calibri" w:hAnsi="Calibri" w:cs="Calibri"/>
                <w:sz w:val="22"/>
                <w:szCs w:val="22"/>
              </w:rPr>
              <w:t>arbamazepine</w:t>
            </w:r>
            <w:r w:rsidRPr="00691D38">
              <w:rPr>
                <w:rFonts w:ascii="Calibri" w:hAnsi="Calibri" w:cs="Calibri"/>
                <w:sz w:val="22"/>
                <w:szCs w:val="22"/>
              </w:rPr>
              <w:t xml:space="preserve"> and V</w:t>
            </w:r>
            <w:r>
              <w:rPr>
                <w:rFonts w:ascii="Calibri" w:hAnsi="Calibri" w:cs="Calibri"/>
                <w:sz w:val="22"/>
                <w:szCs w:val="22"/>
              </w:rPr>
              <w:t>alproate</w:t>
            </w:r>
            <w:r w:rsidRPr="00691D38">
              <w:rPr>
                <w:rFonts w:ascii="Calibri" w:hAnsi="Calibri" w:cs="Calibri"/>
                <w:sz w:val="22"/>
                <w:szCs w:val="22"/>
              </w:rPr>
              <w:t xml:space="preserve"> (level C)</w:t>
            </w:r>
            <w:r>
              <w:rPr>
                <w:rFonts w:ascii="Calibri" w:hAnsi="Calibri" w:cs="Calibri"/>
                <w:sz w:val="22"/>
                <w:szCs w:val="22"/>
              </w:rPr>
              <w:t>;</w:t>
            </w:r>
            <w:r w:rsidRPr="00691D38">
              <w:rPr>
                <w:rFonts w:ascii="Calibri" w:hAnsi="Calibri" w:cs="Calibri"/>
                <w:sz w:val="22"/>
                <w:szCs w:val="22"/>
              </w:rPr>
              <w:t xml:space="preserve"> G</w:t>
            </w:r>
            <w:r>
              <w:rPr>
                <w:rFonts w:ascii="Calibri" w:hAnsi="Calibri" w:cs="Calibri"/>
                <w:sz w:val="22"/>
                <w:szCs w:val="22"/>
              </w:rPr>
              <w:t>abapentin</w:t>
            </w:r>
            <w:r w:rsidRPr="00691D38">
              <w:rPr>
                <w:rFonts w:ascii="Calibri" w:hAnsi="Calibri" w:cs="Calibri"/>
                <w:sz w:val="22"/>
                <w:szCs w:val="22"/>
              </w:rPr>
              <w:t xml:space="preserve">, </w:t>
            </w:r>
            <w:r w:rsidRPr="00691D38">
              <w:rPr>
                <w:rFonts w:ascii="Calibri" w:hAnsi="Calibri" w:cs="Calibri"/>
                <w:color w:val="FF0000"/>
                <w:sz w:val="22"/>
                <w:szCs w:val="22"/>
              </w:rPr>
              <w:t>Levetiracetam</w:t>
            </w:r>
            <w:r w:rsidRPr="00691D38">
              <w:rPr>
                <w:rFonts w:ascii="Calibri" w:hAnsi="Calibri" w:cs="Calibri"/>
                <w:sz w:val="22"/>
                <w:szCs w:val="22"/>
              </w:rPr>
              <w:t>,</w:t>
            </w:r>
            <w:r>
              <w:rPr>
                <w:rFonts w:ascii="Calibri" w:hAnsi="Calibri" w:cs="Calibri"/>
                <w:sz w:val="22"/>
                <w:szCs w:val="22"/>
              </w:rPr>
              <w:t xml:space="preserve"> </w:t>
            </w:r>
            <w:r w:rsidRPr="00691D38">
              <w:rPr>
                <w:rFonts w:ascii="Calibri" w:hAnsi="Calibri" w:cs="Calibri"/>
                <w:sz w:val="22"/>
                <w:szCs w:val="22"/>
              </w:rPr>
              <w:t>O</w:t>
            </w:r>
            <w:r>
              <w:rPr>
                <w:rFonts w:ascii="Calibri" w:hAnsi="Calibri" w:cs="Calibri"/>
                <w:sz w:val="22"/>
                <w:szCs w:val="22"/>
              </w:rPr>
              <w:t>xcarbazepine</w:t>
            </w:r>
            <w:r w:rsidRPr="00691D38">
              <w:rPr>
                <w:rFonts w:ascii="Calibri" w:hAnsi="Calibri" w:cs="Calibri"/>
                <w:sz w:val="22"/>
                <w:szCs w:val="22"/>
              </w:rPr>
              <w:t>, and S</w:t>
            </w:r>
            <w:r>
              <w:rPr>
                <w:rFonts w:ascii="Calibri" w:hAnsi="Calibri" w:cs="Calibri"/>
                <w:sz w:val="22"/>
                <w:szCs w:val="22"/>
              </w:rPr>
              <w:t>ulthiame</w:t>
            </w:r>
            <w:r w:rsidRPr="00691D38">
              <w:rPr>
                <w:rFonts w:ascii="Calibri" w:hAnsi="Calibri" w:cs="Calibri"/>
                <w:sz w:val="22"/>
                <w:szCs w:val="22"/>
              </w:rPr>
              <w:t xml:space="preserve"> (level D)</w:t>
            </w:r>
          </w:p>
          <w:p w14:paraId="3B602EB9" w14:textId="77777777" w:rsidR="00AF09C9" w:rsidRPr="002C7B33"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2C7B33">
              <w:rPr>
                <w:rFonts w:ascii="Calibri" w:hAnsi="Calibri" w:cs="Calibri"/>
                <w:b/>
                <w:bCs w:val="0"/>
                <w:sz w:val="22"/>
                <w:szCs w:val="22"/>
                <w:u w:val="single"/>
              </w:rPr>
              <w:t>Juvenile myoclonic epilepsy</w:t>
            </w:r>
          </w:p>
          <w:p w14:paraId="73ED45F9" w14:textId="77777777" w:rsidR="00AF09C9" w:rsidRPr="00455CCC" w:rsidRDefault="00AF09C9" w:rsidP="00AF09C9">
            <w:pPr>
              <w:pStyle w:val="Bodycopy"/>
              <w:numPr>
                <w:ilvl w:val="0"/>
                <w:numId w:val="102"/>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Initial monotherapy: </w:t>
            </w:r>
            <w:r w:rsidRPr="00E24C57">
              <w:rPr>
                <w:rFonts w:ascii="Calibri" w:hAnsi="Calibri" w:cs="Calibri"/>
                <w:sz w:val="22"/>
                <w:szCs w:val="22"/>
              </w:rPr>
              <w:t>T</w:t>
            </w:r>
            <w:r>
              <w:rPr>
                <w:rFonts w:ascii="Calibri" w:hAnsi="Calibri" w:cs="Calibri"/>
                <w:sz w:val="22"/>
                <w:szCs w:val="22"/>
              </w:rPr>
              <w:t>opiramate</w:t>
            </w:r>
            <w:r w:rsidRPr="00E24C57">
              <w:rPr>
                <w:rFonts w:ascii="Calibri" w:hAnsi="Calibri" w:cs="Calibri"/>
                <w:sz w:val="22"/>
                <w:szCs w:val="22"/>
              </w:rPr>
              <w:t xml:space="preserve"> and V</w:t>
            </w:r>
            <w:r>
              <w:rPr>
                <w:rFonts w:ascii="Calibri" w:hAnsi="Calibri" w:cs="Calibri"/>
                <w:sz w:val="22"/>
                <w:szCs w:val="22"/>
              </w:rPr>
              <w:t xml:space="preserve">alproate </w:t>
            </w:r>
            <w:r w:rsidRPr="00E24C57">
              <w:rPr>
                <w:rFonts w:ascii="Calibri" w:hAnsi="Calibri" w:cs="Calibri"/>
                <w:sz w:val="22"/>
                <w:szCs w:val="22"/>
              </w:rPr>
              <w:t>(level D)</w:t>
            </w:r>
          </w:p>
          <w:p w14:paraId="70A24855"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p>
          <w:p w14:paraId="1CBDCDDB" w14:textId="77777777" w:rsidR="00AF09C9" w:rsidRPr="00455CC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Pr>
                <w:rFonts w:ascii="Calibri" w:hAnsi="Calibri" w:cs="Calibri"/>
                <w:b/>
                <w:bCs w:val="0"/>
                <w:sz w:val="22"/>
                <w:szCs w:val="22"/>
              </w:rPr>
              <w:t xml:space="preserve">Note: </w:t>
            </w:r>
            <w:r w:rsidRPr="00455CCC">
              <w:rPr>
                <w:rFonts w:ascii="Calibri" w:hAnsi="Calibri" w:cs="Calibri"/>
                <w:b/>
                <w:sz w:val="22"/>
                <w:szCs w:val="22"/>
              </w:rPr>
              <w:t>Level of Evidence:</w:t>
            </w:r>
          </w:p>
          <w:p w14:paraId="388F1078" w14:textId="77777777" w:rsidR="00AF09C9" w:rsidRPr="00455CC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55CCC">
              <w:rPr>
                <w:rFonts w:ascii="Calibri" w:hAnsi="Calibri" w:cs="Calibri"/>
                <w:sz w:val="22"/>
                <w:szCs w:val="22"/>
              </w:rPr>
              <w:lastRenderedPageBreak/>
              <w:t>A = efﬁcacious or effective</w:t>
            </w:r>
            <w:r>
              <w:rPr>
                <w:rFonts w:ascii="Calibri" w:hAnsi="Calibri" w:cs="Calibri"/>
                <w:sz w:val="22"/>
                <w:szCs w:val="22"/>
              </w:rPr>
              <w:t xml:space="preserve"> </w:t>
            </w:r>
            <w:r w:rsidRPr="00455CCC">
              <w:rPr>
                <w:rFonts w:ascii="Calibri" w:hAnsi="Calibri" w:cs="Calibri"/>
                <w:sz w:val="22"/>
                <w:szCs w:val="22"/>
              </w:rPr>
              <w:t>as initial monotherapy</w:t>
            </w:r>
          </w:p>
          <w:p w14:paraId="63779120" w14:textId="77777777" w:rsidR="00AF09C9" w:rsidRPr="00455CC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55CCC">
              <w:rPr>
                <w:rFonts w:ascii="Calibri" w:hAnsi="Calibri" w:cs="Calibri"/>
                <w:sz w:val="22"/>
                <w:szCs w:val="22"/>
              </w:rPr>
              <w:t>B = probably efﬁcacious or</w:t>
            </w:r>
            <w:r>
              <w:rPr>
                <w:rFonts w:ascii="Calibri" w:hAnsi="Calibri" w:cs="Calibri"/>
                <w:sz w:val="22"/>
                <w:szCs w:val="22"/>
              </w:rPr>
              <w:t xml:space="preserve"> </w:t>
            </w:r>
            <w:r w:rsidRPr="00455CCC">
              <w:rPr>
                <w:rFonts w:ascii="Calibri" w:hAnsi="Calibri" w:cs="Calibri"/>
                <w:sz w:val="22"/>
                <w:szCs w:val="22"/>
              </w:rPr>
              <w:t>effective as initial</w:t>
            </w:r>
            <w:r>
              <w:rPr>
                <w:rFonts w:ascii="Calibri" w:hAnsi="Calibri" w:cs="Calibri"/>
                <w:sz w:val="22"/>
                <w:szCs w:val="22"/>
              </w:rPr>
              <w:t xml:space="preserve"> </w:t>
            </w:r>
            <w:r w:rsidRPr="00455CCC">
              <w:rPr>
                <w:rFonts w:ascii="Calibri" w:hAnsi="Calibri" w:cs="Calibri"/>
                <w:sz w:val="22"/>
                <w:szCs w:val="22"/>
              </w:rPr>
              <w:t>monotherapy</w:t>
            </w:r>
          </w:p>
          <w:p w14:paraId="7D07680A" w14:textId="77777777" w:rsidR="00AF09C9" w:rsidRPr="00455CC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55CCC">
              <w:rPr>
                <w:rFonts w:ascii="Calibri" w:hAnsi="Calibri" w:cs="Calibri"/>
                <w:sz w:val="22"/>
                <w:szCs w:val="22"/>
              </w:rPr>
              <w:t>C = possibly efﬁcacious or</w:t>
            </w:r>
            <w:r>
              <w:rPr>
                <w:rFonts w:ascii="Calibri" w:hAnsi="Calibri" w:cs="Calibri"/>
                <w:sz w:val="22"/>
                <w:szCs w:val="22"/>
              </w:rPr>
              <w:t xml:space="preserve"> </w:t>
            </w:r>
            <w:r w:rsidRPr="00455CCC">
              <w:rPr>
                <w:rFonts w:ascii="Calibri" w:hAnsi="Calibri" w:cs="Calibri"/>
                <w:sz w:val="22"/>
                <w:szCs w:val="22"/>
              </w:rPr>
              <w:t>effective as initial</w:t>
            </w:r>
            <w:r>
              <w:rPr>
                <w:rFonts w:ascii="Calibri" w:hAnsi="Calibri" w:cs="Calibri"/>
                <w:sz w:val="22"/>
                <w:szCs w:val="22"/>
              </w:rPr>
              <w:t xml:space="preserve"> </w:t>
            </w:r>
            <w:r w:rsidRPr="00455CCC">
              <w:rPr>
                <w:rFonts w:ascii="Calibri" w:hAnsi="Calibri" w:cs="Calibri"/>
                <w:sz w:val="22"/>
                <w:szCs w:val="22"/>
              </w:rPr>
              <w:t>monotherapy</w:t>
            </w:r>
          </w:p>
          <w:p w14:paraId="202F4BA9" w14:textId="77777777" w:rsidR="00AF09C9" w:rsidRPr="00455CC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55CCC">
              <w:rPr>
                <w:rFonts w:ascii="Calibri" w:hAnsi="Calibri" w:cs="Calibri"/>
                <w:sz w:val="22"/>
                <w:szCs w:val="22"/>
              </w:rPr>
              <w:t>D = potentially efﬁcacious</w:t>
            </w:r>
            <w:r>
              <w:rPr>
                <w:rFonts w:ascii="Calibri" w:hAnsi="Calibri" w:cs="Calibri"/>
                <w:sz w:val="22"/>
                <w:szCs w:val="22"/>
              </w:rPr>
              <w:t xml:space="preserve"> </w:t>
            </w:r>
            <w:r w:rsidRPr="00455CCC">
              <w:rPr>
                <w:rFonts w:ascii="Calibri" w:hAnsi="Calibri" w:cs="Calibri"/>
                <w:sz w:val="22"/>
                <w:szCs w:val="22"/>
              </w:rPr>
              <w:t>or effective as initial</w:t>
            </w:r>
            <w:r>
              <w:rPr>
                <w:rFonts w:ascii="Calibri" w:hAnsi="Calibri" w:cs="Calibri"/>
                <w:sz w:val="22"/>
                <w:szCs w:val="22"/>
              </w:rPr>
              <w:t xml:space="preserve"> </w:t>
            </w:r>
            <w:r w:rsidRPr="00455CCC">
              <w:rPr>
                <w:rFonts w:ascii="Calibri" w:hAnsi="Calibri" w:cs="Calibri"/>
                <w:sz w:val="22"/>
                <w:szCs w:val="22"/>
              </w:rPr>
              <w:t>monotherapy</w:t>
            </w:r>
          </w:p>
        </w:tc>
      </w:tr>
      <w:tr w:rsidR="00AF09C9" w:rsidRPr="00324CD1" w14:paraId="140B1182"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41B3CA10" w14:textId="77777777" w:rsidR="00AF09C9" w:rsidRDefault="00AF09C9" w:rsidP="006414B9">
            <w:pPr>
              <w:pStyle w:val="Bodycopy"/>
              <w:rPr>
                <w:rFonts w:ascii="Calibri" w:hAnsi="Calibri" w:cs="Calibri"/>
                <w:b w:val="0"/>
                <w:sz w:val="22"/>
                <w:szCs w:val="22"/>
                <w:vertAlign w:val="superscript"/>
              </w:rPr>
            </w:pPr>
            <w:r w:rsidRPr="00E7603D">
              <w:rPr>
                <w:rFonts w:ascii="Calibri" w:hAnsi="Calibri" w:cs="Calibri"/>
                <w:bCs/>
                <w:sz w:val="22"/>
                <w:szCs w:val="22"/>
              </w:rPr>
              <w:lastRenderedPageBreak/>
              <w:t>Clinical Practice Guidelines for Epilepsy</w:t>
            </w:r>
          </w:p>
          <w:p w14:paraId="295BA0E7"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20]</w:t>
            </w:r>
          </w:p>
          <w:p w14:paraId="3B3896A2" w14:textId="77777777" w:rsidR="00AF09C9" w:rsidRPr="00DE481A" w:rsidRDefault="00AF09C9" w:rsidP="006414B9">
            <w:pPr>
              <w:pStyle w:val="Bodycopy"/>
              <w:rPr>
                <w:rFonts w:ascii="Calibri" w:hAnsi="Calibri" w:cs="Calibri"/>
                <w:bCs/>
                <w:sz w:val="22"/>
                <w:szCs w:val="22"/>
              </w:rPr>
            </w:pPr>
          </w:p>
        </w:tc>
        <w:tc>
          <w:tcPr>
            <w:tcW w:w="1275" w:type="dxa"/>
          </w:tcPr>
          <w:p w14:paraId="04F7A118"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Children, young people, adults and elderly with epilepsy</w:t>
            </w:r>
          </w:p>
        </w:tc>
        <w:tc>
          <w:tcPr>
            <w:tcW w:w="1418" w:type="dxa"/>
          </w:tcPr>
          <w:p w14:paraId="2AEBB9D6"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r>
              <w:rPr>
                <w:rFonts w:ascii="Calibri" w:hAnsi="Calibri" w:cs="Calibri"/>
                <w:sz w:val="22"/>
                <w:szCs w:val="22"/>
              </w:rPr>
              <w:br/>
            </w:r>
          </w:p>
          <w:p w14:paraId="30450F59"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417" w:type="dxa"/>
          </w:tcPr>
          <w:p w14:paraId="646AA38B"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Any of the AEDs </w:t>
            </w:r>
          </w:p>
        </w:tc>
        <w:tc>
          <w:tcPr>
            <w:tcW w:w="1843" w:type="dxa"/>
          </w:tcPr>
          <w:p w14:paraId="6A110002"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Japan; 2018</w:t>
            </w:r>
            <w:r>
              <w:rPr>
                <w:rFonts w:ascii="Calibri" w:hAnsi="Calibri" w:cs="Calibri"/>
                <w:b/>
                <w:bCs w:val="0"/>
                <w:sz w:val="22"/>
                <w:szCs w:val="22"/>
              </w:rPr>
              <w:br/>
            </w:r>
            <w:r w:rsidRPr="00E75275">
              <w:rPr>
                <w:rFonts w:ascii="Calibri" w:hAnsi="Calibri" w:cs="Calibri"/>
                <w:sz w:val="22"/>
                <w:szCs w:val="22"/>
              </w:rPr>
              <w:t>Japanese Society of Neurology</w:t>
            </w:r>
            <w:r>
              <w:rPr>
                <w:rFonts w:ascii="Calibri" w:hAnsi="Calibri" w:cs="Calibri"/>
                <w:sz w:val="22"/>
                <w:szCs w:val="22"/>
              </w:rPr>
              <w:t xml:space="preserve"> </w:t>
            </w:r>
            <w:r>
              <w:t xml:space="preserve">in </w:t>
            </w:r>
            <w:r w:rsidRPr="00E75275">
              <w:rPr>
                <w:rFonts w:ascii="Calibri" w:hAnsi="Calibri" w:cs="Calibri"/>
                <w:sz w:val="22"/>
                <w:szCs w:val="22"/>
              </w:rPr>
              <w:t>collaboration with the Japan Epilepsy Society, the Japan Neurosurgical Society, the Japan Society of Child Neurology, and the Japanese Society of Neurological Therapeutics</w:t>
            </w:r>
          </w:p>
        </w:tc>
        <w:tc>
          <w:tcPr>
            <w:tcW w:w="6946" w:type="dxa"/>
          </w:tcPr>
          <w:p w14:paraId="293A37E0"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new-onset partial seizure</w:t>
            </w:r>
          </w:p>
          <w:p w14:paraId="397E5C79" w14:textId="77777777" w:rsidR="00AF09C9" w:rsidRDefault="00AF09C9" w:rsidP="00AF09C9">
            <w:pPr>
              <w:pStyle w:val="Bodycopy"/>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7F2960">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Carbamazepine, </w:t>
            </w:r>
            <w:r w:rsidRPr="00E75275">
              <w:rPr>
                <w:rFonts w:ascii="Calibri" w:hAnsi="Calibri" w:cs="Calibri"/>
                <w:color w:val="FF0000"/>
                <w:sz w:val="22"/>
                <w:szCs w:val="22"/>
              </w:rPr>
              <w:t>Lamotrigine</w:t>
            </w:r>
            <w:r>
              <w:rPr>
                <w:rFonts w:ascii="Calibri" w:hAnsi="Calibri" w:cs="Calibri"/>
                <w:sz w:val="22"/>
                <w:szCs w:val="22"/>
              </w:rPr>
              <w:t xml:space="preserve">, </w:t>
            </w:r>
            <w:r w:rsidRPr="00E75275">
              <w:rPr>
                <w:rFonts w:ascii="Calibri" w:hAnsi="Calibri" w:cs="Calibri"/>
                <w:color w:val="FF0000"/>
                <w:sz w:val="22"/>
                <w:szCs w:val="22"/>
              </w:rPr>
              <w:t>Levetiracetam</w:t>
            </w:r>
            <w:r>
              <w:rPr>
                <w:rFonts w:ascii="Calibri" w:hAnsi="Calibri" w:cs="Calibri"/>
                <w:sz w:val="22"/>
                <w:szCs w:val="22"/>
              </w:rPr>
              <w:t>, Zonisamide, Topiramate</w:t>
            </w:r>
          </w:p>
          <w:p w14:paraId="3FAE6E77" w14:textId="77777777" w:rsidR="00AF09C9" w:rsidRDefault="00AF09C9" w:rsidP="00AF09C9">
            <w:pPr>
              <w:pStyle w:val="Bodycopy"/>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E75275">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P</w:t>
            </w:r>
            <w:r w:rsidRPr="00E75275">
              <w:rPr>
                <w:rFonts w:ascii="Calibri" w:hAnsi="Calibri" w:cs="Calibri"/>
                <w:sz w:val="22"/>
                <w:szCs w:val="22"/>
              </w:rPr>
              <w:t xml:space="preserve">henytoin, </w:t>
            </w:r>
            <w:r>
              <w:rPr>
                <w:rFonts w:ascii="Calibri" w:hAnsi="Calibri" w:cs="Calibri"/>
                <w:sz w:val="22"/>
                <w:szCs w:val="22"/>
              </w:rPr>
              <w:t>Va</w:t>
            </w:r>
            <w:r w:rsidRPr="00E75275">
              <w:rPr>
                <w:rFonts w:ascii="Calibri" w:hAnsi="Calibri" w:cs="Calibri"/>
                <w:sz w:val="22"/>
                <w:szCs w:val="22"/>
              </w:rPr>
              <w:t xml:space="preserve">lproate, </w:t>
            </w:r>
            <w:r>
              <w:rPr>
                <w:rFonts w:ascii="Calibri" w:hAnsi="Calibri" w:cs="Calibri"/>
                <w:sz w:val="22"/>
                <w:szCs w:val="22"/>
              </w:rPr>
              <w:t>C</w:t>
            </w:r>
            <w:r w:rsidRPr="00E75275">
              <w:rPr>
                <w:rFonts w:ascii="Calibri" w:hAnsi="Calibri" w:cs="Calibri"/>
                <w:sz w:val="22"/>
                <w:szCs w:val="22"/>
              </w:rPr>
              <w:t xml:space="preserve">lobazam, </w:t>
            </w:r>
            <w:r>
              <w:rPr>
                <w:rFonts w:ascii="Calibri" w:hAnsi="Calibri" w:cs="Calibri"/>
                <w:sz w:val="22"/>
                <w:szCs w:val="22"/>
              </w:rPr>
              <w:t>C</w:t>
            </w:r>
            <w:r w:rsidRPr="00E75275">
              <w:rPr>
                <w:rFonts w:ascii="Calibri" w:hAnsi="Calibri" w:cs="Calibri"/>
                <w:sz w:val="22"/>
                <w:szCs w:val="22"/>
              </w:rPr>
              <w:t xml:space="preserve">lonazepam, </w:t>
            </w:r>
            <w:r>
              <w:rPr>
                <w:rFonts w:ascii="Calibri" w:hAnsi="Calibri" w:cs="Calibri"/>
                <w:sz w:val="22"/>
                <w:szCs w:val="22"/>
              </w:rPr>
              <w:t>P</w:t>
            </w:r>
            <w:r w:rsidRPr="00E75275">
              <w:rPr>
                <w:rFonts w:ascii="Calibri" w:hAnsi="Calibri" w:cs="Calibri"/>
                <w:sz w:val="22"/>
                <w:szCs w:val="22"/>
              </w:rPr>
              <w:t xml:space="preserve">henobarbital, </w:t>
            </w:r>
            <w:r>
              <w:rPr>
                <w:rFonts w:ascii="Calibri" w:hAnsi="Calibri" w:cs="Calibri"/>
                <w:sz w:val="22"/>
                <w:szCs w:val="22"/>
              </w:rPr>
              <w:t>G</w:t>
            </w:r>
            <w:r w:rsidRPr="00E75275">
              <w:rPr>
                <w:rFonts w:ascii="Calibri" w:hAnsi="Calibri" w:cs="Calibri"/>
                <w:sz w:val="22"/>
                <w:szCs w:val="22"/>
              </w:rPr>
              <w:t xml:space="preserve">abapentin, </w:t>
            </w:r>
            <w:r>
              <w:rPr>
                <w:rFonts w:ascii="Calibri" w:hAnsi="Calibri" w:cs="Calibri"/>
                <w:sz w:val="22"/>
                <w:szCs w:val="22"/>
              </w:rPr>
              <w:t>L</w:t>
            </w:r>
            <w:r w:rsidRPr="00E75275">
              <w:rPr>
                <w:rFonts w:ascii="Calibri" w:hAnsi="Calibri" w:cs="Calibri"/>
                <w:sz w:val="22"/>
                <w:szCs w:val="22"/>
              </w:rPr>
              <w:t xml:space="preserve">acosamide and </w:t>
            </w:r>
            <w:r>
              <w:rPr>
                <w:rFonts w:ascii="Calibri" w:hAnsi="Calibri" w:cs="Calibri"/>
                <w:sz w:val="22"/>
                <w:szCs w:val="22"/>
              </w:rPr>
              <w:t>P</w:t>
            </w:r>
            <w:r w:rsidRPr="00E75275">
              <w:rPr>
                <w:rFonts w:ascii="Calibri" w:hAnsi="Calibri" w:cs="Calibri"/>
                <w:sz w:val="22"/>
                <w:szCs w:val="22"/>
              </w:rPr>
              <w:t>erampanel</w:t>
            </w:r>
          </w:p>
          <w:p w14:paraId="21D0A346" w14:textId="77777777" w:rsidR="00AF09C9" w:rsidRPr="00566522"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566522">
              <w:rPr>
                <w:rFonts w:ascii="Calibri" w:hAnsi="Calibri" w:cs="Calibri"/>
                <w:b/>
                <w:bCs w:val="0"/>
                <w:sz w:val="22"/>
                <w:szCs w:val="22"/>
                <w:u w:val="single"/>
              </w:rPr>
              <w:t>Adults with</w:t>
            </w:r>
            <w:r>
              <w:rPr>
                <w:rFonts w:ascii="Calibri" w:hAnsi="Calibri" w:cs="Calibri"/>
                <w:b/>
                <w:bCs w:val="0"/>
                <w:sz w:val="22"/>
                <w:szCs w:val="22"/>
                <w:u w:val="single"/>
              </w:rPr>
              <w:t xml:space="preserve"> new-onset</w:t>
            </w:r>
            <w:r w:rsidRPr="00566522">
              <w:rPr>
                <w:rFonts w:ascii="Calibri" w:hAnsi="Calibri" w:cs="Calibri"/>
                <w:b/>
                <w:bCs w:val="0"/>
                <w:sz w:val="22"/>
                <w:szCs w:val="22"/>
                <w:u w:val="single"/>
              </w:rPr>
              <w:t xml:space="preserve"> tonic-clonic</w:t>
            </w:r>
            <w:r>
              <w:rPr>
                <w:rFonts w:ascii="Calibri" w:hAnsi="Calibri" w:cs="Calibri"/>
                <w:b/>
                <w:bCs w:val="0"/>
                <w:sz w:val="22"/>
                <w:szCs w:val="22"/>
                <w:u w:val="single"/>
              </w:rPr>
              <w:t>/ clonic</w:t>
            </w:r>
            <w:r w:rsidRPr="00566522">
              <w:rPr>
                <w:rFonts w:ascii="Calibri" w:hAnsi="Calibri" w:cs="Calibri"/>
                <w:b/>
                <w:bCs w:val="0"/>
                <w:sz w:val="22"/>
                <w:szCs w:val="22"/>
                <w:u w:val="single"/>
              </w:rPr>
              <w:t xml:space="preserve"> seizure</w:t>
            </w:r>
          </w:p>
          <w:p w14:paraId="5C147850" w14:textId="77777777" w:rsidR="00AF09C9" w:rsidRPr="00223CD0" w:rsidRDefault="00AF09C9" w:rsidP="00AF09C9">
            <w:pPr>
              <w:pStyle w:val="Bodycopy"/>
              <w:numPr>
                <w:ilvl w:val="0"/>
                <w:numId w:val="7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7F2960">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(excluding women of child-bearing potential)</w:t>
            </w:r>
          </w:p>
          <w:p w14:paraId="185884A2" w14:textId="77777777" w:rsidR="00AF09C9"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6428DF">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w:t>
            </w:r>
            <w:r w:rsidRPr="006428DF">
              <w:rPr>
                <w:rFonts w:ascii="Calibri" w:hAnsi="Calibri" w:cs="Calibri"/>
                <w:color w:val="FF0000"/>
                <w:sz w:val="22"/>
                <w:szCs w:val="22"/>
              </w:rPr>
              <w:t>Lamotrigine</w:t>
            </w:r>
            <w:r w:rsidRPr="006428DF">
              <w:rPr>
                <w:rFonts w:ascii="Calibri" w:hAnsi="Calibri" w:cs="Calibri"/>
                <w:sz w:val="22"/>
                <w:szCs w:val="22"/>
              </w:rPr>
              <w:t xml:space="preserve">, </w:t>
            </w:r>
            <w:r w:rsidRPr="006428DF">
              <w:rPr>
                <w:rFonts w:ascii="Calibri" w:hAnsi="Calibri" w:cs="Calibri"/>
                <w:color w:val="FF0000"/>
                <w:sz w:val="22"/>
                <w:szCs w:val="22"/>
              </w:rPr>
              <w:t>Levetiracetam</w:t>
            </w:r>
            <w:r w:rsidRPr="006428DF">
              <w:rPr>
                <w:rFonts w:ascii="Calibri" w:hAnsi="Calibri" w:cs="Calibri"/>
                <w:sz w:val="22"/>
                <w:szCs w:val="22"/>
              </w:rPr>
              <w:t xml:space="preserve">, </w:t>
            </w:r>
            <w:r>
              <w:rPr>
                <w:rFonts w:ascii="Calibri" w:hAnsi="Calibri" w:cs="Calibri"/>
                <w:sz w:val="22"/>
                <w:szCs w:val="22"/>
              </w:rPr>
              <w:t>T</w:t>
            </w:r>
            <w:r w:rsidRPr="006428DF">
              <w:rPr>
                <w:rFonts w:ascii="Calibri" w:hAnsi="Calibri" w:cs="Calibri"/>
                <w:sz w:val="22"/>
                <w:szCs w:val="22"/>
              </w:rPr>
              <w:t xml:space="preserve">opiramate, </w:t>
            </w:r>
            <w:r>
              <w:rPr>
                <w:rFonts w:ascii="Calibri" w:hAnsi="Calibri" w:cs="Calibri"/>
                <w:sz w:val="22"/>
                <w:szCs w:val="22"/>
              </w:rPr>
              <w:t>Z</w:t>
            </w:r>
            <w:r w:rsidRPr="006428DF">
              <w:rPr>
                <w:rFonts w:ascii="Calibri" w:hAnsi="Calibri" w:cs="Calibri"/>
                <w:sz w:val="22"/>
                <w:szCs w:val="22"/>
              </w:rPr>
              <w:t xml:space="preserve">onisamide, </w:t>
            </w:r>
            <w:r>
              <w:rPr>
                <w:rFonts w:ascii="Calibri" w:hAnsi="Calibri" w:cs="Calibri"/>
                <w:sz w:val="22"/>
                <w:szCs w:val="22"/>
              </w:rPr>
              <w:t>C</w:t>
            </w:r>
            <w:r w:rsidRPr="006428DF">
              <w:rPr>
                <w:rFonts w:ascii="Calibri" w:hAnsi="Calibri" w:cs="Calibri"/>
                <w:sz w:val="22"/>
                <w:szCs w:val="22"/>
              </w:rPr>
              <w:t xml:space="preserve">lobazam, </w:t>
            </w:r>
            <w:r>
              <w:rPr>
                <w:rFonts w:ascii="Calibri" w:hAnsi="Calibri" w:cs="Calibri"/>
                <w:sz w:val="22"/>
                <w:szCs w:val="22"/>
              </w:rPr>
              <w:t>P</w:t>
            </w:r>
            <w:r w:rsidRPr="006428DF">
              <w:rPr>
                <w:rFonts w:ascii="Calibri" w:hAnsi="Calibri" w:cs="Calibri"/>
                <w:sz w:val="22"/>
                <w:szCs w:val="22"/>
              </w:rPr>
              <w:t xml:space="preserve">henobarbital, </w:t>
            </w:r>
            <w:r>
              <w:rPr>
                <w:rFonts w:ascii="Calibri" w:hAnsi="Calibri" w:cs="Calibri"/>
                <w:sz w:val="22"/>
                <w:szCs w:val="22"/>
              </w:rPr>
              <w:t>P</w:t>
            </w:r>
            <w:r w:rsidRPr="006428DF">
              <w:rPr>
                <w:rFonts w:ascii="Calibri" w:hAnsi="Calibri" w:cs="Calibri"/>
                <w:sz w:val="22"/>
                <w:szCs w:val="22"/>
              </w:rPr>
              <w:t xml:space="preserve">henytoin, and </w:t>
            </w:r>
            <w:r>
              <w:rPr>
                <w:rFonts w:ascii="Calibri" w:hAnsi="Calibri" w:cs="Calibri"/>
                <w:sz w:val="22"/>
                <w:szCs w:val="22"/>
              </w:rPr>
              <w:t>P</w:t>
            </w:r>
            <w:r w:rsidRPr="006428DF">
              <w:rPr>
                <w:rFonts w:ascii="Calibri" w:hAnsi="Calibri" w:cs="Calibri"/>
                <w:sz w:val="22"/>
                <w:szCs w:val="22"/>
              </w:rPr>
              <w:t xml:space="preserve">erampanel </w:t>
            </w:r>
          </w:p>
          <w:p w14:paraId="16E50017" w14:textId="77777777" w:rsidR="00AF09C9"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Drugs that should be used with caution:</w:t>
            </w:r>
            <w:r>
              <w:rPr>
                <w:rFonts w:ascii="Calibri" w:hAnsi="Calibri" w:cs="Calibri"/>
                <w:sz w:val="22"/>
                <w:szCs w:val="22"/>
              </w:rPr>
              <w:t xml:space="preserve"> Phenytoin</w:t>
            </w:r>
          </w:p>
          <w:p w14:paraId="6A411F89"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566522">
              <w:rPr>
                <w:rFonts w:ascii="Calibri" w:hAnsi="Calibri" w:cs="Calibri"/>
                <w:b/>
                <w:bCs w:val="0"/>
                <w:sz w:val="22"/>
                <w:szCs w:val="22"/>
                <w:u w:val="single"/>
              </w:rPr>
              <w:t>Adults with</w:t>
            </w:r>
            <w:r>
              <w:rPr>
                <w:rFonts w:ascii="Calibri" w:hAnsi="Calibri" w:cs="Calibri"/>
                <w:b/>
                <w:bCs w:val="0"/>
                <w:sz w:val="22"/>
                <w:szCs w:val="22"/>
                <w:u w:val="single"/>
              </w:rPr>
              <w:t xml:space="preserve"> new-onset absence seizure</w:t>
            </w:r>
          </w:p>
          <w:p w14:paraId="5F63B8EA" w14:textId="77777777" w:rsidR="00AF09C9"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7F2960">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Ethosuximide</w:t>
            </w:r>
          </w:p>
          <w:p w14:paraId="0FB9C34D" w14:textId="77777777" w:rsidR="00AF09C9" w:rsidRPr="00931FE1"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6428DF">
              <w:rPr>
                <w:rFonts w:ascii="Calibri" w:hAnsi="Calibri" w:cs="Calibri"/>
                <w:b/>
                <w:bCs w:val="0"/>
                <w:sz w:val="22"/>
                <w:szCs w:val="22"/>
                <w:vertAlign w:val="superscript"/>
              </w:rPr>
              <w:t>nd</w:t>
            </w:r>
            <w:r>
              <w:rPr>
                <w:rFonts w:ascii="Calibri" w:hAnsi="Calibri" w:cs="Calibri"/>
                <w:b/>
                <w:bCs w:val="0"/>
                <w:sz w:val="22"/>
                <w:szCs w:val="22"/>
              </w:rPr>
              <w:t xml:space="preserve"> line: </w:t>
            </w:r>
            <w:r w:rsidRPr="006428DF">
              <w:rPr>
                <w:rFonts w:ascii="Calibri" w:hAnsi="Calibri" w:cs="Calibri"/>
                <w:color w:val="FF0000"/>
                <w:sz w:val="22"/>
                <w:szCs w:val="22"/>
              </w:rPr>
              <w:t>Lamotrigine</w:t>
            </w:r>
          </w:p>
          <w:p w14:paraId="64860FBA" w14:textId="77777777" w:rsidR="00AF09C9"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Drugs that should be used with caution:</w:t>
            </w:r>
            <w:r>
              <w:rPr>
                <w:rFonts w:ascii="Calibri" w:hAnsi="Calibri" w:cs="Calibri"/>
                <w:sz w:val="22"/>
                <w:szCs w:val="22"/>
              </w:rPr>
              <w:t xml:space="preserve"> Carbamazepine, Gabapentin, Phenytoin</w:t>
            </w:r>
          </w:p>
          <w:p w14:paraId="0616399A" w14:textId="77777777" w:rsidR="00AF09C9" w:rsidRPr="006428DF"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new-onset</w:t>
            </w:r>
            <w:r w:rsidRPr="006428DF">
              <w:rPr>
                <w:rFonts w:ascii="Calibri" w:hAnsi="Calibri" w:cs="Calibri"/>
                <w:b/>
                <w:bCs w:val="0"/>
                <w:sz w:val="22"/>
                <w:szCs w:val="22"/>
                <w:u w:val="single"/>
              </w:rPr>
              <w:t xml:space="preserve"> myoclonic </w:t>
            </w:r>
            <w:r>
              <w:rPr>
                <w:rFonts w:ascii="Calibri" w:hAnsi="Calibri" w:cs="Calibri"/>
                <w:b/>
                <w:bCs w:val="0"/>
                <w:sz w:val="22"/>
                <w:szCs w:val="22"/>
                <w:u w:val="single"/>
              </w:rPr>
              <w:t>seizure</w:t>
            </w:r>
          </w:p>
          <w:p w14:paraId="1DAC730F" w14:textId="77777777" w:rsidR="00AF09C9"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2A3206">
              <w:rPr>
                <w:rFonts w:ascii="Calibri" w:hAnsi="Calibri" w:cs="Calibri"/>
                <w:b/>
                <w:bCs w:val="0"/>
                <w:sz w:val="22"/>
                <w:szCs w:val="22"/>
                <w:vertAlign w:val="superscript"/>
              </w:rPr>
              <w:t>st</w:t>
            </w:r>
            <w:r>
              <w:rPr>
                <w:rFonts w:ascii="Calibri" w:hAnsi="Calibri" w:cs="Calibri"/>
                <w:b/>
                <w:bCs w:val="0"/>
                <w:sz w:val="22"/>
                <w:szCs w:val="22"/>
              </w:rPr>
              <w:t xml:space="preserve"> line</w:t>
            </w:r>
            <w:r w:rsidRPr="006428DF">
              <w:rPr>
                <w:rFonts w:ascii="Calibri" w:hAnsi="Calibri" w:cs="Calibri"/>
                <w:b/>
                <w:bCs w:val="0"/>
                <w:sz w:val="22"/>
                <w:szCs w:val="22"/>
              </w:rPr>
              <w:t>:</w:t>
            </w:r>
            <w:r>
              <w:rPr>
                <w:rFonts w:ascii="Calibri" w:hAnsi="Calibri" w:cs="Calibri"/>
                <w:sz w:val="22"/>
                <w:szCs w:val="22"/>
              </w:rPr>
              <w:t xml:space="preserve"> V</w:t>
            </w:r>
            <w:r w:rsidRPr="006428DF">
              <w:rPr>
                <w:rFonts w:ascii="Calibri" w:hAnsi="Calibri" w:cs="Calibri"/>
                <w:sz w:val="22"/>
                <w:szCs w:val="22"/>
              </w:rPr>
              <w:t>alproate</w:t>
            </w:r>
            <w:r>
              <w:rPr>
                <w:rFonts w:ascii="Calibri" w:hAnsi="Calibri" w:cs="Calibri"/>
                <w:sz w:val="22"/>
                <w:szCs w:val="22"/>
              </w:rPr>
              <w:t>, Clonazepam</w:t>
            </w:r>
          </w:p>
          <w:p w14:paraId="7BC6BD12" w14:textId="77777777" w:rsidR="00AF09C9"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2</w:t>
            </w:r>
            <w:r w:rsidRPr="002A3206">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w:t>
            </w:r>
            <w:r w:rsidRPr="006428DF">
              <w:rPr>
                <w:rFonts w:ascii="Calibri" w:hAnsi="Calibri" w:cs="Calibri"/>
                <w:color w:val="FF0000"/>
                <w:sz w:val="22"/>
                <w:szCs w:val="22"/>
              </w:rPr>
              <w:t>Levetiracetam</w:t>
            </w:r>
            <w:r w:rsidRPr="006428DF">
              <w:rPr>
                <w:rFonts w:ascii="Calibri" w:hAnsi="Calibri" w:cs="Calibri"/>
                <w:sz w:val="22"/>
                <w:szCs w:val="22"/>
              </w:rPr>
              <w:t>,</w:t>
            </w:r>
            <w:r>
              <w:rPr>
                <w:rFonts w:ascii="Calibri" w:hAnsi="Calibri" w:cs="Calibri"/>
                <w:sz w:val="22"/>
                <w:szCs w:val="22"/>
              </w:rPr>
              <w:t xml:space="preserve"> T</w:t>
            </w:r>
            <w:r w:rsidRPr="006428DF">
              <w:rPr>
                <w:rFonts w:ascii="Calibri" w:hAnsi="Calibri" w:cs="Calibri"/>
                <w:sz w:val="22"/>
                <w:szCs w:val="22"/>
              </w:rPr>
              <w:t>opiramate</w:t>
            </w:r>
            <w:r>
              <w:rPr>
                <w:rFonts w:ascii="Calibri" w:hAnsi="Calibri" w:cs="Calibri"/>
                <w:sz w:val="22"/>
                <w:szCs w:val="22"/>
              </w:rPr>
              <w:t>, Piracetam, Phenobarbital, Clobazam</w:t>
            </w:r>
          </w:p>
          <w:p w14:paraId="12504557" w14:textId="77777777" w:rsidR="00AF09C9"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lastRenderedPageBreak/>
              <w:t>Drugs that should be used with caution:</w:t>
            </w:r>
            <w:r>
              <w:rPr>
                <w:rFonts w:ascii="Calibri" w:hAnsi="Calibri" w:cs="Calibri"/>
                <w:sz w:val="22"/>
                <w:szCs w:val="22"/>
              </w:rPr>
              <w:t xml:space="preserve"> </w:t>
            </w:r>
            <w:r w:rsidRPr="00931FE1">
              <w:rPr>
                <w:rFonts w:ascii="Calibri" w:hAnsi="Calibri" w:cs="Calibri"/>
                <w:sz w:val="22"/>
                <w:szCs w:val="22"/>
              </w:rPr>
              <w:t>Carbamazepine, Gabapentin</w:t>
            </w:r>
            <w:r>
              <w:rPr>
                <w:rFonts w:ascii="Calibri" w:hAnsi="Calibri" w:cs="Calibri"/>
                <w:sz w:val="22"/>
                <w:szCs w:val="22"/>
              </w:rPr>
              <w:t xml:space="preserve">, </w:t>
            </w:r>
            <w:r w:rsidRPr="00931FE1">
              <w:rPr>
                <w:rFonts w:ascii="Calibri" w:hAnsi="Calibri" w:cs="Calibri"/>
                <w:sz w:val="22"/>
                <w:szCs w:val="22"/>
              </w:rPr>
              <w:t>Phenytoin</w:t>
            </w:r>
          </w:p>
          <w:p w14:paraId="2C80E05D" w14:textId="77777777" w:rsidR="00AF09C9" w:rsidRPr="00DF78CA"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F78CA">
              <w:rPr>
                <w:rFonts w:ascii="Calibri" w:hAnsi="Calibri" w:cs="Calibri"/>
                <w:b/>
                <w:bCs w:val="0"/>
                <w:sz w:val="22"/>
                <w:szCs w:val="22"/>
                <w:u w:val="single"/>
              </w:rPr>
              <w:t>Adults with new-onset tonic/ atonic seizure</w:t>
            </w:r>
          </w:p>
          <w:p w14:paraId="672C2DBE" w14:textId="77777777" w:rsidR="00AF09C9" w:rsidRDefault="00AF09C9" w:rsidP="00AF09C9">
            <w:pPr>
              <w:pStyle w:val="Bodycopy"/>
              <w:numPr>
                <w:ilvl w:val="0"/>
                <w:numId w:val="10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67044">
              <w:rPr>
                <w:rFonts w:ascii="Calibri" w:hAnsi="Calibri" w:cs="Calibri"/>
                <w:b/>
                <w:bCs w:val="0"/>
                <w:sz w:val="22"/>
                <w:szCs w:val="22"/>
              </w:rPr>
              <w:t>1</w:t>
            </w:r>
            <w:r w:rsidRPr="00367044">
              <w:rPr>
                <w:rFonts w:ascii="Calibri" w:hAnsi="Calibri" w:cs="Calibri"/>
                <w:b/>
                <w:bCs w:val="0"/>
                <w:sz w:val="22"/>
                <w:szCs w:val="22"/>
                <w:vertAlign w:val="superscript"/>
              </w:rPr>
              <w:t>st</w:t>
            </w:r>
            <w:r w:rsidRPr="00367044">
              <w:rPr>
                <w:rFonts w:ascii="Calibri" w:hAnsi="Calibri" w:cs="Calibri"/>
                <w:b/>
                <w:bCs w:val="0"/>
                <w:sz w:val="22"/>
                <w:szCs w:val="22"/>
              </w:rPr>
              <w:t xml:space="preserve"> line:</w:t>
            </w:r>
            <w:r>
              <w:rPr>
                <w:rFonts w:ascii="Calibri" w:hAnsi="Calibri" w:cs="Calibri"/>
                <w:sz w:val="22"/>
                <w:szCs w:val="22"/>
              </w:rPr>
              <w:t xml:space="preserve"> Valproate</w:t>
            </w:r>
          </w:p>
          <w:p w14:paraId="24E3C9B0" w14:textId="77777777" w:rsidR="00AF09C9" w:rsidRDefault="00AF09C9" w:rsidP="00AF09C9">
            <w:pPr>
              <w:pStyle w:val="Bodycopy"/>
              <w:numPr>
                <w:ilvl w:val="0"/>
                <w:numId w:val="10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67044">
              <w:rPr>
                <w:rFonts w:ascii="Calibri" w:hAnsi="Calibri" w:cs="Calibri"/>
                <w:b/>
                <w:bCs w:val="0"/>
                <w:sz w:val="22"/>
                <w:szCs w:val="22"/>
              </w:rPr>
              <w:t>2</w:t>
            </w:r>
            <w:r w:rsidRPr="00367044">
              <w:rPr>
                <w:rFonts w:ascii="Calibri" w:hAnsi="Calibri" w:cs="Calibri"/>
                <w:b/>
                <w:bCs w:val="0"/>
                <w:sz w:val="22"/>
                <w:szCs w:val="22"/>
                <w:vertAlign w:val="superscript"/>
              </w:rPr>
              <w:t>nd</w:t>
            </w:r>
            <w:r w:rsidRPr="00367044">
              <w:rPr>
                <w:rFonts w:ascii="Calibri" w:hAnsi="Calibri" w:cs="Calibri"/>
                <w:b/>
                <w:bCs w:val="0"/>
                <w:sz w:val="22"/>
                <w:szCs w:val="22"/>
              </w:rPr>
              <w:t xml:space="preserve"> line:</w:t>
            </w:r>
            <w:r>
              <w:rPr>
                <w:rFonts w:ascii="Calibri" w:hAnsi="Calibri" w:cs="Calibri"/>
                <w:sz w:val="22"/>
                <w:szCs w:val="22"/>
              </w:rPr>
              <w:t xml:space="preserve"> </w:t>
            </w:r>
            <w:r w:rsidRPr="00367044">
              <w:rPr>
                <w:rFonts w:ascii="Calibri" w:hAnsi="Calibri" w:cs="Calibri"/>
                <w:color w:val="FF0000"/>
                <w:sz w:val="22"/>
                <w:szCs w:val="22"/>
              </w:rPr>
              <w:t>Lamotrigine</w:t>
            </w:r>
            <w:r>
              <w:rPr>
                <w:rFonts w:ascii="Calibri" w:hAnsi="Calibri" w:cs="Calibri"/>
                <w:sz w:val="22"/>
                <w:szCs w:val="22"/>
              </w:rPr>
              <w:t xml:space="preserve">, </w:t>
            </w:r>
            <w:r w:rsidRPr="00367044">
              <w:rPr>
                <w:rFonts w:ascii="Calibri" w:hAnsi="Calibri" w:cs="Calibri"/>
                <w:color w:val="FF0000"/>
                <w:sz w:val="22"/>
                <w:szCs w:val="22"/>
              </w:rPr>
              <w:t>Levetiracetam</w:t>
            </w:r>
            <w:r>
              <w:rPr>
                <w:rFonts w:ascii="Calibri" w:hAnsi="Calibri" w:cs="Calibri"/>
                <w:sz w:val="22"/>
                <w:szCs w:val="22"/>
              </w:rPr>
              <w:t>, Topiramate</w:t>
            </w:r>
          </w:p>
          <w:p w14:paraId="51BD1B7C" w14:textId="77777777" w:rsidR="00AF09C9" w:rsidRDefault="00AF09C9" w:rsidP="00AF09C9">
            <w:pPr>
              <w:pStyle w:val="Bodycopy"/>
              <w:numPr>
                <w:ilvl w:val="0"/>
                <w:numId w:val="10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Drugs that should be used with caution:</w:t>
            </w:r>
            <w:r>
              <w:rPr>
                <w:rFonts w:ascii="Calibri" w:hAnsi="Calibri" w:cs="Calibri"/>
                <w:sz w:val="22"/>
                <w:szCs w:val="22"/>
              </w:rPr>
              <w:t xml:space="preserve"> </w:t>
            </w:r>
            <w:r w:rsidRPr="00931FE1">
              <w:rPr>
                <w:rFonts w:ascii="Calibri" w:hAnsi="Calibri" w:cs="Calibri"/>
                <w:sz w:val="22"/>
                <w:szCs w:val="22"/>
              </w:rPr>
              <w:t>Carbamazepine, Gabapentin</w:t>
            </w:r>
          </w:p>
          <w:p w14:paraId="5ED446E0"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6428DF">
              <w:rPr>
                <w:rFonts w:ascii="Calibri" w:hAnsi="Calibri" w:cs="Calibri"/>
                <w:b/>
                <w:bCs w:val="0"/>
                <w:sz w:val="22"/>
                <w:szCs w:val="22"/>
                <w:u w:val="single"/>
              </w:rPr>
              <w:t>Elderly-onset (≥65 years)</w:t>
            </w:r>
            <w:r>
              <w:rPr>
                <w:rFonts w:ascii="Calibri" w:hAnsi="Calibri" w:cs="Calibri"/>
                <w:sz w:val="22"/>
                <w:szCs w:val="22"/>
              </w:rPr>
              <w:t xml:space="preserve"> </w:t>
            </w:r>
            <w:r>
              <w:rPr>
                <w:rFonts w:ascii="Calibri" w:hAnsi="Calibri" w:cs="Calibri"/>
                <w:b/>
                <w:bCs w:val="0"/>
                <w:sz w:val="22"/>
                <w:szCs w:val="22"/>
                <w:u w:val="single"/>
              </w:rPr>
              <w:t>partial (focal) seizures</w:t>
            </w:r>
          </w:p>
          <w:p w14:paraId="10AFEF9F" w14:textId="77777777" w:rsidR="00AF09C9" w:rsidRDefault="00AF09C9" w:rsidP="00AF09C9">
            <w:pPr>
              <w:pStyle w:val="Bodycopy"/>
              <w:numPr>
                <w:ilvl w:val="0"/>
                <w:numId w:val="77"/>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Recommended (without complications or co-morbidities)</w:t>
            </w:r>
            <w:r w:rsidRPr="006428DF">
              <w:rPr>
                <w:rFonts w:ascii="Calibri" w:hAnsi="Calibri" w:cs="Calibri"/>
                <w:b/>
                <w:bCs w:val="0"/>
                <w:sz w:val="22"/>
                <w:szCs w:val="22"/>
              </w:rPr>
              <w:t>:</w:t>
            </w:r>
            <w:r>
              <w:rPr>
                <w:rFonts w:ascii="Calibri" w:hAnsi="Calibri" w:cs="Calibri"/>
                <w:sz w:val="22"/>
                <w:szCs w:val="22"/>
              </w:rPr>
              <w:t xml:space="preserve"> </w:t>
            </w:r>
            <w:r w:rsidRPr="006428DF">
              <w:rPr>
                <w:rFonts w:ascii="Calibri" w:hAnsi="Calibri" w:cs="Calibri"/>
                <w:sz w:val="22"/>
                <w:szCs w:val="22"/>
              </w:rPr>
              <w:t xml:space="preserve">Carbamazepine, </w:t>
            </w:r>
            <w:r w:rsidRPr="006428DF">
              <w:rPr>
                <w:rFonts w:ascii="Calibri" w:hAnsi="Calibri" w:cs="Calibri"/>
                <w:color w:val="FF0000"/>
                <w:sz w:val="22"/>
                <w:szCs w:val="22"/>
              </w:rPr>
              <w:t>Lamotrigine</w:t>
            </w:r>
            <w:r w:rsidRPr="006428DF">
              <w:rPr>
                <w:rFonts w:ascii="Calibri" w:hAnsi="Calibri" w:cs="Calibri"/>
                <w:sz w:val="22"/>
                <w:szCs w:val="22"/>
              </w:rPr>
              <w:t xml:space="preserve">, </w:t>
            </w:r>
            <w:r w:rsidRPr="006428DF">
              <w:rPr>
                <w:rFonts w:ascii="Calibri" w:hAnsi="Calibri" w:cs="Calibri"/>
                <w:color w:val="FF0000"/>
                <w:sz w:val="22"/>
                <w:szCs w:val="22"/>
              </w:rPr>
              <w:t>Levetiracetam</w:t>
            </w:r>
            <w:r w:rsidRPr="006428DF">
              <w:rPr>
                <w:rFonts w:ascii="Calibri" w:hAnsi="Calibri" w:cs="Calibri"/>
                <w:sz w:val="22"/>
                <w:szCs w:val="22"/>
              </w:rPr>
              <w:t>, Gabapentin</w:t>
            </w:r>
          </w:p>
          <w:p w14:paraId="48885DFC" w14:textId="77777777" w:rsidR="00AF09C9" w:rsidRPr="006428DF" w:rsidRDefault="00AF09C9" w:rsidP="00AF09C9">
            <w:pPr>
              <w:pStyle w:val="Bodycopy"/>
              <w:numPr>
                <w:ilvl w:val="0"/>
                <w:numId w:val="77"/>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Recommended (with complications or co-morbidities)</w:t>
            </w:r>
            <w:r w:rsidRPr="006428DF">
              <w:rPr>
                <w:rFonts w:ascii="Calibri" w:hAnsi="Calibri" w:cs="Calibri"/>
                <w:b/>
                <w:bCs w:val="0"/>
                <w:sz w:val="22"/>
                <w:szCs w:val="22"/>
              </w:rPr>
              <w:t>:</w:t>
            </w:r>
            <w:r>
              <w:t xml:space="preserve"> </w:t>
            </w:r>
            <w:r w:rsidRPr="006428DF">
              <w:rPr>
                <w:rFonts w:ascii="Calibri" w:hAnsi="Calibri" w:cs="Calibri"/>
                <w:color w:val="FF0000"/>
                <w:sz w:val="22"/>
                <w:szCs w:val="22"/>
              </w:rPr>
              <w:t>Levetiracetam</w:t>
            </w:r>
            <w:r w:rsidRPr="006428DF">
              <w:rPr>
                <w:rFonts w:ascii="Calibri" w:hAnsi="Calibri" w:cs="Calibri"/>
                <w:sz w:val="22"/>
                <w:szCs w:val="22"/>
              </w:rPr>
              <w:t xml:space="preserve">, </w:t>
            </w:r>
            <w:r w:rsidRPr="006428DF">
              <w:rPr>
                <w:rFonts w:ascii="Calibri" w:hAnsi="Calibri" w:cs="Calibri"/>
                <w:color w:val="FF0000"/>
                <w:sz w:val="22"/>
                <w:szCs w:val="22"/>
              </w:rPr>
              <w:t>Lamotrigine</w:t>
            </w:r>
            <w:r w:rsidRPr="006428DF">
              <w:rPr>
                <w:rFonts w:ascii="Calibri" w:hAnsi="Calibri" w:cs="Calibri"/>
                <w:sz w:val="22"/>
                <w:szCs w:val="22"/>
              </w:rPr>
              <w:t xml:space="preserve">, </w:t>
            </w:r>
            <w:r>
              <w:rPr>
                <w:rFonts w:ascii="Calibri" w:hAnsi="Calibri" w:cs="Calibri"/>
                <w:sz w:val="22"/>
                <w:szCs w:val="22"/>
              </w:rPr>
              <w:t>G</w:t>
            </w:r>
            <w:r w:rsidRPr="006428DF">
              <w:rPr>
                <w:rFonts w:ascii="Calibri" w:hAnsi="Calibri" w:cs="Calibri"/>
                <w:sz w:val="22"/>
                <w:szCs w:val="22"/>
              </w:rPr>
              <w:t>abapentin</w:t>
            </w:r>
          </w:p>
          <w:p w14:paraId="328A615E"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6428DF">
              <w:rPr>
                <w:rFonts w:ascii="Calibri" w:hAnsi="Calibri" w:cs="Calibri"/>
                <w:b/>
                <w:bCs w:val="0"/>
                <w:sz w:val="22"/>
                <w:szCs w:val="22"/>
                <w:u w:val="single"/>
              </w:rPr>
              <w:t>Elderly-onset (≥65 years)</w:t>
            </w:r>
            <w:r>
              <w:rPr>
                <w:rFonts w:ascii="Calibri" w:hAnsi="Calibri" w:cs="Calibri"/>
                <w:sz w:val="22"/>
                <w:szCs w:val="22"/>
              </w:rPr>
              <w:t xml:space="preserve"> </w:t>
            </w:r>
            <w:r>
              <w:rPr>
                <w:rFonts w:ascii="Calibri" w:hAnsi="Calibri" w:cs="Calibri"/>
                <w:b/>
                <w:bCs w:val="0"/>
                <w:sz w:val="22"/>
                <w:szCs w:val="22"/>
                <w:u w:val="single"/>
              </w:rPr>
              <w:t>generalised seizures</w:t>
            </w:r>
          </w:p>
          <w:p w14:paraId="01C61E4E" w14:textId="77777777" w:rsidR="00AF09C9" w:rsidRDefault="00AF09C9" w:rsidP="00AF09C9">
            <w:pPr>
              <w:pStyle w:val="Bodycopy"/>
              <w:numPr>
                <w:ilvl w:val="0"/>
                <w:numId w:val="75"/>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Recommended:</w:t>
            </w:r>
            <w:r>
              <w:rPr>
                <w:rFonts w:ascii="Calibri" w:hAnsi="Calibri" w:cs="Calibri"/>
                <w:sz w:val="22"/>
                <w:szCs w:val="22"/>
              </w:rPr>
              <w:t xml:space="preserve"> </w:t>
            </w:r>
            <w:r w:rsidRPr="006428DF">
              <w:rPr>
                <w:rFonts w:ascii="Calibri" w:hAnsi="Calibri" w:cs="Calibri"/>
                <w:color w:val="FF0000"/>
                <w:sz w:val="22"/>
                <w:szCs w:val="22"/>
              </w:rPr>
              <w:t>Lamotrigine</w:t>
            </w:r>
            <w:r w:rsidRPr="006428DF">
              <w:rPr>
                <w:rFonts w:ascii="Calibri" w:hAnsi="Calibri" w:cs="Calibri"/>
                <w:sz w:val="22"/>
                <w:szCs w:val="22"/>
              </w:rPr>
              <w:t xml:space="preserve">, </w:t>
            </w:r>
            <w:r>
              <w:rPr>
                <w:rFonts w:ascii="Calibri" w:hAnsi="Calibri" w:cs="Calibri"/>
                <w:sz w:val="22"/>
                <w:szCs w:val="22"/>
              </w:rPr>
              <w:t>V</w:t>
            </w:r>
            <w:r w:rsidRPr="006428DF">
              <w:rPr>
                <w:rFonts w:ascii="Calibri" w:hAnsi="Calibri" w:cs="Calibri"/>
                <w:sz w:val="22"/>
                <w:szCs w:val="22"/>
              </w:rPr>
              <w:t xml:space="preserve">alproate, </w:t>
            </w:r>
            <w:r w:rsidRPr="006428DF">
              <w:rPr>
                <w:rFonts w:ascii="Calibri" w:hAnsi="Calibri" w:cs="Calibri"/>
                <w:color w:val="FF0000"/>
                <w:sz w:val="22"/>
                <w:szCs w:val="22"/>
              </w:rPr>
              <w:t>Levetiracetam</w:t>
            </w:r>
            <w:r w:rsidRPr="006428DF">
              <w:rPr>
                <w:rFonts w:ascii="Calibri" w:hAnsi="Calibri" w:cs="Calibri"/>
                <w:sz w:val="22"/>
                <w:szCs w:val="22"/>
              </w:rPr>
              <w:t xml:space="preserve">, </w:t>
            </w:r>
            <w:r>
              <w:rPr>
                <w:rFonts w:ascii="Calibri" w:hAnsi="Calibri" w:cs="Calibri"/>
                <w:sz w:val="22"/>
                <w:szCs w:val="22"/>
              </w:rPr>
              <w:t>T</w:t>
            </w:r>
            <w:r w:rsidRPr="006428DF">
              <w:rPr>
                <w:rFonts w:ascii="Calibri" w:hAnsi="Calibri" w:cs="Calibri"/>
                <w:sz w:val="22"/>
                <w:szCs w:val="22"/>
              </w:rPr>
              <w:t>opiramate</w:t>
            </w:r>
          </w:p>
          <w:p w14:paraId="288550EE"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C</w:t>
            </w:r>
            <w:r w:rsidRPr="003B1251">
              <w:rPr>
                <w:rFonts w:ascii="Calibri" w:hAnsi="Calibri" w:cs="Calibri"/>
                <w:b/>
                <w:bCs w:val="0"/>
                <w:sz w:val="22"/>
                <w:szCs w:val="22"/>
                <w:u w:val="single"/>
              </w:rPr>
              <w:t>hildhood- or adolescence-onset epilepsy with undetermined seizure type (partial or generalized)</w:t>
            </w:r>
          </w:p>
          <w:p w14:paraId="1D7E95F4" w14:textId="77777777" w:rsidR="00AF09C9" w:rsidRPr="00402BDA"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402BDA">
              <w:rPr>
                <w:rFonts w:ascii="Calibri" w:hAnsi="Calibri" w:cs="Calibri"/>
                <w:b/>
                <w:bCs w:val="0"/>
                <w:sz w:val="22"/>
                <w:szCs w:val="22"/>
                <w:vertAlign w:val="superscript"/>
              </w:rPr>
              <w:t>st</w:t>
            </w:r>
            <w:r>
              <w:rPr>
                <w:rFonts w:ascii="Calibri" w:hAnsi="Calibri" w:cs="Calibri"/>
                <w:b/>
                <w:bCs w:val="0"/>
                <w:sz w:val="22"/>
                <w:szCs w:val="22"/>
              </w:rPr>
              <w:t xml:space="preserve"> line</w:t>
            </w:r>
            <w:r w:rsidRPr="006428DF">
              <w:rPr>
                <w:rFonts w:ascii="Calibri" w:hAnsi="Calibri" w:cs="Calibri"/>
                <w:b/>
                <w:bCs w:val="0"/>
                <w:sz w:val="22"/>
                <w:szCs w:val="22"/>
              </w:rPr>
              <w:t>:</w:t>
            </w:r>
            <w:r>
              <w:t xml:space="preserve"> </w:t>
            </w:r>
            <w:r w:rsidRPr="003B1251">
              <w:rPr>
                <w:rFonts w:ascii="Calibri" w:hAnsi="Calibri" w:cs="Calibri"/>
                <w:sz w:val="22"/>
                <w:szCs w:val="22"/>
              </w:rPr>
              <w:t xml:space="preserve">Valproate, </w:t>
            </w:r>
            <w:r>
              <w:rPr>
                <w:rFonts w:ascii="Calibri" w:hAnsi="Calibri" w:cs="Calibri"/>
                <w:sz w:val="22"/>
                <w:szCs w:val="22"/>
              </w:rPr>
              <w:t>C</w:t>
            </w:r>
            <w:r w:rsidRPr="003B1251">
              <w:rPr>
                <w:rFonts w:ascii="Calibri" w:hAnsi="Calibri" w:cs="Calibri"/>
                <w:sz w:val="22"/>
                <w:szCs w:val="22"/>
              </w:rPr>
              <w:t xml:space="preserve">arbamazepine, </w:t>
            </w:r>
            <w:r>
              <w:rPr>
                <w:rFonts w:ascii="Calibri" w:hAnsi="Calibri" w:cs="Calibri"/>
                <w:sz w:val="22"/>
                <w:szCs w:val="22"/>
              </w:rPr>
              <w:t>Z</w:t>
            </w:r>
            <w:r w:rsidRPr="003B1251">
              <w:rPr>
                <w:rFonts w:ascii="Calibri" w:hAnsi="Calibri" w:cs="Calibri"/>
                <w:sz w:val="22"/>
                <w:szCs w:val="22"/>
              </w:rPr>
              <w:t xml:space="preserve">onisamide, </w:t>
            </w:r>
            <w:r w:rsidRPr="003B1251">
              <w:rPr>
                <w:rFonts w:ascii="Calibri" w:hAnsi="Calibri" w:cs="Calibri"/>
                <w:color w:val="FF0000"/>
                <w:sz w:val="22"/>
                <w:szCs w:val="22"/>
              </w:rPr>
              <w:t>Levetiracetam</w:t>
            </w:r>
            <w:r w:rsidRPr="003B1251">
              <w:rPr>
                <w:rFonts w:ascii="Calibri" w:hAnsi="Calibri" w:cs="Calibri"/>
                <w:sz w:val="22"/>
                <w:szCs w:val="22"/>
              </w:rPr>
              <w:t>,</w:t>
            </w:r>
            <w:r>
              <w:rPr>
                <w:rFonts w:ascii="Calibri" w:hAnsi="Calibri" w:cs="Calibri"/>
                <w:sz w:val="22"/>
                <w:szCs w:val="22"/>
              </w:rPr>
              <w:t xml:space="preserve"> </w:t>
            </w:r>
            <w:r w:rsidRPr="003B1251">
              <w:rPr>
                <w:rFonts w:ascii="Calibri" w:hAnsi="Calibri" w:cs="Calibri"/>
                <w:color w:val="FF0000"/>
                <w:sz w:val="22"/>
                <w:szCs w:val="22"/>
              </w:rPr>
              <w:t>Lamotrigine</w:t>
            </w:r>
          </w:p>
          <w:p w14:paraId="1C4B73CE" w14:textId="77777777" w:rsidR="00AF09C9" w:rsidRPr="005B00B7"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Drugs to be used with caution:</w:t>
            </w:r>
            <w:r>
              <w:rPr>
                <w:rFonts w:ascii="Calibri" w:hAnsi="Calibri" w:cs="Calibri"/>
                <w:sz w:val="22"/>
                <w:szCs w:val="22"/>
              </w:rPr>
              <w:t xml:space="preserve"> Carbamazepine (could exacerbate generalised seizures other than generalised tonic-clonic seizure), Lamotrigine (requires strict adherence to</w:t>
            </w:r>
            <w:r w:rsidRPr="00402BDA">
              <w:rPr>
                <w:rFonts w:ascii="Calibri" w:hAnsi="Calibri" w:cs="Calibri"/>
                <w:sz w:val="22"/>
                <w:szCs w:val="22"/>
              </w:rPr>
              <w:t xml:space="preserve"> the package insert for dosage and administration, and it takes a long time to up-titrate to the effective dosage</w:t>
            </w:r>
            <w:r>
              <w:rPr>
                <w:rFonts w:ascii="Calibri" w:hAnsi="Calibri" w:cs="Calibri"/>
                <w:sz w:val="22"/>
                <w:szCs w:val="22"/>
              </w:rPr>
              <w:t>)</w:t>
            </w:r>
          </w:p>
          <w:p w14:paraId="15A6683A" w14:textId="77777777" w:rsidR="00AF09C9" w:rsidRPr="005B00B7"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5B00B7">
              <w:rPr>
                <w:rFonts w:ascii="Calibri" w:hAnsi="Calibri" w:cs="Calibri"/>
                <w:b/>
                <w:bCs w:val="0"/>
                <w:sz w:val="22"/>
                <w:szCs w:val="22"/>
                <w:u w:val="single"/>
              </w:rPr>
              <w:t>Recurrent seizures for childhood/ adolescent partial seizures treated with Carbamazepine</w:t>
            </w:r>
          </w:p>
          <w:p w14:paraId="2BF92A00" w14:textId="77777777" w:rsidR="00AF09C9"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Recommended: </w:t>
            </w:r>
            <w:r>
              <w:rPr>
                <w:rFonts w:ascii="Calibri" w:hAnsi="Calibri" w:cs="Calibri"/>
                <w:sz w:val="22"/>
                <w:szCs w:val="22"/>
              </w:rPr>
              <w:t xml:space="preserve">Zonisamide, </w:t>
            </w:r>
            <w:r w:rsidRPr="00CE1B6B">
              <w:rPr>
                <w:rFonts w:ascii="Calibri" w:hAnsi="Calibri" w:cs="Calibri"/>
                <w:color w:val="FF0000"/>
                <w:sz w:val="22"/>
                <w:szCs w:val="22"/>
              </w:rPr>
              <w:t>Lamotrigine</w:t>
            </w:r>
            <w:r>
              <w:rPr>
                <w:rFonts w:ascii="Calibri" w:hAnsi="Calibri" w:cs="Calibri"/>
                <w:sz w:val="22"/>
                <w:szCs w:val="22"/>
              </w:rPr>
              <w:t xml:space="preserve">, </w:t>
            </w:r>
            <w:r w:rsidRPr="00CE1B6B">
              <w:rPr>
                <w:rFonts w:ascii="Calibri" w:hAnsi="Calibri" w:cs="Calibri"/>
                <w:color w:val="FF0000"/>
                <w:sz w:val="22"/>
                <w:szCs w:val="22"/>
              </w:rPr>
              <w:t>Levetiracetam</w:t>
            </w:r>
            <w:r>
              <w:rPr>
                <w:rFonts w:ascii="Calibri" w:hAnsi="Calibri" w:cs="Calibri"/>
                <w:sz w:val="22"/>
                <w:szCs w:val="22"/>
              </w:rPr>
              <w:t>, Clobazam, Topiramate, Valproate, Gabapentin</w:t>
            </w:r>
          </w:p>
          <w:p w14:paraId="10CD0CEE" w14:textId="77777777" w:rsidR="00AF09C9" w:rsidRPr="005B00B7"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5B00B7">
              <w:rPr>
                <w:rFonts w:ascii="Calibri" w:hAnsi="Calibri" w:cs="Calibri"/>
                <w:b/>
                <w:bCs w:val="0"/>
                <w:sz w:val="22"/>
                <w:szCs w:val="22"/>
                <w:u w:val="single"/>
              </w:rPr>
              <w:lastRenderedPageBreak/>
              <w:t>Recurrent seizures for childhood/ adolescent generalised seizures treated with Valproate</w:t>
            </w:r>
          </w:p>
          <w:p w14:paraId="2575D284" w14:textId="77777777" w:rsidR="00AF09C9" w:rsidRPr="008E60AF"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8E60AF">
              <w:rPr>
                <w:rFonts w:ascii="Calibri" w:hAnsi="Calibri" w:cs="Calibri"/>
                <w:b/>
                <w:bCs w:val="0"/>
                <w:sz w:val="22"/>
                <w:szCs w:val="22"/>
                <w:u w:val="single"/>
              </w:rPr>
              <w:t>Generalised tonic-clinic seizur</w:t>
            </w:r>
            <w:r w:rsidRPr="000B5276">
              <w:rPr>
                <w:rFonts w:ascii="Calibri" w:hAnsi="Calibri" w:cs="Calibri"/>
                <w:b/>
                <w:bCs w:val="0"/>
                <w:sz w:val="22"/>
                <w:szCs w:val="22"/>
                <w:u w:val="single"/>
              </w:rPr>
              <w:t>e</w:t>
            </w:r>
            <w:r w:rsidRPr="000B5276">
              <w:rPr>
                <w:rFonts w:ascii="Calibri" w:hAnsi="Calibri" w:cs="Calibri"/>
                <w:b/>
                <w:bCs w:val="0"/>
                <w:sz w:val="22"/>
                <w:szCs w:val="22"/>
              </w:rPr>
              <w:t>- Recommended:</w:t>
            </w:r>
            <w:r>
              <w:rPr>
                <w:rFonts w:ascii="Calibri" w:hAnsi="Calibri" w:cs="Calibri"/>
                <w:sz w:val="22"/>
                <w:szCs w:val="22"/>
              </w:rPr>
              <w:t xml:space="preserve"> </w:t>
            </w:r>
            <w:r w:rsidRPr="008E60AF">
              <w:rPr>
                <w:rFonts w:ascii="Calibri" w:hAnsi="Calibri" w:cs="Calibri"/>
                <w:color w:val="FF0000"/>
                <w:sz w:val="22"/>
                <w:szCs w:val="22"/>
              </w:rPr>
              <w:t>Lamotrigine</w:t>
            </w:r>
            <w:r>
              <w:rPr>
                <w:rFonts w:ascii="Calibri" w:hAnsi="Calibri" w:cs="Calibri"/>
                <w:sz w:val="22"/>
                <w:szCs w:val="22"/>
              </w:rPr>
              <w:t xml:space="preserve">, Carbamazepine, Oxcarbazepine, Clobazam, </w:t>
            </w:r>
            <w:r w:rsidRPr="008E60AF">
              <w:rPr>
                <w:rFonts w:ascii="Calibri" w:hAnsi="Calibri" w:cs="Calibri"/>
                <w:color w:val="FF0000"/>
                <w:sz w:val="22"/>
                <w:szCs w:val="22"/>
              </w:rPr>
              <w:t>Levetiracetam</w:t>
            </w:r>
            <w:r>
              <w:rPr>
                <w:rFonts w:ascii="Calibri" w:hAnsi="Calibri" w:cs="Calibri"/>
                <w:sz w:val="22"/>
                <w:szCs w:val="22"/>
              </w:rPr>
              <w:t>, Topiramate (avoid Carbamazepine and Oxcarbazepine if absence seizures and myoclonic seizures co-exist)</w:t>
            </w:r>
          </w:p>
          <w:p w14:paraId="3419D371" w14:textId="77777777" w:rsidR="00AF09C9" w:rsidRPr="000B5276"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B5276">
              <w:rPr>
                <w:rFonts w:ascii="Calibri" w:hAnsi="Calibri" w:cs="Calibri"/>
                <w:b/>
                <w:bCs w:val="0"/>
                <w:sz w:val="22"/>
                <w:szCs w:val="22"/>
                <w:u w:val="single"/>
              </w:rPr>
              <w:t>Absence seizure</w:t>
            </w:r>
            <w:r>
              <w:rPr>
                <w:rFonts w:ascii="Calibri" w:hAnsi="Calibri" w:cs="Calibri"/>
                <w:b/>
                <w:bCs w:val="0"/>
                <w:sz w:val="22"/>
                <w:szCs w:val="22"/>
              </w:rPr>
              <w:t>- 1</w:t>
            </w:r>
            <w:r w:rsidRPr="000B5276">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Ethosuximide; </w:t>
            </w:r>
            <w:r w:rsidRPr="000B5276">
              <w:rPr>
                <w:rFonts w:ascii="Calibri" w:hAnsi="Calibri" w:cs="Calibri"/>
                <w:b/>
                <w:bCs w:val="0"/>
                <w:sz w:val="22"/>
                <w:szCs w:val="22"/>
              </w:rPr>
              <w:t>2</w:t>
            </w:r>
            <w:r w:rsidRPr="000B5276">
              <w:rPr>
                <w:rFonts w:ascii="Calibri" w:hAnsi="Calibri" w:cs="Calibri"/>
                <w:b/>
                <w:bCs w:val="0"/>
                <w:sz w:val="22"/>
                <w:szCs w:val="22"/>
                <w:vertAlign w:val="superscript"/>
              </w:rPr>
              <w:t>nd</w:t>
            </w:r>
            <w:r w:rsidRPr="000B5276">
              <w:rPr>
                <w:rFonts w:ascii="Calibri" w:hAnsi="Calibri" w:cs="Calibri"/>
                <w:b/>
                <w:bCs w:val="0"/>
                <w:sz w:val="22"/>
                <w:szCs w:val="22"/>
              </w:rPr>
              <w:t xml:space="preserve"> line: </w:t>
            </w:r>
            <w:r w:rsidRPr="000B5276">
              <w:rPr>
                <w:rFonts w:ascii="Calibri" w:hAnsi="Calibri" w:cs="Calibri"/>
                <w:color w:val="FF0000"/>
                <w:sz w:val="22"/>
                <w:szCs w:val="22"/>
              </w:rPr>
              <w:t>Lamotrigine</w:t>
            </w:r>
          </w:p>
          <w:p w14:paraId="5DD16673" w14:textId="77777777" w:rsidR="00AF09C9" w:rsidRPr="000B5276"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0B5276">
              <w:rPr>
                <w:rFonts w:ascii="Calibri" w:hAnsi="Calibri" w:cs="Calibri"/>
                <w:b/>
                <w:bCs w:val="0"/>
                <w:sz w:val="22"/>
                <w:szCs w:val="22"/>
                <w:u w:val="single"/>
              </w:rPr>
              <w:t>Juvenile myoclonic seizure</w:t>
            </w:r>
            <w:r>
              <w:rPr>
                <w:rFonts w:ascii="Calibri" w:hAnsi="Calibri" w:cs="Calibri"/>
                <w:b/>
                <w:bCs w:val="0"/>
                <w:sz w:val="22"/>
                <w:szCs w:val="22"/>
              </w:rPr>
              <w:t>- Recommended:</w:t>
            </w:r>
            <w:r>
              <w:rPr>
                <w:rFonts w:ascii="Calibri" w:hAnsi="Calibri" w:cs="Calibri"/>
                <w:sz w:val="22"/>
                <w:szCs w:val="22"/>
              </w:rPr>
              <w:t xml:space="preserve"> </w:t>
            </w:r>
            <w:r w:rsidRPr="000B5276">
              <w:rPr>
                <w:rFonts w:ascii="Calibri" w:hAnsi="Calibri" w:cs="Calibri"/>
                <w:color w:val="FF0000"/>
                <w:sz w:val="22"/>
                <w:szCs w:val="22"/>
              </w:rPr>
              <w:t>Levetiracetam</w:t>
            </w:r>
            <w:r>
              <w:rPr>
                <w:rFonts w:ascii="Calibri" w:hAnsi="Calibri" w:cs="Calibri"/>
                <w:sz w:val="22"/>
                <w:szCs w:val="22"/>
              </w:rPr>
              <w:t xml:space="preserve">, </w:t>
            </w:r>
            <w:r w:rsidRPr="000B5276">
              <w:rPr>
                <w:rFonts w:ascii="Calibri" w:hAnsi="Calibri" w:cs="Calibri"/>
                <w:color w:val="FF0000"/>
                <w:sz w:val="22"/>
                <w:szCs w:val="22"/>
              </w:rPr>
              <w:t>Lamotrigine</w:t>
            </w:r>
            <w:r>
              <w:rPr>
                <w:rFonts w:ascii="Calibri" w:hAnsi="Calibri" w:cs="Calibri"/>
                <w:sz w:val="22"/>
                <w:szCs w:val="22"/>
              </w:rPr>
              <w:t>, Topiramate</w:t>
            </w:r>
          </w:p>
          <w:p w14:paraId="45541FCC" w14:textId="77777777" w:rsidR="00AF09C9" w:rsidRDefault="00AF09C9" w:rsidP="00AF09C9">
            <w:pPr>
              <w:pStyle w:val="Bodycopy"/>
              <w:numPr>
                <w:ilvl w:val="0"/>
                <w:numId w:val="7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sz w:val="22"/>
                <w:szCs w:val="22"/>
              </w:rPr>
              <w:t xml:space="preserve"> </w:t>
            </w:r>
            <w:r>
              <w:rPr>
                <w:rFonts w:ascii="Calibri" w:hAnsi="Calibri" w:cs="Calibri"/>
                <w:b/>
                <w:bCs w:val="0"/>
                <w:sz w:val="22"/>
                <w:szCs w:val="22"/>
                <w:u w:val="single"/>
              </w:rPr>
              <w:t>M</w:t>
            </w:r>
            <w:r w:rsidRPr="000B5276">
              <w:rPr>
                <w:rFonts w:ascii="Calibri" w:hAnsi="Calibri" w:cs="Calibri"/>
                <w:b/>
                <w:bCs w:val="0"/>
                <w:sz w:val="22"/>
                <w:szCs w:val="22"/>
                <w:u w:val="single"/>
              </w:rPr>
              <w:t>yoclonic seizure</w:t>
            </w:r>
            <w:r>
              <w:rPr>
                <w:rFonts w:ascii="Calibri" w:hAnsi="Calibri" w:cs="Calibri"/>
                <w:b/>
                <w:bCs w:val="0"/>
                <w:sz w:val="22"/>
                <w:szCs w:val="22"/>
                <w:u w:val="single"/>
              </w:rPr>
              <w:t xml:space="preserve"> complicating other epilepsies </w:t>
            </w:r>
            <w:r>
              <w:rPr>
                <w:rFonts w:ascii="Calibri" w:hAnsi="Calibri" w:cs="Calibri"/>
                <w:b/>
                <w:bCs w:val="0"/>
                <w:sz w:val="22"/>
                <w:szCs w:val="22"/>
              </w:rPr>
              <w:t>- Recommended:</w:t>
            </w:r>
            <w:r>
              <w:rPr>
                <w:rFonts w:ascii="Calibri" w:hAnsi="Calibri" w:cs="Calibri"/>
                <w:sz w:val="22"/>
                <w:szCs w:val="22"/>
              </w:rPr>
              <w:t xml:space="preserve"> Clonazepam, Clobazam</w:t>
            </w:r>
          </w:p>
          <w:p w14:paraId="47549CAA" w14:textId="77777777" w:rsidR="00AF09C9" w:rsidRPr="006428DF"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*Also included recommendations from NICE guideline (2012) for different seizure type and epileptic syndrome in the guidelines. </w:t>
            </w:r>
          </w:p>
        </w:tc>
      </w:tr>
      <w:tr w:rsidR="00AF09C9" w:rsidRPr="00324CD1" w14:paraId="5511A604"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7AB6359" w14:textId="77777777" w:rsidR="00AF09C9" w:rsidRDefault="00AF09C9" w:rsidP="006414B9">
            <w:pPr>
              <w:pStyle w:val="Bodycopy"/>
              <w:rPr>
                <w:rFonts w:ascii="Calibri" w:hAnsi="Calibri" w:cs="Calibri"/>
                <w:b w:val="0"/>
                <w:sz w:val="22"/>
                <w:szCs w:val="22"/>
                <w:vertAlign w:val="superscript"/>
              </w:rPr>
            </w:pPr>
            <w:r w:rsidRPr="00E7603D">
              <w:rPr>
                <w:rFonts w:ascii="Calibri" w:hAnsi="Calibri" w:cs="Calibri"/>
                <w:bCs/>
                <w:sz w:val="22"/>
                <w:szCs w:val="22"/>
              </w:rPr>
              <w:lastRenderedPageBreak/>
              <w:t>Epilepsy Guidelines &amp; Pathways for Children &amp; Young People</w:t>
            </w:r>
          </w:p>
          <w:p w14:paraId="550F0CDF"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21]</w:t>
            </w:r>
          </w:p>
        </w:tc>
        <w:tc>
          <w:tcPr>
            <w:tcW w:w="1275" w:type="dxa"/>
          </w:tcPr>
          <w:p w14:paraId="3D6DA20D"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Children and young people with epilepsy</w:t>
            </w:r>
          </w:p>
        </w:tc>
        <w:tc>
          <w:tcPr>
            <w:tcW w:w="1418" w:type="dxa"/>
          </w:tcPr>
          <w:p w14:paraId="31EE9ACD"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29B5684A"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2F6EB31B" w14:textId="77777777" w:rsidR="00AF09C9" w:rsidRPr="00A4421C"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A4421C">
              <w:rPr>
                <w:rFonts w:ascii="Calibri" w:hAnsi="Calibri" w:cs="Calibri"/>
                <w:b/>
                <w:bCs w:val="0"/>
                <w:sz w:val="22"/>
                <w:szCs w:val="22"/>
              </w:rPr>
              <w:t>New Zealand; 2022</w:t>
            </w:r>
            <w:r>
              <w:rPr>
                <w:rFonts w:ascii="Calibri" w:hAnsi="Calibri" w:cs="Calibri"/>
                <w:b/>
                <w:bCs w:val="0"/>
                <w:sz w:val="22"/>
                <w:szCs w:val="22"/>
              </w:rPr>
              <w:br/>
            </w:r>
            <w:r w:rsidRPr="00E2097B">
              <w:rPr>
                <w:rFonts w:ascii="Calibri" w:hAnsi="Calibri" w:cs="Calibri"/>
                <w:sz w:val="22"/>
                <w:szCs w:val="22"/>
              </w:rPr>
              <w:t>Paediatric Society of New Zealand and Epilepsy New Zealand</w:t>
            </w:r>
          </w:p>
        </w:tc>
        <w:tc>
          <w:tcPr>
            <w:tcW w:w="6946" w:type="dxa"/>
          </w:tcPr>
          <w:p w14:paraId="44D9CC94"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*Based on seizure types and epilepsy types</w:t>
            </w:r>
          </w:p>
          <w:p w14:paraId="728A2553" w14:textId="77777777" w:rsidR="00AF09C9" w:rsidRPr="001E1FDD"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1E1FDD">
              <w:rPr>
                <w:rFonts w:ascii="Calibri" w:hAnsi="Calibri" w:cs="Calibri"/>
                <w:b/>
                <w:bCs w:val="0"/>
                <w:sz w:val="22"/>
                <w:szCs w:val="22"/>
                <w:u w:val="single"/>
              </w:rPr>
              <w:t>Absence seizures</w:t>
            </w:r>
          </w:p>
          <w:p w14:paraId="38C6E002" w14:textId="77777777" w:rsidR="00AF09C9" w:rsidRDefault="00AF09C9" w:rsidP="00AF09C9">
            <w:pPr>
              <w:pStyle w:val="Bodycopy"/>
              <w:numPr>
                <w:ilvl w:val="0"/>
                <w:numId w:val="10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1E1FDD">
              <w:rPr>
                <w:rFonts w:ascii="Calibri" w:hAnsi="Calibri" w:cs="Calibri"/>
                <w:b/>
                <w:bCs w:val="0"/>
                <w:sz w:val="22"/>
                <w:szCs w:val="22"/>
              </w:rPr>
              <w:t>1</w:t>
            </w:r>
            <w:r w:rsidRPr="001E1FDD">
              <w:rPr>
                <w:rFonts w:ascii="Calibri" w:hAnsi="Calibri" w:cs="Calibri"/>
                <w:b/>
                <w:bCs w:val="0"/>
                <w:sz w:val="22"/>
                <w:szCs w:val="22"/>
                <w:vertAlign w:val="superscript"/>
              </w:rPr>
              <w:t>st</w:t>
            </w:r>
            <w:r w:rsidRPr="001E1FDD">
              <w:rPr>
                <w:rFonts w:ascii="Calibri" w:hAnsi="Calibri" w:cs="Calibri"/>
                <w:b/>
                <w:bCs w:val="0"/>
                <w:sz w:val="22"/>
                <w:szCs w:val="22"/>
              </w:rPr>
              <w:t xml:space="preserve"> line:</w:t>
            </w:r>
            <w:r w:rsidRPr="001E1FDD">
              <w:rPr>
                <w:rFonts w:ascii="Calibri" w:hAnsi="Calibri" w:cs="Calibri"/>
                <w:sz w:val="22"/>
                <w:szCs w:val="22"/>
              </w:rPr>
              <w:t xml:space="preserve"> Ethosuximide, </w:t>
            </w:r>
            <w:r>
              <w:rPr>
                <w:rFonts w:ascii="Calibri" w:hAnsi="Calibri" w:cs="Calibri"/>
                <w:sz w:val="22"/>
                <w:szCs w:val="22"/>
              </w:rPr>
              <w:t>V</w:t>
            </w:r>
            <w:r w:rsidRPr="001E1FDD">
              <w:rPr>
                <w:rFonts w:ascii="Calibri" w:hAnsi="Calibri" w:cs="Calibri"/>
                <w:sz w:val="22"/>
                <w:szCs w:val="22"/>
              </w:rPr>
              <w:t>alproate (for boys with a high risk of generalised tonic-clonic seizures)</w:t>
            </w:r>
            <w:r>
              <w:rPr>
                <w:rFonts w:ascii="Calibri" w:hAnsi="Calibri" w:cs="Calibri"/>
                <w:sz w:val="22"/>
                <w:szCs w:val="22"/>
              </w:rPr>
              <w:t xml:space="preserve">, </w:t>
            </w:r>
            <w:r w:rsidRPr="00BF1F7D">
              <w:rPr>
                <w:rFonts w:ascii="Calibri" w:hAnsi="Calibri" w:cs="Calibri"/>
                <w:color w:val="FF0000"/>
                <w:sz w:val="22"/>
                <w:szCs w:val="22"/>
              </w:rPr>
              <w:t xml:space="preserve">Lamotrigine </w:t>
            </w:r>
            <w:r>
              <w:rPr>
                <w:rFonts w:ascii="Calibri" w:hAnsi="Calibri" w:cs="Calibri"/>
                <w:sz w:val="22"/>
                <w:szCs w:val="22"/>
              </w:rPr>
              <w:t xml:space="preserve">(for girls </w:t>
            </w:r>
            <w:r w:rsidRPr="001E1FDD">
              <w:rPr>
                <w:rFonts w:ascii="Calibri" w:hAnsi="Calibri" w:cs="Calibri"/>
                <w:sz w:val="22"/>
                <w:szCs w:val="22"/>
              </w:rPr>
              <w:t>with a high risk of generalised tonic-clonic seizures</w:t>
            </w:r>
            <w:r>
              <w:rPr>
                <w:rFonts w:ascii="Calibri" w:hAnsi="Calibri" w:cs="Calibri"/>
                <w:sz w:val="22"/>
                <w:szCs w:val="22"/>
              </w:rPr>
              <w:t xml:space="preserve"> who are &gt; 10 years or younger girls likely to require treatment beyond 10 years of age)</w:t>
            </w:r>
          </w:p>
          <w:p w14:paraId="408C7422" w14:textId="77777777" w:rsidR="00AF09C9" w:rsidRPr="001E1FDD" w:rsidRDefault="00AF09C9" w:rsidP="00AF09C9">
            <w:pPr>
              <w:pStyle w:val="Bodycopy"/>
              <w:numPr>
                <w:ilvl w:val="0"/>
                <w:numId w:val="10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BF1F7D">
              <w:rPr>
                <w:rFonts w:ascii="Calibri" w:hAnsi="Calibri" w:cs="Calibri"/>
                <w:b/>
                <w:bCs w:val="0"/>
                <w:sz w:val="22"/>
                <w:szCs w:val="22"/>
              </w:rPr>
              <w:t>Alternative</w:t>
            </w:r>
            <w:r>
              <w:rPr>
                <w:rFonts w:ascii="Calibri" w:hAnsi="Calibri" w:cs="Calibri"/>
                <w:b/>
                <w:bCs w:val="0"/>
                <w:sz w:val="22"/>
                <w:szCs w:val="22"/>
              </w:rPr>
              <w:t>s if</w:t>
            </w:r>
            <w:r w:rsidRPr="00BF1F7D">
              <w:rPr>
                <w:rFonts w:ascii="Calibri" w:hAnsi="Calibri" w:cs="Calibri"/>
                <w:b/>
                <w:bCs w:val="0"/>
                <w:sz w:val="22"/>
                <w:szCs w:val="22"/>
              </w:rPr>
              <w:t xml:space="preserve"> </w:t>
            </w:r>
            <w:r>
              <w:rPr>
                <w:rFonts w:ascii="Calibri" w:hAnsi="Calibri" w:cs="Calibri"/>
                <w:b/>
                <w:bCs w:val="0"/>
                <w:sz w:val="22"/>
                <w:szCs w:val="22"/>
              </w:rPr>
              <w:t>E</w:t>
            </w:r>
            <w:r w:rsidRPr="00BF1F7D">
              <w:rPr>
                <w:rFonts w:ascii="Calibri" w:hAnsi="Calibri" w:cs="Calibri"/>
                <w:b/>
                <w:bCs w:val="0"/>
                <w:sz w:val="22"/>
                <w:szCs w:val="22"/>
              </w:rPr>
              <w:t xml:space="preserve">thosuximide and </w:t>
            </w:r>
            <w:r>
              <w:rPr>
                <w:rFonts w:ascii="Calibri" w:hAnsi="Calibri" w:cs="Calibri"/>
                <w:b/>
                <w:bCs w:val="0"/>
                <w:sz w:val="22"/>
                <w:szCs w:val="22"/>
              </w:rPr>
              <w:t>V</w:t>
            </w:r>
            <w:r w:rsidRPr="00BF1F7D">
              <w:rPr>
                <w:rFonts w:ascii="Calibri" w:hAnsi="Calibri" w:cs="Calibri"/>
                <w:b/>
                <w:bCs w:val="0"/>
                <w:sz w:val="22"/>
                <w:szCs w:val="22"/>
              </w:rPr>
              <w:t>alproate are unsuitable, ineffective or not tolerated</w:t>
            </w:r>
            <w:r>
              <w:rPr>
                <w:rFonts w:ascii="Calibri" w:hAnsi="Calibri" w:cs="Calibri"/>
                <w:b/>
                <w:bCs w:val="0"/>
                <w:sz w:val="22"/>
                <w:szCs w:val="22"/>
              </w:rPr>
              <w:t xml:space="preserve">: </w:t>
            </w:r>
            <w:r w:rsidRPr="00BF1F7D">
              <w:rPr>
                <w:rFonts w:ascii="Calibri" w:hAnsi="Calibri" w:cs="Calibri"/>
                <w:color w:val="FF0000"/>
                <w:sz w:val="22"/>
                <w:szCs w:val="22"/>
              </w:rPr>
              <w:t>Lamotrigine</w:t>
            </w:r>
            <w:r>
              <w:rPr>
                <w:rFonts w:ascii="Calibri" w:hAnsi="Calibri" w:cs="Calibri"/>
                <w:sz w:val="22"/>
                <w:szCs w:val="22"/>
              </w:rPr>
              <w:t xml:space="preserve">, </w:t>
            </w:r>
            <w:r w:rsidRPr="00BF1F7D">
              <w:rPr>
                <w:rFonts w:ascii="Calibri" w:hAnsi="Calibri" w:cs="Calibri"/>
                <w:color w:val="FF0000"/>
                <w:sz w:val="22"/>
                <w:szCs w:val="22"/>
              </w:rPr>
              <w:t>Levetiracetam</w:t>
            </w:r>
          </w:p>
          <w:p w14:paraId="67501A29"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Generalised tonic-clonic seizures</w:t>
            </w:r>
          </w:p>
          <w:p w14:paraId="0708809F" w14:textId="77777777" w:rsidR="00AF09C9" w:rsidRPr="009D72D3" w:rsidRDefault="00AF09C9" w:rsidP="00AF09C9">
            <w:pPr>
              <w:pStyle w:val="Bodycopy"/>
              <w:numPr>
                <w:ilvl w:val="0"/>
                <w:numId w:val="10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657286">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Valproate (males and girls &lt; 10 years of age </w:t>
            </w:r>
            <w:r w:rsidRPr="009D72D3">
              <w:rPr>
                <w:rFonts w:ascii="Calibri" w:hAnsi="Calibri" w:cs="Calibri"/>
                <w:sz w:val="22"/>
                <w:szCs w:val="22"/>
              </w:rPr>
              <w:t>who are not likely to require ASM treatment after 10 years of age</w:t>
            </w:r>
            <w:r>
              <w:rPr>
                <w:rFonts w:ascii="Calibri" w:hAnsi="Calibri" w:cs="Calibri"/>
                <w:sz w:val="22"/>
                <w:szCs w:val="22"/>
              </w:rPr>
              <w:t xml:space="preserve">), </w:t>
            </w:r>
            <w:r w:rsidRPr="009D72D3">
              <w:rPr>
                <w:rFonts w:ascii="Calibri" w:hAnsi="Calibri" w:cs="Calibri"/>
                <w:color w:val="FF0000"/>
                <w:sz w:val="22"/>
                <w:szCs w:val="22"/>
              </w:rPr>
              <w:t xml:space="preserve">Lamotrigine </w:t>
            </w:r>
            <w:r>
              <w:rPr>
                <w:rFonts w:ascii="Calibri" w:hAnsi="Calibri" w:cs="Calibri"/>
                <w:sz w:val="22"/>
                <w:szCs w:val="22"/>
              </w:rPr>
              <w:t xml:space="preserve">or </w:t>
            </w:r>
            <w:r w:rsidRPr="009D72D3">
              <w:rPr>
                <w:rFonts w:ascii="Calibri" w:hAnsi="Calibri" w:cs="Calibri"/>
                <w:color w:val="FF0000"/>
                <w:sz w:val="22"/>
                <w:szCs w:val="22"/>
              </w:rPr>
              <w:t xml:space="preserve">Levetiracetam </w:t>
            </w:r>
            <w:r>
              <w:rPr>
                <w:rFonts w:ascii="Calibri" w:hAnsi="Calibri" w:cs="Calibri"/>
                <w:sz w:val="22"/>
                <w:szCs w:val="22"/>
              </w:rPr>
              <w:t>(</w:t>
            </w:r>
            <w:r w:rsidRPr="009D72D3">
              <w:rPr>
                <w:rFonts w:ascii="Calibri" w:hAnsi="Calibri" w:cs="Calibri"/>
                <w:sz w:val="22"/>
                <w:szCs w:val="22"/>
              </w:rPr>
              <w:t xml:space="preserve">girls </w:t>
            </w:r>
            <w:r>
              <w:rPr>
                <w:rFonts w:ascii="Calibri" w:hAnsi="Calibri" w:cs="Calibri"/>
                <w:sz w:val="22"/>
                <w:szCs w:val="22"/>
              </w:rPr>
              <w:t>&gt;</w:t>
            </w:r>
            <w:r w:rsidRPr="009D72D3">
              <w:rPr>
                <w:rFonts w:ascii="Calibri" w:hAnsi="Calibri" w:cs="Calibri"/>
                <w:sz w:val="22"/>
                <w:szCs w:val="22"/>
              </w:rPr>
              <w:t xml:space="preserve"> 10 years</w:t>
            </w:r>
            <w:r>
              <w:rPr>
                <w:rFonts w:ascii="Calibri" w:hAnsi="Calibri" w:cs="Calibri"/>
                <w:sz w:val="22"/>
                <w:szCs w:val="22"/>
              </w:rPr>
              <w:t xml:space="preserve"> and child &lt; 3 years), Clobazam (children &lt; 3 years) </w:t>
            </w:r>
          </w:p>
          <w:p w14:paraId="6C3B128D" w14:textId="77777777" w:rsidR="00AF09C9" w:rsidRPr="00DE180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DE1809">
              <w:rPr>
                <w:rFonts w:ascii="Calibri" w:hAnsi="Calibri" w:cs="Calibri"/>
                <w:b/>
                <w:bCs w:val="0"/>
                <w:sz w:val="22"/>
                <w:szCs w:val="22"/>
                <w:u w:val="single"/>
              </w:rPr>
              <w:t>Myoclonic, tonic or atonic seizures</w:t>
            </w:r>
          </w:p>
          <w:p w14:paraId="31438D4E" w14:textId="77777777" w:rsidR="00AF09C9" w:rsidRPr="00DE1809" w:rsidRDefault="00AF09C9" w:rsidP="00AF09C9">
            <w:pPr>
              <w:pStyle w:val="Bodycopy"/>
              <w:numPr>
                <w:ilvl w:val="0"/>
                <w:numId w:val="10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1</w:t>
            </w:r>
            <w:r w:rsidRPr="00DE1809">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DE1809">
              <w:rPr>
                <w:rFonts w:ascii="Calibri" w:hAnsi="Calibri" w:cs="Calibri"/>
                <w:sz w:val="22"/>
                <w:szCs w:val="22"/>
              </w:rPr>
              <w:t>males and girls &lt; 10 years of age who are not likely to require ASM treatment after 10 years of age</w:t>
            </w:r>
            <w:r>
              <w:rPr>
                <w:rFonts w:ascii="Calibri" w:hAnsi="Calibri" w:cs="Calibri"/>
                <w:sz w:val="22"/>
                <w:szCs w:val="22"/>
              </w:rPr>
              <w:t xml:space="preserve">), Clobazam, </w:t>
            </w:r>
            <w:r w:rsidRPr="00DE1809">
              <w:rPr>
                <w:rFonts w:ascii="Calibri" w:hAnsi="Calibri" w:cs="Calibri"/>
                <w:color w:val="FF0000"/>
                <w:sz w:val="22"/>
                <w:szCs w:val="22"/>
              </w:rPr>
              <w:t xml:space="preserve">Levetiracetam </w:t>
            </w:r>
            <w:r>
              <w:rPr>
                <w:rFonts w:ascii="Calibri" w:hAnsi="Calibri" w:cs="Calibri"/>
                <w:sz w:val="22"/>
                <w:szCs w:val="22"/>
              </w:rPr>
              <w:t>(</w:t>
            </w:r>
            <w:r w:rsidRPr="00DE1809">
              <w:rPr>
                <w:rFonts w:ascii="Calibri" w:hAnsi="Calibri" w:cs="Calibri"/>
                <w:sz w:val="22"/>
                <w:szCs w:val="22"/>
              </w:rPr>
              <w:t>girls older than 10 years</w:t>
            </w:r>
            <w:r>
              <w:rPr>
                <w:rFonts w:ascii="Calibri" w:hAnsi="Calibri" w:cs="Calibri"/>
                <w:sz w:val="22"/>
                <w:szCs w:val="22"/>
              </w:rPr>
              <w:t>)</w:t>
            </w:r>
          </w:p>
          <w:p w14:paraId="0790BA56" w14:textId="77777777" w:rsidR="00AF09C9" w:rsidRPr="00DE180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DE1809">
              <w:rPr>
                <w:rFonts w:ascii="Calibri" w:hAnsi="Calibri" w:cs="Calibri"/>
                <w:b/>
                <w:bCs w:val="0"/>
                <w:sz w:val="22"/>
                <w:szCs w:val="22"/>
                <w:u w:val="single"/>
              </w:rPr>
              <w:t>Focal epilepsy and focal seizures</w:t>
            </w:r>
          </w:p>
          <w:p w14:paraId="56493647" w14:textId="77777777" w:rsidR="00AF09C9" w:rsidRPr="00DE1809" w:rsidRDefault="00AF09C9" w:rsidP="00AF09C9">
            <w:pPr>
              <w:pStyle w:val="Bodycopy"/>
              <w:numPr>
                <w:ilvl w:val="0"/>
                <w:numId w:val="10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DE1809">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Carbamazepine, </w:t>
            </w:r>
            <w:r w:rsidRPr="00DE1809">
              <w:rPr>
                <w:rFonts w:ascii="Calibri" w:hAnsi="Calibri" w:cs="Calibri"/>
                <w:color w:val="FF0000"/>
                <w:sz w:val="22"/>
                <w:szCs w:val="22"/>
              </w:rPr>
              <w:t>Levetiracetam</w:t>
            </w:r>
            <w:r>
              <w:rPr>
                <w:rFonts w:ascii="Calibri" w:hAnsi="Calibri" w:cs="Calibri"/>
                <w:sz w:val="22"/>
                <w:szCs w:val="22"/>
              </w:rPr>
              <w:t xml:space="preserve">, </w:t>
            </w:r>
            <w:r w:rsidRPr="00DE1809">
              <w:rPr>
                <w:rFonts w:ascii="Calibri" w:hAnsi="Calibri" w:cs="Calibri"/>
                <w:color w:val="FF0000"/>
                <w:sz w:val="22"/>
                <w:szCs w:val="22"/>
              </w:rPr>
              <w:t xml:space="preserve">Lamotrigine </w:t>
            </w:r>
          </w:p>
          <w:p w14:paraId="51B4351B"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p>
          <w:p w14:paraId="09663B8E" w14:textId="77777777" w:rsidR="00AF09C9" w:rsidRPr="00AC1E70"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AC1E70">
              <w:rPr>
                <w:rFonts w:ascii="Calibri" w:hAnsi="Calibri" w:cs="Calibri"/>
                <w:b/>
                <w:bCs w:val="0"/>
                <w:sz w:val="22"/>
                <w:szCs w:val="22"/>
              </w:rPr>
              <w:t>*Based on epilepsy syndrome</w:t>
            </w:r>
          </w:p>
          <w:p w14:paraId="32077BE5"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Childhood absence epilepsy</w:t>
            </w:r>
          </w:p>
          <w:p w14:paraId="6428DAB4" w14:textId="77777777" w:rsidR="00AF09C9" w:rsidRPr="00EB359B" w:rsidRDefault="00AF09C9" w:rsidP="00AF09C9">
            <w:pPr>
              <w:pStyle w:val="Bodycopy"/>
              <w:numPr>
                <w:ilvl w:val="0"/>
                <w:numId w:val="7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Ethosuximide</w:t>
            </w:r>
          </w:p>
          <w:p w14:paraId="0E5B156B" w14:textId="77777777" w:rsidR="00AF09C9" w:rsidRPr="00EB359B" w:rsidRDefault="00AF09C9" w:rsidP="00AF09C9">
            <w:pPr>
              <w:pStyle w:val="Bodycopy"/>
              <w:numPr>
                <w:ilvl w:val="0"/>
                <w:numId w:val="7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EB359B">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 xml:space="preserve">Valproate, </w:t>
            </w:r>
            <w:r w:rsidRPr="00EB359B">
              <w:rPr>
                <w:rFonts w:ascii="Calibri" w:hAnsi="Calibri" w:cs="Calibri"/>
                <w:color w:val="FF0000"/>
                <w:sz w:val="22"/>
                <w:szCs w:val="22"/>
              </w:rPr>
              <w:t>Lamotrigine</w:t>
            </w:r>
          </w:p>
          <w:p w14:paraId="57515E2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EB359B">
              <w:rPr>
                <w:rFonts w:ascii="Calibri" w:hAnsi="Calibri" w:cs="Calibri"/>
                <w:b/>
                <w:bCs w:val="0"/>
                <w:sz w:val="22"/>
                <w:szCs w:val="22"/>
                <w:u w:val="single"/>
              </w:rPr>
              <w:t>Juvenile absence epilepsy</w:t>
            </w:r>
          </w:p>
          <w:p w14:paraId="67968F94" w14:textId="77777777" w:rsidR="00AF09C9" w:rsidRPr="00EB359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 xml:space="preserve">Valproate for males;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 xml:space="preserve">Levetiracetam </w:t>
            </w:r>
            <w:r>
              <w:rPr>
                <w:rFonts w:ascii="Calibri" w:hAnsi="Calibri" w:cs="Calibri"/>
                <w:sz w:val="22"/>
                <w:szCs w:val="22"/>
              </w:rPr>
              <w:t>for females</w:t>
            </w:r>
          </w:p>
          <w:p w14:paraId="160F198E" w14:textId="77777777" w:rsidR="00AF09C9" w:rsidRPr="00EB359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2</w:t>
            </w:r>
            <w:r w:rsidRPr="00EB359B">
              <w:rPr>
                <w:rFonts w:ascii="Calibri" w:hAnsi="Calibri" w:cs="Calibri"/>
                <w:b/>
                <w:bCs w:val="0"/>
                <w:sz w:val="22"/>
                <w:szCs w:val="22"/>
                <w:vertAlign w:val="superscript"/>
              </w:rPr>
              <w:t>nd</w:t>
            </w:r>
            <w:r>
              <w:rPr>
                <w:rFonts w:ascii="Calibri" w:hAnsi="Calibri" w:cs="Calibri"/>
                <w:b/>
                <w:bCs w:val="0"/>
                <w:sz w:val="22"/>
                <w:szCs w:val="22"/>
              </w:rPr>
              <w:t xml:space="preserve"> line: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Levetiracetam</w:t>
            </w:r>
          </w:p>
          <w:p w14:paraId="5C540891"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EB359B">
              <w:rPr>
                <w:rFonts w:ascii="Calibri" w:hAnsi="Calibri" w:cs="Calibri"/>
                <w:b/>
                <w:bCs w:val="0"/>
                <w:sz w:val="22"/>
                <w:szCs w:val="22"/>
                <w:u w:val="single"/>
              </w:rPr>
              <w:t xml:space="preserve">Juvenile </w:t>
            </w:r>
            <w:r>
              <w:rPr>
                <w:rFonts w:ascii="Calibri" w:hAnsi="Calibri" w:cs="Calibri"/>
                <w:b/>
                <w:bCs w:val="0"/>
                <w:sz w:val="22"/>
                <w:szCs w:val="22"/>
                <w:u w:val="single"/>
              </w:rPr>
              <w:t>myoclonic</w:t>
            </w:r>
            <w:r w:rsidRPr="00EB359B">
              <w:rPr>
                <w:rFonts w:ascii="Calibri" w:hAnsi="Calibri" w:cs="Calibri"/>
                <w:b/>
                <w:bCs w:val="0"/>
                <w:sz w:val="22"/>
                <w:szCs w:val="22"/>
                <w:u w:val="single"/>
              </w:rPr>
              <w:t xml:space="preserve"> epilepsy</w:t>
            </w:r>
          </w:p>
          <w:p w14:paraId="1ED9946B" w14:textId="77777777" w:rsidR="00AF09C9" w:rsidRPr="00EB359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for males;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 xml:space="preserve">Levetiracetam </w:t>
            </w:r>
            <w:r>
              <w:rPr>
                <w:rFonts w:ascii="Calibri" w:hAnsi="Calibri" w:cs="Calibri"/>
                <w:sz w:val="22"/>
                <w:szCs w:val="22"/>
              </w:rPr>
              <w:t>for females</w:t>
            </w:r>
          </w:p>
          <w:p w14:paraId="1C1F9C5F" w14:textId="77777777" w:rsidR="00AF09C9" w:rsidRPr="00EB359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2</w:t>
            </w:r>
            <w:r w:rsidRPr="00EB359B">
              <w:rPr>
                <w:rFonts w:ascii="Calibri" w:hAnsi="Calibri" w:cs="Calibri"/>
                <w:b/>
                <w:bCs w:val="0"/>
                <w:sz w:val="22"/>
                <w:szCs w:val="22"/>
                <w:vertAlign w:val="superscript"/>
              </w:rPr>
              <w:t>nd</w:t>
            </w:r>
            <w:r>
              <w:rPr>
                <w:rFonts w:ascii="Calibri" w:hAnsi="Calibri" w:cs="Calibri"/>
                <w:b/>
                <w:bCs w:val="0"/>
                <w:sz w:val="22"/>
                <w:szCs w:val="22"/>
              </w:rPr>
              <w:t xml:space="preserve"> line: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Levetiracetam</w:t>
            </w:r>
          </w:p>
          <w:p w14:paraId="03BEB7A4"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Other genetic generalised epilepsies</w:t>
            </w:r>
          </w:p>
          <w:p w14:paraId="4697BADC" w14:textId="77777777" w:rsidR="00AF09C9" w:rsidRPr="00EB359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for males and females &lt;10 years;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 xml:space="preserve">Levetiracetam </w:t>
            </w:r>
            <w:r>
              <w:rPr>
                <w:rFonts w:ascii="Calibri" w:hAnsi="Calibri" w:cs="Calibri"/>
                <w:sz w:val="22"/>
                <w:szCs w:val="22"/>
              </w:rPr>
              <w:t>for females &gt;10 years</w:t>
            </w:r>
          </w:p>
          <w:p w14:paraId="45E8712C" w14:textId="77777777" w:rsidR="00AF09C9" w:rsidRPr="00E2097B" w:rsidRDefault="00AF09C9" w:rsidP="00AF09C9">
            <w:pPr>
              <w:pStyle w:val="Bodycopy"/>
              <w:numPr>
                <w:ilvl w:val="0"/>
                <w:numId w:val="7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2</w:t>
            </w:r>
            <w:r w:rsidRPr="00EB359B">
              <w:rPr>
                <w:rFonts w:ascii="Calibri" w:hAnsi="Calibri" w:cs="Calibri"/>
                <w:b/>
                <w:bCs w:val="0"/>
                <w:sz w:val="22"/>
                <w:szCs w:val="22"/>
                <w:vertAlign w:val="superscript"/>
              </w:rPr>
              <w:t>nd</w:t>
            </w:r>
            <w:r>
              <w:rPr>
                <w:rFonts w:ascii="Calibri" w:hAnsi="Calibri" w:cs="Calibri"/>
                <w:b/>
                <w:bCs w:val="0"/>
                <w:sz w:val="22"/>
                <w:szCs w:val="22"/>
              </w:rPr>
              <w:t xml:space="preserve"> line: </w:t>
            </w:r>
            <w:r w:rsidRPr="00EB359B">
              <w:rPr>
                <w:rFonts w:ascii="Calibri" w:hAnsi="Calibri" w:cs="Calibri"/>
                <w:color w:val="FF0000"/>
                <w:sz w:val="22"/>
                <w:szCs w:val="22"/>
              </w:rPr>
              <w:t xml:space="preserve">Lamotrigine </w:t>
            </w:r>
            <w:r>
              <w:rPr>
                <w:rFonts w:ascii="Calibri" w:hAnsi="Calibri" w:cs="Calibri"/>
                <w:sz w:val="22"/>
                <w:szCs w:val="22"/>
              </w:rPr>
              <w:t xml:space="preserve">or </w:t>
            </w:r>
            <w:r w:rsidRPr="00EB359B">
              <w:rPr>
                <w:rFonts w:ascii="Calibri" w:hAnsi="Calibri" w:cs="Calibri"/>
                <w:color w:val="FF0000"/>
                <w:sz w:val="22"/>
                <w:szCs w:val="22"/>
              </w:rPr>
              <w:t>Levetiracetam</w:t>
            </w:r>
          </w:p>
          <w:p w14:paraId="014A8A5E"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EB359B">
              <w:rPr>
                <w:rFonts w:ascii="Calibri" w:hAnsi="Calibri" w:cs="Calibri"/>
                <w:b/>
                <w:bCs w:val="0"/>
                <w:sz w:val="22"/>
                <w:szCs w:val="22"/>
                <w:u w:val="single"/>
              </w:rPr>
              <w:t>Focal epilepsy</w:t>
            </w:r>
          </w:p>
          <w:p w14:paraId="23AAE269" w14:textId="77777777" w:rsidR="00AF09C9" w:rsidRPr="00E2097B" w:rsidRDefault="00AF09C9" w:rsidP="00AF09C9">
            <w:pPr>
              <w:pStyle w:val="Bodycopy"/>
              <w:numPr>
                <w:ilvl w:val="0"/>
                <w:numId w:val="8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w:t>
            </w:r>
            <w:r w:rsidRPr="00E2097B">
              <w:rPr>
                <w:rFonts w:ascii="Calibri" w:hAnsi="Calibri" w:cs="Calibri"/>
                <w:color w:val="FF0000"/>
                <w:sz w:val="22"/>
                <w:szCs w:val="22"/>
              </w:rPr>
              <w:t>Lamotrigine</w:t>
            </w:r>
            <w:r w:rsidRPr="00E2097B">
              <w:rPr>
                <w:rFonts w:ascii="Calibri" w:hAnsi="Calibri" w:cs="Calibri"/>
                <w:b/>
                <w:bCs w:val="0"/>
                <w:sz w:val="22"/>
                <w:szCs w:val="22"/>
              </w:rPr>
              <w:t xml:space="preserve">, </w:t>
            </w:r>
            <w:r w:rsidRPr="00E2097B">
              <w:rPr>
                <w:rFonts w:ascii="Calibri" w:hAnsi="Calibri" w:cs="Calibri"/>
                <w:color w:val="FF0000"/>
                <w:sz w:val="22"/>
                <w:szCs w:val="22"/>
              </w:rPr>
              <w:t>Levetiracetam</w:t>
            </w:r>
            <w:r w:rsidRPr="00E2097B">
              <w:rPr>
                <w:rFonts w:ascii="Calibri" w:hAnsi="Calibri" w:cs="Calibri"/>
                <w:sz w:val="22"/>
                <w:szCs w:val="22"/>
              </w:rPr>
              <w:t>, Carbamazepine</w:t>
            </w:r>
          </w:p>
          <w:p w14:paraId="6DBC9AB4" w14:textId="77777777" w:rsidR="00AF09C9" w:rsidRPr="00E2097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E2097B">
              <w:rPr>
                <w:rFonts w:ascii="Calibri" w:hAnsi="Calibri" w:cs="Calibri"/>
                <w:b/>
                <w:bCs w:val="0"/>
                <w:sz w:val="22"/>
                <w:szCs w:val="22"/>
                <w:u w:val="single"/>
              </w:rPr>
              <w:t>Dravet Syndrome</w:t>
            </w:r>
          </w:p>
          <w:p w14:paraId="7787D872" w14:textId="77777777" w:rsidR="00AF09C9" w:rsidRPr="00AC1E70" w:rsidRDefault="00AF09C9" w:rsidP="00AF09C9">
            <w:pPr>
              <w:pStyle w:val="Bodycopy"/>
              <w:numPr>
                <w:ilvl w:val="0"/>
                <w:numId w:val="8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lastRenderedPageBreak/>
              <w:t>1</w:t>
            </w:r>
            <w:r w:rsidRPr="00EB359B">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Valproate, Clobazam</w:t>
            </w:r>
          </w:p>
          <w:p w14:paraId="318788F9" w14:textId="77777777" w:rsidR="00AF09C9" w:rsidRPr="00AC1E70" w:rsidRDefault="00AF09C9" w:rsidP="00AF09C9">
            <w:pPr>
              <w:pStyle w:val="Bodycopy"/>
              <w:numPr>
                <w:ilvl w:val="0"/>
                <w:numId w:val="80"/>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Drugs to avoid:</w:t>
            </w:r>
            <w:r w:rsidRPr="00AC1E70">
              <w:rPr>
                <w:rFonts w:ascii="Calibri" w:hAnsi="Calibri" w:cs="Calibri"/>
                <w:sz w:val="22"/>
                <w:szCs w:val="22"/>
              </w:rPr>
              <w:t xml:space="preserve"> </w:t>
            </w:r>
            <w:r w:rsidRPr="00BF1F7D">
              <w:rPr>
                <w:rFonts w:ascii="Calibri" w:hAnsi="Calibri" w:cs="Calibri"/>
                <w:color w:val="FF0000"/>
                <w:sz w:val="22"/>
                <w:szCs w:val="22"/>
              </w:rPr>
              <w:t>Lamotrigine</w:t>
            </w:r>
            <w:r w:rsidRPr="00AC1E70">
              <w:rPr>
                <w:rFonts w:ascii="Calibri" w:hAnsi="Calibri" w:cs="Calibri"/>
                <w:sz w:val="22"/>
                <w:szCs w:val="22"/>
              </w:rPr>
              <w:t>, Carbamazepine</w:t>
            </w:r>
          </w:p>
          <w:p w14:paraId="379E802A" w14:textId="77777777" w:rsidR="00AF09C9" w:rsidRPr="00AC1E70"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AC1E70">
              <w:rPr>
                <w:rFonts w:ascii="Calibri" w:hAnsi="Calibri" w:cs="Calibri"/>
                <w:b/>
                <w:bCs w:val="0"/>
                <w:sz w:val="22"/>
                <w:szCs w:val="22"/>
                <w:u w:val="single"/>
              </w:rPr>
              <w:t>Infantile epileptic spasms syndrome</w:t>
            </w:r>
          </w:p>
          <w:p w14:paraId="56A79E94" w14:textId="77777777" w:rsidR="00AF09C9" w:rsidRPr="00AC1E70" w:rsidRDefault="00AF09C9" w:rsidP="00AF09C9">
            <w:pPr>
              <w:pStyle w:val="Bodycopy"/>
              <w:numPr>
                <w:ilvl w:val="0"/>
                <w:numId w:val="10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AC1E70">
              <w:rPr>
                <w:rFonts w:ascii="Calibri" w:hAnsi="Calibri" w:cs="Calibri"/>
                <w:b/>
                <w:bCs w:val="0"/>
                <w:sz w:val="22"/>
                <w:szCs w:val="22"/>
              </w:rPr>
              <w:t>1</w:t>
            </w:r>
            <w:r w:rsidRPr="00AC1E70">
              <w:rPr>
                <w:rFonts w:ascii="Calibri" w:hAnsi="Calibri" w:cs="Calibri"/>
                <w:b/>
                <w:bCs w:val="0"/>
                <w:sz w:val="22"/>
                <w:szCs w:val="22"/>
                <w:vertAlign w:val="superscript"/>
              </w:rPr>
              <w:t>st</w:t>
            </w:r>
            <w:r w:rsidRPr="00AC1E70">
              <w:rPr>
                <w:rFonts w:ascii="Calibri" w:hAnsi="Calibri" w:cs="Calibri"/>
                <w:b/>
                <w:bCs w:val="0"/>
                <w:sz w:val="22"/>
                <w:szCs w:val="22"/>
              </w:rPr>
              <w:t xml:space="preserve"> line</w:t>
            </w:r>
            <w:r>
              <w:rPr>
                <w:rFonts w:ascii="Calibri" w:hAnsi="Calibri" w:cs="Calibri"/>
                <w:b/>
                <w:bCs w:val="0"/>
                <w:sz w:val="22"/>
                <w:szCs w:val="22"/>
              </w:rPr>
              <w:t xml:space="preserve">: </w:t>
            </w:r>
            <w:r>
              <w:rPr>
                <w:rFonts w:ascii="Calibri" w:hAnsi="Calibri" w:cs="Calibri"/>
                <w:sz w:val="22"/>
                <w:szCs w:val="22"/>
              </w:rPr>
              <w:t>Steroid (</w:t>
            </w:r>
            <w:r w:rsidRPr="001E1FDD">
              <w:rPr>
                <w:rFonts w:ascii="Calibri" w:hAnsi="Calibri" w:cs="Calibri"/>
                <w:sz w:val="22"/>
                <w:szCs w:val="22"/>
              </w:rPr>
              <w:t>prednisolone or tetracosactide</w:t>
            </w:r>
            <w:r>
              <w:rPr>
                <w:rFonts w:ascii="Calibri" w:hAnsi="Calibri" w:cs="Calibri"/>
                <w:sz w:val="22"/>
                <w:szCs w:val="22"/>
              </w:rPr>
              <w:t xml:space="preserve"> if not due to tuberous sclerosis), Vigabatrin (if due to tuberous sclerosis)</w:t>
            </w:r>
          </w:p>
          <w:p w14:paraId="777B6D01" w14:textId="77777777" w:rsidR="00AF09C9" w:rsidRPr="00657286"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p>
        </w:tc>
      </w:tr>
      <w:tr w:rsidR="00AF09C9" w:rsidRPr="00324CD1" w14:paraId="64C1C53D"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211ABB9A" w14:textId="77777777" w:rsidR="00AF09C9" w:rsidRDefault="00AF09C9" w:rsidP="006414B9">
            <w:pPr>
              <w:pStyle w:val="Bodycopy"/>
              <w:rPr>
                <w:rStyle w:val="Hyperlink"/>
                <w:rFonts w:ascii="Calibri" w:hAnsi="Calibri" w:cs="Calibri"/>
                <w:b w:val="0"/>
                <w:color w:val="auto"/>
                <w:sz w:val="22"/>
                <w:szCs w:val="22"/>
                <w:u w:val="none"/>
                <w:vertAlign w:val="superscript"/>
              </w:rPr>
            </w:pPr>
            <w:r w:rsidRPr="00E7603D">
              <w:rPr>
                <w:rStyle w:val="Hyperlink"/>
                <w:rFonts w:ascii="Calibri" w:hAnsi="Calibri" w:cs="Calibri"/>
                <w:bCs/>
                <w:color w:val="auto"/>
                <w:sz w:val="22"/>
                <w:szCs w:val="22"/>
                <w:u w:val="none"/>
              </w:rPr>
              <w:lastRenderedPageBreak/>
              <w:t>Diagnosis and management of epilepsy in adults. SIGN guideline</w:t>
            </w:r>
          </w:p>
          <w:p w14:paraId="199BB5C0" w14:textId="77777777" w:rsidR="00AF09C9" w:rsidRPr="00DE481A" w:rsidRDefault="00AF09C9" w:rsidP="006414B9">
            <w:pPr>
              <w:pStyle w:val="Bodycopy"/>
              <w:rPr>
                <w:rStyle w:val="Hyperlink"/>
                <w:rFonts w:ascii="Calibri" w:hAnsi="Calibri" w:cs="Calibri"/>
                <w:bCs/>
                <w:sz w:val="22"/>
                <w:szCs w:val="22"/>
                <w:u w:val="none"/>
              </w:rPr>
            </w:pPr>
            <w:r w:rsidRPr="002122BA">
              <w:rPr>
                <w:rFonts w:ascii="Calibri" w:hAnsi="Calibri" w:cs="Calibri"/>
                <w:b w:val="0"/>
                <w:sz w:val="22"/>
                <w:szCs w:val="22"/>
              </w:rPr>
              <w:t>[Ref</w:t>
            </w:r>
            <w:r>
              <w:rPr>
                <w:rFonts w:ascii="Calibri" w:hAnsi="Calibri" w:cs="Calibri"/>
                <w:b w:val="0"/>
                <w:sz w:val="22"/>
                <w:szCs w:val="22"/>
              </w:rPr>
              <w:t xml:space="preserve"> 22]</w:t>
            </w:r>
          </w:p>
        </w:tc>
        <w:tc>
          <w:tcPr>
            <w:tcW w:w="1275" w:type="dxa"/>
          </w:tcPr>
          <w:p w14:paraId="05984013"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Adults (including the elderly) with epilepsy</w:t>
            </w:r>
          </w:p>
        </w:tc>
        <w:tc>
          <w:tcPr>
            <w:tcW w:w="1418" w:type="dxa"/>
          </w:tcPr>
          <w:p w14:paraId="3CDECAA8"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4A1159E2"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16B21E8D" w14:textId="77777777" w:rsidR="00AF09C9" w:rsidRPr="00CE4E6B"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4E6B">
              <w:rPr>
                <w:rFonts w:ascii="Calibri" w:hAnsi="Calibri" w:cs="Calibri"/>
                <w:b/>
                <w:bCs w:val="0"/>
                <w:sz w:val="22"/>
                <w:szCs w:val="22"/>
              </w:rPr>
              <w:t>Scotland; 2018</w:t>
            </w:r>
            <w:r w:rsidRPr="00CE4E6B">
              <w:rPr>
                <w:rFonts w:ascii="Calibri" w:hAnsi="Calibri" w:cs="Calibri"/>
                <w:sz w:val="22"/>
                <w:szCs w:val="22"/>
              </w:rPr>
              <w:br/>
              <w:t>Scottish Intercollegiate Guidelines Network</w:t>
            </w:r>
          </w:p>
        </w:tc>
        <w:tc>
          <w:tcPr>
            <w:tcW w:w="6946" w:type="dxa"/>
          </w:tcPr>
          <w:p w14:paraId="4A4ACCD5"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focal onset seizures</w:t>
            </w:r>
          </w:p>
          <w:p w14:paraId="32A0D767" w14:textId="77777777" w:rsidR="00AF09C9" w:rsidRPr="004364C9" w:rsidRDefault="00AF09C9" w:rsidP="00AF09C9">
            <w:pPr>
              <w:pStyle w:val="Bodycopy"/>
              <w:numPr>
                <w:ilvl w:val="0"/>
                <w:numId w:val="80"/>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Drug of choice:</w:t>
            </w:r>
            <w:r>
              <w:rPr>
                <w:rFonts w:ascii="Calibri" w:hAnsi="Calibri" w:cs="Calibri"/>
                <w:sz w:val="22"/>
                <w:szCs w:val="22"/>
              </w:rPr>
              <w:t xml:space="preserve"> </w:t>
            </w:r>
            <w:r w:rsidRPr="004364C9">
              <w:rPr>
                <w:rFonts w:ascii="Calibri" w:hAnsi="Calibri" w:cs="Calibri"/>
                <w:color w:val="FF0000"/>
                <w:sz w:val="22"/>
                <w:szCs w:val="22"/>
              </w:rPr>
              <w:t>Lamotrigine</w:t>
            </w:r>
            <w:r>
              <w:rPr>
                <w:rFonts w:ascii="Calibri" w:hAnsi="Calibri" w:cs="Calibri"/>
                <w:color w:val="FF0000"/>
                <w:sz w:val="22"/>
                <w:szCs w:val="22"/>
              </w:rPr>
              <w:t xml:space="preserve"> </w:t>
            </w:r>
            <w:r w:rsidRPr="00B473FF">
              <w:rPr>
                <w:rFonts w:ascii="Calibri" w:hAnsi="Calibri" w:cs="Calibri"/>
                <w:sz w:val="22"/>
                <w:szCs w:val="22"/>
              </w:rPr>
              <w:t>(grade A recommendation)</w:t>
            </w:r>
          </w:p>
          <w:p w14:paraId="5F7463F5" w14:textId="77777777" w:rsidR="00AF09C9" w:rsidRPr="008049A3" w:rsidRDefault="00AF09C9" w:rsidP="00AF09C9">
            <w:pPr>
              <w:pStyle w:val="Bodycopy"/>
              <w:numPr>
                <w:ilvl w:val="0"/>
                <w:numId w:val="80"/>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Alternatives:</w:t>
            </w:r>
            <w:r>
              <w:rPr>
                <w:rFonts w:ascii="Calibri" w:hAnsi="Calibri" w:cs="Calibri"/>
                <w:sz w:val="22"/>
                <w:szCs w:val="22"/>
              </w:rPr>
              <w:t xml:space="preserve"> Carbamazepine, </w:t>
            </w:r>
            <w:r w:rsidRPr="004364C9">
              <w:rPr>
                <w:rFonts w:ascii="Calibri" w:hAnsi="Calibri" w:cs="Calibri"/>
                <w:color w:val="FF0000"/>
                <w:sz w:val="22"/>
                <w:szCs w:val="22"/>
              </w:rPr>
              <w:t>Levetiracetam</w:t>
            </w:r>
            <w:r>
              <w:rPr>
                <w:rFonts w:ascii="Calibri" w:hAnsi="Calibri" w:cs="Calibri"/>
                <w:color w:val="FF0000"/>
                <w:sz w:val="22"/>
                <w:szCs w:val="22"/>
              </w:rPr>
              <w:t xml:space="preserve"> </w:t>
            </w:r>
            <w:r w:rsidRPr="00B473FF">
              <w:rPr>
                <w:rFonts w:ascii="Calibri" w:hAnsi="Calibri" w:cs="Calibri"/>
                <w:sz w:val="22"/>
                <w:szCs w:val="22"/>
              </w:rPr>
              <w:t>(grade A recommendation)</w:t>
            </w:r>
            <w:r>
              <w:rPr>
                <w:rFonts w:ascii="Calibri" w:hAnsi="Calibri" w:cs="Calibri"/>
                <w:sz w:val="22"/>
                <w:szCs w:val="22"/>
              </w:rPr>
              <w:t xml:space="preserve"> </w:t>
            </w:r>
          </w:p>
          <w:p w14:paraId="0F2B8A2B" w14:textId="77777777" w:rsidR="00AF09C9" w:rsidRPr="004364C9" w:rsidRDefault="00AF09C9" w:rsidP="00AF09C9">
            <w:pPr>
              <w:pStyle w:val="Bodycopy"/>
              <w:numPr>
                <w:ilvl w:val="0"/>
                <w:numId w:val="80"/>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Adjunctive: </w:t>
            </w:r>
            <w:r w:rsidRPr="008049A3">
              <w:rPr>
                <w:rFonts w:ascii="Calibri" w:hAnsi="Calibri" w:cs="Calibri"/>
                <w:sz w:val="22"/>
                <w:szCs w:val="22"/>
              </w:rPr>
              <w:t xml:space="preserve">Carbamazepine, </w:t>
            </w:r>
            <w:r>
              <w:rPr>
                <w:rFonts w:ascii="Calibri" w:hAnsi="Calibri" w:cs="Calibri"/>
                <w:sz w:val="22"/>
                <w:szCs w:val="22"/>
              </w:rPr>
              <w:t>G</w:t>
            </w:r>
            <w:r w:rsidRPr="008049A3">
              <w:rPr>
                <w:rFonts w:ascii="Calibri" w:hAnsi="Calibri" w:cs="Calibri"/>
                <w:sz w:val="22"/>
                <w:szCs w:val="22"/>
              </w:rPr>
              <w:t xml:space="preserve">abapentin, </w:t>
            </w:r>
            <w:r>
              <w:rPr>
                <w:rFonts w:ascii="Calibri" w:hAnsi="Calibri" w:cs="Calibri"/>
                <w:sz w:val="22"/>
                <w:szCs w:val="22"/>
              </w:rPr>
              <w:t>L</w:t>
            </w:r>
            <w:r w:rsidRPr="008049A3">
              <w:rPr>
                <w:rFonts w:ascii="Calibri" w:hAnsi="Calibri" w:cs="Calibri"/>
                <w:sz w:val="22"/>
                <w:szCs w:val="22"/>
              </w:rPr>
              <w:t xml:space="preserve">acosamide, </w:t>
            </w:r>
            <w:r w:rsidRPr="008049A3">
              <w:rPr>
                <w:rFonts w:ascii="Calibri" w:hAnsi="Calibri" w:cs="Calibri"/>
                <w:color w:val="FF0000"/>
                <w:sz w:val="22"/>
                <w:szCs w:val="22"/>
              </w:rPr>
              <w:t>Lamotrigine</w:t>
            </w:r>
            <w:r w:rsidRPr="008049A3">
              <w:rPr>
                <w:rFonts w:ascii="Calibri" w:hAnsi="Calibri" w:cs="Calibri"/>
                <w:sz w:val="22"/>
                <w:szCs w:val="22"/>
              </w:rPr>
              <w:t xml:space="preserve">, </w:t>
            </w:r>
            <w:r w:rsidRPr="008049A3">
              <w:rPr>
                <w:rFonts w:ascii="Calibri" w:hAnsi="Calibri" w:cs="Calibri"/>
                <w:color w:val="FF0000"/>
                <w:sz w:val="22"/>
                <w:szCs w:val="22"/>
              </w:rPr>
              <w:t>Levetiracetam</w:t>
            </w:r>
            <w:r w:rsidRPr="008049A3">
              <w:rPr>
                <w:rFonts w:ascii="Calibri" w:hAnsi="Calibri" w:cs="Calibri"/>
                <w:sz w:val="22"/>
                <w:szCs w:val="22"/>
              </w:rPr>
              <w:t xml:space="preserve">, </w:t>
            </w:r>
            <w:r>
              <w:rPr>
                <w:rFonts w:ascii="Calibri" w:hAnsi="Calibri" w:cs="Calibri"/>
                <w:sz w:val="22"/>
                <w:szCs w:val="22"/>
              </w:rPr>
              <w:t>O</w:t>
            </w:r>
            <w:r w:rsidRPr="008049A3">
              <w:rPr>
                <w:rFonts w:ascii="Calibri" w:hAnsi="Calibri" w:cs="Calibri"/>
                <w:sz w:val="22"/>
                <w:szCs w:val="22"/>
              </w:rPr>
              <w:t xml:space="preserve">xcarbazepine, </w:t>
            </w:r>
            <w:r>
              <w:rPr>
                <w:rFonts w:ascii="Calibri" w:hAnsi="Calibri" w:cs="Calibri"/>
                <w:sz w:val="22"/>
                <w:szCs w:val="22"/>
              </w:rPr>
              <w:t>P</w:t>
            </w:r>
            <w:r w:rsidRPr="008049A3">
              <w:rPr>
                <w:rFonts w:ascii="Calibri" w:hAnsi="Calibri" w:cs="Calibri"/>
                <w:sz w:val="22"/>
                <w:szCs w:val="22"/>
              </w:rPr>
              <w:t xml:space="preserve">erampanel, </w:t>
            </w:r>
            <w:r>
              <w:rPr>
                <w:rFonts w:ascii="Calibri" w:hAnsi="Calibri" w:cs="Calibri"/>
                <w:sz w:val="22"/>
                <w:szCs w:val="22"/>
              </w:rPr>
              <w:t>P</w:t>
            </w:r>
            <w:r w:rsidRPr="008049A3">
              <w:rPr>
                <w:rFonts w:ascii="Calibri" w:hAnsi="Calibri" w:cs="Calibri"/>
                <w:sz w:val="22"/>
                <w:szCs w:val="22"/>
              </w:rPr>
              <w:t xml:space="preserve">regabalin, </w:t>
            </w:r>
            <w:r>
              <w:rPr>
                <w:rFonts w:ascii="Calibri" w:hAnsi="Calibri" w:cs="Calibri"/>
                <w:sz w:val="22"/>
                <w:szCs w:val="22"/>
              </w:rPr>
              <w:t>T</w:t>
            </w:r>
            <w:r w:rsidRPr="008049A3">
              <w:rPr>
                <w:rFonts w:ascii="Calibri" w:hAnsi="Calibri" w:cs="Calibri"/>
                <w:sz w:val="22"/>
                <w:szCs w:val="22"/>
              </w:rPr>
              <w:t xml:space="preserve">opiramate, </w:t>
            </w:r>
            <w:r>
              <w:rPr>
                <w:rFonts w:ascii="Calibri" w:hAnsi="Calibri" w:cs="Calibri"/>
                <w:sz w:val="22"/>
                <w:szCs w:val="22"/>
              </w:rPr>
              <w:t>V</w:t>
            </w:r>
            <w:r w:rsidRPr="008049A3">
              <w:rPr>
                <w:rFonts w:ascii="Calibri" w:hAnsi="Calibri" w:cs="Calibri"/>
                <w:sz w:val="22"/>
                <w:szCs w:val="22"/>
              </w:rPr>
              <w:t>alproate</w:t>
            </w:r>
            <w:r>
              <w:rPr>
                <w:rFonts w:ascii="Calibri" w:hAnsi="Calibri" w:cs="Calibri"/>
                <w:sz w:val="22"/>
                <w:szCs w:val="22"/>
              </w:rPr>
              <w:t>, Zo</w:t>
            </w:r>
            <w:r w:rsidRPr="008049A3">
              <w:rPr>
                <w:rFonts w:ascii="Calibri" w:hAnsi="Calibri" w:cs="Calibri"/>
                <w:sz w:val="22"/>
                <w:szCs w:val="22"/>
              </w:rPr>
              <w:t>nisamide</w:t>
            </w:r>
            <w:r>
              <w:rPr>
                <w:rFonts w:ascii="Calibri" w:hAnsi="Calibri" w:cs="Calibri"/>
                <w:sz w:val="22"/>
                <w:szCs w:val="22"/>
              </w:rPr>
              <w:t xml:space="preserve"> </w:t>
            </w:r>
            <w:r w:rsidRPr="00B473FF">
              <w:rPr>
                <w:rFonts w:ascii="Calibri" w:hAnsi="Calibri" w:cs="Calibri"/>
                <w:sz w:val="22"/>
                <w:szCs w:val="22"/>
              </w:rPr>
              <w:t>(grade A recommendation)</w:t>
            </w:r>
          </w:p>
          <w:p w14:paraId="14605722" w14:textId="77777777" w:rsidR="00AF09C9" w:rsidRPr="004364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4364C9">
              <w:rPr>
                <w:rFonts w:ascii="Calibri" w:hAnsi="Calibri" w:cs="Calibri"/>
                <w:b/>
                <w:bCs w:val="0"/>
                <w:sz w:val="22"/>
                <w:szCs w:val="22"/>
                <w:u w:val="single"/>
              </w:rPr>
              <w:t>Adults with genetic generalised epilepsy or unclassified epilepsy</w:t>
            </w:r>
          </w:p>
          <w:p w14:paraId="4EFB8014" w14:textId="77777777" w:rsidR="00AF09C9" w:rsidRPr="00CE4E6B" w:rsidRDefault="00AF09C9" w:rsidP="00AF09C9">
            <w:pPr>
              <w:pStyle w:val="Bodycopy"/>
              <w:numPr>
                <w:ilvl w:val="0"/>
                <w:numId w:val="8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Drug of choice:</w:t>
            </w:r>
            <w:r>
              <w:rPr>
                <w:rFonts w:ascii="Calibri" w:hAnsi="Calibri" w:cs="Calibri"/>
                <w:sz w:val="22"/>
                <w:szCs w:val="22"/>
              </w:rPr>
              <w:t xml:space="preserve"> Valproate </w:t>
            </w:r>
            <w:r w:rsidRPr="00B473FF">
              <w:rPr>
                <w:rFonts w:ascii="Calibri" w:hAnsi="Calibri" w:cs="Calibri"/>
                <w:sz w:val="22"/>
                <w:szCs w:val="22"/>
              </w:rPr>
              <w:t>(grade A recommendation)</w:t>
            </w:r>
          </w:p>
          <w:p w14:paraId="216D591B" w14:textId="77777777" w:rsidR="00AF09C9" w:rsidRPr="00FB7D62" w:rsidRDefault="00AF09C9" w:rsidP="00AF09C9">
            <w:pPr>
              <w:pStyle w:val="Bodycopy"/>
              <w:numPr>
                <w:ilvl w:val="0"/>
                <w:numId w:val="8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Alternatives: </w:t>
            </w:r>
            <w:r w:rsidRPr="00CE4E6B">
              <w:rPr>
                <w:rFonts w:ascii="Calibri" w:hAnsi="Calibri" w:cs="Calibri"/>
                <w:color w:val="FF0000"/>
                <w:sz w:val="22"/>
                <w:szCs w:val="22"/>
              </w:rPr>
              <w:t>Lamotrigine</w:t>
            </w:r>
            <w:r>
              <w:rPr>
                <w:rFonts w:ascii="Calibri" w:hAnsi="Calibri" w:cs="Calibri"/>
                <w:sz w:val="22"/>
                <w:szCs w:val="22"/>
              </w:rPr>
              <w:t xml:space="preserve">, Topiramate </w:t>
            </w:r>
            <w:r w:rsidRPr="00B473FF">
              <w:rPr>
                <w:rFonts w:ascii="Calibri" w:hAnsi="Calibri" w:cs="Calibri"/>
                <w:sz w:val="22"/>
                <w:szCs w:val="22"/>
              </w:rPr>
              <w:t>(grade A recommendation)</w:t>
            </w:r>
            <w:r>
              <w:rPr>
                <w:rFonts w:ascii="Calibri" w:hAnsi="Calibri" w:cs="Calibri"/>
                <w:sz w:val="22"/>
                <w:szCs w:val="22"/>
              </w:rPr>
              <w:t xml:space="preserve">; For women of childbearing age- </w:t>
            </w:r>
            <w:r w:rsidRPr="00CE4E6B">
              <w:rPr>
                <w:rFonts w:ascii="Calibri" w:hAnsi="Calibri" w:cs="Calibri"/>
                <w:color w:val="FF0000"/>
                <w:sz w:val="22"/>
                <w:szCs w:val="22"/>
              </w:rPr>
              <w:t xml:space="preserve">Lamotrigine </w:t>
            </w:r>
            <w:r>
              <w:rPr>
                <w:rFonts w:ascii="Calibri" w:hAnsi="Calibri" w:cs="Calibri"/>
                <w:sz w:val="22"/>
                <w:szCs w:val="22"/>
              </w:rPr>
              <w:t xml:space="preserve">or </w:t>
            </w:r>
            <w:r w:rsidRPr="00CE4E6B">
              <w:rPr>
                <w:rFonts w:ascii="Calibri" w:hAnsi="Calibri" w:cs="Calibri"/>
                <w:color w:val="FF0000"/>
                <w:sz w:val="22"/>
                <w:szCs w:val="22"/>
              </w:rPr>
              <w:t xml:space="preserve">Levetiracetam </w:t>
            </w:r>
            <w:r w:rsidRPr="00B473FF">
              <w:rPr>
                <w:rFonts w:ascii="Calibri" w:hAnsi="Calibri" w:cs="Calibri"/>
                <w:sz w:val="22"/>
                <w:szCs w:val="22"/>
              </w:rPr>
              <w:t xml:space="preserve">(grade </w:t>
            </w:r>
            <w:r>
              <w:rPr>
                <w:rFonts w:ascii="Calibri" w:hAnsi="Calibri" w:cs="Calibri"/>
                <w:sz w:val="22"/>
                <w:szCs w:val="22"/>
              </w:rPr>
              <w:t>D</w:t>
            </w:r>
            <w:r w:rsidRPr="00B473FF">
              <w:rPr>
                <w:rFonts w:ascii="Calibri" w:hAnsi="Calibri" w:cs="Calibri"/>
                <w:sz w:val="22"/>
                <w:szCs w:val="22"/>
              </w:rPr>
              <w:t xml:space="preserve"> recommendation)</w:t>
            </w:r>
            <w:r>
              <w:rPr>
                <w:rFonts w:ascii="Calibri" w:hAnsi="Calibri" w:cs="Calibri"/>
                <w:sz w:val="22"/>
                <w:szCs w:val="22"/>
              </w:rPr>
              <w:t xml:space="preserve"> </w:t>
            </w:r>
          </w:p>
          <w:p w14:paraId="7B00327A" w14:textId="77777777" w:rsidR="00AF09C9" w:rsidRPr="00FB7D62" w:rsidRDefault="00AF09C9" w:rsidP="00AF09C9">
            <w:pPr>
              <w:pStyle w:val="Bodycopy"/>
              <w:numPr>
                <w:ilvl w:val="0"/>
                <w:numId w:val="8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Adjunctive (generalised): </w:t>
            </w:r>
            <w:r w:rsidRPr="00FB7D62">
              <w:rPr>
                <w:rFonts w:ascii="Calibri" w:hAnsi="Calibri" w:cs="Calibri"/>
                <w:color w:val="FF0000"/>
                <w:sz w:val="22"/>
                <w:szCs w:val="22"/>
              </w:rPr>
              <w:t>Lamotrigine</w:t>
            </w:r>
            <w:r w:rsidRPr="00FB7D62">
              <w:rPr>
                <w:rFonts w:ascii="Calibri" w:hAnsi="Calibri" w:cs="Calibri"/>
                <w:sz w:val="22"/>
                <w:szCs w:val="22"/>
              </w:rPr>
              <w:t xml:space="preserve">, </w:t>
            </w:r>
            <w:r w:rsidRPr="00FB7D62">
              <w:rPr>
                <w:rFonts w:ascii="Calibri" w:hAnsi="Calibri" w:cs="Calibri"/>
                <w:color w:val="FF0000"/>
                <w:sz w:val="22"/>
                <w:szCs w:val="22"/>
              </w:rPr>
              <w:t>Levetiracetam</w:t>
            </w:r>
            <w:r w:rsidRPr="00FB7D62">
              <w:rPr>
                <w:rFonts w:ascii="Calibri" w:hAnsi="Calibri" w:cs="Calibri"/>
                <w:sz w:val="22"/>
                <w:szCs w:val="22"/>
              </w:rPr>
              <w:t xml:space="preserve">, </w:t>
            </w:r>
            <w:r>
              <w:rPr>
                <w:rFonts w:ascii="Calibri" w:hAnsi="Calibri" w:cs="Calibri"/>
                <w:sz w:val="22"/>
                <w:szCs w:val="22"/>
              </w:rPr>
              <w:t>E</w:t>
            </w:r>
            <w:r w:rsidRPr="00FB7D62">
              <w:rPr>
                <w:rFonts w:ascii="Calibri" w:hAnsi="Calibri" w:cs="Calibri"/>
                <w:sz w:val="22"/>
                <w:szCs w:val="22"/>
              </w:rPr>
              <w:t xml:space="preserve">thosuximide, </w:t>
            </w:r>
            <w:r>
              <w:rPr>
                <w:rFonts w:ascii="Calibri" w:hAnsi="Calibri" w:cs="Calibri"/>
                <w:sz w:val="22"/>
                <w:szCs w:val="22"/>
              </w:rPr>
              <w:t>V</w:t>
            </w:r>
            <w:r w:rsidRPr="00FB7D62">
              <w:rPr>
                <w:rFonts w:ascii="Calibri" w:hAnsi="Calibri" w:cs="Calibri"/>
                <w:sz w:val="22"/>
                <w:szCs w:val="22"/>
              </w:rPr>
              <w:t>alproate</w:t>
            </w:r>
            <w:r>
              <w:rPr>
                <w:rFonts w:ascii="Calibri" w:hAnsi="Calibri" w:cs="Calibri"/>
                <w:sz w:val="22"/>
                <w:szCs w:val="22"/>
              </w:rPr>
              <w:t>, T</w:t>
            </w:r>
            <w:r w:rsidRPr="00FB7D62">
              <w:rPr>
                <w:rFonts w:ascii="Calibri" w:hAnsi="Calibri" w:cs="Calibri"/>
                <w:sz w:val="22"/>
                <w:szCs w:val="22"/>
              </w:rPr>
              <w:t>opiramate</w:t>
            </w:r>
            <w:r>
              <w:rPr>
                <w:rFonts w:ascii="Calibri" w:hAnsi="Calibri" w:cs="Calibri"/>
                <w:sz w:val="22"/>
                <w:szCs w:val="22"/>
              </w:rPr>
              <w:t xml:space="preserve"> </w:t>
            </w:r>
            <w:r w:rsidRPr="00B473FF">
              <w:rPr>
                <w:rFonts w:ascii="Calibri" w:hAnsi="Calibri" w:cs="Calibri"/>
                <w:sz w:val="22"/>
                <w:szCs w:val="22"/>
              </w:rPr>
              <w:t>(grade A recommendation)</w:t>
            </w:r>
          </w:p>
          <w:p w14:paraId="519D7213" w14:textId="77777777" w:rsidR="00AF09C9" w:rsidRPr="00FB7D62"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FB7D62">
              <w:rPr>
                <w:rFonts w:ascii="Calibri" w:hAnsi="Calibri" w:cs="Calibri"/>
                <w:b/>
                <w:bCs w:val="0"/>
                <w:sz w:val="22"/>
                <w:szCs w:val="22"/>
                <w:u w:val="single"/>
              </w:rPr>
              <w:t>Elderly with focal onset seizures</w:t>
            </w:r>
          </w:p>
          <w:p w14:paraId="202E1134" w14:textId="77777777" w:rsidR="00AF09C9" w:rsidRPr="00FA085B" w:rsidRDefault="00AF09C9" w:rsidP="00AF09C9">
            <w:pPr>
              <w:pStyle w:val="Bodycopy"/>
              <w:numPr>
                <w:ilvl w:val="0"/>
                <w:numId w:val="109"/>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Drug of choice: </w:t>
            </w:r>
            <w:r w:rsidRPr="001107DD">
              <w:rPr>
                <w:rFonts w:ascii="Calibri" w:hAnsi="Calibri" w:cs="Calibri"/>
                <w:color w:val="FF0000"/>
                <w:sz w:val="22"/>
                <w:szCs w:val="22"/>
              </w:rPr>
              <w:t xml:space="preserve">Lamotrigine </w:t>
            </w:r>
            <w:r>
              <w:rPr>
                <w:rFonts w:ascii="Calibri" w:hAnsi="Calibri" w:cs="Calibri"/>
                <w:sz w:val="22"/>
                <w:szCs w:val="22"/>
              </w:rPr>
              <w:t xml:space="preserve">or possibly </w:t>
            </w:r>
            <w:r w:rsidRPr="001107DD">
              <w:rPr>
                <w:rFonts w:ascii="Calibri" w:hAnsi="Calibri" w:cs="Calibri"/>
                <w:color w:val="FF0000"/>
                <w:sz w:val="22"/>
                <w:szCs w:val="22"/>
              </w:rPr>
              <w:t xml:space="preserve">Levetiracetam </w:t>
            </w:r>
            <w:r w:rsidRPr="00B473FF">
              <w:rPr>
                <w:rFonts w:ascii="Calibri" w:hAnsi="Calibri" w:cs="Calibri"/>
                <w:sz w:val="22"/>
                <w:szCs w:val="22"/>
              </w:rPr>
              <w:t xml:space="preserve">(grade </w:t>
            </w:r>
            <w:r>
              <w:rPr>
                <w:rFonts w:ascii="Calibri" w:hAnsi="Calibri" w:cs="Calibri"/>
                <w:sz w:val="22"/>
                <w:szCs w:val="22"/>
              </w:rPr>
              <w:t>B</w:t>
            </w:r>
            <w:r w:rsidRPr="00B473FF">
              <w:rPr>
                <w:rFonts w:ascii="Calibri" w:hAnsi="Calibri" w:cs="Calibri"/>
                <w:sz w:val="22"/>
                <w:szCs w:val="22"/>
              </w:rPr>
              <w:t xml:space="preserve"> recommendation)</w:t>
            </w:r>
          </w:p>
          <w:p w14:paraId="2256CA9D" w14:textId="77777777" w:rsidR="00AF09C9" w:rsidRPr="00D709D8" w:rsidRDefault="00AF09C9" w:rsidP="00AF09C9">
            <w:pPr>
              <w:pStyle w:val="Bodycopy"/>
              <w:numPr>
                <w:ilvl w:val="0"/>
                <w:numId w:val="109"/>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Alternative/ Adjunctive: </w:t>
            </w:r>
            <w:r>
              <w:rPr>
                <w:rFonts w:ascii="Calibri" w:hAnsi="Calibri" w:cs="Calibri"/>
                <w:sz w:val="22"/>
                <w:szCs w:val="22"/>
              </w:rPr>
              <w:t xml:space="preserve">Gabapentin </w:t>
            </w:r>
            <w:r w:rsidRPr="00B473FF">
              <w:rPr>
                <w:rFonts w:ascii="Calibri" w:hAnsi="Calibri" w:cs="Calibri"/>
                <w:sz w:val="22"/>
                <w:szCs w:val="22"/>
              </w:rPr>
              <w:t xml:space="preserve">(grade </w:t>
            </w:r>
            <w:r>
              <w:rPr>
                <w:rFonts w:ascii="Calibri" w:hAnsi="Calibri" w:cs="Calibri"/>
                <w:sz w:val="22"/>
                <w:szCs w:val="22"/>
              </w:rPr>
              <w:t>C</w:t>
            </w:r>
            <w:r w:rsidRPr="00B473FF">
              <w:rPr>
                <w:rFonts w:ascii="Calibri" w:hAnsi="Calibri" w:cs="Calibri"/>
                <w:sz w:val="22"/>
                <w:szCs w:val="22"/>
              </w:rPr>
              <w:t xml:space="preserve"> recommendation)</w:t>
            </w:r>
          </w:p>
          <w:p w14:paraId="76A7B0E3" w14:textId="77777777" w:rsidR="00AF09C9" w:rsidRPr="00D709D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br/>
            </w:r>
            <w:r w:rsidRPr="00D709D8">
              <w:rPr>
                <w:rFonts w:ascii="Calibri" w:hAnsi="Calibri" w:cs="Calibri"/>
                <w:b/>
                <w:bCs w:val="0"/>
                <w:sz w:val="22"/>
                <w:szCs w:val="22"/>
              </w:rPr>
              <w:t>Note: Grades of Recommendations:</w:t>
            </w:r>
          </w:p>
          <w:p w14:paraId="1A39FC16" w14:textId="77777777" w:rsidR="00AF09C9" w:rsidRPr="00D709D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709D8">
              <w:rPr>
                <w:rFonts w:ascii="Calibri" w:hAnsi="Calibri" w:cs="Calibri"/>
                <w:sz w:val="22"/>
                <w:szCs w:val="22"/>
              </w:rPr>
              <w:t xml:space="preserve">A = At least one meta-analysis, systematic review, or RCT rated as 1++, and directly applicable to the target population; or A body of evidence consisting principally of studies rated as 1+, directly applicable to the target population, and demonstrating overall consistency of results </w:t>
            </w:r>
          </w:p>
          <w:p w14:paraId="3D88A924" w14:textId="77777777" w:rsidR="00AF09C9" w:rsidRPr="00D709D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709D8">
              <w:rPr>
                <w:rFonts w:ascii="Calibri" w:hAnsi="Calibri" w:cs="Calibri"/>
                <w:sz w:val="22"/>
                <w:szCs w:val="22"/>
              </w:rPr>
              <w:t xml:space="preserve">B = A body of evidence including studies rated as 2++, directly applicable to the target population, and demonstrating overall consistency of results; or Extrapolated evidence from studies rated as 1++ or 1+ </w:t>
            </w:r>
          </w:p>
          <w:p w14:paraId="3ECD990E" w14:textId="77777777" w:rsidR="00AF09C9" w:rsidRPr="00D709D8"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709D8">
              <w:rPr>
                <w:rFonts w:ascii="Calibri" w:hAnsi="Calibri" w:cs="Calibri"/>
                <w:sz w:val="22"/>
                <w:szCs w:val="22"/>
              </w:rPr>
              <w:t xml:space="preserve">C = A body of evidence including studies rated as 2+, directly applicable to the target population and demonstrating overall consistency of results; or Extrapolated evidence from studies rated as 2++ </w:t>
            </w:r>
          </w:p>
          <w:p w14:paraId="707572CB" w14:textId="77777777" w:rsidR="00AF09C9" w:rsidRPr="00C916A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D709D8">
              <w:rPr>
                <w:rFonts w:ascii="Calibri" w:hAnsi="Calibri" w:cs="Calibri"/>
                <w:sz w:val="22"/>
                <w:szCs w:val="22"/>
              </w:rPr>
              <w:t xml:space="preserve">D = Evidence level 3 or 4; or Extrapolated evidence from studies rated as 2+ </w:t>
            </w:r>
          </w:p>
        </w:tc>
      </w:tr>
      <w:tr w:rsidR="00AF09C9" w:rsidRPr="00324CD1" w14:paraId="663E745F"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8B899C9" w14:textId="77777777" w:rsidR="00AF09C9" w:rsidRDefault="00AF09C9" w:rsidP="006414B9">
            <w:pPr>
              <w:pStyle w:val="Bodycopy"/>
              <w:rPr>
                <w:rFonts w:ascii="Calibri" w:hAnsi="Calibri" w:cs="Calibri"/>
                <w:b w:val="0"/>
                <w:sz w:val="22"/>
                <w:szCs w:val="22"/>
                <w:vertAlign w:val="superscript"/>
              </w:rPr>
            </w:pPr>
            <w:r w:rsidRPr="00E7603D">
              <w:rPr>
                <w:rFonts w:ascii="Calibri" w:hAnsi="Calibri" w:cs="Calibri"/>
                <w:bCs/>
                <w:sz w:val="22"/>
                <w:szCs w:val="22"/>
              </w:rPr>
              <w:lastRenderedPageBreak/>
              <w:t xml:space="preserve">Läkemedelsbehandling av epilepsi – bakgrundsdokumentation </w:t>
            </w:r>
            <w:r>
              <w:rPr>
                <w:rFonts w:ascii="Calibri" w:hAnsi="Calibri" w:cs="Calibri"/>
                <w:bCs/>
                <w:sz w:val="22"/>
                <w:szCs w:val="22"/>
              </w:rPr>
              <w:t>[</w:t>
            </w:r>
            <w:r w:rsidRPr="00E7603D">
              <w:rPr>
                <w:rFonts w:ascii="Calibri" w:hAnsi="Calibri" w:cs="Calibri"/>
                <w:bCs/>
                <w:sz w:val="22"/>
                <w:szCs w:val="22"/>
              </w:rPr>
              <w:t>Swedish practice guidelines for monotherapy in epilepsy</w:t>
            </w:r>
            <w:r>
              <w:rPr>
                <w:rFonts w:ascii="Calibri" w:hAnsi="Calibri" w:cs="Calibri"/>
                <w:bCs/>
                <w:sz w:val="22"/>
                <w:szCs w:val="22"/>
              </w:rPr>
              <w:t>]</w:t>
            </w:r>
          </w:p>
          <w:p w14:paraId="5CF0B20C" w14:textId="77777777" w:rsidR="00AF09C9" w:rsidRPr="00746AE7"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23]</w:t>
            </w:r>
          </w:p>
          <w:p w14:paraId="18EB6448" w14:textId="77777777" w:rsidR="00AF09C9" w:rsidRPr="00DE481A" w:rsidRDefault="00AF09C9" w:rsidP="006414B9">
            <w:pPr>
              <w:pStyle w:val="Bodycopy"/>
              <w:rPr>
                <w:rStyle w:val="Hyperlink"/>
                <w:rFonts w:ascii="Calibri" w:hAnsi="Calibri" w:cs="Calibri"/>
                <w:bCs/>
                <w:sz w:val="22"/>
                <w:szCs w:val="22"/>
                <w:u w:val="none"/>
              </w:rPr>
            </w:pPr>
          </w:p>
        </w:tc>
        <w:tc>
          <w:tcPr>
            <w:tcW w:w="1275" w:type="dxa"/>
          </w:tcPr>
          <w:p w14:paraId="1972E38B"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Children, adults and elderly with epilepsy</w:t>
            </w:r>
          </w:p>
        </w:tc>
        <w:tc>
          <w:tcPr>
            <w:tcW w:w="1418" w:type="dxa"/>
          </w:tcPr>
          <w:p w14:paraId="6790069D"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1B5A9AF1"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7DF6C439"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Sweden; 2019</w:t>
            </w:r>
            <w:r>
              <w:rPr>
                <w:rFonts w:ascii="Calibri" w:hAnsi="Calibri" w:cs="Calibri"/>
                <w:b/>
                <w:bCs w:val="0"/>
                <w:sz w:val="22"/>
                <w:szCs w:val="22"/>
              </w:rPr>
              <w:br/>
            </w:r>
            <w:r w:rsidRPr="00CE4E6B">
              <w:rPr>
                <w:rFonts w:ascii="Calibri" w:hAnsi="Calibri" w:cs="Calibri"/>
                <w:sz w:val="22"/>
                <w:szCs w:val="22"/>
              </w:rPr>
              <w:t>Swedish Medical Products Agency</w:t>
            </w:r>
          </w:p>
        </w:tc>
        <w:tc>
          <w:tcPr>
            <w:tcW w:w="6946" w:type="dxa"/>
          </w:tcPr>
          <w:p w14:paraId="7ED2B324"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Focal onset seizures in children</w:t>
            </w:r>
          </w:p>
          <w:p w14:paraId="742F76C4" w14:textId="77777777" w:rsidR="00AF09C9" w:rsidRPr="00D3419A" w:rsidRDefault="00AF09C9" w:rsidP="00AF09C9">
            <w:pPr>
              <w:pStyle w:val="Bodycopy"/>
              <w:numPr>
                <w:ilvl w:val="0"/>
                <w:numId w:val="82"/>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1</w:t>
            </w:r>
            <w:r w:rsidRPr="00D3419A">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Carbamazepine, </w:t>
            </w:r>
            <w:r w:rsidRPr="00D3419A">
              <w:rPr>
                <w:rFonts w:ascii="Calibri" w:hAnsi="Calibri" w:cs="Calibri"/>
                <w:color w:val="FF0000"/>
                <w:sz w:val="22"/>
                <w:szCs w:val="22"/>
              </w:rPr>
              <w:t>Lamotrigine</w:t>
            </w:r>
            <w:r>
              <w:rPr>
                <w:rFonts w:ascii="Calibri" w:hAnsi="Calibri" w:cs="Calibri"/>
                <w:sz w:val="22"/>
                <w:szCs w:val="22"/>
              </w:rPr>
              <w:t xml:space="preserve">, </w:t>
            </w:r>
            <w:r w:rsidRPr="00D3419A">
              <w:rPr>
                <w:rFonts w:ascii="Calibri" w:hAnsi="Calibri" w:cs="Calibri"/>
                <w:color w:val="FF0000"/>
                <w:sz w:val="22"/>
                <w:szCs w:val="22"/>
              </w:rPr>
              <w:t xml:space="preserve">Levetiracetam </w:t>
            </w:r>
          </w:p>
          <w:p w14:paraId="5BEC45CC" w14:textId="77777777" w:rsidR="00AF09C9" w:rsidRPr="00740ABD" w:rsidRDefault="00AF09C9" w:rsidP="00AF09C9">
            <w:pPr>
              <w:pStyle w:val="Bodycopy"/>
              <w:numPr>
                <w:ilvl w:val="0"/>
                <w:numId w:val="82"/>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rPr>
              <w:t>Alternative:</w:t>
            </w:r>
            <w:r>
              <w:rPr>
                <w:rFonts w:ascii="Calibri" w:hAnsi="Calibri" w:cs="Calibri"/>
                <w:sz w:val="22"/>
                <w:szCs w:val="22"/>
              </w:rPr>
              <w:t xml:space="preserve"> Oxcarbazepine</w:t>
            </w:r>
          </w:p>
          <w:p w14:paraId="123E820C"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Focal onset seizures in adults</w:t>
            </w:r>
          </w:p>
          <w:p w14:paraId="030FBF29" w14:textId="77777777" w:rsidR="00AF09C9" w:rsidRDefault="00AF09C9" w:rsidP="00AF09C9">
            <w:pPr>
              <w:pStyle w:val="Bodycopy"/>
              <w:numPr>
                <w:ilvl w:val="0"/>
                <w:numId w:val="83"/>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E53A24">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Carbamazepine, </w:t>
            </w:r>
            <w:r w:rsidRPr="00740ABD">
              <w:rPr>
                <w:rFonts w:ascii="Calibri" w:hAnsi="Calibri" w:cs="Calibri"/>
                <w:color w:val="FF0000"/>
                <w:sz w:val="22"/>
                <w:szCs w:val="22"/>
              </w:rPr>
              <w:t>Lamotrigine</w:t>
            </w:r>
            <w:r>
              <w:rPr>
                <w:rFonts w:ascii="Calibri" w:hAnsi="Calibri" w:cs="Calibri"/>
                <w:sz w:val="22"/>
                <w:szCs w:val="22"/>
              </w:rPr>
              <w:t xml:space="preserve">, </w:t>
            </w:r>
            <w:r w:rsidRPr="00740ABD">
              <w:rPr>
                <w:rFonts w:ascii="Calibri" w:hAnsi="Calibri" w:cs="Calibri"/>
                <w:color w:val="FF0000"/>
                <w:sz w:val="22"/>
                <w:szCs w:val="22"/>
              </w:rPr>
              <w:t>Levetiracetam</w:t>
            </w:r>
            <w:r>
              <w:rPr>
                <w:rFonts w:ascii="Calibri" w:hAnsi="Calibri" w:cs="Calibri"/>
                <w:sz w:val="22"/>
                <w:szCs w:val="22"/>
              </w:rPr>
              <w:t xml:space="preserve"> </w:t>
            </w:r>
          </w:p>
          <w:p w14:paraId="0E252F3C" w14:textId="77777777" w:rsidR="00AF09C9" w:rsidRDefault="00AF09C9" w:rsidP="00AF09C9">
            <w:pPr>
              <w:pStyle w:val="Bodycopy"/>
              <w:numPr>
                <w:ilvl w:val="0"/>
                <w:numId w:val="83"/>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Alternative:</w:t>
            </w:r>
            <w:r>
              <w:rPr>
                <w:rFonts w:ascii="Calibri" w:hAnsi="Calibri" w:cs="Calibri"/>
                <w:sz w:val="22"/>
                <w:szCs w:val="22"/>
              </w:rPr>
              <w:t xml:space="preserve"> Eslicarbazepine, Lacosamide, Zonisamide</w:t>
            </w:r>
          </w:p>
          <w:p w14:paraId="4391D223"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Focal onset seizures in elderly</w:t>
            </w:r>
          </w:p>
          <w:p w14:paraId="4C37622E" w14:textId="77777777" w:rsidR="00AF09C9" w:rsidRDefault="00AF09C9" w:rsidP="00AF09C9">
            <w:pPr>
              <w:pStyle w:val="Bodycopy"/>
              <w:numPr>
                <w:ilvl w:val="0"/>
                <w:numId w:val="84"/>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E53A24">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w:t>
            </w:r>
            <w:r w:rsidRPr="00740ABD">
              <w:rPr>
                <w:rFonts w:ascii="Calibri" w:hAnsi="Calibri" w:cs="Calibri"/>
                <w:color w:val="FF0000"/>
                <w:sz w:val="22"/>
                <w:szCs w:val="22"/>
              </w:rPr>
              <w:t>Lamotrigine</w:t>
            </w:r>
            <w:r>
              <w:rPr>
                <w:rFonts w:ascii="Calibri" w:hAnsi="Calibri" w:cs="Calibri"/>
                <w:sz w:val="22"/>
                <w:szCs w:val="22"/>
              </w:rPr>
              <w:t xml:space="preserve">, </w:t>
            </w:r>
            <w:r w:rsidRPr="00740ABD">
              <w:rPr>
                <w:rFonts w:ascii="Calibri" w:hAnsi="Calibri" w:cs="Calibri"/>
                <w:color w:val="FF0000"/>
                <w:sz w:val="22"/>
                <w:szCs w:val="22"/>
              </w:rPr>
              <w:t>Levetiracetam</w:t>
            </w:r>
          </w:p>
          <w:p w14:paraId="03BE53E9" w14:textId="77777777" w:rsidR="00AF09C9" w:rsidRPr="00740ABD"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740ABD">
              <w:rPr>
                <w:rFonts w:ascii="Calibri" w:hAnsi="Calibri" w:cs="Calibri"/>
                <w:b/>
                <w:bCs w:val="0"/>
                <w:sz w:val="22"/>
                <w:szCs w:val="22"/>
                <w:u w:val="single"/>
              </w:rPr>
              <w:t>Children with generalised tonic-clonic seizures</w:t>
            </w:r>
          </w:p>
          <w:p w14:paraId="37A5B2EA" w14:textId="77777777" w:rsidR="00AF09C9" w:rsidRPr="00740ABD" w:rsidRDefault="00AF09C9" w:rsidP="00AF09C9">
            <w:pPr>
              <w:pStyle w:val="Bodycopy"/>
              <w:numPr>
                <w:ilvl w:val="0"/>
                <w:numId w:val="85"/>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F3694E">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w:t>
            </w:r>
            <w:r w:rsidRPr="00740ABD">
              <w:rPr>
                <w:rFonts w:ascii="Calibri" w:hAnsi="Calibri" w:cs="Calibri"/>
                <w:color w:val="FF0000"/>
                <w:sz w:val="22"/>
                <w:szCs w:val="22"/>
              </w:rPr>
              <w:t>Lamotrigine</w:t>
            </w:r>
            <w:r>
              <w:rPr>
                <w:rFonts w:ascii="Calibri" w:hAnsi="Calibri" w:cs="Calibri"/>
                <w:sz w:val="22"/>
                <w:szCs w:val="22"/>
              </w:rPr>
              <w:t xml:space="preserve">, </w:t>
            </w:r>
            <w:r w:rsidRPr="00740ABD">
              <w:rPr>
                <w:rFonts w:ascii="Calibri" w:hAnsi="Calibri" w:cs="Calibri"/>
                <w:color w:val="FF0000"/>
                <w:sz w:val="22"/>
                <w:szCs w:val="22"/>
              </w:rPr>
              <w:t>Levetiracetam</w:t>
            </w:r>
            <w:r>
              <w:rPr>
                <w:rFonts w:ascii="Calibri" w:hAnsi="Calibri" w:cs="Calibri"/>
                <w:sz w:val="22"/>
                <w:szCs w:val="22"/>
              </w:rPr>
              <w:t xml:space="preserve">, Valproate </w:t>
            </w:r>
          </w:p>
          <w:p w14:paraId="6ACD875C" w14:textId="77777777" w:rsidR="00AF09C9" w:rsidRPr="00740ABD" w:rsidRDefault="00AF09C9" w:rsidP="00AF09C9">
            <w:pPr>
              <w:pStyle w:val="Bodycopy"/>
              <w:numPr>
                <w:ilvl w:val="0"/>
                <w:numId w:val="85"/>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Alternative:</w:t>
            </w:r>
            <w:r>
              <w:rPr>
                <w:rFonts w:ascii="Calibri" w:hAnsi="Calibri" w:cs="Calibri"/>
                <w:sz w:val="22"/>
                <w:szCs w:val="22"/>
              </w:rPr>
              <w:t xml:space="preserve"> Topiramate</w:t>
            </w:r>
          </w:p>
          <w:p w14:paraId="69CEB1C8"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740ABD">
              <w:rPr>
                <w:rFonts w:ascii="Calibri" w:hAnsi="Calibri" w:cs="Calibri"/>
                <w:b/>
                <w:bCs w:val="0"/>
                <w:sz w:val="22"/>
                <w:szCs w:val="22"/>
                <w:u w:val="single"/>
              </w:rPr>
              <w:lastRenderedPageBreak/>
              <w:t>Children with</w:t>
            </w:r>
            <w:r>
              <w:rPr>
                <w:rFonts w:ascii="Calibri" w:hAnsi="Calibri" w:cs="Calibri"/>
                <w:b/>
                <w:bCs w:val="0"/>
                <w:sz w:val="22"/>
                <w:szCs w:val="22"/>
                <w:u w:val="single"/>
              </w:rPr>
              <w:t xml:space="preserve"> absence epilepsy</w:t>
            </w:r>
          </w:p>
          <w:p w14:paraId="39872C15" w14:textId="77777777" w:rsidR="00AF09C9" w:rsidRPr="00A0332A" w:rsidRDefault="00AF09C9" w:rsidP="00AF09C9">
            <w:pPr>
              <w:pStyle w:val="Bodycopy"/>
              <w:numPr>
                <w:ilvl w:val="0"/>
                <w:numId w:val="86"/>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593EB8">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Ethosuximide</w:t>
            </w:r>
          </w:p>
          <w:p w14:paraId="11B30716" w14:textId="77777777" w:rsidR="00AF09C9" w:rsidRPr="00A0332A" w:rsidRDefault="00AF09C9" w:rsidP="00AF09C9">
            <w:pPr>
              <w:pStyle w:val="Bodycopy"/>
              <w:numPr>
                <w:ilvl w:val="0"/>
                <w:numId w:val="86"/>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Alternative:</w:t>
            </w:r>
            <w:r>
              <w:rPr>
                <w:rFonts w:ascii="Calibri" w:hAnsi="Calibri" w:cs="Calibri"/>
                <w:sz w:val="22"/>
                <w:szCs w:val="22"/>
              </w:rPr>
              <w:t xml:space="preserve"> Valproate</w:t>
            </w:r>
          </w:p>
          <w:p w14:paraId="1C238839" w14:textId="77777777" w:rsidR="00AF09C9" w:rsidRPr="007D728B"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7D728B">
              <w:rPr>
                <w:rFonts w:ascii="Calibri" w:hAnsi="Calibri" w:cs="Calibri"/>
                <w:b/>
                <w:bCs w:val="0"/>
                <w:sz w:val="22"/>
                <w:szCs w:val="22"/>
                <w:u w:val="single"/>
              </w:rPr>
              <w:t>Adults with generalised tonic-clonic seizures</w:t>
            </w:r>
          </w:p>
          <w:p w14:paraId="1A2DB326" w14:textId="77777777" w:rsidR="00AF09C9" w:rsidRPr="00740ABD" w:rsidRDefault="00AF09C9" w:rsidP="00AF09C9">
            <w:pPr>
              <w:pStyle w:val="Bodycopy"/>
              <w:numPr>
                <w:ilvl w:val="0"/>
                <w:numId w:val="8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593EB8">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w:t>
            </w:r>
            <w:r w:rsidRPr="007D728B">
              <w:rPr>
                <w:rFonts w:ascii="Calibri" w:hAnsi="Calibri" w:cs="Calibri"/>
                <w:color w:val="FF0000"/>
                <w:sz w:val="22"/>
                <w:szCs w:val="22"/>
              </w:rPr>
              <w:t>Lamotrigine</w:t>
            </w:r>
            <w:r>
              <w:rPr>
                <w:rFonts w:ascii="Calibri" w:hAnsi="Calibri" w:cs="Calibri"/>
                <w:sz w:val="22"/>
                <w:szCs w:val="22"/>
              </w:rPr>
              <w:t xml:space="preserve">, </w:t>
            </w:r>
            <w:r w:rsidRPr="007D728B">
              <w:rPr>
                <w:rFonts w:ascii="Calibri" w:hAnsi="Calibri" w:cs="Calibri"/>
                <w:color w:val="FF0000"/>
                <w:sz w:val="22"/>
                <w:szCs w:val="22"/>
              </w:rPr>
              <w:t>Levetiracetam</w:t>
            </w:r>
            <w:r>
              <w:rPr>
                <w:rFonts w:ascii="Calibri" w:hAnsi="Calibri" w:cs="Calibri"/>
                <w:sz w:val="22"/>
                <w:szCs w:val="22"/>
              </w:rPr>
              <w:t>, Valproate</w:t>
            </w:r>
          </w:p>
        </w:tc>
      </w:tr>
      <w:tr w:rsidR="00AF09C9" w:rsidRPr="00324CD1" w14:paraId="7E6A7465" w14:textId="77777777" w:rsidTr="006414B9">
        <w:tc>
          <w:tcPr>
            <w:cnfStyle w:val="001000000000" w:firstRow="0" w:lastRow="0" w:firstColumn="1" w:lastColumn="0" w:oddVBand="0" w:evenVBand="0" w:oddHBand="0" w:evenHBand="0" w:firstRowFirstColumn="0" w:firstRowLastColumn="0" w:lastRowFirstColumn="0" w:lastRowLastColumn="0"/>
            <w:tcW w:w="1555" w:type="dxa"/>
          </w:tcPr>
          <w:p w14:paraId="050349DD" w14:textId="77777777" w:rsidR="00AF09C9" w:rsidRDefault="00AF09C9" w:rsidP="006414B9">
            <w:pPr>
              <w:pStyle w:val="Bodycopy"/>
              <w:rPr>
                <w:rFonts w:ascii="Calibri" w:hAnsi="Calibri" w:cs="Calibri"/>
                <w:b w:val="0"/>
                <w:sz w:val="22"/>
                <w:szCs w:val="22"/>
                <w:vertAlign w:val="superscript"/>
              </w:rPr>
            </w:pPr>
            <w:r w:rsidRPr="00E7603D">
              <w:rPr>
                <w:rFonts w:ascii="Calibri" w:hAnsi="Calibri" w:cs="Calibri"/>
                <w:bCs/>
                <w:sz w:val="22"/>
                <w:szCs w:val="22"/>
              </w:rPr>
              <w:lastRenderedPageBreak/>
              <w:t>Epilepsies in children, young people and adults. NICE guideline</w:t>
            </w:r>
          </w:p>
          <w:p w14:paraId="6A356598"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24]</w:t>
            </w:r>
          </w:p>
          <w:p w14:paraId="1D876EE8" w14:textId="77777777" w:rsidR="00AF09C9" w:rsidRPr="00DE481A" w:rsidRDefault="00AF09C9" w:rsidP="006414B9">
            <w:pPr>
              <w:pStyle w:val="Bodycopy"/>
              <w:rPr>
                <w:rFonts w:ascii="Calibri" w:hAnsi="Calibri" w:cs="Calibri"/>
                <w:bCs/>
                <w:sz w:val="22"/>
                <w:szCs w:val="22"/>
              </w:rPr>
            </w:pPr>
          </w:p>
        </w:tc>
        <w:tc>
          <w:tcPr>
            <w:tcW w:w="1275" w:type="dxa"/>
          </w:tcPr>
          <w:p w14:paraId="6FB68954"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Children, young people and adults (including females of childbearing potential) with epilepsy</w:t>
            </w:r>
          </w:p>
        </w:tc>
        <w:tc>
          <w:tcPr>
            <w:tcW w:w="1418" w:type="dxa"/>
          </w:tcPr>
          <w:p w14:paraId="48BF4D8E"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r>
              <w:rPr>
                <w:rFonts w:ascii="Calibri" w:hAnsi="Calibri" w:cs="Calibri"/>
                <w:sz w:val="22"/>
                <w:szCs w:val="22"/>
              </w:rPr>
              <w:br/>
            </w:r>
          </w:p>
          <w:p w14:paraId="6E0F2C1B"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*To start with monotherapy and if unsuccessful, use another AED as monotherapy. If monotherapy not successful, consider add-on adjunctive treatment</w:t>
            </w:r>
          </w:p>
        </w:tc>
        <w:tc>
          <w:tcPr>
            <w:tcW w:w="1417" w:type="dxa"/>
          </w:tcPr>
          <w:p w14:paraId="571BFABF"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676F63CD" w14:textId="77777777" w:rsidR="00AF09C9" w:rsidRPr="00D2077F"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A15FF">
              <w:rPr>
                <w:rFonts w:ascii="Calibri" w:hAnsi="Calibri" w:cs="Calibri"/>
                <w:b/>
                <w:bCs w:val="0"/>
                <w:sz w:val="22"/>
                <w:szCs w:val="22"/>
              </w:rPr>
              <w:t>United Kingdom; 2022</w:t>
            </w:r>
            <w:r>
              <w:rPr>
                <w:rFonts w:ascii="Calibri" w:hAnsi="Calibri" w:cs="Calibri"/>
                <w:b/>
                <w:bCs w:val="0"/>
                <w:sz w:val="22"/>
                <w:szCs w:val="22"/>
              </w:rPr>
              <w:br/>
            </w:r>
            <w:r>
              <w:rPr>
                <w:rFonts w:ascii="Calibri" w:hAnsi="Calibri" w:cs="Calibri"/>
                <w:sz w:val="22"/>
                <w:szCs w:val="22"/>
              </w:rPr>
              <w:t>National Institute for Health and Care Excellence (NICE)</w:t>
            </w:r>
          </w:p>
        </w:tc>
        <w:tc>
          <w:tcPr>
            <w:tcW w:w="6946" w:type="dxa"/>
          </w:tcPr>
          <w:p w14:paraId="37549753" w14:textId="77777777" w:rsidR="00AF09C9" w:rsidRPr="00CB14B1"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CB14B1">
              <w:rPr>
                <w:rFonts w:ascii="Calibri" w:hAnsi="Calibri" w:cs="Calibri"/>
                <w:b/>
                <w:bCs w:val="0"/>
                <w:sz w:val="22"/>
                <w:szCs w:val="22"/>
                <w:u w:val="single"/>
              </w:rPr>
              <w:t>Focal seizures with or without evolution to bilateral tonic-clonic seizures</w:t>
            </w:r>
          </w:p>
          <w:p w14:paraId="433E1B8D" w14:textId="77777777" w:rsidR="00AF09C9" w:rsidRPr="00CB14B1"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CB14B1">
              <w:rPr>
                <w:rFonts w:ascii="Calibri" w:hAnsi="Calibri" w:cs="Calibri"/>
                <w:b/>
                <w:bCs w:val="0"/>
                <w:sz w:val="22"/>
                <w:szCs w:val="22"/>
                <w:vertAlign w:val="superscript"/>
              </w:rPr>
              <w:t>st</w:t>
            </w:r>
            <w:r>
              <w:rPr>
                <w:rFonts w:ascii="Calibri" w:hAnsi="Calibri" w:cs="Calibri"/>
                <w:b/>
                <w:bCs w:val="0"/>
                <w:sz w:val="22"/>
                <w:szCs w:val="22"/>
              </w:rPr>
              <w:t xml:space="preserve"> line: </w:t>
            </w:r>
            <w:r w:rsidRPr="00D2077F">
              <w:rPr>
                <w:rFonts w:ascii="Calibri" w:hAnsi="Calibri" w:cs="Calibri"/>
                <w:color w:val="FF0000"/>
                <w:sz w:val="22"/>
                <w:szCs w:val="22"/>
              </w:rPr>
              <w:t xml:space="preserve">Lamotrigine </w:t>
            </w:r>
            <w:r>
              <w:rPr>
                <w:rFonts w:ascii="Calibri" w:hAnsi="Calibri" w:cs="Calibri"/>
                <w:sz w:val="22"/>
                <w:szCs w:val="22"/>
              </w:rPr>
              <w:t xml:space="preserve">or </w:t>
            </w:r>
            <w:r w:rsidRPr="00D2077F">
              <w:rPr>
                <w:rFonts w:ascii="Calibri" w:hAnsi="Calibri" w:cs="Calibri"/>
                <w:color w:val="FF0000"/>
                <w:sz w:val="22"/>
                <w:szCs w:val="22"/>
              </w:rPr>
              <w:t>Levetiracetam</w:t>
            </w:r>
          </w:p>
          <w:p w14:paraId="40B3C63E" w14:textId="77777777" w:rsidR="00AF09C9" w:rsidRPr="00CB14B1"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D2077F">
              <w:rPr>
                <w:rFonts w:ascii="Calibri" w:hAnsi="Calibri" w:cs="Calibri"/>
                <w:b/>
                <w:bCs w:val="0"/>
                <w:sz w:val="22"/>
                <w:szCs w:val="22"/>
                <w:vertAlign w:val="superscript"/>
              </w:rPr>
              <w:t>nd</w:t>
            </w:r>
            <w:r>
              <w:rPr>
                <w:rFonts w:ascii="Calibri" w:hAnsi="Calibri" w:cs="Calibri"/>
                <w:b/>
                <w:bCs w:val="0"/>
                <w:sz w:val="22"/>
                <w:szCs w:val="22"/>
              </w:rPr>
              <w:t xml:space="preserve"> line: </w:t>
            </w:r>
            <w:r>
              <w:rPr>
                <w:rFonts w:ascii="Calibri" w:hAnsi="Calibri" w:cs="Calibri"/>
                <w:sz w:val="22"/>
                <w:szCs w:val="22"/>
              </w:rPr>
              <w:t>Carbamazepine, Oxcarbazepine, Zonisamide</w:t>
            </w:r>
          </w:p>
          <w:p w14:paraId="4BC90014" w14:textId="77777777" w:rsidR="00AF09C9" w:rsidRPr="004E4661"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CB14B1">
              <w:rPr>
                <w:rFonts w:ascii="Calibri" w:hAnsi="Calibri" w:cs="Calibri"/>
                <w:b/>
                <w:bCs w:val="0"/>
                <w:sz w:val="22"/>
                <w:szCs w:val="22"/>
                <w:vertAlign w:val="superscript"/>
              </w:rPr>
              <w:t>rd</w:t>
            </w:r>
            <w:r>
              <w:rPr>
                <w:rFonts w:ascii="Calibri" w:hAnsi="Calibri" w:cs="Calibri"/>
                <w:b/>
                <w:bCs w:val="0"/>
                <w:sz w:val="22"/>
                <w:szCs w:val="22"/>
              </w:rPr>
              <w:t xml:space="preserve"> line: </w:t>
            </w:r>
            <w:r>
              <w:rPr>
                <w:rFonts w:ascii="Calibri" w:hAnsi="Calibri" w:cs="Calibri"/>
                <w:sz w:val="22"/>
                <w:szCs w:val="22"/>
              </w:rPr>
              <w:t>Lacosamide</w:t>
            </w:r>
          </w:p>
          <w:p w14:paraId="7914EB02" w14:textId="77777777" w:rsidR="00AF09C9" w:rsidRPr="004E4661"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4661">
              <w:rPr>
                <w:rFonts w:ascii="Calibri" w:hAnsi="Calibri" w:cs="Calibri"/>
                <w:b/>
                <w:bCs w:val="0"/>
                <w:sz w:val="22"/>
                <w:szCs w:val="22"/>
                <w:vertAlign w:val="superscript"/>
              </w:rPr>
              <w:t>st</w:t>
            </w:r>
            <w:r>
              <w:rPr>
                <w:rFonts w:ascii="Calibri" w:hAnsi="Calibri" w:cs="Calibri"/>
                <w:b/>
                <w:bCs w:val="0"/>
                <w:sz w:val="22"/>
                <w:szCs w:val="22"/>
              </w:rPr>
              <w:t xml:space="preserve"> line add-on treatment:</w:t>
            </w:r>
            <w:r>
              <w:rPr>
                <w:rFonts w:ascii="Calibri" w:hAnsi="Calibri" w:cs="Calibri"/>
                <w:sz w:val="22"/>
                <w:szCs w:val="22"/>
              </w:rPr>
              <w:t xml:space="preserve"> Carbamazepine, Lacosamide, </w:t>
            </w:r>
            <w:r w:rsidRPr="004E4661">
              <w:rPr>
                <w:rFonts w:ascii="Calibri" w:hAnsi="Calibri" w:cs="Calibri"/>
                <w:color w:val="FF0000"/>
                <w:sz w:val="22"/>
                <w:szCs w:val="22"/>
              </w:rPr>
              <w:t>Lamotrigine</w:t>
            </w:r>
            <w:r>
              <w:rPr>
                <w:rFonts w:ascii="Calibri" w:hAnsi="Calibri" w:cs="Calibri"/>
                <w:sz w:val="22"/>
                <w:szCs w:val="22"/>
              </w:rPr>
              <w:t xml:space="preserve">, </w:t>
            </w:r>
            <w:r w:rsidRPr="004E4661">
              <w:rPr>
                <w:rFonts w:ascii="Calibri" w:hAnsi="Calibri" w:cs="Calibri"/>
                <w:color w:val="FF0000"/>
                <w:sz w:val="22"/>
                <w:szCs w:val="22"/>
              </w:rPr>
              <w:t>Levetiracetam</w:t>
            </w:r>
            <w:r>
              <w:rPr>
                <w:rFonts w:ascii="Calibri" w:hAnsi="Calibri" w:cs="Calibri"/>
                <w:sz w:val="22"/>
                <w:szCs w:val="22"/>
              </w:rPr>
              <w:t>, Oxcarbazepine, Topiramate, Zonisamide</w:t>
            </w:r>
          </w:p>
          <w:p w14:paraId="3288B393" w14:textId="77777777" w:rsidR="00AF09C9" w:rsidRPr="004E4661"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4E4661">
              <w:rPr>
                <w:rFonts w:ascii="Calibri" w:hAnsi="Calibri" w:cs="Calibri"/>
                <w:b/>
                <w:bCs w:val="0"/>
                <w:sz w:val="22"/>
                <w:szCs w:val="22"/>
                <w:vertAlign w:val="superscript"/>
              </w:rPr>
              <w:t>nd</w:t>
            </w:r>
            <w:r>
              <w:rPr>
                <w:rFonts w:ascii="Calibri" w:hAnsi="Calibri" w:cs="Calibri"/>
                <w:b/>
                <w:bCs w:val="0"/>
                <w:sz w:val="22"/>
                <w:szCs w:val="22"/>
              </w:rPr>
              <w:t xml:space="preserve"> line add-on treatment: </w:t>
            </w:r>
            <w:r>
              <w:rPr>
                <w:rFonts w:ascii="Calibri" w:hAnsi="Calibri" w:cs="Calibri"/>
                <w:sz w:val="22"/>
                <w:szCs w:val="22"/>
              </w:rPr>
              <w:t>Brivaracetam, Cenobamate, Eslicarbazepine acetate, Perampanel, Pregabalin, Valproate (</w:t>
            </w:r>
            <w:r w:rsidRPr="004E4661">
              <w:rPr>
                <w:rFonts w:ascii="Calibri" w:hAnsi="Calibri" w:cs="Calibri"/>
                <w:sz w:val="22"/>
                <w:szCs w:val="22"/>
              </w:rPr>
              <w:t>except in women and girls able to have children</w:t>
            </w:r>
            <w:r>
              <w:rPr>
                <w:rFonts w:ascii="Calibri" w:hAnsi="Calibri" w:cs="Calibri"/>
                <w:sz w:val="22"/>
                <w:szCs w:val="22"/>
              </w:rPr>
              <w:t>)</w:t>
            </w:r>
          </w:p>
          <w:p w14:paraId="415DCE04" w14:textId="77777777" w:rsidR="00AF09C9" w:rsidRDefault="00AF09C9" w:rsidP="00AF09C9">
            <w:pPr>
              <w:pStyle w:val="Bodycopy"/>
              <w:numPr>
                <w:ilvl w:val="0"/>
                <w:numId w:val="88"/>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4E4661">
              <w:rPr>
                <w:rFonts w:ascii="Calibri" w:hAnsi="Calibri" w:cs="Calibri"/>
                <w:b/>
                <w:bCs w:val="0"/>
                <w:sz w:val="22"/>
                <w:szCs w:val="22"/>
                <w:vertAlign w:val="superscript"/>
              </w:rPr>
              <w:t>rd</w:t>
            </w:r>
            <w:r>
              <w:rPr>
                <w:rFonts w:ascii="Calibri" w:hAnsi="Calibri" w:cs="Calibri"/>
                <w:b/>
                <w:bCs w:val="0"/>
                <w:sz w:val="22"/>
                <w:szCs w:val="22"/>
              </w:rPr>
              <w:t xml:space="preserve"> line add-on treatment:</w:t>
            </w:r>
            <w:r>
              <w:rPr>
                <w:rFonts w:ascii="Calibri" w:hAnsi="Calibri" w:cs="Calibri"/>
                <w:sz w:val="22"/>
                <w:szCs w:val="22"/>
              </w:rPr>
              <w:t xml:space="preserve"> Phenobarbital, Phenytoin, Tiagabine, Vigabatrin</w:t>
            </w:r>
          </w:p>
          <w:p w14:paraId="46B55176" w14:textId="77777777" w:rsidR="00AF09C9"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Generalised tonic-clonic seizures</w:t>
            </w:r>
          </w:p>
          <w:p w14:paraId="3502E5D3" w14:textId="77777777" w:rsidR="00AF09C9" w:rsidRPr="00D0026D" w:rsidRDefault="00AF09C9" w:rsidP="00AF09C9">
            <w:pPr>
              <w:pStyle w:val="Bodycopy"/>
              <w:numPr>
                <w:ilvl w:val="0"/>
                <w:numId w:val="110"/>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b/>
                <w:bCs w:val="0"/>
                <w:sz w:val="22"/>
                <w:szCs w:val="22"/>
              </w:rPr>
              <w:t>1</w:t>
            </w:r>
            <w:r w:rsidRPr="00D2077F">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D0026D">
              <w:rPr>
                <w:rFonts w:ascii="Calibri" w:hAnsi="Calibri" w:cs="Calibri"/>
                <w:sz w:val="22"/>
                <w:szCs w:val="22"/>
              </w:rPr>
              <w:t xml:space="preserve">boys, men, girls &lt;10 years </w:t>
            </w:r>
            <w:r w:rsidRPr="00304A0C">
              <w:rPr>
                <w:rFonts w:ascii="Calibri" w:hAnsi="Calibri" w:cs="Calibri"/>
                <w:sz w:val="22"/>
                <w:szCs w:val="22"/>
              </w:rPr>
              <w:t>and who are unlikely to need treatment when they are old enough to have children</w:t>
            </w:r>
            <w:r>
              <w:rPr>
                <w:rFonts w:ascii="Calibri" w:hAnsi="Calibri" w:cs="Calibri"/>
                <w:sz w:val="22"/>
                <w:szCs w:val="22"/>
              </w:rPr>
              <w:t xml:space="preserve">, </w:t>
            </w:r>
            <w:r w:rsidRPr="00D0026D">
              <w:rPr>
                <w:rFonts w:ascii="Calibri" w:hAnsi="Calibri" w:cs="Calibri"/>
                <w:sz w:val="22"/>
                <w:szCs w:val="22"/>
              </w:rPr>
              <w:t>and women who are unable to have children</w:t>
            </w:r>
            <w:r>
              <w:rPr>
                <w:rFonts w:ascii="Calibri" w:hAnsi="Calibri" w:cs="Calibri"/>
                <w:sz w:val="22"/>
                <w:szCs w:val="22"/>
              </w:rPr>
              <w:t>)</w:t>
            </w:r>
            <w:r w:rsidRPr="00D0026D">
              <w:rPr>
                <w:rFonts w:ascii="Calibri" w:hAnsi="Calibri" w:cs="Calibri"/>
                <w:sz w:val="22"/>
                <w:szCs w:val="22"/>
              </w:rPr>
              <w:t xml:space="preserve"> </w:t>
            </w:r>
          </w:p>
          <w:p w14:paraId="4B378DD8" w14:textId="77777777" w:rsidR="00AF09C9" w:rsidRDefault="00AF09C9" w:rsidP="00AF09C9">
            <w:pPr>
              <w:pStyle w:val="Bodycopy"/>
              <w:numPr>
                <w:ilvl w:val="0"/>
                <w:numId w:val="87"/>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D2077F">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w:t>
            </w:r>
            <w:r w:rsidRPr="00D2077F">
              <w:rPr>
                <w:rFonts w:ascii="Calibri" w:hAnsi="Calibri" w:cs="Calibri"/>
                <w:color w:val="FF0000"/>
                <w:sz w:val="22"/>
                <w:szCs w:val="22"/>
              </w:rPr>
              <w:t xml:space="preserve">Lamotrigine </w:t>
            </w:r>
            <w:r>
              <w:rPr>
                <w:rFonts w:ascii="Calibri" w:hAnsi="Calibri" w:cs="Calibri"/>
                <w:sz w:val="22"/>
                <w:szCs w:val="22"/>
              </w:rPr>
              <w:t xml:space="preserve">or </w:t>
            </w:r>
            <w:r w:rsidRPr="00D2077F">
              <w:rPr>
                <w:rFonts w:ascii="Calibri" w:hAnsi="Calibri" w:cs="Calibri"/>
                <w:color w:val="FF0000"/>
                <w:sz w:val="22"/>
                <w:szCs w:val="22"/>
              </w:rPr>
              <w:t>Levetiracetam</w:t>
            </w:r>
            <w:r>
              <w:rPr>
                <w:rFonts w:ascii="Calibri" w:hAnsi="Calibri" w:cs="Calibri"/>
                <w:color w:val="FF0000"/>
                <w:sz w:val="22"/>
                <w:szCs w:val="22"/>
              </w:rPr>
              <w:t xml:space="preserve"> </w:t>
            </w:r>
            <w:r w:rsidRPr="008253C6">
              <w:rPr>
                <w:rFonts w:ascii="Calibri" w:hAnsi="Calibri" w:cs="Calibri"/>
                <w:sz w:val="22"/>
                <w:szCs w:val="22"/>
              </w:rPr>
              <w:t>(1</w:t>
            </w:r>
            <w:r w:rsidRPr="008253C6">
              <w:rPr>
                <w:rFonts w:ascii="Calibri" w:hAnsi="Calibri" w:cs="Calibri"/>
                <w:sz w:val="22"/>
                <w:szCs w:val="22"/>
                <w:vertAlign w:val="superscript"/>
              </w:rPr>
              <w:t>st</w:t>
            </w:r>
            <w:r w:rsidRPr="008253C6">
              <w:rPr>
                <w:rFonts w:ascii="Calibri" w:hAnsi="Calibri" w:cs="Calibri"/>
                <w:sz w:val="22"/>
                <w:szCs w:val="22"/>
              </w:rPr>
              <w:t xml:space="preserve"> line for women and girls able to have children)</w:t>
            </w:r>
            <w:r>
              <w:rPr>
                <w:rFonts w:ascii="Calibri" w:hAnsi="Calibri" w:cs="Calibri"/>
                <w:b/>
                <w:bCs w:val="0"/>
                <w:sz w:val="22"/>
                <w:szCs w:val="22"/>
              </w:rPr>
              <w:t xml:space="preserve"> </w:t>
            </w:r>
          </w:p>
          <w:p w14:paraId="2D49682B" w14:textId="77777777" w:rsidR="00AF09C9" w:rsidRPr="004E4661" w:rsidRDefault="00AF09C9" w:rsidP="00AF09C9">
            <w:pPr>
              <w:pStyle w:val="Bodycopy"/>
              <w:numPr>
                <w:ilvl w:val="0"/>
                <w:numId w:val="87"/>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4E4661">
              <w:rPr>
                <w:rFonts w:ascii="Calibri" w:hAnsi="Calibri" w:cs="Calibri"/>
                <w:b/>
                <w:bCs w:val="0"/>
                <w:sz w:val="22"/>
                <w:szCs w:val="22"/>
                <w:vertAlign w:val="superscript"/>
              </w:rPr>
              <w:t>st</w:t>
            </w:r>
            <w:r>
              <w:rPr>
                <w:rFonts w:ascii="Calibri" w:hAnsi="Calibri" w:cs="Calibri"/>
                <w:b/>
                <w:bCs w:val="0"/>
                <w:sz w:val="22"/>
                <w:szCs w:val="22"/>
              </w:rPr>
              <w:t xml:space="preserve"> line add-on treatment: </w:t>
            </w:r>
            <w:r>
              <w:rPr>
                <w:rFonts w:ascii="Calibri" w:hAnsi="Calibri" w:cs="Calibri"/>
                <w:sz w:val="22"/>
                <w:szCs w:val="22"/>
              </w:rPr>
              <w:t xml:space="preserve">Clobazam, </w:t>
            </w:r>
            <w:r w:rsidRPr="004E4661">
              <w:rPr>
                <w:rFonts w:ascii="Calibri" w:hAnsi="Calibri" w:cs="Calibri"/>
                <w:color w:val="FF0000"/>
                <w:sz w:val="22"/>
                <w:szCs w:val="22"/>
              </w:rPr>
              <w:t>Lamotrigine</w:t>
            </w:r>
            <w:r>
              <w:rPr>
                <w:rFonts w:ascii="Calibri" w:hAnsi="Calibri" w:cs="Calibri"/>
                <w:sz w:val="22"/>
                <w:szCs w:val="22"/>
              </w:rPr>
              <w:t xml:space="preserve">, </w:t>
            </w:r>
            <w:r w:rsidRPr="004E4661">
              <w:rPr>
                <w:rFonts w:ascii="Calibri" w:hAnsi="Calibri" w:cs="Calibri"/>
                <w:color w:val="FF0000"/>
                <w:sz w:val="22"/>
                <w:szCs w:val="22"/>
              </w:rPr>
              <w:t>Levetiracetam</w:t>
            </w:r>
            <w:r>
              <w:rPr>
                <w:rFonts w:ascii="Calibri" w:hAnsi="Calibri" w:cs="Calibri"/>
                <w:sz w:val="22"/>
                <w:szCs w:val="22"/>
              </w:rPr>
              <w:t>, Perampanel, Valproate (</w:t>
            </w:r>
            <w:r w:rsidRPr="004E4661">
              <w:rPr>
                <w:rFonts w:ascii="Calibri" w:hAnsi="Calibri" w:cs="Calibri"/>
                <w:sz w:val="22"/>
                <w:szCs w:val="22"/>
              </w:rPr>
              <w:t>except in women and girls able to have children</w:t>
            </w:r>
            <w:r>
              <w:rPr>
                <w:rFonts w:ascii="Calibri" w:hAnsi="Calibri" w:cs="Calibri"/>
                <w:sz w:val="22"/>
                <w:szCs w:val="22"/>
              </w:rPr>
              <w:t>), Topiramate</w:t>
            </w:r>
          </w:p>
          <w:p w14:paraId="742E0525" w14:textId="77777777" w:rsidR="00AF09C9" w:rsidRDefault="00AF09C9" w:rsidP="00AF09C9">
            <w:pPr>
              <w:pStyle w:val="Bodycopy"/>
              <w:numPr>
                <w:ilvl w:val="0"/>
                <w:numId w:val="87"/>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2</w:t>
            </w:r>
            <w:r w:rsidRPr="004E4661">
              <w:rPr>
                <w:rFonts w:ascii="Calibri" w:hAnsi="Calibri" w:cs="Calibri"/>
                <w:b/>
                <w:bCs w:val="0"/>
                <w:sz w:val="22"/>
                <w:szCs w:val="22"/>
                <w:vertAlign w:val="superscript"/>
              </w:rPr>
              <w:t>nd</w:t>
            </w:r>
            <w:r>
              <w:rPr>
                <w:rFonts w:ascii="Calibri" w:hAnsi="Calibri" w:cs="Calibri"/>
                <w:b/>
                <w:bCs w:val="0"/>
                <w:sz w:val="22"/>
                <w:szCs w:val="22"/>
              </w:rPr>
              <w:t xml:space="preserve"> line add-on treatment: </w:t>
            </w:r>
            <w:r>
              <w:rPr>
                <w:rFonts w:ascii="Calibri" w:hAnsi="Calibri" w:cs="Calibri"/>
                <w:sz w:val="22"/>
                <w:szCs w:val="22"/>
              </w:rPr>
              <w:t>Brivaracetam, Lacosamide, Phenobarbital, Primidone, Zonisamide</w:t>
            </w:r>
          </w:p>
          <w:p w14:paraId="2488603E" w14:textId="77777777" w:rsidR="00AF09C9" w:rsidRPr="00E61472"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E61472">
              <w:rPr>
                <w:rFonts w:ascii="Calibri" w:hAnsi="Calibri" w:cs="Calibri"/>
                <w:b/>
                <w:bCs w:val="0"/>
                <w:sz w:val="22"/>
                <w:szCs w:val="22"/>
                <w:u w:val="single"/>
              </w:rPr>
              <w:t>Absence seizures (including childhood absence epilepsy)</w:t>
            </w:r>
          </w:p>
          <w:p w14:paraId="1EE0F17C" w14:textId="77777777" w:rsidR="00AF09C9" w:rsidRPr="00E61472" w:rsidRDefault="00AF09C9" w:rsidP="00AF09C9">
            <w:pPr>
              <w:pStyle w:val="Bodycopy"/>
              <w:numPr>
                <w:ilvl w:val="0"/>
                <w:numId w:val="11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61472">
              <w:rPr>
                <w:rFonts w:ascii="Calibri" w:hAnsi="Calibri" w:cs="Calibri"/>
                <w:b/>
                <w:bCs w:val="0"/>
                <w:sz w:val="22"/>
                <w:szCs w:val="22"/>
              </w:rPr>
              <w:t>1</w:t>
            </w:r>
            <w:r w:rsidRPr="00E61472">
              <w:rPr>
                <w:rFonts w:ascii="Calibri" w:hAnsi="Calibri" w:cs="Calibri"/>
                <w:b/>
                <w:bCs w:val="0"/>
                <w:sz w:val="22"/>
                <w:szCs w:val="22"/>
                <w:vertAlign w:val="superscript"/>
              </w:rPr>
              <w:t>st</w:t>
            </w:r>
            <w:r w:rsidRPr="00E61472">
              <w:rPr>
                <w:rFonts w:ascii="Calibri" w:hAnsi="Calibri" w:cs="Calibri"/>
                <w:b/>
                <w:bCs w:val="0"/>
                <w:sz w:val="22"/>
                <w:szCs w:val="22"/>
              </w:rPr>
              <w:t xml:space="preserve"> line: </w:t>
            </w:r>
            <w:r w:rsidRPr="00E61472">
              <w:rPr>
                <w:rFonts w:ascii="Calibri" w:hAnsi="Calibri" w:cs="Calibri"/>
                <w:sz w:val="22"/>
                <w:szCs w:val="22"/>
              </w:rPr>
              <w:t>Ethosuximide</w:t>
            </w:r>
          </w:p>
          <w:p w14:paraId="369CD60C" w14:textId="77777777" w:rsidR="00AF09C9" w:rsidRPr="00994ABF" w:rsidRDefault="00AF09C9" w:rsidP="00AF09C9">
            <w:pPr>
              <w:pStyle w:val="Bodycopy"/>
              <w:numPr>
                <w:ilvl w:val="0"/>
                <w:numId w:val="11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61472">
              <w:rPr>
                <w:rFonts w:ascii="Calibri" w:hAnsi="Calibri" w:cs="Calibri"/>
                <w:b/>
                <w:bCs w:val="0"/>
                <w:sz w:val="22"/>
                <w:szCs w:val="22"/>
              </w:rPr>
              <w:t>2</w:t>
            </w:r>
            <w:r w:rsidRPr="00E61472">
              <w:rPr>
                <w:rFonts w:ascii="Calibri" w:hAnsi="Calibri" w:cs="Calibri"/>
                <w:b/>
                <w:bCs w:val="0"/>
                <w:sz w:val="22"/>
                <w:szCs w:val="22"/>
                <w:vertAlign w:val="superscript"/>
              </w:rPr>
              <w:t>nd</w:t>
            </w:r>
            <w:r w:rsidRPr="00E61472">
              <w:rPr>
                <w:rFonts w:ascii="Calibri" w:hAnsi="Calibri" w:cs="Calibri"/>
                <w:b/>
                <w:bCs w:val="0"/>
                <w:sz w:val="22"/>
                <w:szCs w:val="22"/>
              </w:rPr>
              <w:t xml:space="preserve"> line or add-on treatment: </w:t>
            </w:r>
            <w:r w:rsidRPr="00E61472">
              <w:rPr>
                <w:rFonts w:ascii="Calibri" w:hAnsi="Calibri" w:cs="Calibri"/>
                <w:sz w:val="22"/>
                <w:szCs w:val="22"/>
              </w:rPr>
              <w:t>Valproate (boys of all ages, girls &lt;10 years and who are unlikely to need treatment when they are old enough to have children, and women who are unable to have children</w:t>
            </w:r>
            <w:r>
              <w:rPr>
                <w:rFonts w:ascii="Calibri" w:hAnsi="Calibri" w:cs="Calibri"/>
                <w:sz w:val="22"/>
                <w:szCs w:val="22"/>
              </w:rPr>
              <w:t>)</w:t>
            </w:r>
          </w:p>
          <w:p w14:paraId="39CC6672" w14:textId="77777777" w:rsidR="00AF09C9" w:rsidRDefault="00AF09C9" w:rsidP="00AF09C9">
            <w:pPr>
              <w:pStyle w:val="Bodycopy"/>
              <w:numPr>
                <w:ilvl w:val="0"/>
                <w:numId w:val="111"/>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994ABF">
              <w:rPr>
                <w:rFonts w:ascii="Calibri" w:hAnsi="Calibri" w:cs="Calibri"/>
                <w:b/>
                <w:bCs w:val="0"/>
                <w:sz w:val="22"/>
                <w:szCs w:val="22"/>
                <w:vertAlign w:val="superscript"/>
              </w:rPr>
              <w:t>rd</w:t>
            </w:r>
            <w:r>
              <w:rPr>
                <w:rFonts w:ascii="Calibri" w:hAnsi="Calibri" w:cs="Calibri"/>
                <w:b/>
                <w:bCs w:val="0"/>
                <w:sz w:val="22"/>
                <w:szCs w:val="22"/>
              </w:rPr>
              <w:t xml:space="preserve"> line or add-on treatment:</w:t>
            </w:r>
            <w:r>
              <w:rPr>
                <w:rFonts w:ascii="Calibri" w:hAnsi="Calibri" w:cs="Calibri"/>
                <w:sz w:val="22"/>
                <w:szCs w:val="22"/>
              </w:rPr>
              <w:t xml:space="preserve"> </w:t>
            </w:r>
            <w:r w:rsidRPr="00994ABF">
              <w:rPr>
                <w:rFonts w:ascii="Calibri" w:hAnsi="Calibri" w:cs="Calibri"/>
                <w:color w:val="FF0000"/>
                <w:sz w:val="22"/>
                <w:szCs w:val="22"/>
              </w:rPr>
              <w:t>Lamotrigine</w:t>
            </w:r>
            <w:r>
              <w:rPr>
                <w:rFonts w:ascii="Calibri" w:hAnsi="Calibri" w:cs="Calibri"/>
                <w:sz w:val="22"/>
                <w:szCs w:val="22"/>
              </w:rPr>
              <w:t xml:space="preserve">, </w:t>
            </w:r>
            <w:r w:rsidRPr="00994ABF">
              <w:rPr>
                <w:rFonts w:ascii="Calibri" w:hAnsi="Calibri" w:cs="Calibri"/>
                <w:color w:val="FF0000"/>
                <w:sz w:val="22"/>
                <w:szCs w:val="22"/>
              </w:rPr>
              <w:t>Levetiracetam</w:t>
            </w:r>
          </w:p>
          <w:p w14:paraId="71830651" w14:textId="77777777" w:rsidR="00AF09C9" w:rsidRPr="00816342"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816342">
              <w:rPr>
                <w:rFonts w:ascii="Calibri" w:hAnsi="Calibri" w:cs="Calibri"/>
                <w:b/>
                <w:bCs w:val="0"/>
                <w:sz w:val="22"/>
                <w:szCs w:val="22"/>
                <w:u w:val="single"/>
              </w:rPr>
              <w:t>Myoclonic seizures</w:t>
            </w:r>
          </w:p>
          <w:p w14:paraId="4A9648A3" w14:textId="77777777" w:rsidR="00AF09C9" w:rsidRPr="00816342"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16342">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D0026D">
              <w:rPr>
                <w:rFonts w:ascii="Calibri" w:hAnsi="Calibri" w:cs="Calibri"/>
                <w:sz w:val="22"/>
                <w:szCs w:val="22"/>
              </w:rPr>
              <w:t xml:space="preserve">boys, men, girls &lt;10 years </w:t>
            </w:r>
            <w:r w:rsidRPr="00304A0C">
              <w:rPr>
                <w:rFonts w:ascii="Calibri" w:hAnsi="Calibri" w:cs="Calibri"/>
                <w:sz w:val="22"/>
                <w:szCs w:val="22"/>
              </w:rPr>
              <w:t>and who are unlikely to need treatment when they are old enough to have children</w:t>
            </w:r>
            <w:r>
              <w:rPr>
                <w:rFonts w:ascii="Calibri" w:hAnsi="Calibri" w:cs="Calibri"/>
                <w:sz w:val="22"/>
                <w:szCs w:val="22"/>
              </w:rPr>
              <w:t xml:space="preserve">, </w:t>
            </w:r>
            <w:r w:rsidRPr="00D0026D">
              <w:rPr>
                <w:rFonts w:ascii="Calibri" w:hAnsi="Calibri" w:cs="Calibri"/>
                <w:sz w:val="22"/>
                <w:szCs w:val="22"/>
              </w:rPr>
              <w:t>and women who are unable to have children</w:t>
            </w:r>
            <w:r>
              <w:rPr>
                <w:rFonts w:ascii="Calibri" w:hAnsi="Calibri" w:cs="Calibri"/>
                <w:sz w:val="22"/>
                <w:szCs w:val="22"/>
              </w:rPr>
              <w:t>)</w:t>
            </w:r>
          </w:p>
          <w:p w14:paraId="026D6EC2" w14:textId="77777777" w:rsidR="00AF09C9" w:rsidRDefault="00AF09C9" w:rsidP="00AF09C9">
            <w:pPr>
              <w:pStyle w:val="Bodycopy"/>
              <w:numPr>
                <w:ilvl w:val="0"/>
                <w:numId w:val="87"/>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6342">
              <w:rPr>
                <w:rFonts w:ascii="Calibri" w:hAnsi="Calibri" w:cs="Calibri"/>
                <w:b/>
                <w:bCs w:val="0"/>
                <w:sz w:val="22"/>
                <w:szCs w:val="22"/>
                <w:vertAlign w:val="superscript"/>
              </w:rPr>
              <w:t>nd</w:t>
            </w:r>
            <w:r>
              <w:rPr>
                <w:rFonts w:ascii="Calibri" w:hAnsi="Calibri" w:cs="Calibri"/>
                <w:b/>
                <w:bCs w:val="0"/>
                <w:sz w:val="22"/>
                <w:szCs w:val="22"/>
              </w:rPr>
              <w:t xml:space="preserve"> line or add-on treatment: </w:t>
            </w:r>
            <w:r w:rsidRPr="00816342">
              <w:rPr>
                <w:rFonts w:ascii="Calibri" w:hAnsi="Calibri" w:cs="Calibri"/>
                <w:color w:val="FF0000"/>
                <w:sz w:val="22"/>
                <w:szCs w:val="22"/>
              </w:rPr>
              <w:t xml:space="preserve">Levetiracetam </w:t>
            </w:r>
            <w:r>
              <w:rPr>
                <w:rFonts w:ascii="Calibri" w:hAnsi="Calibri" w:cs="Calibri"/>
                <w:sz w:val="22"/>
                <w:szCs w:val="22"/>
              </w:rPr>
              <w:t>(1</w:t>
            </w:r>
            <w:r w:rsidRPr="00816342">
              <w:rPr>
                <w:rFonts w:ascii="Calibri" w:hAnsi="Calibri" w:cs="Calibri"/>
                <w:sz w:val="22"/>
                <w:szCs w:val="22"/>
                <w:vertAlign w:val="superscript"/>
              </w:rPr>
              <w:t>st</w:t>
            </w:r>
            <w:r>
              <w:rPr>
                <w:rFonts w:ascii="Calibri" w:hAnsi="Calibri" w:cs="Calibri"/>
                <w:sz w:val="22"/>
                <w:szCs w:val="22"/>
              </w:rPr>
              <w:t xml:space="preserve"> line </w:t>
            </w:r>
            <w:r w:rsidRPr="008253C6">
              <w:rPr>
                <w:rFonts w:ascii="Calibri" w:hAnsi="Calibri" w:cs="Calibri"/>
                <w:sz w:val="22"/>
                <w:szCs w:val="22"/>
              </w:rPr>
              <w:t>for women and girls able to have children)</w:t>
            </w:r>
            <w:r>
              <w:rPr>
                <w:rFonts w:ascii="Calibri" w:hAnsi="Calibri" w:cs="Calibri"/>
                <w:b/>
                <w:bCs w:val="0"/>
                <w:sz w:val="22"/>
                <w:szCs w:val="22"/>
              </w:rPr>
              <w:t xml:space="preserve"> </w:t>
            </w:r>
          </w:p>
          <w:p w14:paraId="3B3EBE47" w14:textId="77777777" w:rsidR="00AF09C9" w:rsidRPr="003531CD"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816342">
              <w:rPr>
                <w:rFonts w:ascii="Calibri" w:hAnsi="Calibri" w:cs="Calibri"/>
                <w:b/>
                <w:bCs w:val="0"/>
                <w:sz w:val="22"/>
                <w:szCs w:val="22"/>
                <w:vertAlign w:val="superscript"/>
              </w:rPr>
              <w:t>rd</w:t>
            </w:r>
            <w:r>
              <w:rPr>
                <w:rFonts w:ascii="Calibri" w:hAnsi="Calibri" w:cs="Calibri"/>
                <w:b/>
                <w:bCs w:val="0"/>
                <w:sz w:val="22"/>
                <w:szCs w:val="22"/>
              </w:rPr>
              <w:t xml:space="preserve"> line or add-on treatment: </w:t>
            </w:r>
            <w:r>
              <w:rPr>
                <w:rFonts w:ascii="Calibri" w:hAnsi="Calibri" w:cs="Calibri"/>
                <w:sz w:val="22"/>
                <w:szCs w:val="22"/>
              </w:rPr>
              <w:t xml:space="preserve">Brivaracetam, Clobazam, Clonazepam, </w:t>
            </w:r>
            <w:r w:rsidRPr="00816342">
              <w:rPr>
                <w:rFonts w:ascii="Calibri" w:hAnsi="Calibri" w:cs="Calibri"/>
                <w:color w:val="FF0000"/>
                <w:sz w:val="22"/>
                <w:szCs w:val="22"/>
              </w:rPr>
              <w:t>Lamotrigine</w:t>
            </w:r>
            <w:r>
              <w:rPr>
                <w:rFonts w:ascii="Calibri" w:hAnsi="Calibri" w:cs="Calibri"/>
                <w:sz w:val="22"/>
                <w:szCs w:val="22"/>
              </w:rPr>
              <w:t>, Phenobarbital, Piracetam, Topiramate, Zonisamide</w:t>
            </w:r>
          </w:p>
          <w:p w14:paraId="71166D4E" w14:textId="77777777" w:rsidR="00AF09C9" w:rsidRPr="003531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3531CD">
              <w:rPr>
                <w:rFonts w:ascii="Calibri" w:hAnsi="Calibri" w:cs="Calibri"/>
                <w:b/>
                <w:bCs w:val="0"/>
                <w:sz w:val="22"/>
                <w:szCs w:val="22"/>
                <w:u w:val="single"/>
              </w:rPr>
              <w:t>Tonic or atonic seizures</w:t>
            </w:r>
          </w:p>
          <w:p w14:paraId="046C2D12" w14:textId="77777777" w:rsidR="00AF09C9" w:rsidRPr="00816342"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16342">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D0026D">
              <w:rPr>
                <w:rFonts w:ascii="Calibri" w:hAnsi="Calibri" w:cs="Calibri"/>
                <w:sz w:val="22"/>
                <w:szCs w:val="22"/>
              </w:rPr>
              <w:t xml:space="preserve">boys, men, girls &lt;10 years </w:t>
            </w:r>
            <w:r w:rsidRPr="00304A0C">
              <w:rPr>
                <w:rFonts w:ascii="Calibri" w:hAnsi="Calibri" w:cs="Calibri"/>
                <w:sz w:val="22"/>
                <w:szCs w:val="22"/>
              </w:rPr>
              <w:t>and who are unlikely to need treatment when they are old enough to have children</w:t>
            </w:r>
            <w:r>
              <w:rPr>
                <w:rFonts w:ascii="Calibri" w:hAnsi="Calibri" w:cs="Calibri"/>
                <w:sz w:val="22"/>
                <w:szCs w:val="22"/>
              </w:rPr>
              <w:t xml:space="preserve">, </w:t>
            </w:r>
            <w:r w:rsidRPr="00D0026D">
              <w:rPr>
                <w:rFonts w:ascii="Calibri" w:hAnsi="Calibri" w:cs="Calibri"/>
                <w:sz w:val="22"/>
                <w:szCs w:val="22"/>
              </w:rPr>
              <w:t>and women who are unable to have children</w:t>
            </w:r>
            <w:r>
              <w:rPr>
                <w:rFonts w:ascii="Calibri" w:hAnsi="Calibri" w:cs="Calibri"/>
                <w:sz w:val="22"/>
                <w:szCs w:val="22"/>
              </w:rPr>
              <w:t>)</w:t>
            </w:r>
          </w:p>
          <w:p w14:paraId="4509B606" w14:textId="77777777" w:rsidR="00AF09C9" w:rsidRPr="003531CD"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6342">
              <w:rPr>
                <w:rFonts w:ascii="Calibri" w:hAnsi="Calibri" w:cs="Calibri"/>
                <w:b/>
                <w:bCs w:val="0"/>
                <w:sz w:val="22"/>
                <w:szCs w:val="22"/>
                <w:vertAlign w:val="superscript"/>
              </w:rPr>
              <w:t>nd</w:t>
            </w:r>
            <w:r>
              <w:rPr>
                <w:rFonts w:ascii="Calibri" w:hAnsi="Calibri" w:cs="Calibri"/>
                <w:b/>
                <w:bCs w:val="0"/>
                <w:sz w:val="22"/>
                <w:szCs w:val="22"/>
              </w:rPr>
              <w:t xml:space="preserve"> line or add-on treatment:</w:t>
            </w:r>
            <w:r>
              <w:rPr>
                <w:rFonts w:ascii="Calibri" w:hAnsi="Calibri" w:cs="Calibri"/>
                <w:sz w:val="22"/>
                <w:szCs w:val="22"/>
              </w:rPr>
              <w:t xml:space="preserve"> </w:t>
            </w:r>
            <w:r w:rsidRPr="003531CD">
              <w:rPr>
                <w:rFonts w:ascii="Calibri" w:hAnsi="Calibri" w:cs="Calibri"/>
                <w:color w:val="FF0000"/>
                <w:sz w:val="22"/>
                <w:szCs w:val="22"/>
              </w:rPr>
              <w:t xml:space="preserve">Lamotrigine </w:t>
            </w:r>
            <w:r>
              <w:rPr>
                <w:rFonts w:ascii="Calibri" w:hAnsi="Calibri" w:cs="Calibri"/>
                <w:sz w:val="22"/>
                <w:szCs w:val="22"/>
              </w:rPr>
              <w:t>(1</w:t>
            </w:r>
            <w:r w:rsidRPr="00816342">
              <w:rPr>
                <w:rFonts w:ascii="Calibri" w:hAnsi="Calibri" w:cs="Calibri"/>
                <w:sz w:val="22"/>
                <w:szCs w:val="22"/>
                <w:vertAlign w:val="superscript"/>
              </w:rPr>
              <w:t>st</w:t>
            </w:r>
            <w:r>
              <w:rPr>
                <w:rFonts w:ascii="Calibri" w:hAnsi="Calibri" w:cs="Calibri"/>
                <w:sz w:val="22"/>
                <w:szCs w:val="22"/>
              </w:rPr>
              <w:t xml:space="preserve"> line </w:t>
            </w:r>
            <w:r w:rsidRPr="008253C6">
              <w:rPr>
                <w:rFonts w:ascii="Calibri" w:hAnsi="Calibri" w:cs="Calibri"/>
                <w:sz w:val="22"/>
                <w:szCs w:val="22"/>
              </w:rPr>
              <w:t>for women and girls able to have children)</w:t>
            </w:r>
          </w:p>
          <w:p w14:paraId="2098DDA5" w14:textId="77777777" w:rsidR="00AF09C9" w:rsidRPr="00A81D05"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816342">
              <w:rPr>
                <w:rFonts w:ascii="Calibri" w:hAnsi="Calibri" w:cs="Calibri"/>
                <w:b/>
                <w:bCs w:val="0"/>
                <w:sz w:val="22"/>
                <w:szCs w:val="22"/>
                <w:vertAlign w:val="superscript"/>
              </w:rPr>
              <w:t>rd</w:t>
            </w:r>
            <w:r>
              <w:rPr>
                <w:rFonts w:ascii="Calibri" w:hAnsi="Calibri" w:cs="Calibri"/>
                <w:b/>
                <w:bCs w:val="0"/>
                <w:sz w:val="22"/>
                <w:szCs w:val="22"/>
              </w:rPr>
              <w:t xml:space="preserve"> line or add-on treatment:</w:t>
            </w:r>
            <w:r>
              <w:rPr>
                <w:rFonts w:ascii="Calibri" w:hAnsi="Calibri" w:cs="Calibri"/>
                <w:sz w:val="22"/>
                <w:szCs w:val="22"/>
              </w:rPr>
              <w:t xml:space="preserve"> Clobazam, Rufinamide, Topiramate</w:t>
            </w:r>
          </w:p>
          <w:p w14:paraId="237BD823" w14:textId="77777777" w:rsidR="00AF09C9" w:rsidRPr="00A81D05"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A81D05">
              <w:rPr>
                <w:rFonts w:ascii="Calibri" w:hAnsi="Calibri" w:cs="Calibri"/>
                <w:b/>
                <w:bCs w:val="0"/>
                <w:sz w:val="22"/>
                <w:szCs w:val="22"/>
                <w:u w:val="single"/>
              </w:rPr>
              <w:t>Idiopathic generalised epilepsies</w:t>
            </w:r>
          </w:p>
          <w:p w14:paraId="611F7E58" w14:textId="77777777" w:rsidR="00AF09C9" w:rsidRPr="00816342"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1</w:t>
            </w:r>
            <w:r w:rsidRPr="00816342">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D0026D">
              <w:rPr>
                <w:rFonts w:ascii="Calibri" w:hAnsi="Calibri" w:cs="Calibri"/>
                <w:sz w:val="22"/>
                <w:szCs w:val="22"/>
              </w:rPr>
              <w:t xml:space="preserve">boys, men, girls &lt;10 years </w:t>
            </w:r>
            <w:r w:rsidRPr="00304A0C">
              <w:rPr>
                <w:rFonts w:ascii="Calibri" w:hAnsi="Calibri" w:cs="Calibri"/>
                <w:sz w:val="22"/>
                <w:szCs w:val="22"/>
              </w:rPr>
              <w:t>and who are unlikely to need treatment when they are old enough to have children</w:t>
            </w:r>
            <w:r>
              <w:rPr>
                <w:rFonts w:ascii="Calibri" w:hAnsi="Calibri" w:cs="Calibri"/>
                <w:sz w:val="22"/>
                <w:szCs w:val="22"/>
              </w:rPr>
              <w:t xml:space="preserve">, </w:t>
            </w:r>
            <w:r w:rsidRPr="00D0026D">
              <w:rPr>
                <w:rFonts w:ascii="Calibri" w:hAnsi="Calibri" w:cs="Calibri"/>
                <w:sz w:val="22"/>
                <w:szCs w:val="22"/>
              </w:rPr>
              <w:t>and women who are unable to have children</w:t>
            </w:r>
            <w:r>
              <w:rPr>
                <w:rFonts w:ascii="Calibri" w:hAnsi="Calibri" w:cs="Calibri"/>
                <w:sz w:val="22"/>
                <w:szCs w:val="22"/>
              </w:rPr>
              <w:t>)</w:t>
            </w:r>
          </w:p>
          <w:p w14:paraId="103EE8B0" w14:textId="77777777" w:rsidR="00AF09C9" w:rsidRPr="003531CD"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6342">
              <w:rPr>
                <w:rFonts w:ascii="Calibri" w:hAnsi="Calibri" w:cs="Calibri"/>
                <w:b/>
                <w:bCs w:val="0"/>
                <w:sz w:val="22"/>
                <w:szCs w:val="22"/>
                <w:vertAlign w:val="superscript"/>
              </w:rPr>
              <w:t>nd</w:t>
            </w:r>
            <w:r>
              <w:rPr>
                <w:rFonts w:ascii="Calibri" w:hAnsi="Calibri" w:cs="Calibri"/>
                <w:b/>
                <w:bCs w:val="0"/>
                <w:sz w:val="22"/>
                <w:szCs w:val="22"/>
              </w:rPr>
              <w:t xml:space="preserve"> line or add-on treatment:</w:t>
            </w:r>
            <w:r>
              <w:rPr>
                <w:rFonts w:ascii="Calibri" w:hAnsi="Calibri" w:cs="Calibri"/>
                <w:sz w:val="22"/>
                <w:szCs w:val="22"/>
              </w:rPr>
              <w:t xml:space="preserve"> </w:t>
            </w:r>
            <w:r w:rsidRPr="003531CD">
              <w:rPr>
                <w:rFonts w:ascii="Calibri" w:hAnsi="Calibri" w:cs="Calibri"/>
                <w:color w:val="FF0000"/>
                <w:sz w:val="22"/>
                <w:szCs w:val="22"/>
              </w:rPr>
              <w:t>Lamotrigine</w:t>
            </w:r>
            <w:r w:rsidRPr="00A81D05">
              <w:rPr>
                <w:rFonts w:ascii="Calibri" w:hAnsi="Calibri" w:cs="Calibri"/>
                <w:sz w:val="22"/>
                <w:szCs w:val="22"/>
              </w:rPr>
              <w:t>,</w:t>
            </w:r>
            <w:r>
              <w:rPr>
                <w:rFonts w:ascii="Calibri" w:hAnsi="Calibri" w:cs="Calibri"/>
                <w:color w:val="FF0000"/>
                <w:sz w:val="22"/>
                <w:szCs w:val="22"/>
              </w:rPr>
              <w:t xml:space="preserve"> Levetiracetam </w:t>
            </w:r>
            <w:r>
              <w:rPr>
                <w:rFonts w:ascii="Calibri" w:hAnsi="Calibri" w:cs="Calibri"/>
                <w:sz w:val="22"/>
                <w:szCs w:val="22"/>
              </w:rPr>
              <w:t>(1</w:t>
            </w:r>
            <w:r w:rsidRPr="00816342">
              <w:rPr>
                <w:rFonts w:ascii="Calibri" w:hAnsi="Calibri" w:cs="Calibri"/>
                <w:sz w:val="22"/>
                <w:szCs w:val="22"/>
                <w:vertAlign w:val="superscript"/>
              </w:rPr>
              <w:t>st</w:t>
            </w:r>
            <w:r>
              <w:rPr>
                <w:rFonts w:ascii="Calibri" w:hAnsi="Calibri" w:cs="Calibri"/>
                <w:sz w:val="22"/>
                <w:szCs w:val="22"/>
              </w:rPr>
              <w:t xml:space="preserve"> line </w:t>
            </w:r>
            <w:r w:rsidRPr="008253C6">
              <w:rPr>
                <w:rFonts w:ascii="Calibri" w:hAnsi="Calibri" w:cs="Calibri"/>
                <w:sz w:val="22"/>
                <w:szCs w:val="22"/>
              </w:rPr>
              <w:t>for women and girls able to have children)</w:t>
            </w:r>
          </w:p>
          <w:p w14:paraId="58715EEF" w14:textId="77777777" w:rsidR="00AF09C9" w:rsidRPr="00A81D05" w:rsidRDefault="00AF09C9" w:rsidP="00AF09C9">
            <w:pPr>
              <w:pStyle w:val="Bodycopy"/>
              <w:numPr>
                <w:ilvl w:val="0"/>
                <w:numId w:val="112"/>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816342">
              <w:rPr>
                <w:rFonts w:ascii="Calibri" w:hAnsi="Calibri" w:cs="Calibri"/>
                <w:b/>
                <w:bCs w:val="0"/>
                <w:sz w:val="22"/>
                <w:szCs w:val="22"/>
                <w:vertAlign w:val="superscript"/>
              </w:rPr>
              <w:t>rd</w:t>
            </w:r>
            <w:r>
              <w:rPr>
                <w:rFonts w:ascii="Calibri" w:hAnsi="Calibri" w:cs="Calibri"/>
                <w:b/>
                <w:bCs w:val="0"/>
                <w:sz w:val="22"/>
                <w:szCs w:val="22"/>
              </w:rPr>
              <w:t xml:space="preserve"> line or add-on treatment:</w:t>
            </w:r>
            <w:r>
              <w:rPr>
                <w:rFonts w:ascii="Calibri" w:hAnsi="Calibri" w:cs="Calibri"/>
                <w:sz w:val="22"/>
                <w:szCs w:val="22"/>
              </w:rPr>
              <w:t xml:space="preserve"> Perampanel, Topiramate</w:t>
            </w:r>
          </w:p>
          <w:p w14:paraId="1053DD1B" w14:textId="77777777" w:rsidR="00AF09C9" w:rsidRPr="00976867"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976867">
              <w:rPr>
                <w:rFonts w:ascii="Calibri" w:hAnsi="Calibri" w:cs="Calibri"/>
                <w:b/>
                <w:bCs w:val="0"/>
                <w:sz w:val="22"/>
                <w:szCs w:val="22"/>
                <w:u w:val="single"/>
              </w:rPr>
              <w:t>Dravet syndrome</w:t>
            </w:r>
          </w:p>
          <w:p w14:paraId="7C5605F5" w14:textId="77777777" w:rsidR="00AF09C9" w:rsidRPr="00976867"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976867">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976867">
              <w:rPr>
                <w:rFonts w:ascii="Calibri" w:hAnsi="Calibri" w:cs="Calibri"/>
                <w:sz w:val="22"/>
                <w:szCs w:val="22"/>
              </w:rPr>
              <w:t>use with caution in women and girls</w:t>
            </w:r>
            <w:r>
              <w:rPr>
                <w:rFonts w:ascii="Calibri" w:hAnsi="Calibri" w:cs="Calibri"/>
                <w:sz w:val="22"/>
                <w:szCs w:val="22"/>
              </w:rPr>
              <w:t>)</w:t>
            </w:r>
          </w:p>
          <w:p w14:paraId="0B2F8E34" w14:textId="77777777" w:rsidR="00AF09C9" w:rsidRPr="00976867"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976867">
              <w:rPr>
                <w:rFonts w:ascii="Calibri" w:hAnsi="Calibri" w:cs="Calibri"/>
                <w:b/>
                <w:bCs w:val="0"/>
                <w:sz w:val="22"/>
                <w:szCs w:val="22"/>
                <w:vertAlign w:val="superscript"/>
              </w:rPr>
              <w:t>st</w:t>
            </w:r>
            <w:r>
              <w:rPr>
                <w:rFonts w:ascii="Calibri" w:hAnsi="Calibri" w:cs="Calibri"/>
                <w:b/>
                <w:bCs w:val="0"/>
                <w:sz w:val="22"/>
                <w:szCs w:val="22"/>
              </w:rPr>
              <w:t xml:space="preserve"> line add-on treatment: </w:t>
            </w:r>
            <w:r>
              <w:rPr>
                <w:rFonts w:ascii="Calibri" w:hAnsi="Calibri" w:cs="Calibri"/>
                <w:sz w:val="22"/>
                <w:szCs w:val="22"/>
              </w:rPr>
              <w:t xml:space="preserve">Stiripentol </w:t>
            </w:r>
            <w:r w:rsidRPr="00976867">
              <w:rPr>
                <w:rFonts w:ascii="Calibri" w:hAnsi="Calibri" w:cs="Calibri"/>
                <w:sz w:val="22"/>
                <w:szCs w:val="22"/>
                <w:u w:val="single"/>
              </w:rPr>
              <w:t>and</w:t>
            </w:r>
            <w:r>
              <w:rPr>
                <w:rFonts w:ascii="Calibri" w:hAnsi="Calibri" w:cs="Calibri"/>
                <w:sz w:val="22"/>
                <w:szCs w:val="22"/>
              </w:rPr>
              <w:t xml:space="preserve"> Clobazam</w:t>
            </w:r>
          </w:p>
          <w:p w14:paraId="3A6F20A8" w14:textId="77777777" w:rsidR="00AF09C9" w:rsidRPr="00984D5D"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976867">
              <w:rPr>
                <w:rFonts w:ascii="Calibri" w:hAnsi="Calibri" w:cs="Calibri"/>
                <w:b/>
                <w:bCs w:val="0"/>
                <w:sz w:val="22"/>
                <w:szCs w:val="22"/>
                <w:vertAlign w:val="superscript"/>
              </w:rPr>
              <w:t>nd</w:t>
            </w:r>
            <w:r>
              <w:rPr>
                <w:rFonts w:ascii="Calibri" w:hAnsi="Calibri" w:cs="Calibri"/>
                <w:b/>
                <w:bCs w:val="0"/>
                <w:sz w:val="22"/>
                <w:szCs w:val="22"/>
              </w:rPr>
              <w:t xml:space="preserve"> line add-on treatment:</w:t>
            </w:r>
            <w:r>
              <w:rPr>
                <w:rFonts w:ascii="Calibri" w:hAnsi="Calibri" w:cs="Calibri"/>
                <w:sz w:val="22"/>
                <w:szCs w:val="22"/>
              </w:rPr>
              <w:t xml:space="preserve"> Cannabidiol </w:t>
            </w:r>
            <w:r w:rsidRPr="00976867">
              <w:rPr>
                <w:rFonts w:ascii="Calibri" w:hAnsi="Calibri" w:cs="Calibri"/>
                <w:sz w:val="22"/>
                <w:szCs w:val="22"/>
                <w:u w:val="single"/>
              </w:rPr>
              <w:t>and</w:t>
            </w:r>
            <w:r>
              <w:rPr>
                <w:rFonts w:ascii="Calibri" w:hAnsi="Calibri" w:cs="Calibri"/>
                <w:sz w:val="22"/>
                <w:szCs w:val="22"/>
              </w:rPr>
              <w:t xml:space="preserve"> Clobazam (if &gt; 2 years old)</w:t>
            </w:r>
          </w:p>
          <w:p w14:paraId="5444969C" w14:textId="77777777" w:rsidR="00AF09C9" w:rsidRPr="00984D5D"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984D5D">
              <w:rPr>
                <w:rFonts w:ascii="Calibri" w:hAnsi="Calibri" w:cs="Calibri"/>
                <w:b/>
                <w:bCs w:val="0"/>
                <w:sz w:val="22"/>
                <w:szCs w:val="22"/>
                <w:vertAlign w:val="superscript"/>
              </w:rPr>
              <w:t>rd</w:t>
            </w:r>
            <w:r>
              <w:rPr>
                <w:rFonts w:ascii="Calibri" w:hAnsi="Calibri" w:cs="Calibri"/>
                <w:b/>
                <w:bCs w:val="0"/>
                <w:sz w:val="22"/>
                <w:szCs w:val="22"/>
              </w:rPr>
              <w:t xml:space="preserve"> line add-on treatment:</w:t>
            </w:r>
            <w:r>
              <w:rPr>
                <w:rFonts w:ascii="Calibri" w:hAnsi="Calibri" w:cs="Calibri"/>
                <w:sz w:val="22"/>
                <w:szCs w:val="22"/>
              </w:rPr>
              <w:t xml:space="preserve"> ketogenic diet, </w:t>
            </w:r>
            <w:r w:rsidRPr="00984D5D">
              <w:rPr>
                <w:rFonts w:ascii="Calibri" w:hAnsi="Calibri" w:cs="Calibri"/>
                <w:color w:val="FF0000"/>
                <w:sz w:val="22"/>
                <w:szCs w:val="22"/>
              </w:rPr>
              <w:t>Levetiracetam</w:t>
            </w:r>
            <w:r>
              <w:rPr>
                <w:rFonts w:ascii="Calibri" w:hAnsi="Calibri" w:cs="Calibri"/>
                <w:sz w:val="22"/>
                <w:szCs w:val="22"/>
              </w:rPr>
              <w:t>, Topiramate</w:t>
            </w:r>
          </w:p>
          <w:p w14:paraId="6652C6BF" w14:textId="77777777" w:rsidR="00AF09C9" w:rsidRPr="00984D5D"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 xml:space="preserve">Last line: </w:t>
            </w:r>
            <w:r w:rsidRPr="00984D5D">
              <w:rPr>
                <w:rFonts w:ascii="Calibri" w:hAnsi="Calibri" w:cs="Calibri"/>
                <w:sz w:val="22"/>
                <w:szCs w:val="22"/>
              </w:rPr>
              <w:t>Potassium bromide (under specialist guidance)</w:t>
            </w:r>
          </w:p>
          <w:p w14:paraId="109F72B1" w14:textId="77777777" w:rsidR="00AF09C9" w:rsidRPr="00C476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C476CD">
              <w:rPr>
                <w:rFonts w:ascii="Calibri" w:hAnsi="Calibri" w:cs="Calibri"/>
                <w:b/>
                <w:bCs w:val="0"/>
                <w:sz w:val="22"/>
                <w:szCs w:val="22"/>
                <w:u w:val="single"/>
              </w:rPr>
              <w:t>Lennox-Gastaut Syndrome</w:t>
            </w:r>
          </w:p>
          <w:p w14:paraId="4FFFB9F4" w14:textId="77777777" w:rsidR="00AF09C9" w:rsidRPr="00C476CD"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976867">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Valproate (</w:t>
            </w:r>
            <w:r w:rsidRPr="00976867">
              <w:rPr>
                <w:rFonts w:ascii="Calibri" w:hAnsi="Calibri" w:cs="Calibri"/>
                <w:sz w:val="22"/>
                <w:szCs w:val="22"/>
              </w:rPr>
              <w:t>use with caution in women and girls</w:t>
            </w:r>
            <w:r>
              <w:rPr>
                <w:rFonts w:ascii="Calibri" w:hAnsi="Calibri" w:cs="Calibri"/>
                <w:sz w:val="22"/>
                <w:szCs w:val="22"/>
              </w:rPr>
              <w:t>)</w:t>
            </w:r>
          </w:p>
          <w:p w14:paraId="208DB4B0" w14:textId="77777777" w:rsidR="00AF09C9" w:rsidRPr="00976867"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6342">
              <w:rPr>
                <w:rFonts w:ascii="Calibri" w:hAnsi="Calibri" w:cs="Calibri"/>
                <w:b/>
                <w:bCs w:val="0"/>
                <w:sz w:val="22"/>
                <w:szCs w:val="22"/>
                <w:vertAlign w:val="superscript"/>
              </w:rPr>
              <w:t>nd</w:t>
            </w:r>
            <w:r>
              <w:rPr>
                <w:rFonts w:ascii="Calibri" w:hAnsi="Calibri" w:cs="Calibri"/>
                <w:b/>
                <w:bCs w:val="0"/>
                <w:sz w:val="22"/>
                <w:szCs w:val="22"/>
              </w:rPr>
              <w:t xml:space="preserve"> line or add-on treatment:</w:t>
            </w:r>
            <w:r>
              <w:rPr>
                <w:rFonts w:ascii="Calibri" w:hAnsi="Calibri" w:cs="Calibri"/>
                <w:sz w:val="22"/>
                <w:szCs w:val="22"/>
              </w:rPr>
              <w:t xml:space="preserve"> </w:t>
            </w:r>
            <w:r w:rsidRPr="003531CD">
              <w:rPr>
                <w:rFonts w:ascii="Calibri" w:hAnsi="Calibri" w:cs="Calibri"/>
                <w:color w:val="FF0000"/>
                <w:sz w:val="22"/>
                <w:szCs w:val="22"/>
              </w:rPr>
              <w:t>Lamotrigine</w:t>
            </w:r>
          </w:p>
          <w:p w14:paraId="77597EC1" w14:textId="77777777" w:rsidR="00AF09C9" w:rsidRPr="00C476CD" w:rsidRDefault="00AF09C9" w:rsidP="00AF09C9">
            <w:pPr>
              <w:pStyle w:val="Bodycopy"/>
              <w:numPr>
                <w:ilvl w:val="0"/>
                <w:numId w:val="113"/>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C476CD">
              <w:rPr>
                <w:rFonts w:ascii="Calibri" w:hAnsi="Calibri" w:cs="Calibri"/>
                <w:b/>
                <w:bCs w:val="0"/>
                <w:sz w:val="22"/>
                <w:szCs w:val="22"/>
                <w:vertAlign w:val="superscript"/>
              </w:rPr>
              <w:t>rd</w:t>
            </w:r>
            <w:r>
              <w:rPr>
                <w:rFonts w:ascii="Calibri" w:hAnsi="Calibri" w:cs="Calibri"/>
                <w:b/>
                <w:bCs w:val="0"/>
                <w:sz w:val="22"/>
                <w:szCs w:val="22"/>
              </w:rPr>
              <w:t xml:space="preserve"> line add-on treatment:</w:t>
            </w:r>
            <w:r>
              <w:rPr>
                <w:rFonts w:ascii="Calibri" w:hAnsi="Calibri" w:cs="Calibri"/>
                <w:sz w:val="22"/>
                <w:szCs w:val="22"/>
              </w:rPr>
              <w:t xml:space="preserve"> Cannabidiol </w:t>
            </w:r>
            <w:r w:rsidRPr="00C476CD">
              <w:rPr>
                <w:rFonts w:ascii="Calibri" w:hAnsi="Calibri" w:cs="Calibri"/>
                <w:sz w:val="22"/>
                <w:szCs w:val="22"/>
                <w:u w:val="single"/>
              </w:rPr>
              <w:t>and</w:t>
            </w:r>
            <w:r>
              <w:rPr>
                <w:rFonts w:ascii="Calibri" w:hAnsi="Calibri" w:cs="Calibri"/>
                <w:sz w:val="22"/>
                <w:szCs w:val="22"/>
              </w:rPr>
              <w:t xml:space="preserve"> Clobazam (if &gt; 2 years old), Clobazam, Rufinamide, Topiramate</w:t>
            </w:r>
          </w:p>
          <w:p w14:paraId="3F60A282" w14:textId="77777777" w:rsidR="00AF09C9" w:rsidRPr="00C476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C476CD">
              <w:rPr>
                <w:rFonts w:ascii="Calibri" w:hAnsi="Calibri" w:cs="Calibri"/>
                <w:b/>
                <w:bCs w:val="0"/>
                <w:sz w:val="22"/>
                <w:szCs w:val="22"/>
                <w:u w:val="single"/>
              </w:rPr>
              <w:t>Infantile spasms syndrome</w:t>
            </w:r>
          </w:p>
          <w:p w14:paraId="79471A62" w14:textId="77777777" w:rsidR="00AF09C9" w:rsidRPr="00C476CD" w:rsidRDefault="00AF09C9" w:rsidP="00AF09C9">
            <w:pPr>
              <w:pStyle w:val="Bodycopy"/>
              <w:numPr>
                <w:ilvl w:val="0"/>
                <w:numId w:val="114"/>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C476CD">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High dose oral Prednisolone and Vigabatrin (if not due to tuberous sclerosis; consider Vigabatrin alone if due to tuberous sclerosis or the child is at high risk of steroid-related side effects)</w:t>
            </w:r>
          </w:p>
          <w:p w14:paraId="37CC148B" w14:textId="77777777" w:rsidR="00AF09C9" w:rsidRPr="00C476CD" w:rsidRDefault="00AF09C9" w:rsidP="00AF09C9">
            <w:pPr>
              <w:pStyle w:val="Bodycopy"/>
              <w:numPr>
                <w:ilvl w:val="0"/>
                <w:numId w:val="114"/>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16342">
              <w:rPr>
                <w:rFonts w:ascii="Calibri" w:hAnsi="Calibri" w:cs="Calibri"/>
                <w:b/>
                <w:bCs w:val="0"/>
                <w:sz w:val="22"/>
                <w:szCs w:val="22"/>
                <w:vertAlign w:val="superscript"/>
              </w:rPr>
              <w:t>nd</w:t>
            </w:r>
            <w:r>
              <w:rPr>
                <w:rFonts w:ascii="Calibri" w:hAnsi="Calibri" w:cs="Calibri"/>
                <w:b/>
                <w:bCs w:val="0"/>
                <w:sz w:val="22"/>
                <w:szCs w:val="22"/>
              </w:rPr>
              <w:t xml:space="preserve"> line or add-on treatment:</w:t>
            </w:r>
            <w:r>
              <w:rPr>
                <w:rFonts w:ascii="Calibri" w:hAnsi="Calibri" w:cs="Calibri"/>
                <w:sz w:val="22"/>
                <w:szCs w:val="22"/>
              </w:rPr>
              <w:t xml:space="preserve"> ketogenic diet, </w:t>
            </w:r>
            <w:r w:rsidRPr="00C476CD">
              <w:rPr>
                <w:rFonts w:ascii="Calibri" w:hAnsi="Calibri" w:cs="Calibri"/>
                <w:color w:val="FF0000"/>
                <w:sz w:val="22"/>
                <w:szCs w:val="22"/>
              </w:rPr>
              <w:t>Levetiracetam</w:t>
            </w:r>
            <w:r>
              <w:rPr>
                <w:rFonts w:ascii="Calibri" w:hAnsi="Calibri" w:cs="Calibri"/>
                <w:sz w:val="22"/>
                <w:szCs w:val="22"/>
              </w:rPr>
              <w:t>, Nitrazepam, Valproate, Topiramate</w:t>
            </w:r>
          </w:p>
          <w:p w14:paraId="2B3CE48D" w14:textId="77777777" w:rsidR="00AF09C9" w:rsidRPr="00C476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C476CD">
              <w:rPr>
                <w:rFonts w:ascii="Calibri" w:hAnsi="Calibri" w:cs="Calibri"/>
                <w:b/>
                <w:bCs w:val="0"/>
                <w:sz w:val="22"/>
                <w:szCs w:val="22"/>
                <w:u w:val="single"/>
              </w:rPr>
              <w:t>Self-limited epilepsy with centrotemporal spikes</w:t>
            </w:r>
          </w:p>
          <w:p w14:paraId="5A18B6B5" w14:textId="77777777" w:rsidR="00AF09C9" w:rsidRPr="00C476CD" w:rsidRDefault="00AF09C9" w:rsidP="00AF09C9">
            <w:pPr>
              <w:pStyle w:val="Bodycopy"/>
              <w:numPr>
                <w:ilvl w:val="0"/>
                <w:numId w:val="115"/>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1</w:t>
            </w:r>
            <w:r w:rsidRPr="00C476CD">
              <w:rPr>
                <w:rFonts w:ascii="Calibri" w:hAnsi="Calibri" w:cs="Calibri"/>
                <w:b/>
                <w:bCs w:val="0"/>
                <w:sz w:val="22"/>
                <w:szCs w:val="22"/>
                <w:vertAlign w:val="superscript"/>
              </w:rPr>
              <w:t>st</w:t>
            </w:r>
            <w:r>
              <w:rPr>
                <w:rFonts w:ascii="Calibri" w:hAnsi="Calibri" w:cs="Calibri"/>
                <w:b/>
                <w:bCs w:val="0"/>
                <w:sz w:val="22"/>
                <w:szCs w:val="22"/>
              </w:rPr>
              <w:t xml:space="preserve"> line: </w:t>
            </w:r>
            <w:r w:rsidRPr="00C476CD">
              <w:rPr>
                <w:rFonts w:ascii="Calibri" w:hAnsi="Calibri" w:cs="Calibri"/>
                <w:color w:val="FF0000"/>
                <w:sz w:val="22"/>
                <w:szCs w:val="22"/>
              </w:rPr>
              <w:t>Lamotrigine</w:t>
            </w:r>
            <w:r>
              <w:rPr>
                <w:rFonts w:ascii="Calibri" w:hAnsi="Calibri" w:cs="Calibri"/>
                <w:sz w:val="22"/>
                <w:szCs w:val="22"/>
              </w:rPr>
              <w:t xml:space="preserve">, </w:t>
            </w:r>
            <w:r w:rsidRPr="00C476CD">
              <w:rPr>
                <w:rFonts w:ascii="Calibri" w:hAnsi="Calibri" w:cs="Calibri"/>
                <w:color w:val="FF0000"/>
                <w:sz w:val="22"/>
                <w:szCs w:val="22"/>
              </w:rPr>
              <w:t>Levetiracetam</w:t>
            </w:r>
          </w:p>
          <w:p w14:paraId="01263485" w14:textId="77777777" w:rsidR="00AF09C9" w:rsidRPr="00C476CD" w:rsidRDefault="00AF09C9" w:rsidP="00AF09C9">
            <w:pPr>
              <w:pStyle w:val="Bodycopy"/>
              <w:numPr>
                <w:ilvl w:val="0"/>
                <w:numId w:val="115"/>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C476CD">
              <w:rPr>
                <w:rFonts w:ascii="Calibri" w:hAnsi="Calibri" w:cs="Calibri"/>
                <w:b/>
                <w:bCs w:val="0"/>
                <w:sz w:val="22"/>
                <w:szCs w:val="22"/>
                <w:vertAlign w:val="superscript"/>
              </w:rPr>
              <w:t>nd</w:t>
            </w:r>
            <w:r>
              <w:rPr>
                <w:rFonts w:ascii="Calibri" w:hAnsi="Calibri" w:cs="Calibri"/>
                <w:b/>
                <w:bCs w:val="0"/>
                <w:sz w:val="22"/>
                <w:szCs w:val="22"/>
              </w:rPr>
              <w:t xml:space="preserve"> line:</w:t>
            </w:r>
            <w:r>
              <w:rPr>
                <w:rFonts w:ascii="Calibri" w:hAnsi="Calibri" w:cs="Calibri"/>
                <w:sz w:val="22"/>
                <w:szCs w:val="22"/>
              </w:rPr>
              <w:t xml:space="preserve"> Carbamazepine, Oxcarbazepine, Zonisamide</w:t>
            </w:r>
          </w:p>
          <w:p w14:paraId="31B981F9" w14:textId="77777777" w:rsidR="00AF09C9" w:rsidRPr="00C476CD" w:rsidRDefault="00AF09C9" w:rsidP="00AF09C9">
            <w:pPr>
              <w:pStyle w:val="Bodycopy"/>
              <w:numPr>
                <w:ilvl w:val="0"/>
                <w:numId w:val="115"/>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C476CD">
              <w:rPr>
                <w:rFonts w:ascii="Calibri" w:hAnsi="Calibri" w:cs="Calibri"/>
                <w:b/>
                <w:bCs w:val="0"/>
                <w:sz w:val="22"/>
                <w:szCs w:val="22"/>
                <w:vertAlign w:val="superscript"/>
              </w:rPr>
              <w:t>rd</w:t>
            </w:r>
            <w:r>
              <w:rPr>
                <w:rFonts w:ascii="Calibri" w:hAnsi="Calibri" w:cs="Calibri"/>
                <w:b/>
                <w:bCs w:val="0"/>
                <w:sz w:val="22"/>
                <w:szCs w:val="22"/>
              </w:rPr>
              <w:t xml:space="preserve"> line or add-on treatment: </w:t>
            </w:r>
            <w:r>
              <w:rPr>
                <w:rFonts w:ascii="Calibri" w:hAnsi="Calibri" w:cs="Calibri"/>
                <w:sz w:val="22"/>
                <w:szCs w:val="22"/>
              </w:rPr>
              <w:t xml:space="preserve">Sulthiame </w:t>
            </w:r>
            <w:r w:rsidRPr="00984D5D">
              <w:rPr>
                <w:rFonts w:ascii="Calibri" w:hAnsi="Calibri" w:cs="Calibri"/>
                <w:sz w:val="22"/>
                <w:szCs w:val="22"/>
              </w:rPr>
              <w:t>(under specialist guidance)</w:t>
            </w:r>
          </w:p>
          <w:p w14:paraId="34BBF504" w14:textId="77777777" w:rsidR="00AF09C9" w:rsidRPr="00C476CD"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u w:val="single"/>
              </w:rPr>
            </w:pPr>
            <w:r w:rsidRPr="00C476CD">
              <w:rPr>
                <w:rFonts w:ascii="Calibri" w:hAnsi="Calibri" w:cs="Calibri"/>
                <w:b/>
                <w:bCs w:val="0"/>
                <w:sz w:val="22"/>
                <w:szCs w:val="22"/>
                <w:u w:val="single"/>
              </w:rPr>
              <w:t>Epilepsy with myoclonic-atonic seizures (Doose syndrome)</w:t>
            </w:r>
          </w:p>
          <w:p w14:paraId="29B36B57" w14:textId="77777777" w:rsidR="00AF09C9" w:rsidRPr="00894339" w:rsidRDefault="00AF09C9" w:rsidP="00AF09C9">
            <w:pPr>
              <w:pStyle w:val="Bodycopy"/>
              <w:numPr>
                <w:ilvl w:val="0"/>
                <w:numId w:val="11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894339">
              <w:rPr>
                <w:rFonts w:ascii="Calibri" w:hAnsi="Calibri" w:cs="Calibri"/>
                <w:b/>
                <w:bCs w:val="0"/>
                <w:sz w:val="22"/>
                <w:szCs w:val="22"/>
                <w:vertAlign w:val="superscript"/>
              </w:rPr>
              <w:t>st</w:t>
            </w:r>
            <w:r>
              <w:rPr>
                <w:rFonts w:ascii="Calibri" w:hAnsi="Calibri" w:cs="Calibri"/>
                <w:b/>
                <w:bCs w:val="0"/>
                <w:sz w:val="22"/>
                <w:szCs w:val="22"/>
              </w:rPr>
              <w:t xml:space="preserve"> line:</w:t>
            </w:r>
            <w:r>
              <w:rPr>
                <w:rFonts w:ascii="Calibri" w:hAnsi="Calibri" w:cs="Calibri"/>
                <w:sz w:val="22"/>
                <w:szCs w:val="22"/>
              </w:rPr>
              <w:t xml:space="preserve"> </w:t>
            </w:r>
            <w:r w:rsidRPr="00894339">
              <w:rPr>
                <w:rFonts w:ascii="Calibri" w:hAnsi="Calibri" w:cs="Calibri"/>
                <w:color w:val="FF0000"/>
                <w:sz w:val="22"/>
                <w:szCs w:val="22"/>
              </w:rPr>
              <w:t>Levetiracetam</w:t>
            </w:r>
            <w:r>
              <w:rPr>
                <w:rFonts w:ascii="Calibri" w:hAnsi="Calibri" w:cs="Calibri"/>
                <w:sz w:val="22"/>
                <w:szCs w:val="22"/>
              </w:rPr>
              <w:t>, Valproate (</w:t>
            </w:r>
            <w:r w:rsidRPr="00976867">
              <w:rPr>
                <w:rFonts w:ascii="Calibri" w:hAnsi="Calibri" w:cs="Calibri"/>
                <w:sz w:val="22"/>
                <w:szCs w:val="22"/>
              </w:rPr>
              <w:t>use with caution in women and girls</w:t>
            </w:r>
            <w:r>
              <w:rPr>
                <w:rFonts w:ascii="Calibri" w:hAnsi="Calibri" w:cs="Calibri"/>
                <w:sz w:val="22"/>
                <w:szCs w:val="22"/>
              </w:rPr>
              <w:t xml:space="preserve">) </w:t>
            </w:r>
          </w:p>
          <w:p w14:paraId="6329B25F" w14:textId="77777777" w:rsidR="00AF09C9" w:rsidRPr="00894339" w:rsidRDefault="00AF09C9" w:rsidP="00AF09C9">
            <w:pPr>
              <w:pStyle w:val="Bodycopy"/>
              <w:numPr>
                <w:ilvl w:val="0"/>
                <w:numId w:val="11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894339">
              <w:rPr>
                <w:rFonts w:ascii="Calibri" w:hAnsi="Calibri" w:cs="Calibri"/>
                <w:b/>
                <w:bCs w:val="0"/>
                <w:sz w:val="22"/>
                <w:szCs w:val="22"/>
                <w:vertAlign w:val="superscript"/>
              </w:rPr>
              <w:t>nd</w:t>
            </w:r>
            <w:r>
              <w:rPr>
                <w:rFonts w:ascii="Calibri" w:hAnsi="Calibri" w:cs="Calibri"/>
                <w:b/>
                <w:bCs w:val="0"/>
                <w:sz w:val="22"/>
                <w:szCs w:val="22"/>
              </w:rPr>
              <w:t xml:space="preserve"> line or add-on treatment:</w:t>
            </w:r>
            <w:r>
              <w:rPr>
                <w:rFonts w:ascii="Calibri" w:hAnsi="Calibri" w:cs="Calibri"/>
                <w:sz w:val="22"/>
                <w:szCs w:val="22"/>
              </w:rPr>
              <w:t xml:space="preserve"> ketogenic diet (under ketogenic diet team supervision)</w:t>
            </w:r>
          </w:p>
          <w:p w14:paraId="51ACCCD3" w14:textId="77777777" w:rsidR="00AF09C9" w:rsidRPr="00894339" w:rsidRDefault="00AF09C9" w:rsidP="00AF09C9">
            <w:pPr>
              <w:pStyle w:val="Bodycopy"/>
              <w:numPr>
                <w:ilvl w:val="0"/>
                <w:numId w:val="116"/>
              </w:numPr>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3</w:t>
            </w:r>
            <w:r w:rsidRPr="00C476CD">
              <w:rPr>
                <w:rFonts w:ascii="Calibri" w:hAnsi="Calibri" w:cs="Calibri"/>
                <w:b/>
                <w:bCs w:val="0"/>
                <w:sz w:val="22"/>
                <w:szCs w:val="22"/>
                <w:vertAlign w:val="superscript"/>
              </w:rPr>
              <w:t>rd</w:t>
            </w:r>
            <w:r>
              <w:rPr>
                <w:rFonts w:ascii="Calibri" w:hAnsi="Calibri" w:cs="Calibri"/>
                <w:b/>
                <w:bCs w:val="0"/>
                <w:sz w:val="22"/>
                <w:szCs w:val="22"/>
              </w:rPr>
              <w:t xml:space="preserve"> line or add-on treatment: </w:t>
            </w:r>
            <w:r>
              <w:rPr>
                <w:rFonts w:ascii="Calibri" w:hAnsi="Calibri" w:cs="Calibri"/>
                <w:sz w:val="22"/>
                <w:szCs w:val="22"/>
              </w:rPr>
              <w:t>Clobazam, Ethosuximide, Topiramate, Zonisamide</w:t>
            </w:r>
          </w:p>
          <w:p w14:paraId="6D3AA8CB" w14:textId="77777777" w:rsidR="00AF09C9" w:rsidRPr="008253C6" w:rsidRDefault="00AF09C9" w:rsidP="006414B9">
            <w:pPr>
              <w:pStyle w:val="Bodycopy"/>
              <w:cnfStyle w:val="000000000000" w:firstRow="0" w:lastRow="0" w:firstColumn="0" w:lastColumn="0" w:oddVBand="0" w:evenVBand="0" w:oddHBand="0" w:evenHBand="0" w:firstRowFirstColumn="0" w:firstRowLastColumn="0" w:lastRowFirstColumn="0" w:lastRowLastColumn="0"/>
              <w:rPr>
                <w:rFonts w:ascii="Calibri" w:hAnsi="Calibri" w:cs="Calibri"/>
                <w:b/>
                <w:bCs w:val="0"/>
                <w:sz w:val="22"/>
                <w:szCs w:val="22"/>
              </w:rPr>
            </w:pPr>
          </w:p>
        </w:tc>
      </w:tr>
      <w:tr w:rsidR="00AF09C9" w:rsidRPr="00324CD1" w14:paraId="6BC3D1EA" w14:textId="77777777" w:rsidTr="0064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500423F" w14:textId="77777777" w:rsidR="00AF09C9" w:rsidRDefault="00AF09C9" w:rsidP="006414B9">
            <w:pPr>
              <w:pStyle w:val="Bodycopy"/>
              <w:rPr>
                <w:rFonts w:ascii="Calibri" w:hAnsi="Calibri" w:cs="Calibri"/>
                <w:b w:val="0"/>
                <w:bCs/>
                <w:sz w:val="22"/>
                <w:szCs w:val="22"/>
                <w:vertAlign w:val="superscript"/>
              </w:rPr>
            </w:pPr>
            <w:r w:rsidRPr="00324CD1">
              <w:rPr>
                <w:rFonts w:ascii="Calibri" w:hAnsi="Calibri" w:cs="Calibri"/>
                <w:sz w:val="22"/>
                <w:szCs w:val="22"/>
              </w:rPr>
              <w:lastRenderedPageBreak/>
              <w:t xml:space="preserve">Practice </w:t>
            </w:r>
            <w:r>
              <w:rPr>
                <w:rFonts w:ascii="Calibri" w:hAnsi="Calibri" w:cs="Calibri"/>
                <w:sz w:val="22"/>
                <w:szCs w:val="22"/>
              </w:rPr>
              <w:t>G</w:t>
            </w:r>
            <w:r w:rsidRPr="00324CD1">
              <w:rPr>
                <w:rFonts w:ascii="Calibri" w:hAnsi="Calibri" w:cs="Calibri"/>
                <w:sz w:val="22"/>
                <w:szCs w:val="22"/>
              </w:rPr>
              <w:t xml:space="preserve">uideline </w:t>
            </w:r>
            <w:r>
              <w:rPr>
                <w:rFonts w:ascii="Calibri" w:hAnsi="Calibri" w:cs="Calibri"/>
                <w:sz w:val="22"/>
                <w:szCs w:val="22"/>
              </w:rPr>
              <w:t>U</w:t>
            </w:r>
            <w:r w:rsidRPr="00324CD1">
              <w:rPr>
                <w:rFonts w:ascii="Calibri" w:hAnsi="Calibri" w:cs="Calibri"/>
                <w:sz w:val="22"/>
                <w:szCs w:val="22"/>
              </w:rPr>
              <w:t xml:space="preserve">pdate </w:t>
            </w:r>
            <w:r>
              <w:rPr>
                <w:rFonts w:ascii="Calibri" w:hAnsi="Calibri" w:cs="Calibri"/>
                <w:sz w:val="22"/>
                <w:szCs w:val="22"/>
              </w:rPr>
              <w:t>S</w:t>
            </w:r>
            <w:r w:rsidRPr="00324CD1">
              <w:rPr>
                <w:rFonts w:ascii="Calibri" w:hAnsi="Calibri" w:cs="Calibri"/>
                <w:sz w:val="22"/>
                <w:szCs w:val="22"/>
              </w:rPr>
              <w:t xml:space="preserve">ummary: Efficacy and tolerability of the new </w:t>
            </w:r>
            <w:r>
              <w:rPr>
                <w:rFonts w:ascii="Calibri" w:hAnsi="Calibri" w:cs="Calibri"/>
                <w:sz w:val="22"/>
                <w:szCs w:val="22"/>
              </w:rPr>
              <w:t>AED</w:t>
            </w:r>
            <w:r w:rsidRPr="00324CD1">
              <w:rPr>
                <w:rFonts w:ascii="Calibri" w:hAnsi="Calibri" w:cs="Calibri"/>
                <w:sz w:val="22"/>
                <w:szCs w:val="22"/>
              </w:rPr>
              <w:t>s I: Treatment of new-onset epilepsy</w:t>
            </w:r>
          </w:p>
          <w:p w14:paraId="05FA58F6" w14:textId="77777777" w:rsidR="00AF09C9" w:rsidRPr="00DE481A" w:rsidRDefault="00AF09C9" w:rsidP="006414B9">
            <w:pPr>
              <w:pStyle w:val="Bodycopy"/>
              <w:rPr>
                <w:rFonts w:ascii="Calibri" w:hAnsi="Calibri" w:cs="Calibri"/>
                <w:bCs/>
                <w:sz w:val="22"/>
                <w:szCs w:val="22"/>
              </w:rPr>
            </w:pPr>
            <w:r w:rsidRPr="002122BA">
              <w:rPr>
                <w:rFonts w:ascii="Calibri" w:hAnsi="Calibri" w:cs="Calibri"/>
                <w:b w:val="0"/>
                <w:sz w:val="22"/>
                <w:szCs w:val="22"/>
              </w:rPr>
              <w:t>[Ref</w:t>
            </w:r>
            <w:r>
              <w:rPr>
                <w:rFonts w:ascii="Calibri" w:hAnsi="Calibri" w:cs="Calibri"/>
                <w:b w:val="0"/>
                <w:sz w:val="22"/>
                <w:szCs w:val="22"/>
              </w:rPr>
              <w:t xml:space="preserve"> 25]</w:t>
            </w:r>
          </w:p>
        </w:tc>
        <w:tc>
          <w:tcPr>
            <w:tcW w:w="1275" w:type="dxa"/>
          </w:tcPr>
          <w:p w14:paraId="70338252"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Children, young people and adults with epilepsy</w:t>
            </w:r>
          </w:p>
        </w:tc>
        <w:tc>
          <w:tcPr>
            <w:tcW w:w="1418" w:type="dxa"/>
          </w:tcPr>
          <w:p w14:paraId="031B8365"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Anti-epileptic drugs (AEDs)</w:t>
            </w:r>
          </w:p>
        </w:tc>
        <w:tc>
          <w:tcPr>
            <w:tcW w:w="1417" w:type="dxa"/>
          </w:tcPr>
          <w:p w14:paraId="518C7A0E"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Any of the AEDs</w:t>
            </w:r>
          </w:p>
        </w:tc>
        <w:tc>
          <w:tcPr>
            <w:tcW w:w="1843" w:type="dxa"/>
          </w:tcPr>
          <w:p w14:paraId="1533460E" w14:textId="77777777" w:rsidR="00AF09C9" w:rsidRPr="00D2077F"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sidRPr="00D2077F">
              <w:rPr>
                <w:rFonts w:ascii="Calibri" w:hAnsi="Calibri" w:cs="Calibri"/>
                <w:b/>
                <w:bCs w:val="0"/>
                <w:sz w:val="22"/>
                <w:szCs w:val="22"/>
              </w:rPr>
              <w:t>United States; 2018</w:t>
            </w:r>
            <w:r>
              <w:rPr>
                <w:rFonts w:ascii="Calibri" w:hAnsi="Calibri" w:cs="Calibri"/>
                <w:b/>
                <w:bCs w:val="0"/>
                <w:sz w:val="22"/>
                <w:szCs w:val="22"/>
              </w:rPr>
              <w:br/>
            </w:r>
            <w:r w:rsidRPr="004B5F80">
              <w:rPr>
                <w:rFonts w:ascii="Calibri" w:hAnsi="Calibri" w:cs="Calibri"/>
                <w:sz w:val="22"/>
                <w:szCs w:val="22"/>
              </w:rPr>
              <w:t>American Academy of Neurology and the American Epilepsy Society</w:t>
            </w:r>
          </w:p>
        </w:tc>
        <w:tc>
          <w:tcPr>
            <w:tcW w:w="6946" w:type="dxa"/>
          </w:tcPr>
          <w:p w14:paraId="6B133ED5"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Pr>
                <w:rFonts w:ascii="Calibri" w:hAnsi="Calibri" w:cs="Calibri"/>
                <w:b/>
                <w:bCs w:val="0"/>
                <w:sz w:val="22"/>
                <w:szCs w:val="22"/>
                <w:u w:val="single"/>
              </w:rPr>
              <w:t>Adults with n</w:t>
            </w:r>
            <w:r w:rsidRPr="004B5F80">
              <w:rPr>
                <w:rFonts w:ascii="Calibri" w:hAnsi="Calibri" w:cs="Calibri"/>
                <w:b/>
                <w:bCs w:val="0"/>
                <w:sz w:val="22"/>
                <w:szCs w:val="22"/>
                <w:u w:val="single"/>
              </w:rPr>
              <w:t xml:space="preserve">ew-onset focal epilepsy </w:t>
            </w:r>
            <w:r>
              <w:rPr>
                <w:rFonts w:ascii="Calibri" w:hAnsi="Calibri" w:cs="Calibri"/>
                <w:b/>
                <w:bCs w:val="0"/>
                <w:sz w:val="22"/>
                <w:szCs w:val="22"/>
                <w:u w:val="single"/>
              </w:rPr>
              <w:t>or unclassified tonic-clonic seizures</w:t>
            </w:r>
          </w:p>
          <w:p w14:paraId="5C5E509D" w14:textId="77777777" w:rsidR="00AF09C9" w:rsidRPr="00A90934" w:rsidRDefault="00AF09C9" w:rsidP="00AF09C9">
            <w:pPr>
              <w:pStyle w:val="Bodycopy"/>
              <w:numPr>
                <w:ilvl w:val="0"/>
                <w:numId w:val="11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Should be considered:</w:t>
            </w:r>
            <w:r>
              <w:rPr>
                <w:rFonts w:ascii="Calibri" w:hAnsi="Calibri" w:cs="Calibri"/>
                <w:sz w:val="22"/>
                <w:szCs w:val="22"/>
              </w:rPr>
              <w:t xml:space="preserve"> </w:t>
            </w:r>
            <w:r w:rsidRPr="00A90934">
              <w:rPr>
                <w:rFonts w:ascii="Calibri" w:hAnsi="Calibri" w:cs="Calibri"/>
                <w:color w:val="FF0000"/>
                <w:sz w:val="22"/>
                <w:szCs w:val="22"/>
              </w:rPr>
              <w:t xml:space="preserve">Lamotrigine </w:t>
            </w:r>
            <w:r>
              <w:rPr>
                <w:rFonts w:ascii="Calibri" w:hAnsi="Calibri" w:cs="Calibri"/>
                <w:sz w:val="22"/>
                <w:szCs w:val="22"/>
              </w:rPr>
              <w:t>(Level B)</w:t>
            </w:r>
          </w:p>
          <w:p w14:paraId="29476BC8" w14:textId="77777777" w:rsidR="00AF09C9" w:rsidRPr="00A90934" w:rsidRDefault="00AF09C9" w:rsidP="00AF09C9">
            <w:pPr>
              <w:pStyle w:val="Bodycopy"/>
              <w:numPr>
                <w:ilvl w:val="0"/>
                <w:numId w:val="11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May be considered:</w:t>
            </w:r>
            <w:r>
              <w:rPr>
                <w:rFonts w:ascii="Calibri" w:hAnsi="Calibri" w:cs="Calibri"/>
                <w:sz w:val="22"/>
                <w:szCs w:val="22"/>
              </w:rPr>
              <w:t xml:space="preserve"> </w:t>
            </w:r>
            <w:r w:rsidRPr="00A90934">
              <w:rPr>
                <w:rFonts w:ascii="Calibri" w:hAnsi="Calibri" w:cs="Calibri"/>
                <w:color w:val="FF0000"/>
                <w:sz w:val="22"/>
                <w:szCs w:val="22"/>
              </w:rPr>
              <w:t>Levetiracetam</w:t>
            </w:r>
            <w:r>
              <w:rPr>
                <w:rFonts w:ascii="Calibri" w:hAnsi="Calibri" w:cs="Calibri"/>
                <w:sz w:val="22"/>
                <w:szCs w:val="22"/>
              </w:rPr>
              <w:t xml:space="preserve"> (Level C), Zonisamide (Level C)</w:t>
            </w:r>
          </w:p>
          <w:p w14:paraId="33FE9BD8"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0103CC">
              <w:rPr>
                <w:rFonts w:ascii="Calibri" w:hAnsi="Calibri" w:cs="Calibri"/>
                <w:b/>
                <w:bCs w:val="0"/>
                <w:sz w:val="22"/>
                <w:szCs w:val="22"/>
                <w:u w:val="single"/>
              </w:rPr>
              <w:t xml:space="preserve">Elderly </w:t>
            </w:r>
            <w:r>
              <w:rPr>
                <w:rFonts w:ascii="Calibri" w:hAnsi="Calibri" w:cs="Calibri"/>
                <w:b/>
                <w:bCs w:val="0"/>
                <w:sz w:val="22"/>
                <w:szCs w:val="22"/>
                <w:u w:val="single"/>
              </w:rPr>
              <w:t>(</w:t>
            </w:r>
            <w:r w:rsidRPr="000103CC">
              <w:rPr>
                <w:rFonts w:ascii="Calibri" w:hAnsi="Calibri" w:cs="Calibri"/>
                <w:b/>
                <w:bCs w:val="0"/>
                <w:sz w:val="22"/>
                <w:szCs w:val="22"/>
                <w:u w:val="single"/>
              </w:rPr>
              <w:t>≥60 years</w:t>
            </w:r>
            <w:r>
              <w:rPr>
                <w:rFonts w:ascii="Calibri" w:hAnsi="Calibri" w:cs="Calibri"/>
                <w:b/>
                <w:bCs w:val="0"/>
                <w:sz w:val="22"/>
                <w:szCs w:val="22"/>
                <w:u w:val="single"/>
              </w:rPr>
              <w:t xml:space="preserve">) </w:t>
            </w:r>
            <w:r w:rsidRPr="000103CC">
              <w:rPr>
                <w:rFonts w:ascii="Calibri" w:hAnsi="Calibri" w:cs="Calibri"/>
                <w:b/>
                <w:bCs w:val="0"/>
                <w:sz w:val="22"/>
                <w:szCs w:val="22"/>
                <w:u w:val="single"/>
              </w:rPr>
              <w:t>with</w:t>
            </w:r>
            <w:r>
              <w:rPr>
                <w:rFonts w:ascii="Calibri" w:hAnsi="Calibri" w:cs="Calibri"/>
                <w:b/>
                <w:bCs w:val="0"/>
                <w:sz w:val="22"/>
                <w:szCs w:val="22"/>
              </w:rPr>
              <w:t xml:space="preserve"> </w:t>
            </w:r>
            <w:r>
              <w:rPr>
                <w:rFonts w:ascii="Calibri" w:hAnsi="Calibri" w:cs="Calibri"/>
                <w:b/>
                <w:bCs w:val="0"/>
                <w:sz w:val="22"/>
                <w:szCs w:val="22"/>
                <w:u w:val="single"/>
              </w:rPr>
              <w:t>n</w:t>
            </w:r>
            <w:r w:rsidRPr="004B5F80">
              <w:rPr>
                <w:rFonts w:ascii="Calibri" w:hAnsi="Calibri" w:cs="Calibri"/>
                <w:b/>
                <w:bCs w:val="0"/>
                <w:sz w:val="22"/>
                <w:szCs w:val="22"/>
                <w:u w:val="single"/>
              </w:rPr>
              <w:t>ew-onset focal epilepsy</w:t>
            </w:r>
            <w:r>
              <w:rPr>
                <w:rFonts w:ascii="Calibri" w:hAnsi="Calibri" w:cs="Calibri"/>
                <w:b/>
                <w:bCs w:val="0"/>
                <w:sz w:val="22"/>
                <w:szCs w:val="22"/>
                <w:u w:val="single"/>
              </w:rPr>
              <w:t xml:space="preserve"> or unclassified tonic-clonic seizures</w:t>
            </w:r>
          </w:p>
          <w:p w14:paraId="49AD6C2F" w14:textId="77777777" w:rsidR="00AF09C9" w:rsidRPr="00A90934" w:rsidRDefault="00AF09C9" w:rsidP="00AF09C9">
            <w:pPr>
              <w:pStyle w:val="Bodycopy"/>
              <w:numPr>
                <w:ilvl w:val="0"/>
                <w:numId w:val="11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Should be considered:</w:t>
            </w:r>
            <w:r>
              <w:rPr>
                <w:rFonts w:ascii="Calibri" w:hAnsi="Calibri" w:cs="Calibri"/>
                <w:sz w:val="22"/>
                <w:szCs w:val="22"/>
              </w:rPr>
              <w:t xml:space="preserve"> </w:t>
            </w:r>
            <w:r w:rsidRPr="00A90934">
              <w:rPr>
                <w:rFonts w:ascii="Calibri" w:hAnsi="Calibri" w:cs="Calibri"/>
                <w:color w:val="FF0000"/>
                <w:sz w:val="22"/>
                <w:szCs w:val="22"/>
              </w:rPr>
              <w:t xml:space="preserve">Lamotrigine </w:t>
            </w:r>
            <w:r>
              <w:rPr>
                <w:rFonts w:ascii="Calibri" w:hAnsi="Calibri" w:cs="Calibri"/>
                <w:sz w:val="22"/>
                <w:szCs w:val="22"/>
              </w:rPr>
              <w:t>(Level B)</w:t>
            </w:r>
          </w:p>
          <w:p w14:paraId="1D1C2231" w14:textId="77777777" w:rsidR="00AF09C9" w:rsidRPr="0094502E" w:rsidRDefault="00AF09C9" w:rsidP="00AF09C9">
            <w:pPr>
              <w:pStyle w:val="Bodycopy"/>
              <w:numPr>
                <w:ilvl w:val="0"/>
                <w:numId w:val="117"/>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May be considered:</w:t>
            </w:r>
            <w:r>
              <w:rPr>
                <w:rFonts w:ascii="Calibri" w:hAnsi="Calibri" w:cs="Calibri"/>
                <w:sz w:val="22"/>
                <w:szCs w:val="22"/>
              </w:rPr>
              <w:t xml:space="preserve"> Gabapentin (Level C)</w:t>
            </w:r>
          </w:p>
          <w:p w14:paraId="5B58607B" w14:textId="77777777" w:rsidR="00AF09C9"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94502E">
              <w:rPr>
                <w:rFonts w:ascii="Calibri" w:hAnsi="Calibri" w:cs="Calibri"/>
                <w:b/>
                <w:bCs w:val="0"/>
                <w:sz w:val="22"/>
                <w:szCs w:val="22"/>
                <w:u w:val="single"/>
              </w:rPr>
              <w:t xml:space="preserve">Children with new-onset </w:t>
            </w:r>
            <w:r w:rsidRPr="004B5F80">
              <w:rPr>
                <w:rFonts w:ascii="Calibri" w:hAnsi="Calibri" w:cs="Calibri"/>
                <w:b/>
                <w:bCs w:val="0"/>
                <w:sz w:val="22"/>
                <w:szCs w:val="22"/>
                <w:u w:val="single"/>
              </w:rPr>
              <w:t>focal epilepsy</w:t>
            </w:r>
            <w:r>
              <w:rPr>
                <w:rFonts w:ascii="Calibri" w:hAnsi="Calibri" w:cs="Calibri"/>
                <w:b/>
                <w:bCs w:val="0"/>
                <w:sz w:val="22"/>
                <w:szCs w:val="22"/>
                <w:u w:val="single"/>
              </w:rPr>
              <w:t xml:space="preserve"> or unclassified tonic-clonic seizures</w:t>
            </w:r>
          </w:p>
          <w:p w14:paraId="687A2EBD" w14:textId="77777777" w:rsidR="00AF09C9" w:rsidRPr="0094502E" w:rsidRDefault="00AF09C9" w:rsidP="00AF09C9">
            <w:pPr>
              <w:pStyle w:val="Bodycopy"/>
              <w:numPr>
                <w:ilvl w:val="0"/>
                <w:numId w:val="11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No recommendations made-</w:t>
            </w:r>
            <w:r>
              <w:rPr>
                <w:rFonts w:ascii="Calibri" w:hAnsi="Calibri" w:cs="Calibri"/>
                <w:sz w:val="22"/>
                <w:szCs w:val="22"/>
              </w:rPr>
              <w:t xml:space="preserve"> only discussed about high-dose vs. low dose Topiramate </w:t>
            </w:r>
          </w:p>
          <w:p w14:paraId="3260039E" w14:textId="77777777" w:rsidR="00AF09C9" w:rsidRPr="00B30D8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30D81">
              <w:rPr>
                <w:rFonts w:ascii="Calibri" w:hAnsi="Calibri" w:cs="Calibri"/>
                <w:b/>
                <w:bCs w:val="0"/>
                <w:sz w:val="22"/>
                <w:szCs w:val="22"/>
                <w:u w:val="single"/>
              </w:rPr>
              <w:t>Adults and children with new-onset generalised epilepsy</w:t>
            </w:r>
            <w:r>
              <w:rPr>
                <w:rFonts w:ascii="Calibri" w:hAnsi="Calibri" w:cs="Calibri"/>
                <w:b/>
                <w:bCs w:val="0"/>
                <w:sz w:val="22"/>
                <w:szCs w:val="22"/>
                <w:u w:val="single"/>
              </w:rPr>
              <w:t xml:space="preserve"> or unclassified generalised tonic-clonic seizures</w:t>
            </w:r>
          </w:p>
          <w:p w14:paraId="2877A103" w14:textId="77777777" w:rsidR="00AF09C9" w:rsidRDefault="00AF09C9" w:rsidP="00AF09C9">
            <w:pPr>
              <w:pStyle w:val="Bodycopy"/>
              <w:numPr>
                <w:ilvl w:val="0"/>
                <w:numId w:val="11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lastRenderedPageBreak/>
              <w:t xml:space="preserve">No recommendations made- </w:t>
            </w:r>
            <w:r>
              <w:rPr>
                <w:rFonts w:ascii="Calibri" w:hAnsi="Calibri" w:cs="Calibri"/>
                <w:sz w:val="22"/>
                <w:szCs w:val="22"/>
              </w:rPr>
              <w:t xml:space="preserve">insufficient evidence to compare efficacy of Lamotrigine and Topiramate with that of Valproate. </w:t>
            </w:r>
          </w:p>
          <w:p w14:paraId="1068B70D" w14:textId="77777777" w:rsidR="00AF09C9" w:rsidRPr="00B30D81"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B30D81">
              <w:rPr>
                <w:rFonts w:ascii="Calibri" w:hAnsi="Calibri" w:cs="Calibri"/>
                <w:b/>
                <w:bCs w:val="0"/>
                <w:sz w:val="22"/>
                <w:szCs w:val="22"/>
                <w:u w:val="single"/>
              </w:rPr>
              <w:t>Adults and adolescents with new-onset focal, generalised epilepsy, or unclassified generalised tonic-clonic seizures</w:t>
            </w:r>
          </w:p>
          <w:p w14:paraId="1C4321BA" w14:textId="77777777" w:rsidR="00AF09C9" w:rsidRPr="00AA048E" w:rsidRDefault="00AF09C9" w:rsidP="00AF09C9">
            <w:pPr>
              <w:pStyle w:val="Bodycopy"/>
              <w:numPr>
                <w:ilvl w:val="0"/>
                <w:numId w:val="118"/>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No recommendations made-</w:t>
            </w:r>
            <w:r>
              <w:rPr>
                <w:rFonts w:ascii="Calibri" w:hAnsi="Calibri" w:cs="Calibri"/>
                <w:sz w:val="22"/>
                <w:szCs w:val="22"/>
              </w:rPr>
              <w:t xml:space="preserve"> insufficient evidence to compare efficacy of Carbamazepine (controlled-release), Levetiracetam, and Valproate (extended-release).</w:t>
            </w:r>
          </w:p>
          <w:p w14:paraId="5671924B" w14:textId="77777777" w:rsidR="00AF09C9" w:rsidRPr="0055426E" w:rsidRDefault="00AF09C9" w:rsidP="006414B9">
            <w:pPr>
              <w:pStyle w:val="Bodycopy"/>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u w:val="single"/>
              </w:rPr>
            </w:pPr>
            <w:r w:rsidRPr="0055426E">
              <w:rPr>
                <w:rFonts w:ascii="Calibri" w:hAnsi="Calibri" w:cs="Calibri"/>
                <w:b/>
                <w:bCs w:val="0"/>
                <w:sz w:val="22"/>
                <w:szCs w:val="22"/>
                <w:u w:val="single"/>
              </w:rPr>
              <w:t>Childhood absence epilepsy</w:t>
            </w:r>
          </w:p>
          <w:p w14:paraId="5E062A26" w14:textId="77777777" w:rsidR="00AF09C9" w:rsidRPr="0055426E" w:rsidRDefault="00AF09C9" w:rsidP="00AF09C9">
            <w:pPr>
              <w:pStyle w:val="Bodycopy"/>
              <w:numPr>
                <w:ilvl w:val="0"/>
                <w:numId w:val="8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1</w:t>
            </w:r>
            <w:r w:rsidRPr="0055426E">
              <w:rPr>
                <w:rFonts w:ascii="Calibri" w:hAnsi="Calibri" w:cs="Calibri"/>
                <w:b/>
                <w:bCs w:val="0"/>
                <w:sz w:val="22"/>
                <w:szCs w:val="22"/>
                <w:vertAlign w:val="superscript"/>
              </w:rPr>
              <w:t>st</w:t>
            </w:r>
            <w:r>
              <w:rPr>
                <w:rFonts w:ascii="Calibri" w:hAnsi="Calibri" w:cs="Calibri"/>
                <w:b/>
                <w:bCs w:val="0"/>
                <w:sz w:val="22"/>
                <w:szCs w:val="22"/>
              </w:rPr>
              <w:t xml:space="preserve"> line: </w:t>
            </w:r>
            <w:r>
              <w:rPr>
                <w:rFonts w:ascii="Calibri" w:hAnsi="Calibri" w:cs="Calibri"/>
                <w:sz w:val="22"/>
                <w:szCs w:val="22"/>
              </w:rPr>
              <w:t>Ethosuximide, Valproate</w:t>
            </w:r>
          </w:p>
          <w:p w14:paraId="2D8BEB04" w14:textId="77777777" w:rsidR="00AF09C9" w:rsidRPr="00AA048E" w:rsidRDefault="00AF09C9" w:rsidP="00AF09C9">
            <w:pPr>
              <w:pStyle w:val="Bodycopy"/>
              <w:numPr>
                <w:ilvl w:val="0"/>
                <w:numId w:val="89"/>
              </w:numPr>
              <w:cnfStyle w:val="000000100000" w:firstRow="0" w:lastRow="0" w:firstColumn="0" w:lastColumn="0" w:oddVBand="0" w:evenVBand="0" w:oddHBand="1" w:evenHBand="0" w:firstRowFirstColumn="0" w:firstRowLastColumn="0" w:lastRowFirstColumn="0" w:lastRowLastColumn="0"/>
              <w:rPr>
                <w:rFonts w:ascii="Calibri" w:hAnsi="Calibri" w:cs="Calibri"/>
                <w:b/>
                <w:bCs w:val="0"/>
                <w:sz w:val="22"/>
                <w:szCs w:val="22"/>
              </w:rPr>
            </w:pPr>
            <w:r>
              <w:rPr>
                <w:rFonts w:ascii="Calibri" w:hAnsi="Calibri" w:cs="Calibri"/>
                <w:b/>
                <w:bCs w:val="0"/>
                <w:sz w:val="22"/>
                <w:szCs w:val="22"/>
              </w:rPr>
              <w:t>2</w:t>
            </w:r>
            <w:r w:rsidRPr="0055426E">
              <w:rPr>
                <w:rFonts w:ascii="Calibri" w:hAnsi="Calibri" w:cs="Calibri"/>
                <w:b/>
                <w:bCs w:val="0"/>
                <w:sz w:val="22"/>
                <w:szCs w:val="22"/>
                <w:vertAlign w:val="superscript"/>
              </w:rPr>
              <w:t>nd</w:t>
            </w:r>
            <w:r>
              <w:rPr>
                <w:rFonts w:ascii="Calibri" w:hAnsi="Calibri" w:cs="Calibri"/>
                <w:b/>
                <w:bCs w:val="0"/>
                <w:sz w:val="22"/>
                <w:szCs w:val="22"/>
              </w:rPr>
              <w:t xml:space="preserve"> line: </w:t>
            </w:r>
            <w:r w:rsidRPr="0055426E">
              <w:rPr>
                <w:rFonts w:ascii="Calibri" w:hAnsi="Calibri" w:cs="Calibri"/>
                <w:color w:val="FF0000"/>
                <w:sz w:val="22"/>
                <w:szCs w:val="22"/>
              </w:rPr>
              <w:t>Lamotrigine</w:t>
            </w:r>
            <w:r w:rsidRPr="0055426E">
              <w:rPr>
                <w:rFonts w:ascii="Calibri" w:hAnsi="Calibri" w:cs="Calibri"/>
                <w:b/>
                <w:bCs w:val="0"/>
                <w:color w:val="FF0000"/>
                <w:sz w:val="22"/>
                <w:szCs w:val="22"/>
              </w:rPr>
              <w:t xml:space="preserve"> </w:t>
            </w:r>
          </w:p>
        </w:tc>
      </w:tr>
    </w:tbl>
    <w:p w14:paraId="5258F990" w14:textId="77777777" w:rsidR="00AF09C9" w:rsidRDefault="00AF09C9" w:rsidP="00AF09C9">
      <w:pPr>
        <w:rPr>
          <w:rFonts w:ascii="Calibri" w:hAnsi="Calibri" w:cs="Calibri"/>
          <w:sz w:val="22"/>
          <w:szCs w:val="22"/>
        </w:rPr>
      </w:pPr>
    </w:p>
    <w:p w14:paraId="7EB62734" w14:textId="77777777" w:rsidR="000A2F54" w:rsidRDefault="00AF09C9">
      <w:pPr>
        <w:spacing w:after="160" w:line="278" w:lineRule="auto"/>
        <w:rPr>
          <w:rFonts w:ascii="Calibri" w:hAnsi="Calibri" w:cs="Calibri"/>
          <w:sz w:val="22"/>
          <w:szCs w:val="22"/>
        </w:rPr>
        <w:sectPr w:rsidR="000A2F54" w:rsidSect="0064644F">
          <w:pgSz w:w="16838" w:h="11906" w:orient="landscape" w:code="9"/>
          <w:pgMar w:top="1440" w:right="1440" w:bottom="1440" w:left="1440" w:header="709" w:footer="709" w:gutter="0"/>
          <w:cols w:space="708"/>
          <w:docGrid w:linePitch="360"/>
        </w:sectPr>
      </w:pPr>
      <w:r>
        <w:rPr>
          <w:rFonts w:ascii="Calibri" w:hAnsi="Calibri" w:cs="Calibri"/>
          <w:sz w:val="22"/>
          <w:szCs w:val="22"/>
        </w:rPr>
        <w:br w:type="page"/>
      </w:r>
    </w:p>
    <w:p w14:paraId="53A35321" w14:textId="5C781FDB" w:rsidR="000A2F54" w:rsidRDefault="000A2F54" w:rsidP="000A2F54">
      <w:pPr>
        <w:pStyle w:val="Tableheading1"/>
      </w:pPr>
      <w:r>
        <w:lastRenderedPageBreak/>
        <w:t>Appendix Table 5: Proportion of repatriation pharmaceutical benefits scheme dispen</w:t>
      </w:r>
      <w:r w:rsidRPr="0062453A">
        <w:t>In</w:t>
      </w:r>
      <w:r>
        <w:t>gs of all PBS dispensings</w:t>
      </w:r>
    </w:p>
    <w:tbl>
      <w:tblPr>
        <w:tblpPr w:leftFromText="180" w:rightFromText="180" w:vertAnchor="page" w:horzAnchor="margin" w:tblpY="2111"/>
        <w:tblW w:w="5660" w:type="dxa"/>
        <w:tblBorders>
          <w:top w:val="single" w:sz="8" w:space="0" w:color="666666" w:themeColor="text1" w:themeTint="99"/>
          <w:left w:val="single" w:sz="8" w:space="0" w:color="666666" w:themeColor="text1" w:themeTint="99"/>
          <w:bottom w:val="single" w:sz="8" w:space="0" w:color="666666" w:themeColor="text1" w:themeTint="99"/>
          <w:right w:val="single" w:sz="8" w:space="0" w:color="666666" w:themeColor="text1" w:themeTint="99"/>
          <w:insideH w:val="single" w:sz="8" w:space="0" w:color="666666" w:themeColor="text1" w:themeTint="99"/>
          <w:insideV w:val="single" w:sz="8" w:space="0" w:color="666666" w:themeColor="text1" w:themeTint="99"/>
        </w:tblBorders>
        <w:tblLook w:val="04A0" w:firstRow="1" w:lastRow="0" w:firstColumn="1" w:lastColumn="0" w:noHBand="0" w:noVBand="1"/>
      </w:tblPr>
      <w:tblGrid>
        <w:gridCol w:w="3676"/>
        <w:gridCol w:w="1984"/>
      </w:tblGrid>
      <w:tr w:rsidR="000A2F54" w:rsidRPr="005F3495" w14:paraId="23DAD365" w14:textId="77777777" w:rsidTr="000A2F54">
        <w:trPr>
          <w:trHeight w:val="290"/>
        </w:trPr>
        <w:tc>
          <w:tcPr>
            <w:tcW w:w="3676" w:type="dxa"/>
            <w:shd w:val="clear" w:color="auto" w:fill="auto"/>
            <w:noWrap/>
            <w:vAlign w:val="bottom"/>
            <w:hideMark/>
          </w:tcPr>
          <w:p w14:paraId="536E4AB9" w14:textId="77777777" w:rsidR="000A2F54" w:rsidRPr="005F3495" w:rsidRDefault="000A2F54" w:rsidP="000A2F54">
            <w:pPr>
              <w:rPr>
                <w:rFonts w:ascii="Calibri" w:hAnsi="Calibri" w:cs="Calibri"/>
                <w:color w:val="000000"/>
                <w:sz w:val="22"/>
                <w:szCs w:val="22"/>
                <w:lang w:eastAsia="en-AU"/>
              </w:rPr>
            </w:pPr>
            <w:r>
              <w:rPr>
                <w:rFonts w:ascii="Calibri" w:hAnsi="Calibri" w:cs="Calibri"/>
                <w:color w:val="000000"/>
                <w:sz w:val="22"/>
                <w:szCs w:val="22"/>
                <w:lang w:eastAsia="en-AU"/>
              </w:rPr>
              <w:t>AED</w:t>
            </w:r>
          </w:p>
        </w:tc>
        <w:tc>
          <w:tcPr>
            <w:tcW w:w="1984" w:type="dxa"/>
            <w:shd w:val="clear" w:color="auto" w:fill="auto"/>
            <w:noWrap/>
            <w:vAlign w:val="bottom"/>
            <w:hideMark/>
          </w:tcPr>
          <w:p w14:paraId="49357BCA" w14:textId="77777777" w:rsidR="000A2F54" w:rsidRPr="005F3495" w:rsidRDefault="000A2F54" w:rsidP="000A2F54">
            <w:pPr>
              <w:rPr>
                <w:rFonts w:ascii="Calibri" w:hAnsi="Calibri" w:cs="Calibri"/>
                <w:color w:val="000000"/>
                <w:sz w:val="22"/>
                <w:szCs w:val="22"/>
                <w:lang w:eastAsia="en-AU"/>
              </w:rPr>
            </w:pPr>
            <w:r>
              <w:rPr>
                <w:rFonts w:ascii="Calibri" w:hAnsi="Calibri" w:cs="Calibri"/>
                <w:color w:val="000000"/>
                <w:sz w:val="22"/>
                <w:szCs w:val="22"/>
                <w:lang w:eastAsia="en-AU"/>
              </w:rPr>
              <w:t>P</w:t>
            </w:r>
            <w:r w:rsidRPr="005F3495">
              <w:rPr>
                <w:rFonts w:ascii="Calibri" w:hAnsi="Calibri" w:cs="Calibri"/>
                <w:color w:val="000000"/>
                <w:sz w:val="22"/>
                <w:szCs w:val="22"/>
                <w:lang w:eastAsia="en-AU"/>
              </w:rPr>
              <w:t>roportion</w:t>
            </w:r>
            <w:r>
              <w:rPr>
                <w:rFonts w:ascii="Calibri" w:hAnsi="Calibri" w:cs="Calibri"/>
                <w:color w:val="000000"/>
                <w:sz w:val="22"/>
                <w:szCs w:val="22"/>
                <w:lang w:eastAsia="en-AU"/>
              </w:rPr>
              <w:t xml:space="preserve"> of RPBS</w:t>
            </w:r>
          </w:p>
        </w:tc>
      </w:tr>
      <w:tr w:rsidR="000A2F54" w:rsidRPr="005F3495" w14:paraId="031C68B5" w14:textId="77777777" w:rsidTr="000A2F54">
        <w:trPr>
          <w:trHeight w:val="290"/>
        </w:trPr>
        <w:tc>
          <w:tcPr>
            <w:tcW w:w="3676" w:type="dxa"/>
            <w:shd w:val="clear" w:color="auto" w:fill="auto"/>
            <w:noWrap/>
            <w:vAlign w:val="bottom"/>
            <w:hideMark/>
          </w:tcPr>
          <w:p w14:paraId="1CEC8975"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Lamotrigine 5mg</w:t>
            </w:r>
          </w:p>
        </w:tc>
        <w:tc>
          <w:tcPr>
            <w:tcW w:w="1984" w:type="dxa"/>
            <w:shd w:val="clear" w:color="auto" w:fill="auto"/>
            <w:noWrap/>
            <w:vAlign w:val="bottom"/>
            <w:hideMark/>
          </w:tcPr>
          <w:p w14:paraId="39621716"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0.016506</w:t>
            </w:r>
          </w:p>
        </w:tc>
      </w:tr>
      <w:tr w:rsidR="000A2F54" w:rsidRPr="005F3495" w14:paraId="2FF45D79" w14:textId="77777777" w:rsidTr="000A2F54">
        <w:trPr>
          <w:trHeight w:val="290"/>
        </w:trPr>
        <w:tc>
          <w:tcPr>
            <w:tcW w:w="3676" w:type="dxa"/>
            <w:shd w:val="clear" w:color="auto" w:fill="auto"/>
            <w:noWrap/>
            <w:vAlign w:val="bottom"/>
            <w:hideMark/>
          </w:tcPr>
          <w:p w14:paraId="73E9A6B1"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Lamotrigine 25mg</w:t>
            </w:r>
          </w:p>
        </w:tc>
        <w:tc>
          <w:tcPr>
            <w:tcW w:w="1984" w:type="dxa"/>
            <w:shd w:val="clear" w:color="auto" w:fill="auto"/>
            <w:noWrap/>
            <w:vAlign w:val="bottom"/>
            <w:hideMark/>
          </w:tcPr>
          <w:p w14:paraId="65ACC452"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0.022353</w:t>
            </w:r>
          </w:p>
        </w:tc>
      </w:tr>
      <w:tr w:rsidR="000A2F54" w:rsidRPr="005F3495" w14:paraId="715C298F" w14:textId="77777777" w:rsidTr="000A2F54">
        <w:trPr>
          <w:trHeight w:val="290"/>
        </w:trPr>
        <w:tc>
          <w:tcPr>
            <w:tcW w:w="3676" w:type="dxa"/>
            <w:shd w:val="clear" w:color="auto" w:fill="auto"/>
            <w:noWrap/>
            <w:vAlign w:val="bottom"/>
            <w:hideMark/>
          </w:tcPr>
          <w:p w14:paraId="4CB2C312"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Lamotrigine 50mg</w:t>
            </w:r>
          </w:p>
        </w:tc>
        <w:tc>
          <w:tcPr>
            <w:tcW w:w="1984" w:type="dxa"/>
            <w:shd w:val="clear" w:color="auto" w:fill="auto"/>
            <w:noWrap/>
            <w:vAlign w:val="bottom"/>
            <w:hideMark/>
          </w:tcPr>
          <w:p w14:paraId="00F27AC3"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0.020532</w:t>
            </w:r>
          </w:p>
        </w:tc>
      </w:tr>
      <w:tr w:rsidR="000A2F54" w:rsidRPr="005F3495" w14:paraId="36977F0C" w14:textId="77777777" w:rsidTr="000A2F54">
        <w:trPr>
          <w:trHeight w:val="290"/>
        </w:trPr>
        <w:tc>
          <w:tcPr>
            <w:tcW w:w="3676" w:type="dxa"/>
            <w:shd w:val="clear" w:color="auto" w:fill="auto"/>
            <w:noWrap/>
            <w:vAlign w:val="bottom"/>
            <w:hideMark/>
          </w:tcPr>
          <w:p w14:paraId="77B33EEB"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Lamotrigine 100mg</w:t>
            </w:r>
          </w:p>
        </w:tc>
        <w:tc>
          <w:tcPr>
            <w:tcW w:w="1984" w:type="dxa"/>
            <w:shd w:val="clear" w:color="auto" w:fill="auto"/>
            <w:noWrap/>
            <w:vAlign w:val="bottom"/>
            <w:hideMark/>
          </w:tcPr>
          <w:p w14:paraId="3281BF5F"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0.024134</w:t>
            </w:r>
          </w:p>
        </w:tc>
      </w:tr>
      <w:tr w:rsidR="000A2F54" w:rsidRPr="005F3495" w14:paraId="75C6B9D7" w14:textId="77777777" w:rsidTr="000A2F54">
        <w:trPr>
          <w:trHeight w:val="290"/>
        </w:trPr>
        <w:tc>
          <w:tcPr>
            <w:tcW w:w="3676" w:type="dxa"/>
            <w:shd w:val="clear" w:color="auto" w:fill="auto"/>
            <w:noWrap/>
            <w:vAlign w:val="bottom"/>
            <w:hideMark/>
          </w:tcPr>
          <w:p w14:paraId="6CF1B989"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Lamotrigine 200mg</w:t>
            </w:r>
          </w:p>
        </w:tc>
        <w:tc>
          <w:tcPr>
            <w:tcW w:w="1984" w:type="dxa"/>
            <w:shd w:val="clear" w:color="auto" w:fill="auto"/>
            <w:noWrap/>
            <w:vAlign w:val="bottom"/>
            <w:hideMark/>
          </w:tcPr>
          <w:p w14:paraId="1067B63B"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0.015071</w:t>
            </w:r>
          </w:p>
        </w:tc>
      </w:tr>
      <w:tr w:rsidR="000A2F54" w:rsidRPr="005F3495" w14:paraId="646E5DF9" w14:textId="77777777" w:rsidTr="000A2F54">
        <w:trPr>
          <w:trHeight w:val="290"/>
        </w:trPr>
        <w:tc>
          <w:tcPr>
            <w:tcW w:w="3676" w:type="dxa"/>
            <w:shd w:val="clear" w:color="auto" w:fill="auto"/>
            <w:noWrap/>
            <w:vAlign w:val="bottom"/>
            <w:hideMark/>
          </w:tcPr>
          <w:p w14:paraId="63D46716"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Levetiracetam 250mg</w:t>
            </w:r>
          </w:p>
        </w:tc>
        <w:tc>
          <w:tcPr>
            <w:tcW w:w="1984" w:type="dxa"/>
            <w:shd w:val="clear" w:color="auto" w:fill="auto"/>
            <w:noWrap/>
            <w:vAlign w:val="bottom"/>
            <w:hideMark/>
          </w:tcPr>
          <w:p w14:paraId="6683AC1A"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0.021767</w:t>
            </w:r>
          </w:p>
        </w:tc>
      </w:tr>
      <w:tr w:rsidR="000A2F54" w:rsidRPr="005F3495" w14:paraId="2AD579E9" w14:textId="77777777" w:rsidTr="000A2F54">
        <w:trPr>
          <w:trHeight w:val="290"/>
        </w:trPr>
        <w:tc>
          <w:tcPr>
            <w:tcW w:w="3676" w:type="dxa"/>
            <w:shd w:val="clear" w:color="auto" w:fill="auto"/>
            <w:noWrap/>
            <w:vAlign w:val="bottom"/>
            <w:hideMark/>
          </w:tcPr>
          <w:p w14:paraId="7918154F"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Levetiracetam 500mg</w:t>
            </w:r>
          </w:p>
        </w:tc>
        <w:tc>
          <w:tcPr>
            <w:tcW w:w="1984" w:type="dxa"/>
            <w:shd w:val="clear" w:color="auto" w:fill="auto"/>
            <w:noWrap/>
            <w:vAlign w:val="bottom"/>
            <w:hideMark/>
          </w:tcPr>
          <w:p w14:paraId="2BF68192"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0.017929</w:t>
            </w:r>
          </w:p>
        </w:tc>
      </w:tr>
      <w:tr w:rsidR="000A2F54" w:rsidRPr="005F3495" w14:paraId="1E36A9E4" w14:textId="77777777" w:rsidTr="000A2F54">
        <w:trPr>
          <w:trHeight w:val="290"/>
        </w:trPr>
        <w:tc>
          <w:tcPr>
            <w:tcW w:w="3676" w:type="dxa"/>
            <w:shd w:val="clear" w:color="auto" w:fill="auto"/>
            <w:noWrap/>
            <w:vAlign w:val="bottom"/>
            <w:hideMark/>
          </w:tcPr>
          <w:p w14:paraId="5AB29824"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Levetiracetam 1g</w:t>
            </w:r>
          </w:p>
        </w:tc>
        <w:tc>
          <w:tcPr>
            <w:tcW w:w="1984" w:type="dxa"/>
            <w:shd w:val="clear" w:color="auto" w:fill="auto"/>
            <w:noWrap/>
            <w:vAlign w:val="bottom"/>
            <w:hideMark/>
          </w:tcPr>
          <w:p w14:paraId="10837546"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0.008948</w:t>
            </w:r>
          </w:p>
        </w:tc>
      </w:tr>
      <w:tr w:rsidR="000A2F54" w:rsidRPr="005F3495" w14:paraId="498E6F6F" w14:textId="77777777" w:rsidTr="000A2F54">
        <w:trPr>
          <w:trHeight w:val="290"/>
        </w:trPr>
        <w:tc>
          <w:tcPr>
            <w:tcW w:w="3676" w:type="dxa"/>
            <w:shd w:val="clear" w:color="auto" w:fill="auto"/>
            <w:noWrap/>
            <w:vAlign w:val="bottom"/>
            <w:hideMark/>
          </w:tcPr>
          <w:p w14:paraId="322050CB"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Levetiracetam oral liquid</w:t>
            </w:r>
          </w:p>
        </w:tc>
        <w:tc>
          <w:tcPr>
            <w:tcW w:w="1984" w:type="dxa"/>
            <w:shd w:val="clear" w:color="auto" w:fill="auto"/>
            <w:noWrap/>
            <w:vAlign w:val="bottom"/>
            <w:hideMark/>
          </w:tcPr>
          <w:p w14:paraId="1CC841BB"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0.003447</w:t>
            </w:r>
          </w:p>
        </w:tc>
      </w:tr>
      <w:tr w:rsidR="000A2F54" w:rsidRPr="005F3495" w14:paraId="6B929773" w14:textId="77777777" w:rsidTr="000A2F54">
        <w:trPr>
          <w:trHeight w:val="290"/>
        </w:trPr>
        <w:tc>
          <w:tcPr>
            <w:tcW w:w="3676" w:type="dxa"/>
            <w:shd w:val="clear" w:color="auto" w:fill="auto"/>
            <w:noWrap/>
            <w:vAlign w:val="bottom"/>
            <w:hideMark/>
          </w:tcPr>
          <w:p w14:paraId="7855E09E"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Valproate 100mg</w:t>
            </w:r>
          </w:p>
        </w:tc>
        <w:tc>
          <w:tcPr>
            <w:tcW w:w="1984" w:type="dxa"/>
            <w:shd w:val="clear" w:color="auto" w:fill="auto"/>
            <w:noWrap/>
            <w:vAlign w:val="bottom"/>
            <w:hideMark/>
          </w:tcPr>
          <w:p w14:paraId="119711CD"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0.020984</w:t>
            </w:r>
          </w:p>
        </w:tc>
      </w:tr>
      <w:tr w:rsidR="000A2F54" w:rsidRPr="005F3495" w14:paraId="29E08C1C" w14:textId="77777777" w:rsidTr="000A2F54">
        <w:trPr>
          <w:trHeight w:val="290"/>
        </w:trPr>
        <w:tc>
          <w:tcPr>
            <w:tcW w:w="3676" w:type="dxa"/>
            <w:shd w:val="clear" w:color="auto" w:fill="auto"/>
            <w:noWrap/>
            <w:vAlign w:val="bottom"/>
            <w:hideMark/>
          </w:tcPr>
          <w:p w14:paraId="71C8F688"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Valproate 200mg</w:t>
            </w:r>
          </w:p>
        </w:tc>
        <w:tc>
          <w:tcPr>
            <w:tcW w:w="1984" w:type="dxa"/>
            <w:shd w:val="clear" w:color="auto" w:fill="auto"/>
            <w:noWrap/>
            <w:vAlign w:val="bottom"/>
            <w:hideMark/>
          </w:tcPr>
          <w:p w14:paraId="45A6C501"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0.014551</w:t>
            </w:r>
          </w:p>
        </w:tc>
      </w:tr>
      <w:tr w:rsidR="000A2F54" w:rsidRPr="005F3495" w14:paraId="569763D4" w14:textId="77777777" w:rsidTr="000A2F54">
        <w:trPr>
          <w:trHeight w:val="290"/>
        </w:trPr>
        <w:tc>
          <w:tcPr>
            <w:tcW w:w="3676" w:type="dxa"/>
            <w:shd w:val="clear" w:color="auto" w:fill="auto"/>
            <w:noWrap/>
            <w:vAlign w:val="bottom"/>
            <w:hideMark/>
          </w:tcPr>
          <w:p w14:paraId="266BD25C"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Valproate 500mg</w:t>
            </w:r>
          </w:p>
        </w:tc>
        <w:tc>
          <w:tcPr>
            <w:tcW w:w="1984" w:type="dxa"/>
            <w:shd w:val="clear" w:color="auto" w:fill="auto"/>
            <w:noWrap/>
            <w:vAlign w:val="bottom"/>
            <w:hideMark/>
          </w:tcPr>
          <w:p w14:paraId="1171D224"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0.00694</w:t>
            </w:r>
          </w:p>
        </w:tc>
      </w:tr>
      <w:tr w:rsidR="000A2F54" w:rsidRPr="005F3495" w14:paraId="673C6BD2" w14:textId="77777777" w:rsidTr="000A2F54">
        <w:trPr>
          <w:trHeight w:val="290"/>
        </w:trPr>
        <w:tc>
          <w:tcPr>
            <w:tcW w:w="3676" w:type="dxa"/>
            <w:shd w:val="clear" w:color="auto" w:fill="auto"/>
            <w:noWrap/>
            <w:vAlign w:val="bottom"/>
            <w:hideMark/>
          </w:tcPr>
          <w:p w14:paraId="08DD9110"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Valproate</w:t>
            </w:r>
            <w:r>
              <w:rPr>
                <w:rFonts w:ascii="Calibri" w:hAnsi="Calibri" w:cs="Calibri"/>
                <w:color w:val="000000"/>
                <w:sz w:val="22"/>
                <w:szCs w:val="22"/>
                <w:lang w:eastAsia="en-AU"/>
              </w:rPr>
              <w:t xml:space="preserve"> </w:t>
            </w:r>
            <w:r w:rsidRPr="005F3495">
              <w:rPr>
                <w:rFonts w:ascii="Calibri" w:hAnsi="Calibri" w:cs="Calibri"/>
                <w:color w:val="000000"/>
                <w:sz w:val="22"/>
                <w:szCs w:val="22"/>
                <w:lang w:eastAsia="en-AU"/>
              </w:rPr>
              <w:t>liquid</w:t>
            </w:r>
          </w:p>
        </w:tc>
        <w:tc>
          <w:tcPr>
            <w:tcW w:w="1984" w:type="dxa"/>
            <w:shd w:val="clear" w:color="auto" w:fill="auto"/>
            <w:noWrap/>
            <w:vAlign w:val="bottom"/>
            <w:hideMark/>
          </w:tcPr>
          <w:p w14:paraId="3712CC82"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0.017547</w:t>
            </w:r>
          </w:p>
        </w:tc>
      </w:tr>
      <w:tr w:rsidR="000A2F54" w:rsidRPr="005F3495" w14:paraId="28D5CABE" w14:textId="77777777" w:rsidTr="000A2F54">
        <w:trPr>
          <w:trHeight w:val="290"/>
        </w:trPr>
        <w:tc>
          <w:tcPr>
            <w:tcW w:w="3676" w:type="dxa"/>
            <w:shd w:val="clear" w:color="auto" w:fill="auto"/>
            <w:noWrap/>
            <w:vAlign w:val="bottom"/>
            <w:hideMark/>
          </w:tcPr>
          <w:p w14:paraId="140133E7"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Carbamazepine 100mg</w:t>
            </w:r>
          </w:p>
        </w:tc>
        <w:tc>
          <w:tcPr>
            <w:tcW w:w="1984" w:type="dxa"/>
            <w:shd w:val="clear" w:color="auto" w:fill="auto"/>
            <w:noWrap/>
            <w:vAlign w:val="bottom"/>
            <w:hideMark/>
          </w:tcPr>
          <w:p w14:paraId="0D30EBE1"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0.00406</w:t>
            </w:r>
          </w:p>
        </w:tc>
      </w:tr>
      <w:tr w:rsidR="000A2F54" w:rsidRPr="005F3495" w14:paraId="7EC05817" w14:textId="77777777" w:rsidTr="000A2F54">
        <w:trPr>
          <w:trHeight w:val="290"/>
        </w:trPr>
        <w:tc>
          <w:tcPr>
            <w:tcW w:w="3676" w:type="dxa"/>
            <w:shd w:val="clear" w:color="auto" w:fill="auto"/>
            <w:noWrap/>
            <w:vAlign w:val="bottom"/>
            <w:hideMark/>
          </w:tcPr>
          <w:p w14:paraId="2CCF90C0"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Carbamazepine 200mg</w:t>
            </w:r>
          </w:p>
        </w:tc>
        <w:tc>
          <w:tcPr>
            <w:tcW w:w="1984" w:type="dxa"/>
            <w:shd w:val="clear" w:color="auto" w:fill="auto"/>
            <w:noWrap/>
            <w:vAlign w:val="bottom"/>
            <w:hideMark/>
          </w:tcPr>
          <w:p w14:paraId="31F0D24B"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0.020247</w:t>
            </w:r>
          </w:p>
        </w:tc>
      </w:tr>
      <w:tr w:rsidR="000A2F54" w:rsidRPr="005F3495" w14:paraId="1D2A7871" w14:textId="77777777" w:rsidTr="000A2F54">
        <w:trPr>
          <w:trHeight w:val="290"/>
        </w:trPr>
        <w:tc>
          <w:tcPr>
            <w:tcW w:w="3676" w:type="dxa"/>
            <w:shd w:val="clear" w:color="auto" w:fill="auto"/>
            <w:noWrap/>
            <w:vAlign w:val="bottom"/>
            <w:hideMark/>
          </w:tcPr>
          <w:p w14:paraId="34006A2F"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Carba</w:t>
            </w:r>
            <w:r>
              <w:rPr>
                <w:rFonts w:ascii="Calibri" w:hAnsi="Calibri" w:cs="Calibri"/>
                <w:color w:val="000000"/>
                <w:sz w:val="22"/>
                <w:szCs w:val="22"/>
                <w:lang w:eastAsia="en-AU"/>
              </w:rPr>
              <w:t>m</w:t>
            </w:r>
            <w:r w:rsidRPr="005F3495">
              <w:rPr>
                <w:rFonts w:ascii="Calibri" w:hAnsi="Calibri" w:cs="Calibri"/>
                <w:color w:val="000000"/>
                <w:sz w:val="22"/>
                <w:szCs w:val="22"/>
                <w:lang w:eastAsia="en-AU"/>
              </w:rPr>
              <w:t>azepine 200mg CR</w:t>
            </w:r>
          </w:p>
        </w:tc>
        <w:tc>
          <w:tcPr>
            <w:tcW w:w="1984" w:type="dxa"/>
            <w:shd w:val="clear" w:color="auto" w:fill="auto"/>
            <w:noWrap/>
            <w:vAlign w:val="bottom"/>
            <w:hideMark/>
          </w:tcPr>
          <w:p w14:paraId="0EF6626C"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0.012978</w:t>
            </w:r>
          </w:p>
        </w:tc>
      </w:tr>
      <w:tr w:rsidR="000A2F54" w:rsidRPr="005F3495" w14:paraId="2F73FF9A" w14:textId="77777777" w:rsidTr="000A2F54">
        <w:trPr>
          <w:trHeight w:val="290"/>
        </w:trPr>
        <w:tc>
          <w:tcPr>
            <w:tcW w:w="3676" w:type="dxa"/>
            <w:shd w:val="clear" w:color="auto" w:fill="auto"/>
            <w:noWrap/>
            <w:vAlign w:val="bottom"/>
            <w:hideMark/>
          </w:tcPr>
          <w:p w14:paraId="015B4B2A"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Carbamazepine 400mg CR</w:t>
            </w:r>
          </w:p>
        </w:tc>
        <w:tc>
          <w:tcPr>
            <w:tcW w:w="1984" w:type="dxa"/>
            <w:shd w:val="clear" w:color="auto" w:fill="auto"/>
            <w:noWrap/>
            <w:vAlign w:val="bottom"/>
            <w:hideMark/>
          </w:tcPr>
          <w:p w14:paraId="265F4202"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0.01441</w:t>
            </w:r>
          </w:p>
        </w:tc>
      </w:tr>
      <w:tr w:rsidR="000A2F54" w:rsidRPr="005F3495" w14:paraId="1474CB6F" w14:textId="77777777" w:rsidTr="000A2F54">
        <w:trPr>
          <w:trHeight w:val="290"/>
        </w:trPr>
        <w:tc>
          <w:tcPr>
            <w:tcW w:w="3676" w:type="dxa"/>
            <w:shd w:val="clear" w:color="auto" w:fill="auto"/>
            <w:noWrap/>
            <w:vAlign w:val="bottom"/>
            <w:hideMark/>
          </w:tcPr>
          <w:p w14:paraId="102170C1" w14:textId="77777777" w:rsidR="000A2F54" w:rsidRPr="005F3495" w:rsidRDefault="000A2F54" w:rsidP="000A2F54">
            <w:pPr>
              <w:rPr>
                <w:rFonts w:ascii="Calibri" w:hAnsi="Calibri" w:cs="Calibri"/>
                <w:color w:val="000000"/>
                <w:sz w:val="22"/>
                <w:szCs w:val="22"/>
                <w:lang w:eastAsia="en-AU"/>
              </w:rPr>
            </w:pPr>
            <w:r w:rsidRPr="005F3495">
              <w:rPr>
                <w:rFonts w:ascii="Calibri" w:hAnsi="Calibri" w:cs="Calibri"/>
                <w:color w:val="000000"/>
                <w:sz w:val="22"/>
                <w:szCs w:val="22"/>
                <w:lang w:eastAsia="en-AU"/>
              </w:rPr>
              <w:t xml:space="preserve">Carbamazepine liquid </w:t>
            </w:r>
          </w:p>
        </w:tc>
        <w:tc>
          <w:tcPr>
            <w:tcW w:w="1984" w:type="dxa"/>
            <w:shd w:val="clear" w:color="auto" w:fill="auto"/>
            <w:noWrap/>
            <w:vAlign w:val="bottom"/>
            <w:hideMark/>
          </w:tcPr>
          <w:p w14:paraId="6DEF67FA" w14:textId="77777777" w:rsidR="000A2F54" w:rsidRPr="005F3495" w:rsidRDefault="000A2F54" w:rsidP="000A2F54">
            <w:pPr>
              <w:jc w:val="right"/>
              <w:rPr>
                <w:rFonts w:ascii="Calibri" w:hAnsi="Calibri" w:cs="Calibri"/>
                <w:color w:val="000000"/>
                <w:sz w:val="22"/>
                <w:szCs w:val="22"/>
                <w:lang w:eastAsia="en-AU"/>
              </w:rPr>
            </w:pPr>
            <w:r w:rsidRPr="005F3495">
              <w:rPr>
                <w:rFonts w:ascii="Calibri" w:hAnsi="Calibri" w:cs="Calibri"/>
                <w:color w:val="000000"/>
                <w:sz w:val="22"/>
                <w:szCs w:val="22"/>
                <w:lang w:eastAsia="en-AU"/>
              </w:rPr>
              <w:t>0.007586</w:t>
            </w:r>
          </w:p>
        </w:tc>
      </w:tr>
    </w:tbl>
    <w:p w14:paraId="74CD6B60" w14:textId="23619941" w:rsidR="000A2F54" w:rsidRDefault="000A2F54">
      <w:pPr>
        <w:spacing w:after="160" w:line="278" w:lineRule="auto"/>
        <w:rPr>
          <w:rFonts w:ascii="Arial" w:eastAsiaTheme="majorEastAsia" w:hAnsi="Arial" w:cs="Arial"/>
          <w:color w:val="404246"/>
          <w:sz w:val="18"/>
          <w:szCs w:val="18"/>
          <w:lang w:eastAsia="en-US"/>
        </w:rPr>
      </w:pPr>
    </w:p>
    <w:p w14:paraId="5D3D2882" w14:textId="77777777" w:rsidR="00E339D4" w:rsidRDefault="00E339D4" w:rsidP="00433D9C">
      <w:pPr>
        <w:spacing w:after="160" w:line="278" w:lineRule="auto"/>
        <w:rPr>
          <w:rFonts w:ascii="Arial" w:eastAsiaTheme="majorEastAsia" w:hAnsi="Arial" w:cs="Arial"/>
          <w:color w:val="404246"/>
          <w:sz w:val="18"/>
          <w:szCs w:val="18"/>
          <w:lang w:eastAsia="en-US"/>
        </w:rPr>
        <w:sectPr w:rsidR="00E339D4" w:rsidSect="000A2F54">
          <w:pgSz w:w="11906" w:h="16838" w:code="9"/>
          <w:pgMar w:top="1440" w:right="1440" w:bottom="1440" w:left="1440" w:header="709" w:footer="709" w:gutter="0"/>
          <w:cols w:space="708"/>
          <w:docGrid w:linePitch="360"/>
        </w:sectPr>
      </w:pPr>
    </w:p>
    <w:p w14:paraId="07E5F190" w14:textId="77777777" w:rsidR="00E339D4" w:rsidRDefault="00E339D4" w:rsidP="00E339D4"/>
    <w:p w14:paraId="1B70C8CD" w14:textId="77777777" w:rsidR="00E339D4" w:rsidRPr="00DB3A33" w:rsidRDefault="00E339D4" w:rsidP="00E339D4">
      <w:pPr>
        <w:rPr>
          <w:b/>
        </w:rPr>
      </w:pPr>
    </w:p>
    <w:p w14:paraId="769E224F" w14:textId="40AF5F82" w:rsidR="00C0656C" w:rsidRPr="00324CD1" w:rsidRDefault="00C0656C" w:rsidP="008C480F">
      <w:pPr>
        <w:spacing w:after="160" w:line="278" w:lineRule="auto"/>
        <w:rPr>
          <w:rFonts w:ascii="Calibri" w:hAnsi="Calibri" w:cs="Calibri"/>
          <w:sz w:val="22"/>
          <w:szCs w:val="22"/>
        </w:rPr>
      </w:pPr>
      <w:r>
        <w:rPr>
          <w:noProof/>
          <w:lang w:eastAsia="zh-CN"/>
        </w:rPr>
        <mc:AlternateContent>
          <mc:Choice Requires="wps">
            <w:drawing>
              <wp:anchor distT="0" distB="0" distL="114300" distR="114300" simplePos="0" relativeHeight="251668480" behindDoc="0" locked="0" layoutInCell="1" allowOverlap="1" wp14:anchorId="63473390" wp14:editId="7937F60E">
                <wp:simplePos x="0" y="0"/>
                <wp:positionH relativeFrom="page">
                  <wp:posOffset>182880</wp:posOffset>
                </wp:positionH>
                <wp:positionV relativeFrom="paragraph">
                  <wp:posOffset>7620</wp:posOffset>
                </wp:positionV>
                <wp:extent cx="7208520" cy="9112250"/>
                <wp:effectExtent l="0" t="0" r="0" b="0"/>
                <wp:wrapNone/>
                <wp:docPr id="215" name="Rectangle 215"/>
                <wp:cNvGraphicFramePr/>
                <a:graphic xmlns:a="http://schemas.openxmlformats.org/drawingml/2006/main">
                  <a:graphicData uri="http://schemas.microsoft.com/office/word/2010/wordprocessingShape">
                    <wps:wsp>
                      <wps:cNvSpPr/>
                      <wps:spPr>
                        <a:xfrm>
                          <a:off x="0" y="0"/>
                          <a:ext cx="7208520" cy="9112250"/>
                        </a:xfrm>
                        <a:prstGeom prst="rect">
                          <a:avLst/>
                        </a:prstGeom>
                        <a:solidFill>
                          <a:srgbClr val="006D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964D" id="Rectangle 215" o:spid="_x0000_s1026" style="position:absolute;margin-left:14.4pt;margin-top:.6pt;width:567.6pt;height:7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" fillcolor="#006dae" stroked="f" strokeweight="1pt">
                <w10:wrap anchorx="page"/>
              </v:rect>
            </w:pict>
          </mc:Fallback>
        </mc:AlternateContent>
      </w:r>
      <w:r w:rsidR="00E167DA">
        <w:rPr>
          <w:noProof/>
          <w:lang w:eastAsia="zh-CN"/>
        </w:rPr>
        <mc:AlternateContent>
          <mc:Choice Requires="wps">
            <w:drawing>
              <wp:anchor distT="45720" distB="45720" distL="114300" distR="114300" simplePos="0" relativeHeight="251672576" behindDoc="0" locked="0" layoutInCell="1" allowOverlap="1" wp14:anchorId="032F9188" wp14:editId="06C3120F">
                <wp:simplePos x="0" y="0"/>
                <wp:positionH relativeFrom="margin">
                  <wp:align>left</wp:align>
                </wp:positionH>
                <wp:positionV relativeFrom="paragraph">
                  <wp:posOffset>5815144</wp:posOffset>
                </wp:positionV>
                <wp:extent cx="3726000" cy="140462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000" cy="1404620"/>
                        </a:xfrm>
                        <a:prstGeom prst="rect">
                          <a:avLst/>
                        </a:prstGeom>
                        <a:noFill/>
                        <a:ln w="9525">
                          <a:noFill/>
                          <a:miter lim="800000"/>
                          <a:headEnd/>
                          <a:tailEnd/>
                        </a:ln>
                      </wps:spPr>
                      <wps:txbx>
                        <w:txbxContent>
                          <w:p w14:paraId="700E92D1"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Monash University</w:t>
                            </w:r>
                          </w:p>
                          <w:p w14:paraId="7A235B13"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Faculty of Pharmacy and Pharmaceutical Sciences</w:t>
                            </w:r>
                          </w:p>
                          <w:p w14:paraId="3969F18C"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381 Royal Parade</w:t>
                            </w:r>
                          </w:p>
                          <w:p w14:paraId="30645543"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Parkville, Victoria 3052</w:t>
                            </w:r>
                          </w:p>
                          <w:p w14:paraId="1427B72C"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Australia</w:t>
                            </w:r>
                          </w:p>
                          <w:p w14:paraId="52AABF91" w14:textId="77777777" w:rsidR="00CD3D69" w:rsidRPr="0053270C" w:rsidRDefault="00CD3D69" w:rsidP="00C0656C">
                            <w:pPr>
                              <w:spacing w:line="280" w:lineRule="exact"/>
                              <w:rPr>
                                <w:rFonts w:ascii="Calibri" w:hAnsi="Calibri" w:cs="Calibri"/>
                                <w:color w:val="FFFFFF" w:themeColor="background1"/>
                              </w:rPr>
                            </w:pPr>
                          </w:p>
                          <w:p w14:paraId="7B83FA6F"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T: +61 3 99039554</w:t>
                            </w:r>
                          </w:p>
                          <w:p w14:paraId="112B6F96"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E: jenni.ilomaki@monash.edu</w:t>
                            </w:r>
                          </w:p>
                          <w:p w14:paraId="4A647953" w14:textId="77777777" w:rsidR="00CD3D69" w:rsidRPr="0053270C" w:rsidRDefault="00CD3D69" w:rsidP="00C0656C">
                            <w:pPr>
                              <w:spacing w:line="280" w:lineRule="exact"/>
                              <w:rPr>
                                <w:rFonts w:ascii="Calibri" w:hAnsi="Calibri" w:cs="Calibri"/>
                                <w:color w:val="FFFFFF" w:themeColor="background1"/>
                              </w:rPr>
                            </w:pPr>
                          </w:p>
                          <w:p w14:paraId="0B8F48F6" w14:textId="77777777" w:rsidR="00CD3D69" w:rsidRPr="0053270C" w:rsidRDefault="00CD3D69" w:rsidP="00C0656C">
                            <w:pPr>
                              <w:spacing w:line="280" w:lineRule="exact"/>
                              <w:rPr>
                                <w:rFonts w:ascii="Calibri" w:hAnsi="Calibri" w:cs="Calibri"/>
                                <w:b/>
                                <w:bCs/>
                                <w:color w:val="FFFFFF" w:themeColor="background1"/>
                              </w:rPr>
                            </w:pPr>
                            <w:r w:rsidRPr="0053270C">
                              <w:rPr>
                                <w:rFonts w:ascii="Calibri" w:hAnsi="Calibri" w:cs="Calibri"/>
                                <w:b/>
                                <w:bCs/>
                                <w:color w:val="FFFFFF" w:themeColor="background1"/>
                              </w:rPr>
                              <w:t>monash.edu.au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F9188" id="_x0000_s1032" type="#_x0000_t202" style="position:absolute;margin-left:0;margin-top:457.9pt;width:293.4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" filled="f" stroked="f">
                <v:textbox style="mso-fit-shape-to-text:t">
                  <w:txbxContent>
                    <w:p w14:paraId="700E92D1"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Monash University</w:t>
                      </w:r>
                    </w:p>
                    <w:p w14:paraId="7A235B13"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Faculty of Pharmacy and Pharmaceutical Sciences</w:t>
                      </w:r>
                    </w:p>
                    <w:p w14:paraId="3969F18C"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381 Royal Parade</w:t>
                      </w:r>
                    </w:p>
                    <w:p w14:paraId="30645543"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Parkville, Victoria 3052</w:t>
                      </w:r>
                    </w:p>
                    <w:p w14:paraId="1427B72C"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Australia</w:t>
                      </w:r>
                    </w:p>
                    <w:p w14:paraId="52AABF91" w14:textId="77777777" w:rsidR="00CD3D69" w:rsidRPr="0053270C" w:rsidRDefault="00CD3D69" w:rsidP="00C0656C">
                      <w:pPr>
                        <w:spacing w:line="280" w:lineRule="exact"/>
                        <w:rPr>
                          <w:rFonts w:ascii="Calibri" w:hAnsi="Calibri" w:cs="Calibri"/>
                          <w:color w:val="FFFFFF" w:themeColor="background1"/>
                        </w:rPr>
                      </w:pPr>
                    </w:p>
                    <w:p w14:paraId="7B83FA6F"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T: +61 3 99039554</w:t>
                      </w:r>
                    </w:p>
                    <w:p w14:paraId="112B6F96" w14:textId="77777777" w:rsidR="00CD3D69" w:rsidRPr="0053270C" w:rsidRDefault="00CD3D69" w:rsidP="00C0656C">
                      <w:pPr>
                        <w:spacing w:line="280" w:lineRule="exact"/>
                        <w:rPr>
                          <w:rFonts w:ascii="Calibri" w:hAnsi="Calibri" w:cs="Calibri"/>
                          <w:color w:val="FFFFFF" w:themeColor="background1"/>
                        </w:rPr>
                      </w:pPr>
                      <w:r w:rsidRPr="0053270C">
                        <w:rPr>
                          <w:rFonts w:ascii="Calibri" w:hAnsi="Calibri" w:cs="Calibri"/>
                          <w:color w:val="FFFFFF" w:themeColor="background1"/>
                        </w:rPr>
                        <w:t>E: jenni.ilomaki@monash.edu</w:t>
                      </w:r>
                    </w:p>
                    <w:p w14:paraId="4A647953" w14:textId="77777777" w:rsidR="00CD3D69" w:rsidRPr="0053270C" w:rsidRDefault="00CD3D69" w:rsidP="00C0656C">
                      <w:pPr>
                        <w:spacing w:line="280" w:lineRule="exact"/>
                        <w:rPr>
                          <w:rFonts w:ascii="Calibri" w:hAnsi="Calibri" w:cs="Calibri"/>
                          <w:color w:val="FFFFFF" w:themeColor="background1"/>
                        </w:rPr>
                      </w:pPr>
                    </w:p>
                    <w:p w14:paraId="0B8F48F6" w14:textId="77777777" w:rsidR="00CD3D69" w:rsidRPr="0053270C" w:rsidRDefault="00CD3D69" w:rsidP="00C0656C">
                      <w:pPr>
                        <w:spacing w:line="280" w:lineRule="exact"/>
                        <w:rPr>
                          <w:rFonts w:ascii="Calibri" w:hAnsi="Calibri" w:cs="Calibri"/>
                          <w:b/>
                          <w:bCs/>
                          <w:color w:val="FFFFFF" w:themeColor="background1"/>
                        </w:rPr>
                      </w:pPr>
                      <w:r w:rsidRPr="0053270C">
                        <w:rPr>
                          <w:rFonts w:ascii="Calibri" w:hAnsi="Calibri" w:cs="Calibri"/>
                          <w:b/>
                          <w:bCs/>
                          <w:color w:val="FFFFFF" w:themeColor="background1"/>
                        </w:rPr>
                        <w:t>monash.edu.au</w:t>
                      </w:r>
                    </w:p>
                  </w:txbxContent>
                </v:textbox>
                <w10:wrap type="square" anchorx="margin"/>
              </v:shape>
            </w:pict>
          </mc:Fallback>
        </mc:AlternateContent>
      </w:r>
      <w:r w:rsidR="00E167DA">
        <w:rPr>
          <w:noProof/>
          <w:lang w:eastAsia="zh-CN"/>
        </w:rPr>
        <mc:AlternateContent>
          <mc:Choice Requires="wps">
            <w:drawing>
              <wp:anchor distT="45720" distB="45720" distL="114300" distR="114300" simplePos="0" relativeHeight="251670528" behindDoc="0" locked="0" layoutInCell="1" allowOverlap="1" wp14:anchorId="0A62E30E" wp14:editId="4EA51D35">
                <wp:simplePos x="0" y="0"/>
                <wp:positionH relativeFrom="margin">
                  <wp:align>left</wp:align>
                </wp:positionH>
                <wp:positionV relativeFrom="paragraph">
                  <wp:posOffset>5326101</wp:posOffset>
                </wp:positionV>
                <wp:extent cx="3726000" cy="1404620"/>
                <wp:effectExtent l="0" t="0" r="0"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000" cy="1404620"/>
                        </a:xfrm>
                        <a:prstGeom prst="rect">
                          <a:avLst/>
                        </a:prstGeom>
                        <a:noFill/>
                        <a:ln w="9525">
                          <a:noFill/>
                          <a:miter lim="800000"/>
                          <a:headEnd/>
                          <a:tailEnd/>
                        </a:ln>
                      </wps:spPr>
                      <wps:txbx>
                        <w:txbxContent>
                          <w:p w14:paraId="47214B72" w14:textId="77777777" w:rsidR="00CD3D69" w:rsidRPr="0053270C" w:rsidRDefault="00CD3D69" w:rsidP="00C0656C">
                            <w:pPr>
                              <w:rPr>
                                <w:rFonts w:ascii="Calibri" w:hAnsi="Calibri" w:cs="Calibri"/>
                                <w:color w:val="FFFFFF" w:themeColor="background1"/>
                                <w:sz w:val="40"/>
                                <w:szCs w:val="40"/>
                              </w:rPr>
                            </w:pPr>
                            <w:r w:rsidRPr="0053270C">
                              <w:rPr>
                                <w:rFonts w:ascii="Calibri" w:hAnsi="Calibri" w:cs="Calibri"/>
                                <w:color w:val="FFFFFF" w:themeColor="background1"/>
                                <w:sz w:val="40"/>
                                <w:szCs w:val="40"/>
                              </w:rPr>
                              <w:t>Further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2E30E" id="_x0000_s1033" type="#_x0000_t202" style="position:absolute;margin-left:0;margin-top:419.4pt;width:293.4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" filled="f" stroked="f">
                <v:textbox style="mso-fit-shape-to-text:t">
                  <w:txbxContent>
                    <w:p w14:paraId="47214B72" w14:textId="77777777" w:rsidR="00CD3D69" w:rsidRPr="0053270C" w:rsidRDefault="00CD3D69" w:rsidP="00C0656C">
                      <w:pPr>
                        <w:rPr>
                          <w:rFonts w:ascii="Calibri" w:hAnsi="Calibri" w:cs="Calibri"/>
                          <w:color w:val="FFFFFF" w:themeColor="background1"/>
                          <w:sz w:val="40"/>
                          <w:szCs w:val="40"/>
                        </w:rPr>
                      </w:pPr>
                      <w:r w:rsidRPr="0053270C">
                        <w:rPr>
                          <w:rFonts w:ascii="Calibri" w:hAnsi="Calibri" w:cs="Calibri"/>
                          <w:color w:val="FFFFFF" w:themeColor="background1"/>
                          <w:sz w:val="40"/>
                          <w:szCs w:val="40"/>
                        </w:rPr>
                        <w:t>Further information</w:t>
                      </w:r>
                    </w:p>
                  </w:txbxContent>
                </v:textbox>
                <w10:wrap type="square" anchorx="margin"/>
              </v:shape>
            </w:pict>
          </mc:Fallback>
        </mc:AlternateContent>
      </w:r>
    </w:p>
    <w:sectPr w:rsidR="00C0656C" w:rsidRPr="00324CD1" w:rsidSect="00C0656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7C660" w14:textId="77777777" w:rsidR="00125DF2" w:rsidRDefault="00125DF2" w:rsidP="00BA2891">
      <w:r>
        <w:separator/>
      </w:r>
    </w:p>
  </w:endnote>
  <w:endnote w:type="continuationSeparator" w:id="0">
    <w:p w14:paraId="1D505BC6" w14:textId="77777777" w:rsidR="00125DF2" w:rsidRDefault="00125DF2" w:rsidP="00BA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7CEE" w14:textId="77777777" w:rsidR="00B032E4" w:rsidRDefault="00B0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829268"/>
      <w:docPartObj>
        <w:docPartGallery w:val="Page Numbers (Bottom of Page)"/>
        <w:docPartUnique/>
      </w:docPartObj>
    </w:sdtPr>
    <w:sdtEndPr>
      <w:rPr>
        <w:noProof/>
      </w:rPr>
    </w:sdtEndPr>
    <w:sdtContent>
      <w:p w14:paraId="403FEA95" w14:textId="42B41DA1" w:rsidR="00CD3D69" w:rsidRDefault="00CD3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04D72" w14:textId="05154B4B" w:rsidR="00CD3D69" w:rsidRPr="00BA2891" w:rsidRDefault="00CD3D69">
    <w:pPr>
      <w:pStyle w:val="Footer"/>
      <w:rPr>
        <w:rFonts w:ascii="Calibri" w:hAnsi="Calibri" w:cs="Calibri"/>
        <w:sz w:val="20"/>
        <w:szCs w:val="20"/>
        <w:lang w:val="en-US"/>
      </w:rPr>
    </w:pPr>
    <w:r>
      <w:rPr>
        <w:rFonts w:ascii="Calibri" w:hAnsi="Calibri" w:cs="Calibri"/>
        <w:sz w:val="20"/>
        <w:szCs w:val="20"/>
        <w:lang w:val="en-US"/>
      </w:rPr>
      <w:t>Final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CC26" w14:textId="77777777" w:rsidR="00B032E4" w:rsidRDefault="00B0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DB58" w14:textId="77777777" w:rsidR="00125DF2" w:rsidRDefault="00125DF2" w:rsidP="00BA2891">
      <w:r>
        <w:separator/>
      </w:r>
    </w:p>
  </w:footnote>
  <w:footnote w:type="continuationSeparator" w:id="0">
    <w:p w14:paraId="6D79162B" w14:textId="77777777" w:rsidR="00125DF2" w:rsidRDefault="00125DF2" w:rsidP="00BA2891">
      <w:r>
        <w:continuationSeparator/>
      </w:r>
    </w:p>
  </w:footnote>
  <w:footnote w:id="1">
    <w:p w14:paraId="3BA94921" w14:textId="0E66E8A9" w:rsidR="00CD3D69" w:rsidRPr="00F256F7" w:rsidRDefault="00CD3D69">
      <w:pPr>
        <w:pStyle w:val="FootnoteText"/>
        <w:rPr>
          <w:rFonts w:ascii="Calibri" w:hAnsi="Calibri" w:cs="Calibri"/>
        </w:rPr>
      </w:pPr>
      <w:r w:rsidRPr="00F256F7">
        <w:rPr>
          <w:rStyle w:val="FootnoteReference"/>
          <w:rFonts w:ascii="Calibri" w:hAnsi="Calibri" w:cs="Calibri"/>
        </w:rPr>
        <w:footnoteRef/>
      </w:r>
      <w:r w:rsidRPr="00F256F7">
        <w:rPr>
          <w:rFonts w:ascii="Calibri" w:hAnsi="Calibri" w:cs="Calibri"/>
        </w:rPr>
        <w:t xml:space="preserve"> Women of childbearing potential were defined in accordance with the World Health Organization (WHO) definition i.e., women aged 15-49 years.</w:t>
      </w:r>
      <w:r w:rsidRPr="00F256F7">
        <w:rPr>
          <w:rFonts w:ascii="Calibri" w:hAnsi="Calibri" w:cs="Calibri"/>
          <w:vertAlign w:val="superscript"/>
        </w:rPr>
        <w:t xml:space="preserve"> </w:t>
      </w:r>
      <w:hyperlink r:id="rId1" w:history="1">
        <w:r w:rsidRPr="00F256F7">
          <w:rPr>
            <w:rStyle w:val="Hyperlink"/>
            <w:rFonts w:ascii="Calibri" w:hAnsi="Calibri" w:cs="Calibri"/>
          </w:rPr>
          <w:t>https://www.who.int/data/gho/indicator-metadata-registry/imr-details/women-of-reproductive-age-(15-49-years)-population-(thousands)</w:t>
        </w:r>
      </w:hyperlink>
      <w:r w:rsidRPr="00F256F7">
        <w:rPr>
          <w:rFonts w:ascii="Calibri" w:hAnsi="Calibri" w:cs="Calibri"/>
        </w:rPr>
        <w:t xml:space="preserve">. Accessed </w:t>
      </w:r>
      <w:r>
        <w:rPr>
          <w:rFonts w:ascii="Calibri" w:hAnsi="Calibri" w:cs="Calibri"/>
        </w:rPr>
        <w:t>10</w:t>
      </w:r>
      <w:r w:rsidRPr="00F256F7">
        <w:rPr>
          <w:rFonts w:ascii="Calibri" w:hAnsi="Calibri" w:cs="Calibri"/>
        </w:rPr>
        <w:t xml:space="preserve"> </w:t>
      </w:r>
      <w:r>
        <w:rPr>
          <w:rFonts w:ascii="Calibri" w:hAnsi="Calibri" w:cs="Calibri"/>
        </w:rPr>
        <w:t>March</w:t>
      </w:r>
      <w:r w:rsidRPr="00F256F7">
        <w:rPr>
          <w:rFonts w:ascii="Calibri" w:hAnsi="Calibri" w:cs="Calibri"/>
        </w:rPr>
        <w:t xml:space="preserve"> 202</w:t>
      </w:r>
      <w:r>
        <w:rPr>
          <w:rFonts w:ascii="Calibri" w:hAnsi="Calibri" w:cs="Calibri"/>
        </w:rPr>
        <w:t>5</w:t>
      </w:r>
      <w:r w:rsidRPr="00F256F7">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54B1" w14:textId="77777777" w:rsidR="00B032E4" w:rsidRDefault="00B0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8414" w14:textId="77777777" w:rsidR="00B032E4" w:rsidRDefault="00B03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BF82" w14:textId="77777777" w:rsidR="00B032E4" w:rsidRDefault="00B032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7A45" w14:textId="34B9B278" w:rsidR="00CD3D69" w:rsidRDefault="00CD3D69">
    <w:pPr>
      <w:pStyle w:val="Header"/>
    </w:pPr>
    <w:r>
      <w:rPr>
        <w:noProof/>
        <w:lang w:eastAsia="zh-CN"/>
      </w:rPr>
      <w:drawing>
        <wp:anchor distT="0" distB="0" distL="114300" distR="114300" simplePos="0" relativeHeight="251660288" behindDoc="0" locked="0" layoutInCell="1" allowOverlap="1" wp14:anchorId="2999AA7C" wp14:editId="072E11B8">
          <wp:simplePos x="0" y="0"/>
          <wp:positionH relativeFrom="margin">
            <wp:posOffset>0</wp:posOffset>
          </wp:positionH>
          <wp:positionV relativeFrom="paragraph">
            <wp:posOffset>-635</wp:posOffset>
          </wp:positionV>
          <wp:extent cx="1440000" cy="417600"/>
          <wp:effectExtent l="0" t="0" r="8255" b="1905"/>
          <wp:wrapNone/>
          <wp:docPr id="19"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B260" w14:textId="1276FB6F" w:rsidR="00CD3D69" w:rsidRDefault="00CD3D69">
    <w:pPr>
      <w:pStyle w:val="Header"/>
    </w:pPr>
    <w:r>
      <w:rPr>
        <w:noProof/>
        <w:lang w:eastAsia="zh-CN"/>
      </w:rPr>
      <w:drawing>
        <wp:anchor distT="0" distB="0" distL="114300" distR="114300" simplePos="0" relativeHeight="251657216" behindDoc="0" locked="0" layoutInCell="1" allowOverlap="1" wp14:anchorId="367A001E" wp14:editId="01634051">
          <wp:simplePos x="0" y="0"/>
          <wp:positionH relativeFrom="margin">
            <wp:posOffset>0</wp:posOffset>
          </wp:positionH>
          <wp:positionV relativeFrom="paragraph">
            <wp:posOffset>-635</wp:posOffset>
          </wp:positionV>
          <wp:extent cx="1440000" cy="417600"/>
          <wp:effectExtent l="0" t="0" r="8255" b="1905"/>
          <wp:wrapNone/>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3D"/>
    <w:multiLevelType w:val="hybridMultilevel"/>
    <w:tmpl w:val="2BB08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D78A8"/>
    <w:multiLevelType w:val="hybridMultilevel"/>
    <w:tmpl w:val="53A2E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874D11"/>
    <w:multiLevelType w:val="hybridMultilevel"/>
    <w:tmpl w:val="95380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B35B7B"/>
    <w:multiLevelType w:val="hybridMultilevel"/>
    <w:tmpl w:val="AA96E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0C1E17"/>
    <w:multiLevelType w:val="hybridMultilevel"/>
    <w:tmpl w:val="1FC2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EE65E7"/>
    <w:multiLevelType w:val="hybridMultilevel"/>
    <w:tmpl w:val="5A2A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A70C38"/>
    <w:multiLevelType w:val="hybridMultilevel"/>
    <w:tmpl w:val="D0A4B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B47596"/>
    <w:multiLevelType w:val="hybridMultilevel"/>
    <w:tmpl w:val="A30EC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12188D"/>
    <w:multiLevelType w:val="hybridMultilevel"/>
    <w:tmpl w:val="785A9C56"/>
    <w:lvl w:ilvl="0" w:tplc="D842DE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870D71"/>
    <w:multiLevelType w:val="hybridMultilevel"/>
    <w:tmpl w:val="D8CA6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89D1363"/>
    <w:multiLevelType w:val="hybridMultilevel"/>
    <w:tmpl w:val="936CF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7C15B3"/>
    <w:multiLevelType w:val="hybridMultilevel"/>
    <w:tmpl w:val="1CDEB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A813BE"/>
    <w:multiLevelType w:val="hybridMultilevel"/>
    <w:tmpl w:val="370C2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1461A4"/>
    <w:multiLevelType w:val="hybridMultilevel"/>
    <w:tmpl w:val="23A26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5C0183"/>
    <w:multiLevelType w:val="hybridMultilevel"/>
    <w:tmpl w:val="47F04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AD1477"/>
    <w:multiLevelType w:val="hybridMultilevel"/>
    <w:tmpl w:val="7DD4C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FF277E3"/>
    <w:multiLevelType w:val="hybridMultilevel"/>
    <w:tmpl w:val="25FE0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9E2B9F"/>
    <w:multiLevelType w:val="hybridMultilevel"/>
    <w:tmpl w:val="68D407D2"/>
    <w:lvl w:ilvl="0" w:tplc="D842DE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B05997"/>
    <w:multiLevelType w:val="hybridMultilevel"/>
    <w:tmpl w:val="E55A6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0BF1418"/>
    <w:multiLevelType w:val="hybridMultilevel"/>
    <w:tmpl w:val="3386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E06040"/>
    <w:multiLevelType w:val="hybridMultilevel"/>
    <w:tmpl w:val="A59E3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7A84C9D"/>
    <w:multiLevelType w:val="hybridMultilevel"/>
    <w:tmpl w:val="B96606E0"/>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301640"/>
    <w:multiLevelType w:val="hybridMultilevel"/>
    <w:tmpl w:val="92F09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A10953"/>
    <w:multiLevelType w:val="hybridMultilevel"/>
    <w:tmpl w:val="CCCE9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E54774"/>
    <w:multiLevelType w:val="hybridMultilevel"/>
    <w:tmpl w:val="D4F6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A808D4"/>
    <w:multiLevelType w:val="hybridMultilevel"/>
    <w:tmpl w:val="E042D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AF27B9B"/>
    <w:multiLevelType w:val="hybridMultilevel"/>
    <w:tmpl w:val="6360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D90667F"/>
    <w:multiLevelType w:val="hybridMultilevel"/>
    <w:tmpl w:val="7FAC6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DF0457D"/>
    <w:multiLevelType w:val="hybridMultilevel"/>
    <w:tmpl w:val="2CCCD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7031C4"/>
    <w:multiLevelType w:val="hybridMultilevel"/>
    <w:tmpl w:val="E5CEC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F9E2634"/>
    <w:multiLevelType w:val="hybridMultilevel"/>
    <w:tmpl w:val="74F8E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FC04745"/>
    <w:multiLevelType w:val="hybridMultilevel"/>
    <w:tmpl w:val="CCFEA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06E5AAA"/>
    <w:multiLevelType w:val="hybridMultilevel"/>
    <w:tmpl w:val="E7E4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752AA9"/>
    <w:multiLevelType w:val="hybridMultilevel"/>
    <w:tmpl w:val="BE7E8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1877579"/>
    <w:multiLevelType w:val="hybridMultilevel"/>
    <w:tmpl w:val="38D2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28467D6"/>
    <w:multiLevelType w:val="hybridMultilevel"/>
    <w:tmpl w:val="616AA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3896603"/>
    <w:multiLevelType w:val="hybridMultilevel"/>
    <w:tmpl w:val="9DD22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5014845"/>
    <w:multiLevelType w:val="hybridMultilevel"/>
    <w:tmpl w:val="A968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9073D83"/>
    <w:multiLevelType w:val="hybridMultilevel"/>
    <w:tmpl w:val="3FE6C0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9542F45"/>
    <w:multiLevelType w:val="hybridMultilevel"/>
    <w:tmpl w:val="C0D8B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AAE1970"/>
    <w:multiLevelType w:val="hybridMultilevel"/>
    <w:tmpl w:val="4C5A6CBE"/>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B5F1D6F"/>
    <w:multiLevelType w:val="hybridMultilevel"/>
    <w:tmpl w:val="DF206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E760E43"/>
    <w:multiLevelType w:val="hybridMultilevel"/>
    <w:tmpl w:val="2F089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09387E"/>
    <w:multiLevelType w:val="hybridMultilevel"/>
    <w:tmpl w:val="E6665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0C10CA"/>
    <w:multiLevelType w:val="hybridMultilevel"/>
    <w:tmpl w:val="A0FA3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C97C26"/>
    <w:multiLevelType w:val="hybridMultilevel"/>
    <w:tmpl w:val="117E6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0FD0586"/>
    <w:multiLevelType w:val="hybridMultilevel"/>
    <w:tmpl w:val="516E4C9C"/>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16A616E"/>
    <w:multiLevelType w:val="hybridMultilevel"/>
    <w:tmpl w:val="B31E3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2B44DF1"/>
    <w:multiLevelType w:val="hybridMultilevel"/>
    <w:tmpl w:val="CD5A9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3691121"/>
    <w:multiLevelType w:val="hybridMultilevel"/>
    <w:tmpl w:val="8B76D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3CB21C6"/>
    <w:multiLevelType w:val="hybridMultilevel"/>
    <w:tmpl w:val="98C40CB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5042066"/>
    <w:multiLevelType w:val="hybridMultilevel"/>
    <w:tmpl w:val="DA6E5686"/>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C21C5D"/>
    <w:multiLevelType w:val="hybridMultilevel"/>
    <w:tmpl w:val="BD6EE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6C84899"/>
    <w:multiLevelType w:val="hybridMultilevel"/>
    <w:tmpl w:val="9D52E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A5F7C85"/>
    <w:multiLevelType w:val="hybridMultilevel"/>
    <w:tmpl w:val="320C3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C640100"/>
    <w:multiLevelType w:val="hybridMultilevel"/>
    <w:tmpl w:val="50621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C8902CA"/>
    <w:multiLevelType w:val="hybridMultilevel"/>
    <w:tmpl w:val="B13A9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C9D0C44"/>
    <w:multiLevelType w:val="hybridMultilevel"/>
    <w:tmpl w:val="69A68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D727A8A"/>
    <w:multiLevelType w:val="hybridMultilevel"/>
    <w:tmpl w:val="AF98D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DEC4F4B"/>
    <w:multiLevelType w:val="hybridMultilevel"/>
    <w:tmpl w:val="C4C2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0140BC2"/>
    <w:multiLevelType w:val="hybridMultilevel"/>
    <w:tmpl w:val="87EAB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02D3102"/>
    <w:multiLevelType w:val="hybridMultilevel"/>
    <w:tmpl w:val="999EA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05243BC"/>
    <w:multiLevelType w:val="hybridMultilevel"/>
    <w:tmpl w:val="9880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0595976"/>
    <w:multiLevelType w:val="hybridMultilevel"/>
    <w:tmpl w:val="BADE7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10D49ED"/>
    <w:multiLevelType w:val="hybridMultilevel"/>
    <w:tmpl w:val="EEC20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1AD3E53"/>
    <w:multiLevelType w:val="hybridMultilevel"/>
    <w:tmpl w:val="4B00C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1BB5C3A"/>
    <w:multiLevelType w:val="multilevel"/>
    <w:tmpl w:val="FF44A22A"/>
    <w:lvl w:ilvl="0">
      <w:start w:val="1"/>
      <w:numFmt w:val="decimal"/>
      <w:lvlText w:val="%1."/>
      <w:legacy w:legacy="1" w:legacySpace="0" w:legacyIndent="360"/>
      <w:lvlJc w:val="left"/>
      <w:pPr>
        <w:ind w:left="360" w:hanging="360"/>
      </w:p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67" w15:restartNumberingAfterBreak="0">
    <w:nsid w:val="420A2AF0"/>
    <w:multiLevelType w:val="hybridMultilevel"/>
    <w:tmpl w:val="FB243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4E67783"/>
    <w:multiLevelType w:val="hybridMultilevel"/>
    <w:tmpl w:val="654ED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5C26509"/>
    <w:multiLevelType w:val="hybridMultilevel"/>
    <w:tmpl w:val="D202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74B4892"/>
    <w:multiLevelType w:val="hybridMultilevel"/>
    <w:tmpl w:val="76307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77A4A01"/>
    <w:multiLevelType w:val="hybridMultilevel"/>
    <w:tmpl w:val="C6D44274"/>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7DF71B1"/>
    <w:multiLevelType w:val="hybridMultilevel"/>
    <w:tmpl w:val="275656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A764CEB"/>
    <w:multiLevelType w:val="hybridMultilevel"/>
    <w:tmpl w:val="33E69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A9A2F33"/>
    <w:multiLevelType w:val="hybridMultilevel"/>
    <w:tmpl w:val="DD5A5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EC54BA"/>
    <w:multiLevelType w:val="hybridMultilevel"/>
    <w:tmpl w:val="CD224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C27337E"/>
    <w:multiLevelType w:val="hybridMultilevel"/>
    <w:tmpl w:val="5546C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D0D25C9"/>
    <w:multiLevelType w:val="hybridMultilevel"/>
    <w:tmpl w:val="8A1CD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D446A82"/>
    <w:multiLevelType w:val="hybridMultilevel"/>
    <w:tmpl w:val="8AFA3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F327550"/>
    <w:multiLevelType w:val="hybridMultilevel"/>
    <w:tmpl w:val="CB1A1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27B0C77"/>
    <w:multiLevelType w:val="hybridMultilevel"/>
    <w:tmpl w:val="D5E8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3104FF6"/>
    <w:multiLevelType w:val="hybridMultilevel"/>
    <w:tmpl w:val="17EAD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3F51B51"/>
    <w:multiLevelType w:val="hybridMultilevel"/>
    <w:tmpl w:val="54E8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56D715B"/>
    <w:multiLevelType w:val="hybridMultilevel"/>
    <w:tmpl w:val="DF58C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6AB338D"/>
    <w:multiLevelType w:val="hybridMultilevel"/>
    <w:tmpl w:val="C5C47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7B345C6"/>
    <w:multiLevelType w:val="hybridMultilevel"/>
    <w:tmpl w:val="1E642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8993625"/>
    <w:multiLevelType w:val="hybridMultilevel"/>
    <w:tmpl w:val="AA785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90430B6"/>
    <w:multiLevelType w:val="hybridMultilevel"/>
    <w:tmpl w:val="4BB61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90D0326"/>
    <w:multiLevelType w:val="hybridMultilevel"/>
    <w:tmpl w:val="BBCE62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934650A"/>
    <w:multiLevelType w:val="hybridMultilevel"/>
    <w:tmpl w:val="0F02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9427873"/>
    <w:multiLevelType w:val="hybridMultilevel"/>
    <w:tmpl w:val="70003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9462C6D"/>
    <w:multiLevelType w:val="hybridMultilevel"/>
    <w:tmpl w:val="4018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96131AB"/>
    <w:multiLevelType w:val="hybridMultilevel"/>
    <w:tmpl w:val="734ED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9E9771A"/>
    <w:multiLevelType w:val="hybridMultilevel"/>
    <w:tmpl w:val="BDB2FDDA"/>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D247AAB"/>
    <w:multiLevelType w:val="hybridMultilevel"/>
    <w:tmpl w:val="6CBCD3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5DF425CA"/>
    <w:multiLevelType w:val="hybridMultilevel"/>
    <w:tmpl w:val="FE245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5F5B6937"/>
    <w:multiLevelType w:val="hybridMultilevel"/>
    <w:tmpl w:val="3EE8D218"/>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0491ADF"/>
    <w:multiLevelType w:val="hybridMultilevel"/>
    <w:tmpl w:val="4A484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09A368A"/>
    <w:multiLevelType w:val="hybridMultilevel"/>
    <w:tmpl w:val="28C8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0F13DEA"/>
    <w:multiLevelType w:val="hybridMultilevel"/>
    <w:tmpl w:val="D728C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13163F2"/>
    <w:multiLevelType w:val="hybridMultilevel"/>
    <w:tmpl w:val="065E9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50D60DD"/>
    <w:multiLevelType w:val="hybridMultilevel"/>
    <w:tmpl w:val="AB3E0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6546FD4"/>
    <w:multiLevelType w:val="hybridMultilevel"/>
    <w:tmpl w:val="E3C8EB7C"/>
    <w:lvl w:ilvl="0" w:tplc="D842DE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6ED6989"/>
    <w:multiLevelType w:val="hybridMultilevel"/>
    <w:tmpl w:val="B47A2B0E"/>
    <w:lvl w:ilvl="0" w:tplc="D842DEA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7102281"/>
    <w:multiLevelType w:val="hybridMultilevel"/>
    <w:tmpl w:val="BB1EE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9F825EA"/>
    <w:multiLevelType w:val="hybridMultilevel"/>
    <w:tmpl w:val="08167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6A3948B7"/>
    <w:multiLevelType w:val="hybridMultilevel"/>
    <w:tmpl w:val="C588A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AEF3138"/>
    <w:multiLevelType w:val="hybridMultilevel"/>
    <w:tmpl w:val="FE5EF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BFA1EED"/>
    <w:multiLevelType w:val="hybridMultilevel"/>
    <w:tmpl w:val="32425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C716A9B"/>
    <w:multiLevelType w:val="hybridMultilevel"/>
    <w:tmpl w:val="0E5E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E893EDD"/>
    <w:multiLevelType w:val="hybridMultilevel"/>
    <w:tmpl w:val="F1644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6F0E399B"/>
    <w:multiLevelType w:val="hybridMultilevel"/>
    <w:tmpl w:val="52D62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6F3B02FE"/>
    <w:multiLevelType w:val="hybridMultilevel"/>
    <w:tmpl w:val="C7383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1DA75F1"/>
    <w:multiLevelType w:val="hybridMultilevel"/>
    <w:tmpl w:val="FEB28A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21F63DD"/>
    <w:multiLevelType w:val="hybridMultilevel"/>
    <w:tmpl w:val="D68A0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49F4CC1"/>
    <w:multiLevelType w:val="hybridMultilevel"/>
    <w:tmpl w:val="795C3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6850DEE"/>
    <w:multiLevelType w:val="hybridMultilevel"/>
    <w:tmpl w:val="2520B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7E14853"/>
    <w:multiLevelType w:val="hybridMultilevel"/>
    <w:tmpl w:val="101A2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9D53DC7"/>
    <w:multiLevelType w:val="hybridMultilevel"/>
    <w:tmpl w:val="497EC6D4"/>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AD163D5"/>
    <w:multiLevelType w:val="hybridMultilevel"/>
    <w:tmpl w:val="E8861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AE334E1"/>
    <w:multiLevelType w:val="hybridMultilevel"/>
    <w:tmpl w:val="C206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B496D02"/>
    <w:multiLevelType w:val="hybridMultilevel"/>
    <w:tmpl w:val="498CE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7BC5061F"/>
    <w:multiLevelType w:val="hybridMultilevel"/>
    <w:tmpl w:val="38C2D3F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E054888"/>
    <w:multiLevelType w:val="hybridMultilevel"/>
    <w:tmpl w:val="2FDC9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7E124ED3"/>
    <w:multiLevelType w:val="hybridMultilevel"/>
    <w:tmpl w:val="7C8CA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7F3317F6"/>
    <w:multiLevelType w:val="hybridMultilevel"/>
    <w:tmpl w:val="12546E5E"/>
    <w:lvl w:ilvl="0" w:tplc="47E2075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FA10BEB"/>
    <w:multiLevelType w:val="hybridMultilevel"/>
    <w:tmpl w:val="EFCE3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FAF22AB"/>
    <w:multiLevelType w:val="hybridMultilevel"/>
    <w:tmpl w:val="7CE02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15450651">
    <w:abstractNumId w:val="91"/>
  </w:num>
  <w:num w:numId="2" w16cid:durableId="18287292">
    <w:abstractNumId w:val="62"/>
  </w:num>
  <w:num w:numId="3" w16cid:durableId="157965735">
    <w:abstractNumId w:val="4"/>
  </w:num>
  <w:num w:numId="4" w16cid:durableId="941760660">
    <w:abstractNumId w:val="82"/>
  </w:num>
  <w:num w:numId="5" w16cid:durableId="553925599">
    <w:abstractNumId w:val="72"/>
  </w:num>
  <w:num w:numId="6" w16cid:durableId="277218971">
    <w:abstractNumId w:val="19"/>
  </w:num>
  <w:num w:numId="7" w16cid:durableId="1045790057">
    <w:abstractNumId w:val="122"/>
  </w:num>
  <w:num w:numId="8" w16cid:durableId="198711878">
    <w:abstractNumId w:val="89"/>
  </w:num>
  <w:num w:numId="9" w16cid:durableId="397217196">
    <w:abstractNumId w:val="50"/>
  </w:num>
  <w:num w:numId="10" w16cid:durableId="1679238453">
    <w:abstractNumId w:val="81"/>
  </w:num>
  <w:num w:numId="11" w16cid:durableId="1694383194">
    <w:abstractNumId w:val="11"/>
  </w:num>
  <w:num w:numId="12" w16cid:durableId="1487285225">
    <w:abstractNumId w:val="88"/>
  </w:num>
  <w:num w:numId="13" w16cid:durableId="941453315">
    <w:abstractNumId w:val="109"/>
  </w:num>
  <w:num w:numId="14" w16cid:durableId="411052738">
    <w:abstractNumId w:val="87"/>
  </w:num>
  <w:num w:numId="15" w16cid:durableId="83577635">
    <w:abstractNumId w:val="84"/>
  </w:num>
  <w:num w:numId="16" w16cid:durableId="195194405">
    <w:abstractNumId w:val="124"/>
  </w:num>
  <w:num w:numId="17" w16cid:durableId="600643532">
    <w:abstractNumId w:val="10"/>
  </w:num>
  <w:num w:numId="18" w16cid:durableId="657347205">
    <w:abstractNumId w:val="94"/>
  </w:num>
  <w:num w:numId="19" w16cid:durableId="275522276">
    <w:abstractNumId w:val="123"/>
  </w:num>
  <w:num w:numId="20" w16cid:durableId="1394624280">
    <w:abstractNumId w:val="61"/>
  </w:num>
  <w:num w:numId="21" w16cid:durableId="944580000">
    <w:abstractNumId w:val="77"/>
  </w:num>
  <w:num w:numId="22" w16cid:durableId="66616961">
    <w:abstractNumId w:val="106"/>
  </w:num>
  <w:num w:numId="23" w16cid:durableId="1606035114">
    <w:abstractNumId w:val="114"/>
  </w:num>
  <w:num w:numId="24" w16cid:durableId="956449759">
    <w:abstractNumId w:val="42"/>
  </w:num>
  <w:num w:numId="25" w16cid:durableId="1585798257">
    <w:abstractNumId w:val="43"/>
  </w:num>
  <w:num w:numId="26" w16cid:durableId="1551990486">
    <w:abstractNumId w:val="31"/>
  </w:num>
  <w:num w:numId="27" w16cid:durableId="1242830444">
    <w:abstractNumId w:val="108"/>
  </w:num>
  <w:num w:numId="28" w16cid:durableId="1076899507">
    <w:abstractNumId w:val="68"/>
  </w:num>
  <w:num w:numId="29" w16cid:durableId="476655104">
    <w:abstractNumId w:val="30"/>
  </w:num>
  <w:num w:numId="30" w16cid:durableId="1613004300">
    <w:abstractNumId w:val="118"/>
  </w:num>
  <w:num w:numId="31" w16cid:durableId="766270266">
    <w:abstractNumId w:val="71"/>
  </w:num>
  <w:num w:numId="32" w16cid:durableId="216014969">
    <w:abstractNumId w:val="40"/>
  </w:num>
  <w:num w:numId="33" w16cid:durableId="215823666">
    <w:abstractNumId w:val="21"/>
  </w:num>
  <w:num w:numId="34" w16cid:durableId="695423252">
    <w:abstractNumId w:val="51"/>
  </w:num>
  <w:num w:numId="35" w16cid:durableId="1678576795">
    <w:abstractNumId w:val="125"/>
  </w:num>
  <w:num w:numId="36" w16cid:durableId="1042288685">
    <w:abstractNumId w:val="93"/>
  </w:num>
  <w:num w:numId="37" w16cid:durableId="1578055849">
    <w:abstractNumId w:val="96"/>
  </w:num>
  <w:num w:numId="38" w16cid:durableId="1139541267">
    <w:abstractNumId w:val="46"/>
  </w:num>
  <w:num w:numId="39" w16cid:durableId="1161777614">
    <w:abstractNumId w:val="13"/>
  </w:num>
  <w:num w:numId="40" w16cid:durableId="2090687197">
    <w:abstractNumId w:val="65"/>
  </w:num>
  <w:num w:numId="41" w16cid:durableId="831064904">
    <w:abstractNumId w:val="67"/>
  </w:num>
  <w:num w:numId="42" w16cid:durableId="1727876186">
    <w:abstractNumId w:val="49"/>
  </w:num>
  <w:num w:numId="43" w16cid:durableId="727606963">
    <w:abstractNumId w:val="34"/>
  </w:num>
  <w:num w:numId="44" w16cid:durableId="340548012">
    <w:abstractNumId w:val="29"/>
  </w:num>
  <w:num w:numId="45" w16cid:durableId="1368987536">
    <w:abstractNumId w:val="119"/>
  </w:num>
  <w:num w:numId="46" w16cid:durableId="1380935474">
    <w:abstractNumId w:val="35"/>
  </w:num>
  <w:num w:numId="47" w16cid:durableId="1642953997">
    <w:abstractNumId w:val="104"/>
  </w:num>
  <w:num w:numId="48" w16cid:durableId="467554324">
    <w:abstractNumId w:val="112"/>
  </w:num>
  <w:num w:numId="49" w16cid:durableId="130832995">
    <w:abstractNumId w:val="48"/>
  </w:num>
  <w:num w:numId="50" w16cid:durableId="880703911">
    <w:abstractNumId w:val="80"/>
  </w:num>
  <w:num w:numId="51" w16cid:durableId="784620879">
    <w:abstractNumId w:val="54"/>
  </w:num>
  <w:num w:numId="52" w16cid:durableId="1736007270">
    <w:abstractNumId w:val="69"/>
  </w:num>
  <w:num w:numId="53" w16cid:durableId="1370647364">
    <w:abstractNumId w:val="15"/>
  </w:num>
  <w:num w:numId="54" w16cid:durableId="1555316065">
    <w:abstractNumId w:val="14"/>
  </w:num>
  <w:num w:numId="55" w16cid:durableId="34820063">
    <w:abstractNumId w:val="56"/>
  </w:num>
  <w:num w:numId="56" w16cid:durableId="1111048466">
    <w:abstractNumId w:val="116"/>
  </w:num>
  <w:num w:numId="57" w16cid:durableId="675545340">
    <w:abstractNumId w:val="97"/>
  </w:num>
  <w:num w:numId="58" w16cid:durableId="1160926145">
    <w:abstractNumId w:val="52"/>
  </w:num>
  <w:num w:numId="59" w16cid:durableId="898244620">
    <w:abstractNumId w:val="33"/>
  </w:num>
  <w:num w:numId="60" w16cid:durableId="1548030627">
    <w:abstractNumId w:val="55"/>
  </w:num>
  <w:num w:numId="61" w16cid:durableId="1382972941">
    <w:abstractNumId w:val="8"/>
  </w:num>
  <w:num w:numId="62" w16cid:durableId="1613241454">
    <w:abstractNumId w:val="76"/>
  </w:num>
  <w:num w:numId="63" w16cid:durableId="1427767702">
    <w:abstractNumId w:val="83"/>
  </w:num>
  <w:num w:numId="64" w16cid:durableId="569734200">
    <w:abstractNumId w:val="98"/>
  </w:num>
  <w:num w:numId="65" w16cid:durableId="853618010">
    <w:abstractNumId w:val="103"/>
  </w:num>
  <w:num w:numId="66" w16cid:durableId="1338968560">
    <w:abstractNumId w:val="102"/>
  </w:num>
  <w:num w:numId="67" w16cid:durableId="82379574">
    <w:abstractNumId w:val="17"/>
  </w:num>
  <w:num w:numId="68" w16cid:durableId="375474115">
    <w:abstractNumId w:val="75"/>
  </w:num>
  <w:num w:numId="69" w16cid:durableId="1284725173">
    <w:abstractNumId w:val="115"/>
  </w:num>
  <w:num w:numId="70" w16cid:durableId="1583028583">
    <w:abstractNumId w:val="127"/>
  </w:num>
  <w:num w:numId="71" w16cid:durableId="1315453713">
    <w:abstractNumId w:val="95"/>
  </w:num>
  <w:num w:numId="72" w16cid:durableId="1231814926">
    <w:abstractNumId w:val="53"/>
  </w:num>
  <w:num w:numId="73" w16cid:durableId="1115517037">
    <w:abstractNumId w:val="121"/>
  </w:num>
  <w:num w:numId="74" w16cid:durableId="1066225406">
    <w:abstractNumId w:val="7"/>
  </w:num>
  <w:num w:numId="75" w16cid:durableId="1448886454">
    <w:abstractNumId w:val="37"/>
  </w:num>
  <w:num w:numId="76" w16cid:durableId="199128644">
    <w:abstractNumId w:val="110"/>
  </w:num>
  <w:num w:numId="77" w16cid:durableId="244075118">
    <w:abstractNumId w:val="41"/>
  </w:num>
  <w:num w:numId="78" w16cid:durableId="1670210811">
    <w:abstractNumId w:val="28"/>
  </w:num>
  <w:num w:numId="79" w16cid:durableId="914053464">
    <w:abstractNumId w:val="60"/>
  </w:num>
  <w:num w:numId="80" w16cid:durableId="393965283">
    <w:abstractNumId w:val="27"/>
  </w:num>
  <w:num w:numId="81" w16cid:durableId="1555384274">
    <w:abstractNumId w:val="22"/>
  </w:num>
  <w:num w:numId="82" w16cid:durableId="588848440">
    <w:abstractNumId w:val="73"/>
  </w:num>
  <w:num w:numId="83" w16cid:durableId="464734666">
    <w:abstractNumId w:val="36"/>
  </w:num>
  <w:num w:numId="84" w16cid:durableId="1899196648">
    <w:abstractNumId w:val="111"/>
  </w:num>
  <w:num w:numId="85" w16cid:durableId="1929390241">
    <w:abstractNumId w:val="0"/>
  </w:num>
  <w:num w:numId="86" w16cid:durableId="703948115">
    <w:abstractNumId w:val="6"/>
  </w:num>
  <w:num w:numId="87" w16cid:durableId="770247891">
    <w:abstractNumId w:val="64"/>
  </w:num>
  <w:num w:numId="88" w16cid:durableId="820779036">
    <w:abstractNumId w:val="78"/>
  </w:num>
  <w:num w:numId="89" w16cid:durableId="1005089750">
    <w:abstractNumId w:val="99"/>
  </w:num>
  <w:num w:numId="90" w16cid:durableId="1444231683">
    <w:abstractNumId w:val="105"/>
  </w:num>
  <w:num w:numId="91" w16cid:durableId="1808742409">
    <w:abstractNumId w:val="100"/>
  </w:num>
  <w:num w:numId="92" w16cid:durableId="447699398">
    <w:abstractNumId w:val="3"/>
  </w:num>
  <w:num w:numId="93" w16cid:durableId="805509205">
    <w:abstractNumId w:val="58"/>
  </w:num>
  <w:num w:numId="94" w16cid:durableId="1990092215">
    <w:abstractNumId w:val="57"/>
  </w:num>
  <w:num w:numId="95" w16cid:durableId="1920406928">
    <w:abstractNumId w:val="2"/>
  </w:num>
  <w:num w:numId="96" w16cid:durableId="220529831">
    <w:abstractNumId w:val="45"/>
  </w:num>
  <w:num w:numId="97" w16cid:durableId="109981905">
    <w:abstractNumId w:val="44"/>
  </w:num>
  <w:num w:numId="98" w16cid:durableId="442385560">
    <w:abstractNumId w:val="1"/>
  </w:num>
  <w:num w:numId="99" w16cid:durableId="754671065">
    <w:abstractNumId w:val="25"/>
  </w:num>
  <w:num w:numId="100" w16cid:durableId="337539852">
    <w:abstractNumId w:val="101"/>
  </w:num>
  <w:num w:numId="101" w16cid:durableId="1135371638">
    <w:abstractNumId w:val="59"/>
  </w:num>
  <w:num w:numId="102" w16cid:durableId="337076684">
    <w:abstractNumId w:val="79"/>
  </w:num>
  <w:num w:numId="103" w16cid:durableId="335547139">
    <w:abstractNumId w:val="107"/>
  </w:num>
  <w:num w:numId="104" w16cid:durableId="1883204051">
    <w:abstractNumId w:val="117"/>
  </w:num>
  <w:num w:numId="105" w16cid:durableId="2138722636">
    <w:abstractNumId w:val="26"/>
  </w:num>
  <w:num w:numId="106" w16cid:durableId="234048722">
    <w:abstractNumId w:val="74"/>
  </w:num>
  <w:num w:numId="107" w16cid:durableId="560671936">
    <w:abstractNumId w:val="38"/>
  </w:num>
  <w:num w:numId="108" w16cid:durableId="1721127654">
    <w:abstractNumId w:val="39"/>
  </w:num>
  <w:num w:numId="109" w16cid:durableId="2122726853">
    <w:abstractNumId w:val="90"/>
  </w:num>
  <w:num w:numId="110" w16cid:durableId="1144784041">
    <w:abstractNumId w:val="23"/>
  </w:num>
  <w:num w:numId="111" w16cid:durableId="1941840237">
    <w:abstractNumId w:val="86"/>
  </w:num>
  <w:num w:numId="112" w16cid:durableId="1284388362">
    <w:abstractNumId w:val="20"/>
  </w:num>
  <w:num w:numId="113" w16cid:durableId="655955324">
    <w:abstractNumId w:val="70"/>
  </w:num>
  <w:num w:numId="114" w16cid:durableId="345639038">
    <w:abstractNumId w:val="16"/>
  </w:num>
  <w:num w:numId="115" w16cid:durableId="609047422">
    <w:abstractNumId w:val="126"/>
  </w:num>
  <w:num w:numId="116" w16cid:durableId="1067151518">
    <w:abstractNumId w:val="63"/>
  </w:num>
  <w:num w:numId="117" w16cid:durableId="1020399923">
    <w:abstractNumId w:val="5"/>
  </w:num>
  <w:num w:numId="118" w16cid:durableId="45840127">
    <w:abstractNumId w:val="18"/>
  </w:num>
  <w:num w:numId="119" w16cid:durableId="1142501453">
    <w:abstractNumId w:val="12"/>
  </w:num>
  <w:num w:numId="120" w16cid:durableId="1569614590">
    <w:abstractNumId w:val="47"/>
  </w:num>
  <w:num w:numId="121" w16cid:durableId="1060401881">
    <w:abstractNumId w:val="9"/>
  </w:num>
  <w:num w:numId="122" w16cid:durableId="121580911">
    <w:abstractNumId w:val="113"/>
  </w:num>
  <w:num w:numId="123" w16cid:durableId="856237863">
    <w:abstractNumId w:val="32"/>
  </w:num>
  <w:num w:numId="124" w16cid:durableId="380373367">
    <w:abstractNumId w:val="92"/>
  </w:num>
  <w:num w:numId="125" w16cid:durableId="1970820783">
    <w:abstractNumId w:val="66"/>
  </w:num>
  <w:num w:numId="126" w16cid:durableId="1953394444">
    <w:abstractNumId w:val="24"/>
  </w:num>
  <w:num w:numId="127" w16cid:durableId="1697344756">
    <w:abstractNumId w:val="120"/>
  </w:num>
  <w:num w:numId="128" w16cid:durableId="1594046472">
    <w:abstractNumId w:val="8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FB"/>
    <w:rsid w:val="0000008D"/>
    <w:rsid w:val="00000649"/>
    <w:rsid w:val="00004ADA"/>
    <w:rsid w:val="00005014"/>
    <w:rsid w:val="000059E9"/>
    <w:rsid w:val="00006FAC"/>
    <w:rsid w:val="00007304"/>
    <w:rsid w:val="00007F42"/>
    <w:rsid w:val="000103CC"/>
    <w:rsid w:val="00013D9D"/>
    <w:rsid w:val="00015B7A"/>
    <w:rsid w:val="0001747F"/>
    <w:rsid w:val="00017604"/>
    <w:rsid w:val="00020267"/>
    <w:rsid w:val="000203E6"/>
    <w:rsid w:val="00020EFE"/>
    <w:rsid w:val="00021C23"/>
    <w:rsid w:val="000238DA"/>
    <w:rsid w:val="00024244"/>
    <w:rsid w:val="000274CA"/>
    <w:rsid w:val="00030653"/>
    <w:rsid w:val="00030E8F"/>
    <w:rsid w:val="000313EF"/>
    <w:rsid w:val="0003181C"/>
    <w:rsid w:val="00032354"/>
    <w:rsid w:val="000329BF"/>
    <w:rsid w:val="0003368F"/>
    <w:rsid w:val="000336EF"/>
    <w:rsid w:val="00033807"/>
    <w:rsid w:val="00033A5A"/>
    <w:rsid w:val="00033BC5"/>
    <w:rsid w:val="00035033"/>
    <w:rsid w:val="000352A5"/>
    <w:rsid w:val="000357E1"/>
    <w:rsid w:val="00040665"/>
    <w:rsid w:val="00041091"/>
    <w:rsid w:val="00041573"/>
    <w:rsid w:val="00041616"/>
    <w:rsid w:val="000423D8"/>
    <w:rsid w:val="00042884"/>
    <w:rsid w:val="00043051"/>
    <w:rsid w:val="00043E0D"/>
    <w:rsid w:val="000446A9"/>
    <w:rsid w:val="00045006"/>
    <w:rsid w:val="0004562A"/>
    <w:rsid w:val="00046D0B"/>
    <w:rsid w:val="0004758C"/>
    <w:rsid w:val="000478A7"/>
    <w:rsid w:val="00047C3D"/>
    <w:rsid w:val="000503C6"/>
    <w:rsid w:val="0005090E"/>
    <w:rsid w:val="00050C80"/>
    <w:rsid w:val="00051FDD"/>
    <w:rsid w:val="00052831"/>
    <w:rsid w:val="00053857"/>
    <w:rsid w:val="00054425"/>
    <w:rsid w:val="00054DC4"/>
    <w:rsid w:val="00056AE5"/>
    <w:rsid w:val="00057CE5"/>
    <w:rsid w:val="00057F89"/>
    <w:rsid w:val="0006117D"/>
    <w:rsid w:val="000617C2"/>
    <w:rsid w:val="0006295E"/>
    <w:rsid w:val="00066E9F"/>
    <w:rsid w:val="00067479"/>
    <w:rsid w:val="0006797E"/>
    <w:rsid w:val="0007113F"/>
    <w:rsid w:val="000725A6"/>
    <w:rsid w:val="000741F7"/>
    <w:rsid w:val="00074241"/>
    <w:rsid w:val="00075B08"/>
    <w:rsid w:val="00076D80"/>
    <w:rsid w:val="00081084"/>
    <w:rsid w:val="00081A26"/>
    <w:rsid w:val="00081BAC"/>
    <w:rsid w:val="00081D2B"/>
    <w:rsid w:val="00081DD9"/>
    <w:rsid w:val="00082FC7"/>
    <w:rsid w:val="000835D9"/>
    <w:rsid w:val="000847E5"/>
    <w:rsid w:val="00085E56"/>
    <w:rsid w:val="0008686E"/>
    <w:rsid w:val="000879C3"/>
    <w:rsid w:val="00090431"/>
    <w:rsid w:val="00090499"/>
    <w:rsid w:val="00090D22"/>
    <w:rsid w:val="0009204C"/>
    <w:rsid w:val="000932FA"/>
    <w:rsid w:val="000961AE"/>
    <w:rsid w:val="000964D6"/>
    <w:rsid w:val="00096A5B"/>
    <w:rsid w:val="00097549"/>
    <w:rsid w:val="0009761D"/>
    <w:rsid w:val="0009779B"/>
    <w:rsid w:val="00097F21"/>
    <w:rsid w:val="000A0FB2"/>
    <w:rsid w:val="000A1498"/>
    <w:rsid w:val="000A16BB"/>
    <w:rsid w:val="000A2894"/>
    <w:rsid w:val="000A2CEF"/>
    <w:rsid w:val="000A2F54"/>
    <w:rsid w:val="000A4565"/>
    <w:rsid w:val="000A6123"/>
    <w:rsid w:val="000A6633"/>
    <w:rsid w:val="000A6DA5"/>
    <w:rsid w:val="000B0E4F"/>
    <w:rsid w:val="000B2356"/>
    <w:rsid w:val="000B3814"/>
    <w:rsid w:val="000B3ED9"/>
    <w:rsid w:val="000B5276"/>
    <w:rsid w:val="000B52CE"/>
    <w:rsid w:val="000B5825"/>
    <w:rsid w:val="000B59EC"/>
    <w:rsid w:val="000B6339"/>
    <w:rsid w:val="000B687D"/>
    <w:rsid w:val="000C12FD"/>
    <w:rsid w:val="000C1650"/>
    <w:rsid w:val="000C241C"/>
    <w:rsid w:val="000C27CD"/>
    <w:rsid w:val="000C2B67"/>
    <w:rsid w:val="000C2BBC"/>
    <w:rsid w:val="000C3F4D"/>
    <w:rsid w:val="000C4E79"/>
    <w:rsid w:val="000C57C8"/>
    <w:rsid w:val="000C58D2"/>
    <w:rsid w:val="000C5F2F"/>
    <w:rsid w:val="000C62AC"/>
    <w:rsid w:val="000C6790"/>
    <w:rsid w:val="000C77A5"/>
    <w:rsid w:val="000D03AD"/>
    <w:rsid w:val="000D249B"/>
    <w:rsid w:val="000D2854"/>
    <w:rsid w:val="000D286D"/>
    <w:rsid w:val="000D3F19"/>
    <w:rsid w:val="000D4881"/>
    <w:rsid w:val="000D5276"/>
    <w:rsid w:val="000D59B8"/>
    <w:rsid w:val="000D6485"/>
    <w:rsid w:val="000D6A1C"/>
    <w:rsid w:val="000D6B1E"/>
    <w:rsid w:val="000D6B87"/>
    <w:rsid w:val="000E0399"/>
    <w:rsid w:val="000E1DB8"/>
    <w:rsid w:val="000E2087"/>
    <w:rsid w:val="000E22CB"/>
    <w:rsid w:val="000E266E"/>
    <w:rsid w:val="000E2A73"/>
    <w:rsid w:val="000E5813"/>
    <w:rsid w:val="000E7AE8"/>
    <w:rsid w:val="000F03AE"/>
    <w:rsid w:val="000F4EAB"/>
    <w:rsid w:val="000F558C"/>
    <w:rsid w:val="000F5E5D"/>
    <w:rsid w:val="000F5F90"/>
    <w:rsid w:val="000F643B"/>
    <w:rsid w:val="000F6E8D"/>
    <w:rsid w:val="00100CB1"/>
    <w:rsid w:val="0010127D"/>
    <w:rsid w:val="001027F1"/>
    <w:rsid w:val="0010503D"/>
    <w:rsid w:val="00105BB1"/>
    <w:rsid w:val="00106106"/>
    <w:rsid w:val="001062B4"/>
    <w:rsid w:val="00107352"/>
    <w:rsid w:val="001107DD"/>
    <w:rsid w:val="00110AF1"/>
    <w:rsid w:val="0011172D"/>
    <w:rsid w:val="00111912"/>
    <w:rsid w:val="00112A58"/>
    <w:rsid w:val="0011629F"/>
    <w:rsid w:val="001204AC"/>
    <w:rsid w:val="0012066F"/>
    <w:rsid w:val="0012096C"/>
    <w:rsid w:val="001214D0"/>
    <w:rsid w:val="001216D9"/>
    <w:rsid w:val="00122863"/>
    <w:rsid w:val="001232EA"/>
    <w:rsid w:val="00124AD1"/>
    <w:rsid w:val="001256BC"/>
    <w:rsid w:val="00125DF2"/>
    <w:rsid w:val="00127A5D"/>
    <w:rsid w:val="00130E96"/>
    <w:rsid w:val="00131711"/>
    <w:rsid w:val="00132448"/>
    <w:rsid w:val="0013302E"/>
    <w:rsid w:val="001331A4"/>
    <w:rsid w:val="00133BA6"/>
    <w:rsid w:val="0013438A"/>
    <w:rsid w:val="00134C78"/>
    <w:rsid w:val="00137C4B"/>
    <w:rsid w:val="0014035A"/>
    <w:rsid w:val="0014039C"/>
    <w:rsid w:val="00140966"/>
    <w:rsid w:val="001409C8"/>
    <w:rsid w:val="00141F92"/>
    <w:rsid w:val="001428C6"/>
    <w:rsid w:val="0014301D"/>
    <w:rsid w:val="001449C2"/>
    <w:rsid w:val="00145634"/>
    <w:rsid w:val="00145925"/>
    <w:rsid w:val="001479EF"/>
    <w:rsid w:val="0015087F"/>
    <w:rsid w:val="00151902"/>
    <w:rsid w:val="00152332"/>
    <w:rsid w:val="001529F2"/>
    <w:rsid w:val="00152A42"/>
    <w:rsid w:val="00152CD6"/>
    <w:rsid w:val="00152D29"/>
    <w:rsid w:val="001538A9"/>
    <w:rsid w:val="00154C2D"/>
    <w:rsid w:val="00155124"/>
    <w:rsid w:val="00155A0E"/>
    <w:rsid w:val="001565C5"/>
    <w:rsid w:val="0015780B"/>
    <w:rsid w:val="0016016E"/>
    <w:rsid w:val="001609CD"/>
    <w:rsid w:val="001621CD"/>
    <w:rsid w:val="00163312"/>
    <w:rsid w:val="00167049"/>
    <w:rsid w:val="001718CF"/>
    <w:rsid w:val="001724DC"/>
    <w:rsid w:val="00172E79"/>
    <w:rsid w:val="00172FC9"/>
    <w:rsid w:val="00173F6A"/>
    <w:rsid w:val="00175D33"/>
    <w:rsid w:val="00176749"/>
    <w:rsid w:val="001774A8"/>
    <w:rsid w:val="00180C7E"/>
    <w:rsid w:val="00180FB7"/>
    <w:rsid w:val="00181A53"/>
    <w:rsid w:val="00181A72"/>
    <w:rsid w:val="00181C71"/>
    <w:rsid w:val="0018257A"/>
    <w:rsid w:val="001828F7"/>
    <w:rsid w:val="0018296C"/>
    <w:rsid w:val="001840BE"/>
    <w:rsid w:val="0018431A"/>
    <w:rsid w:val="00184576"/>
    <w:rsid w:val="00184962"/>
    <w:rsid w:val="00185504"/>
    <w:rsid w:val="00185CBA"/>
    <w:rsid w:val="00186F69"/>
    <w:rsid w:val="00187132"/>
    <w:rsid w:val="00187D15"/>
    <w:rsid w:val="0019005D"/>
    <w:rsid w:val="001917F9"/>
    <w:rsid w:val="00192A1E"/>
    <w:rsid w:val="001937B6"/>
    <w:rsid w:val="00193BFB"/>
    <w:rsid w:val="001946CA"/>
    <w:rsid w:val="00194E8A"/>
    <w:rsid w:val="001952F3"/>
    <w:rsid w:val="00195B2F"/>
    <w:rsid w:val="001969CD"/>
    <w:rsid w:val="00197555"/>
    <w:rsid w:val="001A033E"/>
    <w:rsid w:val="001A06C3"/>
    <w:rsid w:val="001A1CBB"/>
    <w:rsid w:val="001A3A97"/>
    <w:rsid w:val="001A4B51"/>
    <w:rsid w:val="001A574B"/>
    <w:rsid w:val="001A667B"/>
    <w:rsid w:val="001A72F8"/>
    <w:rsid w:val="001A735D"/>
    <w:rsid w:val="001B0507"/>
    <w:rsid w:val="001B22D9"/>
    <w:rsid w:val="001B246A"/>
    <w:rsid w:val="001B2ED4"/>
    <w:rsid w:val="001B309F"/>
    <w:rsid w:val="001B33BF"/>
    <w:rsid w:val="001B3952"/>
    <w:rsid w:val="001B528C"/>
    <w:rsid w:val="001B56C9"/>
    <w:rsid w:val="001B653B"/>
    <w:rsid w:val="001B7442"/>
    <w:rsid w:val="001B74E7"/>
    <w:rsid w:val="001B7BDE"/>
    <w:rsid w:val="001C37B7"/>
    <w:rsid w:val="001C4FE6"/>
    <w:rsid w:val="001C6F78"/>
    <w:rsid w:val="001D28C2"/>
    <w:rsid w:val="001D2B3F"/>
    <w:rsid w:val="001D34AA"/>
    <w:rsid w:val="001D34CD"/>
    <w:rsid w:val="001D38CF"/>
    <w:rsid w:val="001D540D"/>
    <w:rsid w:val="001D56D7"/>
    <w:rsid w:val="001D5B6E"/>
    <w:rsid w:val="001E055A"/>
    <w:rsid w:val="001E1345"/>
    <w:rsid w:val="001E1FDD"/>
    <w:rsid w:val="001E2501"/>
    <w:rsid w:val="001E3A0A"/>
    <w:rsid w:val="001E467A"/>
    <w:rsid w:val="001E5522"/>
    <w:rsid w:val="001E6F77"/>
    <w:rsid w:val="001E751B"/>
    <w:rsid w:val="001E7CFF"/>
    <w:rsid w:val="001F0B5E"/>
    <w:rsid w:val="001F1D88"/>
    <w:rsid w:val="001F2567"/>
    <w:rsid w:val="001F2A7B"/>
    <w:rsid w:val="001F3E99"/>
    <w:rsid w:val="001F4057"/>
    <w:rsid w:val="001F4EA2"/>
    <w:rsid w:val="001F5B86"/>
    <w:rsid w:val="001F7054"/>
    <w:rsid w:val="001F75D2"/>
    <w:rsid w:val="001F760A"/>
    <w:rsid w:val="001F790A"/>
    <w:rsid w:val="002006F4"/>
    <w:rsid w:val="002007AF"/>
    <w:rsid w:val="00200A4A"/>
    <w:rsid w:val="00200D55"/>
    <w:rsid w:val="002011AE"/>
    <w:rsid w:val="00201F38"/>
    <w:rsid w:val="002028CF"/>
    <w:rsid w:val="00202B8D"/>
    <w:rsid w:val="00205657"/>
    <w:rsid w:val="00205C13"/>
    <w:rsid w:val="00205D39"/>
    <w:rsid w:val="00206362"/>
    <w:rsid w:val="00210BDC"/>
    <w:rsid w:val="002110A1"/>
    <w:rsid w:val="00211DEE"/>
    <w:rsid w:val="00211E7E"/>
    <w:rsid w:val="002122BA"/>
    <w:rsid w:val="0021359A"/>
    <w:rsid w:val="002144C9"/>
    <w:rsid w:val="002150C2"/>
    <w:rsid w:val="00217D42"/>
    <w:rsid w:val="00220034"/>
    <w:rsid w:val="00223828"/>
    <w:rsid w:val="00223CD0"/>
    <w:rsid w:val="00224A5D"/>
    <w:rsid w:val="0022794B"/>
    <w:rsid w:val="00230835"/>
    <w:rsid w:val="00231378"/>
    <w:rsid w:val="00231872"/>
    <w:rsid w:val="00232798"/>
    <w:rsid w:val="0023332D"/>
    <w:rsid w:val="0023424D"/>
    <w:rsid w:val="00234D88"/>
    <w:rsid w:val="002360E7"/>
    <w:rsid w:val="00236185"/>
    <w:rsid w:val="00236C01"/>
    <w:rsid w:val="00237ADC"/>
    <w:rsid w:val="00240E2D"/>
    <w:rsid w:val="00242DCF"/>
    <w:rsid w:val="00244728"/>
    <w:rsid w:val="0025082A"/>
    <w:rsid w:val="00250D33"/>
    <w:rsid w:val="00251F0D"/>
    <w:rsid w:val="00253ABE"/>
    <w:rsid w:val="002541F6"/>
    <w:rsid w:val="00254754"/>
    <w:rsid w:val="00255E5D"/>
    <w:rsid w:val="00255F23"/>
    <w:rsid w:val="002564CA"/>
    <w:rsid w:val="00260C27"/>
    <w:rsid w:val="00260EA2"/>
    <w:rsid w:val="00261493"/>
    <w:rsid w:val="002615C7"/>
    <w:rsid w:val="002617CE"/>
    <w:rsid w:val="00262336"/>
    <w:rsid w:val="0026298B"/>
    <w:rsid w:val="00263883"/>
    <w:rsid w:val="002644F2"/>
    <w:rsid w:val="00264664"/>
    <w:rsid w:val="00264FD7"/>
    <w:rsid w:val="002653DD"/>
    <w:rsid w:val="00265C9E"/>
    <w:rsid w:val="00265ECF"/>
    <w:rsid w:val="002660D2"/>
    <w:rsid w:val="0026740E"/>
    <w:rsid w:val="0026796E"/>
    <w:rsid w:val="00270FF2"/>
    <w:rsid w:val="00273472"/>
    <w:rsid w:val="00273A34"/>
    <w:rsid w:val="00273BCE"/>
    <w:rsid w:val="00274F27"/>
    <w:rsid w:val="00275B19"/>
    <w:rsid w:val="00275FB2"/>
    <w:rsid w:val="00276743"/>
    <w:rsid w:val="00277A3B"/>
    <w:rsid w:val="00280875"/>
    <w:rsid w:val="002811CC"/>
    <w:rsid w:val="0028152D"/>
    <w:rsid w:val="00281823"/>
    <w:rsid w:val="00281B38"/>
    <w:rsid w:val="00284022"/>
    <w:rsid w:val="0028522F"/>
    <w:rsid w:val="00285488"/>
    <w:rsid w:val="00285DB6"/>
    <w:rsid w:val="00286620"/>
    <w:rsid w:val="0028794C"/>
    <w:rsid w:val="002879DD"/>
    <w:rsid w:val="00287C11"/>
    <w:rsid w:val="0029143A"/>
    <w:rsid w:val="00291AB7"/>
    <w:rsid w:val="00291C71"/>
    <w:rsid w:val="0029405C"/>
    <w:rsid w:val="00295490"/>
    <w:rsid w:val="00295F53"/>
    <w:rsid w:val="002A1E7D"/>
    <w:rsid w:val="002A2D3A"/>
    <w:rsid w:val="002A3206"/>
    <w:rsid w:val="002A43C5"/>
    <w:rsid w:val="002A45D6"/>
    <w:rsid w:val="002B0319"/>
    <w:rsid w:val="002B07F4"/>
    <w:rsid w:val="002B099E"/>
    <w:rsid w:val="002B143C"/>
    <w:rsid w:val="002B3383"/>
    <w:rsid w:val="002B3626"/>
    <w:rsid w:val="002B3DD7"/>
    <w:rsid w:val="002B5194"/>
    <w:rsid w:val="002B6401"/>
    <w:rsid w:val="002B6E7B"/>
    <w:rsid w:val="002B7FE9"/>
    <w:rsid w:val="002C10D3"/>
    <w:rsid w:val="002C2DEB"/>
    <w:rsid w:val="002C340F"/>
    <w:rsid w:val="002C3B87"/>
    <w:rsid w:val="002C3B98"/>
    <w:rsid w:val="002C49CD"/>
    <w:rsid w:val="002C5046"/>
    <w:rsid w:val="002C50AF"/>
    <w:rsid w:val="002C5CC3"/>
    <w:rsid w:val="002C67AB"/>
    <w:rsid w:val="002C6FEE"/>
    <w:rsid w:val="002C783C"/>
    <w:rsid w:val="002C7B33"/>
    <w:rsid w:val="002C7CA1"/>
    <w:rsid w:val="002D2551"/>
    <w:rsid w:val="002D3155"/>
    <w:rsid w:val="002D3553"/>
    <w:rsid w:val="002D674E"/>
    <w:rsid w:val="002D6E23"/>
    <w:rsid w:val="002D7350"/>
    <w:rsid w:val="002D76DA"/>
    <w:rsid w:val="002E02F0"/>
    <w:rsid w:val="002E039C"/>
    <w:rsid w:val="002E03C5"/>
    <w:rsid w:val="002E0871"/>
    <w:rsid w:val="002E0A07"/>
    <w:rsid w:val="002E0B87"/>
    <w:rsid w:val="002E3476"/>
    <w:rsid w:val="002E56A8"/>
    <w:rsid w:val="002E6702"/>
    <w:rsid w:val="002F00D3"/>
    <w:rsid w:val="002F00F2"/>
    <w:rsid w:val="002F0B46"/>
    <w:rsid w:val="002F0F0C"/>
    <w:rsid w:val="002F144D"/>
    <w:rsid w:val="002F1881"/>
    <w:rsid w:val="002F18B7"/>
    <w:rsid w:val="002F24D0"/>
    <w:rsid w:val="002F2BB1"/>
    <w:rsid w:val="002F3923"/>
    <w:rsid w:val="002F3E00"/>
    <w:rsid w:val="002F3F89"/>
    <w:rsid w:val="002F41BC"/>
    <w:rsid w:val="002F4D38"/>
    <w:rsid w:val="002F5D35"/>
    <w:rsid w:val="002F635F"/>
    <w:rsid w:val="002F7042"/>
    <w:rsid w:val="00300AB0"/>
    <w:rsid w:val="00302019"/>
    <w:rsid w:val="003022B0"/>
    <w:rsid w:val="00302826"/>
    <w:rsid w:val="00303044"/>
    <w:rsid w:val="00303910"/>
    <w:rsid w:val="00304A0C"/>
    <w:rsid w:val="00306708"/>
    <w:rsid w:val="00310C47"/>
    <w:rsid w:val="003115EC"/>
    <w:rsid w:val="00311E80"/>
    <w:rsid w:val="003131A8"/>
    <w:rsid w:val="00313E36"/>
    <w:rsid w:val="0031446A"/>
    <w:rsid w:val="00314D44"/>
    <w:rsid w:val="0031550E"/>
    <w:rsid w:val="00315857"/>
    <w:rsid w:val="00315DED"/>
    <w:rsid w:val="00317566"/>
    <w:rsid w:val="00322207"/>
    <w:rsid w:val="00322656"/>
    <w:rsid w:val="00322861"/>
    <w:rsid w:val="0032383B"/>
    <w:rsid w:val="00324737"/>
    <w:rsid w:val="0032476F"/>
    <w:rsid w:val="00324CD1"/>
    <w:rsid w:val="00325FC3"/>
    <w:rsid w:val="003305DD"/>
    <w:rsid w:val="00330CBD"/>
    <w:rsid w:val="00331475"/>
    <w:rsid w:val="00331C36"/>
    <w:rsid w:val="003323A9"/>
    <w:rsid w:val="00332DAB"/>
    <w:rsid w:val="00332F3F"/>
    <w:rsid w:val="0033441F"/>
    <w:rsid w:val="00335295"/>
    <w:rsid w:val="003355F8"/>
    <w:rsid w:val="00335E0B"/>
    <w:rsid w:val="003364E2"/>
    <w:rsid w:val="00336666"/>
    <w:rsid w:val="00336F5B"/>
    <w:rsid w:val="00337D7F"/>
    <w:rsid w:val="00340302"/>
    <w:rsid w:val="003406C1"/>
    <w:rsid w:val="003417BD"/>
    <w:rsid w:val="00342472"/>
    <w:rsid w:val="00342BAB"/>
    <w:rsid w:val="00342FA0"/>
    <w:rsid w:val="003436B7"/>
    <w:rsid w:val="0034528C"/>
    <w:rsid w:val="00345D90"/>
    <w:rsid w:val="00346010"/>
    <w:rsid w:val="003521CC"/>
    <w:rsid w:val="0035293A"/>
    <w:rsid w:val="003531CD"/>
    <w:rsid w:val="0035436C"/>
    <w:rsid w:val="00354F29"/>
    <w:rsid w:val="0035610B"/>
    <w:rsid w:val="0035643A"/>
    <w:rsid w:val="003567B1"/>
    <w:rsid w:val="00356C64"/>
    <w:rsid w:val="00356DDB"/>
    <w:rsid w:val="00356FB2"/>
    <w:rsid w:val="00357A92"/>
    <w:rsid w:val="00360CDE"/>
    <w:rsid w:val="00361048"/>
    <w:rsid w:val="00363098"/>
    <w:rsid w:val="003637B4"/>
    <w:rsid w:val="00364C93"/>
    <w:rsid w:val="0036553C"/>
    <w:rsid w:val="00366D1C"/>
    <w:rsid w:val="00367044"/>
    <w:rsid w:val="00367437"/>
    <w:rsid w:val="003677A9"/>
    <w:rsid w:val="003677E8"/>
    <w:rsid w:val="003711AE"/>
    <w:rsid w:val="00371AF7"/>
    <w:rsid w:val="00371ED1"/>
    <w:rsid w:val="003726E7"/>
    <w:rsid w:val="0037371C"/>
    <w:rsid w:val="00373C96"/>
    <w:rsid w:val="0037457E"/>
    <w:rsid w:val="00374EDA"/>
    <w:rsid w:val="0037636A"/>
    <w:rsid w:val="0037636D"/>
    <w:rsid w:val="00377096"/>
    <w:rsid w:val="003772DB"/>
    <w:rsid w:val="00377C6B"/>
    <w:rsid w:val="0038102B"/>
    <w:rsid w:val="00381BF5"/>
    <w:rsid w:val="0038295A"/>
    <w:rsid w:val="00382B63"/>
    <w:rsid w:val="003843CB"/>
    <w:rsid w:val="00384B1E"/>
    <w:rsid w:val="0038578A"/>
    <w:rsid w:val="00385DB5"/>
    <w:rsid w:val="00385E06"/>
    <w:rsid w:val="003863C7"/>
    <w:rsid w:val="00386968"/>
    <w:rsid w:val="00386B29"/>
    <w:rsid w:val="003900C9"/>
    <w:rsid w:val="0039022D"/>
    <w:rsid w:val="003903D4"/>
    <w:rsid w:val="00390FC6"/>
    <w:rsid w:val="00391AC2"/>
    <w:rsid w:val="00391F2E"/>
    <w:rsid w:val="0039207E"/>
    <w:rsid w:val="00394091"/>
    <w:rsid w:val="003944F5"/>
    <w:rsid w:val="00394D6E"/>
    <w:rsid w:val="00395619"/>
    <w:rsid w:val="003958BD"/>
    <w:rsid w:val="00396679"/>
    <w:rsid w:val="00397284"/>
    <w:rsid w:val="00397B64"/>
    <w:rsid w:val="003A0554"/>
    <w:rsid w:val="003A1892"/>
    <w:rsid w:val="003A23C6"/>
    <w:rsid w:val="003A2FA7"/>
    <w:rsid w:val="003A379C"/>
    <w:rsid w:val="003A37C6"/>
    <w:rsid w:val="003A621C"/>
    <w:rsid w:val="003A668D"/>
    <w:rsid w:val="003A6A19"/>
    <w:rsid w:val="003A75BE"/>
    <w:rsid w:val="003B05DE"/>
    <w:rsid w:val="003B05EB"/>
    <w:rsid w:val="003B0B98"/>
    <w:rsid w:val="003B1251"/>
    <w:rsid w:val="003B1B80"/>
    <w:rsid w:val="003B1E88"/>
    <w:rsid w:val="003B226C"/>
    <w:rsid w:val="003B2AE4"/>
    <w:rsid w:val="003B2B84"/>
    <w:rsid w:val="003B32BC"/>
    <w:rsid w:val="003B350B"/>
    <w:rsid w:val="003B3D37"/>
    <w:rsid w:val="003B476D"/>
    <w:rsid w:val="003B4EC6"/>
    <w:rsid w:val="003B5268"/>
    <w:rsid w:val="003B6942"/>
    <w:rsid w:val="003B6A8A"/>
    <w:rsid w:val="003B6BD4"/>
    <w:rsid w:val="003B7B6C"/>
    <w:rsid w:val="003C227A"/>
    <w:rsid w:val="003C241F"/>
    <w:rsid w:val="003C28FA"/>
    <w:rsid w:val="003C3446"/>
    <w:rsid w:val="003C3558"/>
    <w:rsid w:val="003C5605"/>
    <w:rsid w:val="003C6302"/>
    <w:rsid w:val="003C6B7B"/>
    <w:rsid w:val="003C763C"/>
    <w:rsid w:val="003C7E82"/>
    <w:rsid w:val="003D0BAB"/>
    <w:rsid w:val="003D22C6"/>
    <w:rsid w:val="003D4227"/>
    <w:rsid w:val="003D5AF3"/>
    <w:rsid w:val="003D612F"/>
    <w:rsid w:val="003D7311"/>
    <w:rsid w:val="003D747A"/>
    <w:rsid w:val="003D7AA8"/>
    <w:rsid w:val="003E1B29"/>
    <w:rsid w:val="003E1D8A"/>
    <w:rsid w:val="003E2D30"/>
    <w:rsid w:val="003E3416"/>
    <w:rsid w:val="003E3451"/>
    <w:rsid w:val="003E3492"/>
    <w:rsid w:val="003E426B"/>
    <w:rsid w:val="003E44AC"/>
    <w:rsid w:val="003E5575"/>
    <w:rsid w:val="003E574B"/>
    <w:rsid w:val="003E5A34"/>
    <w:rsid w:val="003E7BA1"/>
    <w:rsid w:val="003F11A7"/>
    <w:rsid w:val="003F262F"/>
    <w:rsid w:val="003F3C56"/>
    <w:rsid w:val="003F3C9E"/>
    <w:rsid w:val="003F3D03"/>
    <w:rsid w:val="003F52FE"/>
    <w:rsid w:val="003F5876"/>
    <w:rsid w:val="003F59E5"/>
    <w:rsid w:val="003F725A"/>
    <w:rsid w:val="0040040A"/>
    <w:rsid w:val="004007C1"/>
    <w:rsid w:val="00401AB3"/>
    <w:rsid w:val="00402BDA"/>
    <w:rsid w:val="0040339B"/>
    <w:rsid w:val="00403AC3"/>
    <w:rsid w:val="004051FA"/>
    <w:rsid w:val="0040558D"/>
    <w:rsid w:val="00406161"/>
    <w:rsid w:val="00406745"/>
    <w:rsid w:val="00406AEB"/>
    <w:rsid w:val="004071D9"/>
    <w:rsid w:val="00407E63"/>
    <w:rsid w:val="004106C3"/>
    <w:rsid w:val="004109AA"/>
    <w:rsid w:val="00410A5B"/>
    <w:rsid w:val="00410BBC"/>
    <w:rsid w:val="00411307"/>
    <w:rsid w:val="00411452"/>
    <w:rsid w:val="00411A3D"/>
    <w:rsid w:val="00411D7D"/>
    <w:rsid w:val="00413B10"/>
    <w:rsid w:val="004144B9"/>
    <w:rsid w:val="00414512"/>
    <w:rsid w:val="00414530"/>
    <w:rsid w:val="00415DED"/>
    <w:rsid w:val="00415FB8"/>
    <w:rsid w:val="0041618F"/>
    <w:rsid w:val="004164EB"/>
    <w:rsid w:val="0041681D"/>
    <w:rsid w:val="00416F5F"/>
    <w:rsid w:val="00417716"/>
    <w:rsid w:val="00423304"/>
    <w:rsid w:val="00423DD8"/>
    <w:rsid w:val="00424D0E"/>
    <w:rsid w:val="00425B8C"/>
    <w:rsid w:val="00426704"/>
    <w:rsid w:val="004274D6"/>
    <w:rsid w:val="00427E89"/>
    <w:rsid w:val="00430824"/>
    <w:rsid w:val="00431707"/>
    <w:rsid w:val="00431732"/>
    <w:rsid w:val="00433B63"/>
    <w:rsid w:val="00433D9C"/>
    <w:rsid w:val="00433FB1"/>
    <w:rsid w:val="00434614"/>
    <w:rsid w:val="00434C5D"/>
    <w:rsid w:val="004364C9"/>
    <w:rsid w:val="00436838"/>
    <w:rsid w:val="00436E2E"/>
    <w:rsid w:val="004404FE"/>
    <w:rsid w:val="00440BCA"/>
    <w:rsid w:val="00441A36"/>
    <w:rsid w:val="0044467B"/>
    <w:rsid w:val="00444A77"/>
    <w:rsid w:val="00444FFE"/>
    <w:rsid w:val="00446C43"/>
    <w:rsid w:val="00447C78"/>
    <w:rsid w:val="00452B33"/>
    <w:rsid w:val="0045307D"/>
    <w:rsid w:val="0045465E"/>
    <w:rsid w:val="00455CCC"/>
    <w:rsid w:val="004608EF"/>
    <w:rsid w:val="004615DF"/>
    <w:rsid w:val="00461E11"/>
    <w:rsid w:val="00462AC7"/>
    <w:rsid w:val="004651D6"/>
    <w:rsid w:val="004651F3"/>
    <w:rsid w:val="00465377"/>
    <w:rsid w:val="00465414"/>
    <w:rsid w:val="004661C3"/>
    <w:rsid w:val="00466954"/>
    <w:rsid w:val="00467019"/>
    <w:rsid w:val="0046765C"/>
    <w:rsid w:val="004678EA"/>
    <w:rsid w:val="00467BA4"/>
    <w:rsid w:val="0047042E"/>
    <w:rsid w:val="0047065B"/>
    <w:rsid w:val="004715C5"/>
    <w:rsid w:val="00471CBD"/>
    <w:rsid w:val="00473100"/>
    <w:rsid w:val="00473989"/>
    <w:rsid w:val="004748C3"/>
    <w:rsid w:val="00475062"/>
    <w:rsid w:val="004751E9"/>
    <w:rsid w:val="004759FF"/>
    <w:rsid w:val="0048166F"/>
    <w:rsid w:val="004825F9"/>
    <w:rsid w:val="004829DB"/>
    <w:rsid w:val="00483412"/>
    <w:rsid w:val="0048385F"/>
    <w:rsid w:val="004843D1"/>
    <w:rsid w:val="00485269"/>
    <w:rsid w:val="00485320"/>
    <w:rsid w:val="0048576E"/>
    <w:rsid w:val="0048679B"/>
    <w:rsid w:val="00487060"/>
    <w:rsid w:val="00487BAF"/>
    <w:rsid w:val="00487C48"/>
    <w:rsid w:val="00490367"/>
    <w:rsid w:val="00490858"/>
    <w:rsid w:val="00491FB3"/>
    <w:rsid w:val="0049296F"/>
    <w:rsid w:val="0049529A"/>
    <w:rsid w:val="00495CC8"/>
    <w:rsid w:val="004A1795"/>
    <w:rsid w:val="004A18DE"/>
    <w:rsid w:val="004A292D"/>
    <w:rsid w:val="004A4E48"/>
    <w:rsid w:val="004A5543"/>
    <w:rsid w:val="004A555F"/>
    <w:rsid w:val="004A72CE"/>
    <w:rsid w:val="004A76D6"/>
    <w:rsid w:val="004A7B23"/>
    <w:rsid w:val="004B032B"/>
    <w:rsid w:val="004B0941"/>
    <w:rsid w:val="004B0DB0"/>
    <w:rsid w:val="004B111A"/>
    <w:rsid w:val="004B154F"/>
    <w:rsid w:val="004B1635"/>
    <w:rsid w:val="004B3CD3"/>
    <w:rsid w:val="004B4D5C"/>
    <w:rsid w:val="004B5669"/>
    <w:rsid w:val="004B58A5"/>
    <w:rsid w:val="004B58BD"/>
    <w:rsid w:val="004B5AEE"/>
    <w:rsid w:val="004B5F80"/>
    <w:rsid w:val="004B6179"/>
    <w:rsid w:val="004B716A"/>
    <w:rsid w:val="004B75D1"/>
    <w:rsid w:val="004B7A32"/>
    <w:rsid w:val="004B7A89"/>
    <w:rsid w:val="004C0ABE"/>
    <w:rsid w:val="004C2547"/>
    <w:rsid w:val="004C256F"/>
    <w:rsid w:val="004C2881"/>
    <w:rsid w:val="004C4E70"/>
    <w:rsid w:val="004C51E4"/>
    <w:rsid w:val="004C6F31"/>
    <w:rsid w:val="004C7C7D"/>
    <w:rsid w:val="004D0D60"/>
    <w:rsid w:val="004D131F"/>
    <w:rsid w:val="004D1FC9"/>
    <w:rsid w:val="004D4373"/>
    <w:rsid w:val="004D5143"/>
    <w:rsid w:val="004D5D48"/>
    <w:rsid w:val="004D64C9"/>
    <w:rsid w:val="004D7B6B"/>
    <w:rsid w:val="004E0293"/>
    <w:rsid w:val="004E16F8"/>
    <w:rsid w:val="004E2289"/>
    <w:rsid w:val="004E2BE4"/>
    <w:rsid w:val="004E2ECE"/>
    <w:rsid w:val="004E303B"/>
    <w:rsid w:val="004E428D"/>
    <w:rsid w:val="004E4661"/>
    <w:rsid w:val="004E5D02"/>
    <w:rsid w:val="004E5E9F"/>
    <w:rsid w:val="004E5F8C"/>
    <w:rsid w:val="004E6349"/>
    <w:rsid w:val="004F0E84"/>
    <w:rsid w:val="004F11D9"/>
    <w:rsid w:val="004F16A2"/>
    <w:rsid w:val="004F21A3"/>
    <w:rsid w:val="004F2255"/>
    <w:rsid w:val="004F2A70"/>
    <w:rsid w:val="004F2AD7"/>
    <w:rsid w:val="004F2FEC"/>
    <w:rsid w:val="004F3819"/>
    <w:rsid w:val="004F38E5"/>
    <w:rsid w:val="004F3A8C"/>
    <w:rsid w:val="004F60C1"/>
    <w:rsid w:val="005015FE"/>
    <w:rsid w:val="00501AA0"/>
    <w:rsid w:val="00503953"/>
    <w:rsid w:val="00506504"/>
    <w:rsid w:val="00506971"/>
    <w:rsid w:val="00506CFD"/>
    <w:rsid w:val="005107FA"/>
    <w:rsid w:val="0051090C"/>
    <w:rsid w:val="00510E8B"/>
    <w:rsid w:val="00512778"/>
    <w:rsid w:val="00513400"/>
    <w:rsid w:val="0051357B"/>
    <w:rsid w:val="005153B0"/>
    <w:rsid w:val="0051604D"/>
    <w:rsid w:val="0051706E"/>
    <w:rsid w:val="00517BD7"/>
    <w:rsid w:val="00522DF7"/>
    <w:rsid w:val="00522E51"/>
    <w:rsid w:val="00524329"/>
    <w:rsid w:val="00526213"/>
    <w:rsid w:val="00527C03"/>
    <w:rsid w:val="00527CC0"/>
    <w:rsid w:val="00530808"/>
    <w:rsid w:val="00530B28"/>
    <w:rsid w:val="00530D21"/>
    <w:rsid w:val="0053270C"/>
    <w:rsid w:val="00534770"/>
    <w:rsid w:val="00535DC6"/>
    <w:rsid w:val="0053614F"/>
    <w:rsid w:val="0053735E"/>
    <w:rsid w:val="00537573"/>
    <w:rsid w:val="005404D5"/>
    <w:rsid w:val="00540F71"/>
    <w:rsid w:val="00541335"/>
    <w:rsid w:val="00541E7C"/>
    <w:rsid w:val="005420EA"/>
    <w:rsid w:val="0054341D"/>
    <w:rsid w:val="0054352A"/>
    <w:rsid w:val="005446E5"/>
    <w:rsid w:val="00544DB2"/>
    <w:rsid w:val="00551377"/>
    <w:rsid w:val="00551681"/>
    <w:rsid w:val="00551DBC"/>
    <w:rsid w:val="005524DA"/>
    <w:rsid w:val="00552B71"/>
    <w:rsid w:val="00553BDA"/>
    <w:rsid w:val="00553F73"/>
    <w:rsid w:val="0055426E"/>
    <w:rsid w:val="00555023"/>
    <w:rsid w:val="005554D9"/>
    <w:rsid w:val="005575D8"/>
    <w:rsid w:val="005607E4"/>
    <w:rsid w:val="00560FD9"/>
    <w:rsid w:val="00561421"/>
    <w:rsid w:val="005618CF"/>
    <w:rsid w:val="00561CDC"/>
    <w:rsid w:val="0056241B"/>
    <w:rsid w:val="005627A2"/>
    <w:rsid w:val="00564769"/>
    <w:rsid w:val="00564F21"/>
    <w:rsid w:val="00565678"/>
    <w:rsid w:val="00566522"/>
    <w:rsid w:val="00566F40"/>
    <w:rsid w:val="005701C2"/>
    <w:rsid w:val="005702D5"/>
    <w:rsid w:val="00570477"/>
    <w:rsid w:val="005723AC"/>
    <w:rsid w:val="00572C45"/>
    <w:rsid w:val="00572E65"/>
    <w:rsid w:val="0057434F"/>
    <w:rsid w:val="00574FF1"/>
    <w:rsid w:val="0057656E"/>
    <w:rsid w:val="005768C3"/>
    <w:rsid w:val="00577650"/>
    <w:rsid w:val="005807C3"/>
    <w:rsid w:val="0058094D"/>
    <w:rsid w:val="00580A93"/>
    <w:rsid w:val="0058102D"/>
    <w:rsid w:val="0058103E"/>
    <w:rsid w:val="00583BD7"/>
    <w:rsid w:val="00584259"/>
    <w:rsid w:val="00584A55"/>
    <w:rsid w:val="005862B3"/>
    <w:rsid w:val="00586461"/>
    <w:rsid w:val="005916DE"/>
    <w:rsid w:val="00593E91"/>
    <w:rsid w:val="00593EB8"/>
    <w:rsid w:val="0059431A"/>
    <w:rsid w:val="00595DD5"/>
    <w:rsid w:val="00597F31"/>
    <w:rsid w:val="005A1C29"/>
    <w:rsid w:val="005A3604"/>
    <w:rsid w:val="005A4FB9"/>
    <w:rsid w:val="005A5D65"/>
    <w:rsid w:val="005A68BA"/>
    <w:rsid w:val="005A6E65"/>
    <w:rsid w:val="005A7C5B"/>
    <w:rsid w:val="005B00B7"/>
    <w:rsid w:val="005B1091"/>
    <w:rsid w:val="005B15A1"/>
    <w:rsid w:val="005B205C"/>
    <w:rsid w:val="005B24F5"/>
    <w:rsid w:val="005B293D"/>
    <w:rsid w:val="005B2BF6"/>
    <w:rsid w:val="005B2C57"/>
    <w:rsid w:val="005B2E9F"/>
    <w:rsid w:val="005B4EF5"/>
    <w:rsid w:val="005B5998"/>
    <w:rsid w:val="005B6F04"/>
    <w:rsid w:val="005B71E7"/>
    <w:rsid w:val="005B7578"/>
    <w:rsid w:val="005B76BF"/>
    <w:rsid w:val="005C0234"/>
    <w:rsid w:val="005C3846"/>
    <w:rsid w:val="005C4630"/>
    <w:rsid w:val="005C558B"/>
    <w:rsid w:val="005C685F"/>
    <w:rsid w:val="005C6CAF"/>
    <w:rsid w:val="005C729E"/>
    <w:rsid w:val="005C7339"/>
    <w:rsid w:val="005C7BEE"/>
    <w:rsid w:val="005D004A"/>
    <w:rsid w:val="005D16C3"/>
    <w:rsid w:val="005D1E2F"/>
    <w:rsid w:val="005D1E6E"/>
    <w:rsid w:val="005D23F5"/>
    <w:rsid w:val="005D2D95"/>
    <w:rsid w:val="005D5752"/>
    <w:rsid w:val="005D58FF"/>
    <w:rsid w:val="005D6FED"/>
    <w:rsid w:val="005D7D0B"/>
    <w:rsid w:val="005E0D39"/>
    <w:rsid w:val="005E12C0"/>
    <w:rsid w:val="005E160E"/>
    <w:rsid w:val="005E2B07"/>
    <w:rsid w:val="005E3637"/>
    <w:rsid w:val="005E3EB1"/>
    <w:rsid w:val="005E4582"/>
    <w:rsid w:val="005E5052"/>
    <w:rsid w:val="005E6FEF"/>
    <w:rsid w:val="005E7C69"/>
    <w:rsid w:val="005F0716"/>
    <w:rsid w:val="005F1815"/>
    <w:rsid w:val="005F2E56"/>
    <w:rsid w:val="005F3495"/>
    <w:rsid w:val="005F38A9"/>
    <w:rsid w:val="005F4A42"/>
    <w:rsid w:val="005F54A6"/>
    <w:rsid w:val="005F56FA"/>
    <w:rsid w:val="005F73B5"/>
    <w:rsid w:val="005F771A"/>
    <w:rsid w:val="005F7B64"/>
    <w:rsid w:val="00600A57"/>
    <w:rsid w:val="0060338F"/>
    <w:rsid w:val="00603BB6"/>
    <w:rsid w:val="00603DD1"/>
    <w:rsid w:val="006057D4"/>
    <w:rsid w:val="006059CF"/>
    <w:rsid w:val="0060607E"/>
    <w:rsid w:val="00607425"/>
    <w:rsid w:val="006102A7"/>
    <w:rsid w:val="006103E1"/>
    <w:rsid w:val="00610A91"/>
    <w:rsid w:val="006114DC"/>
    <w:rsid w:val="00613001"/>
    <w:rsid w:val="006148B3"/>
    <w:rsid w:val="006154D2"/>
    <w:rsid w:val="006156BA"/>
    <w:rsid w:val="006179DD"/>
    <w:rsid w:val="00620C6F"/>
    <w:rsid w:val="00620D6D"/>
    <w:rsid w:val="00623583"/>
    <w:rsid w:val="00623908"/>
    <w:rsid w:val="006241F9"/>
    <w:rsid w:val="0062453A"/>
    <w:rsid w:val="006247C2"/>
    <w:rsid w:val="00624D1A"/>
    <w:rsid w:val="0062734C"/>
    <w:rsid w:val="0063093A"/>
    <w:rsid w:val="00632251"/>
    <w:rsid w:val="00632F00"/>
    <w:rsid w:val="00634FDA"/>
    <w:rsid w:val="006354BA"/>
    <w:rsid w:val="00637207"/>
    <w:rsid w:val="00640B9A"/>
    <w:rsid w:val="006414B9"/>
    <w:rsid w:val="006428DF"/>
    <w:rsid w:val="006429F8"/>
    <w:rsid w:val="00642D0D"/>
    <w:rsid w:val="00643817"/>
    <w:rsid w:val="00644203"/>
    <w:rsid w:val="00644C59"/>
    <w:rsid w:val="00646184"/>
    <w:rsid w:val="0064644F"/>
    <w:rsid w:val="00647144"/>
    <w:rsid w:val="0064756E"/>
    <w:rsid w:val="00647590"/>
    <w:rsid w:val="006508F9"/>
    <w:rsid w:val="00650E23"/>
    <w:rsid w:val="00652087"/>
    <w:rsid w:val="00652B8F"/>
    <w:rsid w:val="00653833"/>
    <w:rsid w:val="00653CFA"/>
    <w:rsid w:val="006543B8"/>
    <w:rsid w:val="00655CD8"/>
    <w:rsid w:val="006561F3"/>
    <w:rsid w:val="00656B48"/>
    <w:rsid w:val="00657181"/>
    <w:rsid w:val="0065725E"/>
    <w:rsid w:val="00657286"/>
    <w:rsid w:val="00657C2B"/>
    <w:rsid w:val="006619D7"/>
    <w:rsid w:val="00663A5A"/>
    <w:rsid w:val="00664157"/>
    <w:rsid w:val="00664837"/>
    <w:rsid w:val="006652C3"/>
    <w:rsid w:val="006656D6"/>
    <w:rsid w:val="00666E82"/>
    <w:rsid w:val="00667169"/>
    <w:rsid w:val="006673ED"/>
    <w:rsid w:val="0067151A"/>
    <w:rsid w:val="00673996"/>
    <w:rsid w:val="00674759"/>
    <w:rsid w:val="00676FC0"/>
    <w:rsid w:val="0067750C"/>
    <w:rsid w:val="006808F6"/>
    <w:rsid w:val="006819E8"/>
    <w:rsid w:val="006821D3"/>
    <w:rsid w:val="00682C19"/>
    <w:rsid w:val="0068333A"/>
    <w:rsid w:val="00685769"/>
    <w:rsid w:val="00685A14"/>
    <w:rsid w:val="00686668"/>
    <w:rsid w:val="00691199"/>
    <w:rsid w:val="00691D38"/>
    <w:rsid w:val="0069205F"/>
    <w:rsid w:val="00692B94"/>
    <w:rsid w:val="00692DF0"/>
    <w:rsid w:val="0069701F"/>
    <w:rsid w:val="006A08D0"/>
    <w:rsid w:val="006A1C10"/>
    <w:rsid w:val="006A3AC0"/>
    <w:rsid w:val="006A4117"/>
    <w:rsid w:val="006A42EF"/>
    <w:rsid w:val="006A58D5"/>
    <w:rsid w:val="006A6500"/>
    <w:rsid w:val="006A6950"/>
    <w:rsid w:val="006A6E6E"/>
    <w:rsid w:val="006A7103"/>
    <w:rsid w:val="006A71F7"/>
    <w:rsid w:val="006B03F8"/>
    <w:rsid w:val="006B1039"/>
    <w:rsid w:val="006B20C6"/>
    <w:rsid w:val="006B229F"/>
    <w:rsid w:val="006B278A"/>
    <w:rsid w:val="006B3109"/>
    <w:rsid w:val="006B3202"/>
    <w:rsid w:val="006B36EA"/>
    <w:rsid w:val="006B448F"/>
    <w:rsid w:val="006B4AD1"/>
    <w:rsid w:val="006B5686"/>
    <w:rsid w:val="006B66B2"/>
    <w:rsid w:val="006B7C03"/>
    <w:rsid w:val="006C1299"/>
    <w:rsid w:val="006C1CDC"/>
    <w:rsid w:val="006C1F6D"/>
    <w:rsid w:val="006C3C1E"/>
    <w:rsid w:val="006C4375"/>
    <w:rsid w:val="006D10EB"/>
    <w:rsid w:val="006D1342"/>
    <w:rsid w:val="006D1F18"/>
    <w:rsid w:val="006D27F0"/>
    <w:rsid w:val="006D35D4"/>
    <w:rsid w:val="006D44D3"/>
    <w:rsid w:val="006D4726"/>
    <w:rsid w:val="006D4851"/>
    <w:rsid w:val="006D4A98"/>
    <w:rsid w:val="006D4D22"/>
    <w:rsid w:val="006D5224"/>
    <w:rsid w:val="006D54F0"/>
    <w:rsid w:val="006D7C50"/>
    <w:rsid w:val="006E01DA"/>
    <w:rsid w:val="006E0B08"/>
    <w:rsid w:val="006E11A1"/>
    <w:rsid w:val="006E23C2"/>
    <w:rsid w:val="006E24E1"/>
    <w:rsid w:val="006E269F"/>
    <w:rsid w:val="006E30D9"/>
    <w:rsid w:val="006E3390"/>
    <w:rsid w:val="006E5521"/>
    <w:rsid w:val="006E5DF6"/>
    <w:rsid w:val="006E60BB"/>
    <w:rsid w:val="006E7F72"/>
    <w:rsid w:val="006F0D17"/>
    <w:rsid w:val="006F1475"/>
    <w:rsid w:val="006F2D28"/>
    <w:rsid w:val="006F44C3"/>
    <w:rsid w:val="006F5541"/>
    <w:rsid w:val="006F5740"/>
    <w:rsid w:val="006F59AF"/>
    <w:rsid w:val="006F64FD"/>
    <w:rsid w:val="006F7948"/>
    <w:rsid w:val="007013E5"/>
    <w:rsid w:val="007020F1"/>
    <w:rsid w:val="00702ECD"/>
    <w:rsid w:val="007030ED"/>
    <w:rsid w:val="007031F3"/>
    <w:rsid w:val="00703847"/>
    <w:rsid w:val="0070417A"/>
    <w:rsid w:val="00704E59"/>
    <w:rsid w:val="00706A14"/>
    <w:rsid w:val="0071078C"/>
    <w:rsid w:val="00710929"/>
    <w:rsid w:val="00710986"/>
    <w:rsid w:val="0071100D"/>
    <w:rsid w:val="007123B8"/>
    <w:rsid w:val="00715C99"/>
    <w:rsid w:val="007166F1"/>
    <w:rsid w:val="00716DCD"/>
    <w:rsid w:val="007204AF"/>
    <w:rsid w:val="00721A70"/>
    <w:rsid w:val="00721F4B"/>
    <w:rsid w:val="007227BE"/>
    <w:rsid w:val="007235FF"/>
    <w:rsid w:val="00724FB0"/>
    <w:rsid w:val="007254BA"/>
    <w:rsid w:val="00725917"/>
    <w:rsid w:val="00726D25"/>
    <w:rsid w:val="00726DE9"/>
    <w:rsid w:val="00731830"/>
    <w:rsid w:val="00733629"/>
    <w:rsid w:val="00734C12"/>
    <w:rsid w:val="00736CBF"/>
    <w:rsid w:val="00736D24"/>
    <w:rsid w:val="00736D36"/>
    <w:rsid w:val="00736F16"/>
    <w:rsid w:val="00736F1F"/>
    <w:rsid w:val="00740ABD"/>
    <w:rsid w:val="00740C94"/>
    <w:rsid w:val="00742DDF"/>
    <w:rsid w:val="007444B0"/>
    <w:rsid w:val="007444C7"/>
    <w:rsid w:val="00744B33"/>
    <w:rsid w:val="00745388"/>
    <w:rsid w:val="007460C3"/>
    <w:rsid w:val="00746AE7"/>
    <w:rsid w:val="007473B0"/>
    <w:rsid w:val="007474D0"/>
    <w:rsid w:val="0075055F"/>
    <w:rsid w:val="00751C89"/>
    <w:rsid w:val="00753C28"/>
    <w:rsid w:val="0075553F"/>
    <w:rsid w:val="00756274"/>
    <w:rsid w:val="0075670A"/>
    <w:rsid w:val="0075778A"/>
    <w:rsid w:val="00757D35"/>
    <w:rsid w:val="00761559"/>
    <w:rsid w:val="00762327"/>
    <w:rsid w:val="0076301F"/>
    <w:rsid w:val="0076312E"/>
    <w:rsid w:val="00763EE7"/>
    <w:rsid w:val="00764210"/>
    <w:rsid w:val="00764D72"/>
    <w:rsid w:val="00764FAF"/>
    <w:rsid w:val="00765A51"/>
    <w:rsid w:val="00766320"/>
    <w:rsid w:val="00766A7B"/>
    <w:rsid w:val="00766E5C"/>
    <w:rsid w:val="007676F2"/>
    <w:rsid w:val="00767D67"/>
    <w:rsid w:val="00770149"/>
    <w:rsid w:val="007705A5"/>
    <w:rsid w:val="00771208"/>
    <w:rsid w:val="0077227A"/>
    <w:rsid w:val="007722FF"/>
    <w:rsid w:val="0077283C"/>
    <w:rsid w:val="00774348"/>
    <w:rsid w:val="007748EE"/>
    <w:rsid w:val="007766A7"/>
    <w:rsid w:val="00777038"/>
    <w:rsid w:val="00777070"/>
    <w:rsid w:val="007816AF"/>
    <w:rsid w:val="00782266"/>
    <w:rsid w:val="00782612"/>
    <w:rsid w:val="00783BB5"/>
    <w:rsid w:val="00784570"/>
    <w:rsid w:val="00784ED5"/>
    <w:rsid w:val="00786991"/>
    <w:rsid w:val="00787527"/>
    <w:rsid w:val="0078762B"/>
    <w:rsid w:val="00787F54"/>
    <w:rsid w:val="007906A8"/>
    <w:rsid w:val="0079212A"/>
    <w:rsid w:val="00792292"/>
    <w:rsid w:val="0079340E"/>
    <w:rsid w:val="00794D7C"/>
    <w:rsid w:val="00794E51"/>
    <w:rsid w:val="00795BC6"/>
    <w:rsid w:val="007962CB"/>
    <w:rsid w:val="00797403"/>
    <w:rsid w:val="007A294B"/>
    <w:rsid w:val="007A2ADC"/>
    <w:rsid w:val="007A358D"/>
    <w:rsid w:val="007A3BE6"/>
    <w:rsid w:val="007A440A"/>
    <w:rsid w:val="007A59F4"/>
    <w:rsid w:val="007A5C08"/>
    <w:rsid w:val="007A6745"/>
    <w:rsid w:val="007A7065"/>
    <w:rsid w:val="007A7154"/>
    <w:rsid w:val="007B06EB"/>
    <w:rsid w:val="007B0BF2"/>
    <w:rsid w:val="007B0D85"/>
    <w:rsid w:val="007B0E67"/>
    <w:rsid w:val="007B1A56"/>
    <w:rsid w:val="007B2C78"/>
    <w:rsid w:val="007B2CE1"/>
    <w:rsid w:val="007B33F3"/>
    <w:rsid w:val="007B34B1"/>
    <w:rsid w:val="007B405B"/>
    <w:rsid w:val="007B5F6E"/>
    <w:rsid w:val="007B6C8D"/>
    <w:rsid w:val="007B7207"/>
    <w:rsid w:val="007B7E71"/>
    <w:rsid w:val="007B7EEE"/>
    <w:rsid w:val="007C1B63"/>
    <w:rsid w:val="007C20D3"/>
    <w:rsid w:val="007C2BE6"/>
    <w:rsid w:val="007C30D9"/>
    <w:rsid w:val="007C4DDB"/>
    <w:rsid w:val="007C4E05"/>
    <w:rsid w:val="007C4F48"/>
    <w:rsid w:val="007C5FB3"/>
    <w:rsid w:val="007C5FBE"/>
    <w:rsid w:val="007C6EEC"/>
    <w:rsid w:val="007D02B2"/>
    <w:rsid w:val="007D0DED"/>
    <w:rsid w:val="007D1A71"/>
    <w:rsid w:val="007D1A79"/>
    <w:rsid w:val="007D28CB"/>
    <w:rsid w:val="007D39D7"/>
    <w:rsid w:val="007D3F06"/>
    <w:rsid w:val="007D4701"/>
    <w:rsid w:val="007D4A7F"/>
    <w:rsid w:val="007D4B48"/>
    <w:rsid w:val="007D5E2F"/>
    <w:rsid w:val="007D6022"/>
    <w:rsid w:val="007D606A"/>
    <w:rsid w:val="007D66C4"/>
    <w:rsid w:val="007D728B"/>
    <w:rsid w:val="007D7E89"/>
    <w:rsid w:val="007E099F"/>
    <w:rsid w:val="007E15D2"/>
    <w:rsid w:val="007E1E42"/>
    <w:rsid w:val="007E21F6"/>
    <w:rsid w:val="007E22D6"/>
    <w:rsid w:val="007E295D"/>
    <w:rsid w:val="007E58F3"/>
    <w:rsid w:val="007E5B84"/>
    <w:rsid w:val="007E6121"/>
    <w:rsid w:val="007E683A"/>
    <w:rsid w:val="007E6958"/>
    <w:rsid w:val="007E70AF"/>
    <w:rsid w:val="007E76B3"/>
    <w:rsid w:val="007F0668"/>
    <w:rsid w:val="007F138F"/>
    <w:rsid w:val="007F1BEB"/>
    <w:rsid w:val="007F2960"/>
    <w:rsid w:val="007F2EBC"/>
    <w:rsid w:val="007F3B02"/>
    <w:rsid w:val="007F474E"/>
    <w:rsid w:val="007F60EB"/>
    <w:rsid w:val="007F75EC"/>
    <w:rsid w:val="007F7C7E"/>
    <w:rsid w:val="00800358"/>
    <w:rsid w:val="00801CA7"/>
    <w:rsid w:val="008038EE"/>
    <w:rsid w:val="008049A3"/>
    <w:rsid w:val="00805694"/>
    <w:rsid w:val="00805853"/>
    <w:rsid w:val="00806D9F"/>
    <w:rsid w:val="00810034"/>
    <w:rsid w:val="008101B8"/>
    <w:rsid w:val="00811353"/>
    <w:rsid w:val="00811CCC"/>
    <w:rsid w:val="00811D25"/>
    <w:rsid w:val="00812C35"/>
    <w:rsid w:val="00813890"/>
    <w:rsid w:val="00814A4F"/>
    <w:rsid w:val="008150C4"/>
    <w:rsid w:val="008156B6"/>
    <w:rsid w:val="00815C15"/>
    <w:rsid w:val="00815C7C"/>
    <w:rsid w:val="00816342"/>
    <w:rsid w:val="00816722"/>
    <w:rsid w:val="00821E92"/>
    <w:rsid w:val="00821F86"/>
    <w:rsid w:val="0082314C"/>
    <w:rsid w:val="00824358"/>
    <w:rsid w:val="008253C6"/>
    <w:rsid w:val="008254C8"/>
    <w:rsid w:val="008259C3"/>
    <w:rsid w:val="008265CB"/>
    <w:rsid w:val="00826EB6"/>
    <w:rsid w:val="00827E12"/>
    <w:rsid w:val="00830759"/>
    <w:rsid w:val="00830D91"/>
    <w:rsid w:val="00831C97"/>
    <w:rsid w:val="00832838"/>
    <w:rsid w:val="0083312B"/>
    <w:rsid w:val="0083402C"/>
    <w:rsid w:val="008348A8"/>
    <w:rsid w:val="00836170"/>
    <w:rsid w:val="008375EA"/>
    <w:rsid w:val="00840330"/>
    <w:rsid w:val="008404D5"/>
    <w:rsid w:val="00840900"/>
    <w:rsid w:val="00840BFC"/>
    <w:rsid w:val="0084155B"/>
    <w:rsid w:val="00841A15"/>
    <w:rsid w:val="00842CAA"/>
    <w:rsid w:val="008434AC"/>
    <w:rsid w:val="008435E4"/>
    <w:rsid w:val="00844327"/>
    <w:rsid w:val="0084462B"/>
    <w:rsid w:val="008457BC"/>
    <w:rsid w:val="00846A6A"/>
    <w:rsid w:val="00846CDA"/>
    <w:rsid w:val="00846DCB"/>
    <w:rsid w:val="00847AA0"/>
    <w:rsid w:val="00851E53"/>
    <w:rsid w:val="0085413D"/>
    <w:rsid w:val="00854180"/>
    <w:rsid w:val="00854714"/>
    <w:rsid w:val="00854B88"/>
    <w:rsid w:val="0085546B"/>
    <w:rsid w:val="008577DC"/>
    <w:rsid w:val="00860732"/>
    <w:rsid w:val="008612D2"/>
    <w:rsid w:val="0086144E"/>
    <w:rsid w:val="008617DE"/>
    <w:rsid w:val="0086195C"/>
    <w:rsid w:val="00861E79"/>
    <w:rsid w:val="00862140"/>
    <w:rsid w:val="0086227B"/>
    <w:rsid w:val="00863399"/>
    <w:rsid w:val="00863B63"/>
    <w:rsid w:val="00863DD7"/>
    <w:rsid w:val="008649BE"/>
    <w:rsid w:val="00864BB2"/>
    <w:rsid w:val="0086535E"/>
    <w:rsid w:val="00866D86"/>
    <w:rsid w:val="008677CD"/>
    <w:rsid w:val="0087032A"/>
    <w:rsid w:val="00872871"/>
    <w:rsid w:val="00880691"/>
    <w:rsid w:val="00881476"/>
    <w:rsid w:val="00881547"/>
    <w:rsid w:val="00881B3C"/>
    <w:rsid w:val="008828CB"/>
    <w:rsid w:val="00882F18"/>
    <w:rsid w:val="0088463E"/>
    <w:rsid w:val="008846F2"/>
    <w:rsid w:val="00884846"/>
    <w:rsid w:val="0088655E"/>
    <w:rsid w:val="00887616"/>
    <w:rsid w:val="00890763"/>
    <w:rsid w:val="00891122"/>
    <w:rsid w:val="00892A61"/>
    <w:rsid w:val="00894339"/>
    <w:rsid w:val="00894C9B"/>
    <w:rsid w:val="00895A7A"/>
    <w:rsid w:val="00895B6F"/>
    <w:rsid w:val="00895BD8"/>
    <w:rsid w:val="008960CF"/>
    <w:rsid w:val="00896AD1"/>
    <w:rsid w:val="0089738A"/>
    <w:rsid w:val="00897429"/>
    <w:rsid w:val="00897520"/>
    <w:rsid w:val="008A08E0"/>
    <w:rsid w:val="008A166E"/>
    <w:rsid w:val="008A173B"/>
    <w:rsid w:val="008A2620"/>
    <w:rsid w:val="008A265C"/>
    <w:rsid w:val="008A294A"/>
    <w:rsid w:val="008A4A19"/>
    <w:rsid w:val="008A4A97"/>
    <w:rsid w:val="008A4AC2"/>
    <w:rsid w:val="008A509C"/>
    <w:rsid w:val="008A510D"/>
    <w:rsid w:val="008A5DD2"/>
    <w:rsid w:val="008A62ED"/>
    <w:rsid w:val="008A6781"/>
    <w:rsid w:val="008B0286"/>
    <w:rsid w:val="008B09F7"/>
    <w:rsid w:val="008B0A2C"/>
    <w:rsid w:val="008B0B48"/>
    <w:rsid w:val="008B1029"/>
    <w:rsid w:val="008B2C26"/>
    <w:rsid w:val="008B31B4"/>
    <w:rsid w:val="008B34BC"/>
    <w:rsid w:val="008B373C"/>
    <w:rsid w:val="008B434F"/>
    <w:rsid w:val="008B4A39"/>
    <w:rsid w:val="008B557F"/>
    <w:rsid w:val="008B6748"/>
    <w:rsid w:val="008B6A4D"/>
    <w:rsid w:val="008B70EC"/>
    <w:rsid w:val="008B7B29"/>
    <w:rsid w:val="008C0042"/>
    <w:rsid w:val="008C2DEE"/>
    <w:rsid w:val="008C458E"/>
    <w:rsid w:val="008C480F"/>
    <w:rsid w:val="008C4D47"/>
    <w:rsid w:val="008C4DA9"/>
    <w:rsid w:val="008C51C9"/>
    <w:rsid w:val="008C52C2"/>
    <w:rsid w:val="008C570A"/>
    <w:rsid w:val="008C59BC"/>
    <w:rsid w:val="008C673D"/>
    <w:rsid w:val="008C6778"/>
    <w:rsid w:val="008D1FD9"/>
    <w:rsid w:val="008D34C6"/>
    <w:rsid w:val="008D4AC2"/>
    <w:rsid w:val="008D6AF2"/>
    <w:rsid w:val="008D6D9C"/>
    <w:rsid w:val="008D78C0"/>
    <w:rsid w:val="008D7CD2"/>
    <w:rsid w:val="008E039B"/>
    <w:rsid w:val="008E0794"/>
    <w:rsid w:val="008E147D"/>
    <w:rsid w:val="008E2E8B"/>
    <w:rsid w:val="008E35F4"/>
    <w:rsid w:val="008E40F7"/>
    <w:rsid w:val="008E50DF"/>
    <w:rsid w:val="008E56A1"/>
    <w:rsid w:val="008E60AF"/>
    <w:rsid w:val="008E745B"/>
    <w:rsid w:val="008E7AED"/>
    <w:rsid w:val="008E7E20"/>
    <w:rsid w:val="008F0744"/>
    <w:rsid w:val="008F0B4B"/>
    <w:rsid w:val="008F1259"/>
    <w:rsid w:val="008F13A4"/>
    <w:rsid w:val="008F15B7"/>
    <w:rsid w:val="008F34A3"/>
    <w:rsid w:val="008F4655"/>
    <w:rsid w:val="008F4ED4"/>
    <w:rsid w:val="00900089"/>
    <w:rsid w:val="009003ED"/>
    <w:rsid w:val="009014AF"/>
    <w:rsid w:val="0090387F"/>
    <w:rsid w:val="00904104"/>
    <w:rsid w:val="00904401"/>
    <w:rsid w:val="00905E64"/>
    <w:rsid w:val="00906D59"/>
    <w:rsid w:val="0090747A"/>
    <w:rsid w:val="00907CD6"/>
    <w:rsid w:val="00910884"/>
    <w:rsid w:val="00910BFB"/>
    <w:rsid w:val="00910F82"/>
    <w:rsid w:val="00911EB8"/>
    <w:rsid w:val="0091446C"/>
    <w:rsid w:val="00915E2E"/>
    <w:rsid w:val="00916535"/>
    <w:rsid w:val="00917EDC"/>
    <w:rsid w:val="0092018F"/>
    <w:rsid w:val="009209D7"/>
    <w:rsid w:val="00920E60"/>
    <w:rsid w:val="00921B19"/>
    <w:rsid w:val="00922F91"/>
    <w:rsid w:val="009230DD"/>
    <w:rsid w:val="00923B19"/>
    <w:rsid w:val="00924978"/>
    <w:rsid w:val="009259BE"/>
    <w:rsid w:val="00926FD7"/>
    <w:rsid w:val="00930B0B"/>
    <w:rsid w:val="009310FE"/>
    <w:rsid w:val="00931FE1"/>
    <w:rsid w:val="00932D67"/>
    <w:rsid w:val="00932EB3"/>
    <w:rsid w:val="00934732"/>
    <w:rsid w:val="00934FE1"/>
    <w:rsid w:val="009361EA"/>
    <w:rsid w:val="00936AED"/>
    <w:rsid w:val="00936DA5"/>
    <w:rsid w:val="009401A4"/>
    <w:rsid w:val="00940FDD"/>
    <w:rsid w:val="00941F7A"/>
    <w:rsid w:val="00941FA2"/>
    <w:rsid w:val="009434C2"/>
    <w:rsid w:val="009438EF"/>
    <w:rsid w:val="009446BB"/>
    <w:rsid w:val="00944959"/>
    <w:rsid w:val="0094502E"/>
    <w:rsid w:val="00945441"/>
    <w:rsid w:val="00945EFC"/>
    <w:rsid w:val="00946497"/>
    <w:rsid w:val="009470F9"/>
    <w:rsid w:val="009472A2"/>
    <w:rsid w:val="00947D87"/>
    <w:rsid w:val="00950D61"/>
    <w:rsid w:val="009516A9"/>
    <w:rsid w:val="009519C9"/>
    <w:rsid w:val="00951AB4"/>
    <w:rsid w:val="00952AAE"/>
    <w:rsid w:val="00953B8C"/>
    <w:rsid w:val="00953F6C"/>
    <w:rsid w:val="009568F0"/>
    <w:rsid w:val="00956ECE"/>
    <w:rsid w:val="009575D2"/>
    <w:rsid w:val="00957938"/>
    <w:rsid w:val="009604BC"/>
    <w:rsid w:val="00960816"/>
    <w:rsid w:val="00960EC0"/>
    <w:rsid w:val="00960F71"/>
    <w:rsid w:val="00962BDF"/>
    <w:rsid w:val="00962DDF"/>
    <w:rsid w:val="009630E8"/>
    <w:rsid w:val="00963BF0"/>
    <w:rsid w:val="00966688"/>
    <w:rsid w:val="00967134"/>
    <w:rsid w:val="00973F69"/>
    <w:rsid w:val="009748B7"/>
    <w:rsid w:val="00974F32"/>
    <w:rsid w:val="0097549A"/>
    <w:rsid w:val="00975D12"/>
    <w:rsid w:val="009760AA"/>
    <w:rsid w:val="0097681E"/>
    <w:rsid w:val="00976867"/>
    <w:rsid w:val="00976CE9"/>
    <w:rsid w:val="00977B5F"/>
    <w:rsid w:val="00977BB3"/>
    <w:rsid w:val="00980088"/>
    <w:rsid w:val="00980186"/>
    <w:rsid w:val="00980A99"/>
    <w:rsid w:val="00981486"/>
    <w:rsid w:val="00981ECE"/>
    <w:rsid w:val="00981F35"/>
    <w:rsid w:val="00983165"/>
    <w:rsid w:val="009842D2"/>
    <w:rsid w:val="00984658"/>
    <w:rsid w:val="0098489E"/>
    <w:rsid w:val="00984D5D"/>
    <w:rsid w:val="00985105"/>
    <w:rsid w:val="00985AB6"/>
    <w:rsid w:val="00986D33"/>
    <w:rsid w:val="00986D54"/>
    <w:rsid w:val="00987279"/>
    <w:rsid w:val="00987C99"/>
    <w:rsid w:val="00990AA1"/>
    <w:rsid w:val="00990ABC"/>
    <w:rsid w:val="00990BB1"/>
    <w:rsid w:val="00991CD6"/>
    <w:rsid w:val="00993C17"/>
    <w:rsid w:val="00994ABF"/>
    <w:rsid w:val="00994DAD"/>
    <w:rsid w:val="009959DD"/>
    <w:rsid w:val="00996268"/>
    <w:rsid w:val="00996F8B"/>
    <w:rsid w:val="009974AA"/>
    <w:rsid w:val="00997D7D"/>
    <w:rsid w:val="00997FF1"/>
    <w:rsid w:val="009A1BA8"/>
    <w:rsid w:val="009A2386"/>
    <w:rsid w:val="009A2B92"/>
    <w:rsid w:val="009A4EFB"/>
    <w:rsid w:val="009A5C3F"/>
    <w:rsid w:val="009A6099"/>
    <w:rsid w:val="009A68CE"/>
    <w:rsid w:val="009A6C11"/>
    <w:rsid w:val="009B0B27"/>
    <w:rsid w:val="009B1580"/>
    <w:rsid w:val="009B16A0"/>
    <w:rsid w:val="009B3577"/>
    <w:rsid w:val="009B45A6"/>
    <w:rsid w:val="009B58E3"/>
    <w:rsid w:val="009B5B22"/>
    <w:rsid w:val="009B61FC"/>
    <w:rsid w:val="009B6296"/>
    <w:rsid w:val="009B74E6"/>
    <w:rsid w:val="009C0630"/>
    <w:rsid w:val="009C08FB"/>
    <w:rsid w:val="009C0CA6"/>
    <w:rsid w:val="009C22E9"/>
    <w:rsid w:val="009C24D1"/>
    <w:rsid w:val="009C2BD3"/>
    <w:rsid w:val="009C4052"/>
    <w:rsid w:val="009C65C5"/>
    <w:rsid w:val="009C67F4"/>
    <w:rsid w:val="009C6A81"/>
    <w:rsid w:val="009C6CC5"/>
    <w:rsid w:val="009C7078"/>
    <w:rsid w:val="009C71B9"/>
    <w:rsid w:val="009C7C1C"/>
    <w:rsid w:val="009C7FE3"/>
    <w:rsid w:val="009D0ED1"/>
    <w:rsid w:val="009D4871"/>
    <w:rsid w:val="009D4E59"/>
    <w:rsid w:val="009D5606"/>
    <w:rsid w:val="009D6FC2"/>
    <w:rsid w:val="009D7212"/>
    <w:rsid w:val="009D7251"/>
    <w:rsid w:val="009D72D3"/>
    <w:rsid w:val="009D7487"/>
    <w:rsid w:val="009E08E3"/>
    <w:rsid w:val="009E11BA"/>
    <w:rsid w:val="009E14E3"/>
    <w:rsid w:val="009E324F"/>
    <w:rsid w:val="009E351F"/>
    <w:rsid w:val="009E3E01"/>
    <w:rsid w:val="009E696A"/>
    <w:rsid w:val="009E69D8"/>
    <w:rsid w:val="009E70A8"/>
    <w:rsid w:val="009E74B9"/>
    <w:rsid w:val="009E77C2"/>
    <w:rsid w:val="009E77EE"/>
    <w:rsid w:val="009F0137"/>
    <w:rsid w:val="009F0907"/>
    <w:rsid w:val="009F099C"/>
    <w:rsid w:val="009F15F0"/>
    <w:rsid w:val="009F2109"/>
    <w:rsid w:val="009F3611"/>
    <w:rsid w:val="009F4261"/>
    <w:rsid w:val="009F567B"/>
    <w:rsid w:val="009F60AA"/>
    <w:rsid w:val="009F6BDB"/>
    <w:rsid w:val="009F7D38"/>
    <w:rsid w:val="00A00D84"/>
    <w:rsid w:val="00A01536"/>
    <w:rsid w:val="00A02006"/>
    <w:rsid w:val="00A02917"/>
    <w:rsid w:val="00A0332A"/>
    <w:rsid w:val="00A07531"/>
    <w:rsid w:val="00A1054C"/>
    <w:rsid w:val="00A120D4"/>
    <w:rsid w:val="00A124F4"/>
    <w:rsid w:val="00A133FB"/>
    <w:rsid w:val="00A13556"/>
    <w:rsid w:val="00A13C31"/>
    <w:rsid w:val="00A15899"/>
    <w:rsid w:val="00A160B1"/>
    <w:rsid w:val="00A1670D"/>
    <w:rsid w:val="00A168C3"/>
    <w:rsid w:val="00A16F22"/>
    <w:rsid w:val="00A22CB0"/>
    <w:rsid w:val="00A235DE"/>
    <w:rsid w:val="00A23F27"/>
    <w:rsid w:val="00A24CC3"/>
    <w:rsid w:val="00A24F9C"/>
    <w:rsid w:val="00A26508"/>
    <w:rsid w:val="00A26E58"/>
    <w:rsid w:val="00A27510"/>
    <w:rsid w:val="00A2758B"/>
    <w:rsid w:val="00A30A9D"/>
    <w:rsid w:val="00A31D75"/>
    <w:rsid w:val="00A32075"/>
    <w:rsid w:val="00A32571"/>
    <w:rsid w:val="00A32894"/>
    <w:rsid w:val="00A33531"/>
    <w:rsid w:val="00A340A6"/>
    <w:rsid w:val="00A35064"/>
    <w:rsid w:val="00A35C77"/>
    <w:rsid w:val="00A36AEB"/>
    <w:rsid w:val="00A402D7"/>
    <w:rsid w:val="00A41C85"/>
    <w:rsid w:val="00A42577"/>
    <w:rsid w:val="00A42DAE"/>
    <w:rsid w:val="00A43341"/>
    <w:rsid w:val="00A439E5"/>
    <w:rsid w:val="00A43ECA"/>
    <w:rsid w:val="00A4421C"/>
    <w:rsid w:val="00A4453D"/>
    <w:rsid w:val="00A44E1D"/>
    <w:rsid w:val="00A45A71"/>
    <w:rsid w:val="00A47E8F"/>
    <w:rsid w:val="00A5155D"/>
    <w:rsid w:val="00A51BB2"/>
    <w:rsid w:val="00A51CC7"/>
    <w:rsid w:val="00A51DDB"/>
    <w:rsid w:val="00A53792"/>
    <w:rsid w:val="00A54464"/>
    <w:rsid w:val="00A56331"/>
    <w:rsid w:val="00A57D02"/>
    <w:rsid w:val="00A60306"/>
    <w:rsid w:val="00A6054F"/>
    <w:rsid w:val="00A60F59"/>
    <w:rsid w:val="00A628D3"/>
    <w:rsid w:val="00A62E80"/>
    <w:rsid w:val="00A64FEE"/>
    <w:rsid w:val="00A655A3"/>
    <w:rsid w:val="00A6583D"/>
    <w:rsid w:val="00A66084"/>
    <w:rsid w:val="00A663B2"/>
    <w:rsid w:val="00A669E2"/>
    <w:rsid w:val="00A66C59"/>
    <w:rsid w:val="00A70977"/>
    <w:rsid w:val="00A709C5"/>
    <w:rsid w:val="00A70C1C"/>
    <w:rsid w:val="00A70C93"/>
    <w:rsid w:val="00A71966"/>
    <w:rsid w:val="00A73846"/>
    <w:rsid w:val="00A73F5F"/>
    <w:rsid w:val="00A7424E"/>
    <w:rsid w:val="00A74667"/>
    <w:rsid w:val="00A74EB1"/>
    <w:rsid w:val="00A754E0"/>
    <w:rsid w:val="00A75563"/>
    <w:rsid w:val="00A77E00"/>
    <w:rsid w:val="00A77FE6"/>
    <w:rsid w:val="00A80B93"/>
    <w:rsid w:val="00A80CA8"/>
    <w:rsid w:val="00A813F8"/>
    <w:rsid w:val="00A81D05"/>
    <w:rsid w:val="00A82ACF"/>
    <w:rsid w:val="00A85477"/>
    <w:rsid w:val="00A87577"/>
    <w:rsid w:val="00A90934"/>
    <w:rsid w:val="00A919D7"/>
    <w:rsid w:val="00A930A7"/>
    <w:rsid w:val="00A9313E"/>
    <w:rsid w:val="00A947CA"/>
    <w:rsid w:val="00A952F5"/>
    <w:rsid w:val="00A9586C"/>
    <w:rsid w:val="00A95FA4"/>
    <w:rsid w:val="00A96018"/>
    <w:rsid w:val="00A96D9D"/>
    <w:rsid w:val="00A97975"/>
    <w:rsid w:val="00A97A3A"/>
    <w:rsid w:val="00AA048E"/>
    <w:rsid w:val="00AA1045"/>
    <w:rsid w:val="00AA1934"/>
    <w:rsid w:val="00AA1F0D"/>
    <w:rsid w:val="00AA2E18"/>
    <w:rsid w:val="00AA2F4A"/>
    <w:rsid w:val="00AA4C1F"/>
    <w:rsid w:val="00AA63B9"/>
    <w:rsid w:val="00AA6E6A"/>
    <w:rsid w:val="00AA7609"/>
    <w:rsid w:val="00AA77A2"/>
    <w:rsid w:val="00AA7EE2"/>
    <w:rsid w:val="00AB016F"/>
    <w:rsid w:val="00AB02BF"/>
    <w:rsid w:val="00AB074A"/>
    <w:rsid w:val="00AB181C"/>
    <w:rsid w:val="00AB191C"/>
    <w:rsid w:val="00AB3BDE"/>
    <w:rsid w:val="00AB3E71"/>
    <w:rsid w:val="00AB47D0"/>
    <w:rsid w:val="00AB48DD"/>
    <w:rsid w:val="00AB557E"/>
    <w:rsid w:val="00AB6BAD"/>
    <w:rsid w:val="00AB7A42"/>
    <w:rsid w:val="00AC036C"/>
    <w:rsid w:val="00AC14DC"/>
    <w:rsid w:val="00AC1E70"/>
    <w:rsid w:val="00AC23BC"/>
    <w:rsid w:val="00AC27F4"/>
    <w:rsid w:val="00AC375B"/>
    <w:rsid w:val="00AC38D2"/>
    <w:rsid w:val="00AC4304"/>
    <w:rsid w:val="00AC5147"/>
    <w:rsid w:val="00AC6606"/>
    <w:rsid w:val="00AC74C0"/>
    <w:rsid w:val="00AD06C5"/>
    <w:rsid w:val="00AD06DD"/>
    <w:rsid w:val="00AD073C"/>
    <w:rsid w:val="00AD0756"/>
    <w:rsid w:val="00AD0D03"/>
    <w:rsid w:val="00AD30E9"/>
    <w:rsid w:val="00AD49FB"/>
    <w:rsid w:val="00AD5786"/>
    <w:rsid w:val="00AD673E"/>
    <w:rsid w:val="00AD7AA0"/>
    <w:rsid w:val="00AE0080"/>
    <w:rsid w:val="00AE0568"/>
    <w:rsid w:val="00AE1C2D"/>
    <w:rsid w:val="00AE1F04"/>
    <w:rsid w:val="00AE232E"/>
    <w:rsid w:val="00AE6193"/>
    <w:rsid w:val="00AE68B6"/>
    <w:rsid w:val="00AE76F2"/>
    <w:rsid w:val="00AE7E2A"/>
    <w:rsid w:val="00AF09C9"/>
    <w:rsid w:val="00AF1460"/>
    <w:rsid w:val="00AF1D1E"/>
    <w:rsid w:val="00AF1F61"/>
    <w:rsid w:val="00AF34F5"/>
    <w:rsid w:val="00AF3A84"/>
    <w:rsid w:val="00AF47C9"/>
    <w:rsid w:val="00AF4817"/>
    <w:rsid w:val="00AF5DAF"/>
    <w:rsid w:val="00AF6865"/>
    <w:rsid w:val="00AF70A9"/>
    <w:rsid w:val="00AF79AF"/>
    <w:rsid w:val="00AF7A6F"/>
    <w:rsid w:val="00AF7BEE"/>
    <w:rsid w:val="00B00167"/>
    <w:rsid w:val="00B003DB"/>
    <w:rsid w:val="00B01FFE"/>
    <w:rsid w:val="00B0283A"/>
    <w:rsid w:val="00B032E4"/>
    <w:rsid w:val="00B038BD"/>
    <w:rsid w:val="00B03A8A"/>
    <w:rsid w:val="00B040A4"/>
    <w:rsid w:val="00B04708"/>
    <w:rsid w:val="00B05254"/>
    <w:rsid w:val="00B06F25"/>
    <w:rsid w:val="00B07588"/>
    <w:rsid w:val="00B0790C"/>
    <w:rsid w:val="00B1167D"/>
    <w:rsid w:val="00B11742"/>
    <w:rsid w:val="00B12EB7"/>
    <w:rsid w:val="00B13679"/>
    <w:rsid w:val="00B14933"/>
    <w:rsid w:val="00B15D06"/>
    <w:rsid w:val="00B172BB"/>
    <w:rsid w:val="00B172CC"/>
    <w:rsid w:val="00B1770E"/>
    <w:rsid w:val="00B17DC1"/>
    <w:rsid w:val="00B21795"/>
    <w:rsid w:val="00B230C8"/>
    <w:rsid w:val="00B2332A"/>
    <w:rsid w:val="00B24990"/>
    <w:rsid w:val="00B25438"/>
    <w:rsid w:val="00B25EA7"/>
    <w:rsid w:val="00B26472"/>
    <w:rsid w:val="00B267B9"/>
    <w:rsid w:val="00B2774A"/>
    <w:rsid w:val="00B30D81"/>
    <w:rsid w:val="00B32610"/>
    <w:rsid w:val="00B33A04"/>
    <w:rsid w:val="00B3590A"/>
    <w:rsid w:val="00B35B94"/>
    <w:rsid w:val="00B3602C"/>
    <w:rsid w:val="00B3650A"/>
    <w:rsid w:val="00B37702"/>
    <w:rsid w:val="00B37F7A"/>
    <w:rsid w:val="00B40C3C"/>
    <w:rsid w:val="00B412FA"/>
    <w:rsid w:val="00B41BCF"/>
    <w:rsid w:val="00B4245D"/>
    <w:rsid w:val="00B42F30"/>
    <w:rsid w:val="00B449AA"/>
    <w:rsid w:val="00B457EA"/>
    <w:rsid w:val="00B459D7"/>
    <w:rsid w:val="00B46387"/>
    <w:rsid w:val="00B46A81"/>
    <w:rsid w:val="00B473FF"/>
    <w:rsid w:val="00B5087B"/>
    <w:rsid w:val="00B509A4"/>
    <w:rsid w:val="00B5141E"/>
    <w:rsid w:val="00B51747"/>
    <w:rsid w:val="00B53514"/>
    <w:rsid w:val="00B5426A"/>
    <w:rsid w:val="00B54320"/>
    <w:rsid w:val="00B549AD"/>
    <w:rsid w:val="00B54C63"/>
    <w:rsid w:val="00B550C1"/>
    <w:rsid w:val="00B551E1"/>
    <w:rsid w:val="00B56066"/>
    <w:rsid w:val="00B562DE"/>
    <w:rsid w:val="00B56805"/>
    <w:rsid w:val="00B57FFA"/>
    <w:rsid w:val="00B600DC"/>
    <w:rsid w:val="00B601C5"/>
    <w:rsid w:val="00B607D2"/>
    <w:rsid w:val="00B62A3A"/>
    <w:rsid w:val="00B62D3D"/>
    <w:rsid w:val="00B62F0F"/>
    <w:rsid w:val="00B63854"/>
    <w:rsid w:val="00B642CB"/>
    <w:rsid w:val="00B66092"/>
    <w:rsid w:val="00B67083"/>
    <w:rsid w:val="00B6731E"/>
    <w:rsid w:val="00B673F6"/>
    <w:rsid w:val="00B67D9A"/>
    <w:rsid w:val="00B704E5"/>
    <w:rsid w:val="00B70D87"/>
    <w:rsid w:val="00B71AAC"/>
    <w:rsid w:val="00B71BCD"/>
    <w:rsid w:val="00B743D1"/>
    <w:rsid w:val="00B743D2"/>
    <w:rsid w:val="00B74EDD"/>
    <w:rsid w:val="00B7521B"/>
    <w:rsid w:val="00B754CA"/>
    <w:rsid w:val="00B755A0"/>
    <w:rsid w:val="00B767EF"/>
    <w:rsid w:val="00B76EBF"/>
    <w:rsid w:val="00B76F93"/>
    <w:rsid w:val="00B771A1"/>
    <w:rsid w:val="00B77AD9"/>
    <w:rsid w:val="00B80B41"/>
    <w:rsid w:val="00B80FD3"/>
    <w:rsid w:val="00B81779"/>
    <w:rsid w:val="00B8228B"/>
    <w:rsid w:val="00B83BEF"/>
    <w:rsid w:val="00B854AA"/>
    <w:rsid w:val="00B858AC"/>
    <w:rsid w:val="00B86226"/>
    <w:rsid w:val="00B91CD7"/>
    <w:rsid w:val="00B91E4D"/>
    <w:rsid w:val="00B91FB0"/>
    <w:rsid w:val="00B92548"/>
    <w:rsid w:val="00B9273F"/>
    <w:rsid w:val="00B935CB"/>
    <w:rsid w:val="00B93F70"/>
    <w:rsid w:val="00B94373"/>
    <w:rsid w:val="00B94440"/>
    <w:rsid w:val="00B94C50"/>
    <w:rsid w:val="00B96DBB"/>
    <w:rsid w:val="00B975A8"/>
    <w:rsid w:val="00B97F26"/>
    <w:rsid w:val="00BA0AFE"/>
    <w:rsid w:val="00BA0E14"/>
    <w:rsid w:val="00BA1885"/>
    <w:rsid w:val="00BA2891"/>
    <w:rsid w:val="00BA4986"/>
    <w:rsid w:val="00BB0C49"/>
    <w:rsid w:val="00BB0D7D"/>
    <w:rsid w:val="00BB0E3D"/>
    <w:rsid w:val="00BB106A"/>
    <w:rsid w:val="00BB20FE"/>
    <w:rsid w:val="00BB3448"/>
    <w:rsid w:val="00BB3BEF"/>
    <w:rsid w:val="00BB41AC"/>
    <w:rsid w:val="00BB448F"/>
    <w:rsid w:val="00BB44A6"/>
    <w:rsid w:val="00BB49B1"/>
    <w:rsid w:val="00BB4AD0"/>
    <w:rsid w:val="00BB5DA4"/>
    <w:rsid w:val="00BB6158"/>
    <w:rsid w:val="00BB6298"/>
    <w:rsid w:val="00BB7807"/>
    <w:rsid w:val="00BC1337"/>
    <w:rsid w:val="00BC14CA"/>
    <w:rsid w:val="00BC2323"/>
    <w:rsid w:val="00BC2975"/>
    <w:rsid w:val="00BC34B5"/>
    <w:rsid w:val="00BC3AF0"/>
    <w:rsid w:val="00BC4C83"/>
    <w:rsid w:val="00BC676F"/>
    <w:rsid w:val="00BC7421"/>
    <w:rsid w:val="00BD00FC"/>
    <w:rsid w:val="00BD059B"/>
    <w:rsid w:val="00BD0ED0"/>
    <w:rsid w:val="00BD1074"/>
    <w:rsid w:val="00BD142D"/>
    <w:rsid w:val="00BD177F"/>
    <w:rsid w:val="00BD1F12"/>
    <w:rsid w:val="00BD371F"/>
    <w:rsid w:val="00BD3BBC"/>
    <w:rsid w:val="00BD6CA8"/>
    <w:rsid w:val="00BD6F02"/>
    <w:rsid w:val="00BD72B1"/>
    <w:rsid w:val="00BE0FC8"/>
    <w:rsid w:val="00BE1008"/>
    <w:rsid w:val="00BE10D9"/>
    <w:rsid w:val="00BE1DFE"/>
    <w:rsid w:val="00BE304C"/>
    <w:rsid w:val="00BE4226"/>
    <w:rsid w:val="00BE7344"/>
    <w:rsid w:val="00BF024F"/>
    <w:rsid w:val="00BF0629"/>
    <w:rsid w:val="00BF1303"/>
    <w:rsid w:val="00BF137D"/>
    <w:rsid w:val="00BF1574"/>
    <w:rsid w:val="00BF1F7D"/>
    <w:rsid w:val="00BF7D62"/>
    <w:rsid w:val="00C00881"/>
    <w:rsid w:val="00C01A7B"/>
    <w:rsid w:val="00C0384A"/>
    <w:rsid w:val="00C03C4B"/>
    <w:rsid w:val="00C04098"/>
    <w:rsid w:val="00C04275"/>
    <w:rsid w:val="00C043A2"/>
    <w:rsid w:val="00C05223"/>
    <w:rsid w:val="00C062A8"/>
    <w:rsid w:val="00C0656C"/>
    <w:rsid w:val="00C07169"/>
    <w:rsid w:val="00C0795A"/>
    <w:rsid w:val="00C10834"/>
    <w:rsid w:val="00C10891"/>
    <w:rsid w:val="00C10AE4"/>
    <w:rsid w:val="00C13055"/>
    <w:rsid w:val="00C13DD4"/>
    <w:rsid w:val="00C15387"/>
    <w:rsid w:val="00C154BC"/>
    <w:rsid w:val="00C15679"/>
    <w:rsid w:val="00C15B77"/>
    <w:rsid w:val="00C15D7D"/>
    <w:rsid w:val="00C15F8D"/>
    <w:rsid w:val="00C16033"/>
    <w:rsid w:val="00C16431"/>
    <w:rsid w:val="00C166D0"/>
    <w:rsid w:val="00C1694A"/>
    <w:rsid w:val="00C17621"/>
    <w:rsid w:val="00C20928"/>
    <w:rsid w:val="00C20BBB"/>
    <w:rsid w:val="00C21097"/>
    <w:rsid w:val="00C213BD"/>
    <w:rsid w:val="00C219DB"/>
    <w:rsid w:val="00C21CBC"/>
    <w:rsid w:val="00C24347"/>
    <w:rsid w:val="00C26D5B"/>
    <w:rsid w:val="00C27B52"/>
    <w:rsid w:val="00C27CEC"/>
    <w:rsid w:val="00C3106E"/>
    <w:rsid w:val="00C315B5"/>
    <w:rsid w:val="00C31DC4"/>
    <w:rsid w:val="00C32173"/>
    <w:rsid w:val="00C328E4"/>
    <w:rsid w:val="00C32949"/>
    <w:rsid w:val="00C342C6"/>
    <w:rsid w:val="00C353A5"/>
    <w:rsid w:val="00C35493"/>
    <w:rsid w:val="00C367BC"/>
    <w:rsid w:val="00C37FAF"/>
    <w:rsid w:val="00C403E2"/>
    <w:rsid w:val="00C407D4"/>
    <w:rsid w:val="00C40CE2"/>
    <w:rsid w:val="00C41222"/>
    <w:rsid w:val="00C41788"/>
    <w:rsid w:val="00C41F06"/>
    <w:rsid w:val="00C41FCC"/>
    <w:rsid w:val="00C42AC9"/>
    <w:rsid w:val="00C430F2"/>
    <w:rsid w:val="00C43E3D"/>
    <w:rsid w:val="00C47108"/>
    <w:rsid w:val="00C476CD"/>
    <w:rsid w:val="00C47DC8"/>
    <w:rsid w:val="00C50783"/>
    <w:rsid w:val="00C51B1E"/>
    <w:rsid w:val="00C52007"/>
    <w:rsid w:val="00C52A34"/>
    <w:rsid w:val="00C53C09"/>
    <w:rsid w:val="00C54CE3"/>
    <w:rsid w:val="00C54DE3"/>
    <w:rsid w:val="00C55401"/>
    <w:rsid w:val="00C5557F"/>
    <w:rsid w:val="00C57890"/>
    <w:rsid w:val="00C64BED"/>
    <w:rsid w:val="00C6505D"/>
    <w:rsid w:val="00C6555A"/>
    <w:rsid w:val="00C6641A"/>
    <w:rsid w:val="00C669A2"/>
    <w:rsid w:val="00C66ED8"/>
    <w:rsid w:val="00C6739F"/>
    <w:rsid w:val="00C67606"/>
    <w:rsid w:val="00C70A80"/>
    <w:rsid w:val="00C7109F"/>
    <w:rsid w:val="00C71A54"/>
    <w:rsid w:val="00C72ACE"/>
    <w:rsid w:val="00C72DC5"/>
    <w:rsid w:val="00C745F9"/>
    <w:rsid w:val="00C75D7A"/>
    <w:rsid w:val="00C75E5C"/>
    <w:rsid w:val="00C77ADD"/>
    <w:rsid w:val="00C80711"/>
    <w:rsid w:val="00C80A1B"/>
    <w:rsid w:val="00C80C4B"/>
    <w:rsid w:val="00C81442"/>
    <w:rsid w:val="00C835A0"/>
    <w:rsid w:val="00C83A7F"/>
    <w:rsid w:val="00C842EB"/>
    <w:rsid w:val="00C84705"/>
    <w:rsid w:val="00C8470A"/>
    <w:rsid w:val="00C85160"/>
    <w:rsid w:val="00C86E66"/>
    <w:rsid w:val="00C87A32"/>
    <w:rsid w:val="00C903C9"/>
    <w:rsid w:val="00C916AD"/>
    <w:rsid w:val="00C91CCC"/>
    <w:rsid w:val="00C91CD2"/>
    <w:rsid w:val="00C9302D"/>
    <w:rsid w:val="00C938EE"/>
    <w:rsid w:val="00C93C29"/>
    <w:rsid w:val="00C95935"/>
    <w:rsid w:val="00C95C00"/>
    <w:rsid w:val="00C965EC"/>
    <w:rsid w:val="00C96ED8"/>
    <w:rsid w:val="00CA2134"/>
    <w:rsid w:val="00CA2915"/>
    <w:rsid w:val="00CA49D7"/>
    <w:rsid w:val="00CB1118"/>
    <w:rsid w:val="00CB124C"/>
    <w:rsid w:val="00CB12B2"/>
    <w:rsid w:val="00CB14B1"/>
    <w:rsid w:val="00CB1A2D"/>
    <w:rsid w:val="00CB233F"/>
    <w:rsid w:val="00CB283B"/>
    <w:rsid w:val="00CB2EED"/>
    <w:rsid w:val="00CB2FD0"/>
    <w:rsid w:val="00CB4DF4"/>
    <w:rsid w:val="00CB59E8"/>
    <w:rsid w:val="00CB647C"/>
    <w:rsid w:val="00CB6615"/>
    <w:rsid w:val="00CB6DBB"/>
    <w:rsid w:val="00CB72C4"/>
    <w:rsid w:val="00CB7E1C"/>
    <w:rsid w:val="00CC0040"/>
    <w:rsid w:val="00CC186E"/>
    <w:rsid w:val="00CC1C3E"/>
    <w:rsid w:val="00CC2843"/>
    <w:rsid w:val="00CC337F"/>
    <w:rsid w:val="00CC3623"/>
    <w:rsid w:val="00CC422C"/>
    <w:rsid w:val="00CC47EC"/>
    <w:rsid w:val="00CC5D6F"/>
    <w:rsid w:val="00CC699E"/>
    <w:rsid w:val="00CD0B55"/>
    <w:rsid w:val="00CD1079"/>
    <w:rsid w:val="00CD1847"/>
    <w:rsid w:val="00CD1929"/>
    <w:rsid w:val="00CD1ADB"/>
    <w:rsid w:val="00CD32A3"/>
    <w:rsid w:val="00CD3A52"/>
    <w:rsid w:val="00CD3D69"/>
    <w:rsid w:val="00CD44CF"/>
    <w:rsid w:val="00CD5D50"/>
    <w:rsid w:val="00CD6728"/>
    <w:rsid w:val="00CD731A"/>
    <w:rsid w:val="00CE14EC"/>
    <w:rsid w:val="00CE1801"/>
    <w:rsid w:val="00CE1B6B"/>
    <w:rsid w:val="00CE1FBD"/>
    <w:rsid w:val="00CE2409"/>
    <w:rsid w:val="00CE2675"/>
    <w:rsid w:val="00CE310C"/>
    <w:rsid w:val="00CE4E6B"/>
    <w:rsid w:val="00CE4FF7"/>
    <w:rsid w:val="00CE5ADB"/>
    <w:rsid w:val="00CE5E29"/>
    <w:rsid w:val="00CE60A2"/>
    <w:rsid w:val="00CE715F"/>
    <w:rsid w:val="00CF0D5B"/>
    <w:rsid w:val="00CF1389"/>
    <w:rsid w:val="00CF3260"/>
    <w:rsid w:val="00CF577E"/>
    <w:rsid w:val="00CF5C1F"/>
    <w:rsid w:val="00CF631E"/>
    <w:rsid w:val="00D0026D"/>
    <w:rsid w:val="00D0032B"/>
    <w:rsid w:val="00D019BC"/>
    <w:rsid w:val="00D032E3"/>
    <w:rsid w:val="00D037BD"/>
    <w:rsid w:val="00D03941"/>
    <w:rsid w:val="00D05FA9"/>
    <w:rsid w:val="00D075EB"/>
    <w:rsid w:val="00D1054B"/>
    <w:rsid w:val="00D11436"/>
    <w:rsid w:val="00D1156E"/>
    <w:rsid w:val="00D140CA"/>
    <w:rsid w:val="00D1560E"/>
    <w:rsid w:val="00D15AD2"/>
    <w:rsid w:val="00D17681"/>
    <w:rsid w:val="00D17D22"/>
    <w:rsid w:val="00D20413"/>
    <w:rsid w:val="00D2077F"/>
    <w:rsid w:val="00D20BF3"/>
    <w:rsid w:val="00D233C4"/>
    <w:rsid w:val="00D23966"/>
    <w:rsid w:val="00D25310"/>
    <w:rsid w:val="00D255A5"/>
    <w:rsid w:val="00D258C3"/>
    <w:rsid w:val="00D30990"/>
    <w:rsid w:val="00D3419A"/>
    <w:rsid w:val="00D3482B"/>
    <w:rsid w:val="00D348C5"/>
    <w:rsid w:val="00D34D03"/>
    <w:rsid w:val="00D36563"/>
    <w:rsid w:val="00D365A9"/>
    <w:rsid w:val="00D37705"/>
    <w:rsid w:val="00D37D9D"/>
    <w:rsid w:val="00D40BEA"/>
    <w:rsid w:val="00D41498"/>
    <w:rsid w:val="00D4249D"/>
    <w:rsid w:val="00D43730"/>
    <w:rsid w:val="00D44E23"/>
    <w:rsid w:val="00D4536F"/>
    <w:rsid w:val="00D47DC0"/>
    <w:rsid w:val="00D50EF2"/>
    <w:rsid w:val="00D52044"/>
    <w:rsid w:val="00D52EF3"/>
    <w:rsid w:val="00D53E9D"/>
    <w:rsid w:val="00D5529B"/>
    <w:rsid w:val="00D6144F"/>
    <w:rsid w:val="00D61696"/>
    <w:rsid w:val="00D64AC6"/>
    <w:rsid w:val="00D64B5D"/>
    <w:rsid w:val="00D64F61"/>
    <w:rsid w:val="00D66A17"/>
    <w:rsid w:val="00D709D8"/>
    <w:rsid w:val="00D713C6"/>
    <w:rsid w:val="00D71D4A"/>
    <w:rsid w:val="00D73EB7"/>
    <w:rsid w:val="00D74B0A"/>
    <w:rsid w:val="00D750BF"/>
    <w:rsid w:val="00D75F99"/>
    <w:rsid w:val="00D77275"/>
    <w:rsid w:val="00D77AB6"/>
    <w:rsid w:val="00D8026C"/>
    <w:rsid w:val="00D81085"/>
    <w:rsid w:val="00D81510"/>
    <w:rsid w:val="00D81649"/>
    <w:rsid w:val="00D81C6A"/>
    <w:rsid w:val="00D82E14"/>
    <w:rsid w:val="00D83682"/>
    <w:rsid w:val="00D83EB8"/>
    <w:rsid w:val="00D84493"/>
    <w:rsid w:val="00D84E51"/>
    <w:rsid w:val="00D86191"/>
    <w:rsid w:val="00D86DC8"/>
    <w:rsid w:val="00D90EF5"/>
    <w:rsid w:val="00D912FF"/>
    <w:rsid w:val="00D915E8"/>
    <w:rsid w:val="00D91BE2"/>
    <w:rsid w:val="00D922DB"/>
    <w:rsid w:val="00D928CB"/>
    <w:rsid w:val="00D9331A"/>
    <w:rsid w:val="00D93836"/>
    <w:rsid w:val="00D94840"/>
    <w:rsid w:val="00D957C1"/>
    <w:rsid w:val="00D95D77"/>
    <w:rsid w:val="00D96367"/>
    <w:rsid w:val="00D96E0A"/>
    <w:rsid w:val="00D979DE"/>
    <w:rsid w:val="00D97BAA"/>
    <w:rsid w:val="00DA04B7"/>
    <w:rsid w:val="00DA1077"/>
    <w:rsid w:val="00DA16BA"/>
    <w:rsid w:val="00DA216C"/>
    <w:rsid w:val="00DA218B"/>
    <w:rsid w:val="00DA37FA"/>
    <w:rsid w:val="00DA4407"/>
    <w:rsid w:val="00DA667A"/>
    <w:rsid w:val="00DA757A"/>
    <w:rsid w:val="00DA7B36"/>
    <w:rsid w:val="00DA7C2D"/>
    <w:rsid w:val="00DB01C6"/>
    <w:rsid w:val="00DB124A"/>
    <w:rsid w:val="00DB133D"/>
    <w:rsid w:val="00DB1367"/>
    <w:rsid w:val="00DB287F"/>
    <w:rsid w:val="00DB2CA3"/>
    <w:rsid w:val="00DB3FB8"/>
    <w:rsid w:val="00DB3FBF"/>
    <w:rsid w:val="00DB416F"/>
    <w:rsid w:val="00DB495C"/>
    <w:rsid w:val="00DB4E1F"/>
    <w:rsid w:val="00DB533A"/>
    <w:rsid w:val="00DB5514"/>
    <w:rsid w:val="00DB56FD"/>
    <w:rsid w:val="00DB6AB5"/>
    <w:rsid w:val="00DC0D4E"/>
    <w:rsid w:val="00DC130F"/>
    <w:rsid w:val="00DC1D07"/>
    <w:rsid w:val="00DC1F73"/>
    <w:rsid w:val="00DC25B6"/>
    <w:rsid w:val="00DC5615"/>
    <w:rsid w:val="00DC5BF0"/>
    <w:rsid w:val="00DC629F"/>
    <w:rsid w:val="00DC6FD2"/>
    <w:rsid w:val="00DD021B"/>
    <w:rsid w:val="00DD24B9"/>
    <w:rsid w:val="00DD2DA3"/>
    <w:rsid w:val="00DD3237"/>
    <w:rsid w:val="00DD3E6B"/>
    <w:rsid w:val="00DD5111"/>
    <w:rsid w:val="00DD5B6A"/>
    <w:rsid w:val="00DD5D0E"/>
    <w:rsid w:val="00DD6469"/>
    <w:rsid w:val="00DE1327"/>
    <w:rsid w:val="00DE1809"/>
    <w:rsid w:val="00DE1C2E"/>
    <w:rsid w:val="00DE2CBB"/>
    <w:rsid w:val="00DE481A"/>
    <w:rsid w:val="00DE5317"/>
    <w:rsid w:val="00DE57CE"/>
    <w:rsid w:val="00DE5DE2"/>
    <w:rsid w:val="00DE6D07"/>
    <w:rsid w:val="00DE73C8"/>
    <w:rsid w:val="00DE7632"/>
    <w:rsid w:val="00DF1112"/>
    <w:rsid w:val="00DF1B75"/>
    <w:rsid w:val="00DF1EF5"/>
    <w:rsid w:val="00DF4243"/>
    <w:rsid w:val="00DF55A8"/>
    <w:rsid w:val="00DF5F4C"/>
    <w:rsid w:val="00DF6C6A"/>
    <w:rsid w:val="00DF6D42"/>
    <w:rsid w:val="00DF78CA"/>
    <w:rsid w:val="00DF7E3A"/>
    <w:rsid w:val="00E00C06"/>
    <w:rsid w:val="00E01F47"/>
    <w:rsid w:val="00E0223D"/>
    <w:rsid w:val="00E0272E"/>
    <w:rsid w:val="00E02B0F"/>
    <w:rsid w:val="00E0464C"/>
    <w:rsid w:val="00E050DD"/>
    <w:rsid w:val="00E05B5F"/>
    <w:rsid w:val="00E060B0"/>
    <w:rsid w:val="00E07E66"/>
    <w:rsid w:val="00E1071E"/>
    <w:rsid w:val="00E108D6"/>
    <w:rsid w:val="00E10BC2"/>
    <w:rsid w:val="00E10E08"/>
    <w:rsid w:val="00E10E68"/>
    <w:rsid w:val="00E13504"/>
    <w:rsid w:val="00E13A04"/>
    <w:rsid w:val="00E13C4C"/>
    <w:rsid w:val="00E14717"/>
    <w:rsid w:val="00E14937"/>
    <w:rsid w:val="00E14FA9"/>
    <w:rsid w:val="00E15227"/>
    <w:rsid w:val="00E154CF"/>
    <w:rsid w:val="00E15632"/>
    <w:rsid w:val="00E16085"/>
    <w:rsid w:val="00E167DA"/>
    <w:rsid w:val="00E16CE0"/>
    <w:rsid w:val="00E17F78"/>
    <w:rsid w:val="00E2097B"/>
    <w:rsid w:val="00E20FAB"/>
    <w:rsid w:val="00E21279"/>
    <w:rsid w:val="00E21B66"/>
    <w:rsid w:val="00E225BB"/>
    <w:rsid w:val="00E24289"/>
    <w:rsid w:val="00E247C4"/>
    <w:rsid w:val="00E24C57"/>
    <w:rsid w:val="00E27101"/>
    <w:rsid w:val="00E274C1"/>
    <w:rsid w:val="00E27511"/>
    <w:rsid w:val="00E276F2"/>
    <w:rsid w:val="00E27B04"/>
    <w:rsid w:val="00E27FE8"/>
    <w:rsid w:val="00E3221A"/>
    <w:rsid w:val="00E33187"/>
    <w:rsid w:val="00E334FE"/>
    <w:rsid w:val="00E33946"/>
    <w:rsid w:val="00E339D4"/>
    <w:rsid w:val="00E3413A"/>
    <w:rsid w:val="00E347CF"/>
    <w:rsid w:val="00E34EE8"/>
    <w:rsid w:val="00E35225"/>
    <w:rsid w:val="00E3540F"/>
    <w:rsid w:val="00E35501"/>
    <w:rsid w:val="00E359B8"/>
    <w:rsid w:val="00E400E9"/>
    <w:rsid w:val="00E40B43"/>
    <w:rsid w:val="00E40DF3"/>
    <w:rsid w:val="00E41BC1"/>
    <w:rsid w:val="00E4504F"/>
    <w:rsid w:val="00E454C7"/>
    <w:rsid w:val="00E45DFF"/>
    <w:rsid w:val="00E47983"/>
    <w:rsid w:val="00E47AE4"/>
    <w:rsid w:val="00E50232"/>
    <w:rsid w:val="00E50D99"/>
    <w:rsid w:val="00E513DC"/>
    <w:rsid w:val="00E5208C"/>
    <w:rsid w:val="00E520A2"/>
    <w:rsid w:val="00E536A2"/>
    <w:rsid w:val="00E53A24"/>
    <w:rsid w:val="00E53A69"/>
    <w:rsid w:val="00E5418F"/>
    <w:rsid w:val="00E54B17"/>
    <w:rsid w:val="00E54B92"/>
    <w:rsid w:val="00E5675E"/>
    <w:rsid w:val="00E57211"/>
    <w:rsid w:val="00E62B67"/>
    <w:rsid w:val="00E62FC9"/>
    <w:rsid w:val="00E632BB"/>
    <w:rsid w:val="00E64A02"/>
    <w:rsid w:val="00E64E22"/>
    <w:rsid w:val="00E650B5"/>
    <w:rsid w:val="00E650E1"/>
    <w:rsid w:val="00E65A94"/>
    <w:rsid w:val="00E65A99"/>
    <w:rsid w:val="00E65C1A"/>
    <w:rsid w:val="00E65D0F"/>
    <w:rsid w:val="00E65F03"/>
    <w:rsid w:val="00E672CC"/>
    <w:rsid w:val="00E71042"/>
    <w:rsid w:val="00E711EF"/>
    <w:rsid w:val="00E71A2A"/>
    <w:rsid w:val="00E7250F"/>
    <w:rsid w:val="00E7285B"/>
    <w:rsid w:val="00E72DA6"/>
    <w:rsid w:val="00E732C8"/>
    <w:rsid w:val="00E75275"/>
    <w:rsid w:val="00E757AD"/>
    <w:rsid w:val="00E7603D"/>
    <w:rsid w:val="00E7607D"/>
    <w:rsid w:val="00E76441"/>
    <w:rsid w:val="00E769D2"/>
    <w:rsid w:val="00E76EA4"/>
    <w:rsid w:val="00E80FEF"/>
    <w:rsid w:val="00E8262A"/>
    <w:rsid w:val="00E82A22"/>
    <w:rsid w:val="00E87A5B"/>
    <w:rsid w:val="00E90AAE"/>
    <w:rsid w:val="00E911AD"/>
    <w:rsid w:val="00E9139F"/>
    <w:rsid w:val="00E9142C"/>
    <w:rsid w:val="00E918D2"/>
    <w:rsid w:val="00E91A44"/>
    <w:rsid w:val="00E91C20"/>
    <w:rsid w:val="00E92829"/>
    <w:rsid w:val="00E93DA8"/>
    <w:rsid w:val="00E95F87"/>
    <w:rsid w:val="00E96F49"/>
    <w:rsid w:val="00E97F76"/>
    <w:rsid w:val="00EA0124"/>
    <w:rsid w:val="00EA09C8"/>
    <w:rsid w:val="00EA1ED8"/>
    <w:rsid w:val="00EA2E11"/>
    <w:rsid w:val="00EA3794"/>
    <w:rsid w:val="00EA4CC3"/>
    <w:rsid w:val="00EA5BB4"/>
    <w:rsid w:val="00EA5C1D"/>
    <w:rsid w:val="00EA6206"/>
    <w:rsid w:val="00EA620A"/>
    <w:rsid w:val="00EA70EB"/>
    <w:rsid w:val="00EA73C9"/>
    <w:rsid w:val="00EB07F3"/>
    <w:rsid w:val="00EB0AD8"/>
    <w:rsid w:val="00EB0D36"/>
    <w:rsid w:val="00EB0F4F"/>
    <w:rsid w:val="00EB186C"/>
    <w:rsid w:val="00EB1AD1"/>
    <w:rsid w:val="00EB2C46"/>
    <w:rsid w:val="00EB2D63"/>
    <w:rsid w:val="00EB312A"/>
    <w:rsid w:val="00EB3527"/>
    <w:rsid w:val="00EB359B"/>
    <w:rsid w:val="00EB3874"/>
    <w:rsid w:val="00EB3935"/>
    <w:rsid w:val="00EB3A57"/>
    <w:rsid w:val="00EB5B2B"/>
    <w:rsid w:val="00EB5E54"/>
    <w:rsid w:val="00EB5FA7"/>
    <w:rsid w:val="00EB66A9"/>
    <w:rsid w:val="00EB7111"/>
    <w:rsid w:val="00EB749B"/>
    <w:rsid w:val="00EB791A"/>
    <w:rsid w:val="00EB7B8F"/>
    <w:rsid w:val="00EC06B4"/>
    <w:rsid w:val="00EC0F9E"/>
    <w:rsid w:val="00EC64C0"/>
    <w:rsid w:val="00EC6C25"/>
    <w:rsid w:val="00EC6FDE"/>
    <w:rsid w:val="00EC7025"/>
    <w:rsid w:val="00ED0A65"/>
    <w:rsid w:val="00ED0B53"/>
    <w:rsid w:val="00ED0CEF"/>
    <w:rsid w:val="00ED1ABF"/>
    <w:rsid w:val="00ED34B7"/>
    <w:rsid w:val="00ED3A66"/>
    <w:rsid w:val="00ED4505"/>
    <w:rsid w:val="00ED4560"/>
    <w:rsid w:val="00ED486E"/>
    <w:rsid w:val="00ED575A"/>
    <w:rsid w:val="00ED63F2"/>
    <w:rsid w:val="00ED6956"/>
    <w:rsid w:val="00ED6D61"/>
    <w:rsid w:val="00ED74DD"/>
    <w:rsid w:val="00ED7634"/>
    <w:rsid w:val="00ED7F2C"/>
    <w:rsid w:val="00EE21AA"/>
    <w:rsid w:val="00EE3A21"/>
    <w:rsid w:val="00EE3E6C"/>
    <w:rsid w:val="00EE3FF8"/>
    <w:rsid w:val="00EE5B32"/>
    <w:rsid w:val="00EE60A1"/>
    <w:rsid w:val="00EE7DD8"/>
    <w:rsid w:val="00EF057B"/>
    <w:rsid w:val="00EF0C77"/>
    <w:rsid w:val="00EF1FB7"/>
    <w:rsid w:val="00EF676B"/>
    <w:rsid w:val="00EF7CE1"/>
    <w:rsid w:val="00F00926"/>
    <w:rsid w:val="00F01DBA"/>
    <w:rsid w:val="00F03B02"/>
    <w:rsid w:val="00F05C22"/>
    <w:rsid w:val="00F05C70"/>
    <w:rsid w:val="00F0703E"/>
    <w:rsid w:val="00F074EC"/>
    <w:rsid w:val="00F0766C"/>
    <w:rsid w:val="00F10053"/>
    <w:rsid w:val="00F1147F"/>
    <w:rsid w:val="00F115A8"/>
    <w:rsid w:val="00F128CC"/>
    <w:rsid w:val="00F129AE"/>
    <w:rsid w:val="00F12AE7"/>
    <w:rsid w:val="00F13135"/>
    <w:rsid w:val="00F13318"/>
    <w:rsid w:val="00F137B6"/>
    <w:rsid w:val="00F14CC6"/>
    <w:rsid w:val="00F15769"/>
    <w:rsid w:val="00F207AA"/>
    <w:rsid w:val="00F20953"/>
    <w:rsid w:val="00F214EF"/>
    <w:rsid w:val="00F21656"/>
    <w:rsid w:val="00F218E9"/>
    <w:rsid w:val="00F22317"/>
    <w:rsid w:val="00F22529"/>
    <w:rsid w:val="00F230F7"/>
    <w:rsid w:val="00F23B24"/>
    <w:rsid w:val="00F23D4A"/>
    <w:rsid w:val="00F23D6D"/>
    <w:rsid w:val="00F24004"/>
    <w:rsid w:val="00F24B2E"/>
    <w:rsid w:val="00F24BFF"/>
    <w:rsid w:val="00F24D4F"/>
    <w:rsid w:val="00F256F7"/>
    <w:rsid w:val="00F30590"/>
    <w:rsid w:val="00F3076D"/>
    <w:rsid w:val="00F31290"/>
    <w:rsid w:val="00F3163F"/>
    <w:rsid w:val="00F32236"/>
    <w:rsid w:val="00F3236B"/>
    <w:rsid w:val="00F32B58"/>
    <w:rsid w:val="00F32D98"/>
    <w:rsid w:val="00F343B8"/>
    <w:rsid w:val="00F3456D"/>
    <w:rsid w:val="00F34910"/>
    <w:rsid w:val="00F34FE8"/>
    <w:rsid w:val="00F35725"/>
    <w:rsid w:val="00F3694E"/>
    <w:rsid w:val="00F37C31"/>
    <w:rsid w:val="00F40A93"/>
    <w:rsid w:val="00F40A95"/>
    <w:rsid w:val="00F40C72"/>
    <w:rsid w:val="00F41FC3"/>
    <w:rsid w:val="00F42B2D"/>
    <w:rsid w:val="00F44313"/>
    <w:rsid w:val="00F446AC"/>
    <w:rsid w:val="00F45634"/>
    <w:rsid w:val="00F504E1"/>
    <w:rsid w:val="00F5097E"/>
    <w:rsid w:val="00F512C2"/>
    <w:rsid w:val="00F514E8"/>
    <w:rsid w:val="00F51937"/>
    <w:rsid w:val="00F5223F"/>
    <w:rsid w:val="00F52938"/>
    <w:rsid w:val="00F53228"/>
    <w:rsid w:val="00F5367C"/>
    <w:rsid w:val="00F55330"/>
    <w:rsid w:val="00F55DA2"/>
    <w:rsid w:val="00F5627F"/>
    <w:rsid w:val="00F570C8"/>
    <w:rsid w:val="00F57217"/>
    <w:rsid w:val="00F57DD8"/>
    <w:rsid w:val="00F57F46"/>
    <w:rsid w:val="00F6008B"/>
    <w:rsid w:val="00F60239"/>
    <w:rsid w:val="00F61988"/>
    <w:rsid w:val="00F62486"/>
    <w:rsid w:val="00F64D8E"/>
    <w:rsid w:val="00F65101"/>
    <w:rsid w:val="00F65C98"/>
    <w:rsid w:val="00F66284"/>
    <w:rsid w:val="00F66B21"/>
    <w:rsid w:val="00F66F23"/>
    <w:rsid w:val="00F6758E"/>
    <w:rsid w:val="00F70AB4"/>
    <w:rsid w:val="00F70C1C"/>
    <w:rsid w:val="00F70EAA"/>
    <w:rsid w:val="00F722EC"/>
    <w:rsid w:val="00F73D83"/>
    <w:rsid w:val="00F75423"/>
    <w:rsid w:val="00F75870"/>
    <w:rsid w:val="00F766E2"/>
    <w:rsid w:val="00F8005B"/>
    <w:rsid w:val="00F8306C"/>
    <w:rsid w:val="00F85C7D"/>
    <w:rsid w:val="00F86B03"/>
    <w:rsid w:val="00F87259"/>
    <w:rsid w:val="00F8726D"/>
    <w:rsid w:val="00F872D4"/>
    <w:rsid w:val="00F9025B"/>
    <w:rsid w:val="00F9066C"/>
    <w:rsid w:val="00F91025"/>
    <w:rsid w:val="00F91B2E"/>
    <w:rsid w:val="00F93292"/>
    <w:rsid w:val="00F933F3"/>
    <w:rsid w:val="00F94C05"/>
    <w:rsid w:val="00F94E5B"/>
    <w:rsid w:val="00F960EF"/>
    <w:rsid w:val="00F966E2"/>
    <w:rsid w:val="00F976BF"/>
    <w:rsid w:val="00F97B3F"/>
    <w:rsid w:val="00FA085B"/>
    <w:rsid w:val="00FA15FF"/>
    <w:rsid w:val="00FA242F"/>
    <w:rsid w:val="00FA290B"/>
    <w:rsid w:val="00FA4400"/>
    <w:rsid w:val="00FA63E3"/>
    <w:rsid w:val="00FA64A2"/>
    <w:rsid w:val="00FB04BF"/>
    <w:rsid w:val="00FB2023"/>
    <w:rsid w:val="00FB2B88"/>
    <w:rsid w:val="00FB3D0C"/>
    <w:rsid w:val="00FB4799"/>
    <w:rsid w:val="00FB49AA"/>
    <w:rsid w:val="00FB4D15"/>
    <w:rsid w:val="00FB5589"/>
    <w:rsid w:val="00FB5E66"/>
    <w:rsid w:val="00FB7178"/>
    <w:rsid w:val="00FB7D62"/>
    <w:rsid w:val="00FC1A74"/>
    <w:rsid w:val="00FC2E7C"/>
    <w:rsid w:val="00FC5668"/>
    <w:rsid w:val="00FD094C"/>
    <w:rsid w:val="00FD1109"/>
    <w:rsid w:val="00FD1B86"/>
    <w:rsid w:val="00FD2E14"/>
    <w:rsid w:val="00FD301B"/>
    <w:rsid w:val="00FD3A97"/>
    <w:rsid w:val="00FD43A3"/>
    <w:rsid w:val="00FD769D"/>
    <w:rsid w:val="00FE0150"/>
    <w:rsid w:val="00FE0713"/>
    <w:rsid w:val="00FE3755"/>
    <w:rsid w:val="00FE4709"/>
    <w:rsid w:val="00FE521C"/>
    <w:rsid w:val="00FE68CE"/>
    <w:rsid w:val="00FE6AD9"/>
    <w:rsid w:val="00FE717B"/>
    <w:rsid w:val="00FE760E"/>
    <w:rsid w:val="00FE7DDD"/>
    <w:rsid w:val="00FF0365"/>
    <w:rsid w:val="00FF0F23"/>
    <w:rsid w:val="00FF1864"/>
    <w:rsid w:val="00FF1B16"/>
    <w:rsid w:val="00FF1E5C"/>
    <w:rsid w:val="00FF1E79"/>
    <w:rsid w:val="00FF251B"/>
    <w:rsid w:val="00FF2E53"/>
    <w:rsid w:val="00FF3451"/>
    <w:rsid w:val="00FF4635"/>
    <w:rsid w:val="00FF4B0E"/>
    <w:rsid w:val="00FF4BD4"/>
    <w:rsid w:val="00FF4D36"/>
    <w:rsid w:val="00FF5571"/>
    <w:rsid w:val="00FF5957"/>
    <w:rsid w:val="00FF5B87"/>
    <w:rsid w:val="00FF5DBD"/>
    <w:rsid w:val="00FF71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8D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7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D49FB"/>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AD49FB"/>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AD49FB"/>
    <w:pPr>
      <w:keepNext/>
      <w:keepLines/>
      <w:spacing w:before="160" w:after="80"/>
      <w:outlineLvl w:val="2"/>
    </w:pPr>
    <w:rPr>
      <w:rFonts w:ascii="Arial Narrow" w:eastAsiaTheme="majorEastAsia" w:hAnsi="Arial Narrow" w:cstheme="majorBidi"/>
      <w:color w:val="0F4761" w:themeColor="accent1" w:themeShade="BF"/>
      <w:sz w:val="28"/>
      <w:szCs w:val="28"/>
      <w:lang w:eastAsia="en-US"/>
    </w:rPr>
  </w:style>
  <w:style w:type="paragraph" w:styleId="Heading4">
    <w:name w:val="heading 4"/>
    <w:basedOn w:val="Normal"/>
    <w:next w:val="Normal"/>
    <w:link w:val="Heading4Char"/>
    <w:uiPriority w:val="9"/>
    <w:unhideWhenUsed/>
    <w:qFormat/>
    <w:rsid w:val="00AD49FB"/>
    <w:pPr>
      <w:keepNext/>
      <w:keepLines/>
      <w:spacing w:before="80" w:after="40"/>
      <w:outlineLvl w:val="3"/>
    </w:pPr>
    <w:rPr>
      <w:rFonts w:ascii="Arial Narrow" w:eastAsiaTheme="majorEastAsia" w:hAnsi="Arial Narrow" w:cstheme="majorBidi"/>
      <w:i/>
      <w:iCs/>
      <w:color w:val="0F4761" w:themeColor="accent1" w:themeShade="BF"/>
      <w:lang w:eastAsia="en-US"/>
    </w:rPr>
  </w:style>
  <w:style w:type="paragraph" w:styleId="Heading5">
    <w:name w:val="heading 5"/>
    <w:basedOn w:val="Normal"/>
    <w:next w:val="Normal"/>
    <w:link w:val="Heading5Char"/>
    <w:uiPriority w:val="9"/>
    <w:unhideWhenUsed/>
    <w:qFormat/>
    <w:rsid w:val="00AD49FB"/>
    <w:pPr>
      <w:keepNext/>
      <w:keepLines/>
      <w:spacing w:before="80" w:after="40"/>
      <w:outlineLvl w:val="4"/>
    </w:pPr>
    <w:rPr>
      <w:rFonts w:ascii="Arial Narrow" w:eastAsiaTheme="majorEastAsia" w:hAnsi="Arial Narrow"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AD49FB"/>
    <w:pPr>
      <w:keepNext/>
      <w:keepLines/>
      <w:spacing w:before="40"/>
      <w:outlineLvl w:val="5"/>
    </w:pPr>
    <w:rPr>
      <w:rFonts w:ascii="Arial Narrow" w:eastAsiaTheme="majorEastAsia" w:hAnsi="Arial Narrow"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AD49FB"/>
    <w:pPr>
      <w:keepNext/>
      <w:keepLines/>
      <w:spacing w:before="40"/>
      <w:outlineLvl w:val="6"/>
    </w:pPr>
    <w:rPr>
      <w:rFonts w:ascii="Arial Narrow" w:eastAsiaTheme="majorEastAsia" w:hAnsi="Arial Narrow"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AD49FB"/>
    <w:pPr>
      <w:keepNext/>
      <w:keepLines/>
      <w:outlineLvl w:val="7"/>
    </w:pPr>
    <w:rPr>
      <w:rFonts w:ascii="Arial Narrow" w:eastAsiaTheme="majorEastAsia" w:hAnsi="Arial Narrow"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AD49FB"/>
    <w:pPr>
      <w:keepNext/>
      <w:keepLines/>
      <w:outlineLvl w:val="8"/>
    </w:pPr>
    <w:rPr>
      <w:rFonts w:ascii="Arial Narrow" w:eastAsiaTheme="majorEastAsia" w:hAnsi="Arial Narrow"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D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FB"/>
    <w:rPr>
      <w:rFonts w:eastAsiaTheme="majorEastAsia" w:cstheme="majorBidi"/>
      <w:color w:val="272727" w:themeColor="text1" w:themeTint="D8"/>
    </w:rPr>
  </w:style>
  <w:style w:type="paragraph" w:styleId="Title">
    <w:name w:val="Title"/>
    <w:basedOn w:val="Normal"/>
    <w:next w:val="Normal"/>
    <w:link w:val="TitleChar"/>
    <w:uiPriority w:val="10"/>
    <w:qFormat/>
    <w:rsid w:val="00AD49F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D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FB"/>
    <w:pPr>
      <w:numPr>
        <w:ilvl w:val="1"/>
      </w:numPr>
      <w:spacing w:after="120"/>
    </w:pPr>
    <w:rPr>
      <w:rFonts w:ascii="Arial Narrow" w:eastAsiaTheme="majorEastAsia" w:hAnsi="Arial Narrow"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AD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FB"/>
    <w:pPr>
      <w:spacing w:before="160" w:after="120"/>
      <w:jc w:val="center"/>
    </w:pPr>
    <w:rPr>
      <w:rFonts w:ascii="Arial Narrow" w:eastAsiaTheme="minorHAnsi" w:hAnsi="Arial Narrow" w:cstheme="minorBidi"/>
      <w:i/>
      <w:iCs/>
      <w:color w:val="404040" w:themeColor="text1" w:themeTint="BF"/>
      <w:lang w:eastAsia="en-US"/>
    </w:rPr>
  </w:style>
  <w:style w:type="character" w:customStyle="1" w:styleId="QuoteChar">
    <w:name w:val="Quote Char"/>
    <w:basedOn w:val="DefaultParagraphFont"/>
    <w:link w:val="Quote"/>
    <w:uiPriority w:val="29"/>
    <w:rsid w:val="00AD49FB"/>
    <w:rPr>
      <w:i/>
      <w:iCs/>
      <w:color w:val="404040" w:themeColor="text1" w:themeTint="BF"/>
    </w:rPr>
  </w:style>
  <w:style w:type="paragraph" w:styleId="ListParagraph">
    <w:name w:val="List Paragraph"/>
    <w:basedOn w:val="Normal"/>
    <w:link w:val="ListParagraphChar"/>
    <w:uiPriority w:val="34"/>
    <w:qFormat/>
    <w:rsid w:val="00AD49FB"/>
    <w:pPr>
      <w:spacing w:after="120"/>
      <w:ind w:left="720"/>
      <w:contextualSpacing/>
    </w:pPr>
    <w:rPr>
      <w:rFonts w:ascii="Arial Narrow" w:eastAsiaTheme="minorHAnsi" w:hAnsi="Arial Narrow" w:cstheme="minorBidi"/>
      <w:lang w:eastAsia="en-US"/>
    </w:rPr>
  </w:style>
  <w:style w:type="character" w:styleId="IntenseEmphasis">
    <w:name w:val="Intense Emphasis"/>
    <w:basedOn w:val="DefaultParagraphFont"/>
    <w:uiPriority w:val="21"/>
    <w:qFormat/>
    <w:rsid w:val="00AD49FB"/>
    <w:rPr>
      <w:i/>
      <w:iCs/>
      <w:color w:val="0F4761" w:themeColor="accent1" w:themeShade="BF"/>
    </w:rPr>
  </w:style>
  <w:style w:type="paragraph" w:styleId="IntenseQuote">
    <w:name w:val="Intense Quote"/>
    <w:basedOn w:val="Normal"/>
    <w:next w:val="Normal"/>
    <w:link w:val="IntenseQuoteChar"/>
    <w:uiPriority w:val="30"/>
    <w:qFormat/>
    <w:rsid w:val="00AD49FB"/>
    <w:pPr>
      <w:pBdr>
        <w:top w:val="single" w:sz="4" w:space="10" w:color="0F4761" w:themeColor="accent1" w:themeShade="BF"/>
        <w:bottom w:val="single" w:sz="4" w:space="10" w:color="0F4761" w:themeColor="accent1" w:themeShade="BF"/>
      </w:pBdr>
      <w:spacing w:before="360" w:after="360"/>
      <w:ind w:left="864" w:right="864"/>
      <w:jc w:val="center"/>
    </w:pPr>
    <w:rPr>
      <w:rFonts w:ascii="Arial Narrow" w:eastAsiaTheme="minorHAnsi" w:hAnsi="Arial Narrow"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AD49FB"/>
    <w:rPr>
      <w:i/>
      <w:iCs/>
      <w:color w:val="0F4761" w:themeColor="accent1" w:themeShade="BF"/>
    </w:rPr>
  </w:style>
  <w:style w:type="character" w:styleId="IntenseReference">
    <w:name w:val="Intense Reference"/>
    <w:basedOn w:val="DefaultParagraphFont"/>
    <w:uiPriority w:val="32"/>
    <w:qFormat/>
    <w:rsid w:val="00AD49FB"/>
    <w:rPr>
      <w:b/>
      <w:bCs/>
      <w:smallCaps/>
      <w:color w:val="0F4761" w:themeColor="accent1" w:themeShade="BF"/>
      <w:spacing w:val="5"/>
    </w:rPr>
  </w:style>
  <w:style w:type="table" w:styleId="TableGrid">
    <w:name w:val="Table Grid"/>
    <w:aliases w:val="Summary box,Table Gridbeth,CMA Table Template,ASD Table"/>
    <w:basedOn w:val="TableNormal"/>
    <w:uiPriority w:val="39"/>
    <w:rsid w:val="004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142D"/>
  </w:style>
  <w:style w:type="character" w:styleId="Hyperlink">
    <w:name w:val="Hyperlink"/>
    <w:basedOn w:val="DefaultParagraphFont"/>
    <w:uiPriority w:val="99"/>
    <w:unhideWhenUsed/>
    <w:rsid w:val="00DC1F73"/>
    <w:rPr>
      <w:color w:val="0000FF"/>
      <w:u w:val="single"/>
    </w:rPr>
  </w:style>
  <w:style w:type="paragraph" w:customStyle="1" w:styleId="Bodycopy">
    <w:name w:val="Body copy"/>
    <w:basedOn w:val="Normal"/>
    <w:link w:val="BodycopyChar"/>
    <w:qFormat/>
    <w:rsid w:val="00960EC0"/>
    <w:pPr>
      <w:spacing w:after="120"/>
    </w:pPr>
    <w:rPr>
      <w:rFonts w:ascii="Arial" w:eastAsia="Calibri" w:hAnsi="Arial" w:cs="Arial"/>
      <w:bCs/>
      <w:sz w:val="18"/>
      <w:szCs w:val="20"/>
      <w:lang w:eastAsia="en-US"/>
    </w:rPr>
  </w:style>
  <w:style w:type="character" w:customStyle="1" w:styleId="BodycopyChar">
    <w:name w:val="Body copy Char"/>
    <w:basedOn w:val="DefaultParagraphFont"/>
    <w:link w:val="Bodycopy"/>
    <w:rsid w:val="00960EC0"/>
    <w:rPr>
      <w:rFonts w:ascii="Arial" w:eastAsia="Calibri" w:hAnsi="Arial" w:cs="Arial"/>
      <w:bCs/>
      <w:kern w:val="0"/>
      <w:sz w:val="18"/>
      <w:szCs w:val="20"/>
      <w:lang w:eastAsia="en-US"/>
      <w14:ligatures w14:val="none"/>
    </w:rPr>
  </w:style>
  <w:style w:type="paragraph" w:customStyle="1" w:styleId="Tablecolumnheading1">
    <w:name w:val="Table column heading 1"/>
    <w:basedOn w:val="Normal"/>
    <w:link w:val="Tablecolumnheading1Char"/>
    <w:qFormat/>
    <w:rsid w:val="00960EC0"/>
    <w:pPr>
      <w:suppressAutoHyphens/>
      <w:autoSpaceDE w:val="0"/>
      <w:autoSpaceDN w:val="0"/>
      <w:adjustRightInd w:val="0"/>
      <w:spacing w:before="60" w:after="60"/>
      <w:textAlignment w:val="center"/>
    </w:pPr>
    <w:rPr>
      <w:rFonts w:ascii="Arial Narrow" w:eastAsiaTheme="minorHAnsi" w:hAnsi="Arial Narrow" w:cs="Arial"/>
      <w:color w:val="006CAB"/>
      <w:sz w:val="22"/>
      <w:szCs w:val="22"/>
      <w:lang w:val="en-US" w:eastAsia="en-US"/>
    </w:rPr>
  </w:style>
  <w:style w:type="character" w:customStyle="1" w:styleId="Tablecolumnheading1Char">
    <w:name w:val="Table column heading 1 Char"/>
    <w:basedOn w:val="DefaultParagraphFont"/>
    <w:link w:val="Tablecolumnheading1"/>
    <w:rsid w:val="00960EC0"/>
    <w:rPr>
      <w:rFonts w:ascii="Arial Narrow" w:eastAsiaTheme="minorHAnsi" w:hAnsi="Arial Narrow" w:cs="Arial"/>
      <w:color w:val="006CAB"/>
      <w:kern w:val="0"/>
      <w:sz w:val="22"/>
      <w:szCs w:val="22"/>
      <w:lang w:val="en-US" w:eastAsia="en-US"/>
      <w14:ligatures w14:val="none"/>
    </w:rPr>
  </w:style>
  <w:style w:type="character" w:styleId="CommentReference">
    <w:name w:val="annotation reference"/>
    <w:basedOn w:val="DefaultParagraphFont"/>
    <w:uiPriority w:val="99"/>
    <w:semiHidden/>
    <w:unhideWhenUsed/>
    <w:rsid w:val="00A35064"/>
    <w:rPr>
      <w:sz w:val="16"/>
      <w:szCs w:val="16"/>
    </w:rPr>
  </w:style>
  <w:style w:type="paragraph" w:styleId="CommentText">
    <w:name w:val="annotation text"/>
    <w:basedOn w:val="Normal"/>
    <w:link w:val="CommentTextChar"/>
    <w:uiPriority w:val="99"/>
    <w:unhideWhenUsed/>
    <w:rsid w:val="00A35064"/>
    <w:pPr>
      <w:spacing w:after="120"/>
    </w:pPr>
    <w:rPr>
      <w:rFonts w:ascii="Arial Narrow" w:eastAsiaTheme="minorHAnsi" w:hAnsi="Arial Narrow" w:cstheme="minorBidi"/>
      <w:sz w:val="20"/>
      <w:szCs w:val="20"/>
      <w:lang w:eastAsia="en-US"/>
    </w:rPr>
  </w:style>
  <w:style w:type="character" w:customStyle="1" w:styleId="CommentTextChar">
    <w:name w:val="Comment Text Char"/>
    <w:basedOn w:val="DefaultParagraphFont"/>
    <w:link w:val="CommentText"/>
    <w:uiPriority w:val="99"/>
    <w:rsid w:val="00A35064"/>
    <w:rPr>
      <w:rFonts w:ascii="Arial Narrow" w:eastAsiaTheme="minorHAnsi" w:hAnsi="Arial Narrow"/>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A35064"/>
    <w:rPr>
      <w:b/>
      <w:bCs/>
    </w:rPr>
  </w:style>
  <w:style w:type="character" w:customStyle="1" w:styleId="CommentSubjectChar">
    <w:name w:val="Comment Subject Char"/>
    <w:basedOn w:val="CommentTextChar"/>
    <w:link w:val="CommentSubject"/>
    <w:uiPriority w:val="99"/>
    <w:semiHidden/>
    <w:rsid w:val="00A35064"/>
    <w:rPr>
      <w:rFonts w:ascii="Arial Narrow" w:eastAsiaTheme="minorHAnsi" w:hAnsi="Arial Narrow"/>
      <w:b/>
      <w:bCs/>
      <w:kern w:val="0"/>
      <w:sz w:val="20"/>
      <w:szCs w:val="20"/>
      <w:lang w:eastAsia="en-US"/>
      <w14:ligatures w14:val="none"/>
    </w:rPr>
  </w:style>
  <w:style w:type="character" w:styleId="UnresolvedMention">
    <w:name w:val="Unresolved Mention"/>
    <w:basedOn w:val="DefaultParagraphFont"/>
    <w:uiPriority w:val="99"/>
    <w:semiHidden/>
    <w:unhideWhenUsed/>
    <w:rsid w:val="00A35064"/>
    <w:rPr>
      <w:color w:val="605E5C"/>
      <w:shd w:val="clear" w:color="auto" w:fill="E1DFDD"/>
    </w:rPr>
  </w:style>
  <w:style w:type="paragraph" w:styleId="BalloonText">
    <w:name w:val="Balloon Text"/>
    <w:basedOn w:val="Normal"/>
    <w:link w:val="BalloonTextChar"/>
    <w:uiPriority w:val="99"/>
    <w:semiHidden/>
    <w:unhideWhenUsed/>
    <w:rsid w:val="00B54C6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54C63"/>
    <w:rPr>
      <w:rFonts w:ascii="Segoe UI" w:eastAsiaTheme="minorHAnsi" w:hAnsi="Segoe UI" w:cs="Segoe UI"/>
      <w:kern w:val="0"/>
      <w:sz w:val="18"/>
      <w:szCs w:val="18"/>
      <w:lang w:eastAsia="en-US"/>
      <w14:ligatures w14:val="none"/>
    </w:rPr>
  </w:style>
  <w:style w:type="character" w:styleId="FollowedHyperlink">
    <w:name w:val="FollowedHyperlink"/>
    <w:basedOn w:val="DefaultParagraphFont"/>
    <w:uiPriority w:val="99"/>
    <w:semiHidden/>
    <w:unhideWhenUsed/>
    <w:rsid w:val="00E91C20"/>
    <w:rPr>
      <w:color w:val="96607D" w:themeColor="followedHyperlink"/>
      <w:u w:val="single"/>
    </w:rPr>
  </w:style>
  <w:style w:type="paragraph" w:styleId="Revision">
    <w:name w:val="Revision"/>
    <w:hidden/>
    <w:uiPriority w:val="99"/>
    <w:semiHidden/>
    <w:rsid w:val="00AE68B6"/>
    <w:pPr>
      <w:spacing w:after="0" w:line="240" w:lineRule="auto"/>
    </w:pPr>
    <w:rPr>
      <w:rFonts w:ascii="Arial Narrow" w:eastAsiaTheme="minorHAnsi" w:hAnsi="Arial Narrow"/>
      <w:kern w:val="0"/>
      <w:lang w:eastAsia="en-US"/>
      <w14:ligatures w14:val="none"/>
    </w:rPr>
  </w:style>
  <w:style w:type="table" w:styleId="GridTable4">
    <w:name w:val="Grid Table 4"/>
    <w:basedOn w:val="TableNormal"/>
    <w:uiPriority w:val="49"/>
    <w:rsid w:val="00832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A2891"/>
    <w:pPr>
      <w:tabs>
        <w:tab w:val="center" w:pos="4513"/>
        <w:tab w:val="right" w:pos="9026"/>
      </w:tabs>
    </w:pPr>
    <w:rPr>
      <w:rFonts w:ascii="Arial Narrow" w:eastAsiaTheme="minorHAnsi" w:hAnsi="Arial Narrow" w:cstheme="minorBidi"/>
      <w:lang w:eastAsia="en-US"/>
    </w:rPr>
  </w:style>
  <w:style w:type="character" w:customStyle="1" w:styleId="HeaderChar">
    <w:name w:val="Header Char"/>
    <w:basedOn w:val="DefaultParagraphFont"/>
    <w:link w:val="Header"/>
    <w:uiPriority w:val="99"/>
    <w:rsid w:val="00BA2891"/>
    <w:rPr>
      <w:rFonts w:ascii="Arial Narrow" w:eastAsiaTheme="minorHAnsi" w:hAnsi="Arial Narrow"/>
      <w:kern w:val="0"/>
      <w:lang w:eastAsia="en-US"/>
      <w14:ligatures w14:val="none"/>
    </w:rPr>
  </w:style>
  <w:style w:type="paragraph" w:styleId="Footer">
    <w:name w:val="footer"/>
    <w:basedOn w:val="Normal"/>
    <w:link w:val="FooterChar"/>
    <w:uiPriority w:val="99"/>
    <w:unhideWhenUsed/>
    <w:rsid w:val="00BA2891"/>
    <w:pPr>
      <w:tabs>
        <w:tab w:val="center" w:pos="4513"/>
        <w:tab w:val="right" w:pos="9026"/>
      </w:tabs>
    </w:pPr>
    <w:rPr>
      <w:rFonts w:ascii="Arial Narrow" w:eastAsiaTheme="minorHAnsi" w:hAnsi="Arial Narrow" w:cstheme="minorBidi"/>
      <w:lang w:eastAsia="en-US"/>
    </w:rPr>
  </w:style>
  <w:style w:type="character" w:customStyle="1" w:styleId="FooterChar">
    <w:name w:val="Footer Char"/>
    <w:basedOn w:val="DefaultParagraphFont"/>
    <w:link w:val="Footer"/>
    <w:uiPriority w:val="99"/>
    <w:rsid w:val="00BA2891"/>
    <w:rPr>
      <w:rFonts w:ascii="Arial Narrow" w:eastAsiaTheme="minorHAnsi" w:hAnsi="Arial Narrow"/>
      <w:kern w:val="0"/>
      <w:lang w:eastAsia="en-US"/>
      <w14:ligatures w14:val="none"/>
    </w:rPr>
  </w:style>
  <w:style w:type="paragraph" w:customStyle="1" w:styleId="Heading11">
    <w:name w:val="Heading 1.1"/>
    <w:basedOn w:val="Normal"/>
    <w:link w:val="Heading11Char"/>
    <w:qFormat/>
    <w:rsid w:val="00384B1E"/>
    <w:pPr>
      <w:spacing w:before="240" w:after="240"/>
    </w:pPr>
    <w:rPr>
      <w:rFonts w:ascii="Arial Narrow" w:eastAsia="Calibri" w:hAnsi="Arial Narrow" w:cs="Arial"/>
      <w:b/>
      <w:caps/>
      <w:color w:val="006CAB"/>
      <w:sz w:val="32"/>
      <w:szCs w:val="32"/>
      <w:lang w:eastAsia="en-US"/>
    </w:rPr>
  </w:style>
  <w:style w:type="character" w:customStyle="1" w:styleId="Heading11Char">
    <w:name w:val="Heading 1.1 Char"/>
    <w:basedOn w:val="DefaultParagraphFont"/>
    <w:link w:val="Heading11"/>
    <w:rsid w:val="00384B1E"/>
    <w:rPr>
      <w:rFonts w:ascii="Arial Narrow" w:eastAsia="Calibri" w:hAnsi="Arial Narrow" w:cs="Arial"/>
      <w:b/>
      <w:caps/>
      <w:color w:val="006CAB"/>
      <w:kern w:val="0"/>
      <w:sz w:val="32"/>
      <w:szCs w:val="32"/>
      <w:lang w:eastAsia="en-US"/>
      <w14:ligatures w14:val="none"/>
    </w:rPr>
  </w:style>
  <w:style w:type="paragraph" w:styleId="TOC1">
    <w:name w:val="toc 1"/>
    <w:basedOn w:val="Bodycopy"/>
    <w:next w:val="Bodycopy"/>
    <w:autoRedefine/>
    <w:uiPriority w:val="39"/>
    <w:unhideWhenUsed/>
    <w:rsid w:val="00D52044"/>
    <w:pPr>
      <w:tabs>
        <w:tab w:val="right" w:leader="dot" w:pos="9628"/>
      </w:tabs>
      <w:spacing w:before="120"/>
    </w:pPr>
  </w:style>
  <w:style w:type="paragraph" w:customStyle="1" w:styleId="Tableheading1">
    <w:name w:val="Table heading 1"/>
    <w:basedOn w:val="Normal"/>
    <w:link w:val="Tableheading1Char"/>
    <w:qFormat/>
    <w:rsid w:val="00A96D9D"/>
    <w:pPr>
      <w:spacing w:before="240" w:after="120"/>
    </w:pPr>
    <w:rPr>
      <w:rFonts w:ascii="Arial Narrow" w:eastAsia="Calibri" w:hAnsi="Arial Narrow" w:cs="Arial"/>
      <w:bCs/>
      <w:caps/>
      <w:color w:val="006CAB"/>
      <w:lang w:eastAsia="en-US"/>
    </w:rPr>
  </w:style>
  <w:style w:type="character" w:customStyle="1" w:styleId="Tableheading1Char">
    <w:name w:val="Table heading 1 Char"/>
    <w:basedOn w:val="DefaultParagraphFont"/>
    <w:link w:val="Tableheading1"/>
    <w:rsid w:val="00A96D9D"/>
    <w:rPr>
      <w:rFonts w:ascii="Arial Narrow" w:eastAsia="Calibri" w:hAnsi="Arial Narrow" w:cs="Arial"/>
      <w:bCs/>
      <w:caps/>
      <w:color w:val="006CAB"/>
      <w:kern w:val="0"/>
      <w:lang w:eastAsia="en-US"/>
      <w14:ligatures w14:val="none"/>
    </w:rPr>
  </w:style>
  <w:style w:type="paragraph" w:customStyle="1" w:styleId="pf0">
    <w:name w:val="pf0"/>
    <w:basedOn w:val="Normal"/>
    <w:rsid w:val="005B76BF"/>
    <w:pPr>
      <w:spacing w:before="100" w:beforeAutospacing="1" w:after="100" w:afterAutospacing="1"/>
    </w:pPr>
    <w:rPr>
      <w:lang w:eastAsia="zh-CN"/>
    </w:rPr>
  </w:style>
  <w:style w:type="character" w:customStyle="1" w:styleId="cf01">
    <w:name w:val="cf01"/>
    <w:basedOn w:val="DefaultParagraphFont"/>
    <w:rsid w:val="005B76BF"/>
    <w:rPr>
      <w:rFonts w:ascii="Segoe UI" w:hAnsi="Segoe UI" w:cs="Segoe UI" w:hint="default"/>
      <w:sz w:val="18"/>
      <w:szCs w:val="18"/>
    </w:rPr>
  </w:style>
  <w:style w:type="paragraph" w:styleId="TOC3">
    <w:name w:val="toc 3"/>
    <w:basedOn w:val="Normal"/>
    <w:next w:val="Normal"/>
    <w:autoRedefine/>
    <w:uiPriority w:val="39"/>
    <w:unhideWhenUsed/>
    <w:rsid w:val="009209D7"/>
    <w:pPr>
      <w:tabs>
        <w:tab w:val="right" w:leader="dot" w:pos="9016"/>
      </w:tabs>
      <w:spacing w:after="100"/>
      <w:ind w:left="480"/>
    </w:pPr>
    <w:rPr>
      <w:rFonts w:ascii="Calibri" w:eastAsiaTheme="minorHAnsi" w:hAnsi="Calibri" w:cs="Calibri"/>
      <w:noProof/>
      <w:sz w:val="20"/>
      <w:szCs w:val="18"/>
      <w:lang w:eastAsia="en-US"/>
    </w:rPr>
  </w:style>
  <w:style w:type="paragraph" w:styleId="TOC2">
    <w:name w:val="toc 2"/>
    <w:basedOn w:val="Normal"/>
    <w:next w:val="Normal"/>
    <w:autoRedefine/>
    <w:uiPriority w:val="39"/>
    <w:unhideWhenUsed/>
    <w:rsid w:val="006F2D28"/>
    <w:pPr>
      <w:tabs>
        <w:tab w:val="right" w:leader="dot" w:pos="9016"/>
      </w:tabs>
      <w:spacing w:after="100"/>
      <w:ind w:left="240"/>
    </w:pPr>
    <w:rPr>
      <w:rFonts w:ascii="Arial Narrow" w:eastAsiaTheme="minorHAnsi" w:hAnsi="Arial Narrow" w:cstheme="minorBidi"/>
      <w:noProof/>
      <w:sz w:val="20"/>
      <w:szCs w:val="20"/>
      <w:lang w:eastAsia="en-US"/>
    </w:rPr>
  </w:style>
  <w:style w:type="table" w:customStyle="1" w:styleId="TableGrid1">
    <w:name w:val="Table Grid1"/>
    <w:basedOn w:val="TableNormal"/>
    <w:next w:val="TableGrid"/>
    <w:uiPriority w:val="39"/>
    <w:rsid w:val="00821F86"/>
    <w:pPr>
      <w:spacing w:after="0" w:line="240" w:lineRule="auto"/>
    </w:pPr>
    <w:rPr>
      <w:rFonts w:ascii="Calibri" w:eastAsia="Calibri" w:hAnsi="Calibri" w:cs="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A43ECA"/>
    <w:pPr>
      <w:spacing w:before="120" w:after="120" w:line="276" w:lineRule="auto"/>
    </w:pPr>
    <w:rPr>
      <w:rFonts w:asciiTheme="minorHAnsi" w:eastAsiaTheme="minorEastAsia" w:hAnsiTheme="minorHAnsi" w:cstheme="minorBidi"/>
      <w:sz w:val="22"/>
      <w:szCs w:val="22"/>
      <w:lang w:eastAsia="en-US"/>
    </w:rPr>
  </w:style>
  <w:style w:type="paragraph" w:styleId="TableofFigures">
    <w:name w:val="table of figures"/>
    <w:basedOn w:val="Normal"/>
    <w:next w:val="Normal"/>
    <w:uiPriority w:val="99"/>
    <w:unhideWhenUsed/>
    <w:rsid w:val="0064644F"/>
    <w:pPr>
      <w:ind w:left="480" w:hanging="480"/>
    </w:pPr>
    <w:rPr>
      <w:rFonts w:ascii="Calibri" w:eastAsiaTheme="minorHAnsi" w:hAnsi="Calibri" w:cstheme="minorBidi"/>
      <w:caps/>
      <w:sz w:val="22"/>
      <w:szCs w:val="20"/>
      <w:lang w:eastAsia="en-US"/>
    </w:rPr>
  </w:style>
  <w:style w:type="paragraph" w:styleId="Caption">
    <w:name w:val="caption"/>
    <w:basedOn w:val="Normal"/>
    <w:next w:val="Normal"/>
    <w:link w:val="CaptionChar"/>
    <w:uiPriority w:val="35"/>
    <w:unhideWhenUsed/>
    <w:qFormat/>
    <w:rsid w:val="00260C27"/>
    <w:pPr>
      <w:spacing w:after="200"/>
    </w:pPr>
    <w:rPr>
      <w:rFonts w:ascii="Arial Narrow" w:eastAsiaTheme="minorHAnsi" w:hAnsi="Arial Narrow" w:cstheme="minorBidi"/>
      <w:i/>
      <w:iCs/>
      <w:color w:val="0E2841" w:themeColor="text2"/>
      <w:sz w:val="18"/>
      <w:szCs w:val="18"/>
      <w:lang w:eastAsia="en-US"/>
    </w:rPr>
  </w:style>
  <w:style w:type="table" w:styleId="GridTable5Dark">
    <w:name w:val="Grid Table 5 Dark"/>
    <w:basedOn w:val="TableNormal"/>
    <w:uiPriority w:val="50"/>
    <w:rsid w:val="008A5D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Spacing">
    <w:name w:val="No Spacing"/>
    <w:uiPriority w:val="1"/>
    <w:qFormat/>
    <w:rsid w:val="008A5DD2"/>
    <w:pPr>
      <w:spacing w:after="0" w:line="240" w:lineRule="auto"/>
    </w:pPr>
    <w:rPr>
      <w:rFonts w:ascii="Calibri" w:eastAsia="Calibri" w:hAnsi="Calibri" w:cs="Times New Roman"/>
      <w:kern w:val="0"/>
      <w:sz w:val="22"/>
      <w:szCs w:val="22"/>
      <w:lang w:eastAsia="en-US"/>
      <w14:ligatures w14:val="none"/>
    </w:rPr>
  </w:style>
  <w:style w:type="table" w:styleId="ListTable3">
    <w:name w:val="List Table 3"/>
    <w:basedOn w:val="TableNormal"/>
    <w:uiPriority w:val="48"/>
    <w:rsid w:val="00D348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unhideWhenUsed/>
    <w:rsid w:val="007C6EEC"/>
    <w:pPr>
      <w:spacing w:before="100" w:beforeAutospacing="1" w:after="100" w:afterAutospacing="1"/>
    </w:pPr>
    <w:rPr>
      <w:lang w:eastAsia="en-AU"/>
    </w:rPr>
  </w:style>
  <w:style w:type="character" w:customStyle="1" w:styleId="no-break">
    <w:name w:val="no-break"/>
    <w:basedOn w:val="DefaultParagraphFont"/>
    <w:rsid w:val="00386B29"/>
  </w:style>
  <w:style w:type="character" w:customStyle="1" w:styleId="CaptionChar">
    <w:name w:val="Caption Char"/>
    <w:link w:val="Caption"/>
    <w:uiPriority w:val="35"/>
    <w:rsid w:val="007B405B"/>
    <w:rPr>
      <w:rFonts w:ascii="Arial Narrow" w:eastAsiaTheme="minorHAnsi" w:hAnsi="Arial Narrow"/>
      <w:i/>
      <w:iCs/>
      <w:color w:val="0E2841" w:themeColor="text2"/>
      <w:kern w:val="0"/>
      <w:sz w:val="18"/>
      <w:szCs w:val="18"/>
      <w:lang w:eastAsia="en-US"/>
      <w14:ligatures w14:val="none"/>
    </w:rPr>
  </w:style>
  <w:style w:type="character" w:styleId="PlaceholderText">
    <w:name w:val="Placeholder Text"/>
    <w:basedOn w:val="DefaultParagraphFont"/>
    <w:uiPriority w:val="99"/>
    <w:semiHidden/>
    <w:rsid w:val="00F34FE8"/>
    <w:rPr>
      <w:color w:val="808080"/>
    </w:rPr>
  </w:style>
  <w:style w:type="paragraph" w:styleId="TOC4">
    <w:name w:val="toc 4"/>
    <w:basedOn w:val="Normal"/>
    <w:next w:val="Normal"/>
    <w:autoRedefine/>
    <w:uiPriority w:val="39"/>
    <w:semiHidden/>
    <w:unhideWhenUsed/>
    <w:rsid w:val="009209D7"/>
    <w:pPr>
      <w:spacing w:after="100"/>
      <w:ind w:left="720"/>
    </w:pPr>
    <w:rPr>
      <w:rFonts w:ascii="Arial Narrow" w:hAnsi="Arial Narrow"/>
    </w:rPr>
  </w:style>
  <w:style w:type="paragraph" w:styleId="TOC5">
    <w:name w:val="toc 5"/>
    <w:basedOn w:val="Normal"/>
    <w:next w:val="Normal"/>
    <w:autoRedefine/>
    <w:uiPriority w:val="39"/>
    <w:semiHidden/>
    <w:unhideWhenUsed/>
    <w:rsid w:val="009209D7"/>
    <w:pPr>
      <w:spacing w:after="100"/>
      <w:ind w:left="960"/>
    </w:pPr>
  </w:style>
  <w:style w:type="paragraph" w:styleId="FootnoteText">
    <w:name w:val="footnote text"/>
    <w:basedOn w:val="Normal"/>
    <w:link w:val="FootnoteTextChar"/>
    <w:uiPriority w:val="99"/>
    <w:semiHidden/>
    <w:unhideWhenUsed/>
    <w:rsid w:val="00127A5D"/>
    <w:rPr>
      <w:sz w:val="20"/>
      <w:szCs w:val="20"/>
    </w:rPr>
  </w:style>
  <w:style w:type="character" w:customStyle="1" w:styleId="FootnoteTextChar">
    <w:name w:val="Footnote Text Char"/>
    <w:basedOn w:val="DefaultParagraphFont"/>
    <w:link w:val="FootnoteText"/>
    <w:uiPriority w:val="99"/>
    <w:semiHidden/>
    <w:rsid w:val="00127A5D"/>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127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2636">
      <w:bodyDiv w:val="1"/>
      <w:marLeft w:val="0"/>
      <w:marRight w:val="0"/>
      <w:marTop w:val="0"/>
      <w:marBottom w:val="0"/>
      <w:divBdr>
        <w:top w:val="none" w:sz="0" w:space="0" w:color="auto"/>
        <w:left w:val="none" w:sz="0" w:space="0" w:color="auto"/>
        <w:bottom w:val="none" w:sz="0" w:space="0" w:color="auto"/>
        <w:right w:val="none" w:sz="0" w:space="0" w:color="auto"/>
      </w:divBdr>
    </w:div>
    <w:div w:id="47924706">
      <w:bodyDiv w:val="1"/>
      <w:marLeft w:val="0"/>
      <w:marRight w:val="0"/>
      <w:marTop w:val="0"/>
      <w:marBottom w:val="0"/>
      <w:divBdr>
        <w:top w:val="none" w:sz="0" w:space="0" w:color="auto"/>
        <w:left w:val="none" w:sz="0" w:space="0" w:color="auto"/>
        <w:bottom w:val="none" w:sz="0" w:space="0" w:color="auto"/>
        <w:right w:val="none" w:sz="0" w:space="0" w:color="auto"/>
      </w:divBdr>
    </w:div>
    <w:div w:id="77992206">
      <w:bodyDiv w:val="1"/>
      <w:marLeft w:val="0"/>
      <w:marRight w:val="0"/>
      <w:marTop w:val="0"/>
      <w:marBottom w:val="0"/>
      <w:divBdr>
        <w:top w:val="none" w:sz="0" w:space="0" w:color="auto"/>
        <w:left w:val="none" w:sz="0" w:space="0" w:color="auto"/>
        <w:bottom w:val="none" w:sz="0" w:space="0" w:color="auto"/>
        <w:right w:val="none" w:sz="0" w:space="0" w:color="auto"/>
      </w:divBdr>
    </w:div>
    <w:div w:id="201947175">
      <w:bodyDiv w:val="1"/>
      <w:marLeft w:val="0"/>
      <w:marRight w:val="0"/>
      <w:marTop w:val="0"/>
      <w:marBottom w:val="0"/>
      <w:divBdr>
        <w:top w:val="none" w:sz="0" w:space="0" w:color="auto"/>
        <w:left w:val="none" w:sz="0" w:space="0" w:color="auto"/>
        <w:bottom w:val="none" w:sz="0" w:space="0" w:color="auto"/>
        <w:right w:val="none" w:sz="0" w:space="0" w:color="auto"/>
      </w:divBdr>
    </w:div>
    <w:div w:id="223181277">
      <w:bodyDiv w:val="1"/>
      <w:marLeft w:val="0"/>
      <w:marRight w:val="0"/>
      <w:marTop w:val="0"/>
      <w:marBottom w:val="0"/>
      <w:divBdr>
        <w:top w:val="none" w:sz="0" w:space="0" w:color="auto"/>
        <w:left w:val="none" w:sz="0" w:space="0" w:color="auto"/>
        <w:bottom w:val="none" w:sz="0" w:space="0" w:color="auto"/>
        <w:right w:val="none" w:sz="0" w:space="0" w:color="auto"/>
      </w:divBdr>
    </w:div>
    <w:div w:id="223221305">
      <w:bodyDiv w:val="1"/>
      <w:marLeft w:val="0"/>
      <w:marRight w:val="0"/>
      <w:marTop w:val="0"/>
      <w:marBottom w:val="0"/>
      <w:divBdr>
        <w:top w:val="none" w:sz="0" w:space="0" w:color="auto"/>
        <w:left w:val="none" w:sz="0" w:space="0" w:color="auto"/>
        <w:bottom w:val="none" w:sz="0" w:space="0" w:color="auto"/>
        <w:right w:val="none" w:sz="0" w:space="0" w:color="auto"/>
      </w:divBdr>
    </w:div>
    <w:div w:id="237403396">
      <w:bodyDiv w:val="1"/>
      <w:marLeft w:val="0"/>
      <w:marRight w:val="0"/>
      <w:marTop w:val="0"/>
      <w:marBottom w:val="0"/>
      <w:divBdr>
        <w:top w:val="none" w:sz="0" w:space="0" w:color="auto"/>
        <w:left w:val="none" w:sz="0" w:space="0" w:color="auto"/>
        <w:bottom w:val="none" w:sz="0" w:space="0" w:color="auto"/>
        <w:right w:val="none" w:sz="0" w:space="0" w:color="auto"/>
      </w:divBdr>
    </w:div>
    <w:div w:id="302853002">
      <w:bodyDiv w:val="1"/>
      <w:marLeft w:val="0"/>
      <w:marRight w:val="0"/>
      <w:marTop w:val="0"/>
      <w:marBottom w:val="0"/>
      <w:divBdr>
        <w:top w:val="none" w:sz="0" w:space="0" w:color="auto"/>
        <w:left w:val="none" w:sz="0" w:space="0" w:color="auto"/>
        <w:bottom w:val="none" w:sz="0" w:space="0" w:color="auto"/>
        <w:right w:val="none" w:sz="0" w:space="0" w:color="auto"/>
      </w:divBdr>
    </w:div>
    <w:div w:id="308172547">
      <w:bodyDiv w:val="1"/>
      <w:marLeft w:val="0"/>
      <w:marRight w:val="0"/>
      <w:marTop w:val="0"/>
      <w:marBottom w:val="0"/>
      <w:divBdr>
        <w:top w:val="none" w:sz="0" w:space="0" w:color="auto"/>
        <w:left w:val="none" w:sz="0" w:space="0" w:color="auto"/>
        <w:bottom w:val="none" w:sz="0" w:space="0" w:color="auto"/>
        <w:right w:val="none" w:sz="0" w:space="0" w:color="auto"/>
      </w:divBdr>
    </w:div>
    <w:div w:id="317807577">
      <w:bodyDiv w:val="1"/>
      <w:marLeft w:val="0"/>
      <w:marRight w:val="0"/>
      <w:marTop w:val="0"/>
      <w:marBottom w:val="0"/>
      <w:divBdr>
        <w:top w:val="none" w:sz="0" w:space="0" w:color="auto"/>
        <w:left w:val="none" w:sz="0" w:space="0" w:color="auto"/>
        <w:bottom w:val="none" w:sz="0" w:space="0" w:color="auto"/>
        <w:right w:val="none" w:sz="0" w:space="0" w:color="auto"/>
      </w:divBdr>
    </w:div>
    <w:div w:id="357436821">
      <w:bodyDiv w:val="1"/>
      <w:marLeft w:val="0"/>
      <w:marRight w:val="0"/>
      <w:marTop w:val="0"/>
      <w:marBottom w:val="0"/>
      <w:divBdr>
        <w:top w:val="none" w:sz="0" w:space="0" w:color="auto"/>
        <w:left w:val="none" w:sz="0" w:space="0" w:color="auto"/>
        <w:bottom w:val="none" w:sz="0" w:space="0" w:color="auto"/>
        <w:right w:val="none" w:sz="0" w:space="0" w:color="auto"/>
      </w:divBdr>
    </w:div>
    <w:div w:id="39991363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76144515">
      <w:bodyDiv w:val="1"/>
      <w:marLeft w:val="0"/>
      <w:marRight w:val="0"/>
      <w:marTop w:val="0"/>
      <w:marBottom w:val="0"/>
      <w:divBdr>
        <w:top w:val="none" w:sz="0" w:space="0" w:color="auto"/>
        <w:left w:val="none" w:sz="0" w:space="0" w:color="auto"/>
        <w:bottom w:val="none" w:sz="0" w:space="0" w:color="auto"/>
        <w:right w:val="none" w:sz="0" w:space="0" w:color="auto"/>
      </w:divBdr>
    </w:div>
    <w:div w:id="614479843">
      <w:bodyDiv w:val="1"/>
      <w:marLeft w:val="0"/>
      <w:marRight w:val="0"/>
      <w:marTop w:val="0"/>
      <w:marBottom w:val="0"/>
      <w:divBdr>
        <w:top w:val="none" w:sz="0" w:space="0" w:color="auto"/>
        <w:left w:val="none" w:sz="0" w:space="0" w:color="auto"/>
        <w:bottom w:val="none" w:sz="0" w:space="0" w:color="auto"/>
        <w:right w:val="none" w:sz="0" w:space="0" w:color="auto"/>
      </w:divBdr>
    </w:div>
    <w:div w:id="691804005">
      <w:bodyDiv w:val="1"/>
      <w:marLeft w:val="0"/>
      <w:marRight w:val="0"/>
      <w:marTop w:val="0"/>
      <w:marBottom w:val="0"/>
      <w:divBdr>
        <w:top w:val="none" w:sz="0" w:space="0" w:color="auto"/>
        <w:left w:val="none" w:sz="0" w:space="0" w:color="auto"/>
        <w:bottom w:val="none" w:sz="0" w:space="0" w:color="auto"/>
        <w:right w:val="none" w:sz="0" w:space="0" w:color="auto"/>
      </w:divBdr>
    </w:div>
    <w:div w:id="745036715">
      <w:bodyDiv w:val="1"/>
      <w:marLeft w:val="0"/>
      <w:marRight w:val="0"/>
      <w:marTop w:val="0"/>
      <w:marBottom w:val="0"/>
      <w:divBdr>
        <w:top w:val="none" w:sz="0" w:space="0" w:color="auto"/>
        <w:left w:val="none" w:sz="0" w:space="0" w:color="auto"/>
        <w:bottom w:val="none" w:sz="0" w:space="0" w:color="auto"/>
        <w:right w:val="none" w:sz="0" w:space="0" w:color="auto"/>
      </w:divBdr>
      <w:divsChild>
        <w:div w:id="1475174978">
          <w:marLeft w:val="0"/>
          <w:marRight w:val="0"/>
          <w:marTop w:val="0"/>
          <w:marBottom w:val="0"/>
          <w:divBdr>
            <w:top w:val="none" w:sz="0" w:space="0" w:color="auto"/>
            <w:left w:val="none" w:sz="0" w:space="0" w:color="auto"/>
            <w:bottom w:val="none" w:sz="0" w:space="0" w:color="auto"/>
            <w:right w:val="none" w:sz="0" w:space="0" w:color="auto"/>
          </w:divBdr>
          <w:divsChild>
            <w:div w:id="476188178">
              <w:marLeft w:val="0"/>
              <w:marRight w:val="0"/>
              <w:marTop w:val="0"/>
              <w:marBottom w:val="0"/>
              <w:divBdr>
                <w:top w:val="none" w:sz="0" w:space="0" w:color="auto"/>
                <w:left w:val="none" w:sz="0" w:space="0" w:color="auto"/>
                <w:bottom w:val="none" w:sz="0" w:space="0" w:color="auto"/>
                <w:right w:val="none" w:sz="0" w:space="0" w:color="auto"/>
              </w:divBdr>
              <w:divsChild>
                <w:div w:id="1496648212">
                  <w:marLeft w:val="0"/>
                  <w:marRight w:val="0"/>
                  <w:marTop w:val="0"/>
                  <w:marBottom w:val="0"/>
                  <w:divBdr>
                    <w:top w:val="none" w:sz="0" w:space="0" w:color="auto"/>
                    <w:left w:val="none" w:sz="0" w:space="0" w:color="auto"/>
                    <w:bottom w:val="none" w:sz="0" w:space="0" w:color="auto"/>
                    <w:right w:val="none" w:sz="0" w:space="0" w:color="auto"/>
                  </w:divBdr>
                  <w:divsChild>
                    <w:div w:id="314191063">
                      <w:marLeft w:val="0"/>
                      <w:marRight w:val="0"/>
                      <w:marTop w:val="0"/>
                      <w:marBottom w:val="0"/>
                      <w:divBdr>
                        <w:top w:val="none" w:sz="0" w:space="0" w:color="auto"/>
                        <w:left w:val="none" w:sz="0" w:space="0" w:color="auto"/>
                        <w:bottom w:val="none" w:sz="0" w:space="0" w:color="auto"/>
                        <w:right w:val="none" w:sz="0" w:space="0" w:color="auto"/>
                      </w:divBdr>
                      <w:divsChild>
                        <w:div w:id="571544618">
                          <w:marLeft w:val="0"/>
                          <w:marRight w:val="0"/>
                          <w:marTop w:val="0"/>
                          <w:marBottom w:val="0"/>
                          <w:divBdr>
                            <w:top w:val="none" w:sz="0" w:space="0" w:color="auto"/>
                            <w:left w:val="none" w:sz="0" w:space="0" w:color="auto"/>
                            <w:bottom w:val="none" w:sz="0" w:space="0" w:color="auto"/>
                            <w:right w:val="none" w:sz="0" w:space="0" w:color="auto"/>
                          </w:divBdr>
                          <w:divsChild>
                            <w:div w:id="683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99605">
      <w:bodyDiv w:val="1"/>
      <w:marLeft w:val="0"/>
      <w:marRight w:val="0"/>
      <w:marTop w:val="0"/>
      <w:marBottom w:val="0"/>
      <w:divBdr>
        <w:top w:val="none" w:sz="0" w:space="0" w:color="auto"/>
        <w:left w:val="none" w:sz="0" w:space="0" w:color="auto"/>
        <w:bottom w:val="none" w:sz="0" w:space="0" w:color="auto"/>
        <w:right w:val="none" w:sz="0" w:space="0" w:color="auto"/>
      </w:divBdr>
    </w:div>
    <w:div w:id="911699256">
      <w:bodyDiv w:val="1"/>
      <w:marLeft w:val="0"/>
      <w:marRight w:val="0"/>
      <w:marTop w:val="0"/>
      <w:marBottom w:val="0"/>
      <w:divBdr>
        <w:top w:val="none" w:sz="0" w:space="0" w:color="auto"/>
        <w:left w:val="none" w:sz="0" w:space="0" w:color="auto"/>
        <w:bottom w:val="none" w:sz="0" w:space="0" w:color="auto"/>
        <w:right w:val="none" w:sz="0" w:space="0" w:color="auto"/>
      </w:divBdr>
    </w:div>
    <w:div w:id="929705198">
      <w:bodyDiv w:val="1"/>
      <w:marLeft w:val="0"/>
      <w:marRight w:val="0"/>
      <w:marTop w:val="0"/>
      <w:marBottom w:val="0"/>
      <w:divBdr>
        <w:top w:val="none" w:sz="0" w:space="0" w:color="auto"/>
        <w:left w:val="none" w:sz="0" w:space="0" w:color="auto"/>
        <w:bottom w:val="none" w:sz="0" w:space="0" w:color="auto"/>
        <w:right w:val="none" w:sz="0" w:space="0" w:color="auto"/>
      </w:divBdr>
    </w:div>
    <w:div w:id="941298623">
      <w:bodyDiv w:val="1"/>
      <w:marLeft w:val="0"/>
      <w:marRight w:val="0"/>
      <w:marTop w:val="0"/>
      <w:marBottom w:val="0"/>
      <w:divBdr>
        <w:top w:val="none" w:sz="0" w:space="0" w:color="auto"/>
        <w:left w:val="none" w:sz="0" w:space="0" w:color="auto"/>
        <w:bottom w:val="none" w:sz="0" w:space="0" w:color="auto"/>
        <w:right w:val="none" w:sz="0" w:space="0" w:color="auto"/>
      </w:divBdr>
    </w:div>
    <w:div w:id="972490567">
      <w:bodyDiv w:val="1"/>
      <w:marLeft w:val="0"/>
      <w:marRight w:val="0"/>
      <w:marTop w:val="0"/>
      <w:marBottom w:val="0"/>
      <w:divBdr>
        <w:top w:val="none" w:sz="0" w:space="0" w:color="auto"/>
        <w:left w:val="none" w:sz="0" w:space="0" w:color="auto"/>
        <w:bottom w:val="none" w:sz="0" w:space="0" w:color="auto"/>
        <w:right w:val="none" w:sz="0" w:space="0" w:color="auto"/>
      </w:divBdr>
    </w:div>
    <w:div w:id="1000079681">
      <w:bodyDiv w:val="1"/>
      <w:marLeft w:val="0"/>
      <w:marRight w:val="0"/>
      <w:marTop w:val="0"/>
      <w:marBottom w:val="0"/>
      <w:divBdr>
        <w:top w:val="none" w:sz="0" w:space="0" w:color="auto"/>
        <w:left w:val="none" w:sz="0" w:space="0" w:color="auto"/>
        <w:bottom w:val="none" w:sz="0" w:space="0" w:color="auto"/>
        <w:right w:val="none" w:sz="0" w:space="0" w:color="auto"/>
      </w:divBdr>
    </w:div>
    <w:div w:id="1049377241">
      <w:bodyDiv w:val="1"/>
      <w:marLeft w:val="0"/>
      <w:marRight w:val="0"/>
      <w:marTop w:val="0"/>
      <w:marBottom w:val="0"/>
      <w:divBdr>
        <w:top w:val="none" w:sz="0" w:space="0" w:color="auto"/>
        <w:left w:val="none" w:sz="0" w:space="0" w:color="auto"/>
        <w:bottom w:val="none" w:sz="0" w:space="0" w:color="auto"/>
        <w:right w:val="none" w:sz="0" w:space="0" w:color="auto"/>
      </w:divBdr>
    </w:div>
    <w:div w:id="1102608123">
      <w:bodyDiv w:val="1"/>
      <w:marLeft w:val="0"/>
      <w:marRight w:val="0"/>
      <w:marTop w:val="0"/>
      <w:marBottom w:val="0"/>
      <w:divBdr>
        <w:top w:val="none" w:sz="0" w:space="0" w:color="auto"/>
        <w:left w:val="none" w:sz="0" w:space="0" w:color="auto"/>
        <w:bottom w:val="none" w:sz="0" w:space="0" w:color="auto"/>
        <w:right w:val="none" w:sz="0" w:space="0" w:color="auto"/>
      </w:divBdr>
    </w:div>
    <w:div w:id="1234051628">
      <w:bodyDiv w:val="1"/>
      <w:marLeft w:val="0"/>
      <w:marRight w:val="0"/>
      <w:marTop w:val="0"/>
      <w:marBottom w:val="0"/>
      <w:divBdr>
        <w:top w:val="none" w:sz="0" w:space="0" w:color="auto"/>
        <w:left w:val="none" w:sz="0" w:space="0" w:color="auto"/>
        <w:bottom w:val="none" w:sz="0" w:space="0" w:color="auto"/>
        <w:right w:val="none" w:sz="0" w:space="0" w:color="auto"/>
      </w:divBdr>
    </w:div>
    <w:div w:id="1242181568">
      <w:bodyDiv w:val="1"/>
      <w:marLeft w:val="0"/>
      <w:marRight w:val="0"/>
      <w:marTop w:val="0"/>
      <w:marBottom w:val="0"/>
      <w:divBdr>
        <w:top w:val="none" w:sz="0" w:space="0" w:color="auto"/>
        <w:left w:val="none" w:sz="0" w:space="0" w:color="auto"/>
        <w:bottom w:val="none" w:sz="0" w:space="0" w:color="auto"/>
        <w:right w:val="none" w:sz="0" w:space="0" w:color="auto"/>
      </w:divBdr>
    </w:div>
    <w:div w:id="1263609920">
      <w:bodyDiv w:val="1"/>
      <w:marLeft w:val="0"/>
      <w:marRight w:val="0"/>
      <w:marTop w:val="0"/>
      <w:marBottom w:val="0"/>
      <w:divBdr>
        <w:top w:val="none" w:sz="0" w:space="0" w:color="auto"/>
        <w:left w:val="none" w:sz="0" w:space="0" w:color="auto"/>
        <w:bottom w:val="none" w:sz="0" w:space="0" w:color="auto"/>
        <w:right w:val="none" w:sz="0" w:space="0" w:color="auto"/>
      </w:divBdr>
    </w:div>
    <w:div w:id="1304971182">
      <w:bodyDiv w:val="1"/>
      <w:marLeft w:val="0"/>
      <w:marRight w:val="0"/>
      <w:marTop w:val="0"/>
      <w:marBottom w:val="0"/>
      <w:divBdr>
        <w:top w:val="none" w:sz="0" w:space="0" w:color="auto"/>
        <w:left w:val="none" w:sz="0" w:space="0" w:color="auto"/>
        <w:bottom w:val="none" w:sz="0" w:space="0" w:color="auto"/>
        <w:right w:val="none" w:sz="0" w:space="0" w:color="auto"/>
      </w:divBdr>
    </w:div>
    <w:div w:id="1367214709">
      <w:bodyDiv w:val="1"/>
      <w:marLeft w:val="0"/>
      <w:marRight w:val="0"/>
      <w:marTop w:val="0"/>
      <w:marBottom w:val="0"/>
      <w:divBdr>
        <w:top w:val="none" w:sz="0" w:space="0" w:color="auto"/>
        <w:left w:val="none" w:sz="0" w:space="0" w:color="auto"/>
        <w:bottom w:val="none" w:sz="0" w:space="0" w:color="auto"/>
        <w:right w:val="none" w:sz="0" w:space="0" w:color="auto"/>
      </w:divBdr>
    </w:div>
    <w:div w:id="1379161712">
      <w:bodyDiv w:val="1"/>
      <w:marLeft w:val="0"/>
      <w:marRight w:val="0"/>
      <w:marTop w:val="0"/>
      <w:marBottom w:val="0"/>
      <w:divBdr>
        <w:top w:val="none" w:sz="0" w:space="0" w:color="auto"/>
        <w:left w:val="none" w:sz="0" w:space="0" w:color="auto"/>
        <w:bottom w:val="none" w:sz="0" w:space="0" w:color="auto"/>
        <w:right w:val="none" w:sz="0" w:space="0" w:color="auto"/>
      </w:divBdr>
    </w:div>
    <w:div w:id="1381830386">
      <w:bodyDiv w:val="1"/>
      <w:marLeft w:val="0"/>
      <w:marRight w:val="0"/>
      <w:marTop w:val="0"/>
      <w:marBottom w:val="0"/>
      <w:divBdr>
        <w:top w:val="none" w:sz="0" w:space="0" w:color="auto"/>
        <w:left w:val="none" w:sz="0" w:space="0" w:color="auto"/>
        <w:bottom w:val="none" w:sz="0" w:space="0" w:color="auto"/>
        <w:right w:val="none" w:sz="0" w:space="0" w:color="auto"/>
      </w:divBdr>
    </w:div>
    <w:div w:id="1412191604">
      <w:bodyDiv w:val="1"/>
      <w:marLeft w:val="0"/>
      <w:marRight w:val="0"/>
      <w:marTop w:val="0"/>
      <w:marBottom w:val="0"/>
      <w:divBdr>
        <w:top w:val="none" w:sz="0" w:space="0" w:color="auto"/>
        <w:left w:val="none" w:sz="0" w:space="0" w:color="auto"/>
        <w:bottom w:val="none" w:sz="0" w:space="0" w:color="auto"/>
        <w:right w:val="none" w:sz="0" w:space="0" w:color="auto"/>
      </w:divBdr>
    </w:div>
    <w:div w:id="1422794145">
      <w:bodyDiv w:val="1"/>
      <w:marLeft w:val="0"/>
      <w:marRight w:val="0"/>
      <w:marTop w:val="0"/>
      <w:marBottom w:val="0"/>
      <w:divBdr>
        <w:top w:val="none" w:sz="0" w:space="0" w:color="auto"/>
        <w:left w:val="none" w:sz="0" w:space="0" w:color="auto"/>
        <w:bottom w:val="none" w:sz="0" w:space="0" w:color="auto"/>
        <w:right w:val="none" w:sz="0" w:space="0" w:color="auto"/>
      </w:divBdr>
      <w:divsChild>
        <w:div w:id="341472934">
          <w:marLeft w:val="0"/>
          <w:marRight w:val="0"/>
          <w:marTop w:val="0"/>
          <w:marBottom w:val="0"/>
          <w:divBdr>
            <w:top w:val="none" w:sz="0" w:space="0" w:color="auto"/>
            <w:left w:val="none" w:sz="0" w:space="0" w:color="auto"/>
            <w:bottom w:val="none" w:sz="0" w:space="0" w:color="auto"/>
            <w:right w:val="none" w:sz="0" w:space="0" w:color="auto"/>
          </w:divBdr>
        </w:div>
        <w:div w:id="1595868036">
          <w:marLeft w:val="0"/>
          <w:marRight w:val="0"/>
          <w:marTop w:val="0"/>
          <w:marBottom w:val="0"/>
          <w:divBdr>
            <w:top w:val="none" w:sz="0" w:space="0" w:color="auto"/>
            <w:left w:val="none" w:sz="0" w:space="0" w:color="auto"/>
            <w:bottom w:val="none" w:sz="0" w:space="0" w:color="auto"/>
            <w:right w:val="none" w:sz="0" w:space="0" w:color="auto"/>
          </w:divBdr>
        </w:div>
      </w:divsChild>
    </w:div>
    <w:div w:id="1481651584">
      <w:bodyDiv w:val="1"/>
      <w:marLeft w:val="0"/>
      <w:marRight w:val="0"/>
      <w:marTop w:val="0"/>
      <w:marBottom w:val="0"/>
      <w:divBdr>
        <w:top w:val="none" w:sz="0" w:space="0" w:color="auto"/>
        <w:left w:val="none" w:sz="0" w:space="0" w:color="auto"/>
        <w:bottom w:val="none" w:sz="0" w:space="0" w:color="auto"/>
        <w:right w:val="none" w:sz="0" w:space="0" w:color="auto"/>
      </w:divBdr>
    </w:div>
    <w:div w:id="1485706286">
      <w:bodyDiv w:val="1"/>
      <w:marLeft w:val="0"/>
      <w:marRight w:val="0"/>
      <w:marTop w:val="0"/>
      <w:marBottom w:val="0"/>
      <w:divBdr>
        <w:top w:val="none" w:sz="0" w:space="0" w:color="auto"/>
        <w:left w:val="none" w:sz="0" w:space="0" w:color="auto"/>
        <w:bottom w:val="none" w:sz="0" w:space="0" w:color="auto"/>
        <w:right w:val="none" w:sz="0" w:space="0" w:color="auto"/>
      </w:divBdr>
    </w:div>
    <w:div w:id="1633713198">
      <w:bodyDiv w:val="1"/>
      <w:marLeft w:val="0"/>
      <w:marRight w:val="0"/>
      <w:marTop w:val="0"/>
      <w:marBottom w:val="0"/>
      <w:divBdr>
        <w:top w:val="none" w:sz="0" w:space="0" w:color="auto"/>
        <w:left w:val="none" w:sz="0" w:space="0" w:color="auto"/>
        <w:bottom w:val="none" w:sz="0" w:space="0" w:color="auto"/>
        <w:right w:val="none" w:sz="0" w:space="0" w:color="auto"/>
      </w:divBdr>
    </w:div>
    <w:div w:id="1668820720">
      <w:bodyDiv w:val="1"/>
      <w:marLeft w:val="0"/>
      <w:marRight w:val="0"/>
      <w:marTop w:val="0"/>
      <w:marBottom w:val="0"/>
      <w:divBdr>
        <w:top w:val="none" w:sz="0" w:space="0" w:color="auto"/>
        <w:left w:val="none" w:sz="0" w:space="0" w:color="auto"/>
        <w:bottom w:val="none" w:sz="0" w:space="0" w:color="auto"/>
        <w:right w:val="none" w:sz="0" w:space="0" w:color="auto"/>
      </w:divBdr>
    </w:div>
    <w:div w:id="1851291121">
      <w:bodyDiv w:val="1"/>
      <w:marLeft w:val="0"/>
      <w:marRight w:val="0"/>
      <w:marTop w:val="0"/>
      <w:marBottom w:val="0"/>
      <w:divBdr>
        <w:top w:val="none" w:sz="0" w:space="0" w:color="auto"/>
        <w:left w:val="none" w:sz="0" w:space="0" w:color="auto"/>
        <w:bottom w:val="none" w:sz="0" w:space="0" w:color="auto"/>
        <w:right w:val="none" w:sz="0" w:space="0" w:color="auto"/>
      </w:divBdr>
    </w:div>
    <w:div w:id="1863398598">
      <w:bodyDiv w:val="1"/>
      <w:marLeft w:val="0"/>
      <w:marRight w:val="0"/>
      <w:marTop w:val="0"/>
      <w:marBottom w:val="0"/>
      <w:divBdr>
        <w:top w:val="none" w:sz="0" w:space="0" w:color="auto"/>
        <w:left w:val="none" w:sz="0" w:space="0" w:color="auto"/>
        <w:bottom w:val="none" w:sz="0" w:space="0" w:color="auto"/>
        <w:right w:val="none" w:sz="0" w:space="0" w:color="auto"/>
      </w:divBdr>
    </w:div>
    <w:div w:id="1866020119">
      <w:bodyDiv w:val="1"/>
      <w:marLeft w:val="0"/>
      <w:marRight w:val="0"/>
      <w:marTop w:val="0"/>
      <w:marBottom w:val="0"/>
      <w:divBdr>
        <w:top w:val="none" w:sz="0" w:space="0" w:color="auto"/>
        <w:left w:val="none" w:sz="0" w:space="0" w:color="auto"/>
        <w:bottom w:val="none" w:sz="0" w:space="0" w:color="auto"/>
        <w:right w:val="none" w:sz="0" w:space="0" w:color="auto"/>
      </w:divBdr>
    </w:div>
    <w:div w:id="1982616580">
      <w:bodyDiv w:val="1"/>
      <w:marLeft w:val="0"/>
      <w:marRight w:val="0"/>
      <w:marTop w:val="0"/>
      <w:marBottom w:val="0"/>
      <w:divBdr>
        <w:top w:val="none" w:sz="0" w:space="0" w:color="auto"/>
        <w:left w:val="none" w:sz="0" w:space="0" w:color="auto"/>
        <w:bottom w:val="none" w:sz="0" w:space="0" w:color="auto"/>
        <w:right w:val="none" w:sz="0" w:space="0" w:color="auto"/>
      </w:divBdr>
    </w:div>
    <w:div w:id="1988125265">
      <w:bodyDiv w:val="1"/>
      <w:marLeft w:val="0"/>
      <w:marRight w:val="0"/>
      <w:marTop w:val="0"/>
      <w:marBottom w:val="0"/>
      <w:divBdr>
        <w:top w:val="none" w:sz="0" w:space="0" w:color="auto"/>
        <w:left w:val="none" w:sz="0" w:space="0" w:color="auto"/>
        <w:bottom w:val="none" w:sz="0" w:space="0" w:color="auto"/>
        <w:right w:val="none" w:sz="0" w:space="0" w:color="auto"/>
      </w:divBdr>
    </w:div>
    <w:div w:id="20388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bs.tga.gov.au/" TargetMode="External"/><Relationship Id="rId26" Type="http://schemas.openxmlformats.org/officeDocument/2006/relationships/chart" Target="charts/chart7.xml"/><Relationship Id="rId39" Type="http://schemas.openxmlformats.org/officeDocument/2006/relationships/hyperlink" Target="https://www.wolterskluwer.com/en/solutions/uptodate"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www.sign.ac.uk"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6.xml"/><Relationship Id="rId33" Type="http://schemas.openxmlformats.org/officeDocument/2006/relationships/hyperlink" Target="https://starship.org.nz/health-professionals/paediatric-neurology-clinical-network/" TargetMode="External"/><Relationship Id="rId38" Type="http://schemas.openxmlformats.org/officeDocument/2006/relationships/hyperlink" Target="https://www.ranzcp.org/" TargetMode="External"/><Relationship Id="rId2" Type="http://schemas.openxmlformats.org/officeDocument/2006/relationships/numbering" Target="numbering.xml"/><Relationship Id="rId16" Type="http://schemas.openxmlformats.org/officeDocument/2006/relationships/hyperlink" Target="https://pbac.pbs.gov.au/information/checklists.html" TargetMode="Externa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hyperlink" Target="https://www.pbs.gov.au/pbs/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hyperlink" Target="http://www.kaypahoito.fi" TargetMode="External"/><Relationship Id="rId37" Type="http://schemas.openxmlformats.org/officeDocument/2006/relationships/hyperlink" Target="https://www.ema.europa.eu/" TargetMode="External"/><Relationship Id="rId40" Type="http://schemas.openxmlformats.org/officeDocument/2006/relationships/hyperlink" Target="https://www.who.int/tools/atc-ddd-toolkit/about-dd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s://www.nice.org.uk/guidance/ng217" TargetMode="External"/><Relationship Id="rId10" Type="http://schemas.openxmlformats.org/officeDocument/2006/relationships/header" Target="header1.xml"/><Relationship Id="rId19" Type="http://schemas.openxmlformats.org/officeDocument/2006/relationships/hyperlink" Target="https://www.ebs.tga.gov.au/" TargetMode="External"/><Relationship Id="rId31" Type="http://schemas.openxmlformats.org/officeDocument/2006/relationships/hyperlink" Target="https://www.tg.org.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s://pbac.pbs.gov.au/information/checklists.html" TargetMode="External"/><Relationship Id="rId35" Type="http://schemas.openxmlformats.org/officeDocument/2006/relationships/hyperlink" Target="https://www.lakemedelsverket.se/" TargetMode="External"/><Relationship Id="rId43" Type="http://schemas.openxmlformats.org/officeDocument/2006/relationships/hyperlink" Target="https://www.hkmj.org/system/files/hkmj166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data/gho/indicator-metadata-registry/imr-details/women-of-reproductive-age-(15-49-years)-population-(thousand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ennii\Downloads\prev_3agegrps_clean.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ad.monash.edu\home\User054\jennii\Desktop\Work\Grants\2024\AED%20RFQ\scriptcount%20by%20year%20FINAL%20RU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monash.edu\home\User054\jennii\Desktop\Work\Grants\2024\AED%20RFQ\scriptcount%20by%20year%20FINAL%20RU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monash.edu\home\User054\jennii\Desktop\Work\Grants\2024\AED%20RFQ\incid_3agegrps_clean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monash.edu\home\User054\jennii\Desktop\Work\Grants\2024\AED%20RFQ\incid_3agegrps_clean1%20oct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monash.edu\home\User054\jennii\Desktop\Work\Grants\2024\AED%20RFQ\incid_3agegrps_clean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monash.edu\home\User054\jennii\Desktop\Work\Grants\2024\AED%20RFQ\incid_3agegrps_clean1%20oct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ennii\Downloads\overallprev_yrs_clea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74068100925136"/>
          <c:y val="5.3763440860215055E-2"/>
          <c:w val="0.78336864518441218"/>
          <c:h val="0.71129878926424517"/>
        </c:manualLayout>
      </c:layout>
      <c:scatterChart>
        <c:scatterStyle val="lineMarker"/>
        <c:varyColors val="0"/>
        <c:ser>
          <c:idx val="0"/>
          <c:order val="0"/>
          <c:tx>
            <c:strRef>
              <c:f>'all pivot and graph'!$P$22</c:f>
              <c:strCache>
                <c:ptCount val="1"/>
                <c:pt idx="0">
                  <c:v>scripts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'all pivot and graph'!$O$23:$O$33</c:f>
              <c:numCache>
                <c:formatCode>General</c:formatCode>
                <c:ptCount val="11"/>
                <c:pt idx="0">
                  <c:v>2014</c:v>
                </c:pt>
                <c:pt idx="1">
                  <c:v>2015</c:v>
                </c:pt>
                <c:pt idx="2">
                  <c:v>2016</c:v>
                </c:pt>
                <c:pt idx="3">
                  <c:v>2017</c:v>
                </c:pt>
                <c:pt idx="4">
                  <c:v>2018</c:v>
                </c:pt>
                <c:pt idx="5">
                  <c:v>2019</c:v>
                </c:pt>
                <c:pt idx="6">
                  <c:v>2020</c:v>
                </c:pt>
                <c:pt idx="7">
                  <c:v>2021</c:v>
                </c:pt>
                <c:pt idx="8">
                  <c:v>2022</c:v>
                </c:pt>
                <c:pt idx="9">
                  <c:v>2023</c:v>
                </c:pt>
              </c:numCache>
            </c:numRef>
          </c:xVal>
          <c:yVal>
            <c:numRef>
              <c:f>'all pivot and graph'!$P$23:$P$33</c:f>
              <c:numCache>
                <c:formatCode>General</c:formatCode>
                <c:ptCount val="11"/>
                <c:pt idx="0">
                  <c:v>2387935</c:v>
                </c:pt>
                <c:pt idx="1">
                  <c:v>2461966</c:v>
                </c:pt>
                <c:pt idx="2">
                  <c:v>2502937</c:v>
                </c:pt>
                <c:pt idx="3">
                  <c:v>2586505</c:v>
                </c:pt>
                <c:pt idx="4">
                  <c:v>2663797</c:v>
                </c:pt>
                <c:pt idx="5">
                  <c:v>2747223</c:v>
                </c:pt>
                <c:pt idx="6">
                  <c:v>2898073</c:v>
                </c:pt>
                <c:pt idx="7">
                  <c:v>2959862</c:v>
                </c:pt>
                <c:pt idx="8">
                  <c:v>3009416</c:v>
                </c:pt>
                <c:pt idx="9">
                  <c:v>3045663</c:v>
                </c:pt>
              </c:numCache>
            </c:numRef>
          </c:yVal>
          <c:smooth val="0"/>
          <c:extLst>
            <c:ext xmlns:c16="http://schemas.microsoft.com/office/drawing/2014/chart" uri="{C3380CC4-5D6E-409C-BE32-E72D297353CC}">
              <c16:uniqueId val="{00000000-ACA3-44D3-9AF1-E8FBA140DBA3}"/>
            </c:ext>
          </c:extLst>
        </c:ser>
        <c:dLbls>
          <c:showLegendKey val="0"/>
          <c:showVal val="0"/>
          <c:showCatName val="0"/>
          <c:showSerName val="0"/>
          <c:showPercent val="0"/>
          <c:showBubbleSize val="0"/>
        </c:dLbls>
        <c:axId val="609011056"/>
        <c:axId val="609001544"/>
      </c:scatterChart>
      <c:valAx>
        <c:axId val="609011056"/>
        <c:scaling>
          <c:orientation val="minMax"/>
          <c:max val="2023"/>
          <c:min val="201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09001544"/>
        <c:crosses val="autoZero"/>
        <c:crossBetween val="midCat"/>
      </c:valAx>
      <c:valAx>
        <c:axId val="60900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Number of prescriptions dispensed</a:t>
                </a:r>
              </a:p>
            </c:rich>
          </c:tx>
          <c:layout>
            <c:manualLayout>
              <c:xMode val="edge"/>
              <c:yMode val="edge"/>
              <c:x val="2.4542614904060688E-2"/>
              <c:y val="4.8875855327468229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09011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2"/>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3"/>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4"/>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5"/>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6"/>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7"/>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8"/>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9"/>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0"/>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1"/>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2"/>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3"/>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4"/>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5"/>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6"/>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7"/>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8"/>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19"/>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
        <c:idx val="20"/>
        <c:spPr>
          <a:solidFill>
            <a:schemeClr val="accent1"/>
          </a:solidFill>
          <a:ln w="19050" cap="rnd">
            <a:solidFill>
              <a:schemeClr val="accent1"/>
            </a:solidFill>
            <a:round/>
          </a:ln>
          <a:effectLst/>
        </c:spPr>
        <c:marker>
          <c:symbol val="circle"/>
          <c:size val="5"/>
          <c:spPr>
            <a:solidFill>
              <a:schemeClr val="accent1"/>
            </a:solidFill>
            <a:ln w="19050">
              <a:solidFill>
                <a:schemeClr val="accent1"/>
              </a:solidFill>
            </a:ln>
            <a:effectLst/>
          </c:spPr>
        </c:marker>
      </c:pivotFmt>
    </c:pivotFmts>
    <c:plotArea>
      <c:layout>
        <c:manualLayout>
          <c:layoutTarget val="inner"/>
          <c:xMode val="edge"/>
          <c:yMode val="edge"/>
          <c:x val="9.1863120259638775E-2"/>
          <c:y val="7.1455638551825074E-2"/>
          <c:w val="0.6656434129226444"/>
          <c:h val="0.82877006182402535"/>
        </c:manualLayout>
      </c:layout>
      <c:lineChart>
        <c:grouping val="standard"/>
        <c:varyColors val="0"/>
        <c:ser>
          <c:idx val="1"/>
          <c:order val="0"/>
          <c:tx>
            <c:strRef>
              <c:f>Sheet1!$B$5</c:f>
              <c:strCache>
                <c:ptCount val="1"/>
                <c:pt idx="0">
                  <c:v>BRIVARACETAM</c:v>
                </c:pt>
              </c:strCache>
            </c:strRef>
          </c:tx>
          <c:spPr>
            <a:ln w="19050" cap="rnd">
              <a:solidFill>
                <a:schemeClr val="accent2"/>
              </a:solidFill>
              <a:round/>
            </a:ln>
            <a:effectLst/>
          </c:spPr>
          <c:marker>
            <c:symbol val="circle"/>
            <c:size val="5"/>
            <c:spPr>
              <a:solidFill>
                <a:schemeClr val="accent2"/>
              </a:solidFill>
              <a:ln w="19050">
                <a:solidFill>
                  <a:schemeClr val="accent2"/>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Sheet1!$B$6:$B$15</c:f>
              <c:numCache>
                <c:formatCode>General</c:formatCode>
                <c:ptCount val="10"/>
                <c:pt idx="4">
                  <c:v>536</c:v>
                </c:pt>
                <c:pt idx="5">
                  <c:v>1080</c:v>
                </c:pt>
                <c:pt idx="6">
                  <c:v>1675</c:v>
                </c:pt>
                <c:pt idx="7">
                  <c:v>2398</c:v>
                </c:pt>
                <c:pt idx="8">
                  <c:v>2926</c:v>
                </c:pt>
                <c:pt idx="9">
                  <c:v>3705</c:v>
                </c:pt>
              </c:numCache>
            </c:numRef>
          </c:val>
          <c:smooth val="0"/>
          <c:extLst>
            <c:ext xmlns:c16="http://schemas.microsoft.com/office/drawing/2014/chart" uri="{C3380CC4-5D6E-409C-BE32-E72D297353CC}">
              <c16:uniqueId val="{00000000-5EC2-4316-9D46-F6AD7C9A5564}"/>
            </c:ext>
          </c:extLst>
        </c:ser>
        <c:ser>
          <c:idx val="2"/>
          <c:order val="1"/>
          <c:tx>
            <c:strRef>
              <c:f>Sheet1!$C$5</c:f>
              <c:strCache>
                <c:ptCount val="1"/>
                <c:pt idx="0">
                  <c:v>CARBAMAZEPINE</c:v>
                </c:pt>
              </c:strCache>
            </c:strRef>
          </c:tx>
          <c:spPr>
            <a:ln w="19050" cap="rnd">
              <a:solidFill>
                <a:schemeClr val="accent3"/>
              </a:solidFill>
              <a:round/>
            </a:ln>
            <a:effectLst/>
          </c:spPr>
          <c:marker>
            <c:symbol val="circle"/>
            <c:size val="5"/>
            <c:spPr>
              <a:solidFill>
                <a:schemeClr val="accent3"/>
              </a:solidFill>
              <a:ln w="19050">
                <a:solidFill>
                  <a:schemeClr val="accent3"/>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Sheet1!$C$6:$C$15</c:f>
              <c:numCache>
                <c:formatCode>General</c:formatCode>
                <c:ptCount val="10"/>
                <c:pt idx="0">
                  <c:v>76656</c:v>
                </c:pt>
                <c:pt idx="1">
                  <c:v>74880</c:v>
                </c:pt>
                <c:pt idx="2">
                  <c:v>73978</c:v>
                </c:pt>
                <c:pt idx="3">
                  <c:v>73352</c:v>
                </c:pt>
                <c:pt idx="4">
                  <c:v>72009</c:v>
                </c:pt>
                <c:pt idx="5">
                  <c:v>71217</c:v>
                </c:pt>
                <c:pt idx="6">
                  <c:v>70136</c:v>
                </c:pt>
                <c:pt idx="7">
                  <c:v>69007</c:v>
                </c:pt>
                <c:pt idx="8">
                  <c:v>67046</c:v>
                </c:pt>
                <c:pt idx="9">
                  <c:v>65207</c:v>
                </c:pt>
              </c:numCache>
            </c:numRef>
          </c:val>
          <c:smooth val="0"/>
          <c:extLst>
            <c:ext xmlns:c16="http://schemas.microsoft.com/office/drawing/2014/chart" uri="{C3380CC4-5D6E-409C-BE32-E72D297353CC}">
              <c16:uniqueId val="{00000001-5EC2-4316-9D46-F6AD7C9A5564}"/>
            </c:ext>
          </c:extLst>
        </c:ser>
        <c:ser>
          <c:idx val="3"/>
          <c:order val="2"/>
          <c:tx>
            <c:strRef>
              <c:f>Sheet1!$D$5</c:f>
              <c:strCache>
                <c:ptCount val="1"/>
                <c:pt idx="0">
                  <c:v>CLONAZEPAM</c:v>
                </c:pt>
              </c:strCache>
            </c:strRef>
          </c:tx>
          <c:spPr>
            <a:ln w="19050" cap="rnd">
              <a:solidFill>
                <a:schemeClr val="accent4"/>
              </a:solidFill>
              <a:round/>
            </a:ln>
            <a:effectLst/>
          </c:spPr>
          <c:marker>
            <c:symbol val="circle"/>
            <c:size val="5"/>
            <c:spPr>
              <a:solidFill>
                <a:schemeClr val="accent4"/>
              </a:solidFill>
              <a:ln w="19050">
                <a:solidFill>
                  <a:schemeClr val="accent4"/>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Sheet1!$D$6:$D$15</c:f>
              <c:numCache>
                <c:formatCode>General</c:formatCode>
                <c:ptCount val="10"/>
                <c:pt idx="0">
                  <c:v>13627</c:v>
                </c:pt>
                <c:pt idx="1">
                  <c:v>13716</c:v>
                </c:pt>
                <c:pt idx="2">
                  <c:v>13861</c:v>
                </c:pt>
                <c:pt idx="3">
                  <c:v>13845</c:v>
                </c:pt>
                <c:pt idx="4">
                  <c:v>13244</c:v>
                </c:pt>
                <c:pt idx="5">
                  <c:v>12779</c:v>
                </c:pt>
                <c:pt idx="6">
                  <c:v>12673</c:v>
                </c:pt>
                <c:pt idx="7">
                  <c:v>10975</c:v>
                </c:pt>
                <c:pt idx="8">
                  <c:v>8798</c:v>
                </c:pt>
                <c:pt idx="9">
                  <c:v>8168</c:v>
                </c:pt>
              </c:numCache>
            </c:numRef>
          </c:val>
          <c:smooth val="0"/>
          <c:extLst>
            <c:ext xmlns:c16="http://schemas.microsoft.com/office/drawing/2014/chart" uri="{C3380CC4-5D6E-409C-BE32-E72D297353CC}">
              <c16:uniqueId val="{00000002-5EC2-4316-9D46-F6AD7C9A5564}"/>
            </c:ext>
          </c:extLst>
        </c:ser>
        <c:ser>
          <c:idx val="4"/>
          <c:order val="3"/>
          <c:tx>
            <c:strRef>
              <c:f>Sheet1!$E$5</c:f>
              <c:strCache>
                <c:ptCount val="1"/>
                <c:pt idx="0">
                  <c:v>ETHOSUXIMIDE</c:v>
                </c:pt>
              </c:strCache>
            </c:strRef>
          </c:tx>
          <c:spPr>
            <a:ln w="19050" cap="rnd">
              <a:solidFill>
                <a:schemeClr val="accent5"/>
              </a:solidFill>
              <a:round/>
            </a:ln>
            <a:effectLst/>
          </c:spPr>
          <c:marker>
            <c:symbol val="circle"/>
            <c:size val="5"/>
            <c:spPr>
              <a:solidFill>
                <a:schemeClr val="accent5"/>
              </a:solidFill>
              <a:ln w="19050">
                <a:solidFill>
                  <a:schemeClr val="accent5"/>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Sheet1!$E$6:$E$15</c:f>
              <c:numCache>
                <c:formatCode>General</c:formatCode>
                <c:ptCount val="10"/>
                <c:pt idx="0">
                  <c:v>1391</c:v>
                </c:pt>
                <c:pt idx="1">
                  <c:v>1496</c:v>
                </c:pt>
                <c:pt idx="2">
                  <c:v>1579</c:v>
                </c:pt>
                <c:pt idx="3">
                  <c:v>1624</c:v>
                </c:pt>
                <c:pt idx="4">
                  <c:v>1769</c:v>
                </c:pt>
                <c:pt idx="5">
                  <c:v>1876</c:v>
                </c:pt>
                <c:pt idx="6">
                  <c:v>1895</c:v>
                </c:pt>
                <c:pt idx="7">
                  <c:v>2046</c:v>
                </c:pt>
                <c:pt idx="8">
                  <c:v>2126</c:v>
                </c:pt>
                <c:pt idx="9">
                  <c:v>2120</c:v>
                </c:pt>
              </c:numCache>
            </c:numRef>
          </c:val>
          <c:smooth val="0"/>
          <c:extLst>
            <c:ext xmlns:c16="http://schemas.microsoft.com/office/drawing/2014/chart" uri="{C3380CC4-5D6E-409C-BE32-E72D297353CC}">
              <c16:uniqueId val="{00000003-5EC2-4316-9D46-F6AD7C9A5564}"/>
            </c:ext>
          </c:extLst>
        </c:ser>
        <c:ser>
          <c:idx val="5"/>
          <c:order val="4"/>
          <c:tx>
            <c:strRef>
              <c:f>Sheet1!$F$5</c:f>
              <c:strCache>
                <c:ptCount val="1"/>
                <c:pt idx="0">
                  <c:v>GABAPENTIN</c:v>
                </c:pt>
              </c:strCache>
            </c:strRef>
          </c:tx>
          <c:spPr>
            <a:ln w="19050" cap="rnd">
              <a:solidFill>
                <a:schemeClr val="accent6"/>
              </a:solidFill>
              <a:prstDash val="sysDash"/>
              <a:round/>
            </a:ln>
            <a:effectLst/>
          </c:spPr>
          <c:marker>
            <c:symbol val="circle"/>
            <c:size val="5"/>
            <c:spPr>
              <a:solidFill>
                <a:schemeClr val="accent6"/>
              </a:solidFill>
              <a:ln w="19050">
                <a:solidFill>
                  <a:schemeClr val="accent6"/>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Sheet1!$F$6:$F$15</c:f>
              <c:numCache>
                <c:formatCode>General</c:formatCode>
                <c:ptCount val="10"/>
                <c:pt idx="0">
                  <c:v>16347</c:v>
                </c:pt>
                <c:pt idx="1">
                  <c:v>16978</c:v>
                </c:pt>
                <c:pt idx="2">
                  <c:v>17732</c:v>
                </c:pt>
                <c:pt idx="3">
                  <c:v>19205</c:v>
                </c:pt>
                <c:pt idx="4">
                  <c:v>20841</c:v>
                </c:pt>
                <c:pt idx="5">
                  <c:v>21813</c:v>
                </c:pt>
                <c:pt idx="6">
                  <c:v>23189</c:v>
                </c:pt>
                <c:pt idx="7">
                  <c:v>24855</c:v>
                </c:pt>
                <c:pt idx="8">
                  <c:v>26183</c:v>
                </c:pt>
                <c:pt idx="9">
                  <c:v>27139</c:v>
                </c:pt>
              </c:numCache>
            </c:numRef>
          </c:val>
          <c:smooth val="0"/>
          <c:extLst>
            <c:ext xmlns:c16="http://schemas.microsoft.com/office/drawing/2014/chart" uri="{C3380CC4-5D6E-409C-BE32-E72D297353CC}">
              <c16:uniqueId val="{00000004-5EC2-4316-9D46-F6AD7C9A5564}"/>
            </c:ext>
          </c:extLst>
        </c:ser>
        <c:ser>
          <c:idx val="6"/>
          <c:order val="5"/>
          <c:tx>
            <c:strRef>
              <c:f>Sheet1!$G$5</c:f>
              <c:strCache>
                <c:ptCount val="1"/>
                <c:pt idx="0">
                  <c:v>LACOSAMIDE</c:v>
                </c:pt>
              </c:strCache>
            </c:strRef>
          </c:tx>
          <c:spPr>
            <a:ln w="19050" cap="rnd">
              <a:solidFill>
                <a:schemeClr val="accent1">
                  <a:lumMod val="60000"/>
                </a:schemeClr>
              </a:solidFill>
              <a:round/>
            </a:ln>
            <a:effectLst/>
          </c:spPr>
          <c:marker>
            <c:symbol val="circle"/>
            <c:size val="5"/>
            <c:spPr>
              <a:solidFill>
                <a:schemeClr val="accent1">
                  <a:lumMod val="60000"/>
                </a:schemeClr>
              </a:solidFill>
              <a:ln w="19050">
                <a:solidFill>
                  <a:schemeClr val="accent1">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Sheet1!$G$6:$G$15</c:f>
              <c:numCache>
                <c:formatCode>General</c:formatCode>
                <c:ptCount val="10"/>
                <c:pt idx="0">
                  <c:v>2714</c:v>
                </c:pt>
                <c:pt idx="1">
                  <c:v>3127</c:v>
                </c:pt>
                <c:pt idx="2">
                  <c:v>3561</c:v>
                </c:pt>
                <c:pt idx="3">
                  <c:v>4054</c:v>
                </c:pt>
                <c:pt idx="4">
                  <c:v>4489</c:v>
                </c:pt>
                <c:pt idx="5">
                  <c:v>5298</c:v>
                </c:pt>
                <c:pt idx="6">
                  <c:v>5993</c:v>
                </c:pt>
                <c:pt idx="7">
                  <c:v>6968</c:v>
                </c:pt>
                <c:pt idx="8">
                  <c:v>8021</c:v>
                </c:pt>
                <c:pt idx="9">
                  <c:v>9262</c:v>
                </c:pt>
              </c:numCache>
            </c:numRef>
          </c:val>
          <c:smooth val="0"/>
          <c:extLst>
            <c:ext xmlns:c16="http://schemas.microsoft.com/office/drawing/2014/chart" uri="{C3380CC4-5D6E-409C-BE32-E72D297353CC}">
              <c16:uniqueId val="{00000005-5EC2-4316-9D46-F6AD7C9A5564}"/>
            </c:ext>
          </c:extLst>
        </c:ser>
        <c:ser>
          <c:idx val="7"/>
          <c:order val="6"/>
          <c:tx>
            <c:strRef>
              <c:f>Sheet1!$H$5</c:f>
              <c:strCache>
                <c:ptCount val="1"/>
                <c:pt idx="0">
                  <c:v>LAMOTRIGINE</c:v>
                </c:pt>
              </c:strCache>
            </c:strRef>
          </c:tx>
          <c:spPr>
            <a:ln w="19050" cap="rnd">
              <a:solidFill>
                <a:schemeClr val="accent2">
                  <a:lumMod val="60000"/>
                </a:schemeClr>
              </a:solidFill>
              <a:round/>
            </a:ln>
            <a:effectLst/>
          </c:spPr>
          <c:marker>
            <c:symbol val="circle"/>
            <c:size val="5"/>
            <c:spPr>
              <a:solidFill>
                <a:schemeClr val="accent2">
                  <a:lumMod val="60000"/>
                </a:schemeClr>
              </a:solidFill>
              <a:ln w="19050">
                <a:solidFill>
                  <a:schemeClr val="accent2">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Sheet1!$H$6:$H$15</c:f>
              <c:numCache>
                <c:formatCode>General</c:formatCode>
                <c:ptCount val="10"/>
                <c:pt idx="0">
                  <c:v>34639</c:v>
                </c:pt>
                <c:pt idx="1">
                  <c:v>37208</c:v>
                </c:pt>
                <c:pt idx="2">
                  <c:v>39667</c:v>
                </c:pt>
                <c:pt idx="3">
                  <c:v>41991</c:v>
                </c:pt>
                <c:pt idx="4">
                  <c:v>44539</c:v>
                </c:pt>
                <c:pt idx="5">
                  <c:v>47259</c:v>
                </c:pt>
                <c:pt idx="6">
                  <c:v>50842</c:v>
                </c:pt>
                <c:pt idx="7">
                  <c:v>53547</c:v>
                </c:pt>
                <c:pt idx="8">
                  <c:v>55444</c:v>
                </c:pt>
                <c:pt idx="9">
                  <c:v>57504</c:v>
                </c:pt>
              </c:numCache>
            </c:numRef>
          </c:val>
          <c:smooth val="0"/>
          <c:extLst>
            <c:ext xmlns:c16="http://schemas.microsoft.com/office/drawing/2014/chart" uri="{C3380CC4-5D6E-409C-BE32-E72D297353CC}">
              <c16:uniqueId val="{00000006-5EC2-4316-9D46-F6AD7C9A5564}"/>
            </c:ext>
          </c:extLst>
        </c:ser>
        <c:ser>
          <c:idx val="8"/>
          <c:order val="7"/>
          <c:tx>
            <c:strRef>
              <c:f>Sheet1!$I$5</c:f>
              <c:strCache>
                <c:ptCount val="1"/>
                <c:pt idx="0">
                  <c:v>LEVETIRACETAM</c:v>
                </c:pt>
              </c:strCache>
            </c:strRef>
          </c:tx>
          <c:spPr>
            <a:ln w="19050" cap="rnd">
              <a:solidFill>
                <a:schemeClr val="accent3">
                  <a:lumMod val="60000"/>
                </a:schemeClr>
              </a:solidFill>
              <a:prstDash val="sysDash"/>
              <a:round/>
            </a:ln>
            <a:effectLst/>
          </c:spPr>
          <c:marker>
            <c:symbol val="circle"/>
            <c:size val="5"/>
            <c:spPr>
              <a:solidFill>
                <a:schemeClr val="accent3">
                  <a:lumMod val="60000"/>
                </a:schemeClr>
              </a:solidFill>
              <a:ln w="19050">
                <a:solidFill>
                  <a:schemeClr val="accent3">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Sheet1!$I$6:$I$15</c:f>
              <c:numCache>
                <c:formatCode>General</c:formatCode>
                <c:ptCount val="10"/>
                <c:pt idx="0">
                  <c:v>40550</c:v>
                </c:pt>
                <c:pt idx="1">
                  <c:v>45860</c:v>
                </c:pt>
                <c:pt idx="2">
                  <c:v>50800</c:v>
                </c:pt>
                <c:pt idx="3">
                  <c:v>55822</c:v>
                </c:pt>
                <c:pt idx="4">
                  <c:v>60037</c:v>
                </c:pt>
                <c:pt idx="5">
                  <c:v>64410</c:v>
                </c:pt>
                <c:pt idx="6">
                  <c:v>69033</c:v>
                </c:pt>
                <c:pt idx="7">
                  <c:v>73530</c:v>
                </c:pt>
                <c:pt idx="8">
                  <c:v>77544</c:v>
                </c:pt>
                <c:pt idx="9">
                  <c:v>81983</c:v>
                </c:pt>
              </c:numCache>
            </c:numRef>
          </c:val>
          <c:smooth val="0"/>
          <c:extLst>
            <c:ext xmlns:c16="http://schemas.microsoft.com/office/drawing/2014/chart" uri="{C3380CC4-5D6E-409C-BE32-E72D297353CC}">
              <c16:uniqueId val="{00000007-5EC2-4316-9D46-F6AD7C9A5564}"/>
            </c:ext>
          </c:extLst>
        </c:ser>
        <c:ser>
          <c:idx val="9"/>
          <c:order val="8"/>
          <c:tx>
            <c:strRef>
              <c:f>Sheet1!$J$5</c:f>
              <c:strCache>
                <c:ptCount val="1"/>
                <c:pt idx="0">
                  <c:v>NITRAZEPAM</c:v>
                </c:pt>
              </c:strCache>
            </c:strRef>
          </c:tx>
          <c:spPr>
            <a:ln w="19050" cap="rnd">
              <a:solidFill>
                <a:schemeClr val="accent4">
                  <a:lumMod val="60000"/>
                </a:schemeClr>
              </a:solidFill>
              <a:round/>
            </a:ln>
            <a:effectLst/>
          </c:spPr>
          <c:marker>
            <c:symbol val="circle"/>
            <c:size val="5"/>
            <c:spPr>
              <a:solidFill>
                <a:schemeClr val="accent4">
                  <a:lumMod val="60000"/>
                </a:schemeClr>
              </a:solidFill>
              <a:ln w="19050">
                <a:solidFill>
                  <a:schemeClr val="accent4">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Sheet1!$J$6:$J$15</c:f>
              <c:numCache>
                <c:formatCode>General</c:formatCode>
                <c:ptCount val="10"/>
                <c:pt idx="0">
                  <c:v>962</c:v>
                </c:pt>
                <c:pt idx="1">
                  <c:v>847</c:v>
                </c:pt>
                <c:pt idx="2">
                  <c:v>837</c:v>
                </c:pt>
                <c:pt idx="3">
                  <c:v>696</c:v>
                </c:pt>
                <c:pt idx="4">
                  <c:v>688</c:v>
                </c:pt>
                <c:pt idx="5">
                  <c:v>654</c:v>
                </c:pt>
                <c:pt idx="6">
                  <c:v>604</c:v>
                </c:pt>
                <c:pt idx="7">
                  <c:v>523</c:v>
                </c:pt>
                <c:pt idx="8">
                  <c:v>537</c:v>
                </c:pt>
                <c:pt idx="9">
                  <c:v>543</c:v>
                </c:pt>
              </c:numCache>
            </c:numRef>
          </c:val>
          <c:smooth val="0"/>
          <c:extLst>
            <c:ext xmlns:c16="http://schemas.microsoft.com/office/drawing/2014/chart" uri="{C3380CC4-5D6E-409C-BE32-E72D297353CC}">
              <c16:uniqueId val="{00000008-5EC2-4316-9D46-F6AD7C9A5564}"/>
            </c:ext>
          </c:extLst>
        </c:ser>
        <c:ser>
          <c:idx val="10"/>
          <c:order val="9"/>
          <c:tx>
            <c:strRef>
              <c:f>Sheet1!$K$5</c:f>
              <c:strCache>
                <c:ptCount val="1"/>
                <c:pt idx="0">
                  <c:v>OXCARBAZEPINE</c:v>
                </c:pt>
              </c:strCache>
            </c:strRef>
          </c:tx>
          <c:spPr>
            <a:ln w="19050" cap="rnd">
              <a:solidFill>
                <a:schemeClr val="accent5">
                  <a:lumMod val="60000"/>
                </a:schemeClr>
              </a:solidFill>
              <a:round/>
            </a:ln>
            <a:effectLst/>
          </c:spPr>
          <c:marker>
            <c:symbol val="circle"/>
            <c:size val="5"/>
            <c:spPr>
              <a:solidFill>
                <a:schemeClr val="accent5">
                  <a:lumMod val="60000"/>
                </a:schemeClr>
              </a:solidFill>
              <a:ln w="19050">
                <a:solidFill>
                  <a:schemeClr val="accent5">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Sheet1!$K$6:$K$15</c:f>
              <c:numCache>
                <c:formatCode>General</c:formatCode>
                <c:ptCount val="10"/>
                <c:pt idx="0">
                  <c:v>2452</c:v>
                </c:pt>
                <c:pt idx="1">
                  <c:v>2681</c:v>
                </c:pt>
                <c:pt idx="2">
                  <c:v>2875</c:v>
                </c:pt>
                <c:pt idx="3">
                  <c:v>2984</c:v>
                </c:pt>
                <c:pt idx="4">
                  <c:v>3115</c:v>
                </c:pt>
                <c:pt idx="5">
                  <c:v>3288</c:v>
                </c:pt>
                <c:pt idx="6">
                  <c:v>3444</c:v>
                </c:pt>
                <c:pt idx="7">
                  <c:v>3596</c:v>
                </c:pt>
                <c:pt idx="8">
                  <c:v>3811</c:v>
                </c:pt>
                <c:pt idx="9">
                  <c:v>4046</c:v>
                </c:pt>
              </c:numCache>
            </c:numRef>
          </c:val>
          <c:smooth val="0"/>
          <c:extLst>
            <c:ext xmlns:c16="http://schemas.microsoft.com/office/drawing/2014/chart" uri="{C3380CC4-5D6E-409C-BE32-E72D297353CC}">
              <c16:uniqueId val="{00000009-5EC2-4316-9D46-F6AD7C9A5564}"/>
            </c:ext>
          </c:extLst>
        </c:ser>
        <c:ser>
          <c:idx val="11"/>
          <c:order val="10"/>
          <c:tx>
            <c:strRef>
              <c:f>Sheet1!$L$5</c:f>
              <c:strCache>
                <c:ptCount val="1"/>
                <c:pt idx="0">
                  <c:v>PERAMPANEL</c:v>
                </c:pt>
              </c:strCache>
            </c:strRef>
          </c:tx>
          <c:spPr>
            <a:ln w="19050" cap="rnd">
              <a:solidFill>
                <a:schemeClr val="accent6">
                  <a:lumMod val="60000"/>
                </a:schemeClr>
              </a:solidFill>
              <a:round/>
            </a:ln>
            <a:effectLst/>
          </c:spPr>
          <c:marker>
            <c:symbol val="circle"/>
            <c:size val="5"/>
            <c:spPr>
              <a:solidFill>
                <a:schemeClr val="accent6">
                  <a:lumMod val="60000"/>
                </a:schemeClr>
              </a:solidFill>
              <a:ln w="19050">
                <a:solidFill>
                  <a:schemeClr val="accent6">
                    <a:lumMod val="6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Sheet1!$L$6:$L$15</c:f>
              <c:numCache>
                <c:formatCode>General</c:formatCode>
                <c:ptCount val="10"/>
                <c:pt idx="0">
                  <c:v>101</c:v>
                </c:pt>
                <c:pt idx="1">
                  <c:v>840</c:v>
                </c:pt>
                <c:pt idx="2">
                  <c:v>1141</c:v>
                </c:pt>
                <c:pt idx="3">
                  <c:v>1437</c:v>
                </c:pt>
                <c:pt idx="4">
                  <c:v>1787</c:v>
                </c:pt>
                <c:pt idx="5">
                  <c:v>2375</c:v>
                </c:pt>
                <c:pt idx="6">
                  <c:v>2605</c:v>
                </c:pt>
                <c:pt idx="7">
                  <c:v>2889</c:v>
                </c:pt>
                <c:pt idx="8">
                  <c:v>2971</c:v>
                </c:pt>
                <c:pt idx="9">
                  <c:v>3296</c:v>
                </c:pt>
              </c:numCache>
            </c:numRef>
          </c:val>
          <c:smooth val="0"/>
          <c:extLst>
            <c:ext xmlns:c16="http://schemas.microsoft.com/office/drawing/2014/chart" uri="{C3380CC4-5D6E-409C-BE32-E72D297353CC}">
              <c16:uniqueId val="{0000000A-5EC2-4316-9D46-F6AD7C9A5564}"/>
            </c:ext>
          </c:extLst>
        </c:ser>
        <c:ser>
          <c:idx val="12"/>
          <c:order val="11"/>
          <c:tx>
            <c:strRef>
              <c:f>Sheet1!$M$5</c:f>
              <c:strCache>
                <c:ptCount val="1"/>
                <c:pt idx="0">
                  <c:v>PHENOBARBITAL</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19050">
                <a:solidFill>
                  <a:schemeClr val="accent1">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Sheet1!$M$6:$M$15</c:f>
              <c:numCache>
                <c:formatCode>General</c:formatCode>
                <c:ptCount val="10"/>
                <c:pt idx="0">
                  <c:v>2557</c:v>
                </c:pt>
                <c:pt idx="1">
                  <c:v>2459</c:v>
                </c:pt>
                <c:pt idx="2">
                  <c:v>2336</c:v>
                </c:pt>
                <c:pt idx="3">
                  <c:v>2195</c:v>
                </c:pt>
                <c:pt idx="4">
                  <c:v>2034</c:v>
                </c:pt>
                <c:pt idx="5">
                  <c:v>1996</c:v>
                </c:pt>
                <c:pt idx="6">
                  <c:v>2006</c:v>
                </c:pt>
                <c:pt idx="7">
                  <c:v>1975</c:v>
                </c:pt>
                <c:pt idx="8">
                  <c:v>1939</c:v>
                </c:pt>
                <c:pt idx="9">
                  <c:v>1869</c:v>
                </c:pt>
              </c:numCache>
            </c:numRef>
          </c:val>
          <c:smooth val="0"/>
          <c:extLst>
            <c:ext xmlns:c16="http://schemas.microsoft.com/office/drawing/2014/chart" uri="{C3380CC4-5D6E-409C-BE32-E72D297353CC}">
              <c16:uniqueId val="{0000000B-5EC2-4316-9D46-F6AD7C9A5564}"/>
            </c:ext>
          </c:extLst>
        </c:ser>
        <c:ser>
          <c:idx val="13"/>
          <c:order val="12"/>
          <c:tx>
            <c:strRef>
              <c:f>Sheet1!$N$5</c:f>
              <c:strCache>
                <c:ptCount val="1"/>
                <c:pt idx="0">
                  <c:v>PHENYTOIN</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19050">
                <a:solidFill>
                  <a:schemeClr val="accent2">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Sheet1!$N$6:$N$15</c:f>
              <c:numCache>
                <c:formatCode>General</c:formatCode>
                <c:ptCount val="10"/>
                <c:pt idx="0">
                  <c:v>26601</c:v>
                </c:pt>
                <c:pt idx="1">
                  <c:v>24454</c:v>
                </c:pt>
                <c:pt idx="2">
                  <c:v>22303</c:v>
                </c:pt>
                <c:pt idx="3">
                  <c:v>20583</c:v>
                </c:pt>
                <c:pt idx="4">
                  <c:v>19075</c:v>
                </c:pt>
                <c:pt idx="5">
                  <c:v>17692</c:v>
                </c:pt>
                <c:pt idx="6">
                  <c:v>16357</c:v>
                </c:pt>
                <c:pt idx="7">
                  <c:v>15214</c:v>
                </c:pt>
                <c:pt idx="8">
                  <c:v>14165</c:v>
                </c:pt>
                <c:pt idx="9">
                  <c:v>12948</c:v>
                </c:pt>
              </c:numCache>
            </c:numRef>
          </c:val>
          <c:smooth val="0"/>
          <c:extLst>
            <c:ext xmlns:c16="http://schemas.microsoft.com/office/drawing/2014/chart" uri="{C3380CC4-5D6E-409C-BE32-E72D297353CC}">
              <c16:uniqueId val="{0000000C-5EC2-4316-9D46-F6AD7C9A5564}"/>
            </c:ext>
          </c:extLst>
        </c:ser>
        <c:ser>
          <c:idx val="14"/>
          <c:order val="13"/>
          <c:tx>
            <c:strRef>
              <c:f>Sheet1!$O$5</c:f>
              <c:strCache>
                <c:ptCount val="1"/>
                <c:pt idx="0">
                  <c:v>PRIMIDONE</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19050">
                <a:solidFill>
                  <a:schemeClr val="accent3">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Sheet1!$O$6:$O$15</c:f>
              <c:numCache>
                <c:formatCode>General</c:formatCode>
                <c:ptCount val="10"/>
                <c:pt idx="0">
                  <c:v>4683</c:v>
                </c:pt>
                <c:pt idx="1">
                  <c:v>4712</c:v>
                </c:pt>
                <c:pt idx="2">
                  <c:v>4787</c:v>
                </c:pt>
                <c:pt idx="3">
                  <c:v>4818</c:v>
                </c:pt>
                <c:pt idx="4">
                  <c:v>4984</c:v>
                </c:pt>
                <c:pt idx="5">
                  <c:v>4933</c:v>
                </c:pt>
                <c:pt idx="6">
                  <c:v>4613</c:v>
                </c:pt>
                <c:pt idx="7">
                  <c:v>4716</c:v>
                </c:pt>
                <c:pt idx="8">
                  <c:v>4882</c:v>
                </c:pt>
                <c:pt idx="9">
                  <c:v>4912</c:v>
                </c:pt>
              </c:numCache>
            </c:numRef>
          </c:val>
          <c:smooth val="0"/>
          <c:extLst>
            <c:ext xmlns:c16="http://schemas.microsoft.com/office/drawing/2014/chart" uri="{C3380CC4-5D6E-409C-BE32-E72D297353CC}">
              <c16:uniqueId val="{0000000D-5EC2-4316-9D46-F6AD7C9A5564}"/>
            </c:ext>
          </c:extLst>
        </c:ser>
        <c:ser>
          <c:idx val="15"/>
          <c:order val="14"/>
          <c:tx>
            <c:strRef>
              <c:f>Sheet1!$P$5</c:f>
              <c:strCache>
                <c:ptCount val="1"/>
                <c:pt idx="0">
                  <c:v>STIRIPENTOL</c:v>
                </c:pt>
              </c:strCache>
            </c:strRef>
          </c:tx>
          <c:spPr>
            <a:ln w="19050" cap="rnd">
              <a:solidFill>
                <a:schemeClr val="accent4">
                  <a:lumMod val="80000"/>
                  <a:lumOff val="20000"/>
                </a:schemeClr>
              </a:solidFill>
              <a:round/>
            </a:ln>
            <a:effectLst/>
          </c:spPr>
          <c:marker>
            <c:symbol val="circle"/>
            <c:size val="5"/>
            <c:spPr>
              <a:solidFill>
                <a:schemeClr val="accent4">
                  <a:lumMod val="80000"/>
                  <a:lumOff val="20000"/>
                </a:schemeClr>
              </a:solidFill>
              <a:ln w="19050">
                <a:solidFill>
                  <a:schemeClr val="accent4">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Sheet1!$P$6:$P$15</c:f>
              <c:numCache>
                <c:formatCode>General</c:formatCode>
                <c:ptCount val="10"/>
                <c:pt idx="6">
                  <c:v>74</c:v>
                </c:pt>
                <c:pt idx="7">
                  <c:v>118</c:v>
                </c:pt>
                <c:pt idx="8">
                  <c:v>136</c:v>
                </c:pt>
                <c:pt idx="9">
                  <c:v>135</c:v>
                </c:pt>
              </c:numCache>
            </c:numRef>
          </c:val>
          <c:smooth val="0"/>
          <c:extLst>
            <c:ext xmlns:c16="http://schemas.microsoft.com/office/drawing/2014/chart" uri="{C3380CC4-5D6E-409C-BE32-E72D297353CC}">
              <c16:uniqueId val="{0000000E-5EC2-4316-9D46-F6AD7C9A5564}"/>
            </c:ext>
          </c:extLst>
        </c:ser>
        <c:ser>
          <c:idx val="16"/>
          <c:order val="15"/>
          <c:tx>
            <c:strRef>
              <c:f>Sheet1!$Q$5</c:f>
              <c:strCache>
                <c:ptCount val="1"/>
                <c:pt idx="0">
                  <c:v>SULTHIAME</c:v>
                </c:pt>
              </c:strCache>
            </c:strRef>
          </c:tx>
          <c:spPr>
            <a:ln w="19050" cap="rnd">
              <a:solidFill>
                <a:schemeClr val="accent5">
                  <a:lumMod val="80000"/>
                  <a:lumOff val="20000"/>
                </a:schemeClr>
              </a:solidFill>
              <a:round/>
            </a:ln>
            <a:effectLst/>
          </c:spPr>
          <c:marker>
            <c:symbol val="circle"/>
            <c:size val="5"/>
            <c:spPr>
              <a:solidFill>
                <a:schemeClr val="accent5">
                  <a:lumMod val="80000"/>
                  <a:lumOff val="20000"/>
                </a:schemeClr>
              </a:solidFill>
              <a:ln w="19050">
                <a:solidFill>
                  <a:schemeClr val="accent5">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Sheet1!$Q$6:$Q$15</c:f>
              <c:numCache>
                <c:formatCode>General</c:formatCode>
                <c:ptCount val="10"/>
                <c:pt idx="0">
                  <c:v>601</c:v>
                </c:pt>
                <c:pt idx="1">
                  <c:v>603</c:v>
                </c:pt>
                <c:pt idx="2">
                  <c:v>577</c:v>
                </c:pt>
                <c:pt idx="3">
                  <c:v>605</c:v>
                </c:pt>
                <c:pt idx="4">
                  <c:v>603</c:v>
                </c:pt>
                <c:pt idx="5">
                  <c:v>569</c:v>
                </c:pt>
                <c:pt idx="6">
                  <c:v>580</c:v>
                </c:pt>
                <c:pt idx="7">
                  <c:v>573</c:v>
                </c:pt>
                <c:pt idx="8">
                  <c:v>552</c:v>
                </c:pt>
                <c:pt idx="9">
                  <c:v>519</c:v>
                </c:pt>
              </c:numCache>
            </c:numRef>
          </c:val>
          <c:smooth val="0"/>
          <c:extLst>
            <c:ext xmlns:c16="http://schemas.microsoft.com/office/drawing/2014/chart" uri="{C3380CC4-5D6E-409C-BE32-E72D297353CC}">
              <c16:uniqueId val="{0000000F-5EC2-4316-9D46-F6AD7C9A5564}"/>
            </c:ext>
          </c:extLst>
        </c:ser>
        <c:ser>
          <c:idx val="17"/>
          <c:order val="16"/>
          <c:tx>
            <c:strRef>
              <c:f>Sheet1!$R$5</c:f>
              <c:strCache>
                <c:ptCount val="1"/>
                <c:pt idx="0">
                  <c:v>TIAGABINE</c:v>
                </c:pt>
              </c:strCache>
            </c:strRef>
          </c:tx>
          <c:spPr>
            <a:ln w="19050" cap="rnd">
              <a:solidFill>
                <a:schemeClr val="accent6">
                  <a:lumMod val="80000"/>
                  <a:lumOff val="20000"/>
                </a:schemeClr>
              </a:solidFill>
              <a:round/>
            </a:ln>
            <a:effectLst/>
          </c:spPr>
          <c:marker>
            <c:symbol val="circle"/>
            <c:size val="5"/>
            <c:spPr>
              <a:solidFill>
                <a:schemeClr val="accent6">
                  <a:lumMod val="80000"/>
                  <a:lumOff val="20000"/>
                </a:schemeClr>
              </a:solidFill>
              <a:ln w="19050">
                <a:solidFill>
                  <a:schemeClr val="accent6">
                    <a:lumMod val="80000"/>
                    <a:lumOff val="2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Sheet1!$R$6:$R$15</c:f>
              <c:numCache>
                <c:formatCode>General</c:formatCode>
                <c:ptCount val="10"/>
                <c:pt idx="0">
                  <c:v>346</c:v>
                </c:pt>
                <c:pt idx="1">
                  <c:v>497</c:v>
                </c:pt>
                <c:pt idx="2">
                  <c:v>445</c:v>
                </c:pt>
                <c:pt idx="3">
                  <c:v>348</c:v>
                </c:pt>
                <c:pt idx="4">
                  <c:v>362</c:v>
                </c:pt>
                <c:pt idx="5">
                  <c:v>303</c:v>
                </c:pt>
                <c:pt idx="6">
                  <c:v>295</c:v>
                </c:pt>
                <c:pt idx="7">
                  <c:v>249</c:v>
                </c:pt>
                <c:pt idx="8">
                  <c:v>211</c:v>
                </c:pt>
                <c:pt idx="9">
                  <c:v>182</c:v>
                </c:pt>
              </c:numCache>
            </c:numRef>
          </c:val>
          <c:smooth val="0"/>
          <c:extLst>
            <c:ext xmlns:c16="http://schemas.microsoft.com/office/drawing/2014/chart" uri="{C3380CC4-5D6E-409C-BE32-E72D297353CC}">
              <c16:uniqueId val="{00000010-5EC2-4316-9D46-F6AD7C9A5564}"/>
            </c:ext>
          </c:extLst>
        </c:ser>
        <c:ser>
          <c:idx val="18"/>
          <c:order val="17"/>
          <c:tx>
            <c:strRef>
              <c:f>Sheet1!$S$5</c:f>
              <c:strCache>
                <c:ptCount val="1"/>
                <c:pt idx="0">
                  <c:v>TOPIRAMATE</c:v>
                </c:pt>
              </c:strCache>
            </c:strRef>
          </c:tx>
          <c:spPr>
            <a:ln w="19050" cap="rnd">
              <a:solidFill>
                <a:schemeClr val="accent1">
                  <a:lumMod val="80000"/>
                </a:schemeClr>
              </a:solidFill>
              <a:round/>
            </a:ln>
            <a:effectLst/>
          </c:spPr>
          <c:marker>
            <c:symbol val="circle"/>
            <c:size val="5"/>
            <c:spPr>
              <a:solidFill>
                <a:schemeClr val="accent1">
                  <a:lumMod val="80000"/>
                </a:schemeClr>
              </a:solidFill>
              <a:ln w="19050">
                <a:solidFill>
                  <a:schemeClr val="accent1">
                    <a:lumMod val="8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Sheet1!$S$6:$S$15</c:f>
              <c:numCache>
                <c:formatCode>General</c:formatCode>
                <c:ptCount val="10"/>
                <c:pt idx="0">
                  <c:v>18030</c:v>
                </c:pt>
                <c:pt idx="1">
                  <c:v>19083</c:v>
                </c:pt>
                <c:pt idx="2">
                  <c:v>18879</c:v>
                </c:pt>
                <c:pt idx="3">
                  <c:v>18000</c:v>
                </c:pt>
                <c:pt idx="4">
                  <c:v>18552</c:v>
                </c:pt>
                <c:pt idx="5">
                  <c:v>19242</c:v>
                </c:pt>
                <c:pt idx="6">
                  <c:v>19729</c:v>
                </c:pt>
                <c:pt idx="7">
                  <c:v>20106</c:v>
                </c:pt>
                <c:pt idx="8">
                  <c:v>18678</c:v>
                </c:pt>
                <c:pt idx="9">
                  <c:v>17383</c:v>
                </c:pt>
              </c:numCache>
            </c:numRef>
          </c:val>
          <c:smooth val="0"/>
          <c:extLst>
            <c:ext xmlns:c16="http://schemas.microsoft.com/office/drawing/2014/chart" uri="{C3380CC4-5D6E-409C-BE32-E72D297353CC}">
              <c16:uniqueId val="{00000011-5EC2-4316-9D46-F6AD7C9A5564}"/>
            </c:ext>
          </c:extLst>
        </c:ser>
        <c:ser>
          <c:idx val="19"/>
          <c:order val="18"/>
          <c:tx>
            <c:strRef>
              <c:f>Sheet1!$T$5</c:f>
              <c:strCache>
                <c:ptCount val="1"/>
                <c:pt idx="0">
                  <c:v>VALPROATE</c:v>
                </c:pt>
              </c:strCache>
            </c:strRef>
          </c:tx>
          <c:spPr>
            <a:ln w="19050" cap="rnd">
              <a:solidFill>
                <a:schemeClr val="accent2">
                  <a:lumMod val="80000"/>
                </a:schemeClr>
              </a:solidFill>
              <a:prstDash val="sysDash"/>
              <a:round/>
            </a:ln>
            <a:effectLst/>
          </c:spPr>
          <c:marker>
            <c:symbol val="circle"/>
            <c:size val="5"/>
            <c:spPr>
              <a:solidFill>
                <a:schemeClr val="accent2">
                  <a:lumMod val="80000"/>
                </a:schemeClr>
              </a:solidFill>
              <a:ln w="19050">
                <a:solidFill>
                  <a:schemeClr val="accent2">
                    <a:lumMod val="8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Sheet1!$T$6:$T$15</c:f>
              <c:numCache>
                <c:formatCode>General</c:formatCode>
                <c:ptCount val="10"/>
                <c:pt idx="0">
                  <c:v>161183</c:v>
                </c:pt>
                <c:pt idx="1">
                  <c:v>159717</c:v>
                </c:pt>
                <c:pt idx="2">
                  <c:v>158005</c:v>
                </c:pt>
                <c:pt idx="3">
                  <c:v>155986</c:v>
                </c:pt>
                <c:pt idx="4">
                  <c:v>153521</c:v>
                </c:pt>
                <c:pt idx="5">
                  <c:v>151662</c:v>
                </c:pt>
                <c:pt idx="6">
                  <c:v>151284</c:v>
                </c:pt>
                <c:pt idx="7">
                  <c:v>148354</c:v>
                </c:pt>
                <c:pt idx="8">
                  <c:v>144050</c:v>
                </c:pt>
                <c:pt idx="9">
                  <c:v>140192</c:v>
                </c:pt>
              </c:numCache>
            </c:numRef>
          </c:val>
          <c:smooth val="0"/>
          <c:extLst>
            <c:ext xmlns:c16="http://schemas.microsoft.com/office/drawing/2014/chart" uri="{C3380CC4-5D6E-409C-BE32-E72D297353CC}">
              <c16:uniqueId val="{00000012-5EC2-4316-9D46-F6AD7C9A5564}"/>
            </c:ext>
          </c:extLst>
        </c:ser>
        <c:ser>
          <c:idx val="20"/>
          <c:order val="19"/>
          <c:tx>
            <c:strRef>
              <c:f>Sheet1!$U$5</c:f>
              <c:strCache>
                <c:ptCount val="1"/>
                <c:pt idx="0">
                  <c:v>VIGABATRIN</c:v>
                </c:pt>
              </c:strCache>
            </c:strRef>
          </c:tx>
          <c:spPr>
            <a:ln w="19050" cap="rnd">
              <a:solidFill>
                <a:schemeClr val="accent3">
                  <a:lumMod val="80000"/>
                </a:schemeClr>
              </a:solidFill>
              <a:round/>
            </a:ln>
            <a:effectLst/>
          </c:spPr>
          <c:marker>
            <c:symbol val="circle"/>
            <c:size val="5"/>
            <c:spPr>
              <a:solidFill>
                <a:schemeClr val="accent3">
                  <a:lumMod val="80000"/>
                </a:schemeClr>
              </a:solidFill>
              <a:ln w="19050">
                <a:solidFill>
                  <a:schemeClr val="accent3">
                    <a:lumMod val="8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Sheet1!$U$6:$U$15</c:f>
              <c:numCache>
                <c:formatCode>General</c:formatCode>
                <c:ptCount val="10"/>
                <c:pt idx="0">
                  <c:v>1046</c:v>
                </c:pt>
                <c:pt idx="1">
                  <c:v>1063</c:v>
                </c:pt>
                <c:pt idx="2">
                  <c:v>1020</c:v>
                </c:pt>
                <c:pt idx="3">
                  <c:v>977</c:v>
                </c:pt>
                <c:pt idx="4">
                  <c:v>964</c:v>
                </c:pt>
                <c:pt idx="5">
                  <c:v>922</c:v>
                </c:pt>
                <c:pt idx="6">
                  <c:v>931</c:v>
                </c:pt>
                <c:pt idx="7">
                  <c:v>965</c:v>
                </c:pt>
                <c:pt idx="8">
                  <c:v>993</c:v>
                </c:pt>
                <c:pt idx="9">
                  <c:v>1018</c:v>
                </c:pt>
              </c:numCache>
            </c:numRef>
          </c:val>
          <c:smooth val="0"/>
          <c:extLst>
            <c:ext xmlns:c16="http://schemas.microsoft.com/office/drawing/2014/chart" uri="{C3380CC4-5D6E-409C-BE32-E72D297353CC}">
              <c16:uniqueId val="{00000013-5EC2-4316-9D46-F6AD7C9A5564}"/>
            </c:ext>
          </c:extLst>
        </c:ser>
        <c:ser>
          <c:idx val="21"/>
          <c:order val="20"/>
          <c:tx>
            <c:strRef>
              <c:f>Sheet1!$V$5</c:f>
              <c:strCache>
                <c:ptCount val="1"/>
                <c:pt idx="0">
                  <c:v>ZONISAMIDE</c:v>
                </c:pt>
              </c:strCache>
            </c:strRef>
          </c:tx>
          <c:spPr>
            <a:ln w="19050" cap="rnd">
              <a:solidFill>
                <a:schemeClr val="accent4">
                  <a:lumMod val="80000"/>
                </a:schemeClr>
              </a:solidFill>
              <a:round/>
            </a:ln>
            <a:effectLst/>
          </c:spPr>
          <c:marker>
            <c:symbol val="circle"/>
            <c:size val="5"/>
            <c:spPr>
              <a:solidFill>
                <a:schemeClr val="accent4">
                  <a:lumMod val="80000"/>
                </a:schemeClr>
              </a:solidFill>
              <a:ln w="9525">
                <a:solidFill>
                  <a:schemeClr val="accent4">
                    <a:lumMod val="80000"/>
                  </a:schemeClr>
                </a:solidFill>
              </a:ln>
              <a:effectLst/>
            </c:spPr>
          </c:marker>
          <c:cat>
            <c:strRef>
              <c:f>Sheet1!$A$6:$A$16</c:f>
              <c:strCache>
                <c:ptCount val="11"/>
                <c:pt idx="0">
                  <c:v>2014</c:v>
                </c:pt>
                <c:pt idx="1">
                  <c:v>2015</c:v>
                </c:pt>
                <c:pt idx="2">
                  <c:v>2016</c:v>
                </c:pt>
                <c:pt idx="3">
                  <c:v>2017</c:v>
                </c:pt>
                <c:pt idx="4">
                  <c:v>2018</c:v>
                </c:pt>
                <c:pt idx="5">
                  <c:v>2019</c:v>
                </c:pt>
                <c:pt idx="6">
                  <c:v>2020</c:v>
                </c:pt>
                <c:pt idx="7">
                  <c:v>2021</c:v>
                </c:pt>
                <c:pt idx="8">
                  <c:v>2022</c:v>
                </c:pt>
                <c:pt idx="9">
                  <c:v>2023</c:v>
                </c:pt>
                <c:pt idx="10">
                  <c:v>Grand Total</c:v>
                </c:pt>
              </c:strCache>
            </c:strRef>
          </c:cat>
          <c:val>
            <c:numRef>
              <c:f>Sheet1!$V$6:$V$15</c:f>
              <c:numCache>
                <c:formatCode>General</c:formatCode>
                <c:ptCount val="10"/>
                <c:pt idx="0">
                  <c:v>2184</c:v>
                </c:pt>
                <c:pt idx="1">
                  <c:v>2409</c:v>
                </c:pt>
                <c:pt idx="2">
                  <c:v>2663</c:v>
                </c:pt>
                <c:pt idx="3">
                  <c:v>2906</c:v>
                </c:pt>
                <c:pt idx="4">
                  <c:v>3249</c:v>
                </c:pt>
                <c:pt idx="5">
                  <c:v>3369</c:v>
                </c:pt>
                <c:pt idx="6">
                  <c:v>3569</c:v>
                </c:pt>
                <c:pt idx="7">
                  <c:v>3734</c:v>
                </c:pt>
                <c:pt idx="8">
                  <c:v>3824</c:v>
                </c:pt>
                <c:pt idx="9">
                  <c:v>3775</c:v>
                </c:pt>
              </c:numCache>
            </c:numRef>
          </c:val>
          <c:smooth val="0"/>
          <c:extLst>
            <c:ext xmlns:c16="http://schemas.microsoft.com/office/drawing/2014/chart" uri="{C3380CC4-5D6E-409C-BE32-E72D297353CC}">
              <c16:uniqueId val="{00000014-5EC2-4316-9D46-F6AD7C9A5564}"/>
            </c:ext>
          </c:extLst>
        </c:ser>
        <c:dLbls>
          <c:showLegendKey val="0"/>
          <c:showVal val="0"/>
          <c:showCatName val="0"/>
          <c:showSerName val="0"/>
          <c:showPercent val="0"/>
          <c:showBubbleSize val="0"/>
        </c:dLbls>
        <c:marker val="1"/>
        <c:smooth val="0"/>
        <c:axId val="780424656"/>
        <c:axId val="780424000"/>
      </c:lineChart>
      <c:catAx>
        <c:axId val="78042465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1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80424000"/>
        <c:crosses val="autoZero"/>
        <c:auto val="1"/>
        <c:lblAlgn val="ctr"/>
        <c:lblOffset val="100"/>
        <c:noMultiLvlLbl val="0"/>
      </c:catAx>
      <c:valAx>
        <c:axId val="78042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80424656"/>
        <c:crosses val="autoZero"/>
        <c:crossBetween val="between"/>
      </c:valAx>
      <c:spPr>
        <a:noFill/>
        <a:ln>
          <a:solidFill>
            <a:schemeClr val="accent2">
              <a:lumMod val="80000"/>
            </a:schemeClr>
          </a:solidFill>
          <a:prstDash val="sysDash"/>
        </a:ln>
        <a:effectLst/>
      </c:spPr>
    </c:plotArea>
    <c:legend>
      <c:legendPos val="r"/>
      <c:overlay val="0"/>
      <c:spPr>
        <a:noFill/>
        <a:ln w="19050">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45684296110452"/>
          <c:y val="4.17219798975915E-2"/>
          <c:w val="0.81516912646056627"/>
          <c:h val="0.63087993955240707"/>
        </c:manualLayout>
      </c:layout>
      <c:lineChart>
        <c:grouping val="standard"/>
        <c:varyColors val="0"/>
        <c:ser>
          <c:idx val="0"/>
          <c:order val="0"/>
          <c:tx>
            <c:strRef>
              <c:f>'Year age sex graph'!$A$150</c:f>
              <c:strCache>
                <c:ptCount val="1"/>
                <c:pt idx="0">
                  <c:v>Females 0-14 years</c:v>
                </c:pt>
              </c:strCache>
            </c:strRef>
          </c:tx>
          <c:spPr>
            <a:ln w="19050" cap="rnd">
              <a:solidFill>
                <a:schemeClr val="accent1"/>
              </a:solidFill>
              <a:round/>
            </a:ln>
            <a:effectLst/>
          </c:spPr>
          <c:marker>
            <c:symbol val="circle"/>
            <c:size val="5"/>
            <c:spPr>
              <a:solidFill>
                <a:schemeClr val="accent1"/>
              </a:solidFill>
              <a:ln w="19050">
                <a:solidFill>
                  <a:schemeClr val="accent1"/>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graph'!$B$150:$K$150</c:f>
              <c:numCache>
                <c:formatCode>General</c:formatCode>
                <c:ptCount val="10"/>
                <c:pt idx="0">
                  <c:v>65123</c:v>
                </c:pt>
                <c:pt idx="1">
                  <c:v>67552</c:v>
                </c:pt>
                <c:pt idx="2">
                  <c:v>67458</c:v>
                </c:pt>
                <c:pt idx="3">
                  <c:v>68509</c:v>
                </c:pt>
                <c:pt idx="4">
                  <c:v>70418</c:v>
                </c:pt>
                <c:pt idx="5">
                  <c:v>70298</c:v>
                </c:pt>
                <c:pt idx="6">
                  <c:v>72587</c:v>
                </c:pt>
                <c:pt idx="7">
                  <c:v>74347</c:v>
                </c:pt>
                <c:pt idx="8">
                  <c:v>75034</c:v>
                </c:pt>
                <c:pt idx="9">
                  <c:v>76648</c:v>
                </c:pt>
              </c:numCache>
            </c:numRef>
          </c:val>
          <c:smooth val="0"/>
          <c:extLst>
            <c:ext xmlns:c16="http://schemas.microsoft.com/office/drawing/2014/chart" uri="{C3380CC4-5D6E-409C-BE32-E72D297353CC}">
              <c16:uniqueId val="{00000000-B93C-451D-A9FA-5FB1E096DADD}"/>
            </c:ext>
          </c:extLst>
        </c:ser>
        <c:ser>
          <c:idx val="1"/>
          <c:order val="1"/>
          <c:tx>
            <c:strRef>
              <c:f>'Year age sex graph'!$A$151</c:f>
              <c:strCache>
                <c:ptCount val="1"/>
                <c:pt idx="0">
                  <c:v>Females 15-49 years</c:v>
                </c:pt>
              </c:strCache>
            </c:strRef>
          </c:tx>
          <c:spPr>
            <a:ln w="19050" cap="rnd">
              <a:solidFill>
                <a:schemeClr val="accent2"/>
              </a:solidFill>
              <a:round/>
            </a:ln>
            <a:effectLst/>
          </c:spPr>
          <c:marker>
            <c:symbol val="circle"/>
            <c:size val="5"/>
            <c:spPr>
              <a:solidFill>
                <a:schemeClr val="accent2"/>
              </a:solidFill>
              <a:ln w="19050">
                <a:solidFill>
                  <a:schemeClr val="accent2"/>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graph'!$B$151:$K$151</c:f>
              <c:numCache>
                <c:formatCode>General</c:formatCode>
                <c:ptCount val="10"/>
                <c:pt idx="0">
                  <c:v>526108</c:v>
                </c:pt>
                <c:pt idx="1">
                  <c:v>539243</c:v>
                </c:pt>
                <c:pt idx="2">
                  <c:v>542561</c:v>
                </c:pt>
                <c:pt idx="3">
                  <c:v>556696</c:v>
                </c:pt>
                <c:pt idx="4">
                  <c:v>567146</c:v>
                </c:pt>
                <c:pt idx="5">
                  <c:v>582996</c:v>
                </c:pt>
                <c:pt idx="6">
                  <c:v>612574</c:v>
                </c:pt>
                <c:pt idx="7">
                  <c:v>624270</c:v>
                </c:pt>
                <c:pt idx="8">
                  <c:v>623865</c:v>
                </c:pt>
                <c:pt idx="9">
                  <c:v>625161</c:v>
                </c:pt>
              </c:numCache>
            </c:numRef>
          </c:val>
          <c:smooth val="0"/>
          <c:extLst>
            <c:ext xmlns:c16="http://schemas.microsoft.com/office/drawing/2014/chart" uri="{C3380CC4-5D6E-409C-BE32-E72D297353CC}">
              <c16:uniqueId val="{00000001-B93C-451D-A9FA-5FB1E096DADD}"/>
            </c:ext>
          </c:extLst>
        </c:ser>
        <c:ser>
          <c:idx val="2"/>
          <c:order val="2"/>
          <c:tx>
            <c:strRef>
              <c:f>'Year age sex graph'!$A$152</c:f>
              <c:strCache>
                <c:ptCount val="1"/>
                <c:pt idx="0">
                  <c:v>Females 50 years and over</c:v>
                </c:pt>
              </c:strCache>
            </c:strRef>
          </c:tx>
          <c:spPr>
            <a:ln w="19050" cap="rnd">
              <a:solidFill>
                <a:schemeClr val="accent3"/>
              </a:solidFill>
              <a:round/>
            </a:ln>
            <a:effectLst/>
          </c:spPr>
          <c:marker>
            <c:symbol val="circle"/>
            <c:size val="5"/>
            <c:spPr>
              <a:solidFill>
                <a:schemeClr val="accent3"/>
              </a:solidFill>
              <a:ln w="19050">
                <a:solidFill>
                  <a:schemeClr val="accent3"/>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graph'!$B$152:$K$152</c:f>
              <c:numCache>
                <c:formatCode>General</c:formatCode>
                <c:ptCount val="10"/>
                <c:pt idx="0">
                  <c:v>612656</c:v>
                </c:pt>
                <c:pt idx="1">
                  <c:v>635072</c:v>
                </c:pt>
                <c:pt idx="2">
                  <c:v>648661</c:v>
                </c:pt>
                <c:pt idx="3">
                  <c:v>675382</c:v>
                </c:pt>
                <c:pt idx="4">
                  <c:v>705663</c:v>
                </c:pt>
                <c:pt idx="5">
                  <c:v>736489</c:v>
                </c:pt>
                <c:pt idx="6">
                  <c:v>781959</c:v>
                </c:pt>
                <c:pt idx="7">
                  <c:v>798677</c:v>
                </c:pt>
                <c:pt idx="8">
                  <c:v>824404</c:v>
                </c:pt>
                <c:pt idx="9">
                  <c:v>841156</c:v>
                </c:pt>
              </c:numCache>
            </c:numRef>
          </c:val>
          <c:smooth val="0"/>
          <c:extLst>
            <c:ext xmlns:c16="http://schemas.microsoft.com/office/drawing/2014/chart" uri="{C3380CC4-5D6E-409C-BE32-E72D297353CC}">
              <c16:uniqueId val="{00000002-B93C-451D-A9FA-5FB1E096DADD}"/>
            </c:ext>
          </c:extLst>
        </c:ser>
        <c:ser>
          <c:idx val="3"/>
          <c:order val="3"/>
          <c:tx>
            <c:strRef>
              <c:f>'Year age sex graph'!$A$153</c:f>
              <c:strCache>
                <c:ptCount val="1"/>
                <c:pt idx="0">
                  <c:v>Males 0-14 years</c:v>
                </c:pt>
              </c:strCache>
            </c:strRef>
          </c:tx>
          <c:spPr>
            <a:ln w="19050" cap="rnd">
              <a:solidFill>
                <a:schemeClr val="accent1"/>
              </a:solidFill>
              <a:round/>
            </a:ln>
            <a:effectLst/>
          </c:spPr>
          <c:marker>
            <c:symbol val="circle"/>
            <c:size val="5"/>
            <c:spPr>
              <a:solidFill>
                <a:schemeClr val="accent4"/>
              </a:solidFill>
              <a:ln w="19050">
                <a:solidFill>
                  <a:schemeClr val="accent1"/>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graph'!$B$153:$K$153</c:f>
              <c:numCache>
                <c:formatCode>General</c:formatCode>
                <c:ptCount val="10"/>
                <c:pt idx="0">
                  <c:v>76016</c:v>
                </c:pt>
                <c:pt idx="1">
                  <c:v>78327</c:v>
                </c:pt>
                <c:pt idx="2">
                  <c:v>77333</c:v>
                </c:pt>
                <c:pt idx="3">
                  <c:v>77259</c:v>
                </c:pt>
                <c:pt idx="4">
                  <c:v>78269</c:v>
                </c:pt>
                <c:pt idx="5">
                  <c:v>79592</c:v>
                </c:pt>
                <c:pt idx="6">
                  <c:v>82897</c:v>
                </c:pt>
                <c:pt idx="7">
                  <c:v>83878</c:v>
                </c:pt>
                <c:pt idx="8">
                  <c:v>83971</c:v>
                </c:pt>
                <c:pt idx="9">
                  <c:v>83941</c:v>
                </c:pt>
              </c:numCache>
            </c:numRef>
          </c:val>
          <c:smooth val="0"/>
          <c:extLst>
            <c:ext xmlns:c16="http://schemas.microsoft.com/office/drawing/2014/chart" uri="{C3380CC4-5D6E-409C-BE32-E72D297353CC}">
              <c16:uniqueId val="{00000003-B93C-451D-A9FA-5FB1E096DADD}"/>
            </c:ext>
          </c:extLst>
        </c:ser>
        <c:ser>
          <c:idx val="4"/>
          <c:order val="4"/>
          <c:tx>
            <c:strRef>
              <c:f>'Year age sex graph'!$A$154</c:f>
              <c:strCache>
                <c:ptCount val="1"/>
                <c:pt idx="0">
                  <c:v>Males 15-49 years</c:v>
                </c:pt>
              </c:strCache>
            </c:strRef>
          </c:tx>
          <c:spPr>
            <a:ln w="19050" cap="rnd">
              <a:solidFill>
                <a:schemeClr val="accent5"/>
              </a:solidFill>
              <a:round/>
            </a:ln>
            <a:effectLst/>
          </c:spPr>
          <c:marker>
            <c:symbol val="circle"/>
            <c:size val="5"/>
            <c:spPr>
              <a:solidFill>
                <a:schemeClr val="accent5"/>
              </a:solidFill>
              <a:ln w="19050">
                <a:solidFill>
                  <a:schemeClr val="accent5"/>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graph'!$B$154:$K$154</c:f>
              <c:numCache>
                <c:formatCode>General</c:formatCode>
                <c:ptCount val="10"/>
                <c:pt idx="0">
                  <c:v>526904</c:v>
                </c:pt>
                <c:pt idx="1">
                  <c:v>536547</c:v>
                </c:pt>
                <c:pt idx="2">
                  <c:v>542520</c:v>
                </c:pt>
                <c:pt idx="3">
                  <c:v>553311</c:v>
                </c:pt>
                <c:pt idx="4">
                  <c:v>560142</c:v>
                </c:pt>
                <c:pt idx="5">
                  <c:v>569862</c:v>
                </c:pt>
                <c:pt idx="6">
                  <c:v>593698</c:v>
                </c:pt>
                <c:pt idx="7">
                  <c:v>601862</c:v>
                </c:pt>
                <c:pt idx="8">
                  <c:v>602079</c:v>
                </c:pt>
                <c:pt idx="9">
                  <c:v>604120</c:v>
                </c:pt>
              </c:numCache>
            </c:numRef>
          </c:val>
          <c:smooth val="0"/>
          <c:extLst>
            <c:ext xmlns:c16="http://schemas.microsoft.com/office/drawing/2014/chart" uri="{C3380CC4-5D6E-409C-BE32-E72D297353CC}">
              <c16:uniqueId val="{00000004-B93C-451D-A9FA-5FB1E096DADD}"/>
            </c:ext>
          </c:extLst>
        </c:ser>
        <c:ser>
          <c:idx val="5"/>
          <c:order val="5"/>
          <c:tx>
            <c:strRef>
              <c:f>'Year age sex graph'!$A$155</c:f>
              <c:strCache>
                <c:ptCount val="1"/>
                <c:pt idx="0">
                  <c:v>Males 50 years and over</c:v>
                </c:pt>
              </c:strCache>
            </c:strRef>
          </c:tx>
          <c:spPr>
            <a:ln w="19050" cap="rnd">
              <a:solidFill>
                <a:schemeClr val="accent6"/>
              </a:solidFill>
              <a:round/>
            </a:ln>
            <a:effectLst/>
          </c:spPr>
          <c:marker>
            <c:symbol val="circle"/>
            <c:size val="5"/>
            <c:spPr>
              <a:solidFill>
                <a:schemeClr val="accent6"/>
              </a:solidFill>
              <a:ln w="19050">
                <a:solidFill>
                  <a:schemeClr val="accent6"/>
                </a:solidFill>
              </a:ln>
              <a:effectLst/>
            </c:spPr>
          </c:marker>
          <c:cat>
            <c:numRef>
              <c:f>'Year age sex graph'!$B$149:$K$149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'Year age sex graph'!$B$155:$K$155</c:f>
              <c:numCache>
                <c:formatCode>General</c:formatCode>
                <c:ptCount val="10"/>
                <c:pt idx="0">
                  <c:v>580052</c:v>
                </c:pt>
                <c:pt idx="1">
                  <c:v>604667</c:v>
                </c:pt>
                <c:pt idx="2">
                  <c:v>623673</c:v>
                </c:pt>
                <c:pt idx="3">
                  <c:v>653688</c:v>
                </c:pt>
                <c:pt idx="4">
                  <c:v>681119</c:v>
                </c:pt>
                <c:pt idx="5">
                  <c:v>707539</c:v>
                </c:pt>
                <c:pt idx="6">
                  <c:v>753907</c:v>
                </c:pt>
                <c:pt idx="7">
                  <c:v>776655</c:v>
                </c:pt>
                <c:pt idx="8">
                  <c:v>799922</c:v>
                </c:pt>
                <c:pt idx="9">
                  <c:v>814500</c:v>
                </c:pt>
              </c:numCache>
            </c:numRef>
          </c:val>
          <c:smooth val="0"/>
          <c:extLst>
            <c:ext xmlns:c16="http://schemas.microsoft.com/office/drawing/2014/chart" uri="{C3380CC4-5D6E-409C-BE32-E72D297353CC}">
              <c16:uniqueId val="{00000005-B93C-451D-A9FA-5FB1E096DADD}"/>
            </c:ext>
          </c:extLst>
        </c:ser>
        <c:dLbls>
          <c:showLegendKey val="0"/>
          <c:showVal val="0"/>
          <c:showCatName val="0"/>
          <c:showSerName val="0"/>
          <c:showPercent val="0"/>
          <c:showBubbleSize val="0"/>
        </c:dLbls>
        <c:marker val="1"/>
        <c:smooth val="0"/>
        <c:axId val="242050392"/>
        <c:axId val="242051048"/>
      </c:lineChart>
      <c:catAx>
        <c:axId val="242050392"/>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rPr>
                  <a:t>Year</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242051048"/>
        <c:crosses val="autoZero"/>
        <c:auto val="1"/>
        <c:lblAlgn val="ctr"/>
        <c:lblOffset val="100"/>
        <c:noMultiLvlLbl val="0"/>
      </c:catAx>
      <c:valAx>
        <c:axId val="242051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en-AU" b="1">
                    <a:solidFill>
                      <a:sysClr val="windowText" lastClr="000000"/>
                    </a:solidFill>
                  </a:rPr>
                  <a:t>Number of prescriptions dispensed</a:t>
                </a:r>
              </a:p>
            </c:rich>
          </c:tx>
          <c:layout>
            <c:manualLayout>
              <c:xMode val="edge"/>
              <c:yMode val="edge"/>
              <c:x val="3.1021493463328165E-2"/>
              <c:y val="7.747296806939528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242050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 pivot and graph - revised'!$B$4</c:f>
              <c:strCache>
                <c:ptCount val="1"/>
                <c:pt idx="0">
                  <c:v>BRIVARACETAM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revised'!$B$5:$B$14</c:f>
              <c:numCache>
                <c:formatCode>General</c:formatCode>
                <c:ptCount val="10"/>
                <c:pt idx="4">
                  <c:v>2550</c:v>
                </c:pt>
                <c:pt idx="5">
                  <c:v>8916</c:v>
                </c:pt>
                <c:pt idx="6">
                  <c:v>15589</c:v>
                </c:pt>
                <c:pt idx="7">
                  <c:v>23641</c:v>
                </c:pt>
                <c:pt idx="8">
                  <c:v>31285</c:v>
                </c:pt>
                <c:pt idx="9">
                  <c:v>39588</c:v>
                </c:pt>
              </c:numCache>
            </c:numRef>
          </c:val>
          <c:smooth val="0"/>
          <c:extLst>
            <c:ext xmlns:c16="http://schemas.microsoft.com/office/drawing/2014/chart" uri="{C3380CC4-5D6E-409C-BE32-E72D297353CC}">
              <c16:uniqueId val="{00000000-C809-453B-A952-599CA97EEBF9}"/>
            </c:ext>
          </c:extLst>
        </c:ser>
        <c:ser>
          <c:idx val="1"/>
          <c:order val="1"/>
          <c:tx>
            <c:strRef>
              <c:f>'all pivot and graph - revised'!$C$4</c:f>
              <c:strCache>
                <c:ptCount val="1"/>
                <c:pt idx="0">
                  <c:v>CARBAMAZEPINE</c:v>
                </c:pt>
              </c:strCache>
            </c:strRef>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revised'!$C$5:$C$14</c:f>
              <c:numCache>
                <c:formatCode>General</c:formatCode>
                <c:ptCount val="10"/>
                <c:pt idx="0">
                  <c:v>306340</c:v>
                </c:pt>
                <c:pt idx="1">
                  <c:v>300907</c:v>
                </c:pt>
                <c:pt idx="2">
                  <c:v>294206</c:v>
                </c:pt>
                <c:pt idx="3">
                  <c:v>291213</c:v>
                </c:pt>
                <c:pt idx="4">
                  <c:v>287583</c:v>
                </c:pt>
                <c:pt idx="5">
                  <c:v>283981</c:v>
                </c:pt>
                <c:pt idx="6">
                  <c:v>285640</c:v>
                </c:pt>
                <c:pt idx="7">
                  <c:v>277075</c:v>
                </c:pt>
                <c:pt idx="8">
                  <c:v>273551</c:v>
                </c:pt>
                <c:pt idx="9">
                  <c:v>258699</c:v>
                </c:pt>
              </c:numCache>
            </c:numRef>
          </c:val>
          <c:smooth val="0"/>
          <c:extLst>
            <c:ext xmlns:c16="http://schemas.microsoft.com/office/drawing/2014/chart" uri="{C3380CC4-5D6E-409C-BE32-E72D297353CC}">
              <c16:uniqueId val="{00000001-C809-453B-A952-599CA97EEBF9}"/>
            </c:ext>
          </c:extLst>
        </c:ser>
        <c:ser>
          <c:idx val="2"/>
          <c:order val="2"/>
          <c:tx>
            <c:strRef>
              <c:f>'all pivot and graph - revised'!$D$4</c:f>
              <c:strCache>
                <c:ptCount val="1"/>
                <c:pt idx="0">
                  <c:v>CLONAZEPAM</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revised'!$D$5:$D$14</c:f>
              <c:numCache>
                <c:formatCode>General</c:formatCode>
                <c:ptCount val="10"/>
                <c:pt idx="0">
                  <c:v>42178</c:v>
                </c:pt>
                <c:pt idx="1">
                  <c:v>39908</c:v>
                </c:pt>
                <c:pt idx="2">
                  <c:v>39955</c:v>
                </c:pt>
                <c:pt idx="3">
                  <c:v>40151</c:v>
                </c:pt>
                <c:pt idx="4">
                  <c:v>38138</c:v>
                </c:pt>
                <c:pt idx="5">
                  <c:v>36960</c:v>
                </c:pt>
                <c:pt idx="6">
                  <c:v>36645</c:v>
                </c:pt>
                <c:pt idx="7">
                  <c:v>32159</c:v>
                </c:pt>
                <c:pt idx="8">
                  <c:v>26382</c:v>
                </c:pt>
                <c:pt idx="9">
                  <c:v>24781</c:v>
                </c:pt>
              </c:numCache>
            </c:numRef>
          </c:val>
          <c:smooth val="0"/>
          <c:extLst>
            <c:ext xmlns:c16="http://schemas.microsoft.com/office/drawing/2014/chart" uri="{C3380CC4-5D6E-409C-BE32-E72D297353CC}">
              <c16:uniqueId val="{00000002-C809-453B-A952-599CA97EEBF9}"/>
            </c:ext>
          </c:extLst>
        </c:ser>
        <c:ser>
          <c:idx val="3"/>
          <c:order val="3"/>
          <c:tx>
            <c:strRef>
              <c:f>'all pivot and graph - revised'!$E$4</c:f>
              <c:strCache>
                <c:ptCount val="1"/>
                <c:pt idx="0">
                  <c:v>ETHOSUXIMIDE</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revised'!$E$5:$E$14</c:f>
              <c:numCache>
                <c:formatCode>General</c:formatCode>
                <c:ptCount val="10"/>
                <c:pt idx="0">
                  <c:v>8928</c:v>
                </c:pt>
                <c:pt idx="1">
                  <c:v>9583</c:v>
                </c:pt>
                <c:pt idx="2">
                  <c:v>10200</c:v>
                </c:pt>
                <c:pt idx="3">
                  <c:v>10356</c:v>
                </c:pt>
                <c:pt idx="4">
                  <c:v>11076</c:v>
                </c:pt>
                <c:pt idx="5">
                  <c:v>11857</c:v>
                </c:pt>
                <c:pt idx="6">
                  <c:v>12347</c:v>
                </c:pt>
                <c:pt idx="7">
                  <c:v>13865</c:v>
                </c:pt>
                <c:pt idx="8">
                  <c:v>15174</c:v>
                </c:pt>
                <c:pt idx="9">
                  <c:v>14838</c:v>
                </c:pt>
              </c:numCache>
            </c:numRef>
          </c:val>
          <c:smooth val="0"/>
          <c:extLst>
            <c:ext xmlns:c16="http://schemas.microsoft.com/office/drawing/2014/chart" uri="{C3380CC4-5D6E-409C-BE32-E72D297353CC}">
              <c16:uniqueId val="{00000003-C809-453B-A952-599CA97EEBF9}"/>
            </c:ext>
          </c:extLst>
        </c:ser>
        <c:ser>
          <c:idx val="4"/>
          <c:order val="4"/>
          <c:tx>
            <c:strRef>
              <c:f>'all pivot and graph - revised'!$F$4</c:f>
              <c:strCache>
                <c:ptCount val="1"/>
                <c:pt idx="0">
                  <c:v>GABAPENTIN</c:v>
                </c:pt>
              </c:strCache>
            </c:strRef>
          </c:tx>
          <c:spPr>
            <a:ln w="19050" cap="rnd">
              <a:solidFill>
                <a:schemeClr val="accent5"/>
              </a:solidFill>
              <a:prstDash val="sysDash"/>
              <a:round/>
            </a:ln>
            <a:effectLst/>
          </c:spPr>
          <c:marker>
            <c:symbol val="circle"/>
            <c:size val="5"/>
            <c:spPr>
              <a:solidFill>
                <a:schemeClr val="accent5"/>
              </a:solidFill>
              <a:ln w="9525">
                <a:solidFill>
                  <a:schemeClr val="accent5"/>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revised'!$F$5:$F$14</c:f>
              <c:numCache>
                <c:formatCode>General</c:formatCode>
                <c:ptCount val="10"/>
                <c:pt idx="0">
                  <c:v>97943</c:v>
                </c:pt>
                <c:pt idx="1">
                  <c:v>100659</c:v>
                </c:pt>
                <c:pt idx="2">
                  <c:v>100995</c:v>
                </c:pt>
                <c:pt idx="3">
                  <c:v>106084</c:v>
                </c:pt>
                <c:pt idx="4">
                  <c:v>113364</c:v>
                </c:pt>
                <c:pt idx="5">
                  <c:v>117085</c:v>
                </c:pt>
                <c:pt idx="6">
                  <c:v>122625</c:v>
                </c:pt>
                <c:pt idx="7">
                  <c:v>128325</c:v>
                </c:pt>
                <c:pt idx="8">
                  <c:v>132457</c:v>
                </c:pt>
                <c:pt idx="9">
                  <c:v>135680</c:v>
                </c:pt>
              </c:numCache>
            </c:numRef>
          </c:val>
          <c:smooth val="0"/>
          <c:extLst>
            <c:ext xmlns:c16="http://schemas.microsoft.com/office/drawing/2014/chart" uri="{C3380CC4-5D6E-409C-BE32-E72D297353CC}">
              <c16:uniqueId val="{00000004-C809-453B-A952-599CA97EEBF9}"/>
            </c:ext>
          </c:extLst>
        </c:ser>
        <c:ser>
          <c:idx val="5"/>
          <c:order val="5"/>
          <c:tx>
            <c:strRef>
              <c:f>'all pivot and graph - revised'!$G$4</c:f>
              <c:strCache>
                <c:ptCount val="1"/>
                <c:pt idx="0">
                  <c:v>LACOSAMIDE</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revised'!$G$5:$G$14</c:f>
              <c:numCache>
                <c:formatCode>General</c:formatCode>
                <c:ptCount val="10"/>
                <c:pt idx="0">
                  <c:v>28810</c:v>
                </c:pt>
                <c:pt idx="1">
                  <c:v>33500</c:v>
                </c:pt>
                <c:pt idx="2">
                  <c:v>38583</c:v>
                </c:pt>
                <c:pt idx="3">
                  <c:v>44561</c:v>
                </c:pt>
                <c:pt idx="4">
                  <c:v>49749</c:v>
                </c:pt>
                <c:pt idx="5">
                  <c:v>57800</c:v>
                </c:pt>
                <c:pt idx="6">
                  <c:v>66800</c:v>
                </c:pt>
                <c:pt idx="7">
                  <c:v>76587</c:v>
                </c:pt>
                <c:pt idx="8">
                  <c:v>88078</c:v>
                </c:pt>
                <c:pt idx="9">
                  <c:v>101862</c:v>
                </c:pt>
              </c:numCache>
            </c:numRef>
          </c:val>
          <c:smooth val="0"/>
          <c:extLst>
            <c:ext xmlns:c16="http://schemas.microsoft.com/office/drawing/2014/chart" uri="{C3380CC4-5D6E-409C-BE32-E72D297353CC}">
              <c16:uniqueId val="{00000005-C809-453B-A952-599CA97EEBF9}"/>
            </c:ext>
          </c:extLst>
        </c:ser>
        <c:ser>
          <c:idx val="6"/>
          <c:order val="6"/>
          <c:tx>
            <c:strRef>
              <c:f>'all pivot and graph - revised'!$H$4</c:f>
              <c:strCache>
                <c:ptCount val="1"/>
                <c:pt idx="0">
                  <c:v>LAMOTRIGINE</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revised'!$H$5:$H$14</c:f>
              <c:numCache>
                <c:formatCode>General</c:formatCode>
                <c:ptCount val="10"/>
                <c:pt idx="0">
                  <c:v>368176</c:v>
                </c:pt>
                <c:pt idx="1">
                  <c:v>388951</c:v>
                </c:pt>
                <c:pt idx="2">
                  <c:v>405005</c:v>
                </c:pt>
                <c:pt idx="3">
                  <c:v>428483</c:v>
                </c:pt>
                <c:pt idx="4">
                  <c:v>453349</c:v>
                </c:pt>
                <c:pt idx="5">
                  <c:v>477865</c:v>
                </c:pt>
                <c:pt idx="6">
                  <c:v>514692</c:v>
                </c:pt>
                <c:pt idx="7">
                  <c:v>537025</c:v>
                </c:pt>
                <c:pt idx="8">
                  <c:v>559398</c:v>
                </c:pt>
                <c:pt idx="9">
                  <c:v>566345</c:v>
                </c:pt>
              </c:numCache>
            </c:numRef>
          </c:val>
          <c:smooth val="0"/>
          <c:extLst>
            <c:ext xmlns:c16="http://schemas.microsoft.com/office/drawing/2014/chart" uri="{C3380CC4-5D6E-409C-BE32-E72D297353CC}">
              <c16:uniqueId val="{00000006-C809-453B-A952-599CA97EEBF9}"/>
            </c:ext>
          </c:extLst>
        </c:ser>
        <c:ser>
          <c:idx val="7"/>
          <c:order val="7"/>
          <c:tx>
            <c:strRef>
              <c:f>'all pivot and graph - revised'!$I$4</c:f>
              <c:strCache>
                <c:ptCount val="1"/>
                <c:pt idx="0">
                  <c:v>LEVETIRACETAM</c:v>
                </c:pt>
              </c:strCache>
            </c:strRef>
          </c:tx>
          <c:spPr>
            <a:ln w="19050" cap="rnd">
              <a:solidFill>
                <a:schemeClr val="accent2">
                  <a:lumMod val="60000"/>
                </a:schemeClr>
              </a:solidFill>
              <a:prstDash val="sysDash"/>
              <a:round/>
            </a:ln>
            <a:effectLst/>
          </c:spPr>
          <c:marker>
            <c:symbol val="circle"/>
            <c:size val="5"/>
            <c:spPr>
              <a:solidFill>
                <a:schemeClr val="accent2">
                  <a:lumMod val="60000"/>
                </a:schemeClr>
              </a:solidFill>
              <a:ln w="9525">
                <a:solidFill>
                  <a:schemeClr val="accent2">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revised'!$I$5:$I$14</c:f>
              <c:numCache>
                <c:formatCode>General</c:formatCode>
                <c:ptCount val="10"/>
                <c:pt idx="0">
                  <c:v>405682</c:v>
                </c:pt>
                <c:pt idx="1">
                  <c:v>456921</c:v>
                </c:pt>
                <c:pt idx="2">
                  <c:v>504958</c:v>
                </c:pt>
                <c:pt idx="3">
                  <c:v>557982</c:v>
                </c:pt>
                <c:pt idx="4">
                  <c:v>598733</c:v>
                </c:pt>
                <c:pt idx="5">
                  <c:v>643663</c:v>
                </c:pt>
                <c:pt idx="6">
                  <c:v>711615</c:v>
                </c:pt>
                <c:pt idx="7">
                  <c:v>755205</c:v>
                </c:pt>
                <c:pt idx="8">
                  <c:v>788622</c:v>
                </c:pt>
                <c:pt idx="9">
                  <c:v>849552</c:v>
                </c:pt>
              </c:numCache>
            </c:numRef>
          </c:val>
          <c:smooth val="0"/>
          <c:extLst>
            <c:ext xmlns:c16="http://schemas.microsoft.com/office/drawing/2014/chart" uri="{C3380CC4-5D6E-409C-BE32-E72D297353CC}">
              <c16:uniqueId val="{00000007-C809-453B-A952-599CA97EEBF9}"/>
            </c:ext>
          </c:extLst>
        </c:ser>
        <c:ser>
          <c:idx val="8"/>
          <c:order val="8"/>
          <c:tx>
            <c:strRef>
              <c:f>'all pivot and graph - revised'!$J$4</c:f>
              <c:strCache>
                <c:ptCount val="1"/>
                <c:pt idx="0">
                  <c:v>NITRAZEPAM</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revised'!$J$5:$J$14</c:f>
              <c:numCache>
                <c:formatCode>General</c:formatCode>
                <c:ptCount val="10"/>
                <c:pt idx="0">
                  <c:v>5612</c:v>
                </c:pt>
                <c:pt idx="1">
                  <c:v>4881</c:v>
                </c:pt>
                <c:pt idx="2">
                  <c:v>4190</c:v>
                </c:pt>
                <c:pt idx="3">
                  <c:v>3790</c:v>
                </c:pt>
                <c:pt idx="4">
                  <c:v>3851</c:v>
                </c:pt>
                <c:pt idx="5">
                  <c:v>3616</c:v>
                </c:pt>
                <c:pt idx="6">
                  <c:v>3464</c:v>
                </c:pt>
                <c:pt idx="7">
                  <c:v>2967</c:v>
                </c:pt>
                <c:pt idx="8">
                  <c:v>3249</c:v>
                </c:pt>
                <c:pt idx="9">
                  <c:v>3221</c:v>
                </c:pt>
              </c:numCache>
            </c:numRef>
          </c:val>
          <c:smooth val="0"/>
          <c:extLst>
            <c:ext xmlns:c16="http://schemas.microsoft.com/office/drawing/2014/chart" uri="{C3380CC4-5D6E-409C-BE32-E72D297353CC}">
              <c16:uniqueId val="{00000008-C809-453B-A952-599CA97EEBF9}"/>
            </c:ext>
          </c:extLst>
        </c:ser>
        <c:ser>
          <c:idx val="9"/>
          <c:order val="9"/>
          <c:tx>
            <c:strRef>
              <c:f>'all pivot and graph - revised'!$K$4</c:f>
              <c:strCache>
                <c:ptCount val="1"/>
                <c:pt idx="0">
                  <c:v>OXCARBAZEPINE</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revised'!$K$5:$K$14</c:f>
              <c:numCache>
                <c:formatCode>General</c:formatCode>
                <c:ptCount val="10"/>
                <c:pt idx="0">
                  <c:v>17888</c:v>
                </c:pt>
                <c:pt idx="1">
                  <c:v>19851</c:v>
                </c:pt>
                <c:pt idx="2">
                  <c:v>21083</c:v>
                </c:pt>
                <c:pt idx="3">
                  <c:v>22208</c:v>
                </c:pt>
                <c:pt idx="4">
                  <c:v>23138</c:v>
                </c:pt>
                <c:pt idx="5">
                  <c:v>24341</c:v>
                </c:pt>
                <c:pt idx="6">
                  <c:v>25843</c:v>
                </c:pt>
                <c:pt idx="7">
                  <c:v>27006</c:v>
                </c:pt>
                <c:pt idx="8">
                  <c:v>28829</c:v>
                </c:pt>
                <c:pt idx="9">
                  <c:v>30442</c:v>
                </c:pt>
              </c:numCache>
            </c:numRef>
          </c:val>
          <c:smooth val="0"/>
          <c:extLst>
            <c:ext xmlns:c16="http://schemas.microsoft.com/office/drawing/2014/chart" uri="{C3380CC4-5D6E-409C-BE32-E72D297353CC}">
              <c16:uniqueId val="{00000009-C809-453B-A952-599CA97EEBF9}"/>
            </c:ext>
          </c:extLst>
        </c:ser>
        <c:ser>
          <c:idx val="10"/>
          <c:order val="10"/>
          <c:tx>
            <c:strRef>
              <c:f>'all pivot and graph - revised'!$L$4</c:f>
              <c:strCache>
                <c:ptCount val="1"/>
                <c:pt idx="0">
                  <c:v>PERAMPANEL</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revised'!$L$5:$L$14</c:f>
              <c:numCache>
                <c:formatCode>General</c:formatCode>
                <c:ptCount val="10"/>
                <c:pt idx="0">
                  <c:v>272</c:v>
                </c:pt>
                <c:pt idx="1">
                  <c:v>5769</c:v>
                </c:pt>
                <c:pt idx="2">
                  <c:v>9716</c:v>
                </c:pt>
                <c:pt idx="3">
                  <c:v>12705</c:v>
                </c:pt>
                <c:pt idx="4">
                  <c:v>16444</c:v>
                </c:pt>
                <c:pt idx="5">
                  <c:v>22064</c:v>
                </c:pt>
                <c:pt idx="6">
                  <c:v>26537</c:v>
                </c:pt>
                <c:pt idx="7">
                  <c:v>30132</c:v>
                </c:pt>
                <c:pt idx="8">
                  <c:v>32027</c:v>
                </c:pt>
                <c:pt idx="9">
                  <c:v>35074</c:v>
                </c:pt>
              </c:numCache>
            </c:numRef>
          </c:val>
          <c:smooth val="0"/>
          <c:extLst>
            <c:ext xmlns:c16="http://schemas.microsoft.com/office/drawing/2014/chart" uri="{C3380CC4-5D6E-409C-BE32-E72D297353CC}">
              <c16:uniqueId val="{0000000A-C809-453B-A952-599CA97EEBF9}"/>
            </c:ext>
          </c:extLst>
        </c:ser>
        <c:ser>
          <c:idx val="11"/>
          <c:order val="11"/>
          <c:tx>
            <c:strRef>
              <c:f>'all pivot and graph - revised'!$M$4</c:f>
              <c:strCache>
                <c:ptCount val="1"/>
                <c:pt idx="0">
                  <c:v>PHENOBARBITAL</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revised'!$M$5:$M$14</c:f>
              <c:numCache>
                <c:formatCode>General</c:formatCode>
                <c:ptCount val="10"/>
                <c:pt idx="0">
                  <c:v>11741</c:v>
                </c:pt>
                <c:pt idx="1">
                  <c:v>11460</c:v>
                </c:pt>
                <c:pt idx="2">
                  <c:v>10554</c:v>
                </c:pt>
                <c:pt idx="3">
                  <c:v>9894</c:v>
                </c:pt>
                <c:pt idx="4">
                  <c:v>9428</c:v>
                </c:pt>
                <c:pt idx="5">
                  <c:v>8913</c:v>
                </c:pt>
                <c:pt idx="6">
                  <c:v>9241</c:v>
                </c:pt>
                <c:pt idx="7">
                  <c:v>8907</c:v>
                </c:pt>
                <c:pt idx="8">
                  <c:v>9039</c:v>
                </c:pt>
                <c:pt idx="9">
                  <c:v>8547</c:v>
                </c:pt>
              </c:numCache>
            </c:numRef>
          </c:val>
          <c:smooth val="0"/>
          <c:extLst>
            <c:ext xmlns:c16="http://schemas.microsoft.com/office/drawing/2014/chart" uri="{C3380CC4-5D6E-409C-BE32-E72D297353CC}">
              <c16:uniqueId val="{0000000B-C809-453B-A952-599CA97EEBF9}"/>
            </c:ext>
          </c:extLst>
        </c:ser>
        <c:ser>
          <c:idx val="12"/>
          <c:order val="12"/>
          <c:tx>
            <c:strRef>
              <c:f>'all pivot and graph - revised'!$N$4</c:f>
              <c:strCache>
                <c:ptCount val="1"/>
                <c:pt idx="0">
                  <c:v>PHENYTOIN</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revised'!$N$5:$N$14</c:f>
              <c:numCache>
                <c:formatCode>General</c:formatCode>
                <c:ptCount val="10"/>
                <c:pt idx="0">
                  <c:v>146554</c:v>
                </c:pt>
                <c:pt idx="1">
                  <c:v>136542</c:v>
                </c:pt>
                <c:pt idx="2">
                  <c:v>127057</c:v>
                </c:pt>
                <c:pt idx="3">
                  <c:v>118960</c:v>
                </c:pt>
                <c:pt idx="4">
                  <c:v>110802</c:v>
                </c:pt>
                <c:pt idx="5">
                  <c:v>102381</c:v>
                </c:pt>
                <c:pt idx="6">
                  <c:v>98012</c:v>
                </c:pt>
                <c:pt idx="7">
                  <c:v>90056</c:v>
                </c:pt>
                <c:pt idx="8">
                  <c:v>84931</c:v>
                </c:pt>
                <c:pt idx="9">
                  <c:v>75190</c:v>
                </c:pt>
              </c:numCache>
            </c:numRef>
          </c:val>
          <c:smooth val="0"/>
          <c:extLst>
            <c:ext xmlns:c16="http://schemas.microsoft.com/office/drawing/2014/chart" uri="{C3380CC4-5D6E-409C-BE32-E72D297353CC}">
              <c16:uniqueId val="{0000000C-C809-453B-A952-599CA97EEBF9}"/>
            </c:ext>
          </c:extLst>
        </c:ser>
        <c:ser>
          <c:idx val="13"/>
          <c:order val="13"/>
          <c:tx>
            <c:strRef>
              <c:f>'all pivot and graph - revised'!$O$4</c:f>
              <c:strCache>
                <c:ptCount val="1"/>
                <c:pt idx="0">
                  <c:v>PRIMIDONE</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revised'!$O$5:$O$14</c:f>
              <c:numCache>
                <c:formatCode>General</c:formatCode>
                <c:ptCount val="10"/>
                <c:pt idx="0">
                  <c:v>14315</c:v>
                </c:pt>
                <c:pt idx="1">
                  <c:v>14223</c:v>
                </c:pt>
                <c:pt idx="2">
                  <c:v>13885</c:v>
                </c:pt>
                <c:pt idx="3">
                  <c:v>13954</c:v>
                </c:pt>
                <c:pt idx="4">
                  <c:v>14103</c:v>
                </c:pt>
                <c:pt idx="5">
                  <c:v>13763</c:v>
                </c:pt>
                <c:pt idx="6">
                  <c:v>13399</c:v>
                </c:pt>
                <c:pt idx="7">
                  <c:v>13251</c:v>
                </c:pt>
                <c:pt idx="8">
                  <c:v>13474</c:v>
                </c:pt>
                <c:pt idx="9">
                  <c:v>12889</c:v>
                </c:pt>
              </c:numCache>
            </c:numRef>
          </c:val>
          <c:smooth val="0"/>
          <c:extLst>
            <c:ext xmlns:c16="http://schemas.microsoft.com/office/drawing/2014/chart" uri="{C3380CC4-5D6E-409C-BE32-E72D297353CC}">
              <c16:uniqueId val="{0000000D-C809-453B-A952-599CA97EEBF9}"/>
            </c:ext>
          </c:extLst>
        </c:ser>
        <c:ser>
          <c:idx val="14"/>
          <c:order val="14"/>
          <c:tx>
            <c:strRef>
              <c:f>'all pivot and graph - revised'!$P$4</c:f>
              <c:strCache>
                <c:ptCount val="1"/>
                <c:pt idx="0">
                  <c:v>STIRIPENTOL</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revised'!$P$5:$P$14</c:f>
              <c:numCache>
                <c:formatCode>General</c:formatCode>
                <c:ptCount val="10"/>
                <c:pt idx="6">
                  <c:v>236</c:v>
                </c:pt>
                <c:pt idx="7">
                  <c:v>875</c:v>
                </c:pt>
                <c:pt idx="8">
                  <c:v>1119</c:v>
                </c:pt>
                <c:pt idx="9">
                  <c:v>1149</c:v>
                </c:pt>
              </c:numCache>
            </c:numRef>
          </c:val>
          <c:smooth val="0"/>
          <c:extLst>
            <c:ext xmlns:c16="http://schemas.microsoft.com/office/drawing/2014/chart" uri="{C3380CC4-5D6E-409C-BE32-E72D297353CC}">
              <c16:uniqueId val="{0000000E-C809-453B-A952-599CA97EEBF9}"/>
            </c:ext>
          </c:extLst>
        </c:ser>
        <c:ser>
          <c:idx val="15"/>
          <c:order val="15"/>
          <c:tx>
            <c:strRef>
              <c:f>'all pivot and graph - revised'!$Q$4</c:f>
              <c:strCache>
                <c:ptCount val="1"/>
                <c:pt idx="0">
                  <c:v>SULTHIAME</c:v>
                </c:pt>
              </c:strCache>
            </c:strRef>
          </c:tx>
          <c:spPr>
            <a:ln w="19050"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revised'!$Q$5:$Q$14</c:f>
              <c:numCache>
                <c:formatCode>General</c:formatCode>
                <c:ptCount val="10"/>
                <c:pt idx="0">
                  <c:v>2847</c:v>
                </c:pt>
                <c:pt idx="1">
                  <c:v>2762</c:v>
                </c:pt>
                <c:pt idx="2">
                  <c:v>2671</c:v>
                </c:pt>
                <c:pt idx="3">
                  <c:v>2607</c:v>
                </c:pt>
                <c:pt idx="4">
                  <c:v>2752</c:v>
                </c:pt>
                <c:pt idx="5">
                  <c:v>2643</c:v>
                </c:pt>
                <c:pt idx="6">
                  <c:v>2713</c:v>
                </c:pt>
                <c:pt idx="7">
                  <c:v>2684</c:v>
                </c:pt>
                <c:pt idx="8">
                  <c:v>2635</c:v>
                </c:pt>
                <c:pt idx="9">
                  <c:v>2462</c:v>
                </c:pt>
              </c:numCache>
            </c:numRef>
          </c:val>
          <c:smooth val="0"/>
          <c:extLst>
            <c:ext xmlns:c16="http://schemas.microsoft.com/office/drawing/2014/chart" uri="{C3380CC4-5D6E-409C-BE32-E72D297353CC}">
              <c16:uniqueId val="{0000000F-C809-453B-A952-599CA97EEBF9}"/>
            </c:ext>
          </c:extLst>
        </c:ser>
        <c:ser>
          <c:idx val="16"/>
          <c:order val="16"/>
          <c:tx>
            <c:strRef>
              <c:f>'all pivot and graph - revised'!$R$4</c:f>
              <c:strCache>
                <c:ptCount val="1"/>
                <c:pt idx="0">
                  <c:v>TIAGABINE</c:v>
                </c:pt>
              </c:strCache>
            </c:strRef>
          </c:tx>
          <c:spPr>
            <a:ln w="19050"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revised'!$R$5:$R$14</c:f>
              <c:numCache>
                <c:formatCode>General</c:formatCode>
                <c:ptCount val="10"/>
                <c:pt idx="0">
                  <c:v>1707</c:v>
                </c:pt>
                <c:pt idx="1">
                  <c:v>1917</c:v>
                </c:pt>
                <c:pt idx="2">
                  <c:v>1708</c:v>
                </c:pt>
                <c:pt idx="3">
                  <c:v>1572</c:v>
                </c:pt>
                <c:pt idx="4">
                  <c:v>1533</c:v>
                </c:pt>
                <c:pt idx="5">
                  <c:v>1339</c:v>
                </c:pt>
                <c:pt idx="6">
                  <c:v>1226</c:v>
                </c:pt>
                <c:pt idx="7">
                  <c:v>1151</c:v>
                </c:pt>
                <c:pt idx="8">
                  <c:v>998</c:v>
                </c:pt>
                <c:pt idx="9">
                  <c:v>989</c:v>
                </c:pt>
              </c:numCache>
            </c:numRef>
          </c:val>
          <c:smooth val="0"/>
          <c:extLst>
            <c:ext xmlns:c16="http://schemas.microsoft.com/office/drawing/2014/chart" uri="{C3380CC4-5D6E-409C-BE32-E72D297353CC}">
              <c16:uniqueId val="{00000010-C809-453B-A952-599CA97EEBF9}"/>
            </c:ext>
          </c:extLst>
        </c:ser>
        <c:ser>
          <c:idx val="17"/>
          <c:order val="17"/>
          <c:tx>
            <c:strRef>
              <c:f>'all pivot and graph - revised'!$S$4</c:f>
              <c:strCache>
                <c:ptCount val="1"/>
                <c:pt idx="0">
                  <c:v>TOPIRAMATE</c:v>
                </c:pt>
              </c:strCache>
            </c:strRef>
          </c:tx>
          <c:spPr>
            <a:ln w="19050"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revised'!$S$5:$S$14</c:f>
              <c:numCache>
                <c:formatCode>General</c:formatCode>
                <c:ptCount val="10"/>
                <c:pt idx="0">
                  <c:v>157634</c:v>
                </c:pt>
                <c:pt idx="1">
                  <c:v>162910</c:v>
                </c:pt>
                <c:pt idx="2">
                  <c:v>154446</c:v>
                </c:pt>
                <c:pt idx="3">
                  <c:v>156284</c:v>
                </c:pt>
                <c:pt idx="4">
                  <c:v>160440</c:v>
                </c:pt>
                <c:pt idx="5">
                  <c:v>164729</c:v>
                </c:pt>
                <c:pt idx="6">
                  <c:v>172084</c:v>
                </c:pt>
                <c:pt idx="7">
                  <c:v>173863</c:v>
                </c:pt>
                <c:pt idx="8">
                  <c:v>161097</c:v>
                </c:pt>
                <c:pt idx="9">
                  <c:v>152518</c:v>
                </c:pt>
              </c:numCache>
            </c:numRef>
          </c:val>
          <c:smooth val="0"/>
          <c:extLst>
            <c:ext xmlns:c16="http://schemas.microsoft.com/office/drawing/2014/chart" uri="{C3380CC4-5D6E-409C-BE32-E72D297353CC}">
              <c16:uniqueId val="{00000011-C809-453B-A952-599CA97EEBF9}"/>
            </c:ext>
          </c:extLst>
        </c:ser>
        <c:ser>
          <c:idx val="18"/>
          <c:order val="18"/>
          <c:tx>
            <c:strRef>
              <c:f>'all pivot and graph - revised'!$T$4</c:f>
              <c:strCache>
                <c:ptCount val="1"/>
                <c:pt idx="0">
                  <c:v>VALPROATE</c:v>
                </c:pt>
              </c:strCache>
            </c:strRef>
          </c:tx>
          <c:spPr>
            <a:ln w="19050"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revised'!$T$5:$T$14</c:f>
              <c:numCache>
                <c:formatCode>General</c:formatCode>
                <c:ptCount val="10"/>
                <c:pt idx="0">
                  <c:v>743455</c:v>
                </c:pt>
                <c:pt idx="1">
                  <c:v>741161</c:v>
                </c:pt>
                <c:pt idx="2">
                  <c:v>732097</c:v>
                </c:pt>
                <c:pt idx="3">
                  <c:v>731743</c:v>
                </c:pt>
                <c:pt idx="4">
                  <c:v>729902</c:v>
                </c:pt>
                <c:pt idx="5">
                  <c:v>726653</c:v>
                </c:pt>
                <c:pt idx="6">
                  <c:v>738962</c:v>
                </c:pt>
                <c:pt idx="7">
                  <c:v>721803</c:v>
                </c:pt>
                <c:pt idx="8">
                  <c:v>712635</c:v>
                </c:pt>
                <c:pt idx="9">
                  <c:v>687128</c:v>
                </c:pt>
              </c:numCache>
            </c:numRef>
          </c:val>
          <c:smooth val="0"/>
          <c:extLst>
            <c:ext xmlns:c16="http://schemas.microsoft.com/office/drawing/2014/chart" uri="{C3380CC4-5D6E-409C-BE32-E72D297353CC}">
              <c16:uniqueId val="{00000012-C809-453B-A952-599CA97EEBF9}"/>
            </c:ext>
          </c:extLst>
        </c:ser>
        <c:ser>
          <c:idx val="19"/>
          <c:order val="19"/>
          <c:tx>
            <c:strRef>
              <c:f>'all pivot and graph - revised'!$U$4</c:f>
              <c:strCache>
                <c:ptCount val="1"/>
                <c:pt idx="0">
                  <c:v>VIGABATRIN</c:v>
                </c:pt>
              </c:strCache>
            </c:strRef>
          </c:tx>
          <c:spPr>
            <a:ln w="19050"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revised'!$U$5:$U$14</c:f>
              <c:numCache>
                <c:formatCode>General</c:formatCode>
                <c:ptCount val="10"/>
                <c:pt idx="0">
                  <c:v>8957</c:v>
                </c:pt>
                <c:pt idx="1">
                  <c:v>8888</c:v>
                </c:pt>
                <c:pt idx="2">
                  <c:v>8751</c:v>
                </c:pt>
                <c:pt idx="3">
                  <c:v>8592</c:v>
                </c:pt>
                <c:pt idx="4">
                  <c:v>8705</c:v>
                </c:pt>
                <c:pt idx="5">
                  <c:v>8608</c:v>
                </c:pt>
                <c:pt idx="6">
                  <c:v>8843</c:v>
                </c:pt>
                <c:pt idx="7">
                  <c:v>9399</c:v>
                </c:pt>
                <c:pt idx="8">
                  <c:v>9658</c:v>
                </c:pt>
                <c:pt idx="9">
                  <c:v>10348</c:v>
                </c:pt>
              </c:numCache>
            </c:numRef>
          </c:val>
          <c:smooth val="0"/>
          <c:extLst>
            <c:ext xmlns:c16="http://schemas.microsoft.com/office/drawing/2014/chart" uri="{C3380CC4-5D6E-409C-BE32-E72D297353CC}">
              <c16:uniqueId val="{00000013-C809-453B-A952-599CA97EEBF9}"/>
            </c:ext>
          </c:extLst>
        </c:ser>
        <c:ser>
          <c:idx val="20"/>
          <c:order val="20"/>
          <c:tx>
            <c:strRef>
              <c:f>'all pivot and graph - revised'!$V$4</c:f>
              <c:strCache>
                <c:ptCount val="1"/>
                <c:pt idx="0">
                  <c:v>ZONISAMIDE</c:v>
                </c:pt>
              </c:strCache>
            </c:strRef>
          </c:tx>
          <c:spPr>
            <a:ln w="19050"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numRef>
              <c:f>'all pivot and graph - revised'!$A$5:$A$14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'all pivot and graph - revised'!$V$5:$V$14</c:f>
              <c:numCache>
                <c:formatCode>General</c:formatCode>
                <c:ptCount val="10"/>
                <c:pt idx="0">
                  <c:v>18701</c:v>
                </c:pt>
                <c:pt idx="1">
                  <c:v>21003</c:v>
                </c:pt>
                <c:pt idx="2">
                  <c:v>22721</c:v>
                </c:pt>
                <c:pt idx="3">
                  <c:v>25202</c:v>
                </c:pt>
                <c:pt idx="4">
                  <c:v>27995</c:v>
                </c:pt>
                <c:pt idx="5">
                  <c:v>29884</c:v>
                </c:pt>
                <c:pt idx="6">
                  <c:v>31424</c:v>
                </c:pt>
                <c:pt idx="7">
                  <c:v>33713</c:v>
                </c:pt>
                <c:pt idx="8">
                  <c:v>34637</c:v>
                </c:pt>
                <c:pt idx="9">
                  <c:v>34224</c:v>
                </c:pt>
              </c:numCache>
            </c:numRef>
          </c:val>
          <c:smooth val="0"/>
          <c:extLst>
            <c:ext xmlns:c16="http://schemas.microsoft.com/office/drawing/2014/chart" uri="{C3380CC4-5D6E-409C-BE32-E72D297353CC}">
              <c16:uniqueId val="{00000014-C809-453B-A952-599CA97EEBF9}"/>
            </c:ext>
          </c:extLst>
        </c:ser>
        <c:dLbls>
          <c:showLegendKey val="0"/>
          <c:showVal val="0"/>
          <c:showCatName val="0"/>
          <c:showSerName val="0"/>
          <c:showPercent val="0"/>
          <c:showBubbleSize val="0"/>
        </c:dLbls>
        <c:marker val="1"/>
        <c:smooth val="0"/>
        <c:axId val="782216720"/>
        <c:axId val="782215736"/>
      </c:lineChart>
      <c:catAx>
        <c:axId val="782216720"/>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82215736"/>
        <c:crosses val="autoZero"/>
        <c:auto val="1"/>
        <c:lblAlgn val="ctr"/>
        <c:lblOffset val="100"/>
        <c:noMultiLvlLbl val="0"/>
      </c:catAx>
      <c:valAx>
        <c:axId val="782215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Number of rprescriptions dispensed</a:t>
                </a:r>
              </a:p>
            </c:rich>
          </c:tx>
          <c:layout>
            <c:manualLayout>
              <c:xMode val="edge"/>
              <c:yMode val="edge"/>
              <c:x val="2.0192954902400719E-2"/>
              <c:y val="0.255749032642375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82216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6921088078685921E-2"/>
          <c:y val="0.13276384678974926"/>
          <c:w val="0.85687914154243927"/>
          <c:h val="0.60232423413317482"/>
        </c:manualLayout>
      </c:layout>
      <c:scatterChart>
        <c:scatterStyle val="lineMarker"/>
        <c:varyColors val="0"/>
        <c:ser>
          <c:idx val="0"/>
          <c:order val="0"/>
          <c:tx>
            <c:strRef>
              <c:f>'overall pivot'!$L$16</c:f>
              <c:strCache>
                <c:ptCount val="1"/>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'overall pivot'!$K$17:$K$25</c:f>
              <c:numCache>
                <c:formatCode>General</c:formatCode>
                <c:ptCount val="9"/>
                <c:pt idx="0">
                  <c:v>2015</c:v>
                </c:pt>
                <c:pt idx="1">
                  <c:v>2016</c:v>
                </c:pt>
                <c:pt idx="2">
                  <c:v>2017</c:v>
                </c:pt>
                <c:pt idx="3">
                  <c:v>2018</c:v>
                </c:pt>
                <c:pt idx="4">
                  <c:v>2019</c:v>
                </c:pt>
                <c:pt idx="5">
                  <c:v>2020</c:v>
                </c:pt>
                <c:pt idx="6">
                  <c:v>2021</c:v>
                </c:pt>
                <c:pt idx="7">
                  <c:v>2022</c:v>
                </c:pt>
                <c:pt idx="8">
                  <c:v>2023</c:v>
                </c:pt>
              </c:numCache>
            </c:numRef>
          </c:xVal>
          <c:yVal>
            <c:numRef>
              <c:f>'overall pivot'!$L$17:$L$25</c:f>
              <c:numCache>
                <c:formatCode>#######0</c:formatCode>
                <c:ptCount val="9"/>
                <c:pt idx="0">
                  <c:v>74541</c:v>
                </c:pt>
                <c:pt idx="1">
                  <c:v>67824</c:v>
                </c:pt>
                <c:pt idx="2">
                  <c:v>64891</c:v>
                </c:pt>
                <c:pt idx="3">
                  <c:v>62405</c:v>
                </c:pt>
                <c:pt idx="4">
                  <c:v>62086</c:v>
                </c:pt>
                <c:pt idx="5">
                  <c:v>62175</c:v>
                </c:pt>
                <c:pt idx="6">
                  <c:v>59550</c:v>
                </c:pt>
                <c:pt idx="7">
                  <c:v>55498</c:v>
                </c:pt>
                <c:pt idx="8">
                  <c:v>55776</c:v>
                </c:pt>
              </c:numCache>
            </c:numRef>
          </c:yVal>
          <c:smooth val="0"/>
          <c:extLst>
            <c:ext xmlns:c16="http://schemas.microsoft.com/office/drawing/2014/chart" uri="{C3380CC4-5D6E-409C-BE32-E72D297353CC}">
              <c16:uniqueId val="{00000000-0F17-48E2-957F-FC5715A32C2A}"/>
            </c:ext>
          </c:extLst>
        </c:ser>
        <c:dLbls>
          <c:showLegendKey val="0"/>
          <c:showVal val="0"/>
          <c:showCatName val="0"/>
          <c:showSerName val="0"/>
          <c:showPercent val="0"/>
          <c:showBubbleSize val="0"/>
        </c:dLbls>
        <c:axId val="736684784"/>
        <c:axId val="736687408"/>
      </c:scatterChart>
      <c:valAx>
        <c:axId val="736684784"/>
        <c:scaling>
          <c:orientation val="minMax"/>
          <c:max val="2023"/>
          <c:min val="20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layout>
            <c:manualLayout>
              <c:xMode val="edge"/>
              <c:yMode val="edge"/>
              <c:x val="0.48649140728821066"/>
              <c:y val="0.87921837866385"/>
            </c:manualLayout>
          </c:layout>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36687408"/>
        <c:crosses val="autoZero"/>
        <c:crossBetween val="midCat"/>
        <c:majorUnit val="1"/>
      </c:valAx>
      <c:valAx>
        <c:axId val="73668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36684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Sheet2!$C$1</c:f>
              <c:strCache>
                <c:ptCount val="1"/>
                <c:pt idx="0">
                  <c:v>females 0-14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Sheet2!$C$2:$C$10</c:f>
              <c:numCache>
                <c:formatCode>General</c:formatCode>
                <c:ptCount val="9"/>
                <c:pt idx="0">
                  <c:v>1789</c:v>
                </c:pt>
                <c:pt idx="1">
                  <c:v>1669</c:v>
                </c:pt>
                <c:pt idx="2">
                  <c:v>1625</c:v>
                </c:pt>
                <c:pt idx="3">
                  <c:v>1648</c:v>
                </c:pt>
                <c:pt idx="4">
                  <c:v>1599</c:v>
                </c:pt>
                <c:pt idx="5">
                  <c:v>1580</c:v>
                </c:pt>
                <c:pt idx="6">
                  <c:v>1595</c:v>
                </c:pt>
                <c:pt idx="7">
                  <c:v>1619</c:v>
                </c:pt>
                <c:pt idx="8">
                  <c:v>1624</c:v>
                </c:pt>
              </c:numCache>
            </c:numRef>
          </c:val>
          <c:smooth val="0"/>
          <c:extLst>
            <c:ext xmlns:c16="http://schemas.microsoft.com/office/drawing/2014/chart" uri="{C3380CC4-5D6E-409C-BE32-E72D297353CC}">
              <c16:uniqueId val="{00000000-C8D7-4E4A-B5DE-1257E11B857C}"/>
            </c:ext>
          </c:extLst>
        </c:ser>
        <c:ser>
          <c:idx val="1"/>
          <c:order val="1"/>
          <c:tx>
            <c:strRef>
              <c:f>Sheet2!$D$1</c:f>
              <c:strCache>
                <c:ptCount val="1"/>
                <c:pt idx="0">
                  <c:v>females 15-49</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Sheet2!$D$2:$D$10</c:f>
              <c:numCache>
                <c:formatCode>General</c:formatCode>
                <c:ptCount val="9"/>
                <c:pt idx="0">
                  <c:v>17856</c:v>
                </c:pt>
                <c:pt idx="1">
                  <c:v>15591</c:v>
                </c:pt>
                <c:pt idx="2">
                  <c:v>14433</c:v>
                </c:pt>
                <c:pt idx="3">
                  <c:v>13748</c:v>
                </c:pt>
                <c:pt idx="4">
                  <c:v>13407</c:v>
                </c:pt>
                <c:pt idx="5">
                  <c:v>13891</c:v>
                </c:pt>
                <c:pt idx="6">
                  <c:v>13229</c:v>
                </c:pt>
                <c:pt idx="7">
                  <c:v>11707</c:v>
                </c:pt>
                <c:pt idx="8">
                  <c:v>11585</c:v>
                </c:pt>
              </c:numCache>
            </c:numRef>
          </c:val>
          <c:smooth val="0"/>
          <c:extLst>
            <c:ext xmlns:c16="http://schemas.microsoft.com/office/drawing/2014/chart" uri="{C3380CC4-5D6E-409C-BE32-E72D297353CC}">
              <c16:uniqueId val="{00000001-C8D7-4E4A-B5DE-1257E11B857C}"/>
            </c:ext>
          </c:extLst>
        </c:ser>
        <c:ser>
          <c:idx val="2"/>
          <c:order val="2"/>
          <c:tx>
            <c:strRef>
              <c:f>Sheet2!$E$1</c:f>
              <c:strCache>
                <c:ptCount val="1"/>
                <c:pt idx="0">
                  <c:v>females 50 and over</c:v>
                </c:pt>
              </c:strCache>
            </c:strRef>
          </c:tx>
          <c:spPr>
            <a:ln w="19050" cap="rnd">
              <a:solidFill>
                <a:schemeClr val="accent3"/>
              </a:solidFill>
              <a:round/>
            </a:ln>
            <a:effectLst/>
          </c:spPr>
          <c:marker>
            <c:symbol val="circle"/>
            <c:size val="5"/>
            <c:spPr>
              <a:solidFill>
                <a:schemeClr val="accent3"/>
              </a:solidFill>
              <a:ln w="19050">
                <a:solidFill>
                  <a:schemeClr val="accent3"/>
                </a:solidFill>
              </a:ln>
              <a:effectLst/>
            </c:spPr>
          </c:marker>
          <c:dPt>
            <c:idx val="8"/>
            <c:marker>
              <c:symbol val="circle"/>
              <c:size val="5"/>
              <c:spPr>
                <a:solidFill>
                  <a:schemeClr val="accent3"/>
                </a:solidFill>
                <a:ln w="19050">
                  <a:solidFill>
                    <a:schemeClr val="accent3"/>
                  </a:solidFill>
                </a:ln>
                <a:effectLst/>
              </c:spPr>
            </c:marker>
            <c:bubble3D val="0"/>
            <c:spPr>
              <a:ln w="19050" cap="rnd">
                <a:solidFill>
                  <a:schemeClr val="accent3"/>
                </a:solidFill>
                <a:round/>
              </a:ln>
              <a:effectLst/>
            </c:spPr>
            <c:extLst>
              <c:ext xmlns:c16="http://schemas.microsoft.com/office/drawing/2014/chart" uri="{C3380CC4-5D6E-409C-BE32-E72D297353CC}">
                <c16:uniqueId val="{00000003-C8D7-4E4A-B5DE-1257E11B857C}"/>
              </c:ext>
            </c:extLst>
          </c:dPt>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Sheet2!$E$2:$E$10</c:f>
              <c:numCache>
                <c:formatCode>General</c:formatCode>
                <c:ptCount val="9"/>
                <c:pt idx="0">
                  <c:v>20415</c:v>
                </c:pt>
                <c:pt idx="1">
                  <c:v>19094</c:v>
                </c:pt>
                <c:pt idx="2">
                  <c:v>18456</c:v>
                </c:pt>
                <c:pt idx="3">
                  <c:v>17973</c:v>
                </c:pt>
                <c:pt idx="4">
                  <c:v>18101</c:v>
                </c:pt>
                <c:pt idx="5">
                  <c:v>17767</c:v>
                </c:pt>
                <c:pt idx="6">
                  <c:v>17318</c:v>
                </c:pt>
                <c:pt idx="7">
                  <c:v>16652</c:v>
                </c:pt>
                <c:pt idx="8">
                  <c:v>16724</c:v>
                </c:pt>
              </c:numCache>
            </c:numRef>
          </c:val>
          <c:smooth val="0"/>
          <c:extLst>
            <c:ext xmlns:c16="http://schemas.microsoft.com/office/drawing/2014/chart" uri="{C3380CC4-5D6E-409C-BE32-E72D297353CC}">
              <c16:uniqueId val="{00000004-C8D7-4E4A-B5DE-1257E11B857C}"/>
            </c:ext>
          </c:extLst>
        </c:ser>
        <c:ser>
          <c:idx val="3"/>
          <c:order val="3"/>
          <c:tx>
            <c:strRef>
              <c:f>Sheet2!$F$1</c:f>
              <c:strCache>
                <c:ptCount val="1"/>
                <c:pt idx="0">
                  <c:v>males 0-14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Sheet2!$F$2:$F$10</c:f>
              <c:numCache>
                <c:formatCode>General</c:formatCode>
                <c:ptCount val="9"/>
                <c:pt idx="0">
                  <c:v>2279</c:v>
                </c:pt>
                <c:pt idx="1">
                  <c:v>2063</c:v>
                </c:pt>
                <c:pt idx="2">
                  <c:v>2049</c:v>
                </c:pt>
                <c:pt idx="3">
                  <c:v>2035</c:v>
                </c:pt>
                <c:pt idx="4">
                  <c:v>2020</c:v>
                </c:pt>
                <c:pt idx="5">
                  <c:v>1931</c:v>
                </c:pt>
                <c:pt idx="6">
                  <c:v>1974</c:v>
                </c:pt>
                <c:pt idx="7">
                  <c:v>1953</c:v>
                </c:pt>
                <c:pt idx="8">
                  <c:v>2003</c:v>
                </c:pt>
              </c:numCache>
            </c:numRef>
          </c:val>
          <c:smooth val="0"/>
          <c:extLst>
            <c:ext xmlns:c16="http://schemas.microsoft.com/office/drawing/2014/chart" uri="{C3380CC4-5D6E-409C-BE32-E72D297353CC}">
              <c16:uniqueId val="{00000005-C8D7-4E4A-B5DE-1257E11B857C}"/>
            </c:ext>
          </c:extLst>
        </c:ser>
        <c:ser>
          <c:idx val="4"/>
          <c:order val="4"/>
          <c:tx>
            <c:strRef>
              <c:f>Sheet2!$G$1</c:f>
              <c:strCache>
                <c:ptCount val="1"/>
                <c:pt idx="0">
                  <c:v>males 15-49</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Sheet2!$G$2:$G$10</c:f>
              <c:numCache>
                <c:formatCode>General</c:formatCode>
                <c:ptCount val="9"/>
                <c:pt idx="0">
                  <c:v>15152</c:v>
                </c:pt>
                <c:pt idx="1">
                  <c:v>13353</c:v>
                </c:pt>
                <c:pt idx="2">
                  <c:v>12662</c:v>
                </c:pt>
                <c:pt idx="3">
                  <c:v>11810</c:v>
                </c:pt>
                <c:pt idx="4">
                  <c:v>11529</c:v>
                </c:pt>
                <c:pt idx="5">
                  <c:v>11606</c:v>
                </c:pt>
                <c:pt idx="6">
                  <c:v>10433</c:v>
                </c:pt>
                <c:pt idx="7">
                  <c:v>9471</c:v>
                </c:pt>
                <c:pt idx="8">
                  <c:v>9300</c:v>
                </c:pt>
              </c:numCache>
            </c:numRef>
          </c:val>
          <c:smooth val="0"/>
          <c:extLst>
            <c:ext xmlns:c16="http://schemas.microsoft.com/office/drawing/2014/chart" uri="{C3380CC4-5D6E-409C-BE32-E72D297353CC}">
              <c16:uniqueId val="{00000006-C8D7-4E4A-B5DE-1257E11B857C}"/>
            </c:ext>
          </c:extLst>
        </c:ser>
        <c:ser>
          <c:idx val="5"/>
          <c:order val="5"/>
          <c:tx>
            <c:strRef>
              <c:f>Sheet2!$H$1</c:f>
              <c:strCache>
                <c:ptCount val="1"/>
                <c:pt idx="0">
                  <c:v>males 50 and over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cat>
            <c:numRef>
              <c:f>Sheet2!$B$2:$B$10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Sheet2!$H$2:$H$10</c:f>
              <c:numCache>
                <c:formatCode>General</c:formatCode>
                <c:ptCount val="9"/>
                <c:pt idx="0">
                  <c:v>17038</c:v>
                </c:pt>
                <c:pt idx="1">
                  <c:v>16041</c:v>
                </c:pt>
                <c:pt idx="2">
                  <c:v>15635</c:v>
                </c:pt>
                <c:pt idx="3">
                  <c:v>15177</c:v>
                </c:pt>
                <c:pt idx="4">
                  <c:v>15427</c:v>
                </c:pt>
                <c:pt idx="5">
                  <c:v>15394</c:v>
                </c:pt>
                <c:pt idx="6">
                  <c:v>15001</c:v>
                </c:pt>
                <c:pt idx="7">
                  <c:v>14096</c:v>
                </c:pt>
                <c:pt idx="8">
                  <c:v>14540</c:v>
                </c:pt>
              </c:numCache>
            </c:numRef>
          </c:val>
          <c:smooth val="0"/>
          <c:extLst>
            <c:ext xmlns:c16="http://schemas.microsoft.com/office/drawing/2014/chart" uri="{C3380CC4-5D6E-409C-BE32-E72D297353CC}">
              <c16:uniqueId val="{00000007-C8D7-4E4A-B5DE-1257E11B857C}"/>
            </c:ext>
          </c:extLst>
        </c:ser>
        <c:dLbls>
          <c:showLegendKey val="0"/>
          <c:showVal val="0"/>
          <c:showCatName val="0"/>
          <c:showSerName val="0"/>
          <c:showPercent val="0"/>
          <c:showBubbleSize val="0"/>
        </c:dLbls>
        <c:marker val="1"/>
        <c:smooth val="0"/>
        <c:axId val="461297024"/>
        <c:axId val="461297352"/>
      </c:lineChart>
      <c:catAx>
        <c:axId val="461297024"/>
        <c:scaling>
          <c:orientation val="minMax"/>
        </c:scaling>
        <c:delete val="0"/>
        <c:axPos val="b"/>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461297352"/>
        <c:crosses val="autoZero"/>
        <c:auto val="1"/>
        <c:lblAlgn val="ctr"/>
        <c:lblOffset val="100"/>
        <c:noMultiLvlLbl val="0"/>
      </c:catAx>
      <c:valAx>
        <c:axId val="461297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46129702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2"/>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3"/>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4"/>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19050"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pivotFmt>
      <c:pivotFmt>
        <c:idx val="6"/>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7"/>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8"/>
        <c:spPr>
          <a:solidFill>
            <a:schemeClr val="accent1"/>
          </a:solidFill>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19050"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19050" cap="sq">
            <a:solidFill>
              <a:schemeClr val="accent1"/>
            </a:solidFill>
            <a:prstDash val="sysDash"/>
            <a:bevel/>
          </a:ln>
          <a:effectLst/>
        </c:spPr>
        <c:marker>
          <c:symbol val="circle"/>
          <c:size val="5"/>
          <c:spPr>
            <a:solidFill>
              <a:schemeClr val="accent1"/>
            </a:solidFill>
            <a:ln w="9525" cap="sq">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s>
    <c:plotArea>
      <c:layout/>
      <c:lineChart>
        <c:grouping val="standard"/>
        <c:varyColors val="0"/>
        <c:ser>
          <c:idx val="1"/>
          <c:order val="1"/>
          <c:tx>
            <c:strRef>
              <c:f>'overall pivot'!$B$4</c:f>
              <c:strCache>
                <c:ptCount val="1"/>
                <c:pt idx="0">
                  <c:v>BRIVARACETAM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pivot'!$B$5:$B$13</c:f>
              <c:numCache>
                <c:formatCode>General</c:formatCode>
                <c:ptCount val="9"/>
                <c:pt idx="3">
                  <c:v>8</c:v>
                </c:pt>
                <c:pt idx="4">
                  <c:v>16</c:v>
                </c:pt>
                <c:pt idx="5">
                  <c:v>38</c:v>
                </c:pt>
                <c:pt idx="6">
                  <c:v>38</c:v>
                </c:pt>
                <c:pt idx="7">
                  <c:v>30</c:v>
                </c:pt>
                <c:pt idx="8">
                  <c:v>58</c:v>
                </c:pt>
              </c:numCache>
            </c:numRef>
          </c:val>
          <c:smooth val="0"/>
          <c:extLst>
            <c:ext xmlns:c16="http://schemas.microsoft.com/office/drawing/2014/chart" uri="{C3380CC4-5D6E-409C-BE32-E72D297353CC}">
              <c16:uniqueId val="{00000000-FC49-4A5D-9E0A-0090EBDFD4F1}"/>
            </c:ext>
          </c:extLst>
        </c:ser>
        <c:ser>
          <c:idx val="2"/>
          <c:order val="2"/>
          <c:tx>
            <c:strRef>
              <c:f>'overall pivot'!$C$4</c:f>
              <c:strCache>
                <c:ptCount val="1"/>
                <c:pt idx="0">
                  <c:v>CARBAMAZEPINE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pivot'!$C$5:$C$13</c:f>
              <c:numCache>
                <c:formatCode>General</c:formatCode>
                <c:ptCount val="9"/>
                <c:pt idx="0">
                  <c:v>13773</c:v>
                </c:pt>
                <c:pt idx="1">
                  <c:v>12101</c:v>
                </c:pt>
                <c:pt idx="2">
                  <c:v>11581</c:v>
                </c:pt>
                <c:pt idx="3">
                  <c:v>10878</c:v>
                </c:pt>
                <c:pt idx="4">
                  <c:v>10607</c:v>
                </c:pt>
                <c:pt idx="5">
                  <c:v>9994</c:v>
                </c:pt>
                <c:pt idx="6">
                  <c:v>9534</c:v>
                </c:pt>
                <c:pt idx="7">
                  <c:v>8623</c:v>
                </c:pt>
                <c:pt idx="8">
                  <c:v>8406</c:v>
                </c:pt>
              </c:numCache>
            </c:numRef>
          </c:val>
          <c:smooth val="0"/>
          <c:extLst>
            <c:ext xmlns:c16="http://schemas.microsoft.com/office/drawing/2014/chart" uri="{C3380CC4-5D6E-409C-BE32-E72D297353CC}">
              <c16:uniqueId val="{00000001-FC49-4A5D-9E0A-0090EBDFD4F1}"/>
            </c:ext>
          </c:extLst>
        </c:ser>
        <c:ser>
          <c:idx val="3"/>
          <c:order val="3"/>
          <c:tx>
            <c:strRef>
              <c:f>'overall pivot'!$D$4</c:f>
              <c:strCache>
                <c:ptCount val="1"/>
                <c:pt idx="0">
                  <c:v>CLONAZEPAM</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pivot'!$D$5:$D$13</c:f>
              <c:numCache>
                <c:formatCode>General</c:formatCode>
                <c:ptCount val="9"/>
                <c:pt idx="0">
                  <c:v>3187</c:v>
                </c:pt>
                <c:pt idx="1">
                  <c:v>3399</c:v>
                </c:pt>
                <c:pt idx="2">
                  <c:v>3249</c:v>
                </c:pt>
                <c:pt idx="3">
                  <c:v>3024</c:v>
                </c:pt>
                <c:pt idx="4">
                  <c:v>3049</c:v>
                </c:pt>
                <c:pt idx="5">
                  <c:v>3001</c:v>
                </c:pt>
                <c:pt idx="6">
                  <c:v>2049</c:v>
                </c:pt>
                <c:pt idx="7">
                  <c:v>1307</c:v>
                </c:pt>
                <c:pt idx="8">
                  <c:v>1239</c:v>
                </c:pt>
              </c:numCache>
            </c:numRef>
          </c:val>
          <c:smooth val="0"/>
          <c:extLst>
            <c:ext xmlns:c16="http://schemas.microsoft.com/office/drawing/2014/chart" uri="{C3380CC4-5D6E-409C-BE32-E72D297353CC}">
              <c16:uniqueId val="{00000002-FC49-4A5D-9E0A-0090EBDFD4F1}"/>
            </c:ext>
          </c:extLst>
        </c:ser>
        <c:ser>
          <c:idx val="4"/>
          <c:order val="4"/>
          <c:tx>
            <c:strRef>
              <c:f>'overall pivot'!$E$4</c:f>
              <c:strCache>
                <c:ptCount val="1"/>
                <c:pt idx="0">
                  <c:v>ETHOSUXIMIDE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pivot'!$E$5:$E$13</c:f>
              <c:numCache>
                <c:formatCode>General</c:formatCode>
                <c:ptCount val="9"/>
                <c:pt idx="0">
                  <c:v>214</c:v>
                </c:pt>
                <c:pt idx="1">
                  <c:v>199</c:v>
                </c:pt>
                <c:pt idx="2">
                  <c:v>192</c:v>
                </c:pt>
                <c:pt idx="3">
                  <c:v>250</c:v>
                </c:pt>
                <c:pt idx="4">
                  <c:v>268</c:v>
                </c:pt>
                <c:pt idx="5">
                  <c:v>291</c:v>
                </c:pt>
                <c:pt idx="6">
                  <c:v>295</c:v>
                </c:pt>
                <c:pt idx="7">
                  <c:v>294</c:v>
                </c:pt>
                <c:pt idx="8">
                  <c:v>277</c:v>
                </c:pt>
              </c:numCache>
            </c:numRef>
          </c:val>
          <c:smooth val="0"/>
          <c:extLst>
            <c:ext xmlns:c16="http://schemas.microsoft.com/office/drawing/2014/chart" uri="{C3380CC4-5D6E-409C-BE32-E72D297353CC}">
              <c16:uniqueId val="{00000003-FC49-4A5D-9E0A-0090EBDFD4F1}"/>
            </c:ext>
          </c:extLst>
        </c:ser>
        <c:ser>
          <c:idx val="5"/>
          <c:order val="5"/>
          <c:tx>
            <c:strRef>
              <c:f>'overall pivot'!$F$4</c:f>
              <c:strCache>
                <c:ptCount val="1"/>
                <c:pt idx="0">
                  <c:v>GABAPENTIN</c:v>
                </c:pt>
              </c:strCache>
            </c:strRef>
          </c:tx>
          <c:spPr>
            <a:ln w="19050" cap="rnd">
              <a:solidFill>
                <a:schemeClr val="accent6"/>
              </a:solidFill>
              <a:prstDash val="sysDash"/>
              <a:round/>
            </a:ln>
            <a:effectLst/>
          </c:spPr>
          <c:marker>
            <c:symbol val="circle"/>
            <c:size val="5"/>
            <c:spPr>
              <a:solidFill>
                <a:schemeClr val="accent6"/>
              </a:solidFill>
              <a:ln w="9525">
                <a:solidFill>
                  <a:schemeClr val="accent6"/>
                </a:solidFill>
                <a:prstDash val="sysDash"/>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pivot'!$F$5:$F$13</c:f>
              <c:numCache>
                <c:formatCode>General</c:formatCode>
                <c:ptCount val="9"/>
                <c:pt idx="0">
                  <c:v>5916</c:v>
                </c:pt>
                <c:pt idx="1">
                  <c:v>6077</c:v>
                </c:pt>
                <c:pt idx="2">
                  <c:v>6601</c:v>
                </c:pt>
                <c:pt idx="3">
                  <c:v>7224</c:v>
                </c:pt>
                <c:pt idx="4">
                  <c:v>7384</c:v>
                </c:pt>
                <c:pt idx="5">
                  <c:v>8129</c:v>
                </c:pt>
                <c:pt idx="6">
                  <c:v>8617</c:v>
                </c:pt>
                <c:pt idx="7">
                  <c:v>9023</c:v>
                </c:pt>
                <c:pt idx="8">
                  <c:v>9329</c:v>
                </c:pt>
              </c:numCache>
            </c:numRef>
          </c:val>
          <c:smooth val="0"/>
          <c:extLst>
            <c:ext xmlns:c16="http://schemas.microsoft.com/office/drawing/2014/chart" uri="{C3380CC4-5D6E-409C-BE32-E72D297353CC}">
              <c16:uniqueId val="{00000004-FC49-4A5D-9E0A-0090EBDFD4F1}"/>
            </c:ext>
          </c:extLst>
        </c:ser>
        <c:ser>
          <c:idx val="6"/>
          <c:order val="6"/>
          <c:tx>
            <c:strRef>
              <c:f>'overall pivot'!$G$4</c:f>
              <c:strCache>
                <c:ptCount val="1"/>
                <c:pt idx="0">
                  <c:v>LACOSAMIDE</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pivot'!$G$5:$G$13</c:f>
              <c:numCache>
                <c:formatCode>General</c:formatCode>
                <c:ptCount val="9"/>
                <c:pt idx="0">
                  <c:v>21</c:v>
                </c:pt>
                <c:pt idx="1">
                  <c:v>38</c:v>
                </c:pt>
                <c:pt idx="2">
                  <c:v>33</c:v>
                </c:pt>
                <c:pt idx="3">
                  <c:v>59</c:v>
                </c:pt>
                <c:pt idx="4">
                  <c:v>60</c:v>
                </c:pt>
                <c:pt idx="5">
                  <c:v>72</c:v>
                </c:pt>
                <c:pt idx="6">
                  <c:v>118</c:v>
                </c:pt>
                <c:pt idx="7">
                  <c:v>126</c:v>
                </c:pt>
                <c:pt idx="8">
                  <c:v>135</c:v>
                </c:pt>
              </c:numCache>
            </c:numRef>
          </c:val>
          <c:smooth val="0"/>
          <c:extLst>
            <c:ext xmlns:c16="http://schemas.microsoft.com/office/drawing/2014/chart" uri="{C3380CC4-5D6E-409C-BE32-E72D297353CC}">
              <c16:uniqueId val="{00000005-FC49-4A5D-9E0A-0090EBDFD4F1}"/>
            </c:ext>
          </c:extLst>
        </c:ser>
        <c:ser>
          <c:idx val="7"/>
          <c:order val="7"/>
          <c:tx>
            <c:strRef>
              <c:f>'overall pivot'!$H$4</c:f>
              <c:strCache>
                <c:ptCount val="1"/>
                <c:pt idx="0">
                  <c:v>LAMOTRIGINE</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pivot'!$H$5:$H$13</c:f>
              <c:numCache>
                <c:formatCode>General</c:formatCode>
                <c:ptCount val="9"/>
                <c:pt idx="0">
                  <c:v>4087</c:v>
                </c:pt>
                <c:pt idx="1">
                  <c:v>4013</c:v>
                </c:pt>
                <c:pt idx="2">
                  <c:v>4186</c:v>
                </c:pt>
                <c:pt idx="3">
                  <c:v>4373</c:v>
                </c:pt>
                <c:pt idx="4">
                  <c:v>4547</c:v>
                </c:pt>
                <c:pt idx="5">
                  <c:v>5150</c:v>
                </c:pt>
                <c:pt idx="6">
                  <c:v>5406</c:v>
                </c:pt>
                <c:pt idx="7">
                  <c:v>5289</c:v>
                </c:pt>
                <c:pt idx="8">
                  <c:v>5443</c:v>
                </c:pt>
              </c:numCache>
            </c:numRef>
          </c:val>
          <c:smooth val="0"/>
          <c:extLst>
            <c:ext xmlns:c16="http://schemas.microsoft.com/office/drawing/2014/chart" uri="{C3380CC4-5D6E-409C-BE32-E72D297353CC}">
              <c16:uniqueId val="{00000006-FC49-4A5D-9E0A-0090EBDFD4F1}"/>
            </c:ext>
          </c:extLst>
        </c:ser>
        <c:ser>
          <c:idx val="8"/>
          <c:order val="8"/>
          <c:tx>
            <c:strRef>
              <c:f>'overall pivot'!$I$4</c:f>
              <c:strCache>
                <c:ptCount val="1"/>
                <c:pt idx="0">
                  <c:v>LEVETIRACETAM</c:v>
                </c:pt>
              </c:strCache>
            </c:strRef>
          </c:tx>
          <c:spPr>
            <a:ln w="19050" cap="rnd">
              <a:solidFill>
                <a:schemeClr val="accent3">
                  <a:lumMod val="60000"/>
                </a:schemeClr>
              </a:solidFill>
              <a:prstDash val="sysDash"/>
              <a:round/>
            </a:ln>
            <a:effectLst/>
          </c:spPr>
          <c:marker>
            <c:symbol val="circle"/>
            <c:size val="5"/>
            <c:spPr>
              <a:solidFill>
                <a:schemeClr val="accent3">
                  <a:lumMod val="60000"/>
                </a:schemeClr>
              </a:solidFill>
              <a:ln w="9525">
                <a:solidFill>
                  <a:schemeClr val="accent3">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pivot'!$I$5:$I$13</c:f>
              <c:numCache>
                <c:formatCode>General</c:formatCode>
                <c:ptCount val="9"/>
                <c:pt idx="0">
                  <c:v>7529</c:v>
                </c:pt>
                <c:pt idx="1">
                  <c:v>8034</c:v>
                </c:pt>
                <c:pt idx="2">
                  <c:v>8953</c:v>
                </c:pt>
                <c:pt idx="3">
                  <c:v>9263</c:v>
                </c:pt>
                <c:pt idx="4">
                  <c:v>10178</c:v>
                </c:pt>
                <c:pt idx="5">
                  <c:v>10724</c:v>
                </c:pt>
                <c:pt idx="6">
                  <c:v>11194</c:v>
                </c:pt>
                <c:pt idx="7">
                  <c:v>11693</c:v>
                </c:pt>
                <c:pt idx="8">
                  <c:v>12516</c:v>
                </c:pt>
              </c:numCache>
            </c:numRef>
          </c:val>
          <c:smooth val="0"/>
          <c:extLst>
            <c:ext xmlns:c16="http://schemas.microsoft.com/office/drawing/2014/chart" uri="{C3380CC4-5D6E-409C-BE32-E72D297353CC}">
              <c16:uniqueId val="{00000007-FC49-4A5D-9E0A-0090EBDFD4F1}"/>
            </c:ext>
          </c:extLst>
        </c:ser>
        <c:ser>
          <c:idx val="9"/>
          <c:order val="9"/>
          <c:tx>
            <c:strRef>
              <c:f>'overall pivot'!$J$4</c:f>
              <c:strCache>
                <c:ptCount val="1"/>
                <c:pt idx="0">
                  <c:v>NITRAZEPAM</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pivot'!$J$5:$J$13</c:f>
              <c:numCache>
                <c:formatCode>General</c:formatCode>
                <c:ptCount val="9"/>
                <c:pt idx="0">
                  <c:v>169</c:v>
                </c:pt>
                <c:pt idx="1">
                  <c:v>225</c:v>
                </c:pt>
                <c:pt idx="2">
                  <c:v>156</c:v>
                </c:pt>
                <c:pt idx="3">
                  <c:v>156</c:v>
                </c:pt>
                <c:pt idx="4">
                  <c:v>118</c:v>
                </c:pt>
                <c:pt idx="5">
                  <c:v>111</c:v>
                </c:pt>
                <c:pt idx="6">
                  <c:v>60</c:v>
                </c:pt>
                <c:pt idx="7">
                  <c:v>97</c:v>
                </c:pt>
                <c:pt idx="8">
                  <c:v>85</c:v>
                </c:pt>
              </c:numCache>
            </c:numRef>
          </c:val>
          <c:smooth val="0"/>
          <c:extLst>
            <c:ext xmlns:c16="http://schemas.microsoft.com/office/drawing/2014/chart" uri="{C3380CC4-5D6E-409C-BE32-E72D297353CC}">
              <c16:uniqueId val="{00000008-FC49-4A5D-9E0A-0090EBDFD4F1}"/>
            </c:ext>
          </c:extLst>
        </c:ser>
        <c:ser>
          <c:idx val="10"/>
          <c:order val="10"/>
          <c:tx>
            <c:strRef>
              <c:f>'overall pivot'!$K$4</c:f>
              <c:strCache>
                <c:ptCount val="1"/>
                <c:pt idx="0">
                  <c:v>OXCARBAZEPINE</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pivot'!$K$5:$K$13</c:f>
              <c:numCache>
                <c:formatCode>General</c:formatCode>
                <c:ptCount val="9"/>
                <c:pt idx="0">
                  <c:v>156</c:v>
                </c:pt>
                <c:pt idx="1">
                  <c:v>151</c:v>
                </c:pt>
                <c:pt idx="2">
                  <c:v>160</c:v>
                </c:pt>
                <c:pt idx="3">
                  <c:v>136</c:v>
                </c:pt>
                <c:pt idx="4">
                  <c:v>156</c:v>
                </c:pt>
                <c:pt idx="5">
                  <c:v>168</c:v>
                </c:pt>
                <c:pt idx="6">
                  <c:v>166</c:v>
                </c:pt>
                <c:pt idx="7">
                  <c:v>203</c:v>
                </c:pt>
                <c:pt idx="8">
                  <c:v>200</c:v>
                </c:pt>
              </c:numCache>
            </c:numRef>
          </c:val>
          <c:smooth val="0"/>
          <c:extLst>
            <c:ext xmlns:c16="http://schemas.microsoft.com/office/drawing/2014/chart" uri="{C3380CC4-5D6E-409C-BE32-E72D297353CC}">
              <c16:uniqueId val="{00000009-FC49-4A5D-9E0A-0090EBDFD4F1}"/>
            </c:ext>
          </c:extLst>
        </c:ser>
        <c:ser>
          <c:idx val="11"/>
          <c:order val="11"/>
          <c:tx>
            <c:strRef>
              <c:f>'overall pivot'!$L$4</c:f>
              <c:strCache>
                <c:ptCount val="1"/>
                <c:pt idx="0">
                  <c:v>PERAMPANEL</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pivot'!$L$5:$L$13</c:f>
              <c:numCache>
                <c:formatCode>General</c:formatCode>
                <c:ptCount val="9"/>
                <c:pt idx="0">
                  <c:v>10</c:v>
                </c:pt>
                <c:pt idx="1">
                  <c:v>6</c:v>
                </c:pt>
                <c:pt idx="2">
                  <c:v>7</c:v>
                </c:pt>
                <c:pt idx="3">
                  <c:v>8</c:v>
                </c:pt>
                <c:pt idx="4">
                  <c:v>19</c:v>
                </c:pt>
                <c:pt idx="5">
                  <c:v>23</c:v>
                </c:pt>
                <c:pt idx="6">
                  <c:v>14</c:v>
                </c:pt>
                <c:pt idx="7">
                  <c:v>19</c:v>
                </c:pt>
                <c:pt idx="8">
                  <c:v>17</c:v>
                </c:pt>
              </c:numCache>
            </c:numRef>
          </c:val>
          <c:smooth val="0"/>
          <c:extLst>
            <c:ext xmlns:c16="http://schemas.microsoft.com/office/drawing/2014/chart" uri="{C3380CC4-5D6E-409C-BE32-E72D297353CC}">
              <c16:uniqueId val="{0000000A-FC49-4A5D-9E0A-0090EBDFD4F1}"/>
            </c:ext>
          </c:extLst>
        </c:ser>
        <c:ser>
          <c:idx val="12"/>
          <c:order val="12"/>
          <c:tx>
            <c:strRef>
              <c:f>'overall pivot'!$M$4</c:f>
              <c:strCache>
                <c:ptCount val="1"/>
                <c:pt idx="0">
                  <c:v>PHENOBARBITAL</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pivot'!$M$5:$M$13</c:f>
              <c:numCache>
                <c:formatCode>General</c:formatCode>
                <c:ptCount val="9"/>
                <c:pt idx="0">
                  <c:v>145</c:v>
                </c:pt>
                <c:pt idx="1">
                  <c:v>137</c:v>
                </c:pt>
                <c:pt idx="2">
                  <c:v>85</c:v>
                </c:pt>
                <c:pt idx="3">
                  <c:v>100</c:v>
                </c:pt>
                <c:pt idx="4">
                  <c:v>106</c:v>
                </c:pt>
                <c:pt idx="5">
                  <c:v>71</c:v>
                </c:pt>
                <c:pt idx="6">
                  <c:v>101</c:v>
                </c:pt>
                <c:pt idx="7">
                  <c:v>96</c:v>
                </c:pt>
                <c:pt idx="8">
                  <c:v>106</c:v>
                </c:pt>
              </c:numCache>
            </c:numRef>
          </c:val>
          <c:smooth val="0"/>
          <c:extLst>
            <c:ext xmlns:c16="http://schemas.microsoft.com/office/drawing/2014/chart" uri="{C3380CC4-5D6E-409C-BE32-E72D297353CC}">
              <c16:uniqueId val="{0000000B-FC49-4A5D-9E0A-0090EBDFD4F1}"/>
            </c:ext>
          </c:extLst>
        </c:ser>
        <c:ser>
          <c:idx val="13"/>
          <c:order val="13"/>
          <c:tx>
            <c:strRef>
              <c:f>'overall pivot'!$N$4</c:f>
              <c:strCache>
                <c:ptCount val="1"/>
                <c:pt idx="0">
                  <c:v>PHENYTOIN</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pivot'!$N$5:$N$13</c:f>
              <c:numCache>
                <c:formatCode>General</c:formatCode>
                <c:ptCount val="9"/>
                <c:pt idx="0">
                  <c:v>1833</c:v>
                </c:pt>
                <c:pt idx="1">
                  <c:v>1227</c:v>
                </c:pt>
                <c:pt idx="2">
                  <c:v>846</c:v>
                </c:pt>
                <c:pt idx="3">
                  <c:v>627</c:v>
                </c:pt>
                <c:pt idx="4">
                  <c:v>489</c:v>
                </c:pt>
                <c:pt idx="5">
                  <c:v>362</c:v>
                </c:pt>
                <c:pt idx="6">
                  <c:v>280</c:v>
                </c:pt>
                <c:pt idx="7">
                  <c:v>235</c:v>
                </c:pt>
                <c:pt idx="8">
                  <c:v>177</c:v>
                </c:pt>
              </c:numCache>
            </c:numRef>
          </c:val>
          <c:smooth val="0"/>
          <c:extLst>
            <c:ext xmlns:c16="http://schemas.microsoft.com/office/drawing/2014/chart" uri="{C3380CC4-5D6E-409C-BE32-E72D297353CC}">
              <c16:uniqueId val="{0000000C-FC49-4A5D-9E0A-0090EBDFD4F1}"/>
            </c:ext>
          </c:extLst>
        </c:ser>
        <c:ser>
          <c:idx val="14"/>
          <c:order val="14"/>
          <c:tx>
            <c:strRef>
              <c:f>'overall pivot'!$O$4</c:f>
              <c:strCache>
                <c:ptCount val="1"/>
                <c:pt idx="0">
                  <c:v>PRIMIDONE</c:v>
                </c:pt>
              </c:strCache>
            </c:strRef>
          </c:tx>
          <c:spPr>
            <a:ln w="19050" cap="rnd">
              <a:solidFill>
                <a:schemeClr val="accent3">
                  <a:lumMod val="80000"/>
                  <a:lumOff val="20000"/>
                </a:schemeClr>
              </a:solidFill>
              <a:prstDash val="sysDash"/>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pivot'!$O$5:$O$13</c:f>
              <c:numCache>
                <c:formatCode>General</c:formatCode>
                <c:ptCount val="9"/>
                <c:pt idx="0">
                  <c:v>1018</c:v>
                </c:pt>
                <c:pt idx="1">
                  <c:v>918</c:v>
                </c:pt>
                <c:pt idx="2">
                  <c:v>926</c:v>
                </c:pt>
                <c:pt idx="3">
                  <c:v>961</c:v>
                </c:pt>
                <c:pt idx="4">
                  <c:v>921</c:v>
                </c:pt>
                <c:pt idx="5">
                  <c:v>868</c:v>
                </c:pt>
                <c:pt idx="6">
                  <c:v>994</c:v>
                </c:pt>
                <c:pt idx="7">
                  <c:v>1094</c:v>
                </c:pt>
                <c:pt idx="8">
                  <c:v>1114</c:v>
                </c:pt>
              </c:numCache>
            </c:numRef>
          </c:val>
          <c:smooth val="0"/>
          <c:extLst>
            <c:ext xmlns:c16="http://schemas.microsoft.com/office/drawing/2014/chart" uri="{C3380CC4-5D6E-409C-BE32-E72D297353CC}">
              <c16:uniqueId val="{0000000D-FC49-4A5D-9E0A-0090EBDFD4F1}"/>
            </c:ext>
          </c:extLst>
        </c:ser>
        <c:ser>
          <c:idx val="15"/>
          <c:order val="15"/>
          <c:tx>
            <c:strRef>
              <c:f>'overall pivot'!$P$4</c:f>
              <c:strCache>
                <c:ptCount val="1"/>
                <c:pt idx="0">
                  <c:v>STIRIPENTOL</c:v>
                </c:pt>
              </c:strCache>
            </c:strRef>
          </c:tx>
          <c:spPr>
            <a:ln w="19050"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pivot'!$P$5:$P$13</c:f>
              <c:numCache>
                <c:formatCode>General</c:formatCode>
                <c:ptCount val="9"/>
                <c:pt idx="0">
                  <c:v>0</c:v>
                </c:pt>
                <c:pt idx="1">
                  <c:v>0</c:v>
                </c:pt>
                <c:pt idx="2">
                  <c:v>0</c:v>
                </c:pt>
                <c:pt idx="3">
                  <c:v>0</c:v>
                </c:pt>
                <c:pt idx="4">
                  <c:v>0</c:v>
                </c:pt>
                <c:pt idx="5">
                  <c:v>0</c:v>
                </c:pt>
                <c:pt idx="6">
                  <c:v>0</c:v>
                </c:pt>
                <c:pt idx="7">
                  <c:v>0</c:v>
                </c:pt>
                <c:pt idx="8">
                  <c:v>0</c:v>
                </c:pt>
              </c:numCache>
            </c:numRef>
          </c:val>
          <c:smooth val="0"/>
          <c:extLst>
            <c:ext xmlns:c16="http://schemas.microsoft.com/office/drawing/2014/chart" uri="{C3380CC4-5D6E-409C-BE32-E72D297353CC}">
              <c16:uniqueId val="{0000000E-FC49-4A5D-9E0A-0090EBDFD4F1}"/>
            </c:ext>
          </c:extLst>
        </c:ser>
        <c:ser>
          <c:idx val="16"/>
          <c:order val="16"/>
          <c:tx>
            <c:strRef>
              <c:f>'overall pivot'!$Q$4</c:f>
              <c:strCache>
                <c:ptCount val="1"/>
                <c:pt idx="0">
                  <c:v>SULTHIAME</c:v>
                </c:pt>
              </c:strCache>
            </c:strRef>
          </c:tx>
          <c:spPr>
            <a:ln w="19050"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pivot'!$Q$5:$Q$13</c:f>
              <c:numCache>
                <c:formatCode>General</c:formatCode>
                <c:ptCount val="9"/>
                <c:pt idx="0">
                  <c:v>16</c:v>
                </c:pt>
                <c:pt idx="1">
                  <c:v>6</c:v>
                </c:pt>
                <c:pt idx="2">
                  <c:v>47</c:v>
                </c:pt>
                <c:pt idx="3">
                  <c:v>25</c:v>
                </c:pt>
                <c:pt idx="4">
                  <c:v>7</c:v>
                </c:pt>
                <c:pt idx="5">
                  <c:v>13</c:v>
                </c:pt>
                <c:pt idx="6">
                  <c:v>14</c:v>
                </c:pt>
                <c:pt idx="7">
                  <c:v>9</c:v>
                </c:pt>
                <c:pt idx="8">
                  <c:v>11</c:v>
                </c:pt>
              </c:numCache>
            </c:numRef>
          </c:val>
          <c:smooth val="0"/>
          <c:extLst>
            <c:ext xmlns:c16="http://schemas.microsoft.com/office/drawing/2014/chart" uri="{C3380CC4-5D6E-409C-BE32-E72D297353CC}">
              <c16:uniqueId val="{0000000F-FC49-4A5D-9E0A-0090EBDFD4F1}"/>
            </c:ext>
          </c:extLst>
        </c:ser>
        <c:ser>
          <c:idx val="17"/>
          <c:order val="17"/>
          <c:tx>
            <c:strRef>
              <c:f>'overall pivot'!$R$4</c:f>
              <c:strCache>
                <c:ptCount val="1"/>
                <c:pt idx="0">
                  <c:v>TIAGABINE</c:v>
                </c:pt>
              </c:strCache>
            </c:strRef>
          </c:tx>
          <c:spPr>
            <a:ln w="19050"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pivot'!$R$5:$R$13</c:f>
              <c:numCache>
                <c:formatCode>General</c:formatCode>
                <c:ptCount val="9"/>
                <c:pt idx="0">
                  <c:v>243</c:v>
                </c:pt>
                <c:pt idx="1">
                  <c:v>193</c:v>
                </c:pt>
                <c:pt idx="2">
                  <c:v>109</c:v>
                </c:pt>
                <c:pt idx="3">
                  <c:v>142</c:v>
                </c:pt>
                <c:pt idx="4">
                  <c:v>94</c:v>
                </c:pt>
                <c:pt idx="5">
                  <c:v>105</c:v>
                </c:pt>
                <c:pt idx="6">
                  <c:v>67</c:v>
                </c:pt>
                <c:pt idx="7">
                  <c:v>53</c:v>
                </c:pt>
                <c:pt idx="8">
                  <c:v>47</c:v>
                </c:pt>
              </c:numCache>
            </c:numRef>
          </c:val>
          <c:smooth val="0"/>
          <c:extLst>
            <c:ext xmlns:c16="http://schemas.microsoft.com/office/drawing/2014/chart" uri="{C3380CC4-5D6E-409C-BE32-E72D297353CC}">
              <c16:uniqueId val="{00000010-FC49-4A5D-9E0A-0090EBDFD4F1}"/>
            </c:ext>
          </c:extLst>
        </c:ser>
        <c:ser>
          <c:idx val="18"/>
          <c:order val="18"/>
          <c:tx>
            <c:strRef>
              <c:f>'overall pivot'!$S$4</c:f>
              <c:strCache>
                <c:ptCount val="1"/>
                <c:pt idx="0">
                  <c:v>TOPIRAMATE</c:v>
                </c:pt>
              </c:strCache>
            </c:strRef>
          </c:tx>
          <c:spPr>
            <a:ln w="19050" cap="rnd">
              <a:solidFill>
                <a:schemeClr val="accent1">
                  <a:lumMod val="80000"/>
                </a:schemeClr>
              </a:solidFill>
              <a:prstDash val="sysDash"/>
              <a:round/>
            </a:ln>
            <a:effectLst/>
          </c:spPr>
          <c:marker>
            <c:symbol val="circle"/>
            <c:size val="5"/>
            <c:spPr>
              <a:solidFill>
                <a:schemeClr val="accent1">
                  <a:lumMod val="80000"/>
                </a:schemeClr>
              </a:solidFill>
              <a:ln w="9525">
                <a:solidFill>
                  <a:schemeClr val="accent1">
                    <a:lumMod val="8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pivot'!$S$5:$S$13</c:f>
              <c:numCache>
                <c:formatCode>General</c:formatCode>
                <c:ptCount val="9"/>
                <c:pt idx="0">
                  <c:v>3758</c:v>
                </c:pt>
                <c:pt idx="1">
                  <c:v>2833</c:v>
                </c:pt>
                <c:pt idx="2">
                  <c:v>2287</c:v>
                </c:pt>
                <c:pt idx="3">
                  <c:v>2373</c:v>
                </c:pt>
                <c:pt idx="4">
                  <c:v>2633</c:v>
                </c:pt>
                <c:pt idx="5">
                  <c:v>2579</c:v>
                </c:pt>
                <c:pt idx="6">
                  <c:v>2474</c:v>
                </c:pt>
                <c:pt idx="7">
                  <c:v>1840</c:v>
                </c:pt>
                <c:pt idx="8">
                  <c:v>1765</c:v>
                </c:pt>
              </c:numCache>
            </c:numRef>
          </c:val>
          <c:smooth val="0"/>
          <c:extLst>
            <c:ext xmlns:c16="http://schemas.microsoft.com/office/drawing/2014/chart" uri="{C3380CC4-5D6E-409C-BE32-E72D297353CC}">
              <c16:uniqueId val="{00000011-FC49-4A5D-9E0A-0090EBDFD4F1}"/>
            </c:ext>
          </c:extLst>
        </c:ser>
        <c:ser>
          <c:idx val="19"/>
          <c:order val="19"/>
          <c:tx>
            <c:strRef>
              <c:f>'overall pivot'!$T$4</c:f>
              <c:strCache>
                <c:ptCount val="1"/>
                <c:pt idx="0">
                  <c:v>VALPROATE</c:v>
                </c:pt>
              </c:strCache>
            </c:strRef>
          </c:tx>
          <c:spPr>
            <a:ln w="19050" cap="sq">
              <a:solidFill>
                <a:schemeClr val="accent2">
                  <a:lumMod val="80000"/>
                </a:schemeClr>
              </a:solidFill>
              <a:prstDash val="sysDash"/>
              <a:bevel/>
            </a:ln>
            <a:effectLst/>
          </c:spPr>
          <c:marker>
            <c:symbol val="circle"/>
            <c:size val="5"/>
            <c:spPr>
              <a:solidFill>
                <a:schemeClr val="accent2">
                  <a:lumMod val="80000"/>
                </a:schemeClr>
              </a:solidFill>
              <a:ln w="9525" cap="sq">
                <a:solidFill>
                  <a:schemeClr val="accent2">
                    <a:lumMod val="8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pivot'!$T$5:$T$13</c:f>
              <c:numCache>
                <c:formatCode>General</c:formatCode>
                <c:ptCount val="9"/>
                <c:pt idx="0">
                  <c:v>32307</c:v>
                </c:pt>
                <c:pt idx="1">
                  <c:v>28115</c:v>
                </c:pt>
                <c:pt idx="2">
                  <c:v>25347</c:v>
                </c:pt>
                <c:pt idx="3">
                  <c:v>22652</c:v>
                </c:pt>
                <c:pt idx="4">
                  <c:v>21314</c:v>
                </c:pt>
                <c:pt idx="5">
                  <c:v>20345</c:v>
                </c:pt>
                <c:pt idx="6">
                  <c:v>17999</c:v>
                </c:pt>
                <c:pt idx="7">
                  <c:v>15362</c:v>
                </c:pt>
                <c:pt idx="8">
                  <c:v>14760</c:v>
                </c:pt>
              </c:numCache>
            </c:numRef>
          </c:val>
          <c:smooth val="0"/>
          <c:extLst>
            <c:ext xmlns:c16="http://schemas.microsoft.com/office/drawing/2014/chart" uri="{C3380CC4-5D6E-409C-BE32-E72D297353CC}">
              <c16:uniqueId val="{00000012-FC49-4A5D-9E0A-0090EBDFD4F1}"/>
            </c:ext>
          </c:extLst>
        </c:ser>
        <c:ser>
          <c:idx val="20"/>
          <c:order val="20"/>
          <c:tx>
            <c:strRef>
              <c:f>'overall pivot'!$U$4</c:f>
              <c:strCache>
                <c:ptCount val="1"/>
                <c:pt idx="0">
                  <c:v>VIGABATRIN</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pivot'!$U$5:$U$13</c:f>
              <c:numCache>
                <c:formatCode>General</c:formatCode>
                <c:ptCount val="9"/>
                <c:pt idx="0">
                  <c:v>92</c:v>
                </c:pt>
                <c:pt idx="1">
                  <c:v>90</c:v>
                </c:pt>
                <c:pt idx="2">
                  <c:v>70</c:v>
                </c:pt>
                <c:pt idx="3">
                  <c:v>64</c:v>
                </c:pt>
                <c:pt idx="4">
                  <c:v>52</c:v>
                </c:pt>
                <c:pt idx="5">
                  <c:v>56</c:v>
                </c:pt>
                <c:pt idx="6">
                  <c:v>76</c:v>
                </c:pt>
                <c:pt idx="7">
                  <c:v>59</c:v>
                </c:pt>
                <c:pt idx="8">
                  <c:v>60</c:v>
                </c:pt>
              </c:numCache>
            </c:numRef>
          </c:val>
          <c:smooth val="0"/>
          <c:extLst>
            <c:ext xmlns:c16="http://schemas.microsoft.com/office/drawing/2014/chart" uri="{C3380CC4-5D6E-409C-BE32-E72D297353CC}">
              <c16:uniqueId val="{00000013-FC49-4A5D-9E0A-0090EBDFD4F1}"/>
            </c:ext>
          </c:extLst>
        </c:ser>
        <c:ser>
          <c:idx val="21"/>
          <c:order val="21"/>
          <c:tx>
            <c:strRef>
              <c:f>'overall pivot'!$V$4</c:f>
              <c:strCache>
                <c:ptCount val="1"/>
                <c:pt idx="0">
                  <c:v>ZONISAMIDE</c:v>
                </c:pt>
              </c:strCache>
            </c:strRef>
          </c:tx>
          <c:spPr>
            <a:ln w="28575" cap="rnd">
              <a:solidFill>
                <a:schemeClr val="accent4">
                  <a:lumMod val="80000"/>
                </a:schemeClr>
              </a:solidFill>
              <a:round/>
            </a:ln>
            <a:effectLst/>
          </c:spPr>
          <c:marker>
            <c:symbol val="circle"/>
            <c:size val="5"/>
            <c:spPr>
              <a:solidFill>
                <a:schemeClr val="accent4">
                  <a:lumMod val="80000"/>
                </a:schemeClr>
              </a:solidFill>
              <a:ln w="9525">
                <a:solidFill>
                  <a:schemeClr val="accent4">
                    <a:lumMod val="80000"/>
                  </a:schemeClr>
                </a:solidFill>
              </a:ln>
              <a:effectLst/>
            </c:spPr>
          </c:marker>
          <c:cat>
            <c:numRef>
              <c:f>'overall pivot'!$A$5:$A$13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'overall pivot'!$V$5:$V$13</c:f>
              <c:numCache>
                <c:formatCode>General</c:formatCode>
                <c:ptCount val="9"/>
                <c:pt idx="0">
                  <c:v>67</c:v>
                </c:pt>
                <c:pt idx="1">
                  <c:v>62</c:v>
                </c:pt>
                <c:pt idx="2">
                  <c:v>56</c:v>
                </c:pt>
                <c:pt idx="3">
                  <c:v>82</c:v>
                </c:pt>
                <c:pt idx="4">
                  <c:v>68</c:v>
                </c:pt>
                <c:pt idx="5">
                  <c:v>75</c:v>
                </c:pt>
                <c:pt idx="6">
                  <c:v>54</c:v>
                </c:pt>
                <c:pt idx="7">
                  <c:v>46</c:v>
                </c:pt>
                <c:pt idx="8">
                  <c:v>31</c:v>
                </c:pt>
              </c:numCache>
            </c:numRef>
          </c:val>
          <c:smooth val="0"/>
          <c:extLst>
            <c:ext xmlns:c16="http://schemas.microsoft.com/office/drawing/2014/chart" uri="{C3380CC4-5D6E-409C-BE32-E72D297353CC}">
              <c16:uniqueId val="{00000014-FC49-4A5D-9E0A-0090EBDFD4F1}"/>
            </c:ext>
          </c:extLst>
        </c:ser>
        <c:dLbls>
          <c:showLegendKey val="0"/>
          <c:showVal val="0"/>
          <c:showCatName val="0"/>
          <c:showSerName val="0"/>
          <c:showPercent val="0"/>
          <c:showBubbleSize val="0"/>
        </c:dLbls>
        <c:marker val="1"/>
        <c:smooth val="0"/>
        <c:axId val="607872496"/>
        <c:axId val="607873152"/>
        <c:extLst>
          <c:ext xmlns:c15="http://schemas.microsoft.com/office/drawing/2012/chart" uri="{02D57815-91ED-43cb-92C2-25804820EDAC}">
            <c15:filteredLineSeries>
              <c15:ser>
                <c:idx val="0"/>
                <c:order val="0"/>
                <c:tx>
                  <c:strRef>
                    <c:extLst>
                      <c:ext uri="{02D57815-91ED-43cb-92C2-25804820EDAC}">
                        <c15:formulaRef>
                          <c15:sqref>'overall pivot'!$A$4</c15:sqref>
                        </c15:formulaRef>
                      </c:ext>
                    </c:extLst>
                    <c:strCache>
                      <c:ptCount val="1"/>
                      <c:pt idx="0">
                        <c:v>Row Labels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'overall pivot'!$A$5:$A$13</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extLst>
                      <c:ext uri="{02D57815-91ED-43cb-92C2-25804820EDAC}">
                        <c15:formulaRef>
                          <c15:sqref>'overall pivot'!$A$5:$A$13</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val>
                <c:smooth val="0"/>
                <c:extLst>
                  <c:ext xmlns:c16="http://schemas.microsoft.com/office/drawing/2014/chart" uri="{C3380CC4-5D6E-409C-BE32-E72D297353CC}">
                    <c16:uniqueId val="{00000015-FC49-4A5D-9E0A-0090EBDFD4F1}"/>
                  </c:ext>
                </c:extLst>
              </c15:ser>
            </c15:filteredLineSeries>
          </c:ext>
        </c:extLst>
      </c:lineChart>
      <c:catAx>
        <c:axId val="6078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07873152"/>
        <c:crosses val="autoZero"/>
        <c:auto val="1"/>
        <c:lblAlgn val="ctr"/>
        <c:lblOffset val="100"/>
        <c:noMultiLvlLbl val="0"/>
      </c:catAx>
      <c:valAx>
        <c:axId val="60787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07872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'2023'!$B$9</c:f>
              <c:strCache>
                <c:ptCount val="1"/>
                <c:pt idx="0">
                  <c:v>VALPROATE</c:v>
                </c:pt>
              </c:strCache>
            </c:strRef>
          </c:tx>
          <c:spPr>
            <a:solidFill>
              <a:schemeClr val="accent1"/>
            </a:solidFill>
            <a:ln>
              <a:noFill/>
            </a:ln>
            <a:effectLst/>
          </c:spPr>
          <c:invertIfNegative val="0"/>
          <c:cat>
            <c:strRef>
              <c:f>'2023'!$A$10:$A$15</c:f>
              <c:strCache>
                <c:ptCount val="6"/>
                <c:pt idx="0">
                  <c:v>females 0-14</c:v>
                </c:pt>
                <c:pt idx="1">
                  <c:v>females 15-49</c:v>
                </c:pt>
                <c:pt idx="2">
                  <c:v>females 50 and over</c:v>
                </c:pt>
                <c:pt idx="3">
                  <c:v>males 0-14</c:v>
                </c:pt>
                <c:pt idx="4">
                  <c:v>males 15-49</c:v>
                </c:pt>
                <c:pt idx="5">
                  <c:v>males 50 and over</c:v>
                </c:pt>
              </c:strCache>
            </c:strRef>
          </c:cat>
          <c:val>
            <c:numRef>
              <c:f>'2023'!$B$10:$B$15</c:f>
              <c:numCache>
                <c:formatCode>General</c:formatCode>
                <c:ptCount val="6"/>
                <c:pt idx="0" formatCode="#######0">
                  <c:v>313</c:v>
                </c:pt>
                <c:pt idx="1">
                  <c:v>2720</c:v>
                </c:pt>
                <c:pt idx="2">
                  <c:v>3363</c:v>
                </c:pt>
                <c:pt idx="3">
                  <c:v>669</c:v>
                </c:pt>
                <c:pt idx="4">
                  <c:v>4216</c:v>
                </c:pt>
                <c:pt idx="5">
                  <c:v>3479</c:v>
                </c:pt>
              </c:numCache>
            </c:numRef>
          </c:val>
          <c:extLst>
            <c:ext xmlns:c16="http://schemas.microsoft.com/office/drawing/2014/chart" uri="{C3380CC4-5D6E-409C-BE32-E72D297353CC}">
              <c16:uniqueId val="{00000000-16BD-46D5-B1C5-F0BE51B3757B}"/>
            </c:ext>
          </c:extLst>
        </c:ser>
        <c:ser>
          <c:idx val="1"/>
          <c:order val="1"/>
          <c:tx>
            <c:strRef>
              <c:f>'2023'!$C$9</c:f>
              <c:strCache>
                <c:ptCount val="1"/>
                <c:pt idx="0">
                  <c:v>CARBAMAZEPINE</c:v>
                </c:pt>
              </c:strCache>
            </c:strRef>
          </c:tx>
          <c:spPr>
            <a:solidFill>
              <a:schemeClr val="accent2"/>
            </a:solidFill>
            <a:ln>
              <a:noFill/>
            </a:ln>
            <a:effectLst/>
          </c:spPr>
          <c:invertIfNegative val="0"/>
          <c:cat>
            <c:strRef>
              <c:f>'2023'!$A$10:$A$15</c:f>
              <c:strCache>
                <c:ptCount val="6"/>
                <c:pt idx="0">
                  <c:v>females 0-14</c:v>
                </c:pt>
                <c:pt idx="1">
                  <c:v>females 15-49</c:v>
                </c:pt>
                <c:pt idx="2">
                  <c:v>females 50 and over</c:v>
                </c:pt>
                <c:pt idx="3">
                  <c:v>males 0-14</c:v>
                </c:pt>
                <c:pt idx="4">
                  <c:v>males 15-49</c:v>
                </c:pt>
                <c:pt idx="5">
                  <c:v>males 50 and over</c:v>
                </c:pt>
              </c:strCache>
            </c:strRef>
          </c:cat>
          <c:val>
            <c:numRef>
              <c:f>'2023'!$C$10:$C$15</c:f>
              <c:numCache>
                <c:formatCode>General</c:formatCode>
                <c:ptCount val="6"/>
                <c:pt idx="0">
                  <c:v>174</c:v>
                </c:pt>
                <c:pt idx="1">
                  <c:v>1598</c:v>
                </c:pt>
                <c:pt idx="2">
                  <c:v>3348</c:v>
                </c:pt>
                <c:pt idx="3">
                  <c:v>215</c:v>
                </c:pt>
                <c:pt idx="4">
                  <c:v>1037</c:v>
                </c:pt>
                <c:pt idx="5">
                  <c:v>2034</c:v>
                </c:pt>
              </c:numCache>
            </c:numRef>
          </c:val>
          <c:extLst>
            <c:ext xmlns:c16="http://schemas.microsoft.com/office/drawing/2014/chart" uri="{C3380CC4-5D6E-409C-BE32-E72D297353CC}">
              <c16:uniqueId val="{00000001-16BD-46D5-B1C5-F0BE51B3757B}"/>
            </c:ext>
          </c:extLst>
        </c:ser>
        <c:ser>
          <c:idx val="2"/>
          <c:order val="2"/>
          <c:tx>
            <c:strRef>
              <c:f>'2023'!$D$9</c:f>
              <c:strCache>
                <c:ptCount val="1"/>
                <c:pt idx="0">
                  <c:v>LEVETIRACETAM</c:v>
                </c:pt>
              </c:strCache>
            </c:strRef>
          </c:tx>
          <c:spPr>
            <a:solidFill>
              <a:schemeClr val="accent3"/>
            </a:solidFill>
            <a:ln>
              <a:noFill/>
            </a:ln>
            <a:effectLst/>
          </c:spPr>
          <c:invertIfNegative val="0"/>
          <c:cat>
            <c:strRef>
              <c:f>'2023'!$A$10:$A$15</c:f>
              <c:strCache>
                <c:ptCount val="6"/>
                <c:pt idx="0">
                  <c:v>females 0-14</c:v>
                </c:pt>
                <c:pt idx="1">
                  <c:v>females 15-49</c:v>
                </c:pt>
                <c:pt idx="2">
                  <c:v>females 50 and over</c:v>
                </c:pt>
                <c:pt idx="3">
                  <c:v>males 0-14</c:v>
                </c:pt>
                <c:pt idx="4">
                  <c:v>males 15-49</c:v>
                </c:pt>
                <c:pt idx="5">
                  <c:v>males 50 and over</c:v>
                </c:pt>
              </c:strCache>
            </c:strRef>
          </c:cat>
          <c:val>
            <c:numRef>
              <c:f>'2023'!$D$10:$D$15</c:f>
              <c:numCache>
                <c:formatCode>General</c:formatCode>
                <c:ptCount val="6"/>
                <c:pt idx="0">
                  <c:v>677</c:v>
                </c:pt>
                <c:pt idx="1">
                  <c:v>1664</c:v>
                </c:pt>
                <c:pt idx="2">
                  <c:v>3426</c:v>
                </c:pt>
                <c:pt idx="3">
                  <c:v>756</c:v>
                </c:pt>
                <c:pt idx="4">
                  <c:v>1623</c:v>
                </c:pt>
                <c:pt idx="5">
                  <c:v>4370</c:v>
                </c:pt>
              </c:numCache>
            </c:numRef>
          </c:val>
          <c:extLst>
            <c:ext xmlns:c16="http://schemas.microsoft.com/office/drawing/2014/chart" uri="{C3380CC4-5D6E-409C-BE32-E72D297353CC}">
              <c16:uniqueId val="{00000002-16BD-46D5-B1C5-F0BE51B3757B}"/>
            </c:ext>
          </c:extLst>
        </c:ser>
        <c:ser>
          <c:idx val="3"/>
          <c:order val="3"/>
          <c:tx>
            <c:strRef>
              <c:f>'2023'!$E$9</c:f>
              <c:strCache>
                <c:ptCount val="1"/>
                <c:pt idx="0">
                  <c:v>LAMOTRIGINE</c:v>
                </c:pt>
              </c:strCache>
            </c:strRef>
          </c:tx>
          <c:spPr>
            <a:solidFill>
              <a:schemeClr val="accent4"/>
            </a:solidFill>
            <a:ln>
              <a:noFill/>
            </a:ln>
            <a:effectLst/>
          </c:spPr>
          <c:invertIfNegative val="0"/>
          <c:cat>
            <c:strRef>
              <c:f>'2023'!$A$10:$A$15</c:f>
              <c:strCache>
                <c:ptCount val="6"/>
                <c:pt idx="0">
                  <c:v>females 0-14</c:v>
                </c:pt>
                <c:pt idx="1">
                  <c:v>females 15-49</c:v>
                </c:pt>
                <c:pt idx="2">
                  <c:v>females 50 and over</c:v>
                </c:pt>
                <c:pt idx="3">
                  <c:v>males 0-14</c:v>
                </c:pt>
                <c:pt idx="4">
                  <c:v>males 15-49</c:v>
                </c:pt>
                <c:pt idx="5">
                  <c:v>males 50 and over</c:v>
                </c:pt>
              </c:strCache>
            </c:strRef>
          </c:cat>
          <c:val>
            <c:numRef>
              <c:f>'2023'!$E$10:$E$15</c:f>
              <c:numCache>
                <c:formatCode>General</c:formatCode>
                <c:ptCount val="6"/>
                <c:pt idx="0">
                  <c:v>102</c:v>
                </c:pt>
                <c:pt idx="1">
                  <c:v>2985</c:v>
                </c:pt>
                <c:pt idx="2">
                  <c:v>779</c:v>
                </c:pt>
                <c:pt idx="3">
                  <c:v>39</c:v>
                </c:pt>
                <c:pt idx="4">
                  <c:v>1011</c:v>
                </c:pt>
                <c:pt idx="5">
                  <c:v>527</c:v>
                </c:pt>
              </c:numCache>
            </c:numRef>
          </c:val>
          <c:extLst>
            <c:ext xmlns:c16="http://schemas.microsoft.com/office/drawing/2014/chart" uri="{C3380CC4-5D6E-409C-BE32-E72D297353CC}">
              <c16:uniqueId val="{00000003-16BD-46D5-B1C5-F0BE51B3757B}"/>
            </c:ext>
          </c:extLst>
        </c:ser>
        <c:ser>
          <c:idx val="4"/>
          <c:order val="4"/>
          <c:tx>
            <c:strRef>
              <c:f>'2023'!$F$9</c:f>
              <c:strCache>
                <c:ptCount val="1"/>
                <c:pt idx="0">
                  <c:v>OTHERS</c:v>
                </c:pt>
              </c:strCache>
            </c:strRef>
          </c:tx>
          <c:spPr>
            <a:solidFill>
              <a:schemeClr val="accent5"/>
            </a:solidFill>
            <a:ln>
              <a:noFill/>
            </a:ln>
            <a:effectLst/>
          </c:spPr>
          <c:invertIfNegative val="0"/>
          <c:cat>
            <c:strRef>
              <c:f>'2023'!$A$10:$A$15</c:f>
              <c:strCache>
                <c:ptCount val="6"/>
                <c:pt idx="0">
                  <c:v>females 0-14</c:v>
                </c:pt>
                <c:pt idx="1">
                  <c:v>females 15-49</c:v>
                </c:pt>
                <c:pt idx="2">
                  <c:v>females 50 and over</c:v>
                </c:pt>
                <c:pt idx="3">
                  <c:v>males 0-14</c:v>
                </c:pt>
                <c:pt idx="4">
                  <c:v>males 15-49</c:v>
                </c:pt>
                <c:pt idx="5">
                  <c:v>males 50 and over</c:v>
                </c:pt>
              </c:strCache>
            </c:strRef>
          </c:cat>
          <c:val>
            <c:numRef>
              <c:f>'2023'!$F$10:$F$15</c:f>
              <c:numCache>
                <c:formatCode>General</c:formatCode>
                <c:ptCount val="6"/>
                <c:pt idx="0">
                  <c:v>358</c:v>
                </c:pt>
                <c:pt idx="1">
                  <c:v>2619</c:v>
                </c:pt>
                <c:pt idx="2">
                  <c:v>5808</c:v>
                </c:pt>
                <c:pt idx="3">
                  <c:v>324</c:v>
                </c:pt>
                <c:pt idx="4">
                  <c:v>1413</c:v>
                </c:pt>
                <c:pt idx="5">
                  <c:v>4130</c:v>
                </c:pt>
              </c:numCache>
            </c:numRef>
          </c:val>
          <c:extLst>
            <c:ext xmlns:c16="http://schemas.microsoft.com/office/drawing/2014/chart" uri="{C3380CC4-5D6E-409C-BE32-E72D297353CC}">
              <c16:uniqueId val="{00000004-16BD-46D5-B1C5-F0BE51B3757B}"/>
            </c:ext>
          </c:extLst>
        </c:ser>
        <c:dLbls>
          <c:showLegendKey val="0"/>
          <c:showVal val="0"/>
          <c:showCatName val="0"/>
          <c:showSerName val="0"/>
          <c:showPercent val="0"/>
          <c:showBubbleSize val="0"/>
        </c:dLbls>
        <c:gapWidth val="219"/>
        <c:overlap val="-27"/>
        <c:axId val="612729368"/>
        <c:axId val="612732648"/>
      </c:barChart>
      <c:catAx>
        <c:axId val="61272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2732648"/>
        <c:crosses val="autoZero"/>
        <c:auto val="1"/>
        <c:lblAlgn val="ctr"/>
        <c:lblOffset val="100"/>
        <c:noMultiLvlLbl val="0"/>
      </c:catAx>
      <c:valAx>
        <c:axId val="612732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2729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'overall prev by year age sex'!$A$32:$A$41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xVal>
          <c:yVal>
            <c:numRef>
              <c:f>'overall prev by year age sex'!$B$32:$B$41</c:f>
              <c:numCache>
                <c:formatCode>#######0</c:formatCode>
                <c:ptCount val="10"/>
                <c:pt idx="0">
                  <c:v>326885</c:v>
                </c:pt>
                <c:pt idx="1">
                  <c:v>331339</c:v>
                </c:pt>
                <c:pt idx="2">
                  <c:v>334761</c:v>
                </c:pt>
                <c:pt idx="3">
                  <c:v>337794</c:v>
                </c:pt>
                <c:pt idx="4">
                  <c:v>341047</c:v>
                </c:pt>
                <c:pt idx="5">
                  <c:v>345896</c:v>
                </c:pt>
                <c:pt idx="6">
                  <c:v>353146</c:v>
                </c:pt>
                <c:pt idx="7">
                  <c:v>356554</c:v>
                </c:pt>
                <c:pt idx="8">
                  <c:v>355661</c:v>
                </c:pt>
                <c:pt idx="9">
                  <c:v>355334</c:v>
                </c:pt>
              </c:numCache>
            </c:numRef>
          </c:yVal>
          <c:smooth val="0"/>
          <c:extLst>
            <c:ext xmlns:c16="http://schemas.microsoft.com/office/drawing/2014/chart" uri="{C3380CC4-5D6E-409C-BE32-E72D297353CC}">
              <c16:uniqueId val="{00000000-555A-46BC-BB08-2E000AF9BC75}"/>
            </c:ext>
          </c:extLst>
        </c:ser>
        <c:dLbls>
          <c:showLegendKey val="0"/>
          <c:showVal val="0"/>
          <c:showCatName val="0"/>
          <c:showSerName val="0"/>
          <c:showPercent val="0"/>
          <c:showBubbleSize val="0"/>
        </c:dLbls>
        <c:axId val="746276712"/>
        <c:axId val="746276056"/>
      </c:scatterChart>
      <c:valAx>
        <c:axId val="746276712"/>
        <c:scaling>
          <c:orientation val="minMax"/>
          <c:max val="2023"/>
          <c:min val="201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AU" sz="1300" b="1">
                    <a:solidFill>
                      <a:sysClr val="windowText" lastClr="000000"/>
                    </a:solidFill>
                    <a:latin typeface="Calibri" panose="020F0502020204030204" pitchFamily="34" charset="0"/>
                    <a:ea typeface="Calibri" panose="020F0502020204030204" pitchFamily="34" charset="0"/>
                    <a:cs typeface="Calibri" panose="020F0502020204030204" pitchFamily="34" charset="0"/>
                  </a:rPr>
                  <a:t>Year</a:t>
                </a:r>
              </a:p>
            </c:rich>
          </c:tx>
          <c:overlay val="0"/>
          <c:spPr>
            <a:noFill/>
            <a:ln>
              <a:noFill/>
            </a:ln>
            <a:effectLst/>
          </c:spPr>
          <c:txPr>
            <a:bodyPr rot="0" spcFirstLastPara="1" vertOverflow="ellipsis" vert="horz" wrap="square" anchor="ctr" anchorCtr="1"/>
            <a:lstStyle/>
            <a:p>
              <a:pPr>
                <a:defRPr sz="1300" b="1"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276056"/>
        <c:crosses val="autoZero"/>
        <c:crossBetween val="midCat"/>
      </c:valAx>
      <c:valAx>
        <c:axId val="7462760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746276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'overall prev by year age sex'!$C$1</c:f>
              <c:strCache>
                <c:ptCount val="1"/>
                <c:pt idx="0">
                  <c:v>females 0-14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sex'!$C$2:$C$11</c:f>
              <c:numCache>
                <c:formatCode>General</c:formatCode>
                <c:ptCount val="10"/>
                <c:pt idx="0">
                  <c:v>7040</c:v>
                </c:pt>
                <c:pt idx="1">
                  <c:v>7135</c:v>
                </c:pt>
                <c:pt idx="2">
                  <c:v>7081</c:v>
                </c:pt>
                <c:pt idx="3">
                  <c:v>7157</c:v>
                </c:pt>
                <c:pt idx="4">
                  <c:v>7225</c:v>
                </c:pt>
                <c:pt idx="5">
                  <c:v>7197</c:v>
                </c:pt>
                <c:pt idx="6">
                  <c:v>7302</c:v>
                </c:pt>
                <c:pt idx="7">
                  <c:v>7409</c:v>
                </c:pt>
                <c:pt idx="8">
                  <c:v>7425</c:v>
                </c:pt>
                <c:pt idx="9">
                  <c:v>7508</c:v>
                </c:pt>
              </c:numCache>
            </c:numRef>
          </c:val>
          <c:smooth val="0"/>
          <c:extLst>
            <c:ext xmlns:c16="http://schemas.microsoft.com/office/drawing/2014/chart" uri="{C3380CC4-5D6E-409C-BE32-E72D297353CC}">
              <c16:uniqueId val="{00000000-3A64-46EA-BE2C-02622CBC1D83}"/>
            </c:ext>
          </c:extLst>
        </c:ser>
        <c:ser>
          <c:idx val="1"/>
          <c:order val="1"/>
          <c:tx>
            <c:strRef>
              <c:f>'overall prev by year age sex'!$D$1</c:f>
              <c:strCache>
                <c:ptCount val="1"/>
                <c:pt idx="0">
                  <c:v>females 15-49</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sex'!$D$2:$D$11</c:f>
              <c:numCache>
                <c:formatCode>General</c:formatCode>
                <c:ptCount val="10"/>
                <c:pt idx="0">
                  <c:v>69901</c:v>
                </c:pt>
                <c:pt idx="1">
                  <c:v>70390</c:v>
                </c:pt>
                <c:pt idx="2">
                  <c:v>70167</c:v>
                </c:pt>
                <c:pt idx="3">
                  <c:v>69484</c:v>
                </c:pt>
                <c:pt idx="4">
                  <c:v>69262</c:v>
                </c:pt>
                <c:pt idx="5">
                  <c:v>69440</c:v>
                </c:pt>
                <c:pt idx="6">
                  <c:v>70677</c:v>
                </c:pt>
                <c:pt idx="7">
                  <c:v>70360</c:v>
                </c:pt>
                <c:pt idx="8">
                  <c:v>68173</c:v>
                </c:pt>
                <c:pt idx="9">
                  <c:v>66896</c:v>
                </c:pt>
              </c:numCache>
            </c:numRef>
          </c:val>
          <c:smooth val="0"/>
          <c:extLst>
            <c:ext xmlns:c16="http://schemas.microsoft.com/office/drawing/2014/chart" uri="{C3380CC4-5D6E-409C-BE32-E72D297353CC}">
              <c16:uniqueId val="{00000001-3A64-46EA-BE2C-02622CBC1D83}"/>
            </c:ext>
          </c:extLst>
        </c:ser>
        <c:ser>
          <c:idx val="2"/>
          <c:order val="2"/>
          <c:tx>
            <c:strRef>
              <c:f>'overall prev by year age sex'!$E$1</c:f>
              <c:strCache>
                <c:ptCount val="1"/>
                <c:pt idx="0">
                  <c:v>females 50 and over</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sex'!$E$2:$E$11</c:f>
              <c:numCache>
                <c:formatCode>General</c:formatCode>
                <c:ptCount val="10"/>
                <c:pt idx="0">
                  <c:v>91825</c:v>
                </c:pt>
                <c:pt idx="1">
                  <c:v>93311</c:v>
                </c:pt>
                <c:pt idx="2">
                  <c:v>95109</c:v>
                </c:pt>
                <c:pt idx="3">
                  <c:v>96695</c:v>
                </c:pt>
                <c:pt idx="4">
                  <c:v>98621</c:v>
                </c:pt>
                <c:pt idx="5">
                  <c:v>101005</c:v>
                </c:pt>
                <c:pt idx="6">
                  <c:v>103455</c:v>
                </c:pt>
                <c:pt idx="7">
                  <c:v>105359</c:v>
                </c:pt>
                <c:pt idx="8">
                  <c:v>106514</c:v>
                </c:pt>
                <c:pt idx="9">
                  <c:v>107618</c:v>
                </c:pt>
              </c:numCache>
            </c:numRef>
          </c:val>
          <c:smooth val="0"/>
          <c:extLst>
            <c:ext xmlns:c16="http://schemas.microsoft.com/office/drawing/2014/chart" uri="{C3380CC4-5D6E-409C-BE32-E72D297353CC}">
              <c16:uniqueId val="{00000002-3A64-46EA-BE2C-02622CBC1D83}"/>
            </c:ext>
          </c:extLst>
        </c:ser>
        <c:ser>
          <c:idx val="3"/>
          <c:order val="3"/>
          <c:tx>
            <c:strRef>
              <c:f>'overall prev by year age sex'!$F$1</c:f>
              <c:strCache>
                <c:ptCount val="1"/>
                <c:pt idx="0">
                  <c:v>males 0-14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sex'!$F$2:$F$11</c:f>
              <c:numCache>
                <c:formatCode>General</c:formatCode>
                <c:ptCount val="10"/>
                <c:pt idx="0">
                  <c:v>8590</c:v>
                </c:pt>
                <c:pt idx="1">
                  <c:v>8646</c:v>
                </c:pt>
                <c:pt idx="2">
                  <c:v>8491</c:v>
                </c:pt>
                <c:pt idx="3">
                  <c:v>8555</c:v>
                </c:pt>
                <c:pt idx="4">
                  <c:v>8588</c:v>
                </c:pt>
                <c:pt idx="5">
                  <c:v>8675</c:v>
                </c:pt>
                <c:pt idx="6">
                  <c:v>8689</c:v>
                </c:pt>
                <c:pt idx="7">
                  <c:v>8825</c:v>
                </c:pt>
                <c:pt idx="8">
                  <c:v>8826</c:v>
                </c:pt>
                <c:pt idx="9">
                  <c:v>8797</c:v>
                </c:pt>
              </c:numCache>
            </c:numRef>
          </c:val>
          <c:smooth val="0"/>
          <c:extLst>
            <c:ext xmlns:c16="http://schemas.microsoft.com/office/drawing/2014/chart" uri="{C3380CC4-5D6E-409C-BE32-E72D297353CC}">
              <c16:uniqueId val="{00000003-3A64-46EA-BE2C-02622CBC1D83}"/>
            </c:ext>
          </c:extLst>
        </c:ser>
        <c:ser>
          <c:idx val="4"/>
          <c:order val="4"/>
          <c:tx>
            <c:strRef>
              <c:f>'overall prev by year age sex'!$G$1</c:f>
              <c:strCache>
                <c:ptCount val="1"/>
                <c:pt idx="0">
                  <c:v>males 15-49</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sex'!$G$2:$G$11</c:f>
              <c:numCache>
                <c:formatCode>General</c:formatCode>
                <c:ptCount val="10"/>
                <c:pt idx="0">
                  <c:v>68391</c:v>
                </c:pt>
                <c:pt idx="1">
                  <c:v>68697</c:v>
                </c:pt>
                <c:pt idx="2">
                  <c:v>68629</c:v>
                </c:pt>
                <c:pt idx="3">
                  <c:v>68575</c:v>
                </c:pt>
                <c:pt idx="4">
                  <c:v>68314</c:v>
                </c:pt>
                <c:pt idx="5">
                  <c:v>68369</c:v>
                </c:pt>
                <c:pt idx="6">
                  <c:v>69476</c:v>
                </c:pt>
                <c:pt idx="7">
                  <c:v>68999</c:v>
                </c:pt>
                <c:pt idx="8">
                  <c:v>67711</c:v>
                </c:pt>
                <c:pt idx="9">
                  <c:v>66427</c:v>
                </c:pt>
              </c:numCache>
            </c:numRef>
          </c:val>
          <c:smooth val="0"/>
          <c:extLst>
            <c:ext xmlns:c16="http://schemas.microsoft.com/office/drawing/2014/chart" uri="{C3380CC4-5D6E-409C-BE32-E72D297353CC}">
              <c16:uniqueId val="{00000004-3A64-46EA-BE2C-02622CBC1D83}"/>
            </c:ext>
          </c:extLst>
        </c:ser>
        <c:ser>
          <c:idx val="5"/>
          <c:order val="5"/>
          <c:tx>
            <c:strRef>
              <c:f>'overall prev by year age sex'!$H$1</c:f>
              <c:strCache>
                <c:ptCount val="1"/>
                <c:pt idx="0">
                  <c:v>males 50 and over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cat>
            <c:numRef>
              <c:f>'overall prev by year age sex'!$A$2:$A$11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'overall prev by year age sex'!$H$2:$H$11</c:f>
              <c:numCache>
                <c:formatCode>General</c:formatCode>
                <c:ptCount val="10"/>
                <c:pt idx="0">
                  <c:v>81021</c:v>
                </c:pt>
                <c:pt idx="1">
                  <c:v>83046</c:v>
                </c:pt>
                <c:pt idx="2">
                  <c:v>85244</c:v>
                </c:pt>
                <c:pt idx="3">
                  <c:v>87203</c:v>
                </c:pt>
                <c:pt idx="4">
                  <c:v>88892</c:v>
                </c:pt>
                <c:pt idx="5">
                  <c:v>91149</c:v>
                </c:pt>
                <c:pt idx="6">
                  <c:v>93507</c:v>
                </c:pt>
                <c:pt idx="7">
                  <c:v>95602</c:v>
                </c:pt>
                <c:pt idx="8">
                  <c:v>97012</c:v>
                </c:pt>
                <c:pt idx="9">
                  <c:v>98088</c:v>
                </c:pt>
              </c:numCache>
            </c:numRef>
          </c:val>
          <c:smooth val="0"/>
          <c:extLst>
            <c:ext xmlns:c16="http://schemas.microsoft.com/office/drawing/2014/chart" uri="{C3380CC4-5D6E-409C-BE32-E72D297353CC}">
              <c16:uniqueId val="{00000005-3A64-46EA-BE2C-02622CBC1D83}"/>
            </c:ext>
          </c:extLst>
        </c:ser>
        <c:dLbls>
          <c:showLegendKey val="0"/>
          <c:showVal val="0"/>
          <c:showCatName val="0"/>
          <c:showSerName val="0"/>
          <c:showPercent val="0"/>
          <c:showBubbleSize val="0"/>
        </c:dLbls>
        <c:marker val="1"/>
        <c:smooth val="0"/>
        <c:axId val="464834960"/>
        <c:axId val="464836600"/>
      </c:lineChart>
      <c:catAx>
        <c:axId val="46483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464836600"/>
        <c:crosses val="autoZero"/>
        <c:auto val="1"/>
        <c:lblAlgn val="ctr"/>
        <c:lblOffset val="100"/>
        <c:noMultiLvlLbl val="0"/>
      </c:catAx>
      <c:valAx>
        <c:axId val="464836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46483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D4BD-3DEC-4993-8895-390AA088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29390</Words>
  <Characters>167523</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2025-06-19T00:31:00Z</dcterms:created>
  <dcterms:modified xsi:type="dcterms:W3CDTF">2025-06-24T02:10:00Z</dcterms:modified>
</cp:coreProperties>
</file>