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763" w:rsidRDefault="00ED0093" w:rsidP="00ED0093">
      <w:pPr>
        <w:pStyle w:val="Heading1"/>
        <w:jc w:val="center"/>
      </w:pPr>
      <w:r>
        <w:t xml:space="preserve">Active Ingredient Prescribing – </w:t>
      </w:r>
      <w:r w:rsidR="0068410E">
        <w:t>Prescriber</w:t>
      </w:r>
      <w:r>
        <w:t xml:space="preserve"> FAQ’s</w:t>
      </w:r>
    </w:p>
    <w:p w:rsidR="00ED0093" w:rsidRPr="002B5A4A" w:rsidRDefault="00ED0093" w:rsidP="002B5A4A">
      <w:pPr>
        <w:pStyle w:val="Heading2"/>
        <w:rPr>
          <w:color w:val="0070C0"/>
          <w:sz w:val="24"/>
          <w:szCs w:val="24"/>
        </w:rPr>
      </w:pPr>
      <w:r w:rsidRPr="002B5A4A">
        <w:rPr>
          <w:color w:val="0070C0"/>
          <w:sz w:val="24"/>
          <w:szCs w:val="24"/>
        </w:rPr>
        <w:t>What is active ingredient prescribing?</w:t>
      </w:r>
    </w:p>
    <w:p w:rsidR="00ED0093" w:rsidRPr="00DE111E" w:rsidRDefault="0068410E" w:rsidP="00ED0093">
      <w:pPr>
        <w:pStyle w:val="BodyText"/>
        <w:spacing w:before="2" w:line="270" w:lineRule="atLeast"/>
        <w:ind w:left="170" w:right="457"/>
        <w:rPr>
          <w:rFonts w:asciiTheme="minorHAnsi" w:hAnsiTheme="minorHAnsi" w:cstheme="minorHAnsi"/>
          <w:sz w:val="22"/>
          <w:szCs w:val="22"/>
        </w:rPr>
      </w:pPr>
      <w:r w:rsidRPr="0068410E">
        <w:rPr>
          <w:rFonts w:asciiTheme="minorHAnsi" w:hAnsiTheme="minorHAnsi" w:cstheme="minorHAnsi"/>
          <w:sz w:val="22"/>
          <w:szCs w:val="22"/>
        </w:rPr>
        <w:t>Pharmaceutical Benefits Scheme (PBS) and Repatriation PBS (RPBS) prescriptions are changing to list the active ingredient of medicines. This will help consumers understand the medicines they are taking.</w:t>
      </w:r>
    </w:p>
    <w:p w:rsidR="0068410E" w:rsidRPr="002B5A4A" w:rsidRDefault="0068410E" w:rsidP="0068410E">
      <w:pPr>
        <w:pStyle w:val="Heading2"/>
        <w:rPr>
          <w:color w:val="0070C0"/>
          <w:sz w:val="24"/>
          <w:szCs w:val="24"/>
        </w:rPr>
      </w:pPr>
      <w:r w:rsidRPr="002B5A4A">
        <w:rPr>
          <w:color w:val="0070C0"/>
          <w:sz w:val="24"/>
          <w:szCs w:val="24"/>
        </w:rPr>
        <w:t xml:space="preserve">What </w:t>
      </w:r>
      <w:r>
        <w:rPr>
          <w:color w:val="0070C0"/>
          <w:sz w:val="24"/>
          <w:szCs w:val="24"/>
        </w:rPr>
        <w:t>do I need to do</w:t>
      </w:r>
      <w:r w:rsidRPr="002B5A4A">
        <w:rPr>
          <w:color w:val="0070C0"/>
          <w:sz w:val="24"/>
          <w:szCs w:val="24"/>
        </w:rPr>
        <w:t>?</w:t>
      </w:r>
    </w:p>
    <w:p w:rsidR="0068410E" w:rsidRPr="00DE111E" w:rsidRDefault="0068410E" w:rsidP="00AA4D90">
      <w:pPr>
        <w:pStyle w:val="BodyText"/>
        <w:spacing w:line="244" w:lineRule="exact"/>
        <w:ind w:left="170"/>
        <w:rPr>
          <w:rFonts w:asciiTheme="minorHAnsi" w:hAnsiTheme="minorHAnsi" w:cstheme="minorHAnsi"/>
          <w:sz w:val="22"/>
          <w:szCs w:val="22"/>
        </w:rPr>
      </w:pPr>
      <w:r w:rsidRPr="0068410E">
        <w:rPr>
          <w:rFonts w:asciiTheme="minorHAnsi" w:hAnsiTheme="minorHAnsi" w:cstheme="minorHAnsi"/>
          <w:sz w:val="22"/>
          <w:szCs w:val="22"/>
        </w:rPr>
        <w:t>Prescribing software will automatically prescribe by active ingredients, and prescribers will need to select the inclusion of brand if they believe it is clinically necessary</w:t>
      </w:r>
      <w:r w:rsidRPr="00DE111E">
        <w:rPr>
          <w:rFonts w:asciiTheme="minorHAnsi" w:hAnsiTheme="minorHAnsi" w:cstheme="minorHAnsi"/>
          <w:sz w:val="22"/>
          <w:szCs w:val="22"/>
        </w:rPr>
        <w:t>.</w:t>
      </w:r>
    </w:p>
    <w:p w:rsidR="00ED0093" w:rsidRPr="002B5A4A" w:rsidRDefault="00ED0093" w:rsidP="002B5A4A">
      <w:pPr>
        <w:pStyle w:val="Heading2"/>
        <w:rPr>
          <w:color w:val="0070C0"/>
          <w:sz w:val="24"/>
          <w:szCs w:val="24"/>
        </w:rPr>
      </w:pPr>
      <w:r w:rsidRPr="002B5A4A">
        <w:rPr>
          <w:color w:val="0070C0"/>
          <w:sz w:val="24"/>
          <w:szCs w:val="24"/>
        </w:rPr>
        <w:t>When does it start?</w:t>
      </w:r>
    </w:p>
    <w:p w:rsidR="00ED0093" w:rsidRPr="00DE111E" w:rsidRDefault="0068410E" w:rsidP="00ED0093">
      <w:pPr>
        <w:pStyle w:val="BodyText"/>
        <w:spacing w:line="244" w:lineRule="exact"/>
        <w:ind w:left="170"/>
        <w:rPr>
          <w:rFonts w:asciiTheme="minorHAnsi" w:hAnsiTheme="minorHAnsi" w:cstheme="minorHAnsi"/>
          <w:sz w:val="22"/>
          <w:szCs w:val="22"/>
        </w:rPr>
      </w:pPr>
      <w:r w:rsidRPr="0068410E">
        <w:rPr>
          <w:rFonts w:asciiTheme="minorHAnsi" w:hAnsiTheme="minorHAnsi" w:cstheme="minorHAnsi"/>
          <w:sz w:val="22"/>
          <w:szCs w:val="22"/>
        </w:rPr>
        <w:t xml:space="preserve">Software is already changing to automatically include active ingredients on prescriptions. From 1 </w:t>
      </w:r>
      <w:r w:rsidR="00361C79" w:rsidRPr="0068410E">
        <w:rPr>
          <w:rFonts w:asciiTheme="minorHAnsi" w:hAnsiTheme="minorHAnsi" w:cstheme="minorHAnsi"/>
          <w:sz w:val="22"/>
          <w:szCs w:val="22"/>
        </w:rPr>
        <w:t>February 2021</w:t>
      </w:r>
      <w:r w:rsidRPr="0068410E">
        <w:rPr>
          <w:rFonts w:asciiTheme="minorHAnsi" w:hAnsiTheme="minorHAnsi" w:cstheme="minorHAnsi"/>
          <w:sz w:val="22"/>
          <w:szCs w:val="22"/>
        </w:rPr>
        <w:t>, prescribers must ensure they are using the updated software, and that all PBS and RPBS prescriptions generated meet the new requirements for active ingredient prescribing.</w:t>
      </w:r>
    </w:p>
    <w:p w:rsidR="00ED0093" w:rsidRPr="002B5A4A" w:rsidRDefault="00DE111E" w:rsidP="002B5A4A">
      <w:pPr>
        <w:pStyle w:val="Heading2"/>
        <w:rPr>
          <w:color w:val="0070C0"/>
          <w:sz w:val="24"/>
          <w:szCs w:val="24"/>
        </w:rPr>
      </w:pPr>
      <w:r w:rsidRPr="002B5A4A">
        <w:rPr>
          <w:color w:val="0070C0"/>
          <w:sz w:val="24"/>
          <w:szCs w:val="24"/>
        </w:rPr>
        <w:t>Are any medicines excluded?</w:t>
      </w:r>
    </w:p>
    <w:p w:rsidR="00ED0093" w:rsidRPr="00AA4D90" w:rsidRDefault="00DE111E" w:rsidP="00AA4D90">
      <w:pPr>
        <w:pStyle w:val="BodyText"/>
        <w:spacing w:line="244" w:lineRule="exact"/>
        <w:ind w:left="170"/>
        <w:rPr>
          <w:rFonts w:asciiTheme="minorHAnsi" w:hAnsiTheme="minorHAnsi" w:cstheme="minorHAnsi"/>
          <w:sz w:val="22"/>
          <w:szCs w:val="22"/>
        </w:rPr>
      </w:pPr>
      <w:r w:rsidRPr="00AA4D90">
        <w:rPr>
          <w:rFonts w:asciiTheme="minorHAnsi" w:hAnsiTheme="minorHAnsi" w:cstheme="minorHAnsi"/>
          <w:sz w:val="22"/>
          <w:szCs w:val="22"/>
        </w:rPr>
        <w:t>Yes. The Department of Health is working with the Australian Commission on Safety and Quality in Health Care to identify medicines and medicinal items which can not be prescribed by active ingredient for safety or practicality reasons. These items will be identified in the List of Excluded Medicinal Items, legislated and published by the Department of Health.</w:t>
      </w:r>
    </w:p>
    <w:p w:rsidR="00ED0093" w:rsidRPr="002B5A4A" w:rsidRDefault="00DE111E" w:rsidP="002B5A4A">
      <w:pPr>
        <w:pStyle w:val="Heading2"/>
        <w:rPr>
          <w:color w:val="0070C0"/>
          <w:sz w:val="24"/>
          <w:szCs w:val="24"/>
        </w:rPr>
      </w:pPr>
      <w:r w:rsidRPr="002B5A4A">
        <w:rPr>
          <w:color w:val="0070C0"/>
          <w:sz w:val="24"/>
          <w:szCs w:val="24"/>
        </w:rPr>
        <w:t xml:space="preserve">Can </w:t>
      </w:r>
      <w:r w:rsidR="0068410E">
        <w:rPr>
          <w:color w:val="0070C0"/>
          <w:sz w:val="24"/>
          <w:szCs w:val="24"/>
        </w:rPr>
        <w:t>I</w:t>
      </w:r>
      <w:r w:rsidRPr="002B5A4A">
        <w:rPr>
          <w:color w:val="0070C0"/>
          <w:sz w:val="24"/>
          <w:szCs w:val="24"/>
        </w:rPr>
        <w:t xml:space="preserve"> still prescribe specific brands</w:t>
      </w:r>
      <w:r w:rsidR="0068410E">
        <w:rPr>
          <w:color w:val="0070C0"/>
          <w:sz w:val="24"/>
          <w:szCs w:val="24"/>
        </w:rPr>
        <w:t xml:space="preserve"> of medicines</w:t>
      </w:r>
      <w:r w:rsidRPr="002B5A4A">
        <w:rPr>
          <w:color w:val="0070C0"/>
          <w:sz w:val="24"/>
          <w:szCs w:val="24"/>
        </w:rPr>
        <w:t>?</w:t>
      </w:r>
    </w:p>
    <w:p w:rsidR="0068410E" w:rsidRPr="0068410E" w:rsidRDefault="0068410E" w:rsidP="0068410E">
      <w:pPr>
        <w:pStyle w:val="BodyText"/>
        <w:spacing w:line="261" w:lineRule="auto"/>
        <w:ind w:left="170" w:right="611"/>
        <w:rPr>
          <w:rFonts w:asciiTheme="minorHAnsi" w:hAnsiTheme="minorHAnsi" w:cstheme="minorHAnsi"/>
          <w:sz w:val="22"/>
          <w:szCs w:val="22"/>
        </w:rPr>
      </w:pPr>
      <w:r w:rsidRPr="0068410E">
        <w:rPr>
          <w:rFonts w:asciiTheme="minorHAnsi" w:hAnsiTheme="minorHAnsi" w:cstheme="minorHAnsi"/>
          <w:sz w:val="22"/>
          <w:szCs w:val="22"/>
        </w:rPr>
        <w:t>Yes. Prescribers are still able to prescribe medicines by brand if clinically necessary. A prescriber may:</w:t>
      </w:r>
    </w:p>
    <w:p w:rsidR="0068410E" w:rsidRPr="0068410E" w:rsidRDefault="0068410E" w:rsidP="0068410E">
      <w:pPr>
        <w:pStyle w:val="BodyText"/>
        <w:numPr>
          <w:ilvl w:val="0"/>
          <w:numId w:val="22"/>
        </w:numPr>
        <w:spacing w:line="261" w:lineRule="auto"/>
        <w:ind w:right="611"/>
        <w:rPr>
          <w:rFonts w:asciiTheme="minorHAnsi" w:hAnsiTheme="minorHAnsi" w:cstheme="minorHAnsi"/>
          <w:sz w:val="22"/>
          <w:szCs w:val="22"/>
        </w:rPr>
      </w:pPr>
      <w:r w:rsidRPr="0068410E">
        <w:rPr>
          <w:rFonts w:asciiTheme="minorHAnsi" w:hAnsiTheme="minorHAnsi" w:cstheme="minorHAnsi"/>
          <w:sz w:val="22"/>
          <w:szCs w:val="22"/>
        </w:rPr>
        <w:t>include a brand name on the prescription (it will appear after the active ingredient);</w:t>
      </w:r>
    </w:p>
    <w:p w:rsidR="0068410E" w:rsidRPr="0068410E" w:rsidRDefault="0068410E" w:rsidP="0068410E">
      <w:pPr>
        <w:pStyle w:val="BodyText"/>
        <w:numPr>
          <w:ilvl w:val="0"/>
          <w:numId w:val="22"/>
        </w:numPr>
        <w:spacing w:line="261" w:lineRule="auto"/>
        <w:ind w:right="611"/>
        <w:rPr>
          <w:rFonts w:asciiTheme="minorHAnsi" w:hAnsiTheme="minorHAnsi" w:cstheme="minorHAnsi"/>
          <w:sz w:val="22"/>
          <w:szCs w:val="22"/>
        </w:rPr>
      </w:pPr>
      <w:r w:rsidRPr="0068410E">
        <w:rPr>
          <w:rFonts w:asciiTheme="minorHAnsi" w:hAnsiTheme="minorHAnsi" w:cstheme="minorHAnsi"/>
          <w:sz w:val="22"/>
          <w:szCs w:val="22"/>
        </w:rPr>
        <w:t>if a certain brand of medicine must be provided for their patient, the prescriber may choose to disallow brand substitution; or</w:t>
      </w:r>
    </w:p>
    <w:p w:rsidR="0068410E" w:rsidRPr="0068410E" w:rsidRDefault="00616275" w:rsidP="0068410E">
      <w:pPr>
        <w:pStyle w:val="BodyText"/>
        <w:numPr>
          <w:ilvl w:val="0"/>
          <w:numId w:val="22"/>
        </w:numPr>
        <w:spacing w:line="261" w:lineRule="auto"/>
        <w:ind w:right="611"/>
        <w:rPr>
          <w:rFonts w:asciiTheme="minorHAnsi" w:hAnsiTheme="minorHAnsi" w:cstheme="minorHAnsi"/>
          <w:sz w:val="22"/>
          <w:szCs w:val="22"/>
        </w:rPr>
      </w:pPr>
      <w:r>
        <w:rPr>
          <w:rFonts w:asciiTheme="minorHAnsi" w:hAnsiTheme="minorHAnsi" w:cstheme="minorHAnsi"/>
          <w:sz w:val="22"/>
          <w:szCs w:val="22"/>
        </w:rPr>
        <w:t xml:space="preserve">add brand </w:t>
      </w:r>
      <w:bookmarkStart w:id="0" w:name="_GoBack"/>
      <w:bookmarkEnd w:id="0"/>
      <w:r w:rsidR="0068410E" w:rsidRPr="0068410E">
        <w:rPr>
          <w:rFonts w:asciiTheme="minorHAnsi" w:hAnsiTheme="minorHAnsi" w:cstheme="minorHAnsi"/>
          <w:sz w:val="22"/>
          <w:szCs w:val="22"/>
        </w:rPr>
        <w:t>if required for PBS Authority.</w:t>
      </w:r>
    </w:p>
    <w:p w:rsidR="00ED0093" w:rsidRPr="0068410E" w:rsidRDefault="0068410E" w:rsidP="00AA4D90">
      <w:pPr>
        <w:pStyle w:val="BodyText"/>
        <w:spacing w:line="244" w:lineRule="exact"/>
        <w:ind w:left="170"/>
        <w:rPr>
          <w:rFonts w:asciiTheme="minorHAnsi" w:hAnsiTheme="minorHAnsi" w:cstheme="minorHAnsi"/>
          <w:sz w:val="22"/>
          <w:szCs w:val="22"/>
        </w:rPr>
      </w:pPr>
      <w:r w:rsidRPr="00AA4D90">
        <w:rPr>
          <w:rFonts w:asciiTheme="minorHAnsi" w:hAnsiTheme="minorHAnsi" w:cstheme="minorHAnsi"/>
          <w:sz w:val="22"/>
          <w:szCs w:val="22"/>
        </w:rPr>
        <w:t>Clinical support materials will be made available, to assist prescribers to determine when it may be appropriate to include a brand name on a prescription, depending on the patient's clinical needs. Patients will also be able to choose their medicine of choice at the point of dispensing (if brand substitution is permitted)</w:t>
      </w:r>
      <w:r w:rsidR="00DE111E" w:rsidRPr="0068410E">
        <w:rPr>
          <w:rFonts w:asciiTheme="minorHAnsi" w:hAnsiTheme="minorHAnsi" w:cstheme="minorHAnsi"/>
          <w:sz w:val="22"/>
          <w:szCs w:val="22"/>
        </w:rPr>
        <w:t>.</w:t>
      </w:r>
    </w:p>
    <w:p w:rsidR="00DE111E" w:rsidRPr="002B5A4A" w:rsidRDefault="00DE111E" w:rsidP="002B5A4A">
      <w:pPr>
        <w:pStyle w:val="Heading2"/>
        <w:rPr>
          <w:color w:val="0070C0"/>
          <w:sz w:val="24"/>
          <w:szCs w:val="24"/>
        </w:rPr>
      </w:pPr>
      <w:r w:rsidRPr="002B5A4A">
        <w:rPr>
          <w:color w:val="0070C0"/>
          <w:sz w:val="24"/>
          <w:szCs w:val="24"/>
        </w:rPr>
        <w:t>What are the benefits</w:t>
      </w:r>
      <w:r w:rsidR="0068410E">
        <w:rPr>
          <w:color w:val="0070C0"/>
          <w:sz w:val="24"/>
          <w:szCs w:val="24"/>
        </w:rPr>
        <w:t xml:space="preserve"> of active ingredient prescribing</w:t>
      </w:r>
      <w:r w:rsidRPr="002B5A4A">
        <w:rPr>
          <w:color w:val="0070C0"/>
          <w:sz w:val="24"/>
          <w:szCs w:val="24"/>
        </w:rPr>
        <w:t>?</w:t>
      </w:r>
    </w:p>
    <w:p w:rsidR="0068410E" w:rsidRPr="0068410E" w:rsidRDefault="0068410E" w:rsidP="00AA4D90">
      <w:pPr>
        <w:pStyle w:val="BodyText"/>
        <w:numPr>
          <w:ilvl w:val="0"/>
          <w:numId w:val="22"/>
        </w:numPr>
        <w:spacing w:line="261" w:lineRule="auto"/>
        <w:ind w:right="611"/>
        <w:rPr>
          <w:rFonts w:asciiTheme="minorHAnsi" w:hAnsiTheme="minorHAnsi" w:cstheme="minorHAnsi"/>
          <w:sz w:val="22"/>
          <w:szCs w:val="22"/>
        </w:rPr>
      </w:pPr>
      <w:r w:rsidRPr="0068410E">
        <w:rPr>
          <w:rFonts w:asciiTheme="minorHAnsi" w:hAnsiTheme="minorHAnsi" w:cstheme="minorHAnsi"/>
          <w:sz w:val="22"/>
          <w:szCs w:val="22"/>
        </w:rPr>
        <w:t>Supporting prescribers and patients to better understand the active ingredients in medicines;</w:t>
      </w:r>
    </w:p>
    <w:p w:rsidR="0068410E" w:rsidRPr="0068410E" w:rsidRDefault="0068410E" w:rsidP="00AA4D90">
      <w:pPr>
        <w:pStyle w:val="BodyText"/>
        <w:numPr>
          <w:ilvl w:val="0"/>
          <w:numId w:val="22"/>
        </w:numPr>
        <w:spacing w:line="261" w:lineRule="auto"/>
        <w:ind w:right="611"/>
        <w:rPr>
          <w:rFonts w:asciiTheme="minorHAnsi" w:hAnsiTheme="minorHAnsi" w:cstheme="minorHAnsi"/>
          <w:sz w:val="22"/>
          <w:szCs w:val="22"/>
        </w:rPr>
      </w:pPr>
      <w:r w:rsidRPr="0068410E">
        <w:rPr>
          <w:rFonts w:asciiTheme="minorHAnsi" w:hAnsiTheme="minorHAnsi" w:cstheme="minorHAnsi"/>
          <w:sz w:val="22"/>
          <w:szCs w:val="22"/>
        </w:rPr>
        <w:t>Reducing the risk of patients taking multiple doses of medicines;</w:t>
      </w:r>
    </w:p>
    <w:p w:rsidR="0068410E" w:rsidRPr="0068410E" w:rsidRDefault="0068410E" w:rsidP="00AA4D90">
      <w:pPr>
        <w:pStyle w:val="BodyText"/>
        <w:numPr>
          <w:ilvl w:val="0"/>
          <w:numId w:val="22"/>
        </w:numPr>
        <w:spacing w:line="261" w:lineRule="auto"/>
        <w:ind w:right="611"/>
        <w:rPr>
          <w:rFonts w:asciiTheme="minorHAnsi" w:hAnsiTheme="minorHAnsi" w:cstheme="minorHAnsi"/>
          <w:sz w:val="22"/>
          <w:szCs w:val="22"/>
        </w:rPr>
      </w:pPr>
      <w:r w:rsidRPr="0068410E">
        <w:rPr>
          <w:rFonts w:asciiTheme="minorHAnsi" w:hAnsiTheme="minorHAnsi" w:cstheme="minorHAnsi"/>
          <w:sz w:val="22"/>
          <w:szCs w:val="22"/>
        </w:rPr>
        <w:t>Encouraging pharmacists and patients to discuss generic medicines;</w:t>
      </w:r>
    </w:p>
    <w:p w:rsidR="0068410E" w:rsidRPr="0068410E" w:rsidRDefault="0068410E" w:rsidP="00AA4D90">
      <w:pPr>
        <w:pStyle w:val="BodyText"/>
        <w:numPr>
          <w:ilvl w:val="0"/>
          <w:numId w:val="22"/>
        </w:numPr>
        <w:spacing w:line="261" w:lineRule="auto"/>
        <w:ind w:right="611"/>
        <w:rPr>
          <w:rFonts w:asciiTheme="minorHAnsi" w:hAnsiTheme="minorHAnsi" w:cstheme="minorHAnsi"/>
          <w:sz w:val="22"/>
          <w:szCs w:val="22"/>
        </w:rPr>
      </w:pPr>
      <w:r w:rsidRPr="0068410E">
        <w:rPr>
          <w:rFonts w:asciiTheme="minorHAnsi" w:hAnsiTheme="minorHAnsi" w:cstheme="minorHAnsi"/>
          <w:sz w:val="22"/>
          <w:szCs w:val="22"/>
        </w:rPr>
        <w:t>Decreasing out-of-pocket expenses for patients by promoting the uptake of generic and biosimilar medicines;</w:t>
      </w:r>
    </w:p>
    <w:p w:rsidR="0068410E" w:rsidRPr="0068410E" w:rsidRDefault="0068410E" w:rsidP="00AA4D90">
      <w:pPr>
        <w:pStyle w:val="BodyText"/>
        <w:numPr>
          <w:ilvl w:val="0"/>
          <w:numId w:val="22"/>
        </w:numPr>
        <w:spacing w:line="261" w:lineRule="auto"/>
        <w:ind w:right="611"/>
        <w:rPr>
          <w:rFonts w:asciiTheme="minorHAnsi" w:hAnsiTheme="minorHAnsi" w:cstheme="minorHAnsi"/>
          <w:sz w:val="22"/>
          <w:szCs w:val="22"/>
        </w:rPr>
      </w:pPr>
      <w:r w:rsidRPr="0068410E">
        <w:rPr>
          <w:rFonts w:asciiTheme="minorHAnsi" w:hAnsiTheme="minorHAnsi" w:cstheme="minorHAnsi"/>
          <w:sz w:val="22"/>
          <w:szCs w:val="22"/>
        </w:rPr>
        <w:t>Improving the financial sustainability of the PBS, and encouraging more sustainable prescribing practices; and</w:t>
      </w:r>
    </w:p>
    <w:p w:rsidR="00DE111E" w:rsidRPr="00DE111E" w:rsidRDefault="0068410E" w:rsidP="00AA4D90">
      <w:pPr>
        <w:pStyle w:val="BodyText"/>
        <w:numPr>
          <w:ilvl w:val="0"/>
          <w:numId w:val="22"/>
        </w:numPr>
        <w:spacing w:line="261" w:lineRule="auto"/>
        <w:ind w:right="611"/>
        <w:rPr>
          <w:rFonts w:asciiTheme="minorHAnsi" w:hAnsiTheme="minorHAnsi" w:cstheme="minorHAnsi"/>
          <w:sz w:val="22"/>
          <w:szCs w:val="22"/>
        </w:rPr>
      </w:pPr>
      <w:r w:rsidRPr="0068410E">
        <w:rPr>
          <w:rFonts w:asciiTheme="minorHAnsi" w:hAnsiTheme="minorHAnsi" w:cstheme="minorHAnsi"/>
          <w:sz w:val="22"/>
          <w:szCs w:val="22"/>
        </w:rPr>
        <w:t>Aligning Australia with international prescribing practices</w:t>
      </w:r>
      <w:r w:rsidR="00DE111E" w:rsidRPr="00DE111E">
        <w:rPr>
          <w:rFonts w:asciiTheme="minorHAnsi" w:hAnsiTheme="minorHAnsi" w:cstheme="minorHAnsi"/>
          <w:sz w:val="22"/>
          <w:szCs w:val="22"/>
        </w:rPr>
        <w:t>.</w:t>
      </w:r>
    </w:p>
    <w:p w:rsidR="00DE111E" w:rsidRPr="002B5A4A" w:rsidRDefault="0068410E" w:rsidP="002B5A4A">
      <w:pPr>
        <w:pStyle w:val="Heading2"/>
        <w:rPr>
          <w:color w:val="0070C0"/>
          <w:sz w:val="24"/>
          <w:szCs w:val="24"/>
        </w:rPr>
      </w:pPr>
      <w:r>
        <w:rPr>
          <w:color w:val="0070C0"/>
          <w:sz w:val="24"/>
          <w:szCs w:val="24"/>
        </w:rPr>
        <w:t>Will it apply to all prescriptions</w:t>
      </w:r>
      <w:r w:rsidR="00DE111E" w:rsidRPr="002B5A4A">
        <w:rPr>
          <w:color w:val="0070C0"/>
          <w:sz w:val="24"/>
          <w:szCs w:val="24"/>
        </w:rPr>
        <w:t>?</w:t>
      </w:r>
    </w:p>
    <w:p w:rsidR="00DE111E" w:rsidRDefault="0068410E" w:rsidP="00AA4D90">
      <w:pPr>
        <w:pStyle w:val="BodyText"/>
        <w:spacing w:line="244" w:lineRule="exact"/>
        <w:ind w:left="170"/>
        <w:rPr>
          <w:rFonts w:asciiTheme="minorHAnsi" w:hAnsiTheme="minorHAnsi" w:cstheme="minorHAnsi"/>
          <w:sz w:val="22"/>
          <w:szCs w:val="22"/>
        </w:rPr>
      </w:pPr>
      <w:r w:rsidRPr="0068410E">
        <w:rPr>
          <w:rFonts w:asciiTheme="minorHAnsi" w:hAnsiTheme="minorHAnsi" w:cstheme="minorHAnsi"/>
          <w:sz w:val="22"/>
          <w:szCs w:val="22"/>
        </w:rPr>
        <w:t>No. The changes won’t apply to handwritten prescriptions, paper-based medication charts in residential aged care, and a small number of PBS and RPBS items which should be prescribed by brand name only for safety or practicality reasons (i.e. medicinal foods, multivitamins, wound dressings, etc.). The Department is working with the Australian Commission on Safety and Quality in Health Care to develop a list of excluded medicinal items</w:t>
      </w:r>
      <w:r w:rsidR="00DE111E" w:rsidRPr="00DE111E">
        <w:rPr>
          <w:rFonts w:asciiTheme="minorHAnsi" w:hAnsiTheme="minorHAnsi" w:cstheme="minorHAnsi"/>
          <w:sz w:val="22"/>
          <w:szCs w:val="22"/>
        </w:rPr>
        <w:t>.</w:t>
      </w:r>
    </w:p>
    <w:p w:rsidR="0068410E" w:rsidRDefault="0068410E" w:rsidP="0068410E">
      <w:pPr>
        <w:pStyle w:val="Heading2"/>
        <w:rPr>
          <w:color w:val="0070C0"/>
          <w:sz w:val="24"/>
          <w:szCs w:val="24"/>
        </w:rPr>
      </w:pPr>
      <w:r>
        <w:rPr>
          <w:color w:val="0070C0"/>
          <w:sz w:val="24"/>
          <w:szCs w:val="24"/>
        </w:rPr>
        <w:t>Can I set my prescribing software to automatically include brand?</w:t>
      </w:r>
    </w:p>
    <w:p w:rsidR="0068410E" w:rsidRPr="00AA4D90" w:rsidRDefault="0068410E" w:rsidP="00AA4D90">
      <w:pPr>
        <w:pStyle w:val="BodyText"/>
        <w:spacing w:line="244" w:lineRule="exact"/>
        <w:ind w:left="170"/>
        <w:rPr>
          <w:rFonts w:asciiTheme="minorHAnsi" w:hAnsiTheme="minorHAnsi" w:cstheme="minorHAnsi"/>
          <w:sz w:val="22"/>
          <w:szCs w:val="22"/>
        </w:rPr>
      </w:pPr>
      <w:r w:rsidRPr="00AA4D90">
        <w:rPr>
          <w:rFonts w:asciiTheme="minorHAnsi" w:hAnsiTheme="minorHAnsi" w:cstheme="minorHAnsi"/>
          <w:sz w:val="22"/>
          <w:szCs w:val="22"/>
        </w:rPr>
        <w:t>No. The legislation prevents prescribing software from automatically including brand names on prescriptions. Prescribers should determine whether a brand name is clinically necessary for each prescription.</w:t>
      </w:r>
    </w:p>
    <w:p w:rsidR="0068410E" w:rsidRDefault="0068410E" w:rsidP="0068410E">
      <w:pPr>
        <w:pStyle w:val="Heading2"/>
        <w:rPr>
          <w:rFonts w:eastAsia="Calibri"/>
          <w:color w:val="0070C0"/>
          <w:sz w:val="24"/>
          <w:szCs w:val="24"/>
          <w:lang w:val="en-US"/>
        </w:rPr>
      </w:pPr>
      <w:r>
        <w:rPr>
          <w:rFonts w:eastAsia="Calibri"/>
          <w:color w:val="0070C0"/>
          <w:sz w:val="24"/>
          <w:szCs w:val="24"/>
          <w:lang w:val="en-US"/>
        </w:rPr>
        <w:lastRenderedPageBreak/>
        <w:t>Where can I get more information?</w:t>
      </w:r>
    </w:p>
    <w:p w:rsidR="0068410E" w:rsidRPr="00AA4D90" w:rsidRDefault="0068410E" w:rsidP="00AA4D90">
      <w:pPr>
        <w:pStyle w:val="BodyText"/>
        <w:spacing w:line="244" w:lineRule="exact"/>
        <w:ind w:left="170"/>
        <w:rPr>
          <w:rFonts w:asciiTheme="minorHAnsi" w:hAnsiTheme="minorHAnsi" w:cstheme="minorHAnsi"/>
          <w:sz w:val="22"/>
          <w:szCs w:val="22"/>
        </w:rPr>
      </w:pPr>
      <w:r w:rsidRPr="00AA4D90">
        <w:rPr>
          <w:rFonts w:asciiTheme="minorHAnsi" w:hAnsiTheme="minorHAnsi" w:cstheme="minorHAnsi"/>
          <w:sz w:val="22"/>
          <w:szCs w:val="22"/>
        </w:rPr>
        <w:t>A range of information and clinical support materials are available on The PBS website and Australian Commission on Safety and Quality in Health Care's website.</w:t>
      </w:r>
    </w:p>
    <w:p w:rsidR="00DE111E" w:rsidRPr="002B5A4A" w:rsidRDefault="00DE111E" w:rsidP="002B5A4A">
      <w:pPr>
        <w:pStyle w:val="Heading2"/>
        <w:rPr>
          <w:color w:val="0070C0"/>
          <w:sz w:val="24"/>
          <w:szCs w:val="24"/>
        </w:rPr>
      </w:pPr>
      <w:r w:rsidRPr="002B5A4A">
        <w:rPr>
          <w:color w:val="0070C0"/>
          <w:sz w:val="24"/>
          <w:szCs w:val="24"/>
        </w:rPr>
        <w:t>Who should I contact for more information?</w:t>
      </w:r>
    </w:p>
    <w:p w:rsidR="00DE111E" w:rsidRPr="00DE111E" w:rsidRDefault="00DE111E" w:rsidP="00DE111E">
      <w:pPr>
        <w:pStyle w:val="BodyText"/>
        <w:spacing w:before="27" w:line="266" w:lineRule="auto"/>
        <w:ind w:left="170" w:right="283"/>
        <w:rPr>
          <w:rFonts w:asciiTheme="minorHAnsi" w:hAnsiTheme="minorHAnsi" w:cstheme="minorHAnsi"/>
          <w:sz w:val="22"/>
          <w:szCs w:val="22"/>
        </w:rPr>
      </w:pPr>
      <w:r w:rsidRPr="00DE111E">
        <w:rPr>
          <w:rFonts w:asciiTheme="minorHAnsi" w:hAnsiTheme="minorHAnsi" w:cstheme="minorHAnsi"/>
          <w:sz w:val="22"/>
          <w:szCs w:val="22"/>
        </w:rPr>
        <w:t>Email any queries t</w:t>
      </w:r>
      <w:r w:rsidRPr="00593C36">
        <w:rPr>
          <w:rFonts w:asciiTheme="minorHAnsi" w:hAnsiTheme="minorHAnsi" w:cstheme="minorHAnsi"/>
          <w:sz w:val="22"/>
          <w:szCs w:val="22"/>
        </w:rPr>
        <w:t>o</w:t>
      </w:r>
      <w:r w:rsidR="00593C36" w:rsidRPr="00593C36">
        <w:rPr>
          <w:sz w:val="22"/>
          <w:szCs w:val="22"/>
        </w:rPr>
        <w:t xml:space="preserve"> </w:t>
      </w:r>
      <w:hyperlink r:id="rId7">
        <w:r w:rsidR="00593C36" w:rsidRPr="00593C36">
          <w:rPr>
            <w:color w:val="0000FF"/>
            <w:sz w:val="22"/>
            <w:szCs w:val="22"/>
            <w:u w:val="single" w:color="0000FF"/>
          </w:rPr>
          <w:t>aiprescribing@health.gov.au</w:t>
        </w:r>
      </w:hyperlink>
    </w:p>
    <w:sectPr w:rsidR="00DE111E" w:rsidRPr="00DE111E" w:rsidSect="002D1F62">
      <w:headerReference w:type="default" r:id="rId8"/>
      <w:pgSz w:w="11906" w:h="16838"/>
      <w:pgMar w:top="1701" w:right="1021" w:bottom="454" w:left="7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093" w:rsidRDefault="00ED0093" w:rsidP="00ED0093">
      <w:r>
        <w:separator/>
      </w:r>
    </w:p>
  </w:endnote>
  <w:endnote w:type="continuationSeparator" w:id="0">
    <w:p w:rsidR="00ED0093" w:rsidRDefault="00ED0093" w:rsidP="00ED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093" w:rsidRDefault="00ED0093" w:rsidP="00ED0093">
      <w:r>
        <w:separator/>
      </w:r>
    </w:p>
  </w:footnote>
  <w:footnote w:type="continuationSeparator" w:id="0">
    <w:p w:rsidR="00ED0093" w:rsidRDefault="00ED0093" w:rsidP="00ED0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093" w:rsidRDefault="00ED0093">
    <w:pPr>
      <w:pStyle w:val="Header"/>
    </w:pPr>
    <w:r w:rsidRPr="00625A0B">
      <w:rPr>
        <w:rFonts w:ascii="Times New Roman"/>
        <w:noProof/>
        <w:lang w:eastAsia="en-AU"/>
      </w:rPr>
      <w:drawing>
        <wp:anchor distT="0" distB="0" distL="114300" distR="114300" simplePos="0" relativeHeight="251659264" behindDoc="0" locked="0" layoutInCell="1" allowOverlap="1" wp14:anchorId="783030C9" wp14:editId="6BCC89C0">
          <wp:simplePos x="0" y="0"/>
          <wp:positionH relativeFrom="column">
            <wp:posOffset>2051050</wp:posOffset>
          </wp:positionH>
          <wp:positionV relativeFrom="paragraph">
            <wp:posOffset>-140335</wp:posOffset>
          </wp:positionV>
          <wp:extent cx="2019935" cy="485775"/>
          <wp:effectExtent l="0" t="0" r="0" b="9525"/>
          <wp:wrapNone/>
          <wp:docPr id="22" name="image2.png" descr="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935" cy="48577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0" distR="0" simplePos="0" relativeHeight="251661312" behindDoc="1" locked="0" layoutInCell="1" allowOverlap="1" wp14:anchorId="6681F7E9" wp14:editId="23108209">
          <wp:simplePos x="0" y="0"/>
          <wp:positionH relativeFrom="page">
            <wp:align>center</wp:align>
          </wp:positionH>
          <wp:positionV relativeFrom="topMargin">
            <wp:posOffset>893445</wp:posOffset>
          </wp:positionV>
          <wp:extent cx="6428663" cy="111125"/>
          <wp:effectExtent l="0" t="0" r="0" b="3175"/>
          <wp:wrapNone/>
          <wp:docPr id="23" name="image1.jpeg" descr="Banner image " title="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6428663" cy="1111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77CF8"/>
    <w:multiLevelType w:val="hybridMultilevel"/>
    <w:tmpl w:val="08224AAC"/>
    <w:lvl w:ilvl="0" w:tplc="0B56505E">
      <w:numFmt w:val="bullet"/>
      <w:lvlText w:val="•"/>
      <w:lvlJc w:val="left"/>
      <w:pPr>
        <w:ind w:left="396" w:hanging="227"/>
      </w:pPr>
      <w:rPr>
        <w:rFonts w:ascii="Arial" w:eastAsia="Arial" w:hAnsi="Arial" w:cs="Arial" w:hint="default"/>
        <w:w w:val="142"/>
        <w:sz w:val="20"/>
        <w:szCs w:val="20"/>
        <w:lang w:val="en-US" w:eastAsia="en-US" w:bidi="ar-SA"/>
      </w:rPr>
    </w:lvl>
    <w:lvl w:ilvl="1" w:tplc="80CA6910">
      <w:numFmt w:val="bullet"/>
      <w:lvlText w:val="•"/>
      <w:lvlJc w:val="left"/>
      <w:pPr>
        <w:ind w:left="852" w:hanging="227"/>
      </w:pPr>
      <w:rPr>
        <w:rFonts w:hint="default"/>
        <w:lang w:val="en-US" w:eastAsia="en-US" w:bidi="ar-SA"/>
      </w:rPr>
    </w:lvl>
    <w:lvl w:ilvl="2" w:tplc="10E8F0F8">
      <w:numFmt w:val="bullet"/>
      <w:lvlText w:val="•"/>
      <w:lvlJc w:val="left"/>
      <w:pPr>
        <w:ind w:left="1304" w:hanging="227"/>
      </w:pPr>
      <w:rPr>
        <w:rFonts w:hint="default"/>
        <w:lang w:val="en-US" w:eastAsia="en-US" w:bidi="ar-SA"/>
      </w:rPr>
    </w:lvl>
    <w:lvl w:ilvl="3" w:tplc="FBE07CB2">
      <w:numFmt w:val="bullet"/>
      <w:lvlText w:val="•"/>
      <w:lvlJc w:val="left"/>
      <w:pPr>
        <w:ind w:left="1756" w:hanging="227"/>
      </w:pPr>
      <w:rPr>
        <w:rFonts w:hint="default"/>
        <w:lang w:val="en-US" w:eastAsia="en-US" w:bidi="ar-SA"/>
      </w:rPr>
    </w:lvl>
    <w:lvl w:ilvl="4" w:tplc="413C29C4">
      <w:numFmt w:val="bullet"/>
      <w:lvlText w:val="•"/>
      <w:lvlJc w:val="left"/>
      <w:pPr>
        <w:ind w:left="2209" w:hanging="227"/>
      </w:pPr>
      <w:rPr>
        <w:rFonts w:hint="default"/>
        <w:lang w:val="en-US" w:eastAsia="en-US" w:bidi="ar-SA"/>
      </w:rPr>
    </w:lvl>
    <w:lvl w:ilvl="5" w:tplc="A136FDCC">
      <w:numFmt w:val="bullet"/>
      <w:lvlText w:val="•"/>
      <w:lvlJc w:val="left"/>
      <w:pPr>
        <w:ind w:left="2661" w:hanging="227"/>
      </w:pPr>
      <w:rPr>
        <w:rFonts w:hint="default"/>
        <w:lang w:val="en-US" w:eastAsia="en-US" w:bidi="ar-SA"/>
      </w:rPr>
    </w:lvl>
    <w:lvl w:ilvl="6" w:tplc="11A67DCA">
      <w:numFmt w:val="bullet"/>
      <w:lvlText w:val="•"/>
      <w:lvlJc w:val="left"/>
      <w:pPr>
        <w:ind w:left="3113" w:hanging="227"/>
      </w:pPr>
      <w:rPr>
        <w:rFonts w:hint="default"/>
        <w:lang w:val="en-US" w:eastAsia="en-US" w:bidi="ar-SA"/>
      </w:rPr>
    </w:lvl>
    <w:lvl w:ilvl="7" w:tplc="138E99B0">
      <w:numFmt w:val="bullet"/>
      <w:lvlText w:val="•"/>
      <w:lvlJc w:val="left"/>
      <w:pPr>
        <w:ind w:left="3565" w:hanging="227"/>
      </w:pPr>
      <w:rPr>
        <w:rFonts w:hint="default"/>
        <w:lang w:val="en-US" w:eastAsia="en-US" w:bidi="ar-SA"/>
      </w:rPr>
    </w:lvl>
    <w:lvl w:ilvl="8" w:tplc="9842B240">
      <w:numFmt w:val="bullet"/>
      <w:lvlText w:val="•"/>
      <w:lvlJc w:val="left"/>
      <w:pPr>
        <w:ind w:left="4018" w:hanging="227"/>
      </w:pPr>
      <w:rPr>
        <w:rFonts w:hint="default"/>
        <w:lang w:val="en-US" w:eastAsia="en-US" w:bidi="ar-SA"/>
      </w:rPr>
    </w:lvl>
  </w:abstractNum>
  <w:abstractNum w:abstractNumId="1" w15:restartNumberingAfterBreak="0">
    <w:nsid w:val="1482775B"/>
    <w:multiLevelType w:val="multilevel"/>
    <w:tmpl w:val="89006C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C2F5ED9"/>
    <w:multiLevelType w:val="hybridMultilevel"/>
    <w:tmpl w:val="D6F2A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777612B"/>
    <w:multiLevelType w:val="hybridMultilevel"/>
    <w:tmpl w:val="12D86C60"/>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0"/>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93"/>
    <w:rsid w:val="002B5A4A"/>
    <w:rsid w:val="002D1F62"/>
    <w:rsid w:val="00361C79"/>
    <w:rsid w:val="003A3EDA"/>
    <w:rsid w:val="00593C36"/>
    <w:rsid w:val="00616275"/>
    <w:rsid w:val="0068410E"/>
    <w:rsid w:val="006F4BC1"/>
    <w:rsid w:val="0085699B"/>
    <w:rsid w:val="008E35EA"/>
    <w:rsid w:val="00AA4D90"/>
    <w:rsid w:val="00CD2312"/>
    <w:rsid w:val="00DE111E"/>
    <w:rsid w:val="00ED00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2B0D9B"/>
  <w15:chartTrackingRefBased/>
  <w15:docId w15:val="{B46FB54D-8181-448F-8411-B3AD0447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093"/>
    <w:rPr>
      <w:sz w:val="24"/>
      <w:szCs w:val="24"/>
    </w:rPr>
  </w:style>
  <w:style w:type="paragraph" w:styleId="Heading1">
    <w:name w:val="heading 1"/>
    <w:basedOn w:val="Normal"/>
    <w:next w:val="Normal"/>
    <w:link w:val="Heading1Char"/>
    <w:uiPriority w:val="9"/>
    <w:qFormat/>
    <w:rsid w:val="00ED009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ED009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ED009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ED009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ED009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ED0093"/>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ED009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ED009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ED009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093"/>
    <w:pPr>
      <w:tabs>
        <w:tab w:val="center" w:pos="4513"/>
        <w:tab w:val="right" w:pos="9026"/>
      </w:tabs>
    </w:pPr>
  </w:style>
  <w:style w:type="character" w:customStyle="1" w:styleId="HeaderChar">
    <w:name w:val="Header Char"/>
    <w:basedOn w:val="DefaultParagraphFont"/>
    <w:link w:val="Header"/>
    <w:uiPriority w:val="99"/>
    <w:rsid w:val="00ED0093"/>
  </w:style>
  <w:style w:type="paragraph" w:styleId="Footer">
    <w:name w:val="footer"/>
    <w:basedOn w:val="Normal"/>
    <w:link w:val="FooterChar"/>
    <w:uiPriority w:val="99"/>
    <w:unhideWhenUsed/>
    <w:rsid w:val="00ED0093"/>
    <w:pPr>
      <w:tabs>
        <w:tab w:val="center" w:pos="4513"/>
        <w:tab w:val="right" w:pos="9026"/>
      </w:tabs>
    </w:pPr>
  </w:style>
  <w:style w:type="character" w:customStyle="1" w:styleId="FooterChar">
    <w:name w:val="Footer Char"/>
    <w:basedOn w:val="DefaultParagraphFont"/>
    <w:link w:val="Footer"/>
    <w:uiPriority w:val="99"/>
    <w:rsid w:val="00ED0093"/>
  </w:style>
  <w:style w:type="character" w:customStyle="1" w:styleId="Heading1Char">
    <w:name w:val="Heading 1 Char"/>
    <w:basedOn w:val="DefaultParagraphFont"/>
    <w:link w:val="Heading1"/>
    <w:uiPriority w:val="9"/>
    <w:rsid w:val="00ED009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ED009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ED009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D0093"/>
    <w:rPr>
      <w:rFonts w:cstheme="majorBidi"/>
      <w:b/>
      <w:bCs/>
      <w:sz w:val="28"/>
      <w:szCs w:val="28"/>
    </w:rPr>
  </w:style>
  <w:style w:type="character" w:customStyle="1" w:styleId="Heading5Char">
    <w:name w:val="Heading 5 Char"/>
    <w:basedOn w:val="DefaultParagraphFont"/>
    <w:link w:val="Heading5"/>
    <w:uiPriority w:val="9"/>
    <w:semiHidden/>
    <w:rsid w:val="00ED0093"/>
    <w:rPr>
      <w:rFonts w:cstheme="majorBidi"/>
      <w:b/>
      <w:bCs/>
      <w:i/>
      <w:iCs/>
      <w:sz w:val="26"/>
      <w:szCs w:val="26"/>
    </w:rPr>
  </w:style>
  <w:style w:type="character" w:customStyle="1" w:styleId="Heading6Char">
    <w:name w:val="Heading 6 Char"/>
    <w:basedOn w:val="DefaultParagraphFont"/>
    <w:link w:val="Heading6"/>
    <w:uiPriority w:val="9"/>
    <w:semiHidden/>
    <w:rsid w:val="00ED0093"/>
    <w:rPr>
      <w:rFonts w:cstheme="majorBidi"/>
      <w:b/>
      <w:bCs/>
    </w:rPr>
  </w:style>
  <w:style w:type="character" w:customStyle="1" w:styleId="Heading7Char">
    <w:name w:val="Heading 7 Char"/>
    <w:basedOn w:val="DefaultParagraphFont"/>
    <w:link w:val="Heading7"/>
    <w:uiPriority w:val="9"/>
    <w:semiHidden/>
    <w:rsid w:val="00ED0093"/>
    <w:rPr>
      <w:rFonts w:cstheme="majorBidi"/>
      <w:sz w:val="24"/>
      <w:szCs w:val="24"/>
    </w:rPr>
  </w:style>
  <w:style w:type="character" w:customStyle="1" w:styleId="Heading8Char">
    <w:name w:val="Heading 8 Char"/>
    <w:basedOn w:val="DefaultParagraphFont"/>
    <w:link w:val="Heading8"/>
    <w:uiPriority w:val="9"/>
    <w:semiHidden/>
    <w:rsid w:val="00ED0093"/>
    <w:rPr>
      <w:rFonts w:cstheme="majorBidi"/>
      <w:i/>
      <w:iCs/>
      <w:sz w:val="24"/>
      <w:szCs w:val="24"/>
    </w:rPr>
  </w:style>
  <w:style w:type="character" w:customStyle="1" w:styleId="Heading9Char">
    <w:name w:val="Heading 9 Char"/>
    <w:basedOn w:val="DefaultParagraphFont"/>
    <w:link w:val="Heading9"/>
    <w:uiPriority w:val="9"/>
    <w:semiHidden/>
    <w:rsid w:val="00ED0093"/>
    <w:rPr>
      <w:rFonts w:asciiTheme="majorHAnsi" w:eastAsiaTheme="majorEastAsia" w:hAnsiTheme="majorHAnsi"/>
    </w:rPr>
  </w:style>
  <w:style w:type="paragraph" w:styleId="Caption">
    <w:name w:val="caption"/>
    <w:basedOn w:val="Normal"/>
    <w:next w:val="Normal"/>
    <w:uiPriority w:val="35"/>
    <w:semiHidden/>
    <w:unhideWhenUsed/>
    <w:rsid w:val="00ED0093"/>
    <w:rPr>
      <w:b/>
      <w:bCs/>
      <w:color w:val="404040" w:themeColor="text1" w:themeTint="BF"/>
      <w:sz w:val="16"/>
      <w:szCs w:val="16"/>
    </w:rPr>
  </w:style>
  <w:style w:type="paragraph" w:styleId="Title">
    <w:name w:val="Title"/>
    <w:basedOn w:val="Normal"/>
    <w:next w:val="Normal"/>
    <w:link w:val="TitleChar"/>
    <w:uiPriority w:val="10"/>
    <w:qFormat/>
    <w:rsid w:val="00ED009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ED009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ED009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D0093"/>
    <w:rPr>
      <w:rFonts w:asciiTheme="majorHAnsi" w:eastAsiaTheme="majorEastAsia" w:hAnsiTheme="majorHAnsi"/>
      <w:sz w:val="24"/>
      <w:szCs w:val="24"/>
    </w:rPr>
  </w:style>
  <w:style w:type="character" w:styleId="Strong">
    <w:name w:val="Strong"/>
    <w:basedOn w:val="DefaultParagraphFont"/>
    <w:uiPriority w:val="22"/>
    <w:qFormat/>
    <w:rsid w:val="00ED0093"/>
    <w:rPr>
      <w:b/>
      <w:bCs/>
    </w:rPr>
  </w:style>
  <w:style w:type="character" w:styleId="Emphasis">
    <w:name w:val="Emphasis"/>
    <w:basedOn w:val="DefaultParagraphFont"/>
    <w:uiPriority w:val="20"/>
    <w:qFormat/>
    <w:rsid w:val="00ED0093"/>
    <w:rPr>
      <w:rFonts w:asciiTheme="minorHAnsi" w:hAnsiTheme="minorHAnsi"/>
      <w:b/>
      <w:i/>
      <w:iCs/>
    </w:rPr>
  </w:style>
  <w:style w:type="paragraph" w:styleId="NoSpacing">
    <w:name w:val="No Spacing"/>
    <w:basedOn w:val="Normal"/>
    <w:uiPriority w:val="1"/>
    <w:qFormat/>
    <w:rsid w:val="00ED0093"/>
    <w:rPr>
      <w:szCs w:val="32"/>
    </w:rPr>
  </w:style>
  <w:style w:type="paragraph" w:styleId="Quote">
    <w:name w:val="Quote"/>
    <w:basedOn w:val="Normal"/>
    <w:next w:val="Normal"/>
    <w:link w:val="QuoteChar"/>
    <w:uiPriority w:val="29"/>
    <w:qFormat/>
    <w:rsid w:val="00ED0093"/>
    <w:rPr>
      <w:i/>
    </w:rPr>
  </w:style>
  <w:style w:type="character" w:customStyle="1" w:styleId="QuoteChar">
    <w:name w:val="Quote Char"/>
    <w:basedOn w:val="DefaultParagraphFont"/>
    <w:link w:val="Quote"/>
    <w:uiPriority w:val="29"/>
    <w:rsid w:val="00ED0093"/>
    <w:rPr>
      <w:i/>
      <w:sz w:val="24"/>
      <w:szCs w:val="24"/>
    </w:rPr>
  </w:style>
  <w:style w:type="paragraph" w:styleId="IntenseQuote">
    <w:name w:val="Intense Quote"/>
    <w:basedOn w:val="Normal"/>
    <w:next w:val="Normal"/>
    <w:link w:val="IntenseQuoteChar"/>
    <w:uiPriority w:val="30"/>
    <w:qFormat/>
    <w:rsid w:val="00ED0093"/>
    <w:pPr>
      <w:ind w:left="720" w:right="720"/>
    </w:pPr>
    <w:rPr>
      <w:rFonts w:cstheme="majorBidi"/>
      <w:b/>
      <w:i/>
      <w:szCs w:val="22"/>
    </w:rPr>
  </w:style>
  <w:style w:type="character" w:customStyle="1" w:styleId="IntenseQuoteChar">
    <w:name w:val="Intense Quote Char"/>
    <w:basedOn w:val="DefaultParagraphFont"/>
    <w:link w:val="IntenseQuote"/>
    <w:uiPriority w:val="30"/>
    <w:rsid w:val="00ED0093"/>
    <w:rPr>
      <w:rFonts w:cstheme="majorBidi"/>
      <w:b/>
      <w:i/>
      <w:sz w:val="24"/>
    </w:rPr>
  </w:style>
  <w:style w:type="character" w:styleId="SubtleEmphasis">
    <w:name w:val="Subtle Emphasis"/>
    <w:uiPriority w:val="19"/>
    <w:qFormat/>
    <w:rsid w:val="00ED0093"/>
    <w:rPr>
      <w:i/>
      <w:color w:val="5A5A5A" w:themeColor="text1" w:themeTint="A5"/>
    </w:rPr>
  </w:style>
  <w:style w:type="character" w:styleId="IntenseEmphasis">
    <w:name w:val="Intense Emphasis"/>
    <w:basedOn w:val="DefaultParagraphFont"/>
    <w:uiPriority w:val="21"/>
    <w:qFormat/>
    <w:rsid w:val="00ED0093"/>
    <w:rPr>
      <w:b/>
      <w:i/>
      <w:sz w:val="24"/>
      <w:szCs w:val="24"/>
      <w:u w:val="single"/>
    </w:rPr>
  </w:style>
  <w:style w:type="character" w:styleId="SubtleReference">
    <w:name w:val="Subtle Reference"/>
    <w:basedOn w:val="DefaultParagraphFont"/>
    <w:uiPriority w:val="31"/>
    <w:qFormat/>
    <w:rsid w:val="00ED0093"/>
    <w:rPr>
      <w:sz w:val="24"/>
      <w:szCs w:val="24"/>
      <w:u w:val="single"/>
    </w:rPr>
  </w:style>
  <w:style w:type="character" w:styleId="IntenseReference">
    <w:name w:val="Intense Reference"/>
    <w:basedOn w:val="DefaultParagraphFont"/>
    <w:uiPriority w:val="32"/>
    <w:qFormat/>
    <w:rsid w:val="00ED0093"/>
    <w:rPr>
      <w:b/>
      <w:sz w:val="24"/>
      <w:u w:val="single"/>
    </w:rPr>
  </w:style>
  <w:style w:type="character" w:styleId="BookTitle">
    <w:name w:val="Book Title"/>
    <w:basedOn w:val="DefaultParagraphFont"/>
    <w:uiPriority w:val="33"/>
    <w:qFormat/>
    <w:rsid w:val="00ED009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D0093"/>
    <w:pPr>
      <w:outlineLvl w:val="9"/>
    </w:pPr>
  </w:style>
  <w:style w:type="paragraph" w:styleId="ListParagraph">
    <w:name w:val="List Paragraph"/>
    <w:basedOn w:val="Normal"/>
    <w:uiPriority w:val="34"/>
    <w:qFormat/>
    <w:rsid w:val="00ED0093"/>
    <w:pPr>
      <w:ind w:left="720"/>
      <w:contextualSpacing/>
    </w:pPr>
  </w:style>
  <w:style w:type="paragraph" w:styleId="BodyText">
    <w:name w:val="Body Text"/>
    <w:basedOn w:val="Normal"/>
    <w:link w:val="BodyTextChar"/>
    <w:uiPriority w:val="1"/>
    <w:qFormat/>
    <w:rsid w:val="00ED0093"/>
    <w:pPr>
      <w:widowControl w:val="0"/>
      <w:autoSpaceDE w:val="0"/>
      <w:autoSpaceDN w:val="0"/>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ED0093"/>
    <w:rPr>
      <w:rFonts w:ascii="Calibri" w:eastAsia="Calibri" w:hAnsi="Calibri" w:cs="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iprescribing@health.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SEGERI, Elizabeth</dc:creator>
  <cp:keywords/>
  <dc:description/>
  <cp:lastModifiedBy>SEGERI, Elizabeth</cp:lastModifiedBy>
  <cp:revision>5</cp:revision>
  <dcterms:created xsi:type="dcterms:W3CDTF">2020-11-12T03:31:00Z</dcterms:created>
  <dcterms:modified xsi:type="dcterms:W3CDTF">2020-11-12T04:09:00Z</dcterms:modified>
</cp:coreProperties>
</file>