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06D76" w14:textId="77777777" w:rsidR="00DB2825" w:rsidRDefault="00DB2825" w:rsidP="00DB2825">
      <w:pPr>
        <w:pStyle w:val="Heading1"/>
      </w:pPr>
      <w:bookmarkStart w:id="0" w:name="_GoBack"/>
      <w:r>
        <w:t xml:space="preserve">Fact sheet </w:t>
      </w:r>
      <w:r w:rsidR="00851833">
        <w:t>4</w:t>
      </w:r>
      <w:r>
        <w:t xml:space="preserve"> - Strategic Agreement with Medicines Australia – </w:t>
      </w:r>
      <w:r w:rsidR="0036144D">
        <w:t>Enhanced Consumer Engagement</w:t>
      </w:r>
      <w:r w:rsidR="007D4B74">
        <w:t xml:space="preserve"> Process</w:t>
      </w:r>
    </w:p>
    <w:bookmarkEnd w:id="0"/>
    <w:p w14:paraId="6E641F9B" w14:textId="77777777" w:rsidR="00DB2825" w:rsidRDefault="00DB2825" w:rsidP="00DB2825"/>
    <w:p w14:paraId="121D720D" w14:textId="39ED1AC1" w:rsidR="00362D8C" w:rsidRDefault="007D4B74" w:rsidP="00DB2825">
      <w:r>
        <w:t xml:space="preserve">Medicines Australia and the Australian Government have committed to co-designing </w:t>
      </w:r>
      <w:r w:rsidR="00362D8C">
        <w:t>with consumers and patients</w:t>
      </w:r>
      <w:r w:rsidR="00EC303A">
        <w:t>,</w:t>
      </w:r>
      <w:r w:rsidR="00362D8C">
        <w:t xml:space="preserve"> </w:t>
      </w:r>
      <w:r>
        <w:t>and implementing</w:t>
      </w:r>
      <w:r w:rsidR="00EC303A">
        <w:t>,</w:t>
      </w:r>
      <w:r>
        <w:t xml:space="preserve"> a new process to elevate the patient and consumer voice in the submission and </w:t>
      </w:r>
      <w:r w:rsidR="00382AB6">
        <w:t>the Health Technology Assessment (HTA) processes that support</w:t>
      </w:r>
      <w:r w:rsidR="00CD12BA">
        <w:t xml:space="preserve"> the Pharmaceutical Benefits Advisory Committee</w:t>
      </w:r>
      <w:r w:rsidR="005761F1">
        <w:t>’s</w:t>
      </w:r>
      <w:r w:rsidR="00CD12BA">
        <w:t xml:space="preserve"> (PBAC) </w:t>
      </w:r>
      <w:r w:rsidR="00382AB6">
        <w:t>consideration of applications to</w:t>
      </w:r>
      <w:r>
        <w:t xml:space="preserve"> list</w:t>
      </w:r>
      <w:r w:rsidR="00CD12BA">
        <w:t xml:space="preserve"> </w:t>
      </w:r>
      <w:r>
        <w:t xml:space="preserve">new medicines on the Pharmaceutical Benefits Scheme. </w:t>
      </w:r>
    </w:p>
    <w:p w14:paraId="0EAD1034" w14:textId="57AA1D4D" w:rsidR="007D4B74" w:rsidRDefault="007D4B74" w:rsidP="00DB2825">
      <w:r>
        <w:t xml:space="preserve">This </w:t>
      </w:r>
      <w:r>
        <w:rPr>
          <w:b/>
          <w:bCs/>
        </w:rPr>
        <w:t>Enhanced Consumer Engagement Process</w:t>
      </w:r>
      <w:r>
        <w:t xml:space="preserve"> is intended to </w:t>
      </w:r>
      <w:r w:rsidR="00362D8C">
        <w:t>facilitate</w:t>
      </w:r>
      <w:r w:rsidR="00EC33C9">
        <w:t xml:space="preserve"> the capture of</w:t>
      </w:r>
      <w:r w:rsidR="00362D8C">
        <w:t xml:space="preserve"> </w:t>
      </w:r>
      <w:r>
        <w:t>informed consumer and patient perspective</w:t>
      </w:r>
      <w:r w:rsidR="00CD12BA">
        <w:t>s</w:t>
      </w:r>
      <w:r>
        <w:t xml:space="preserve"> </w:t>
      </w:r>
      <w:r w:rsidR="00641B39">
        <w:t>earlier</w:t>
      </w:r>
      <w:r w:rsidR="00EC33C9">
        <w:t>,</w:t>
      </w:r>
      <w:r w:rsidR="00641B39">
        <w:t xml:space="preserve"> </w:t>
      </w:r>
      <w:r w:rsidR="00CD12BA">
        <w:t>to effectively inform the assessment of</w:t>
      </w:r>
      <w:r>
        <w:t xml:space="preserve"> submissions for reimbursement of </w:t>
      </w:r>
      <w:r w:rsidR="005C631E">
        <w:t xml:space="preserve">innovative </w:t>
      </w:r>
      <w:r>
        <w:t xml:space="preserve">medicines and subsequent </w:t>
      </w:r>
      <w:r w:rsidR="00E87B97">
        <w:t xml:space="preserve">consideration </w:t>
      </w:r>
      <w:r>
        <w:t xml:space="preserve">by the </w:t>
      </w:r>
      <w:r w:rsidR="00AF5FE9">
        <w:t>PBAC</w:t>
      </w:r>
      <w:r>
        <w:t xml:space="preserve">. </w:t>
      </w:r>
    </w:p>
    <w:p w14:paraId="20534634" w14:textId="5DFA77F0" w:rsidR="007D4B74" w:rsidRPr="007D4B74" w:rsidRDefault="00362D8C" w:rsidP="00DB2825">
      <w:r>
        <w:t>In the first year of the Agreement</w:t>
      </w:r>
      <w:r w:rsidR="00EC33C9">
        <w:t xml:space="preserve"> (2022-23 financial year)</w:t>
      </w:r>
      <w:r>
        <w:t xml:space="preserve">, </w:t>
      </w:r>
      <w:r w:rsidR="007D4B74">
        <w:t>the Government will work with consumer</w:t>
      </w:r>
      <w:r>
        <w:t>s</w:t>
      </w:r>
      <w:r w:rsidR="007D4B74">
        <w:t>,</w:t>
      </w:r>
      <w:r w:rsidRPr="00362D8C">
        <w:t xml:space="preserve"> </w:t>
      </w:r>
      <w:r>
        <w:t xml:space="preserve">medicines industry, </w:t>
      </w:r>
      <w:r w:rsidR="007D4B74">
        <w:t>clinician</w:t>
      </w:r>
      <w:r>
        <w:t xml:space="preserve">s and other health professionals </w:t>
      </w:r>
      <w:r w:rsidR="007D4B74">
        <w:t xml:space="preserve">to co-design the Enhanced Consumer Engagement Process. </w:t>
      </w:r>
    </w:p>
    <w:p w14:paraId="35B8EBEB" w14:textId="77777777" w:rsidR="00DB2825" w:rsidRDefault="001C441B" w:rsidP="00672430">
      <w:pPr>
        <w:pStyle w:val="Heading2"/>
      </w:pPr>
      <w:r w:rsidRPr="001C441B">
        <w:t xml:space="preserve">Why is this </w:t>
      </w:r>
      <w:r w:rsidRPr="00672430">
        <w:t>important</w:t>
      </w:r>
      <w:r w:rsidRPr="001C441B">
        <w:t xml:space="preserve">? </w:t>
      </w:r>
    </w:p>
    <w:p w14:paraId="123F6499" w14:textId="77777777" w:rsidR="007D4B74" w:rsidRDefault="007D4B74" w:rsidP="00DB2825">
      <w:r w:rsidRPr="007D4B74">
        <w:t xml:space="preserve">The consumer and patient perspective </w:t>
      </w:r>
      <w:r w:rsidR="00362D8C">
        <w:t xml:space="preserve">are </w:t>
      </w:r>
      <w:r w:rsidR="00AF5FE9">
        <w:t>important</w:t>
      </w:r>
      <w:r w:rsidRPr="007D4B74">
        <w:t xml:space="preserve"> </w:t>
      </w:r>
      <w:r w:rsidR="00CD12BA">
        <w:t>when</w:t>
      </w:r>
      <w:r w:rsidRPr="007D4B74">
        <w:t xml:space="preserve"> determining whether access to a </w:t>
      </w:r>
      <w:r>
        <w:t xml:space="preserve">new medicine should be subsidised – particularly where a new medicine is a breakthrough </w:t>
      </w:r>
      <w:r w:rsidR="00AF5FE9">
        <w:t xml:space="preserve">technology that promises to address an otherwise high unmet clinical need. </w:t>
      </w:r>
      <w:r w:rsidRPr="007D4B74">
        <w:t xml:space="preserve"> </w:t>
      </w:r>
    </w:p>
    <w:p w14:paraId="25030D56" w14:textId="1BD26F8E" w:rsidR="00AF5FE9" w:rsidRPr="007D4B74" w:rsidRDefault="00AF5FE9" w:rsidP="00DB2825">
      <w:r>
        <w:t>This process will</w:t>
      </w:r>
      <w:r w:rsidR="0034208A">
        <w:t xml:space="preserve"> help to</w:t>
      </w:r>
      <w:r>
        <w:t xml:space="preserve"> ensure that patients will be informed in these circumstances and that their voice will be captured in submissions and considered by the PBAC</w:t>
      </w:r>
      <w:r w:rsidR="00641B39">
        <w:t xml:space="preserve"> earlier</w:t>
      </w:r>
      <w:r>
        <w:t xml:space="preserve">.  </w:t>
      </w:r>
    </w:p>
    <w:p w14:paraId="01236839" w14:textId="77777777" w:rsidR="001C441B" w:rsidRDefault="001C441B" w:rsidP="00672430">
      <w:pPr>
        <w:pStyle w:val="Heading2"/>
      </w:pPr>
      <w:r>
        <w:t>Who will benefit</w:t>
      </w:r>
      <w:r w:rsidRPr="001C441B">
        <w:t xml:space="preserve">?   </w:t>
      </w:r>
    </w:p>
    <w:p w14:paraId="46620D3A" w14:textId="48E3F9D2" w:rsidR="00AF5FE9" w:rsidRDefault="00AF5FE9" w:rsidP="001C441B">
      <w:r w:rsidRPr="00180EE7">
        <w:t xml:space="preserve">Australian patients </w:t>
      </w:r>
      <w:r w:rsidR="0034208A" w:rsidRPr="00180EE7">
        <w:t>will benefit from</w:t>
      </w:r>
      <w:r w:rsidR="00180EE7">
        <w:t xml:space="preserve"> earlier</w:t>
      </w:r>
      <w:r w:rsidR="0034208A" w:rsidRPr="00180EE7">
        <w:t xml:space="preserve"> </w:t>
      </w:r>
      <w:r w:rsidR="00180EE7" w:rsidRPr="00180EE7">
        <w:t>information about</w:t>
      </w:r>
      <w:r w:rsidR="00180EE7">
        <w:t xml:space="preserve"> the safety and efficacy of potential</w:t>
      </w:r>
      <w:r w:rsidR="00180EE7" w:rsidRPr="00180EE7">
        <w:t xml:space="preserve"> new therapies</w:t>
      </w:r>
      <w:r w:rsidR="00180EE7">
        <w:t>, and</w:t>
      </w:r>
      <w:r w:rsidR="00180EE7" w:rsidRPr="00180EE7">
        <w:t xml:space="preserve"> </w:t>
      </w:r>
      <w:r w:rsidR="00CD12BA">
        <w:t xml:space="preserve">benefit from a clearer and more defined role in in securing </w:t>
      </w:r>
      <w:r w:rsidR="00180EE7" w:rsidRPr="00180EE7">
        <w:t>access</w:t>
      </w:r>
      <w:r w:rsidR="00CD12BA">
        <w:t xml:space="preserve"> to new and important </w:t>
      </w:r>
      <w:proofErr w:type="gramStart"/>
      <w:r w:rsidR="00CD12BA">
        <w:t>life</w:t>
      </w:r>
      <w:r w:rsidR="00EC303A">
        <w:noBreakHyphen/>
      </w:r>
      <w:r w:rsidR="00CD12BA">
        <w:t>saving</w:t>
      </w:r>
      <w:proofErr w:type="gramEnd"/>
      <w:r w:rsidR="00CD12BA">
        <w:t xml:space="preserve"> and life</w:t>
      </w:r>
      <w:r w:rsidR="00EC303A">
        <w:noBreakHyphen/>
      </w:r>
      <w:r w:rsidR="00CD12BA">
        <w:t>changing treatments</w:t>
      </w:r>
      <w:r w:rsidR="00180EE7" w:rsidRPr="00180EE7">
        <w:t xml:space="preserve">. </w:t>
      </w:r>
    </w:p>
    <w:p w14:paraId="082B9E19" w14:textId="6AB9C40E" w:rsidR="00641B39" w:rsidRDefault="00641B39" w:rsidP="001C441B">
      <w:r>
        <w:t>The PBAC will benefit from clear and early comprehension of the patient lived experience with new therapies</w:t>
      </w:r>
    </w:p>
    <w:p w14:paraId="29A81437" w14:textId="60EB7A7C" w:rsidR="00641B39" w:rsidRDefault="00EC28A2" w:rsidP="001C441B">
      <w:r>
        <w:t>Australians and tax-payers will benefit</w:t>
      </w:r>
      <w:r w:rsidR="00641B39">
        <w:t xml:space="preserve"> from </w:t>
      </w:r>
      <w:r>
        <w:t xml:space="preserve">processes </w:t>
      </w:r>
      <w:r w:rsidR="00DE5537">
        <w:t>through the Australian Government accessing</w:t>
      </w:r>
      <w:r>
        <w:t xml:space="preserve"> </w:t>
      </w:r>
      <w:r w:rsidR="00641B39">
        <w:t xml:space="preserve">secure knowledge of the broader value and economic benefit to patients of rapid, early access to life changing medicines </w:t>
      </w:r>
    </w:p>
    <w:p w14:paraId="3AA23E97" w14:textId="77777777" w:rsidR="00E82FC1" w:rsidRDefault="00362D8C" w:rsidP="001C441B">
      <w:r>
        <w:t xml:space="preserve">This initiative builds on </w:t>
      </w:r>
      <w:r w:rsidR="00E82FC1">
        <w:t xml:space="preserve">existing opportunities for patients and their respective groups or organisations to engage in HTA processes supporting the PBAC which </w:t>
      </w:r>
      <w:r w:rsidR="00382AB6">
        <w:t xml:space="preserve">currently </w:t>
      </w:r>
      <w:r w:rsidR="00E82FC1">
        <w:t xml:space="preserve">include: </w:t>
      </w:r>
    </w:p>
    <w:p w14:paraId="7D4807F6" w14:textId="77777777" w:rsidR="00E82FC1" w:rsidRDefault="00E82FC1" w:rsidP="00E82FC1">
      <w:pPr>
        <w:pStyle w:val="ListParagraph"/>
        <w:numPr>
          <w:ilvl w:val="0"/>
          <w:numId w:val="1"/>
        </w:numPr>
      </w:pPr>
      <w:r>
        <w:t>Direct input through consumer comments made to the committees.</w:t>
      </w:r>
    </w:p>
    <w:p w14:paraId="4F6651CA" w14:textId="77777777" w:rsidR="00E82FC1" w:rsidRDefault="00E82FC1" w:rsidP="00E82FC1">
      <w:pPr>
        <w:pStyle w:val="ListParagraph"/>
        <w:numPr>
          <w:ilvl w:val="0"/>
          <w:numId w:val="1"/>
        </w:numPr>
      </w:pPr>
      <w:r>
        <w:t>Invitations to present in person at specific hearings.</w:t>
      </w:r>
    </w:p>
    <w:p w14:paraId="235CA21A" w14:textId="77777777" w:rsidR="00E82FC1" w:rsidRDefault="00E82FC1" w:rsidP="00E82FC1">
      <w:pPr>
        <w:pStyle w:val="ListParagraph"/>
        <w:numPr>
          <w:ilvl w:val="0"/>
          <w:numId w:val="1"/>
        </w:numPr>
      </w:pPr>
      <w:r>
        <w:t>Representation in expert clinical consultations about specific submission items.</w:t>
      </w:r>
    </w:p>
    <w:p w14:paraId="33C3929E" w14:textId="77777777" w:rsidR="00E82FC1" w:rsidRDefault="00E82FC1" w:rsidP="00DE7C19">
      <w:pPr>
        <w:pStyle w:val="ListParagraph"/>
        <w:numPr>
          <w:ilvl w:val="0"/>
          <w:numId w:val="1"/>
        </w:numPr>
      </w:pPr>
      <w:r>
        <w:t>Representation and input to formal stakeholder meetings and public consultations.</w:t>
      </w:r>
    </w:p>
    <w:p w14:paraId="70DC82B3" w14:textId="77777777" w:rsidR="00362D8C" w:rsidRDefault="00E82FC1" w:rsidP="00E82FC1">
      <w:r>
        <w:t>This initiative also builds</w:t>
      </w:r>
      <w:r w:rsidR="00382AB6">
        <w:t xml:space="preserve"> on </w:t>
      </w:r>
      <w:r w:rsidR="00FA3A77">
        <w:t>recent work to better support consumer representation, and to offer more opportunities for patient involvement in providing consumer evidence and input to HTA committee deliberations</w:t>
      </w:r>
      <w:r>
        <w:t>. In 2019 the Consumer Evidence and Engagement Unit was established within the Department of Health to co</w:t>
      </w:r>
      <w:r w:rsidR="00382AB6">
        <w:t>ordinate consumer engagement. It has also</w:t>
      </w:r>
      <w:r>
        <w:t xml:space="preserve"> pilot</w:t>
      </w:r>
      <w:r w:rsidR="00382AB6">
        <w:t>ed</w:t>
      </w:r>
      <w:r>
        <w:t xml:space="preserve"> arrangements to enhance transparency of HTA processes and </w:t>
      </w:r>
      <w:r w:rsidR="00382AB6">
        <w:t xml:space="preserve">to better support HTA committee consumer members. </w:t>
      </w:r>
    </w:p>
    <w:p w14:paraId="568EFBEC" w14:textId="77777777" w:rsidR="00180EE7" w:rsidRPr="00180EE7" w:rsidRDefault="00180EE7" w:rsidP="001C441B"/>
    <w:sectPr w:rsidR="00180EE7" w:rsidRPr="00180E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7DD72" w14:textId="77777777" w:rsidR="00420321" w:rsidRDefault="00420321" w:rsidP="00FC1E0B">
      <w:pPr>
        <w:spacing w:after="0" w:line="240" w:lineRule="auto"/>
      </w:pPr>
      <w:r>
        <w:separator/>
      </w:r>
    </w:p>
  </w:endnote>
  <w:endnote w:type="continuationSeparator" w:id="0">
    <w:p w14:paraId="3A3B755E" w14:textId="77777777" w:rsidR="00420321" w:rsidRDefault="00420321" w:rsidP="00FC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31723" w14:textId="77777777" w:rsidR="0089673B" w:rsidRDefault="00896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A0E50" w14:textId="2BE4C1A0" w:rsidR="00FC1E0B" w:rsidRPr="00FC1E0B" w:rsidRDefault="00FC1E0B">
    <w:pPr>
      <w:pStyle w:val="Footer"/>
      <w:rPr>
        <w:b/>
        <w:bCs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9A473" w14:textId="77777777" w:rsidR="0089673B" w:rsidRDefault="00896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B0605" w14:textId="77777777" w:rsidR="00420321" w:rsidRDefault="00420321" w:rsidP="00FC1E0B">
      <w:pPr>
        <w:spacing w:after="0" w:line="240" w:lineRule="auto"/>
      </w:pPr>
      <w:r>
        <w:separator/>
      </w:r>
    </w:p>
  </w:footnote>
  <w:footnote w:type="continuationSeparator" w:id="0">
    <w:p w14:paraId="35DD9FE0" w14:textId="77777777" w:rsidR="00420321" w:rsidRDefault="00420321" w:rsidP="00FC1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D73EF" w14:textId="77777777" w:rsidR="0089673B" w:rsidRDefault="00896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4592" w14:textId="6F97C16F" w:rsidR="00FC1E0B" w:rsidRPr="00FC1E0B" w:rsidRDefault="00FC1E0B">
    <w:pPr>
      <w:pStyle w:val="Header"/>
      <w:rPr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E65F2" w14:textId="77777777" w:rsidR="0089673B" w:rsidRDefault="0089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05C89"/>
    <w:multiLevelType w:val="hybridMultilevel"/>
    <w:tmpl w:val="B76AFDA8"/>
    <w:lvl w:ilvl="0" w:tplc="4FF491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B1"/>
    <w:rsid w:val="0000625F"/>
    <w:rsid w:val="00031EB0"/>
    <w:rsid w:val="00180EE7"/>
    <w:rsid w:val="001C441B"/>
    <w:rsid w:val="00273B7A"/>
    <w:rsid w:val="00280050"/>
    <w:rsid w:val="0034208A"/>
    <w:rsid w:val="0036144D"/>
    <w:rsid w:val="00362D8C"/>
    <w:rsid w:val="00382AB6"/>
    <w:rsid w:val="003F5B95"/>
    <w:rsid w:val="00420321"/>
    <w:rsid w:val="004A1AB1"/>
    <w:rsid w:val="0056400B"/>
    <w:rsid w:val="005761F1"/>
    <w:rsid w:val="00577E25"/>
    <w:rsid w:val="005C631E"/>
    <w:rsid w:val="006406E7"/>
    <w:rsid w:val="00641B39"/>
    <w:rsid w:val="00672430"/>
    <w:rsid w:val="006A42A4"/>
    <w:rsid w:val="007D4B74"/>
    <w:rsid w:val="00851833"/>
    <w:rsid w:val="00895A96"/>
    <w:rsid w:val="0089673B"/>
    <w:rsid w:val="008D668F"/>
    <w:rsid w:val="009A2E5D"/>
    <w:rsid w:val="00A15746"/>
    <w:rsid w:val="00AF5FE9"/>
    <w:rsid w:val="00C1382A"/>
    <w:rsid w:val="00CD12BA"/>
    <w:rsid w:val="00D75763"/>
    <w:rsid w:val="00DB2825"/>
    <w:rsid w:val="00DE5537"/>
    <w:rsid w:val="00DE7C19"/>
    <w:rsid w:val="00E82FC1"/>
    <w:rsid w:val="00E87B97"/>
    <w:rsid w:val="00EB3E96"/>
    <w:rsid w:val="00EC28A2"/>
    <w:rsid w:val="00EC303A"/>
    <w:rsid w:val="00EC33C9"/>
    <w:rsid w:val="00F14D6C"/>
    <w:rsid w:val="00F21BEC"/>
    <w:rsid w:val="00FA0549"/>
    <w:rsid w:val="00FA3A77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5909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825"/>
  </w:style>
  <w:style w:type="paragraph" w:styleId="Heading1">
    <w:name w:val="heading 1"/>
    <w:basedOn w:val="Normal"/>
    <w:next w:val="Normal"/>
    <w:link w:val="Heading1Char"/>
    <w:uiPriority w:val="9"/>
    <w:qFormat/>
    <w:rsid w:val="00DB282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430"/>
    <w:pPr>
      <w:outlineLvl w:val="1"/>
    </w:pPr>
    <w:rPr>
      <w:b/>
      <w:bCs/>
      <w:color w:val="44546A" w:themeColor="text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82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8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8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8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8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8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8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2430"/>
    <w:rPr>
      <w:b/>
      <w:bCs/>
      <w:color w:val="44546A" w:themeColor="tex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82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82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82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82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825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82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82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282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B282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825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82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282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B2825"/>
    <w:rPr>
      <w:b/>
      <w:bCs/>
    </w:rPr>
  </w:style>
  <w:style w:type="character" w:styleId="Emphasis">
    <w:name w:val="Emphasis"/>
    <w:basedOn w:val="DefaultParagraphFont"/>
    <w:uiPriority w:val="20"/>
    <w:qFormat/>
    <w:rsid w:val="00DB2825"/>
    <w:rPr>
      <w:i/>
      <w:iCs/>
    </w:rPr>
  </w:style>
  <w:style w:type="paragraph" w:styleId="NoSpacing">
    <w:name w:val="No Spacing"/>
    <w:uiPriority w:val="1"/>
    <w:qFormat/>
    <w:rsid w:val="00DB28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B282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82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825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82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B282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B282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B282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B282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B282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2825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CD1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2B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2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2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2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E0B"/>
  </w:style>
  <w:style w:type="paragraph" w:styleId="Footer">
    <w:name w:val="footer"/>
    <w:basedOn w:val="Normal"/>
    <w:link w:val="FooterChar"/>
    <w:uiPriority w:val="99"/>
    <w:unhideWhenUsed/>
    <w:rsid w:val="00FC1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AE0EB8771FABE4BB83C48BD3FD18756" ma:contentTypeVersion="" ma:contentTypeDescription="PDMS Document Site Content Type" ma:contentTypeScope="" ma:versionID="eb35f7ed0d3482e270c816fd4e752801">
  <xsd:schema xmlns:xsd="http://www.w3.org/2001/XMLSchema" xmlns:xs="http://www.w3.org/2001/XMLSchema" xmlns:p="http://schemas.microsoft.com/office/2006/metadata/properties" xmlns:ns2="CB790812-C0BD-46C9-97DA-C36621ECDCB1" targetNamespace="http://schemas.microsoft.com/office/2006/metadata/properties" ma:root="true" ma:fieldsID="b830b65f72ad04ae44d2d66b78c3af96" ns2:_="">
    <xsd:import namespace="CB790812-C0BD-46C9-97DA-C36621ECDCB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90812-C0BD-46C9-97DA-C36621ECDCB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B790812-C0BD-46C9-97DA-C36621ECDC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7B67F-3F36-4E0C-989F-8A90C80F3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90812-C0BD-46C9-97DA-C36621EC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F3450-5017-4756-AF63-4473A9D0D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0A3D6-16A3-45ED-8F5F-A1411D6FB19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790812-C0BD-46C9-97DA-C36621ECDCB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4809BB-E52D-4D63-950F-3EA1E610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4 - Strategic Agreement with Medicines Australia – Enhanced Consumer Engagement Process</dc:title>
  <dc:subject/>
  <dc:creator/>
  <cp:keywords/>
  <dc:description/>
  <cp:lastModifiedBy/>
  <cp:revision>1</cp:revision>
  <dcterms:created xsi:type="dcterms:W3CDTF">2021-09-05T02:06:00Z</dcterms:created>
  <dcterms:modified xsi:type="dcterms:W3CDTF">2021-09-13T10:47:00Z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0x010100266966F133664895A6EE3632470D45F5005AE0EB8771FABE4BB83C48BD3FD18756</vt:lpwstr>
  </property>
</Properties>
</file>