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A81F3" w14:textId="77777777" w:rsidR="00176919" w:rsidRPr="00176919" w:rsidRDefault="00036F6F" w:rsidP="002300AA">
      <w:pPr>
        <w:pStyle w:val="Heading1"/>
        <w:spacing w:line="276" w:lineRule="auto"/>
        <w:rPr>
          <w:rFonts w:ascii="Arial" w:hAnsi="Arial" w:cs="Arial"/>
          <w:b/>
          <w:color w:val="1F4E79" w:themeColor="accent1" w:themeShade="80"/>
          <w:sz w:val="40"/>
        </w:rPr>
      </w:pPr>
      <w:bookmarkStart w:id="0" w:name="_Toc518909303"/>
      <w:r w:rsidRPr="00176919">
        <w:rPr>
          <w:rFonts w:ascii="Arial" w:hAnsi="Arial" w:cs="Arial"/>
          <w:b/>
          <w:color w:val="1F4E79" w:themeColor="accent1" w:themeShade="80"/>
          <w:sz w:val="40"/>
        </w:rPr>
        <w:t xml:space="preserve">Fact Sheet </w:t>
      </w:r>
    </w:p>
    <w:p w14:paraId="2D67CBB3" w14:textId="445D0820" w:rsidR="00036F6F" w:rsidRPr="00036F6F" w:rsidRDefault="00176919" w:rsidP="002300AA">
      <w:pPr>
        <w:pStyle w:val="Heading1"/>
        <w:spacing w:line="276" w:lineRule="auto"/>
        <w:rPr>
          <w:rFonts w:ascii="Arial" w:hAnsi="Arial" w:cs="Arial"/>
          <w:color w:val="1F4E79" w:themeColor="accent1" w:themeShade="80"/>
          <w:sz w:val="40"/>
        </w:rPr>
      </w:pPr>
      <w:r>
        <w:rPr>
          <w:rFonts w:ascii="Arial" w:hAnsi="Arial" w:cs="Arial"/>
          <w:color w:val="1F4E79" w:themeColor="accent1" w:themeShade="80"/>
          <w:sz w:val="40"/>
        </w:rPr>
        <w:t xml:space="preserve">Stage 2 </w:t>
      </w:r>
      <w:r w:rsidR="00036F6F" w:rsidRPr="00036F6F">
        <w:rPr>
          <w:rFonts w:ascii="Arial" w:hAnsi="Arial" w:cs="Arial"/>
          <w:color w:val="1F4E79" w:themeColor="accent1" w:themeShade="80"/>
          <w:sz w:val="40"/>
        </w:rPr>
        <w:t xml:space="preserve">PBS Process Improvements </w:t>
      </w:r>
    </w:p>
    <w:bookmarkEnd w:id="0"/>
    <w:p w14:paraId="5DB52E88" w14:textId="49D21BBB" w:rsidR="001B7352" w:rsidRPr="00176919" w:rsidRDefault="001B7352" w:rsidP="00176919">
      <w:pPr>
        <w:pStyle w:val="Heading3"/>
        <w:spacing w:before="120" w:after="120" w:line="240" w:lineRule="auto"/>
        <w:rPr>
          <w:rFonts w:cs="Arial"/>
          <w:szCs w:val="22"/>
        </w:rPr>
      </w:pPr>
      <w:r w:rsidRPr="00176919">
        <w:rPr>
          <w:rFonts w:cs="Arial"/>
          <w:szCs w:val="22"/>
        </w:rPr>
        <w:t>Background</w:t>
      </w:r>
    </w:p>
    <w:p w14:paraId="4348B07F" w14:textId="621875F0" w:rsidR="001B7352" w:rsidRPr="00176919" w:rsidRDefault="001B7352" w:rsidP="008C33CE">
      <w:pPr>
        <w:spacing w:before="120" w:after="120" w:line="240" w:lineRule="auto"/>
        <w:rPr>
          <w:rFonts w:cs="Arial"/>
          <w:color w:val="358189"/>
          <w:sz w:val="22"/>
          <w:szCs w:val="22"/>
        </w:rPr>
      </w:pPr>
      <w:r w:rsidRPr="00176919">
        <w:rPr>
          <w:rFonts w:cs="Arial"/>
          <w:color w:val="358189"/>
          <w:sz w:val="22"/>
          <w:szCs w:val="22"/>
        </w:rPr>
        <w:t xml:space="preserve">The Australian Government signed a five year Strategic Agreement with Medicines Australia in 2017, a commitment to ensure a viable medicines sector in Australia and a sustainable Pharmaceutical Benefits Scheme (PBS).  </w:t>
      </w:r>
    </w:p>
    <w:p w14:paraId="02BC4E74" w14:textId="338BA1A5" w:rsidR="0083529A" w:rsidRDefault="0083529A" w:rsidP="008C33CE">
      <w:pPr>
        <w:spacing w:before="120" w:after="120" w:line="240" w:lineRule="auto"/>
        <w:rPr>
          <w:rFonts w:cs="Arial"/>
          <w:color w:val="358189"/>
          <w:sz w:val="22"/>
          <w:szCs w:val="22"/>
        </w:rPr>
      </w:pPr>
      <w:r w:rsidRPr="00176919">
        <w:rPr>
          <w:rFonts w:cs="Arial"/>
          <w:color w:val="358189"/>
          <w:sz w:val="22"/>
          <w:szCs w:val="22"/>
        </w:rPr>
        <w:t xml:space="preserve">A revised pathways framework (the framework) was co-designed by industry and the Department through the Access to Medicines Working Group – Streamlined Pathways Subgroup (AMWG-SPS) during 2017 and 2018. The framework was endorsed by the AMWG and then approved by Minister Hunt in 2018. </w:t>
      </w:r>
    </w:p>
    <w:p w14:paraId="0EC4F31D" w14:textId="77777777" w:rsidR="00176919" w:rsidRPr="00176919" w:rsidRDefault="00176919" w:rsidP="00176919">
      <w:pPr>
        <w:spacing w:before="120" w:after="120" w:line="240" w:lineRule="auto"/>
        <w:rPr>
          <w:rFonts w:cs="Arial"/>
          <w:color w:val="0563C1" w:themeColor="hyperlink"/>
          <w:sz w:val="22"/>
          <w:szCs w:val="22"/>
          <w:u w:val="single"/>
        </w:rPr>
      </w:pPr>
    </w:p>
    <w:p w14:paraId="15A5B60B" w14:textId="1A2D814E" w:rsidR="00CF0315" w:rsidRPr="00176919" w:rsidRDefault="00176919" w:rsidP="00176919">
      <w:pPr>
        <w:pStyle w:val="Heading3"/>
        <w:spacing w:before="120" w:after="120" w:line="240" w:lineRule="auto"/>
        <w:rPr>
          <w:rFonts w:cs="Arial"/>
          <w:szCs w:val="22"/>
        </w:rPr>
      </w:pPr>
      <w:r w:rsidRPr="00176919">
        <w:rPr>
          <w:rFonts w:cs="Arial"/>
          <w:szCs w:val="22"/>
        </w:rPr>
        <w:t xml:space="preserve">Stage 2 </w:t>
      </w:r>
      <w:r w:rsidR="00CF0315" w:rsidRPr="00176919">
        <w:rPr>
          <w:rFonts w:cs="Arial"/>
          <w:szCs w:val="22"/>
        </w:rPr>
        <w:t>PBS Process Improvements</w:t>
      </w:r>
      <w:r w:rsidR="0083529A" w:rsidRPr="00176919">
        <w:rPr>
          <w:rFonts w:cs="Arial"/>
          <w:szCs w:val="22"/>
        </w:rPr>
        <w:t xml:space="preserve"> </w:t>
      </w:r>
    </w:p>
    <w:p w14:paraId="07C41A44" w14:textId="3FE17C95" w:rsidR="00C355CA" w:rsidRPr="00176919" w:rsidRDefault="00D63BDB" w:rsidP="00176919">
      <w:pPr>
        <w:pStyle w:val="NormalWeb"/>
        <w:spacing w:before="120" w:beforeAutospacing="0" w:after="120" w:afterAutospacing="0"/>
        <w:rPr>
          <w:rFonts w:ascii="Arial" w:hAnsi="Arial" w:cs="Arial"/>
          <w:sz w:val="22"/>
          <w:szCs w:val="22"/>
        </w:rPr>
      </w:pPr>
      <w:r w:rsidRPr="00176919">
        <w:rPr>
          <w:rFonts w:ascii="Arial" w:hAnsi="Arial" w:cs="Arial"/>
          <w:sz w:val="22"/>
          <w:szCs w:val="22"/>
        </w:rPr>
        <w:t xml:space="preserve">The 2020-21 Budget measure: Improving Access to Medicines – new and amended listings, provided Government approval to implement </w:t>
      </w:r>
      <w:r w:rsidR="00CF0315" w:rsidRPr="00176919">
        <w:rPr>
          <w:rFonts w:ascii="Arial" w:hAnsi="Arial" w:cs="Arial"/>
          <w:sz w:val="22"/>
          <w:szCs w:val="22"/>
        </w:rPr>
        <w:t>Stage 2 process improvements</w:t>
      </w:r>
      <w:r w:rsidRPr="00176919">
        <w:rPr>
          <w:rFonts w:ascii="Arial" w:hAnsi="Arial" w:cs="Arial"/>
          <w:sz w:val="22"/>
          <w:szCs w:val="22"/>
        </w:rPr>
        <w:t xml:space="preserve">. Stage 2 changes </w:t>
      </w:r>
      <w:r w:rsidR="00AF667F">
        <w:rPr>
          <w:rFonts w:ascii="Arial" w:hAnsi="Arial" w:cs="Arial"/>
          <w:sz w:val="22"/>
          <w:szCs w:val="22"/>
        </w:rPr>
        <w:t xml:space="preserve">to be </w:t>
      </w:r>
      <w:r w:rsidRPr="00176919">
        <w:rPr>
          <w:rFonts w:ascii="Arial" w:hAnsi="Arial" w:cs="Arial"/>
          <w:sz w:val="22"/>
          <w:szCs w:val="22"/>
        </w:rPr>
        <w:t>implemented from 1 January 2021</w:t>
      </w:r>
      <w:r w:rsidR="00CF0315" w:rsidRPr="00176919">
        <w:rPr>
          <w:rFonts w:ascii="Arial" w:hAnsi="Arial" w:cs="Arial"/>
          <w:sz w:val="22"/>
          <w:szCs w:val="22"/>
        </w:rPr>
        <w:t xml:space="preserve"> include:</w:t>
      </w:r>
    </w:p>
    <w:p w14:paraId="24514F99" w14:textId="1B33A212" w:rsidR="00C355CA" w:rsidRPr="00176919" w:rsidRDefault="00CF0315" w:rsidP="00176919">
      <w:pPr>
        <w:pStyle w:val="NormalWeb"/>
        <w:numPr>
          <w:ilvl w:val="0"/>
          <w:numId w:val="30"/>
        </w:numPr>
        <w:spacing w:before="120" w:beforeAutospacing="0" w:after="120" w:afterAutospacing="0"/>
        <w:rPr>
          <w:rFonts w:ascii="Arial" w:hAnsi="Arial" w:cs="Arial"/>
          <w:sz w:val="22"/>
          <w:szCs w:val="22"/>
        </w:rPr>
      </w:pPr>
      <w:r w:rsidRPr="00176919">
        <w:rPr>
          <w:rFonts w:ascii="Arial" w:hAnsi="Arial" w:cs="Arial"/>
          <w:color w:val="222222"/>
          <w:sz w:val="22"/>
          <w:szCs w:val="22"/>
          <w:lang w:eastAsia="zh-CN"/>
        </w:rPr>
        <w:t>Changes to initial submission categories including i</w:t>
      </w:r>
      <w:r w:rsidRPr="00176919">
        <w:rPr>
          <w:rFonts w:ascii="Arial" w:hAnsi="Arial" w:cs="Arial"/>
          <w:sz w:val="22"/>
          <w:szCs w:val="22"/>
        </w:rPr>
        <w:t>ntroduction of a single submission date</w:t>
      </w:r>
      <w:r w:rsidR="005041F4">
        <w:rPr>
          <w:rFonts w:ascii="Arial" w:hAnsi="Arial" w:cs="Arial"/>
          <w:sz w:val="22"/>
          <w:szCs w:val="22"/>
        </w:rPr>
        <w:t>;</w:t>
      </w:r>
      <w:r w:rsidRPr="00176919">
        <w:rPr>
          <w:rFonts w:ascii="Arial" w:hAnsi="Arial" w:cs="Arial"/>
          <w:sz w:val="22"/>
          <w:szCs w:val="22"/>
        </w:rPr>
        <w:t xml:space="preserve"> </w:t>
      </w:r>
    </w:p>
    <w:p w14:paraId="4FAE50E1" w14:textId="26DD4A82" w:rsidR="00256F0A" w:rsidRPr="00176919" w:rsidRDefault="00CF0315" w:rsidP="00176919">
      <w:pPr>
        <w:pStyle w:val="NormalWeb"/>
        <w:numPr>
          <w:ilvl w:val="0"/>
          <w:numId w:val="30"/>
        </w:numPr>
        <w:spacing w:before="120" w:beforeAutospacing="0" w:after="120" w:afterAutospacing="0"/>
        <w:rPr>
          <w:rFonts w:ascii="Arial" w:hAnsi="Arial" w:cs="Arial"/>
          <w:color w:val="222222"/>
          <w:sz w:val="22"/>
          <w:szCs w:val="22"/>
          <w:lang w:eastAsia="zh-CN"/>
        </w:rPr>
      </w:pPr>
      <w:r w:rsidRPr="00176919">
        <w:rPr>
          <w:rFonts w:ascii="Arial" w:hAnsi="Arial" w:cs="Arial"/>
          <w:color w:val="222222"/>
          <w:sz w:val="22"/>
          <w:szCs w:val="22"/>
          <w:lang w:eastAsia="zh-CN"/>
        </w:rPr>
        <w:t>Introduction of resubmission pathways for submissions not recommended by the PBAC</w:t>
      </w:r>
      <w:r w:rsidR="005041F4">
        <w:rPr>
          <w:rFonts w:ascii="Arial" w:hAnsi="Arial" w:cs="Arial"/>
          <w:color w:val="222222"/>
          <w:sz w:val="22"/>
          <w:szCs w:val="22"/>
          <w:lang w:eastAsia="zh-CN"/>
        </w:rPr>
        <w:t>;</w:t>
      </w:r>
    </w:p>
    <w:p w14:paraId="6D61B6A1" w14:textId="036A3B0C" w:rsidR="00256F0A" w:rsidRPr="00176919" w:rsidRDefault="00256F0A" w:rsidP="00176919">
      <w:pPr>
        <w:pStyle w:val="NormalWeb"/>
        <w:numPr>
          <w:ilvl w:val="0"/>
          <w:numId w:val="30"/>
        </w:numPr>
        <w:spacing w:before="120" w:beforeAutospacing="0" w:after="120" w:afterAutospacing="0"/>
        <w:rPr>
          <w:rFonts w:ascii="Arial" w:hAnsi="Arial" w:cs="Arial"/>
          <w:color w:val="222222"/>
          <w:sz w:val="22"/>
          <w:szCs w:val="22"/>
          <w:lang w:eastAsia="zh-CN"/>
        </w:rPr>
      </w:pPr>
      <w:r w:rsidRPr="00176919">
        <w:rPr>
          <w:rFonts w:ascii="Arial" w:hAnsi="Arial" w:cs="Arial"/>
          <w:color w:val="222222"/>
          <w:sz w:val="22"/>
          <w:szCs w:val="22"/>
          <w:lang w:eastAsia="zh-CN"/>
        </w:rPr>
        <w:t>Revised cost recovery arrangements to supp</w:t>
      </w:r>
      <w:r w:rsidR="00460384" w:rsidRPr="00176919">
        <w:rPr>
          <w:rFonts w:ascii="Arial" w:hAnsi="Arial" w:cs="Arial"/>
          <w:color w:val="222222"/>
          <w:sz w:val="22"/>
          <w:szCs w:val="22"/>
          <w:lang w:eastAsia="zh-CN"/>
        </w:rPr>
        <w:t>ort</w:t>
      </w:r>
      <w:r w:rsidRPr="00176919">
        <w:rPr>
          <w:rFonts w:ascii="Arial" w:hAnsi="Arial" w:cs="Arial"/>
          <w:color w:val="222222"/>
          <w:sz w:val="22"/>
          <w:szCs w:val="22"/>
          <w:lang w:eastAsia="zh-CN"/>
        </w:rPr>
        <w:t xml:space="preserve"> implementation of Stage 2 process improveme</w:t>
      </w:r>
      <w:r w:rsidR="005041F4">
        <w:rPr>
          <w:rFonts w:ascii="Arial" w:hAnsi="Arial" w:cs="Arial"/>
          <w:color w:val="222222"/>
          <w:sz w:val="22"/>
          <w:szCs w:val="22"/>
          <w:lang w:eastAsia="zh-CN"/>
        </w:rPr>
        <w:t>nts; and</w:t>
      </w:r>
    </w:p>
    <w:p w14:paraId="687FFDDB" w14:textId="0E5E1D69" w:rsidR="001B7352" w:rsidRPr="00176919" w:rsidRDefault="00CF0315" w:rsidP="00176919">
      <w:pPr>
        <w:pStyle w:val="NormalWeb"/>
        <w:numPr>
          <w:ilvl w:val="0"/>
          <w:numId w:val="30"/>
        </w:numPr>
        <w:spacing w:before="120" w:beforeAutospacing="0" w:after="120" w:afterAutospacing="0"/>
        <w:rPr>
          <w:rFonts w:ascii="Arial" w:hAnsi="Arial" w:cs="Arial"/>
          <w:color w:val="222222"/>
          <w:sz w:val="22"/>
          <w:szCs w:val="22"/>
          <w:lang w:eastAsia="zh-CN"/>
        </w:rPr>
      </w:pPr>
      <w:r w:rsidRPr="00176919">
        <w:rPr>
          <w:rFonts w:ascii="Arial" w:hAnsi="Arial" w:cs="Arial"/>
          <w:color w:val="222222"/>
          <w:sz w:val="22"/>
          <w:szCs w:val="22"/>
          <w:lang w:eastAsia="zh-CN"/>
        </w:rPr>
        <w:t xml:space="preserve">Other improvements, including </w:t>
      </w:r>
      <w:r w:rsidR="00D63BDB" w:rsidRPr="00176919">
        <w:rPr>
          <w:rFonts w:ascii="Arial" w:hAnsi="Arial" w:cs="Arial"/>
          <w:color w:val="222222"/>
          <w:sz w:val="22"/>
          <w:szCs w:val="22"/>
          <w:lang w:eastAsia="zh-CN"/>
        </w:rPr>
        <w:t>further expansion of the Department’s Health Products Portal (HPP) functionality.</w:t>
      </w:r>
      <w:r w:rsidRPr="00176919">
        <w:rPr>
          <w:rFonts w:ascii="Arial" w:hAnsi="Arial" w:cs="Arial"/>
          <w:color w:val="222222"/>
          <w:sz w:val="22"/>
          <w:szCs w:val="22"/>
          <w:lang w:eastAsia="zh-CN"/>
        </w:rPr>
        <w:t xml:space="preserve"> </w:t>
      </w:r>
    </w:p>
    <w:p w14:paraId="10A38FFD" w14:textId="5EC64408" w:rsidR="001B7352" w:rsidRPr="00176919" w:rsidRDefault="001B7352" w:rsidP="00900C93">
      <w:pPr>
        <w:spacing w:before="360" w:after="120" w:line="240" w:lineRule="auto"/>
        <w:rPr>
          <w:rFonts w:eastAsia="+mn-ea" w:cs="Arial"/>
          <w:b/>
          <w:color w:val="358189"/>
          <w:sz w:val="22"/>
          <w:szCs w:val="22"/>
        </w:rPr>
      </w:pPr>
      <w:r w:rsidRPr="00176919">
        <w:rPr>
          <w:rFonts w:eastAsia="+mn-ea" w:cs="Arial"/>
          <w:b/>
          <w:color w:val="358189"/>
          <w:sz w:val="22"/>
          <w:szCs w:val="22"/>
        </w:rPr>
        <w:t>Purpose of proposed changes to initial submission categories</w:t>
      </w:r>
    </w:p>
    <w:p w14:paraId="6881E083" w14:textId="77777777" w:rsidR="002D2315" w:rsidRDefault="00CF0315" w:rsidP="002D2315">
      <w:pPr>
        <w:spacing w:before="120" w:after="120" w:line="240" w:lineRule="auto"/>
        <w:rPr>
          <w:rFonts w:eastAsia="+mn-ea" w:cs="Arial"/>
          <w:color w:val="000000"/>
          <w:sz w:val="22"/>
          <w:szCs w:val="22"/>
        </w:rPr>
      </w:pPr>
      <w:r w:rsidRPr="00176919">
        <w:rPr>
          <w:rFonts w:eastAsia="+mn-ea" w:cs="Arial"/>
          <w:color w:val="000000"/>
          <w:sz w:val="22"/>
          <w:szCs w:val="22"/>
        </w:rPr>
        <w:t xml:space="preserve">The introduction of revised categories for initial submissions </w:t>
      </w:r>
      <w:r w:rsidR="00176919">
        <w:rPr>
          <w:rFonts w:eastAsia="+mn-ea" w:cs="Arial"/>
          <w:color w:val="000000"/>
          <w:sz w:val="22"/>
          <w:szCs w:val="22"/>
        </w:rPr>
        <w:t>are</w:t>
      </w:r>
      <w:r w:rsidRPr="00176919">
        <w:rPr>
          <w:rFonts w:eastAsia="+mn-ea" w:cs="Arial"/>
          <w:color w:val="000000"/>
          <w:sz w:val="22"/>
          <w:szCs w:val="22"/>
        </w:rPr>
        <w:t xml:space="preserve"> intended to:</w:t>
      </w:r>
    </w:p>
    <w:p w14:paraId="1EE125B8" w14:textId="1DCD6ADF" w:rsidR="002D2315" w:rsidRDefault="00CF0315" w:rsidP="002D2315">
      <w:pPr>
        <w:pStyle w:val="ListParagraph"/>
        <w:numPr>
          <w:ilvl w:val="0"/>
          <w:numId w:val="31"/>
        </w:numPr>
        <w:spacing w:before="120" w:after="120" w:line="240" w:lineRule="auto"/>
        <w:rPr>
          <w:rFonts w:eastAsia="+mn-ea" w:cs="Arial"/>
          <w:color w:val="000000"/>
          <w:sz w:val="22"/>
          <w:szCs w:val="22"/>
        </w:rPr>
      </w:pPr>
      <w:r w:rsidRPr="002D2315">
        <w:rPr>
          <w:rFonts w:eastAsia="+mn-ea" w:cs="Arial"/>
          <w:color w:val="000000"/>
          <w:sz w:val="22"/>
          <w:szCs w:val="22"/>
        </w:rPr>
        <w:t xml:space="preserve">provide greater transparency on the type of submissions being considered by the </w:t>
      </w:r>
      <w:r w:rsidR="002F75D1" w:rsidRPr="002D2315">
        <w:rPr>
          <w:rFonts w:eastAsia="+mn-ea" w:cs="Arial"/>
          <w:color w:val="000000"/>
          <w:sz w:val="22"/>
          <w:szCs w:val="22"/>
        </w:rPr>
        <w:t>Pharmaceutical Benefits Advisory Committee (PBAC)</w:t>
      </w:r>
      <w:r w:rsidRPr="002D2315">
        <w:rPr>
          <w:rFonts w:eastAsia="+mn-ea" w:cs="Arial"/>
          <w:color w:val="000000"/>
          <w:sz w:val="22"/>
          <w:szCs w:val="22"/>
        </w:rPr>
        <w:t xml:space="preserve"> and the level and the complexity of activities required to assess these submissions; </w:t>
      </w:r>
    </w:p>
    <w:p w14:paraId="6C899F83" w14:textId="77777777" w:rsidR="002D2315" w:rsidRDefault="002D2315" w:rsidP="002D2315">
      <w:pPr>
        <w:pStyle w:val="ListParagraph"/>
        <w:spacing w:before="120" w:after="120" w:line="240" w:lineRule="auto"/>
        <w:rPr>
          <w:rFonts w:eastAsia="+mn-ea" w:cs="Arial"/>
          <w:color w:val="000000"/>
          <w:sz w:val="22"/>
          <w:szCs w:val="22"/>
        </w:rPr>
      </w:pPr>
    </w:p>
    <w:p w14:paraId="21F8124A" w14:textId="76B94EC3" w:rsidR="002D2315" w:rsidRPr="002D2315" w:rsidRDefault="002F75D1" w:rsidP="002D2315">
      <w:pPr>
        <w:pStyle w:val="ListParagraph"/>
        <w:numPr>
          <w:ilvl w:val="0"/>
          <w:numId w:val="31"/>
        </w:numPr>
        <w:spacing w:before="0" w:line="240" w:lineRule="auto"/>
        <w:rPr>
          <w:rFonts w:eastAsia="+mn-ea" w:cs="Arial"/>
          <w:color w:val="000000"/>
          <w:sz w:val="22"/>
          <w:szCs w:val="22"/>
        </w:rPr>
      </w:pPr>
      <w:r w:rsidRPr="002D2315">
        <w:rPr>
          <w:rFonts w:eastAsia="+mn-ea" w:cs="Arial"/>
          <w:color w:val="000000"/>
          <w:sz w:val="22"/>
          <w:szCs w:val="22"/>
        </w:rPr>
        <w:t xml:space="preserve">better align departmental </w:t>
      </w:r>
      <w:r w:rsidR="00CF0315" w:rsidRPr="002D2315">
        <w:rPr>
          <w:rFonts w:eastAsia="+mn-ea" w:cs="Arial"/>
          <w:color w:val="000000"/>
          <w:sz w:val="22"/>
          <w:szCs w:val="22"/>
        </w:rPr>
        <w:t xml:space="preserve">and PBAC work effort and cost recovery arrangements based on the expected complexity of a submission; </w:t>
      </w:r>
      <w:r w:rsidR="00CF0315" w:rsidRPr="002D2315">
        <w:rPr>
          <w:rFonts w:cs="Arial"/>
          <w:sz w:val="22"/>
          <w:szCs w:val="22"/>
        </w:rPr>
        <w:t>and</w:t>
      </w:r>
    </w:p>
    <w:p w14:paraId="3E0F7784" w14:textId="3B651C25" w:rsidR="002D2315" w:rsidRPr="002D2315" w:rsidRDefault="002D2315" w:rsidP="002D2315">
      <w:pPr>
        <w:spacing w:before="0" w:line="240" w:lineRule="auto"/>
        <w:rPr>
          <w:rFonts w:eastAsia="+mn-ea" w:cs="Arial"/>
          <w:color w:val="000000"/>
          <w:sz w:val="22"/>
          <w:szCs w:val="22"/>
        </w:rPr>
      </w:pPr>
    </w:p>
    <w:p w14:paraId="6D93900C" w14:textId="77777777" w:rsidR="00CF0315" w:rsidRPr="00176919" w:rsidRDefault="00CF0315" w:rsidP="002D2315">
      <w:pPr>
        <w:pStyle w:val="ListParagraph"/>
        <w:numPr>
          <w:ilvl w:val="0"/>
          <w:numId w:val="2"/>
        </w:numPr>
        <w:spacing w:before="0" w:line="240" w:lineRule="auto"/>
        <w:rPr>
          <w:rFonts w:eastAsia="+mn-ea" w:cs="Arial"/>
          <w:color w:val="000000"/>
          <w:sz w:val="22"/>
          <w:szCs w:val="22"/>
        </w:rPr>
      </w:pPr>
      <w:r w:rsidRPr="00176919">
        <w:rPr>
          <w:rFonts w:cs="Arial"/>
          <w:sz w:val="22"/>
          <w:szCs w:val="22"/>
        </w:rPr>
        <w:t>c</w:t>
      </w:r>
      <w:r w:rsidRPr="00176919">
        <w:rPr>
          <w:rFonts w:eastAsia="+mn-ea" w:cs="Arial"/>
          <w:color w:val="000000"/>
          <w:sz w:val="22"/>
          <w:szCs w:val="22"/>
        </w:rPr>
        <w:t>learly differentiate between initial submissions and resubmissions.</w:t>
      </w:r>
    </w:p>
    <w:p w14:paraId="510A0FD3" w14:textId="08FD8DA3" w:rsidR="00CF0315" w:rsidRPr="00176919" w:rsidRDefault="00CF0315" w:rsidP="002D2315">
      <w:pPr>
        <w:spacing w:after="120" w:line="240" w:lineRule="auto"/>
        <w:rPr>
          <w:rFonts w:cs="Arial"/>
          <w:sz w:val="22"/>
          <w:szCs w:val="22"/>
        </w:rPr>
      </w:pPr>
      <w:r w:rsidRPr="00176919">
        <w:rPr>
          <w:rFonts w:cs="Arial"/>
          <w:sz w:val="22"/>
          <w:szCs w:val="22"/>
        </w:rPr>
        <w:t xml:space="preserve">To facilitate these intended outcomes, the existing ‘major’ and ‘minor’ categories will be split into four categories (details outlined </w:t>
      </w:r>
      <w:r w:rsidR="006348F6" w:rsidRPr="00176919">
        <w:rPr>
          <w:rFonts w:cs="Arial"/>
          <w:sz w:val="22"/>
          <w:szCs w:val="22"/>
        </w:rPr>
        <w:t xml:space="preserve">in </w:t>
      </w:r>
      <w:hyperlink w:anchor="Overview_of_Initial_submission_categorie" w:history="1">
        <w:r w:rsidR="003A0303" w:rsidRPr="00176919">
          <w:rPr>
            <w:rStyle w:val="Hyperlink"/>
            <w:rFonts w:eastAsia="MS Gothic" w:cs="Arial"/>
            <w:b/>
            <w:sz w:val="22"/>
            <w:szCs w:val="22"/>
            <w:lang w:val="en-US"/>
          </w:rPr>
          <w:t xml:space="preserve">Overview of </w:t>
        </w:r>
        <w:r w:rsidR="00973438" w:rsidRPr="00176919">
          <w:rPr>
            <w:rStyle w:val="Hyperlink"/>
            <w:rFonts w:eastAsia="MS Gothic" w:cs="Arial"/>
            <w:b/>
            <w:sz w:val="22"/>
            <w:szCs w:val="22"/>
            <w:lang w:val="en-US"/>
          </w:rPr>
          <w:t>i</w:t>
        </w:r>
        <w:r w:rsidR="003A0303" w:rsidRPr="00176919">
          <w:rPr>
            <w:rStyle w:val="Hyperlink"/>
            <w:rFonts w:eastAsia="MS Gothic" w:cs="Arial"/>
            <w:b/>
            <w:sz w:val="22"/>
            <w:szCs w:val="22"/>
            <w:lang w:val="en-US"/>
          </w:rPr>
          <w:t>nitial submission categories and criteria</w:t>
        </w:r>
      </w:hyperlink>
      <w:r w:rsidRPr="00176919">
        <w:rPr>
          <w:rFonts w:cs="Arial"/>
          <w:sz w:val="22"/>
          <w:szCs w:val="22"/>
        </w:rPr>
        <w:t>). The existing Committee Secretariat and New Brand categories will remain unchanged.</w:t>
      </w:r>
    </w:p>
    <w:p w14:paraId="434D3936" w14:textId="77777777" w:rsidR="008C33CE" w:rsidRDefault="008C33CE">
      <w:pPr>
        <w:spacing w:before="0" w:after="160" w:line="259" w:lineRule="auto"/>
        <w:rPr>
          <w:rFonts w:cs="Arial"/>
          <w:b/>
          <w:color w:val="358189"/>
          <w:sz w:val="22"/>
          <w:szCs w:val="22"/>
        </w:rPr>
      </w:pPr>
      <w:r>
        <w:rPr>
          <w:rFonts w:cs="Arial"/>
          <w:b/>
          <w:color w:val="358189"/>
          <w:sz w:val="22"/>
          <w:szCs w:val="22"/>
        </w:rPr>
        <w:br w:type="page"/>
      </w:r>
    </w:p>
    <w:p w14:paraId="3D9D3AEA" w14:textId="579D297B" w:rsidR="00C355CA" w:rsidRPr="00176919" w:rsidRDefault="00CF0315" w:rsidP="00900C93">
      <w:pPr>
        <w:spacing w:before="360" w:after="120" w:line="240" w:lineRule="auto"/>
        <w:rPr>
          <w:rFonts w:cs="Arial"/>
          <w:b/>
          <w:color w:val="358189"/>
          <w:sz w:val="22"/>
          <w:szCs w:val="22"/>
        </w:rPr>
      </w:pPr>
      <w:r w:rsidRPr="00176919">
        <w:rPr>
          <w:rFonts w:cs="Arial"/>
          <w:b/>
          <w:color w:val="358189"/>
          <w:sz w:val="22"/>
          <w:szCs w:val="22"/>
        </w:rPr>
        <w:lastRenderedPageBreak/>
        <w:t>Benefits of revised initial submission categories:</w:t>
      </w:r>
    </w:p>
    <w:p w14:paraId="6711B278" w14:textId="77777777" w:rsidR="00C355CA" w:rsidRPr="00176919" w:rsidRDefault="00C355CA" w:rsidP="00176919">
      <w:pPr>
        <w:spacing w:before="120" w:after="120" w:line="240" w:lineRule="auto"/>
        <w:rPr>
          <w:rFonts w:eastAsia="+mn-ea" w:cs="Arial"/>
          <w:color w:val="000000"/>
          <w:sz w:val="22"/>
          <w:szCs w:val="22"/>
        </w:rPr>
      </w:pPr>
      <w:r w:rsidRPr="00176919">
        <w:rPr>
          <w:rFonts w:eastAsia="+mn-ea" w:cs="Arial"/>
          <w:color w:val="000000"/>
          <w:sz w:val="22"/>
          <w:szCs w:val="22"/>
        </w:rPr>
        <w:t>For consumers:</w:t>
      </w:r>
    </w:p>
    <w:p w14:paraId="3D4A8F97" w14:textId="1E5A12A0" w:rsidR="00036F6F" w:rsidRPr="00176919" w:rsidRDefault="00036F6F" w:rsidP="00176919">
      <w:pPr>
        <w:pStyle w:val="ListParagraph"/>
        <w:numPr>
          <w:ilvl w:val="0"/>
          <w:numId w:val="16"/>
        </w:numPr>
        <w:spacing w:before="120" w:after="120" w:line="240" w:lineRule="auto"/>
        <w:rPr>
          <w:rFonts w:eastAsia="+mn-ea" w:cs="Arial"/>
          <w:color w:val="000000"/>
          <w:sz w:val="22"/>
          <w:szCs w:val="22"/>
        </w:rPr>
      </w:pPr>
      <w:r w:rsidRPr="00176919">
        <w:rPr>
          <w:rFonts w:eastAsia="+mn-ea" w:cs="Arial"/>
          <w:color w:val="000000"/>
          <w:sz w:val="22"/>
          <w:szCs w:val="22"/>
        </w:rPr>
        <w:t>Improved transparency on the complexity of submissions being considered by the PBAC</w:t>
      </w:r>
    </w:p>
    <w:p w14:paraId="3831BDBA" w14:textId="77777777" w:rsidR="00C355CA" w:rsidRPr="00176919" w:rsidRDefault="00CF0315" w:rsidP="00176919">
      <w:pPr>
        <w:spacing w:before="120" w:after="120" w:line="240" w:lineRule="auto"/>
        <w:rPr>
          <w:rFonts w:eastAsia="+mn-ea" w:cs="Arial"/>
          <w:color w:val="000000"/>
          <w:sz w:val="22"/>
          <w:szCs w:val="22"/>
        </w:rPr>
      </w:pPr>
      <w:r w:rsidRPr="00176919">
        <w:rPr>
          <w:rFonts w:eastAsia="+mn-ea" w:cs="Arial"/>
          <w:color w:val="000000"/>
          <w:sz w:val="22"/>
          <w:szCs w:val="22"/>
        </w:rPr>
        <w:t xml:space="preserve">For industry: </w:t>
      </w:r>
    </w:p>
    <w:p w14:paraId="512C89E9" w14:textId="00893DE6" w:rsidR="00C355CA" w:rsidRPr="00176919" w:rsidRDefault="00CF0315" w:rsidP="00176919">
      <w:pPr>
        <w:pStyle w:val="ListParagraph"/>
        <w:numPr>
          <w:ilvl w:val="0"/>
          <w:numId w:val="16"/>
        </w:numPr>
        <w:spacing w:before="120" w:after="120" w:line="240" w:lineRule="auto"/>
        <w:rPr>
          <w:rFonts w:eastAsia="+mn-ea" w:cs="Arial"/>
          <w:color w:val="000000"/>
          <w:sz w:val="22"/>
          <w:szCs w:val="22"/>
          <w:lang w:eastAsia="en-AU"/>
        </w:rPr>
      </w:pPr>
      <w:r w:rsidRPr="00176919">
        <w:rPr>
          <w:rFonts w:eastAsia="+mn-ea" w:cs="Arial"/>
          <w:color w:val="000000"/>
          <w:sz w:val="22"/>
          <w:szCs w:val="22"/>
        </w:rPr>
        <w:t>Reduced cross-subsidisation of evaluation fee</w:t>
      </w:r>
      <w:r w:rsidR="00C355CA" w:rsidRPr="00176919">
        <w:rPr>
          <w:rFonts w:eastAsia="+mn-ea" w:cs="Arial"/>
          <w:color w:val="000000"/>
          <w:sz w:val="22"/>
          <w:szCs w:val="22"/>
        </w:rPr>
        <w:t>s via more granular categories</w:t>
      </w:r>
    </w:p>
    <w:p w14:paraId="6831481E" w14:textId="48C15A31" w:rsidR="00C355CA" w:rsidRPr="00176919" w:rsidRDefault="001F2398" w:rsidP="00176919">
      <w:pPr>
        <w:pStyle w:val="ListParagraph"/>
        <w:numPr>
          <w:ilvl w:val="0"/>
          <w:numId w:val="16"/>
        </w:numPr>
        <w:spacing w:before="120" w:after="120" w:line="240" w:lineRule="auto"/>
        <w:rPr>
          <w:rFonts w:eastAsia="+mn-ea" w:cs="Arial"/>
          <w:color w:val="000000"/>
          <w:sz w:val="22"/>
          <w:szCs w:val="22"/>
          <w:lang w:eastAsia="en-AU"/>
        </w:rPr>
      </w:pPr>
      <w:r w:rsidRPr="00176919">
        <w:rPr>
          <w:rFonts w:eastAsia="+mn-ea" w:cs="Arial"/>
          <w:color w:val="000000"/>
          <w:sz w:val="22"/>
          <w:szCs w:val="22"/>
        </w:rPr>
        <w:t>Increase</w:t>
      </w:r>
      <w:r w:rsidR="007231C8" w:rsidRPr="00176919">
        <w:rPr>
          <w:rFonts w:eastAsia="+mn-ea" w:cs="Arial"/>
          <w:color w:val="000000"/>
          <w:sz w:val="22"/>
          <w:szCs w:val="22"/>
        </w:rPr>
        <w:t>d</w:t>
      </w:r>
      <w:r w:rsidRPr="00176919">
        <w:rPr>
          <w:rFonts w:eastAsia="+mn-ea" w:cs="Arial"/>
          <w:color w:val="000000"/>
          <w:sz w:val="22"/>
          <w:szCs w:val="22"/>
        </w:rPr>
        <w:t xml:space="preserve"> transparency of activities required to assess submission types</w:t>
      </w:r>
    </w:p>
    <w:p w14:paraId="226ECD39" w14:textId="2C1855C1" w:rsidR="00CF0315" w:rsidRPr="00176919" w:rsidRDefault="00CF0315" w:rsidP="00176919">
      <w:pPr>
        <w:pStyle w:val="ListParagraph"/>
        <w:numPr>
          <w:ilvl w:val="0"/>
          <w:numId w:val="16"/>
        </w:numPr>
        <w:spacing w:before="120" w:after="120" w:line="240" w:lineRule="auto"/>
        <w:rPr>
          <w:rFonts w:eastAsia="+mn-ea" w:cs="Arial"/>
          <w:color w:val="000000"/>
          <w:sz w:val="22"/>
          <w:szCs w:val="22"/>
          <w:lang w:eastAsia="en-AU"/>
        </w:rPr>
      </w:pPr>
      <w:r w:rsidRPr="00176919">
        <w:rPr>
          <w:rFonts w:eastAsia="+mn-ea" w:cs="Arial"/>
          <w:color w:val="000000"/>
          <w:sz w:val="22"/>
          <w:szCs w:val="22"/>
        </w:rPr>
        <w:t>Ensures continued effective handling of submissions</w:t>
      </w:r>
    </w:p>
    <w:p w14:paraId="0FC3CD71" w14:textId="77777777" w:rsidR="00CF0315" w:rsidRPr="00176919" w:rsidRDefault="00CF0315" w:rsidP="00176919">
      <w:pPr>
        <w:pStyle w:val="NormalWeb"/>
        <w:spacing w:before="120" w:beforeAutospacing="0" w:after="120" w:afterAutospacing="0"/>
        <w:ind w:left="720"/>
        <w:rPr>
          <w:rFonts w:ascii="Arial" w:eastAsia="+mn-ea" w:hAnsi="Arial" w:cs="Arial"/>
          <w:color w:val="000000"/>
          <w:sz w:val="22"/>
          <w:szCs w:val="22"/>
        </w:rPr>
      </w:pPr>
    </w:p>
    <w:p w14:paraId="65AD1156" w14:textId="77777777" w:rsidR="00BC6162" w:rsidRPr="00176919" w:rsidRDefault="00BC6162" w:rsidP="00176919">
      <w:pPr>
        <w:spacing w:before="120" w:after="120" w:line="240" w:lineRule="auto"/>
        <w:rPr>
          <w:rFonts w:eastAsia="+mn-ea" w:cs="Arial"/>
          <w:color w:val="000000"/>
          <w:sz w:val="22"/>
          <w:szCs w:val="22"/>
        </w:rPr>
      </w:pPr>
      <w:r w:rsidRPr="00176919">
        <w:rPr>
          <w:rFonts w:eastAsia="+mn-ea" w:cs="Arial"/>
          <w:color w:val="000000"/>
          <w:sz w:val="22"/>
          <w:szCs w:val="22"/>
        </w:rPr>
        <w:t xml:space="preserve">For </w:t>
      </w:r>
      <w:r w:rsidR="001F2398" w:rsidRPr="00176919">
        <w:rPr>
          <w:rFonts w:eastAsia="+mn-ea" w:cs="Arial"/>
          <w:color w:val="000000"/>
          <w:sz w:val="22"/>
          <w:szCs w:val="22"/>
        </w:rPr>
        <w:t>PBAC an</w:t>
      </w:r>
      <w:r w:rsidRPr="00176919">
        <w:rPr>
          <w:rFonts w:eastAsia="+mn-ea" w:cs="Arial"/>
          <w:color w:val="000000"/>
          <w:sz w:val="22"/>
          <w:szCs w:val="22"/>
        </w:rPr>
        <w:t>d Department of Health:</w:t>
      </w:r>
    </w:p>
    <w:p w14:paraId="7912F3AB" w14:textId="3C9EA59B" w:rsidR="00C355CA" w:rsidRPr="00176919" w:rsidRDefault="00BC6162" w:rsidP="00176919">
      <w:pPr>
        <w:pStyle w:val="ListParagraph"/>
        <w:numPr>
          <w:ilvl w:val="0"/>
          <w:numId w:val="17"/>
        </w:numPr>
        <w:spacing w:before="120" w:after="120" w:line="240" w:lineRule="auto"/>
        <w:rPr>
          <w:rFonts w:eastAsia="+mn-ea" w:cs="Arial"/>
          <w:color w:val="000000"/>
          <w:sz w:val="22"/>
          <w:szCs w:val="22"/>
        </w:rPr>
      </w:pPr>
      <w:r w:rsidRPr="00176919">
        <w:rPr>
          <w:rFonts w:eastAsia="+mn-ea" w:cs="Arial"/>
          <w:color w:val="000000"/>
          <w:sz w:val="22"/>
          <w:szCs w:val="22"/>
        </w:rPr>
        <w:t>Increased transparency regarding the amount and complexity of activities required to assess the range of submissions coming forward for PBAC consideration</w:t>
      </w:r>
    </w:p>
    <w:p w14:paraId="68B2CD29" w14:textId="2D43FE25" w:rsidR="00C355CA" w:rsidRPr="00176919" w:rsidRDefault="001F2398" w:rsidP="00176919">
      <w:pPr>
        <w:pStyle w:val="ListParagraph"/>
        <w:numPr>
          <w:ilvl w:val="0"/>
          <w:numId w:val="17"/>
        </w:numPr>
        <w:spacing w:before="120" w:after="120" w:line="240" w:lineRule="auto"/>
        <w:rPr>
          <w:rFonts w:eastAsia="+mn-ea" w:cs="Arial"/>
          <w:color w:val="000000"/>
          <w:sz w:val="22"/>
          <w:szCs w:val="22"/>
        </w:rPr>
      </w:pPr>
      <w:r w:rsidRPr="00176919">
        <w:rPr>
          <w:rFonts w:eastAsia="+mn-ea" w:cs="Arial"/>
          <w:color w:val="000000"/>
          <w:sz w:val="22"/>
          <w:szCs w:val="22"/>
        </w:rPr>
        <w:t>Differentiates between initial submissions and resubmissions</w:t>
      </w:r>
    </w:p>
    <w:p w14:paraId="43D54010" w14:textId="24799088" w:rsidR="00C355CA" w:rsidRPr="00176919" w:rsidRDefault="001F2398" w:rsidP="00176919">
      <w:pPr>
        <w:pStyle w:val="ListParagraph"/>
        <w:numPr>
          <w:ilvl w:val="0"/>
          <w:numId w:val="17"/>
        </w:numPr>
        <w:spacing w:before="120" w:after="120" w:line="240" w:lineRule="auto"/>
        <w:rPr>
          <w:rFonts w:eastAsia="+mn-ea" w:cs="Arial"/>
          <w:color w:val="000000"/>
          <w:sz w:val="22"/>
          <w:szCs w:val="22"/>
        </w:rPr>
      </w:pPr>
      <w:r w:rsidRPr="00176919">
        <w:rPr>
          <w:rFonts w:eastAsia="+mn-ea" w:cs="Arial"/>
          <w:color w:val="000000"/>
          <w:sz w:val="22"/>
          <w:szCs w:val="22"/>
        </w:rPr>
        <w:t>Resources focused on the more complex PBAC submissions</w:t>
      </w:r>
    </w:p>
    <w:p w14:paraId="1FA8AEBB" w14:textId="66AA88FF" w:rsidR="00BC6162" w:rsidRPr="00176919" w:rsidRDefault="00BC6162" w:rsidP="00176919">
      <w:pPr>
        <w:pStyle w:val="ListParagraph"/>
        <w:numPr>
          <w:ilvl w:val="0"/>
          <w:numId w:val="17"/>
        </w:numPr>
        <w:spacing w:before="120" w:after="120" w:line="240" w:lineRule="auto"/>
        <w:rPr>
          <w:rFonts w:eastAsia="+mn-ea" w:cs="Arial"/>
          <w:color w:val="000000"/>
          <w:sz w:val="22"/>
          <w:szCs w:val="22"/>
        </w:rPr>
      </w:pPr>
      <w:r w:rsidRPr="00176919">
        <w:rPr>
          <w:rFonts w:eastAsia="+mn-ea" w:cs="Arial"/>
          <w:color w:val="000000"/>
          <w:sz w:val="22"/>
          <w:szCs w:val="22"/>
        </w:rPr>
        <w:t>Aligns work</w:t>
      </w:r>
      <w:r w:rsidR="001F2398" w:rsidRPr="00176919">
        <w:rPr>
          <w:rFonts w:eastAsia="+mn-ea" w:cs="Arial"/>
          <w:color w:val="000000"/>
          <w:sz w:val="22"/>
          <w:szCs w:val="22"/>
        </w:rPr>
        <w:t xml:space="preserve"> effort and resourcing </w:t>
      </w:r>
      <w:r w:rsidR="007231C8" w:rsidRPr="00176919">
        <w:rPr>
          <w:rFonts w:eastAsia="+mn-ea" w:cs="Arial"/>
          <w:color w:val="000000"/>
          <w:sz w:val="22"/>
          <w:szCs w:val="22"/>
        </w:rPr>
        <w:t xml:space="preserve">with the </w:t>
      </w:r>
      <w:r w:rsidR="001F2398" w:rsidRPr="00176919">
        <w:rPr>
          <w:rFonts w:eastAsia="+mn-ea" w:cs="Arial"/>
          <w:color w:val="000000"/>
          <w:sz w:val="22"/>
          <w:szCs w:val="22"/>
        </w:rPr>
        <w:t>cost re</w:t>
      </w:r>
      <w:r w:rsidRPr="00176919">
        <w:rPr>
          <w:rFonts w:eastAsia="+mn-ea" w:cs="Arial"/>
          <w:color w:val="000000"/>
          <w:sz w:val="22"/>
          <w:szCs w:val="22"/>
        </w:rPr>
        <w:t>covery</w:t>
      </w:r>
      <w:r w:rsidR="007231C8" w:rsidRPr="00176919">
        <w:rPr>
          <w:rFonts w:eastAsia="+mn-ea" w:cs="Arial"/>
          <w:color w:val="000000"/>
          <w:sz w:val="22"/>
          <w:szCs w:val="22"/>
        </w:rPr>
        <w:t xml:space="preserve"> fees</w:t>
      </w:r>
      <w:r w:rsidR="001F2398" w:rsidRPr="00176919">
        <w:rPr>
          <w:rFonts w:eastAsiaTheme="minorEastAsia" w:cs="Arial"/>
          <w:color w:val="000000" w:themeColor="text1"/>
          <w:kern w:val="24"/>
          <w:sz w:val="22"/>
          <w:szCs w:val="22"/>
          <w:lang w:eastAsia="zh-CN"/>
        </w:rPr>
        <w:t xml:space="preserve"> </w:t>
      </w:r>
    </w:p>
    <w:p w14:paraId="254409B6" w14:textId="2D4B92ED" w:rsidR="001F2398" w:rsidRPr="00176919" w:rsidRDefault="003A0303" w:rsidP="00176919">
      <w:pPr>
        <w:pStyle w:val="NormalWeb"/>
        <w:spacing w:before="120" w:beforeAutospacing="0" w:after="120" w:afterAutospacing="0"/>
        <w:rPr>
          <w:rFonts w:ascii="Arial" w:eastAsia="+mn-ea" w:hAnsi="Arial" w:cs="Arial"/>
          <w:color w:val="000000"/>
          <w:sz w:val="22"/>
          <w:szCs w:val="22"/>
          <w:lang w:val="en-US"/>
        </w:rPr>
      </w:pPr>
      <w:r w:rsidRPr="00176919">
        <w:rPr>
          <w:rFonts w:ascii="Arial" w:eastAsia="+mn-ea" w:hAnsi="Arial" w:cs="Arial"/>
          <w:b/>
          <w:color w:val="000000"/>
          <w:sz w:val="22"/>
          <w:szCs w:val="22"/>
        </w:rPr>
        <w:t>See</w:t>
      </w:r>
      <w:r w:rsidR="00CF714C" w:rsidRPr="00176919">
        <w:rPr>
          <w:rFonts w:ascii="Arial" w:eastAsia="+mn-ea" w:hAnsi="Arial" w:cs="Arial"/>
          <w:b/>
          <w:color w:val="000000"/>
          <w:sz w:val="22"/>
          <w:szCs w:val="22"/>
        </w:rPr>
        <w:t xml:space="preserve"> </w:t>
      </w:r>
      <w:hyperlink w:anchor="Overview_of_Initial_submission_categorie" w:history="1">
        <w:r w:rsidR="00CF714C" w:rsidRPr="00176919">
          <w:rPr>
            <w:rStyle w:val="Hyperlink"/>
            <w:rFonts w:ascii="Arial" w:eastAsia="MS Gothic" w:hAnsi="Arial" w:cs="Arial"/>
            <w:b/>
            <w:sz w:val="22"/>
            <w:szCs w:val="22"/>
            <w:lang w:val="en-US" w:eastAsia="en-US"/>
          </w:rPr>
          <w:t xml:space="preserve">Overview of </w:t>
        </w:r>
        <w:r w:rsidR="00973438" w:rsidRPr="00176919">
          <w:rPr>
            <w:rStyle w:val="Hyperlink"/>
            <w:rFonts w:ascii="Arial" w:eastAsia="MS Gothic" w:hAnsi="Arial" w:cs="Arial"/>
            <w:b/>
            <w:sz w:val="22"/>
            <w:szCs w:val="22"/>
            <w:lang w:val="en-US" w:eastAsia="en-US"/>
          </w:rPr>
          <w:t>i</w:t>
        </w:r>
        <w:r w:rsidR="00CF714C" w:rsidRPr="00176919">
          <w:rPr>
            <w:rStyle w:val="Hyperlink"/>
            <w:rFonts w:ascii="Arial" w:eastAsia="MS Gothic" w:hAnsi="Arial" w:cs="Arial"/>
            <w:b/>
            <w:sz w:val="22"/>
            <w:szCs w:val="22"/>
            <w:lang w:val="en-US" w:eastAsia="en-US"/>
          </w:rPr>
          <w:t>nitial submission categories and criteria</w:t>
        </w:r>
      </w:hyperlink>
      <w:r w:rsidRPr="00176919">
        <w:rPr>
          <w:rStyle w:val="Heading3Char"/>
          <w:rFonts w:cs="Arial"/>
          <w:b w:val="0"/>
          <w:szCs w:val="22"/>
        </w:rPr>
        <w:t xml:space="preserve"> </w:t>
      </w:r>
      <w:r w:rsidRPr="00D02DA6">
        <w:rPr>
          <w:rStyle w:val="Heading3Char"/>
          <w:rFonts w:cs="Arial"/>
          <w:b w:val="0"/>
          <w:color w:val="auto"/>
          <w:szCs w:val="22"/>
        </w:rPr>
        <w:t>f</w:t>
      </w:r>
      <w:r w:rsidRPr="00D02DA6">
        <w:rPr>
          <w:rFonts w:ascii="Arial" w:eastAsia="+mn-ea" w:hAnsi="Arial" w:cs="Arial"/>
          <w:sz w:val="22"/>
          <w:szCs w:val="22"/>
          <w:lang w:val="en-US"/>
        </w:rPr>
        <w:t>o</w:t>
      </w:r>
      <w:r w:rsidRPr="00176919">
        <w:rPr>
          <w:rFonts w:ascii="Arial" w:eastAsia="+mn-ea" w:hAnsi="Arial" w:cs="Arial"/>
          <w:color w:val="000000"/>
          <w:sz w:val="22"/>
          <w:szCs w:val="22"/>
          <w:lang w:val="en-US"/>
        </w:rPr>
        <w:t>r more information.</w:t>
      </w:r>
    </w:p>
    <w:p w14:paraId="0954E99B" w14:textId="2B2FE997" w:rsidR="00C355CA" w:rsidRPr="00176919" w:rsidRDefault="00B4309B" w:rsidP="00900C93">
      <w:pPr>
        <w:pStyle w:val="NormalWeb"/>
        <w:spacing w:before="360" w:beforeAutospacing="0" w:after="120" w:afterAutospacing="0"/>
        <w:rPr>
          <w:rFonts w:ascii="Arial" w:eastAsia="+mn-ea" w:hAnsi="Arial" w:cs="Arial"/>
          <w:b/>
          <w:color w:val="358189"/>
          <w:sz w:val="22"/>
          <w:szCs w:val="22"/>
        </w:rPr>
      </w:pPr>
      <w:r w:rsidRPr="00176919">
        <w:rPr>
          <w:rFonts w:ascii="Arial" w:eastAsia="+mn-ea" w:hAnsi="Arial" w:cs="Arial"/>
          <w:b/>
          <w:color w:val="358189"/>
          <w:sz w:val="22"/>
          <w:szCs w:val="22"/>
        </w:rPr>
        <w:t xml:space="preserve">Purpose of the resubmission pathways: </w:t>
      </w:r>
    </w:p>
    <w:p w14:paraId="1ECE3AF1" w14:textId="62A59E9C" w:rsidR="00B4309B" w:rsidRPr="00176919" w:rsidRDefault="00B4309B" w:rsidP="00D02DA6">
      <w:pPr>
        <w:pStyle w:val="NormalWeb"/>
        <w:numPr>
          <w:ilvl w:val="0"/>
          <w:numId w:val="19"/>
        </w:numPr>
        <w:spacing w:before="120" w:beforeAutospacing="0" w:after="120" w:afterAutospacing="0"/>
        <w:rPr>
          <w:rFonts w:ascii="Arial" w:eastAsia="+mn-ea" w:hAnsi="Arial" w:cs="Arial"/>
          <w:b/>
          <w:sz w:val="22"/>
          <w:szCs w:val="22"/>
        </w:rPr>
      </w:pPr>
      <w:r w:rsidRPr="00176919">
        <w:rPr>
          <w:rFonts w:ascii="Arial" w:eastAsia="+mn-ea" w:hAnsi="Arial" w:cs="Arial"/>
          <w:sz w:val="22"/>
          <w:szCs w:val="22"/>
        </w:rPr>
        <w:t>Provide clear and transparent resubmission processes for submissions that are not recommende</w:t>
      </w:r>
      <w:r w:rsidR="00036F6F" w:rsidRPr="00176919">
        <w:rPr>
          <w:rFonts w:ascii="Arial" w:eastAsia="+mn-ea" w:hAnsi="Arial" w:cs="Arial"/>
          <w:sz w:val="22"/>
          <w:szCs w:val="22"/>
        </w:rPr>
        <w:t xml:space="preserve">d (rejected) by the </w:t>
      </w:r>
      <w:r w:rsidRPr="00176919">
        <w:rPr>
          <w:rFonts w:ascii="Arial" w:eastAsia="+mn-ea" w:hAnsi="Arial" w:cs="Arial"/>
          <w:sz w:val="22"/>
          <w:szCs w:val="22"/>
        </w:rPr>
        <w:t xml:space="preserve">PBAC;  </w:t>
      </w:r>
    </w:p>
    <w:p w14:paraId="68B7E7D2" w14:textId="77777777" w:rsidR="00B4309B" w:rsidRPr="00176919" w:rsidRDefault="00B4309B" w:rsidP="00D02DA6">
      <w:pPr>
        <w:pStyle w:val="NormalWeb"/>
        <w:numPr>
          <w:ilvl w:val="0"/>
          <w:numId w:val="18"/>
        </w:numPr>
        <w:spacing w:before="120" w:beforeAutospacing="0" w:after="120" w:afterAutospacing="0"/>
        <w:rPr>
          <w:rFonts w:ascii="Arial" w:eastAsia="+mn-ea" w:hAnsi="Arial" w:cs="Arial"/>
          <w:color w:val="000000"/>
          <w:sz w:val="22"/>
          <w:szCs w:val="22"/>
        </w:rPr>
      </w:pPr>
      <w:r w:rsidRPr="00176919">
        <w:rPr>
          <w:rFonts w:ascii="Arial" w:eastAsia="+mn-ea" w:hAnsi="Arial" w:cs="Arial"/>
          <w:color w:val="000000"/>
          <w:sz w:val="22"/>
          <w:szCs w:val="22"/>
        </w:rPr>
        <w:t>Support the PBAC’s decision-making process and provide a framework for the PBAC to assist applicants in the development of their resubmission;</w:t>
      </w:r>
    </w:p>
    <w:p w14:paraId="72454CEF" w14:textId="77777777" w:rsidR="00B4309B" w:rsidRPr="00176919" w:rsidRDefault="00B4309B" w:rsidP="00D02DA6">
      <w:pPr>
        <w:pStyle w:val="NormalWeb"/>
        <w:numPr>
          <w:ilvl w:val="0"/>
          <w:numId w:val="18"/>
        </w:numPr>
        <w:spacing w:before="120" w:beforeAutospacing="0" w:after="120" w:afterAutospacing="0"/>
        <w:rPr>
          <w:rFonts w:ascii="Arial" w:eastAsia="+mn-ea" w:hAnsi="Arial" w:cs="Arial"/>
          <w:color w:val="000000"/>
          <w:sz w:val="22"/>
          <w:szCs w:val="22"/>
        </w:rPr>
      </w:pPr>
      <w:r w:rsidRPr="00176919">
        <w:rPr>
          <w:rFonts w:ascii="Arial" w:eastAsia="+mn-ea" w:hAnsi="Arial" w:cs="Arial"/>
          <w:color w:val="000000"/>
          <w:sz w:val="22"/>
          <w:szCs w:val="22"/>
        </w:rPr>
        <w:t xml:space="preserve">Support access to medicines through solution-focused pathways where issues can be easily resolved; and </w:t>
      </w:r>
    </w:p>
    <w:p w14:paraId="67A5715F" w14:textId="77777777" w:rsidR="00B4309B" w:rsidRPr="00176919" w:rsidRDefault="00B4309B" w:rsidP="00D02DA6">
      <w:pPr>
        <w:pStyle w:val="NormalWeb"/>
        <w:numPr>
          <w:ilvl w:val="0"/>
          <w:numId w:val="18"/>
        </w:numPr>
        <w:spacing w:before="120" w:beforeAutospacing="0" w:after="120" w:afterAutospacing="0"/>
        <w:rPr>
          <w:rFonts w:ascii="Arial" w:eastAsia="+mn-ea" w:hAnsi="Arial" w:cs="Arial"/>
          <w:color w:val="000000"/>
          <w:sz w:val="22"/>
          <w:szCs w:val="22"/>
        </w:rPr>
      </w:pPr>
      <w:r w:rsidRPr="00176919">
        <w:rPr>
          <w:rFonts w:ascii="Arial" w:eastAsia="+mn-ea" w:hAnsi="Arial" w:cs="Arial"/>
          <w:color w:val="000000"/>
          <w:sz w:val="22"/>
          <w:szCs w:val="22"/>
        </w:rPr>
        <w:t>Enable efficient use of PBAC time by focusing on more complex resubmissions.</w:t>
      </w:r>
    </w:p>
    <w:p w14:paraId="50FB2FCA" w14:textId="41D50E67" w:rsidR="00B4309B" w:rsidRPr="00176919" w:rsidRDefault="00B4309B" w:rsidP="00900C93">
      <w:pPr>
        <w:spacing w:after="120" w:line="240" w:lineRule="auto"/>
        <w:rPr>
          <w:rFonts w:eastAsia="+mn-ea" w:cs="Arial"/>
          <w:color w:val="000000"/>
          <w:sz w:val="22"/>
          <w:szCs w:val="22"/>
          <w:lang w:eastAsia="en-AU"/>
        </w:rPr>
      </w:pPr>
      <w:r w:rsidRPr="00176919">
        <w:rPr>
          <w:rFonts w:eastAsia="+mn-ea" w:cs="Arial"/>
          <w:color w:val="000000"/>
          <w:sz w:val="22"/>
          <w:szCs w:val="22"/>
          <w:lang w:eastAsia="en-AU"/>
        </w:rPr>
        <w:t>To facilitate these intended out</w:t>
      </w:r>
      <w:r w:rsidR="00036F6F" w:rsidRPr="00176919">
        <w:rPr>
          <w:rFonts w:eastAsia="+mn-ea" w:cs="Arial"/>
          <w:color w:val="000000"/>
          <w:sz w:val="22"/>
          <w:szCs w:val="22"/>
          <w:lang w:eastAsia="en-AU"/>
        </w:rPr>
        <w:t xml:space="preserve">comes, the introduction of four </w:t>
      </w:r>
      <w:r w:rsidR="002300AA" w:rsidRPr="00176919">
        <w:rPr>
          <w:rFonts w:eastAsia="+mn-ea" w:cs="Arial"/>
          <w:color w:val="000000"/>
          <w:sz w:val="22"/>
          <w:szCs w:val="22"/>
          <w:lang w:eastAsia="en-AU"/>
        </w:rPr>
        <w:t xml:space="preserve">resubmission pathways is </w:t>
      </w:r>
      <w:r w:rsidRPr="00176919">
        <w:rPr>
          <w:rFonts w:eastAsia="+mn-ea" w:cs="Arial"/>
          <w:color w:val="000000"/>
          <w:sz w:val="22"/>
          <w:szCs w:val="22"/>
          <w:lang w:eastAsia="en-AU"/>
        </w:rPr>
        <w:t>proposed: Early Resolution, Facilitated Resolution, Early Re-entry</w:t>
      </w:r>
      <w:r w:rsidR="007231C8" w:rsidRPr="00176919">
        <w:rPr>
          <w:rFonts w:eastAsia="+mn-ea" w:cs="Arial"/>
          <w:color w:val="000000"/>
          <w:sz w:val="22"/>
          <w:szCs w:val="22"/>
          <w:lang w:eastAsia="en-AU"/>
        </w:rPr>
        <w:t xml:space="preserve"> and</w:t>
      </w:r>
      <w:r w:rsidRPr="00176919">
        <w:rPr>
          <w:rFonts w:eastAsia="+mn-ea" w:cs="Arial"/>
          <w:color w:val="000000"/>
          <w:sz w:val="22"/>
          <w:szCs w:val="22"/>
          <w:lang w:eastAsia="en-AU"/>
        </w:rPr>
        <w:t xml:space="preserve"> Stand</w:t>
      </w:r>
      <w:r w:rsidR="006348F6" w:rsidRPr="00176919">
        <w:rPr>
          <w:rFonts w:eastAsia="+mn-ea" w:cs="Arial"/>
          <w:color w:val="000000"/>
          <w:sz w:val="22"/>
          <w:szCs w:val="22"/>
          <w:lang w:eastAsia="en-AU"/>
        </w:rPr>
        <w:t xml:space="preserve">ard Re-entry </w:t>
      </w:r>
      <w:r w:rsidR="00964BDD" w:rsidRPr="00176919">
        <w:rPr>
          <w:rFonts w:eastAsia="+mn-ea" w:cs="Arial"/>
          <w:color w:val="000000"/>
          <w:sz w:val="22"/>
          <w:szCs w:val="22"/>
          <w:lang w:eastAsia="en-AU"/>
        </w:rPr>
        <w:t xml:space="preserve">Pathway </w:t>
      </w:r>
      <w:r w:rsidR="006348F6" w:rsidRPr="00176919">
        <w:rPr>
          <w:rFonts w:eastAsia="+mn-ea" w:cs="Arial"/>
          <w:color w:val="000000"/>
          <w:sz w:val="22"/>
          <w:szCs w:val="22"/>
          <w:lang w:eastAsia="en-AU"/>
        </w:rPr>
        <w:t>(</w:t>
      </w:r>
      <w:r w:rsidR="00CF714C" w:rsidRPr="00176919">
        <w:rPr>
          <w:rFonts w:eastAsia="+mn-ea" w:cs="Arial"/>
          <w:color w:val="000000"/>
          <w:sz w:val="22"/>
          <w:szCs w:val="22"/>
          <w:lang w:eastAsia="en-AU"/>
        </w:rPr>
        <w:t xml:space="preserve">see </w:t>
      </w:r>
      <w:hyperlink w:anchor="Summary_on_resubmission_pathways" w:history="1">
        <w:r w:rsidR="00964BDD" w:rsidRPr="00176919">
          <w:rPr>
            <w:rStyle w:val="Hyperlink"/>
            <w:rFonts w:eastAsia="MS Gothic" w:cs="Arial"/>
            <w:b/>
            <w:sz w:val="22"/>
            <w:szCs w:val="22"/>
            <w:lang w:val="en-US"/>
          </w:rPr>
          <w:t>Summary on resubmission pathways</w:t>
        </w:r>
      </w:hyperlink>
      <w:r w:rsidRPr="00176919">
        <w:rPr>
          <w:rFonts w:eastAsia="+mn-ea" w:cs="Arial"/>
          <w:color w:val="000000"/>
          <w:sz w:val="22"/>
          <w:szCs w:val="22"/>
          <w:lang w:eastAsia="en-AU"/>
        </w:rPr>
        <w:t xml:space="preserve">). </w:t>
      </w:r>
    </w:p>
    <w:p w14:paraId="4F652FE6" w14:textId="77777777" w:rsidR="00B4309B" w:rsidRPr="00176919" w:rsidRDefault="00B4309B" w:rsidP="00900C93">
      <w:pPr>
        <w:spacing w:before="360" w:after="120" w:line="240" w:lineRule="auto"/>
        <w:rPr>
          <w:rFonts w:eastAsia="+mn-ea" w:cs="Arial"/>
          <w:b/>
          <w:color w:val="358189"/>
          <w:sz w:val="22"/>
          <w:szCs w:val="22"/>
          <w:lang w:eastAsia="en-AU"/>
        </w:rPr>
      </w:pPr>
      <w:r w:rsidRPr="00176919">
        <w:rPr>
          <w:rFonts w:eastAsia="+mn-ea" w:cs="Arial"/>
          <w:b/>
          <w:color w:val="358189"/>
          <w:sz w:val="22"/>
          <w:szCs w:val="22"/>
          <w:lang w:eastAsia="en-AU"/>
        </w:rPr>
        <w:t>Benefits</w:t>
      </w:r>
      <w:r w:rsidR="00036F6F" w:rsidRPr="00176919">
        <w:rPr>
          <w:rFonts w:eastAsia="+mn-ea" w:cs="Arial"/>
          <w:b/>
          <w:color w:val="358189"/>
          <w:sz w:val="22"/>
          <w:szCs w:val="22"/>
          <w:lang w:eastAsia="en-AU"/>
        </w:rPr>
        <w:t xml:space="preserve"> of revised re-submission pathways</w:t>
      </w:r>
      <w:r w:rsidRPr="00176919">
        <w:rPr>
          <w:rFonts w:eastAsia="+mn-ea" w:cs="Arial"/>
          <w:b/>
          <w:color w:val="358189"/>
          <w:sz w:val="22"/>
          <w:szCs w:val="22"/>
          <w:lang w:eastAsia="en-AU"/>
        </w:rPr>
        <w:t>:</w:t>
      </w:r>
    </w:p>
    <w:p w14:paraId="1D5D3E05" w14:textId="77777777" w:rsidR="00036F6F" w:rsidRPr="00176919" w:rsidRDefault="00036F6F" w:rsidP="00176919">
      <w:pPr>
        <w:pStyle w:val="NormalWeb"/>
        <w:spacing w:before="120" w:beforeAutospacing="0" w:after="120" w:afterAutospacing="0"/>
        <w:rPr>
          <w:rFonts w:ascii="Arial" w:eastAsia="+mn-ea" w:hAnsi="Arial" w:cs="Arial"/>
          <w:color w:val="000000"/>
          <w:sz w:val="22"/>
          <w:szCs w:val="22"/>
        </w:rPr>
      </w:pPr>
      <w:r w:rsidRPr="00176919">
        <w:rPr>
          <w:rFonts w:ascii="Arial" w:eastAsia="+mn-ea" w:hAnsi="Arial" w:cs="Arial"/>
          <w:color w:val="000000"/>
          <w:sz w:val="22"/>
          <w:szCs w:val="22"/>
        </w:rPr>
        <w:t xml:space="preserve">For consumers: </w:t>
      </w:r>
    </w:p>
    <w:p w14:paraId="1D210894" w14:textId="37568570" w:rsidR="00036F6F" w:rsidRPr="00176919" w:rsidRDefault="00036F6F" w:rsidP="00176919">
      <w:pPr>
        <w:pStyle w:val="NormalWeb"/>
        <w:numPr>
          <w:ilvl w:val="0"/>
          <w:numId w:val="9"/>
        </w:numPr>
        <w:spacing w:before="120" w:beforeAutospacing="0" w:after="120" w:afterAutospacing="0"/>
        <w:rPr>
          <w:rFonts w:ascii="Arial" w:eastAsia="+mn-ea" w:hAnsi="Arial" w:cs="Arial"/>
          <w:color w:val="000000"/>
          <w:sz w:val="22"/>
          <w:szCs w:val="22"/>
        </w:rPr>
      </w:pPr>
      <w:r w:rsidRPr="00176919">
        <w:rPr>
          <w:rFonts w:ascii="Arial" w:eastAsia="+mn-ea" w:hAnsi="Arial" w:cs="Arial"/>
          <w:color w:val="000000"/>
          <w:sz w:val="22"/>
          <w:szCs w:val="22"/>
        </w:rPr>
        <w:t xml:space="preserve">Supports access to medicines by enabling resolution of issues more quickly </w:t>
      </w:r>
      <w:r w:rsidR="007231C8" w:rsidRPr="00176919">
        <w:rPr>
          <w:rFonts w:ascii="Arial" w:eastAsia="+mn-ea" w:hAnsi="Arial" w:cs="Arial"/>
          <w:color w:val="000000"/>
          <w:sz w:val="22"/>
          <w:szCs w:val="22"/>
        </w:rPr>
        <w:t>(</w:t>
      </w:r>
      <w:r w:rsidRPr="00176919">
        <w:rPr>
          <w:rFonts w:ascii="Arial" w:eastAsia="+mn-ea" w:hAnsi="Arial" w:cs="Arial"/>
          <w:color w:val="000000"/>
          <w:sz w:val="22"/>
          <w:szCs w:val="22"/>
        </w:rPr>
        <w:t>when possible</w:t>
      </w:r>
      <w:r w:rsidR="007231C8" w:rsidRPr="00176919">
        <w:rPr>
          <w:rFonts w:ascii="Arial" w:eastAsia="+mn-ea" w:hAnsi="Arial" w:cs="Arial"/>
          <w:color w:val="000000"/>
          <w:sz w:val="22"/>
          <w:szCs w:val="22"/>
        </w:rPr>
        <w:t>)</w:t>
      </w:r>
    </w:p>
    <w:p w14:paraId="62D60974" w14:textId="77777777" w:rsidR="00B4309B" w:rsidRPr="00176919" w:rsidRDefault="00B4309B" w:rsidP="00176919">
      <w:pPr>
        <w:pStyle w:val="NormalWeb"/>
        <w:spacing w:before="120" w:beforeAutospacing="0" w:after="120" w:afterAutospacing="0"/>
        <w:rPr>
          <w:rFonts w:ascii="Arial" w:eastAsia="+mn-ea" w:hAnsi="Arial" w:cs="Arial"/>
          <w:color w:val="000000"/>
          <w:sz w:val="22"/>
          <w:szCs w:val="22"/>
        </w:rPr>
      </w:pPr>
      <w:r w:rsidRPr="00176919">
        <w:rPr>
          <w:rFonts w:ascii="Arial" w:eastAsia="+mn-ea" w:hAnsi="Arial" w:cs="Arial"/>
          <w:color w:val="000000"/>
          <w:sz w:val="22"/>
          <w:szCs w:val="22"/>
        </w:rPr>
        <w:t xml:space="preserve">For industry: </w:t>
      </w:r>
    </w:p>
    <w:p w14:paraId="375BB0B9" w14:textId="742BEF8B" w:rsidR="00752CE0" w:rsidRPr="00176919" w:rsidRDefault="00752CE0" w:rsidP="00176919">
      <w:pPr>
        <w:pStyle w:val="NormalWeb"/>
        <w:numPr>
          <w:ilvl w:val="0"/>
          <w:numId w:val="8"/>
        </w:numPr>
        <w:spacing w:before="120" w:beforeAutospacing="0" w:after="120" w:afterAutospacing="0"/>
        <w:rPr>
          <w:rFonts w:ascii="Arial" w:eastAsia="+mn-ea" w:hAnsi="Arial" w:cs="Arial"/>
          <w:color w:val="000000"/>
          <w:sz w:val="22"/>
          <w:szCs w:val="22"/>
        </w:rPr>
      </w:pPr>
      <w:r w:rsidRPr="00176919">
        <w:rPr>
          <w:rFonts w:ascii="Arial" w:eastAsia="+mn-ea" w:hAnsi="Arial" w:cs="Arial"/>
          <w:color w:val="000000"/>
          <w:sz w:val="22"/>
          <w:szCs w:val="22"/>
        </w:rPr>
        <w:t>Two pathways allow for early reconsideration by the PBAC</w:t>
      </w:r>
    </w:p>
    <w:p w14:paraId="68F98611" w14:textId="0D49FB9F" w:rsidR="009D4298" w:rsidRPr="00176919" w:rsidRDefault="00B4309B" w:rsidP="00176919">
      <w:pPr>
        <w:pStyle w:val="NormalWeb"/>
        <w:numPr>
          <w:ilvl w:val="0"/>
          <w:numId w:val="8"/>
        </w:numPr>
        <w:spacing w:before="120" w:beforeAutospacing="0" w:after="120" w:afterAutospacing="0"/>
        <w:rPr>
          <w:rFonts w:ascii="Arial" w:eastAsia="+mn-ea" w:hAnsi="Arial" w:cs="Arial"/>
          <w:color w:val="000000"/>
          <w:sz w:val="22"/>
          <w:szCs w:val="22"/>
        </w:rPr>
      </w:pPr>
      <w:r w:rsidRPr="00176919">
        <w:rPr>
          <w:rFonts w:ascii="Arial" w:eastAsia="+mn-ea" w:hAnsi="Arial" w:cs="Arial"/>
          <w:color w:val="000000"/>
          <w:sz w:val="22"/>
          <w:szCs w:val="22"/>
        </w:rPr>
        <w:t xml:space="preserve">PBAC guidance will assist in the development of a solution-focused </w:t>
      </w:r>
      <w:r w:rsidR="00964BDD" w:rsidRPr="00176919">
        <w:rPr>
          <w:rFonts w:ascii="Arial" w:eastAsia="+mn-ea" w:hAnsi="Arial" w:cs="Arial"/>
          <w:color w:val="000000"/>
          <w:sz w:val="22"/>
          <w:szCs w:val="22"/>
        </w:rPr>
        <w:t>resubmission, which</w:t>
      </w:r>
      <w:r w:rsidRPr="00176919">
        <w:rPr>
          <w:rFonts w:ascii="Arial" w:eastAsia="+mn-ea" w:hAnsi="Arial" w:cs="Arial"/>
          <w:color w:val="000000"/>
          <w:sz w:val="22"/>
          <w:szCs w:val="22"/>
        </w:rPr>
        <w:t xml:space="preserve"> should lead to a reduced resubmission r</w:t>
      </w:r>
      <w:r w:rsidR="009D4298" w:rsidRPr="00176919">
        <w:rPr>
          <w:rFonts w:ascii="Arial" w:eastAsia="+mn-ea" w:hAnsi="Arial" w:cs="Arial"/>
          <w:color w:val="000000"/>
          <w:sz w:val="22"/>
          <w:szCs w:val="22"/>
        </w:rPr>
        <w:t>ate and reduced time to market</w:t>
      </w:r>
    </w:p>
    <w:p w14:paraId="51D35AEB" w14:textId="1BDB7381" w:rsidR="009D4298" w:rsidRPr="00176919" w:rsidRDefault="00752CE0" w:rsidP="00176919">
      <w:pPr>
        <w:pStyle w:val="NormalWeb"/>
        <w:numPr>
          <w:ilvl w:val="0"/>
          <w:numId w:val="8"/>
        </w:numPr>
        <w:spacing w:before="120" w:beforeAutospacing="0" w:after="120" w:afterAutospacing="0"/>
        <w:rPr>
          <w:rFonts w:ascii="Arial" w:eastAsia="+mn-ea" w:hAnsi="Arial" w:cs="Arial"/>
          <w:color w:val="000000"/>
          <w:sz w:val="22"/>
          <w:szCs w:val="22"/>
        </w:rPr>
      </w:pPr>
      <w:r w:rsidRPr="00176919">
        <w:rPr>
          <w:rFonts w:ascii="Arial" w:hAnsi="Arial" w:cs="Arial"/>
          <w:sz w:val="22"/>
          <w:szCs w:val="22"/>
        </w:rPr>
        <w:t xml:space="preserve">Increase the clarity and transparency in PBAC decision making </w:t>
      </w:r>
    </w:p>
    <w:p w14:paraId="7A3EA8D9" w14:textId="6A46C5BF" w:rsidR="006348F6" w:rsidRPr="00176919" w:rsidRDefault="00752CE0" w:rsidP="00176919">
      <w:pPr>
        <w:pStyle w:val="NormalWeb"/>
        <w:numPr>
          <w:ilvl w:val="0"/>
          <w:numId w:val="8"/>
        </w:numPr>
        <w:spacing w:before="120" w:beforeAutospacing="0" w:after="120" w:afterAutospacing="0"/>
        <w:rPr>
          <w:rFonts w:ascii="Arial" w:eastAsia="+mn-ea" w:hAnsi="Arial" w:cs="Arial"/>
          <w:color w:val="000000"/>
          <w:sz w:val="22"/>
          <w:szCs w:val="22"/>
        </w:rPr>
      </w:pPr>
      <w:r w:rsidRPr="00176919">
        <w:rPr>
          <w:rFonts w:ascii="Arial" w:hAnsi="Arial" w:cs="Arial"/>
          <w:sz w:val="22"/>
          <w:szCs w:val="22"/>
        </w:rPr>
        <w:t xml:space="preserve">Recognise the need to </w:t>
      </w:r>
      <w:r w:rsidR="009D4298" w:rsidRPr="00176919">
        <w:rPr>
          <w:rFonts w:ascii="Arial" w:hAnsi="Arial" w:cs="Arial"/>
          <w:sz w:val="22"/>
          <w:szCs w:val="22"/>
        </w:rPr>
        <w:t>facilitate</w:t>
      </w:r>
      <w:r w:rsidRPr="00176919">
        <w:rPr>
          <w:rFonts w:ascii="Arial" w:hAnsi="Arial" w:cs="Arial"/>
          <w:sz w:val="22"/>
          <w:szCs w:val="22"/>
        </w:rPr>
        <w:t xml:space="preserve"> medicines that have high added therapeutic value</w:t>
      </w:r>
      <w:r w:rsidR="003B526C" w:rsidRPr="00176919">
        <w:rPr>
          <w:rFonts w:ascii="Arial" w:hAnsi="Arial" w:cs="Arial"/>
          <w:sz w:val="22"/>
          <w:szCs w:val="22"/>
        </w:rPr>
        <w:t xml:space="preserve"> (HATV) (</w:t>
      </w:r>
      <w:r w:rsidR="00CF714C" w:rsidRPr="00176919">
        <w:rPr>
          <w:rFonts w:ascii="Arial" w:hAnsi="Arial" w:cs="Arial"/>
          <w:sz w:val="22"/>
          <w:szCs w:val="22"/>
        </w:rPr>
        <w:t xml:space="preserve">see </w:t>
      </w:r>
      <w:r w:rsidR="003B526C" w:rsidRPr="00176919">
        <w:rPr>
          <w:rFonts w:ascii="Arial" w:hAnsi="Arial" w:cs="Arial"/>
          <w:sz w:val="22"/>
          <w:szCs w:val="22"/>
        </w:rPr>
        <w:t xml:space="preserve">definition in </w:t>
      </w:r>
      <w:hyperlink w:anchor="Summary_on_resubmission_pathways" w:history="1">
        <w:r w:rsidR="00CF714C" w:rsidRPr="00176919">
          <w:rPr>
            <w:rStyle w:val="Hyperlink"/>
            <w:rFonts w:ascii="Arial" w:eastAsia="MS Gothic" w:hAnsi="Arial" w:cs="Arial"/>
            <w:b/>
            <w:sz w:val="22"/>
            <w:szCs w:val="22"/>
            <w:lang w:val="en-US"/>
          </w:rPr>
          <w:t>Summary on resubmission pathways</w:t>
        </w:r>
      </w:hyperlink>
      <w:r w:rsidR="00B4309B" w:rsidRPr="00176919">
        <w:rPr>
          <w:rFonts w:ascii="Arial" w:hAnsi="Arial" w:cs="Arial"/>
          <w:sz w:val="22"/>
          <w:szCs w:val="22"/>
        </w:rPr>
        <w:t>)</w:t>
      </w:r>
    </w:p>
    <w:p w14:paraId="50E088FD" w14:textId="47991D75" w:rsidR="006348F6" w:rsidRPr="00176919" w:rsidRDefault="006348F6" w:rsidP="00176919">
      <w:pPr>
        <w:pStyle w:val="NormalWeb"/>
        <w:spacing w:before="120" w:beforeAutospacing="0" w:after="120" w:afterAutospacing="0"/>
        <w:rPr>
          <w:rFonts w:ascii="Arial" w:eastAsia="+mn-ea" w:hAnsi="Arial" w:cs="Arial"/>
          <w:color w:val="000000"/>
          <w:sz w:val="22"/>
          <w:szCs w:val="22"/>
        </w:rPr>
      </w:pPr>
      <w:r w:rsidRPr="00176919">
        <w:rPr>
          <w:rFonts w:ascii="Arial" w:eastAsia="+mn-ea" w:hAnsi="Arial" w:cs="Arial"/>
          <w:color w:val="000000"/>
          <w:sz w:val="22"/>
          <w:szCs w:val="22"/>
        </w:rPr>
        <w:t>For PBAC and Department of Health:</w:t>
      </w:r>
    </w:p>
    <w:p w14:paraId="4EA679CD" w14:textId="381D1910" w:rsidR="00C355CA" w:rsidRPr="00176919" w:rsidRDefault="00036F6F" w:rsidP="00176919">
      <w:pPr>
        <w:pStyle w:val="NormalWeb"/>
        <w:numPr>
          <w:ilvl w:val="0"/>
          <w:numId w:val="20"/>
        </w:numPr>
        <w:spacing w:before="120" w:beforeAutospacing="0" w:after="120" w:afterAutospacing="0"/>
        <w:rPr>
          <w:rFonts w:ascii="Arial" w:eastAsia="+mn-ea" w:hAnsi="Arial" w:cs="Arial"/>
          <w:color w:val="000000"/>
          <w:sz w:val="22"/>
          <w:szCs w:val="22"/>
        </w:rPr>
      </w:pPr>
      <w:r w:rsidRPr="00176919">
        <w:rPr>
          <w:rFonts w:ascii="Arial" w:eastAsia="+mn-ea" w:hAnsi="Arial" w:cs="Arial"/>
          <w:color w:val="000000"/>
          <w:sz w:val="22"/>
          <w:szCs w:val="22"/>
        </w:rPr>
        <w:t>Differentiates between initial submissions and resubmissions</w:t>
      </w:r>
    </w:p>
    <w:p w14:paraId="422277B7" w14:textId="4F574B23" w:rsidR="00B4309B" w:rsidRPr="00176919" w:rsidRDefault="00036F6F" w:rsidP="00176919">
      <w:pPr>
        <w:pStyle w:val="NormalWeb"/>
        <w:numPr>
          <w:ilvl w:val="0"/>
          <w:numId w:val="20"/>
        </w:numPr>
        <w:spacing w:before="120" w:beforeAutospacing="0" w:after="120" w:afterAutospacing="0"/>
        <w:rPr>
          <w:rFonts w:ascii="Arial" w:eastAsia="+mn-ea" w:hAnsi="Arial" w:cs="Arial"/>
          <w:color w:val="000000"/>
          <w:sz w:val="22"/>
          <w:szCs w:val="22"/>
        </w:rPr>
      </w:pPr>
      <w:r w:rsidRPr="00176919">
        <w:rPr>
          <w:rFonts w:ascii="Arial" w:eastAsia="+mn-ea" w:hAnsi="Arial" w:cs="Arial"/>
          <w:color w:val="000000"/>
          <w:sz w:val="22"/>
          <w:szCs w:val="22"/>
        </w:rPr>
        <w:t>Aligns work effort</w:t>
      </w:r>
      <w:r w:rsidR="009D4298" w:rsidRPr="00176919">
        <w:rPr>
          <w:rFonts w:ascii="Arial" w:eastAsia="+mn-ea" w:hAnsi="Arial" w:cs="Arial"/>
          <w:color w:val="000000"/>
          <w:sz w:val="22"/>
          <w:szCs w:val="22"/>
        </w:rPr>
        <w:t>,</w:t>
      </w:r>
      <w:r w:rsidRPr="00176919">
        <w:rPr>
          <w:rFonts w:ascii="Arial" w:eastAsia="+mn-ea" w:hAnsi="Arial" w:cs="Arial"/>
          <w:color w:val="000000"/>
          <w:sz w:val="22"/>
          <w:szCs w:val="22"/>
        </w:rPr>
        <w:t xml:space="preserve"> resourcing </w:t>
      </w:r>
      <w:r w:rsidR="009D4298" w:rsidRPr="00176919">
        <w:rPr>
          <w:rFonts w:ascii="Arial" w:eastAsia="+mn-ea" w:hAnsi="Arial" w:cs="Arial"/>
          <w:color w:val="000000"/>
          <w:sz w:val="22"/>
          <w:szCs w:val="22"/>
        </w:rPr>
        <w:t>and</w:t>
      </w:r>
      <w:r w:rsidRPr="00176919">
        <w:rPr>
          <w:rFonts w:ascii="Arial" w:eastAsia="+mn-ea" w:hAnsi="Arial" w:cs="Arial"/>
          <w:color w:val="000000"/>
          <w:sz w:val="22"/>
          <w:szCs w:val="22"/>
        </w:rPr>
        <w:t xml:space="preserve"> cost recovery</w:t>
      </w:r>
      <w:r w:rsidR="009D4298" w:rsidRPr="00176919">
        <w:rPr>
          <w:rFonts w:ascii="Arial" w:eastAsia="+mn-ea" w:hAnsi="Arial" w:cs="Arial"/>
          <w:color w:val="000000"/>
          <w:sz w:val="22"/>
          <w:szCs w:val="22"/>
        </w:rPr>
        <w:t xml:space="preserve"> arrangements</w:t>
      </w:r>
    </w:p>
    <w:p w14:paraId="4CA6E191" w14:textId="77777777" w:rsidR="00900C93" w:rsidRDefault="00B4309B" w:rsidP="00900C93">
      <w:pPr>
        <w:spacing w:after="120" w:line="240" w:lineRule="auto"/>
        <w:rPr>
          <w:rFonts w:cs="Arial"/>
          <w:b/>
          <w:sz w:val="22"/>
          <w:szCs w:val="22"/>
        </w:rPr>
      </w:pPr>
      <w:r w:rsidRPr="00176919">
        <w:rPr>
          <w:rFonts w:cs="Arial"/>
          <w:sz w:val="22"/>
          <w:szCs w:val="22"/>
        </w:rPr>
        <w:t xml:space="preserve">See </w:t>
      </w:r>
      <w:hyperlink w:anchor="Summary_on_resubmission_pathways" w:history="1">
        <w:r w:rsidR="003A0303" w:rsidRPr="00176919">
          <w:rPr>
            <w:rStyle w:val="Hyperlink"/>
            <w:rFonts w:eastAsia="MS Gothic" w:cs="Arial"/>
            <w:b/>
            <w:sz w:val="22"/>
            <w:szCs w:val="22"/>
            <w:lang w:val="en-US"/>
          </w:rPr>
          <w:t>Summary on resubmission pathways</w:t>
        </w:r>
      </w:hyperlink>
      <w:r w:rsidR="003A0303" w:rsidRPr="00176919" w:rsidDel="003A0303">
        <w:rPr>
          <w:rFonts w:cs="Arial"/>
          <w:b/>
          <w:sz w:val="22"/>
          <w:szCs w:val="22"/>
        </w:rPr>
        <w:t xml:space="preserve"> </w:t>
      </w:r>
      <w:r w:rsidR="003A0303" w:rsidRPr="00176919">
        <w:rPr>
          <w:rFonts w:cs="Arial"/>
          <w:sz w:val="22"/>
          <w:szCs w:val="22"/>
        </w:rPr>
        <w:t>for more information.</w:t>
      </w:r>
      <w:bookmarkStart w:id="1" w:name="Overview_of_Initial_submission_categorie"/>
    </w:p>
    <w:p w14:paraId="0AFDDCC3" w14:textId="0198C954" w:rsidR="00CF0315" w:rsidRPr="00900C93" w:rsidRDefault="00CF714C" w:rsidP="00900C93">
      <w:pPr>
        <w:spacing w:before="360" w:after="120" w:line="240" w:lineRule="auto"/>
        <w:rPr>
          <w:rFonts w:cs="Arial"/>
          <w:b/>
          <w:sz w:val="22"/>
          <w:szCs w:val="22"/>
          <w:lang w:eastAsia="en-AU"/>
        </w:rPr>
      </w:pPr>
      <w:r w:rsidRPr="00176919">
        <w:rPr>
          <w:rStyle w:val="Heading3Char"/>
          <w:rFonts w:cs="Arial"/>
          <w:szCs w:val="22"/>
        </w:rPr>
        <w:lastRenderedPageBreak/>
        <w:t>Overview of</w:t>
      </w:r>
      <w:r w:rsidR="001F2398" w:rsidRPr="00176919">
        <w:rPr>
          <w:rStyle w:val="Heading3Char"/>
          <w:rFonts w:cs="Arial"/>
          <w:szCs w:val="22"/>
        </w:rPr>
        <w:t xml:space="preserve"> submission categories and criteria</w:t>
      </w:r>
      <w:bookmarkEnd w:id="1"/>
    </w:p>
    <w:p w14:paraId="480AD8B1" w14:textId="77777777" w:rsidR="003A5870" w:rsidRPr="00176919" w:rsidRDefault="003A5870" w:rsidP="00900C93">
      <w:pPr>
        <w:pStyle w:val="Heading3"/>
        <w:pBdr>
          <w:top w:val="dotted" w:sz="4" w:space="1" w:color="808080"/>
          <w:left w:val="dotted" w:sz="4" w:space="4" w:color="808080"/>
          <w:bottom w:val="dotted" w:sz="4" w:space="1" w:color="808080"/>
          <w:right w:val="dotted" w:sz="4" w:space="4" w:color="808080"/>
        </w:pBdr>
        <w:shd w:val="clear" w:color="auto" w:fill="F2F2F2" w:themeFill="background1" w:themeFillShade="F2"/>
        <w:spacing w:before="120" w:after="120" w:line="240" w:lineRule="auto"/>
        <w:rPr>
          <w:rFonts w:cs="Arial"/>
          <w:color w:val="auto"/>
          <w:szCs w:val="22"/>
        </w:rPr>
      </w:pPr>
      <w:bookmarkStart w:id="2" w:name="_Toc32860032"/>
      <w:r w:rsidRPr="00176919">
        <w:rPr>
          <w:rFonts w:cs="Arial"/>
          <w:color w:val="auto"/>
          <w:szCs w:val="22"/>
        </w:rPr>
        <w:t>Category 1 submissions</w:t>
      </w:r>
      <w:bookmarkEnd w:id="2"/>
    </w:p>
    <w:p w14:paraId="6327CC73" w14:textId="77777777" w:rsidR="003A5870" w:rsidRPr="00176919" w:rsidRDefault="003A5870" w:rsidP="00176919">
      <w:pPr>
        <w:spacing w:before="120" w:after="120" w:line="240" w:lineRule="auto"/>
        <w:rPr>
          <w:rFonts w:cs="Arial"/>
          <w:sz w:val="22"/>
          <w:szCs w:val="22"/>
        </w:rPr>
      </w:pPr>
      <w:r w:rsidRPr="00176919">
        <w:rPr>
          <w:rFonts w:cs="Arial"/>
          <w:sz w:val="22"/>
          <w:szCs w:val="22"/>
        </w:rPr>
        <w:t xml:space="preserve">Category 1 submissions involve a request for PBS or NIP listing of one or more of the following: </w:t>
      </w:r>
    </w:p>
    <w:p w14:paraId="25088939" w14:textId="77777777" w:rsidR="00AA392C" w:rsidRPr="00900C93" w:rsidRDefault="00AA392C" w:rsidP="00176919">
      <w:pPr>
        <w:numPr>
          <w:ilvl w:val="0"/>
          <w:numId w:val="26"/>
        </w:numPr>
        <w:spacing w:before="120" w:after="120" w:line="240" w:lineRule="auto"/>
        <w:ind w:left="714" w:hanging="357"/>
        <w:contextualSpacing/>
        <w:rPr>
          <w:rFonts w:eastAsiaTheme="minorHAnsi" w:cs="Arial"/>
          <w:sz w:val="22"/>
          <w:szCs w:val="22"/>
        </w:rPr>
      </w:pPr>
      <w:r w:rsidRPr="00900C93">
        <w:rPr>
          <w:rFonts w:eastAsiaTheme="minorHAnsi" w:cs="Arial"/>
          <w:sz w:val="22"/>
          <w:szCs w:val="22"/>
        </w:rPr>
        <w:t>A first in class medicine or vaccine, and/or a medicine or vaccine for a new population.</w:t>
      </w:r>
    </w:p>
    <w:p w14:paraId="538514DD" w14:textId="7975B317" w:rsidR="00AA392C" w:rsidRPr="00900C93" w:rsidRDefault="00AA392C" w:rsidP="00176919">
      <w:pPr>
        <w:numPr>
          <w:ilvl w:val="1"/>
          <w:numId w:val="26"/>
        </w:numPr>
        <w:spacing w:before="120" w:after="120" w:line="240" w:lineRule="auto"/>
        <w:ind w:left="1434" w:hanging="357"/>
        <w:rPr>
          <w:rFonts w:eastAsiaTheme="minorHAnsi" w:cs="Arial"/>
          <w:i/>
          <w:sz w:val="22"/>
          <w:szCs w:val="22"/>
        </w:rPr>
      </w:pPr>
      <w:r w:rsidRPr="00900C93">
        <w:rPr>
          <w:rFonts w:eastAsiaTheme="minorHAnsi" w:cs="Arial"/>
          <w:i/>
          <w:sz w:val="22"/>
          <w:szCs w:val="22"/>
        </w:rPr>
        <w:t>A first-in-class medicine or vaccine represents a drug or vaccine with a unique mechanism of action that has n</w:t>
      </w:r>
      <w:r w:rsidR="00A271E7">
        <w:rPr>
          <w:rFonts w:eastAsiaTheme="minorHAnsi" w:cs="Arial"/>
          <w:i/>
          <w:sz w:val="22"/>
          <w:szCs w:val="22"/>
        </w:rPr>
        <w:t>ot been considered by the PBAC.</w:t>
      </w:r>
      <w:bookmarkStart w:id="3" w:name="_GoBack"/>
      <w:bookmarkEnd w:id="3"/>
    </w:p>
    <w:p w14:paraId="337E553A" w14:textId="77777777" w:rsidR="00AA392C" w:rsidRPr="00900C93" w:rsidRDefault="00AA392C" w:rsidP="00176919">
      <w:pPr>
        <w:numPr>
          <w:ilvl w:val="1"/>
          <w:numId w:val="26"/>
        </w:numPr>
        <w:spacing w:before="120" w:after="120" w:line="240" w:lineRule="auto"/>
        <w:ind w:left="1434" w:hanging="357"/>
        <w:rPr>
          <w:rFonts w:eastAsiaTheme="minorHAnsi" w:cs="Arial"/>
          <w:i/>
          <w:sz w:val="22"/>
          <w:szCs w:val="22"/>
        </w:rPr>
      </w:pPr>
      <w:r w:rsidRPr="00900C93">
        <w:rPr>
          <w:rFonts w:eastAsiaTheme="minorHAnsi" w:cs="Arial"/>
          <w:i/>
          <w:sz w:val="22"/>
          <w:szCs w:val="22"/>
        </w:rPr>
        <w:t>A new population could include a disease or medical condition not previously considered by the PBAC.</w:t>
      </w:r>
    </w:p>
    <w:p w14:paraId="10985DFA" w14:textId="77777777" w:rsidR="00AA392C" w:rsidRPr="00900C93" w:rsidRDefault="00AA392C" w:rsidP="00176919">
      <w:pPr>
        <w:numPr>
          <w:ilvl w:val="1"/>
          <w:numId w:val="26"/>
        </w:numPr>
        <w:spacing w:before="120" w:after="120" w:line="240" w:lineRule="auto"/>
        <w:ind w:left="1434" w:hanging="357"/>
        <w:rPr>
          <w:rFonts w:eastAsiaTheme="minorHAnsi" w:cs="Arial"/>
          <w:i/>
          <w:sz w:val="22"/>
          <w:szCs w:val="22"/>
        </w:rPr>
      </w:pPr>
      <w:r w:rsidRPr="00900C93">
        <w:rPr>
          <w:rFonts w:eastAsiaTheme="minorHAnsi" w:cs="Arial"/>
          <w:i/>
          <w:sz w:val="22"/>
          <w:szCs w:val="22"/>
        </w:rPr>
        <w:t>A disease is intended to cover whole diseases when all stages and genetic subtypes are considered.</w:t>
      </w:r>
    </w:p>
    <w:p w14:paraId="4059F35F" w14:textId="77777777" w:rsidR="00AA392C" w:rsidRPr="00900C93" w:rsidRDefault="00AA392C" w:rsidP="00176919">
      <w:pPr>
        <w:spacing w:before="120" w:after="120" w:line="240" w:lineRule="auto"/>
        <w:ind w:left="1440"/>
        <w:contextualSpacing/>
        <w:rPr>
          <w:rFonts w:eastAsiaTheme="minorHAnsi" w:cs="Arial"/>
          <w:sz w:val="22"/>
          <w:szCs w:val="22"/>
        </w:rPr>
      </w:pPr>
      <w:r w:rsidRPr="00900C93">
        <w:rPr>
          <w:rFonts w:eastAsiaTheme="minorHAnsi" w:cs="Arial"/>
          <w:sz w:val="22"/>
          <w:szCs w:val="22"/>
        </w:rPr>
        <w:t>OR</w:t>
      </w:r>
    </w:p>
    <w:p w14:paraId="55DA5C27" w14:textId="77777777" w:rsidR="00AA392C" w:rsidRPr="00900C93" w:rsidRDefault="00AA392C" w:rsidP="00176919">
      <w:pPr>
        <w:numPr>
          <w:ilvl w:val="0"/>
          <w:numId w:val="26"/>
        </w:numPr>
        <w:spacing w:before="120" w:after="120" w:line="240" w:lineRule="auto"/>
        <w:ind w:left="714" w:hanging="357"/>
        <w:contextualSpacing/>
        <w:rPr>
          <w:rFonts w:eastAsiaTheme="minorHAnsi" w:cs="Arial"/>
          <w:sz w:val="22"/>
          <w:szCs w:val="22"/>
        </w:rPr>
      </w:pPr>
      <w:r w:rsidRPr="00900C93">
        <w:rPr>
          <w:rFonts w:eastAsiaTheme="minorHAnsi" w:cs="Arial"/>
          <w:sz w:val="22"/>
          <w:szCs w:val="22"/>
        </w:rPr>
        <w:t xml:space="preserve">A drug with a </w:t>
      </w:r>
      <w:proofErr w:type="spellStart"/>
      <w:r w:rsidRPr="00900C93">
        <w:rPr>
          <w:rFonts w:eastAsiaTheme="minorHAnsi" w:cs="Arial"/>
          <w:sz w:val="22"/>
          <w:szCs w:val="22"/>
        </w:rPr>
        <w:t>codependent</w:t>
      </w:r>
      <w:proofErr w:type="spellEnd"/>
      <w:r w:rsidRPr="00900C93">
        <w:rPr>
          <w:rFonts w:eastAsiaTheme="minorHAnsi" w:cs="Arial"/>
          <w:sz w:val="22"/>
          <w:szCs w:val="22"/>
        </w:rPr>
        <w:t xml:space="preserve"> technology that requires an integrated </w:t>
      </w:r>
      <w:proofErr w:type="spellStart"/>
      <w:r w:rsidRPr="00900C93">
        <w:rPr>
          <w:rFonts w:eastAsiaTheme="minorHAnsi" w:cs="Arial"/>
          <w:sz w:val="22"/>
          <w:szCs w:val="22"/>
        </w:rPr>
        <w:t>codependent</w:t>
      </w:r>
      <w:proofErr w:type="spellEnd"/>
      <w:r w:rsidRPr="00900C93">
        <w:rPr>
          <w:rFonts w:eastAsiaTheme="minorHAnsi" w:cs="Arial"/>
          <w:sz w:val="22"/>
          <w:szCs w:val="22"/>
        </w:rPr>
        <w:t xml:space="preserve"> submission to the PBAC and MSAC.</w:t>
      </w:r>
    </w:p>
    <w:p w14:paraId="350E1970" w14:textId="77777777" w:rsidR="00AA392C" w:rsidRPr="00900C93" w:rsidRDefault="00AA392C" w:rsidP="00176919">
      <w:pPr>
        <w:spacing w:before="120" w:after="120" w:line="240" w:lineRule="auto"/>
        <w:ind w:left="1440"/>
        <w:contextualSpacing/>
        <w:rPr>
          <w:rFonts w:eastAsiaTheme="minorHAnsi" w:cs="Arial"/>
          <w:sz w:val="22"/>
          <w:szCs w:val="22"/>
        </w:rPr>
      </w:pPr>
      <w:r w:rsidRPr="00900C93">
        <w:rPr>
          <w:rFonts w:eastAsiaTheme="minorHAnsi" w:cs="Arial"/>
          <w:sz w:val="22"/>
          <w:szCs w:val="22"/>
        </w:rPr>
        <w:t>OR</w:t>
      </w:r>
    </w:p>
    <w:p w14:paraId="78F2AC49" w14:textId="77777777" w:rsidR="00AA392C" w:rsidRPr="00900C93" w:rsidRDefault="00AA392C" w:rsidP="00176919">
      <w:pPr>
        <w:numPr>
          <w:ilvl w:val="0"/>
          <w:numId w:val="26"/>
        </w:numPr>
        <w:spacing w:before="120" w:after="120" w:line="240" w:lineRule="auto"/>
        <w:ind w:left="714" w:hanging="357"/>
        <w:contextualSpacing/>
        <w:rPr>
          <w:rFonts w:eastAsiaTheme="minorHAnsi" w:cs="Arial"/>
          <w:sz w:val="22"/>
          <w:szCs w:val="22"/>
        </w:rPr>
      </w:pPr>
      <w:r w:rsidRPr="00900C93">
        <w:rPr>
          <w:rFonts w:eastAsiaTheme="minorHAnsi" w:cs="Arial"/>
          <w:sz w:val="22"/>
          <w:szCs w:val="22"/>
        </w:rPr>
        <w:t xml:space="preserve">A drug or designated vaccine with a TGA Provisional determination related to the proposed population. </w:t>
      </w:r>
    </w:p>
    <w:p w14:paraId="34634BAB" w14:textId="77777777" w:rsidR="003A5870" w:rsidRPr="00900C93" w:rsidRDefault="003A5870" w:rsidP="00900C93">
      <w:pPr>
        <w:pStyle w:val="Heading3"/>
        <w:pBdr>
          <w:top w:val="dotted" w:sz="4" w:space="1" w:color="808080"/>
          <w:left w:val="dotted" w:sz="4" w:space="4" w:color="808080"/>
          <w:bottom w:val="dotted" w:sz="4" w:space="1" w:color="808080"/>
          <w:right w:val="dotted" w:sz="4" w:space="4" w:color="808080"/>
        </w:pBdr>
        <w:shd w:val="clear" w:color="auto" w:fill="F2F2F2" w:themeFill="background1" w:themeFillShade="F2"/>
        <w:spacing w:before="240" w:after="120" w:line="240" w:lineRule="auto"/>
        <w:rPr>
          <w:rFonts w:cs="Arial"/>
          <w:color w:val="auto"/>
          <w:szCs w:val="22"/>
        </w:rPr>
      </w:pPr>
      <w:bookmarkStart w:id="4" w:name="_Toc32860033"/>
      <w:r w:rsidRPr="00900C93">
        <w:rPr>
          <w:rFonts w:cs="Arial"/>
          <w:color w:val="auto"/>
          <w:szCs w:val="22"/>
        </w:rPr>
        <w:t>Category 2 submissions</w:t>
      </w:r>
      <w:bookmarkEnd w:id="4"/>
    </w:p>
    <w:p w14:paraId="6F4C7215" w14:textId="77777777" w:rsidR="00545040" w:rsidRPr="00176919" w:rsidRDefault="00545040" w:rsidP="00176919">
      <w:pPr>
        <w:spacing w:before="120" w:after="120" w:line="240" w:lineRule="auto"/>
        <w:rPr>
          <w:rFonts w:cs="Arial"/>
          <w:sz w:val="22"/>
          <w:szCs w:val="22"/>
        </w:rPr>
      </w:pPr>
      <w:r w:rsidRPr="00176919">
        <w:rPr>
          <w:rFonts w:cs="Arial"/>
          <w:sz w:val="22"/>
          <w:szCs w:val="22"/>
        </w:rPr>
        <w:t xml:space="preserve">Category 2 submissions generally relate to a request for PBS or NIP listing of a new medicine or new vaccine, a new indication of a currently listed medicine or vaccine, or to make material changes to a currently listed indication and do not meet the criteria for a Category 1 submission.  </w:t>
      </w:r>
    </w:p>
    <w:p w14:paraId="55C8EF0F" w14:textId="77777777" w:rsidR="003A5870" w:rsidRPr="00176919" w:rsidRDefault="003A5870" w:rsidP="00176919">
      <w:pPr>
        <w:spacing w:before="120" w:after="120" w:line="240" w:lineRule="auto"/>
        <w:rPr>
          <w:rFonts w:cs="Arial"/>
          <w:b/>
          <w:sz w:val="22"/>
          <w:szCs w:val="22"/>
        </w:rPr>
      </w:pPr>
      <w:r w:rsidRPr="00176919">
        <w:rPr>
          <w:rFonts w:cs="Arial"/>
          <w:b/>
          <w:sz w:val="22"/>
          <w:szCs w:val="22"/>
        </w:rPr>
        <w:t>Examples:</w:t>
      </w:r>
    </w:p>
    <w:p w14:paraId="1887F97A" w14:textId="77777777" w:rsidR="003A5870" w:rsidRPr="00176919" w:rsidRDefault="003A5870" w:rsidP="00176919">
      <w:pPr>
        <w:spacing w:before="120" w:after="120" w:line="240" w:lineRule="auto"/>
        <w:rPr>
          <w:rFonts w:cs="Arial"/>
          <w:i/>
          <w:sz w:val="22"/>
          <w:szCs w:val="22"/>
        </w:rPr>
      </w:pPr>
      <w:r w:rsidRPr="00176919">
        <w:rPr>
          <w:rFonts w:cs="Arial"/>
          <w:i/>
          <w:sz w:val="22"/>
          <w:szCs w:val="22"/>
        </w:rPr>
        <w:t>A new medicine for a condition that is currently treated OR a new vaccine against a disease for which there is a current vaccine. OR</w:t>
      </w:r>
    </w:p>
    <w:p w14:paraId="337A8DCB" w14:textId="77777777" w:rsidR="003A5870" w:rsidRPr="00176919" w:rsidRDefault="003A5870" w:rsidP="00176919">
      <w:pPr>
        <w:spacing w:before="120" w:after="120" w:line="240" w:lineRule="auto"/>
        <w:rPr>
          <w:rFonts w:cs="Arial"/>
          <w:i/>
          <w:sz w:val="22"/>
          <w:szCs w:val="22"/>
        </w:rPr>
      </w:pPr>
      <w:r w:rsidRPr="00176919">
        <w:rPr>
          <w:rFonts w:cs="Arial"/>
          <w:i/>
          <w:sz w:val="22"/>
          <w:szCs w:val="22"/>
        </w:rPr>
        <w:t>A listed medicine for an additional condition OR a listed vaccine for an additional population. OR</w:t>
      </w:r>
    </w:p>
    <w:p w14:paraId="7F9E81BB" w14:textId="1FC76009" w:rsidR="003A5870" w:rsidRPr="00176919" w:rsidRDefault="003A5870" w:rsidP="00176919">
      <w:pPr>
        <w:spacing w:before="120" w:after="120" w:line="240" w:lineRule="auto"/>
        <w:rPr>
          <w:rFonts w:cs="Arial"/>
          <w:i/>
          <w:sz w:val="22"/>
          <w:szCs w:val="22"/>
        </w:rPr>
      </w:pPr>
      <w:r w:rsidRPr="00176919">
        <w:rPr>
          <w:rFonts w:cs="Arial"/>
          <w:i/>
          <w:sz w:val="22"/>
          <w:szCs w:val="22"/>
        </w:rPr>
        <w:t>One or more material changes to an existing listing that requires a full evaluation (clinical, economic and</w:t>
      </w:r>
      <w:r w:rsidR="00E54977" w:rsidRPr="00176919">
        <w:rPr>
          <w:rFonts w:cs="Arial"/>
          <w:i/>
          <w:sz w:val="22"/>
          <w:szCs w:val="22"/>
        </w:rPr>
        <w:t>/or</w:t>
      </w:r>
      <w:r w:rsidRPr="00176919">
        <w:rPr>
          <w:rFonts w:cs="Arial"/>
          <w:i/>
          <w:sz w:val="22"/>
          <w:szCs w:val="22"/>
        </w:rPr>
        <w:t xml:space="preserve"> financial evaluation).</w:t>
      </w:r>
    </w:p>
    <w:p w14:paraId="7EE3CCBB" w14:textId="77777777" w:rsidR="003A5870" w:rsidRPr="00176919" w:rsidRDefault="003A5870" w:rsidP="00900C93">
      <w:pPr>
        <w:pStyle w:val="Heading3"/>
        <w:pBdr>
          <w:top w:val="dotted" w:sz="4" w:space="1" w:color="808080"/>
          <w:left w:val="dotted" w:sz="4" w:space="4" w:color="808080"/>
          <w:bottom w:val="dotted" w:sz="4" w:space="1" w:color="808080"/>
          <w:right w:val="dotted" w:sz="4" w:space="4" w:color="808080"/>
        </w:pBdr>
        <w:shd w:val="clear" w:color="auto" w:fill="F2F2F2" w:themeFill="background1" w:themeFillShade="F2"/>
        <w:spacing w:before="240" w:after="120" w:line="240" w:lineRule="auto"/>
        <w:rPr>
          <w:rFonts w:cs="Arial"/>
          <w:color w:val="auto"/>
          <w:szCs w:val="22"/>
        </w:rPr>
      </w:pPr>
      <w:bookmarkStart w:id="5" w:name="_Toc32860034"/>
      <w:r w:rsidRPr="00176919">
        <w:rPr>
          <w:rFonts w:cs="Arial"/>
          <w:color w:val="auto"/>
          <w:szCs w:val="22"/>
        </w:rPr>
        <w:t>Category 3 submissions</w:t>
      </w:r>
      <w:bookmarkEnd w:id="5"/>
    </w:p>
    <w:p w14:paraId="3C6F2C97" w14:textId="77777777" w:rsidR="00545040" w:rsidRPr="00900C93" w:rsidRDefault="00545040" w:rsidP="00176919">
      <w:pPr>
        <w:spacing w:before="120" w:after="120" w:line="240" w:lineRule="auto"/>
        <w:rPr>
          <w:rFonts w:cs="Arial"/>
          <w:sz w:val="22"/>
          <w:szCs w:val="22"/>
        </w:rPr>
      </w:pPr>
      <w:r w:rsidRPr="00900C93">
        <w:rPr>
          <w:rFonts w:cs="Arial"/>
          <w:sz w:val="22"/>
          <w:szCs w:val="22"/>
        </w:rPr>
        <w:t xml:space="preserve">Category 3 submissions generally relate to requests to change existing listings that do not change the population or cost-effectiveness of the medicine or vaccine that do not meet the criteria for a Category 4 submission. </w:t>
      </w:r>
    </w:p>
    <w:p w14:paraId="570EB1D5" w14:textId="785306E4" w:rsidR="003A5870" w:rsidRPr="00176919" w:rsidRDefault="003A5870" w:rsidP="00176919">
      <w:pPr>
        <w:spacing w:before="120" w:after="120" w:line="240" w:lineRule="auto"/>
        <w:rPr>
          <w:rFonts w:cs="Arial"/>
          <w:b/>
          <w:sz w:val="22"/>
          <w:szCs w:val="22"/>
        </w:rPr>
      </w:pPr>
      <w:r w:rsidRPr="00176919">
        <w:rPr>
          <w:rFonts w:cs="Arial"/>
          <w:b/>
          <w:sz w:val="22"/>
          <w:szCs w:val="22"/>
        </w:rPr>
        <w:t>Examples:</w:t>
      </w:r>
    </w:p>
    <w:p w14:paraId="69C91B95" w14:textId="77777777" w:rsidR="003A5870" w:rsidRPr="00176919" w:rsidRDefault="003A5870" w:rsidP="00176919">
      <w:pPr>
        <w:pStyle w:val="ListParagraph"/>
        <w:numPr>
          <w:ilvl w:val="0"/>
          <w:numId w:val="14"/>
        </w:numPr>
        <w:spacing w:before="120" w:after="120" w:line="240" w:lineRule="auto"/>
        <w:rPr>
          <w:rFonts w:cs="Arial"/>
          <w:i/>
          <w:sz w:val="22"/>
          <w:szCs w:val="22"/>
        </w:rPr>
      </w:pPr>
      <w:r w:rsidRPr="00176919">
        <w:rPr>
          <w:rFonts w:cs="Arial"/>
          <w:i/>
          <w:sz w:val="22"/>
          <w:szCs w:val="22"/>
        </w:rPr>
        <w:t>A new biosimilar medicine where the reference medicine is already listed for the same population. OR</w:t>
      </w:r>
    </w:p>
    <w:p w14:paraId="63340FD9" w14:textId="77777777" w:rsidR="003A5870" w:rsidRPr="00176919" w:rsidRDefault="003A5870" w:rsidP="00176919">
      <w:pPr>
        <w:pStyle w:val="ListParagraph"/>
        <w:numPr>
          <w:ilvl w:val="0"/>
          <w:numId w:val="14"/>
        </w:numPr>
        <w:spacing w:before="120" w:after="120" w:line="240" w:lineRule="auto"/>
        <w:rPr>
          <w:rFonts w:cs="Arial"/>
          <w:i/>
          <w:sz w:val="22"/>
          <w:szCs w:val="22"/>
        </w:rPr>
      </w:pPr>
      <w:r w:rsidRPr="00176919">
        <w:rPr>
          <w:rFonts w:cs="Arial"/>
          <w:i/>
          <w:sz w:val="22"/>
          <w:szCs w:val="22"/>
        </w:rPr>
        <w:t>A medicinal food. A food that is a therapeutic good within the meaning of paragraphs (a) and (b) of the definition of therapeutic goods in section 3 of the Therapeutic Goods Act 1989). OR</w:t>
      </w:r>
    </w:p>
    <w:p w14:paraId="3DC1800A" w14:textId="0487A0AC" w:rsidR="003A5870" w:rsidRPr="00176919" w:rsidRDefault="003A5870" w:rsidP="00900C93">
      <w:pPr>
        <w:pStyle w:val="ListParagraph"/>
        <w:numPr>
          <w:ilvl w:val="0"/>
          <w:numId w:val="14"/>
        </w:numPr>
        <w:spacing w:after="120" w:line="240" w:lineRule="auto"/>
        <w:ind w:left="714" w:hanging="357"/>
        <w:rPr>
          <w:rFonts w:cs="Arial"/>
          <w:i/>
          <w:sz w:val="22"/>
          <w:szCs w:val="22"/>
        </w:rPr>
      </w:pPr>
      <w:r w:rsidRPr="00176919">
        <w:rPr>
          <w:rFonts w:cs="Arial"/>
          <w:i/>
          <w:sz w:val="22"/>
          <w:szCs w:val="22"/>
        </w:rPr>
        <w:t>The request is to change the restriction level of a listed medicine (e.g. Restricted benefit, Authority Required – in writing, Authority Required – telephone/electronic, Streamlined Authority).</w:t>
      </w:r>
    </w:p>
    <w:p w14:paraId="4359DF8B" w14:textId="77777777" w:rsidR="003A5870" w:rsidRPr="00176919" w:rsidRDefault="003A5870" w:rsidP="00900C93">
      <w:pPr>
        <w:pStyle w:val="Heading3"/>
        <w:pBdr>
          <w:top w:val="dotted" w:sz="4" w:space="1" w:color="808080"/>
          <w:left w:val="dotted" w:sz="4" w:space="4" w:color="808080"/>
          <w:bottom w:val="dotted" w:sz="4" w:space="1" w:color="808080"/>
          <w:right w:val="dotted" w:sz="4" w:space="4" w:color="808080"/>
        </w:pBdr>
        <w:shd w:val="clear" w:color="auto" w:fill="F2F2F2" w:themeFill="background1" w:themeFillShade="F2"/>
        <w:spacing w:before="240" w:after="120" w:line="240" w:lineRule="auto"/>
        <w:rPr>
          <w:rFonts w:cs="Arial"/>
          <w:color w:val="auto"/>
          <w:szCs w:val="22"/>
        </w:rPr>
      </w:pPr>
      <w:bookmarkStart w:id="6" w:name="_Toc32860035"/>
      <w:r w:rsidRPr="00176919">
        <w:rPr>
          <w:rFonts w:cs="Arial"/>
          <w:color w:val="auto"/>
          <w:szCs w:val="22"/>
        </w:rPr>
        <w:t>Category 4 submissions</w:t>
      </w:r>
      <w:bookmarkEnd w:id="6"/>
    </w:p>
    <w:p w14:paraId="33A1E544" w14:textId="77777777" w:rsidR="00901866" w:rsidRPr="00176919" w:rsidRDefault="00901866" w:rsidP="00176919">
      <w:pPr>
        <w:spacing w:before="120" w:after="120" w:line="240" w:lineRule="auto"/>
        <w:rPr>
          <w:rFonts w:cs="Arial"/>
          <w:sz w:val="22"/>
          <w:szCs w:val="22"/>
          <w:lang w:val="en-US"/>
        </w:rPr>
      </w:pPr>
      <w:r w:rsidRPr="00176919">
        <w:rPr>
          <w:rFonts w:cs="Arial"/>
          <w:sz w:val="22"/>
          <w:szCs w:val="22"/>
          <w:lang w:val="en-US"/>
        </w:rPr>
        <w:t xml:space="preserve">Category 4 submissions involve a request for one or more of the following: </w:t>
      </w:r>
    </w:p>
    <w:p w14:paraId="64E53492" w14:textId="77777777" w:rsidR="00901866" w:rsidRPr="00176919" w:rsidRDefault="00901866" w:rsidP="00176919">
      <w:pPr>
        <w:pStyle w:val="ListParagraph"/>
        <w:numPr>
          <w:ilvl w:val="0"/>
          <w:numId w:val="14"/>
        </w:numPr>
        <w:spacing w:before="120" w:after="120" w:line="240" w:lineRule="auto"/>
        <w:rPr>
          <w:rFonts w:cs="Arial"/>
          <w:sz w:val="22"/>
          <w:szCs w:val="22"/>
          <w:lang w:val="en-US"/>
        </w:rPr>
      </w:pPr>
      <w:r w:rsidRPr="00176919">
        <w:rPr>
          <w:rFonts w:cs="Arial"/>
          <w:sz w:val="22"/>
          <w:szCs w:val="22"/>
          <w:lang w:val="en-US"/>
        </w:rPr>
        <w:t>Listing of a new pharmaceutical item of a listed medicine.</w:t>
      </w:r>
    </w:p>
    <w:p w14:paraId="481EC132" w14:textId="77777777" w:rsidR="00901866" w:rsidRPr="00176919" w:rsidRDefault="00901866" w:rsidP="00176919">
      <w:pPr>
        <w:pStyle w:val="ListParagraph"/>
        <w:numPr>
          <w:ilvl w:val="0"/>
          <w:numId w:val="14"/>
        </w:numPr>
        <w:spacing w:before="120" w:after="120" w:line="240" w:lineRule="auto"/>
        <w:rPr>
          <w:rFonts w:cs="Arial"/>
          <w:sz w:val="22"/>
          <w:szCs w:val="22"/>
          <w:lang w:val="en-US"/>
        </w:rPr>
      </w:pPr>
      <w:r w:rsidRPr="00176919">
        <w:rPr>
          <w:rFonts w:cs="Arial"/>
          <w:sz w:val="22"/>
          <w:szCs w:val="22"/>
          <w:lang w:val="en-US"/>
        </w:rPr>
        <w:t xml:space="preserve">Consideration as an exempt item (Exempt item as per subsection 84AH of the </w:t>
      </w:r>
      <w:r w:rsidRPr="00176919">
        <w:rPr>
          <w:rFonts w:cs="Arial"/>
          <w:i/>
          <w:sz w:val="22"/>
          <w:szCs w:val="22"/>
          <w:lang w:val="en-US"/>
        </w:rPr>
        <w:t>National Health Act 1953</w:t>
      </w:r>
      <w:r w:rsidRPr="00176919">
        <w:rPr>
          <w:rFonts w:cs="Arial"/>
          <w:sz w:val="22"/>
          <w:szCs w:val="22"/>
          <w:lang w:val="en-US"/>
        </w:rPr>
        <w:t xml:space="preserve">). </w:t>
      </w:r>
    </w:p>
    <w:p w14:paraId="5EE6742D" w14:textId="77777777" w:rsidR="00901866" w:rsidRPr="00176919" w:rsidRDefault="00901866" w:rsidP="00176919">
      <w:pPr>
        <w:pStyle w:val="ListParagraph"/>
        <w:numPr>
          <w:ilvl w:val="0"/>
          <w:numId w:val="14"/>
        </w:numPr>
        <w:spacing w:before="120" w:after="120" w:line="240" w:lineRule="auto"/>
        <w:rPr>
          <w:rFonts w:cs="Arial"/>
          <w:sz w:val="22"/>
          <w:szCs w:val="22"/>
          <w:lang w:val="en-US"/>
        </w:rPr>
      </w:pPr>
      <w:r w:rsidRPr="00176919">
        <w:rPr>
          <w:rFonts w:cs="Arial"/>
          <w:sz w:val="22"/>
          <w:szCs w:val="22"/>
          <w:lang w:val="en-US"/>
        </w:rPr>
        <w:lastRenderedPageBreak/>
        <w:t xml:space="preserve">Including a listed medicine on the prescriber bag, or varying an existing prescriber bag listing. </w:t>
      </w:r>
    </w:p>
    <w:p w14:paraId="4A03DA75" w14:textId="77777777" w:rsidR="00901866" w:rsidRPr="00176919" w:rsidRDefault="00901866" w:rsidP="00176919">
      <w:pPr>
        <w:pStyle w:val="ListParagraph"/>
        <w:numPr>
          <w:ilvl w:val="0"/>
          <w:numId w:val="14"/>
        </w:numPr>
        <w:spacing w:before="120" w:after="120" w:line="240" w:lineRule="auto"/>
        <w:rPr>
          <w:rFonts w:cs="Arial"/>
          <w:sz w:val="22"/>
          <w:szCs w:val="22"/>
          <w:lang w:val="en-US"/>
        </w:rPr>
      </w:pPr>
      <w:r w:rsidRPr="00176919">
        <w:rPr>
          <w:rFonts w:cs="Arial"/>
          <w:sz w:val="22"/>
          <w:szCs w:val="22"/>
          <w:lang w:val="en-US"/>
        </w:rPr>
        <w:t>A change/new manner of administration of a listed medicine.</w:t>
      </w:r>
    </w:p>
    <w:p w14:paraId="10E09ADD" w14:textId="21D21A39" w:rsidR="00901866" w:rsidRPr="00176919" w:rsidRDefault="00901866" w:rsidP="00176919">
      <w:pPr>
        <w:pStyle w:val="ListParagraph"/>
        <w:numPr>
          <w:ilvl w:val="0"/>
          <w:numId w:val="14"/>
        </w:numPr>
        <w:spacing w:before="120" w:after="120" w:line="240" w:lineRule="auto"/>
        <w:rPr>
          <w:rFonts w:cs="Arial"/>
          <w:sz w:val="22"/>
          <w:szCs w:val="22"/>
          <w:lang w:val="en-US"/>
        </w:rPr>
      </w:pPr>
      <w:r w:rsidRPr="00176919">
        <w:rPr>
          <w:rFonts w:cs="Arial"/>
          <w:sz w:val="22"/>
          <w:szCs w:val="22"/>
          <w:lang w:val="en-US"/>
        </w:rPr>
        <w:t>A change to the maximum quantity and/or number of repeats of a listed medicine.</w:t>
      </w:r>
    </w:p>
    <w:p w14:paraId="2FFF3946" w14:textId="0ABBAB1E" w:rsidR="00B4309B" w:rsidRPr="00900C93" w:rsidRDefault="009B0611" w:rsidP="00176919">
      <w:pPr>
        <w:pStyle w:val="ListParagraph"/>
        <w:numPr>
          <w:ilvl w:val="0"/>
          <w:numId w:val="14"/>
        </w:numPr>
        <w:spacing w:before="120" w:after="120" w:line="240" w:lineRule="auto"/>
        <w:rPr>
          <w:rFonts w:cs="Arial"/>
          <w:sz w:val="22"/>
          <w:szCs w:val="22"/>
          <w:lang w:val="en-US"/>
        </w:rPr>
      </w:pPr>
      <w:r w:rsidRPr="00176919">
        <w:rPr>
          <w:rFonts w:cs="Arial"/>
          <w:sz w:val="22"/>
          <w:szCs w:val="22"/>
          <w:lang w:val="en-US"/>
        </w:rPr>
        <w:t>A change or addition to the prescriber type(s) of a listed medicine.</w:t>
      </w:r>
    </w:p>
    <w:p w14:paraId="6D44F6FD" w14:textId="571E1A63" w:rsidR="00B4309B" w:rsidRPr="00176919" w:rsidRDefault="00047A87" w:rsidP="00900C93">
      <w:pPr>
        <w:spacing w:before="600" w:after="120" w:line="240" w:lineRule="auto"/>
        <w:rPr>
          <w:rFonts w:cs="Arial"/>
          <w:sz w:val="22"/>
          <w:szCs w:val="22"/>
        </w:rPr>
      </w:pPr>
      <w:bookmarkStart w:id="7" w:name="Summary_on_resubmission_pathways"/>
      <w:r w:rsidRPr="00176919">
        <w:rPr>
          <w:rStyle w:val="Heading3Char"/>
          <w:rFonts w:cs="Arial"/>
          <w:szCs w:val="22"/>
        </w:rPr>
        <w:t>Summary o</w:t>
      </w:r>
      <w:r w:rsidR="008C33CE">
        <w:rPr>
          <w:rStyle w:val="Heading3Char"/>
          <w:rFonts w:cs="Arial"/>
          <w:szCs w:val="22"/>
        </w:rPr>
        <w:t>f</w:t>
      </w:r>
      <w:r w:rsidRPr="00176919">
        <w:rPr>
          <w:rStyle w:val="Heading3Char"/>
          <w:rFonts w:cs="Arial"/>
          <w:szCs w:val="22"/>
        </w:rPr>
        <w:t xml:space="preserve"> resubmission pathways</w:t>
      </w:r>
      <w:bookmarkEnd w:id="7"/>
    </w:p>
    <w:p w14:paraId="7673FA29" w14:textId="2D30A75C" w:rsidR="00653C8B" w:rsidRPr="00176919" w:rsidRDefault="00176919" w:rsidP="00176919">
      <w:pPr>
        <w:pStyle w:val="NormalWeb"/>
        <w:spacing w:before="120" w:beforeAutospacing="0" w:after="120" w:afterAutospacing="0"/>
        <w:rPr>
          <w:rFonts w:ascii="Arial" w:hAnsi="Arial" w:cs="Arial"/>
          <w:sz w:val="22"/>
          <w:szCs w:val="22"/>
        </w:rPr>
      </w:pPr>
      <w:r w:rsidRPr="00176919">
        <w:rPr>
          <w:rFonts w:ascii="Arial" w:hAnsi="Arial" w:cs="Arial"/>
          <w:sz w:val="22"/>
          <w:szCs w:val="22"/>
        </w:rPr>
        <w:t xml:space="preserve">For all submissions with a ‘not recommended’ PBAC outcome, the PBAC will nominate a resubmission pathway based on their independent assessment of the issues for resolution and whether a medicine or vaccine represents ‘High Added Therapeutic Value’ (HATV). </w:t>
      </w:r>
    </w:p>
    <w:p w14:paraId="5A50E483" w14:textId="0B6A7E55" w:rsidR="00653C8B" w:rsidRPr="00176919" w:rsidRDefault="00653C8B" w:rsidP="00176919">
      <w:pPr>
        <w:spacing w:before="120" w:after="120" w:line="240" w:lineRule="auto"/>
        <w:rPr>
          <w:rFonts w:cs="Arial"/>
          <w:sz w:val="22"/>
          <w:szCs w:val="22"/>
        </w:rPr>
      </w:pPr>
      <w:r w:rsidRPr="00176919">
        <w:rPr>
          <w:rFonts w:cs="Arial"/>
          <w:sz w:val="22"/>
          <w:szCs w:val="22"/>
        </w:rPr>
        <w:t xml:space="preserve">When determining if a medicine </w:t>
      </w:r>
      <w:r w:rsidR="00D40E2E" w:rsidRPr="00176919">
        <w:rPr>
          <w:rFonts w:cs="Arial"/>
          <w:sz w:val="22"/>
          <w:szCs w:val="22"/>
        </w:rPr>
        <w:t xml:space="preserve">or vaccine </w:t>
      </w:r>
      <w:r w:rsidRPr="00176919">
        <w:rPr>
          <w:rFonts w:cs="Arial"/>
          <w:sz w:val="22"/>
          <w:szCs w:val="22"/>
        </w:rPr>
        <w:t xml:space="preserve">is HATV, the Committee will consider the following: </w:t>
      </w:r>
    </w:p>
    <w:p w14:paraId="73228334" w14:textId="77777777" w:rsidR="00830565" w:rsidRPr="00176919" w:rsidRDefault="00830565" w:rsidP="00176919">
      <w:pPr>
        <w:pStyle w:val="ListParagraph"/>
        <w:numPr>
          <w:ilvl w:val="0"/>
          <w:numId w:val="10"/>
        </w:numPr>
        <w:spacing w:before="120" w:after="120" w:line="240" w:lineRule="auto"/>
        <w:rPr>
          <w:rFonts w:cs="Arial"/>
          <w:sz w:val="22"/>
          <w:szCs w:val="22"/>
        </w:rPr>
      </w:pPr>
      <w:r w:rsidRPr="00176919">
        <w:rPr>
          <w:rFonts w:cs="Arial"/>
          <w:sz w:val="22"/>
          <w:szCs w:val="22"/>
        </w:rPr>
        <w:t>the medicine or vaccine addresses a high and urgent unmet clinical need; and</w:t>
      </w:r>
    </w:p>
    <w:p w14:paraId="0E104C38" w14:textId="77777777" w:rsidR="00830565" w:rsidRPr="00176919" w:rsidRDefault="00830565" w:rsidP="00176919">
      <w:pPr>
        <w:pStyle w:val="ListParagraph"/>
        <w:numPr>
          <w:ilvl w:val="0"/>
          <w:numId w:val="10"/>
        </w:numPr>
        <w:spacing w:before="120" w:after="120" w:line="240" w:lineRule="auto"/>
        <w:rPr>
          <w:rFonts w:cs="Arial"/>
          <w:sz w:val="22"/>
          <w:szCs w:val="22"/>
        </w:rPr>
      </w:pPr>
      <w:r w:rsidRPr="00176919">
        <w:rPr>
          <w:rFonts w:cs="Arial"/>
          <w:sz w:val="22"/>
          <w:szCs w:val="22"/>
        </w:rPr>
        <w:t>the medicine or vaccine is expected to provide a substantial and clinically relevant improvement in efficacy, or reduction of toxicity, over any alternative therapies.</w:t>
      </w:r>
    </w:p>
    <w:p w14:paraId="6CC14ED7" w14:textId="77777777" w:rsidR="00653C8B" w:rsidRPr="00176919" w:rsidRDefault="00653C8B" w:rsidP="00176919">
      <w:pPr>
        <w:spacing w:before="120" w:after="120" w:line="240" w:lineRule="auto"/>
        <w:rPr>
          <w:rFonts w:cs="Arial"/>
          <w:i/>
          <w:sz w:val="22"/>
          <w:szCs w:val="22"/>
        </w:rPr>
      </w:pPr>
      <w:r w:rsidRPr="00176919">
        <w:rPr>
          <w:rFonts w:cs="Arial"/>
          <w:sz w:val="22"/>
          <w:szCs w:val="22"/>
        </w:rPr>
        <w:t xml:space="preserve">This aligns with the requirements under the Pricing Pathway A criteria outlined in the </w:t>
      </w:r>
      <w:r w:rsidRPr="00176919">
        <w:rPr>
          <w:rFonts w:cs="Arial"/>
          <w:i/>
          <w:sz w:val="22"/>
          <w:szCs w:val="22"/>
        </w:rPr>
        <w:t>National Health (Pharmaceutical and Vaccines–Cost Recovery) Regulations 2009).</w:t>
      </w:r>
    </w:p>
    <w:p w14:paraId="4577A740" w14:textId="20ED224C" w:rsidR="00B4309B" w:rsidRPr="00900C93" w:rsidRDefault="00B4309B" w:rsidP="00900C93">
      <w:pPr>
        <w:pStyle w:val="Heading3"/>
        <w:pBdr>
          <w:top w:val="dotted" w:sz="4" w:space="1" w:color="808080"/>
          <w:left w:val="dotted" w:sz="4" w:space="4" w:color="808080"/>
          <w:bottom w:val="dotted" w:sz="4" w:space="1" w:color="808080"/>
          <w:right w:val="dotted" w:sz="4" w:space="4" w:color="808080"/>
        </w:pBdr>
        <w:shd w:val="clear" w:color="auto" w:fill="F2F2F2" w:themeFill="background1" w:themeFillShade="F2"/>
        <w:spacing w:before="240" w:after="120" w:line="240" w:lineRule="auto"/>
        <w:rPr>
          <w:rFonts w:cs="Arial"/>
          <w:color w:val="auto"/>
          <w:szCs w:val="22"/>
        </w:rPr>
      </w:pPr>
      <w:r w:rsidRPr="00900C93">
        <w:rPr>
          <w:rFonts w:cs="Arial"/>
          <w:color w:val="auto"/>
          <w:szCs w:val="22"/>
        </w:rPr>
        <w:t xml:space="preserve">Early </w:t>
      </w:r>
      <w:r w:rsidR="003C31A6" w:rsidRPr="00900C93">
        <w:rPr>
          <w:rFonts w:cs="Arial"/>
          <w:color w:val="auto"/>
          <w:szCs w:val="22"/>
        </w:rPr>
        <w:t>R</w:t>
      </w:r>
      <w:r w:rsidRPr="00900C93">
        <w:rPr>
          <w:rFonts w:cs="Arial"/>
          <w:color w:val="auto"/>
          <w:szCs w:val="22"/>
        </w:rPr>
        <w:t>esolution</w:t>
      </w:r>
      <w:r w:rsidR="003C31A6" w:rsidRPr="00900C93">
        <w:rPr>
          <w:rFonts w:cs="Arial"/>
          <w:color w:val="auto"/>
          <w:szCs w:val="22"/>
        </w:rPr>
        <w:t xml:space="preserve"> Pathway</w:t>
      </w:r>
      <w:r w:rsidRPr="00900C93">
        <w:rPr>
          <w:rFonts w:cs="Arial"/>
          <w:color w:val="auto"/>
          <w:szCs w:val="22"/>
        </w:rPr>
        <w:t>:</w:t>
      </w:r>
    </w:p>
    <w:p w14:paraId="5A3E8EFA" w14:textId="4E339B31" w:rsidR="003C31A6" w:rsidRPr="00176919" w:rsidRDefault="00B4309B" w:rsidP="00176919">
      <w:pPr>
        <w:pStyle w:val="NormalWeb"/>
        <w:spacing w:before="120" w:beforeAutospacing="0" w:after="120" w:afterAutospacing="0"/>
        <w:rPr>
          <w:rFonts w:ascii="Arial" w:eastAsia="+mn-ea" w:hAnsi="Arial" w:cs="Arial"/>
          <w:color w:val="000000"/>
          <w:sz w:val="22"/>
          <w:szCs w:val="22"/>
        </w:rPr>
      </w:pPr>
      <w:r w:rsidRPr="00176919">
        <w:rPr>
          <w:rFonts w:ascii="Arial" w:eastAsia="+mn-ea" w:hAnsi="Arial" w:cs="Arial"/>
          <w:color w:val="000000"/>
          <w:sz w:val="22"/>
          <w:szCs w:val="22"/>
        </w:rPr>
        <w:t>For medicine</w:t>
      </w:r>
      <w:r w:rsidR="00D40E2E" w:rsidRPr="00176919">
        <w:rPr>
          <w:rFonts w:ascii="Arial" w:eastAsia="+mn-ea" w:hAnsi="Arial" w:cs="Arial"/>
          <w:color w:val="000000"/>
          <w:sz w:val="22"/>
          <w:szCs w:val="22"/>
        </w:rPr>
        <w:t>s</w:t>
      </w:r>
      <w:r w:rsidR="009B0611" w:rsidRPr="00176919">
        <w:rPr>
          <w:rFonts w:ascii="Arial" w:eastAsia="+mn-ea" w:hAnsi="Arial" w:cs="Arial"/>
          <w:color w:val="000000"/>
          <w:sz w:val="22"/>
          <w:szCs w:val="22"/>
        </w:rPr>
        <w:t xml:space="preserve"> or vaccine</w:t>
      </w:r>
      <w:r w:rsidRPr="00176919">
        <w:rPr>
          <w:rFonts w:ascii="Arial" w:eastAsia="+mn-ea" w:hAnsi="Arial" w:cs="Arial"/>
          <w:color w:val="000000"/>
          <w:sz w:val="22"/>
          <w:szCs w:val="22"/>
        </w:rPr>
        <w:t xml:space="preserve">s deemed by the PBAC to represent HATV AND where the PBAC considers </w:t>
      </w:r>
      <w:r w:rsidR="003C31A6" w:rsidRPr="00176919">
        <w:rPr>
          <w:rFonts w:ascii="Arial" w:eastAsia="+mn-ea" w:hAnsi="Arial" w:cs="Arial"/>
          <w:color w:val="000000"/>
          <w:sz w:val="22"/>
          <w:szCs w:val="22"/>
        </w:rPr>
        <w:t>that the remaining issues could be easily resolved, including when:</w:t>
      </w:r>
    </w:p>
    <w:p w14:paraId="4704AC83" w14:textId="77777777" w:rsidR="00AD697C" w:rsidRDefault="003C31A6" w:rsidP="00AD697C">
      <w:pPr>
        <w:pStyle w:val="NormalWeb"/>
        <w:numPr>
          <w:ilvl w:val="0"/>
          <w:numId w:val="27"/>
        </w:numPr>
        <w:spacing w:before="120" w:beforeAutospacing="0" w:after="120" w:afterAutospacing="0"/>
        <w:rPr>
          <w:rFonts w:ascii="Arial" w:eastAsia="+mn-ea" w:hAnsi="Arial" w:cs="Arial"/>
          <w:color w:val="000000"/>
          <w:sz w:val="22"/>
          <w:szCs w:val="22"/>
        </w:rPr>
      </w:pPr>
      <w:r w:rsidRPr="00176919">
        <w:rPr>
          <w:rFonts w:ascii="Arial" w:eastAsia="+mn-ea" w:hAnsi="Arial" w:cs="Arial"/>
          <w:color w:val="000000"/>
          <w:sz w:val="22"/>
          <w:szCs w:val="22"/>
        </w:rPr>
        <w:t xml:space="preserve">new clinical study data requiring evaluation is not considered necessary by the PBAC to support new clinical claims to be made in the resubmission; and </w:t>
      </w:r>
    </w:p>
    <w:p w14:paraId="1B627D8B" w14:textId="5E6AECA0" w:rsidR="00AD697C" w:rsidRPr="00AD697C" w:rsidRDefault="00AD697C" w:rsidP="00AD697C">
      <w:pPr>
        <w:pStyle w:val="NormalWeb"/>
        <w:numPr>
          <w:ilvl w:val="0"/>
          <w:numId w:val="27"/>
        </w:numPr>
        <w:spacing w:before="120" w:beforeAutospacing="0" w:after="120" w:afterAutospacing="0"/>
        <w:rPr>
          <w:rFonts w:ascii="Arial" w:eastAsia="+mn-ea" w:hAnsi="Arial" w:cs="Arial"/>
          <w:color w:val="000000"/>
          <w:sz w:val="22"/>
          <w:szCs w:val="22"/>
        </w:rPr>
      </w:pPr>
      <w:r w:rsidRPr="00AD697C">
        <w:rPr>
          <w:rFonts w:ascii="Arial" w:eastAsia="+mn-ea" w:hAnsi="Arial" w:cs="Arial"/>
          <w:color w:val="000000"/>
          <w:sz w:val="22"/>
          <w:szCs w:val="22"/>
        </w:rPr>
        <w:t>a revised model structure or input variable changes (beyond those specified by the PBAC) are not necessary to support any new economic claims, or to estimate the utilisation and financial impacts to be made in the resubmission.</w:t>
      </w:r>
    </w:p>
    <w:p w14:paraId="42E0FD04" w14:textId="35BB2669" w:rsidR="00B4309B" w:rsidRPr="00900C93" w:rsidRDefault="00B4309B" w:rsidP="00900C93">
      <w:pPr>
        <w:pStyle w:val="Heading3"/>
        <w:pBdr>
          <w:top w:val="dotted" w:sz="4" w:space="1" w:color="808080"/>
          <w:left w:val="dotted" w:sz="4" w:space="4" w:color="808080"/>
          <w:bottom w:val="dotted" w:sz="4" w:space="1" w:color="808080"/>
          <w:right w:val="dotted" w:sz="4" w:space="4" w:color="808080"/>
        </w:pBdr>
        <w:shd w:val="clear" w:color="auto" w:fill="F2F2F2" w:themeFill="background1" w:themeFillShade="F2"/>
        <w:spacing w:before="240" w:after="120" w:line="240" w:lineRule="auto"/>
        <w:rPr>
          <w:rFonts w:cs="Arial"/>
          <w:color w:val="auto"/>
          <w:szCs w:val="22"/>
        </w:rPr>
      </w:pPr>
      <w:r w:rsidRPr="00900C93">
        <w:rPr>
          <w:rFonts w:cs="Arial"/>
          <w:color w:val="auto"/>
          <w:szCs w:val="22"/>
        </w:rPr>
        <w:t xml:space="preserve">Facilitated </w:t>
      </w:r>
      <w:r w:rsidR="003C31A6" w:rsidRPr="00900C93">
        <w:rPr>
          <w:rFonts w:cs="Arial"/>
          <w:color w:val="auto"/>
          <w:szCs w:val="22"/>
        </w:rPr>
        <w:t>R</w:t>
      </w:r>
      <w:r w:rsidRPr="00900C93">
        <w:rPr>
          <w:rFonts w:cs="Arial"/>
          <w:color w:val="auto"/>
          <w:szCs w:val="22"/>
        </w:rPr>
        <w:t>esolution</w:t>
      </w:r>
      <w:r w:rsidR="003C31A6" w:rsidRPr="00900C93">
        <w:rPr>
          <w:rFonts w:cs="Arial"/>
          <w:color w:val="auto"/>
          <w:szCs w:val="22"/>
        </w:rPr>
        <w:t xml:space="preserve"> Pathway</w:t>
      </w:r>
      <w:r w:rsidRPr="00900C93">
        <w:rPr>
          <w:rFonts w:cs="Arial"/>
          <w:color w:val="auto"/>
          <w:szCs w:val="22"/>
        </w:rPr>
        <w:t>:</w:t>
      </w:r>
    </w:p>
    <w:p w14:paraId="1E800F8C" w14:textId="411C05C8" w:rsidR="003978C0" w:rsidRPr="00900C93" w:rsidRDefault="003C31A6" w:rsidP="00176919">
      <w:pPr>
        <w:pStyle w:val="Heading3"/>
        <w:spacing w:before="120" w:after="120" w:line="240" w:lineRule="auto"/>
        <w:rPr>
          <w:rFonts w:cs="Arial"/>
          <w:b w:val="0"/>
          <w:color w:val="auto"/>
          <w:szCs w:val="22"/>
        </w:rPr>
      </w:pPr>
      <w:r w:rsidRPr="00900C93">
        <w:rPr>
          <w:rFonts w:eastAsia="+mn-ea" w:cs="Arial"/>
          <w:b w:val="0"/>
          <w:color w:val="auto"/>
          <w:szCs w:val="22"/>
        </w:rPr>
        <w:t xml:space="preserve">A Facilitated Resolution Pathway may be nominated by the PBAC where the PBAC considers the  issues for resolution could be explored through a workshop and where the medicine or vaccine meets the HATV criteria. </w:t>
      </w:r>
      <w:r w:rsidR="00CB26C8" w:rsidRPr="00900C93">
        <w:rPr>
          <w:rFonts w:eastAsia="+mn-ea" w:cs="Arial"/>
          <w:b w:val="0"/>
          <w:color w:val="auto"/>
          <w:szCs w:val="22"/>
        </w:rPr>
        <w:t>Applicants who accept this pathway are eligible for a solution-</w:t>
      </w:r>
      <w:proofErr w:type="spellStart"/>
      <w:r w:rsidR="00CB26C8" w:rsidRPr="00900C93">
        <w:rPr>
          <w:rFonts w:eastAsia="+mn-ea" w:cs="Arial"/>
          <w:b w:val="0"/>
          <w:color w:val="auto"/>
          <w:szCs w:val="22"/>
        </w:rPr>
        <w:t>focussed</w:t>
      </w:r>
      <w:proofErr w:type="spellEnd"/>
      <w:r w:rsidR="00CB26C8" w:rsidRPr="00900C93">
        <w:rPr>
          <w:rFonts w:eastAsia="+mn-ea" w:cs="Arial"/>
          <w:b w:val="0"/>
          <w:color w:val="auto"/>
          <w:szCs w:val="22"/>
        </w:rPr>
        <w:t xml:space="preserve"> workshop with one or more members of the PBAC. </w:t>
      </w:r>
      <w:r w:rsidR="003978C0" w:rsidRPr="00900C93">
        <w:rPr>
          <w:rFonts w:cs="Arial"/>
          <w:b w:val="0"/>
          <w:color w:val="auto"/>
          <w:szCs w:val="22"/>
        </w:rPr>
        <w:t>Facilitated Resolution workshop</w:t>
      </w:r>
    </w:p>
    <w:p w14:paraId="35BDBBF2" w14:textId="627DC3B9" w:rsidR="003978C0" w:rsidRPr="00176919" w:rsidRDefault="003978C0" w:rsidP="00176919">
      <w:pPr>
        <w:spacing w:before="120" w:after="120" w:line="240" w:lineRule="auto"/>
        <w:rPr>
          <w:rFonts w:eastAsia="Calibri" w:cs="Arial"/>
          <w:sz w:val="22"/>
          <w:szCs w:val="22"/>
        </w:rPr>
      </w:pPr>
      <w:r w:rsidRPr="00176919">
        <w:rPr>
          <w:rFonts w:eastAsia="Calibri" w:cs="Arial"/>
          <w:sz w:val="22"/>
          <w:szCs w:val="22"/>
        </w:rPr>
        <w:t xml:space="preserve">The workshop agenda will be based on the issues for resolution outlined in the PBAC Minutes. This can be further clarified during the post-PBAC meeting with the Chair. </w:t>
      </w:r>
    </w:p>
    <w:p w14:paraId="4AE00A48" w14:textId="77777777" w:rsidR="003978C0" w:rsidRPr="00176919" w:rsidRDefault="003978C0" w:rsidP="00176919">
      <w:pPr>
        <w:spacing w:before="120" w:after="120" w:line="240" w:lineRule="auto"/>
        <w:rPr>
          <w:rFonts w:cs="Arial"/>
          <w:sz w:val="22"/>
          <w:szCs w:val="22"/>
        </w:rPr>
      </w:pPr>
      <w:r w:rsidRPr="00176919">
        <w:rPr>
          <w:rFonts w:cs="Arial"/>
          <w:sz w:val="22"/>
          <w:szCs w:val="22"/>
        </w:rPr>
        <w:t>Applicants should note the following:</w:t>
      </w:r>
    </w:p>
    <w:p w14:paraId="0FF73E0E" w14:textId="77777777" w:rsidR="003978C0" w:rsidRPr="00176919" w:rsidRDefault="003978C0" w:rsidP="00176919">
      <w:pPr>
        <w:pStyle w:val="ListParagraph"/>
        <w:numPr>
          <w:ilvl w:val="0"/>
          <w:numId w:val="24"/>
        </w:numPr>
        <w:spacing w:before="120" w:after="120" w:line="240" w:lineRule="auto"/>
        <w:rPr>
          <w:rFonts w:cs="Arial"/>
          <w:sz w:val="22"/>
          <w:szCs w:val="22"/>
        </w:rPr>
      </w:pPr>
      <w:r w:rsidRPr="00176919">
        <w:rPr>
          <w:rFonts w:eastAsia="Calibri" w:cs="Arial"/>
          <w:sz w:val="22"/>
          <w:szCs w:val="22"/>
        </w:rPr>
        <w:t>Workshops will be a maximum of 3 hours in duration.</w:t>
      </w:r>
    </w:p>
    <w:p w14:paraId="5238745A" w14:textId="77777777" w:rsidR="00CB26C8" w:rsidRPr="00176919" w:rsidRDefault="00CB26C8" w:rsidP="00176919">
      <w:pPr>
        <w:pStyle w:val="ListParagraph"/>
        <w:numPr>
          <w:ilvl w:val="0"/>
          <w:numId w:val="24"/>
        </w:numPr>
        <w:spacing w:before="120" w:after="120" w:line="240" w:lineRule="auto"/>
        <w:rPr>
          <w:rFonts w:eastAsia="Calibri" w:cs="Arial"/>
          <w:sz w:val="22"/>
          <w:szCs w:val="22"/>
        </w:rPr>
      </w:pPr>
      <w:r w:rsidRPr="00176919">
        <w:rPr>
          <w:rFonts w:eastAsia="Calibri" w:cs="Arial"/>
          <w:sz w:val="22"/>
          <w:szCs w:val="22"/>
        </w:rPr>
        <w:t>The departmental representatives and applicant attendees should be finalised at the post-PBAC meeting with the Chair. The applicant must ensure at least one attendee has the authority to make decisions on behalf of the company as a whole regarding the feasibility of any option(s) being explored to address PBAC’s issues for resolution (in accordance with the workshop agenda).</w:t>
      </w:r>
    </w:p>
    <w:p w14:paraId="78C0ECAD" w14:textId="77777777" w:rsidR="003978C0" w:rsidRPr="00176919" w:rsidRDefault="003978C0" w:rsidP="00176919">
      <w:pPr>
        <w:pStyle w:val="ListParagraph"/>
        <w:numPr>
          <w:ilvl w:val="0"/>
          <w:numId w:val="24"/>
        </w:numPr>
        <w:spacing w:before="120" w:after="120" w:line="240" w:lineRule="auto"/>
        <w:rPr>
          <w:rFonts w:cs="Arial"/>
          <w:sz w:val="22"/>
          <w:szCs w:val="22"/>
        </w:rPr>
      </w:pPr>
      <w:r w:rsidRPr="00176919">
        <w:rPr>
          <w:rFonts w:cs="Arial"/>
          <w:sz w:val="22"/>
          <w:szCs w:val="22"/>
        </w:rPr>
        <w:t>An applicant’s decision to participate in a workshop does not influence the PBAC’s considerations of the submission, and does not guarantee that the submission will result in a PBAC recommendation.</w:t>
      </w:r>
    </w:p>
    <w:p w14:paraId="1C449C17" w14:textId="77777777" w:rsidR="003978C0" w:rsidRPr="00176919" w:rsidRDefault="003978C0" w:rsidP="00176919">
      <w:pPr>
        <w:pStyle w:val="ListParagraph"/>
        <w:numPr>
          <w:ilvl w:val="0"/>
          <w:numId w:val="24"/>
        </w:numPr>
        <w:spacing w:before="120" w:after="120" w:line="240" w:lineRule="auto"/>
        <w:rPr>
          <w:rFonts w:cs="Arial"/>
          <w:sz w:val="22"/>
          <w:szCs w:val="22"/>
        </w:rPr>
      </w:pPr>
      <w:r w:rsidRPr="00176919">
        <w:rPr>
          <w:rFonts w:cs="Arial"/>
          <w:sz w:val="22"/>
          <w:szCs w:val="22"/>
        </w:rPr>
        <w:t xml:space="preserve">Any advice provided by members of the PBAC, the applicant or the department in a workshop is in no way binding on the PBAC, the department, applicant, evaluation groups or sub-committees of the PBAC.  </w:t>
      </w:r>
    </w:p>
    <w:p w14:paraId="0F24DFEC" w14:textId="3B2AC2D5" w:rsidR="003978C0" w:rsidRPr="00176919" w:rsidRDefault="00CB26C8" w:rsidP="00176919">
      <w:pPr>
        <w:pStyle w:val="ListParagraph"/>
        <w:numPr>
          <w:ilvl w:val="0"/>
          <w:numId w:val="24"/>
        </w:numPr>
        <w:spacing w:before="120" w:after="120" w:line="240" w:lineRule="auto"/>
        <w:rPr>
          <w:rFonts w:cs="Arial"/>
          <w:sz w:val="22"/>
          <w:szCs w:val="22"/>
        </w:rPr>
      </w:pPr>
      <w:r w:rsidRPr="00176919">
        <w:rPr>
          <w:rFonts w:cs="Arial"/>
          <w:sz w:val="22"/>
          <w:szCs w:val="22"/>
        </w:rPr>
        <w:t>An</w:t>
      </w:r>
      <w:r w:rsidR="003978C0" w:rsidRPr="00176919">
        <w:rPr>
          <w:rFonts w:cs="Arial"/>
          <w:sz w:val="22"/>
          <w:szCs w:val="22"/>
        </w:rPr>
        <w:t xml:space="preserve"> applicant must form </w:t>
      </w:r>
      <w:r w:rsidRPr="00176919">
        <w:rPr>
          <w:rFonts w:cs="Arial"/>
          <w:sz w:val="22"/>
          <w:szCs w:val="22"/>
        </w:rPr>
        <w:t>their</w:t>
      </w:r>
      <w:r w:rsidR="003978C0" w:rsidRPr="00176919">
        <w:rPr>
          <w:rFonts w:cs="Arial"/>
          <w:sz w:val="22"/>
          <w:szCs w:val="22"/>
        </w:rPr>
        <w:t xml:space="preserve"> own judgments about how to use the explorations of the workshop and any advice provided during this workshop in the development of the submission. </w:t>
      </w:r>
    </w:p>
    <w:p w14:paraId="67C8D429" w14:textId="5749B11B" w:rsidR="003978C0" w:rsidRPr="00176919" w:rsidRDefault="003978C0" w:rsidP="00176919">
      <w:pPr>
        <w:pStyle w:val="ListParagraph"/>
        <w:numPr>
          <w:ilvl w:val="0"/>
          <w:numId w:val="24"/>
        </w:numPr>
        <w:spacing w:before="120" w:after="120" w:line="240" w:lineRule="auto"/>
        <w:rPr>
          <w:rFonts w:cs="Arial"/>
          <w:b/>
          <w:sz w:val="22"/>
          <w:szCs w:val="22"/>
        </w:rPr>
      </w:pPr>
      <w:r w:rsidRPr="00176919">
        <w:rPr>
          <w:rFonts w:cs="Arial"/>
          <w:sz w:val="22"/>
          <w:szCs w:val="22"/>
        </w:rPr>
        <w:lastRenderedPageBreak/>
        <w:t xml:space="preserve">It is recommended that all applicants, including those that have attended a Facilitated Resolution Pathway workshop, should consult the </w:t>
      </w:r>
      <w:r w:rsidRPr="00176919">
        <w:rPr>
          <w:rStyle w:val="Hyperlink"/>
          <w:rFonts w:cs="Arial"/>
          <w:sz w:val="22"/>
          <w:szCs w:val="22"/>
        </w:rPr>
        <w:t>PBAC Guidelines</w:t>
      </w:r>
      <w:r w:rsidRPr="00176919">
        <w:rPr>
          <w:rFonts w:cs="Arial"/>
          <w:sz w:val="22"/>
          <w:szCs w:val="22"/>
        </w:rPr>
        <w:t xml:space="preserve"> when preparing their submission.</w:t>
      </w:r>
    </w:p>
    <w:p w14:paraId="4F9ECDDB" w14:textId="728138C5" w:rsidR="00B4309B" w:rsidRPr="00900C93" w:rsidRDefault="00B4309B" w:rsidP="008C33CE">
      <w:pPr>
        <w:pStyle w:val="Heading3"/>
        <w:pBdr>
          <w:top w:val="dotted" w:sz="4" w:space="1" w:color="808080"/>
          <w:left w:val="dotted" w:sz="4" w:space="4" w:color="808080"/>
          <w:bottom w:val="dotted" w:sz="4" w:space="1" w:color="808080"/>
          <w:right w:val="dotted" w:sz="4" w:space="4" w:color="808080"/>
        </w:pBdr>
        <w:shd w:val="clear" w:color="auto" w:fill="F2F2F2" w:themeFill="background1" w:themeFillShade="F2"/>
        <w:spacing w:before="240" w:after="120" w:line="240" w:lineRule="auto"/>
        <w:rPr>
          <w:rFonts w:cs="Arial"/>
          <w:color w:val="auto"/>
          <w:szCs w:val="22"/>
        </w:rPr>
      </w:pPr>
      <w:r w:rsidRPr="00900C93">
        <w:rPr>
          <w:rFonts w:cs="Arial"/>
          <w:color w:val="auto"/>
          <w:szCs w:val="22"/>
        </w:rPr>
        <w:t xml:space="preserve">Early </w:t>
      </w:r>
      <w:r w:rsidR="00CB26C8" w:rsidRPr="00900C93">
        <w:rPr>
          <w:rFonts w:cs="Arial"/>
          <w:color w:val="auto"/>
          <w:szCs w:val="22"/>
        </w:rPr>
        <w:t>R</w:t>
      </w:r>
      <w:r w:rsidRPr="00900C93">
        <w:rPr>
          <w:rFonts w:cs="Arial"/>
          <w:color w:val="auto"/>
          <w:szCs w:val="22"/>
        </w:rPr>
        <w:t>e-entry</w:t>
      </w:r>
      <w:r w:rsidR="00CB26C8" w:rsidRPr="00900C93">
        <w:rPr>
          <w:rFonts w:cs="Arial"/>
          <w:color w:val="auto"/>
          <w:szCs w:val="22"/>
        </w:rPr>
        <w:t xml:space="preserve"> Pathway</w:t>
      </w:r>
      <w:r w:rsidRPr="00900C93">
        <w:rPr>
          <w:rFonts w:cs="Arial"/>
          <w:color w:val="auto"/>
          <w:szCs w:val="22"/>
        </w:rPr>
        <w:t>:</w:t>
      </w:r>
    </w:p>
    <w:p w14:paraId="635D855E" w14:textId="0F2CF827" w:rsidR="00CB26C8" w:rsidRPr="00176919" w:rsidRDefault="00CB26C8" w:rsidP="00176919">
      <w:pPr>
        <w:pStyle w:val="NormalWeb"/>
        <w:spacing w:before="120" w:beforeAutospacing="0" w:after="120" w:afterAutospacing="0"/>
        <w:rPr>
          <w:rFonts w:ascii="Arial" w:eastAsia="+mn-ea" w:hAnsi="Arial" w:cs="Arial"/>
          <w:color w:val="000000"/>
          <w:sz w:val="22"/>
          <w:szCs w:val="22"/>
        </w:rPr>
      </w:pPr>
      <w:r w:rsidRPr="00176919">
        <w:rPr>
          <w:rFonts w:ascii="Arial" w:eastAsia="+mn-ea" w:hAnsi="Arial" w:cs="Arial"/>
          <w:color w:val="000000"/>
          <w:sz w:val="22"/>
          <w:szCs w:val="22"/>
        </w:rPr>
        <w:t>An Early Re-entry Pathway may be nominated by the PBAC where the PBAC considers that the remaining issues could be easily resolved and the medicine or vaccine does not represent High Added Therapeutic Value (HATV) for the proposed population. This would include circumstances where:</w:t>
      </w:r>
    </w:p>
    <w:p w14:paraId="55BEA743" w14:textId="77777777" w:rsidR="00AD697C" w:rsidRDefault="00CB26C8" w:rsidP="00AD697C">
      <w:pPr>
        <w:pStyle w:val="NormalWeb"/>
        <w:numPr>
          <w:ilvl w:val="0"/>
          <w:numId w:val="28"/>
        </w:numPr>
        <w:spacing w:before="120" w:beforeAutospacing="0" w:after="120" w:afterAutospacing="0"/>
        <w:rPr>
          <w:rFonts w:ascii="Arial" w:eastAsia="+mn-ea" w:hAnsi="Arial" w:cs="Arial"/>
          <w:color w:val="000000"/>
          <w:sz w:val="22"/>
          <w:szCs w:val="22"/>
        </w:rPr>
      </w:pPr>
      <w:r w:rsidRPr="00176919">
        <w:rPr>
          <w:rFonts w:ascii="Arial" w:eastAsia="+mn-ea" w:hAnsi="Arial" w:cs="Arial"/>
          <w:color w:val="000000"/>
          <w:sz w:val="22"/>
          <w:szCs w:val="22"/>
        </w:rPr>
        <w:t xml:space="preserve">new clinical study data requiring evaluation is not considered necessary by the PBAC to support new clinical claims to be made in the resubmission; and </w:t>
      </w:r>
    </w:p>
    <w:p w14:paraId="047E0123" w14:textId="5AB10FF9" w:rsidR="00AD697C" w:rsidRPr="00AD697C" w:rsidRDefault="00AD697C" w:rsidP="00AD697C">
      <w:pPr>
        <w:pStyle w:val="NormalWeb"/>
        <w:numPr>
          <w:ilvl w:val="0"/>
          <w:numId w:val="28"/>
        </w:numPr>
        <w:spacing w:before="120" w:beforeAutospacing="0" w:after="120" w:afterAutospacing="0"/>
        <w:rPr>
          <w:rFonts w:ascii="Arial" w:eastAsia="+mn-ea" w:hAnsi="Arial" w:cs="Arial"/>
          <w:color w:val="000000"/>
          <w:sz w:val="22"/>
          <w:szCs w:val="22"/>
        </w:rPr>
      </w:pPr>
      <w:r w:rsidRPr="00AD697C">
        <w:rPr>
          <w:rFonts w:ascii="Arial" w:eastAsia="+mn-ea" w:hAnsi="Arial" w:cs="Arial"/>
          <w:color w:val="000000"/>
          <w:sz w:val="22"/>
          <w:szCs w:val="22"/>
        </w:rPr>
        <w:t>a revised model structure or input variable changes (beyond those specified by the PBAC) are not necessary to support any new economic claims, or to estimate the utilisation and financial impacts to be made in the resubmission.</w:t>
      </w:r>
    </w:p>
    <w:p w14:paraId="76E9458B" w14:textId="7C646330" w:rsidR="00B4309B" w:rsidRPr="00900C93" w:rsidRDefault="00B4309B" w:rsidP="008C33CE">
      <w:pPr>
        <w:pStyle w:val="Heading3"/>
        <w:pBdr>
          <w:top w:val="dotted" w:sz="4" w:space="1" w:color="808080"/>
          <w:left w:val="dotted" w:sz="4" w:space="4" w:color="808080"/>
          <w:bottom w:val="dotted" w:sz="4" w:space="1" w:color="808080"/>
          <w:right w:val="dotted" w:sz="4" w:space="4" w:color="808080"/>
        </w:pBdr>
        <w:shd w:val="clear" w:color="auto" w:fill="F2F2F2" w:themeFill="background1" w:themeFillShade="F2"/>
        <w:spacing w:before="240" w:after="120" w:line="240" w:lineRule="auto"/>
        <w:rPr>
          <w:rFonts w:cs="Arial"/>
          <w:color w:val="auto"/>
          <w:szCs w:val="22"/>
        </w:rPr>
      </w:pPr>
      <w:r w:rsidRPr="00900C93">
        <w:rPr>
          <w:rFonts w:cs="Arial"/>
          <w:color w:val="auto"/>
          <w:szCs w:val="22"/>
        </w:rPr>
        <w:t xml:space="preserve">Standard </w:t>
      </w:r>
      <w:r w:rsidR="00900C93">
        <w:rPr>
          <w:rFonts w:cs="Arial"/>
          <w:color w:val="auto"/>
          <w:szCs w:val="22"/>
        </w:rPr>
        <w:t>R</w:t>
      </w:r>
      <w:r w:rsidRPr="00900C93">
        <w:rPr>
          <w:rFonts w:cs="Arial"/>
          <w:color w:val="auto"/>
          <w:szCs w:val="22"/>
        </w:rPr>
        <w:t>e-entry:</w:t>
      </w:r>
    </w:p>
    <w:p w14:paraId="784D1413" w14:textId="77777777" w:rsidR="00CB26C8" w:rsidRPr="00176919" w:rsidRDefault="00CB26C8" w:rsidP="00900C93">
      <w:pPr>
        <w:pStyle w:val="NormalWeb"/>
        <w:spacing w:before="240" w:beforeAutospacing="0" w:after="120" w:afterAutospacing="0"/>
        <w:rPr>
          <w:rFonts w:ascii="Arial" w:eastAsia="+mn-ea" w:hAnsi="Arial" w:cs="Arial"/>
          <w:color w:val="000000"/>
          <w:sz w:val="22"/>
          <w:szCs w:val="22"/>
        </w:rPr>
      </w:pPr>
      <w:r w:rsidRPr="00176919">
        <w:rPr>
          <w:rFonts w:ascii="Arial" w:eastAsia="+mn-ea" w:hAnsi="Arial" w:cs="Arial"/>
          <w:color w:val="000000"/>
          <w:sz w:val="22"/>
          <w:szCs w:val="22"/>
        </w:rPr>
        <w:t>The Standard Re-entry Pathway is the default pathway for resubmissions and also applies where:</w:t>
      </w:r>
    </w:p>
    <w:p w14:paraId="5D1D27A8" w14:textId="77777777" w:rsidR="00CB26C8" w:rsidRPr="00176919" w:rsidRDefault="00CB26C8" w:rsidP="00176919">
      <w:pPr>
        <w:pStyle w:val="NormalWeb"/>
        <w:numPr>
          <w:ilvl w:val="0"/>
          <w:numId w:val="29"/>
        </w:numPr>
        <w:spacing w:before="120" w:beforeAutospacing="0" w:after="120" w:afterAutospacing="0"/>
        <w:rPr>
          <w:rFonts w:ascii="Arial" w:eastAsia="+mn-ea" w:hAnsi="Arial" w:cs="Arial"/>
          <w:color w:val="000000"/>
          <w:sz w:val="22"/>
          <w:szCs w:val="22"/>
        </w:rPr>
      </w:pPr>
      <w:r w:rsidRPr="00176919">
        <w:rPr>
          <w:rFonts w:ascii="Arial" w:eastAsia="+mn-ea" w:hAnsi="Arial" w:cs="Arial"/>
          <w:color w:val="000000"/>
          <w:sz w:val="22"/>
          <w:szCs w:val="22"/>
        </w:rPr>
        <w:t>an applicant chooses not to accept the PBAC nominated resubmission pathway; or</w:t>
      </w:r>
    </w:p>
    <w:p w14:paraId="4B2AE282" w14:textId="77777777" w:rsidR="00CB26C8" w:rsidRPr="00176919" w:rsidRDefault="00CB26C8" w:rsidP="00176919">
      <w:pPr>
        <w:pStyle w:val="NormalWeb"/>
        <w:numPr>
          <w:ilvl w:val="0"/>
          <w:numId w:val="29"/>
        </w:numPr>
        <w:spacing w:before="120" w:beforeAutospacing="0" w:after="120" w:afterAutospacing="0"/>
        <w:rPr>
          <w:rFonts w:ascii="Arial" w:eastAsia="+mn-ea" w:hAnsi="Arial" w:cs="Arial"/>
          <w:color w:val="000000"/>
          <w:sz w:val="22"/>
          <w:szCs w:val="22"/>
        </w:rPr>
      </w:pPr>
      <w:r w:rsidRPr="00176919">
        <w:rPr>
          <w:rFonts w:ascii="Arial" w:eastAsia="+mn-ea" w:hAnsi="Arial" w:cs="Arial"/>
          <w:color w:val="000000"/>
          <w:sz w:val="22"/>
          <w:szCs w:val="22"/>
        </w:rPr>
        <w:t>an Early Re-entry or Early Resolution Pathway has been nominated by the PBAC and an applicant decides to address issues other than those identified by the PBAC (including a subset of issues); or</w:t>
      </w:r>
    </w:p>
    <w:p w14:paraId="0C5F42F5" w14:textId="6189DAC3" w:rsidR="00CB26C8" w:rsidRPr="00176919" w:rsidRDefault="00CB26C8" w:rsidP="00176919">
      <w:pPr>
        <w:pStyle w:val="NormalWeb"/>
        <w:numPr>
          <w:ilvl w:val="0"/>
          <w:numId w:val="29"/>
        </w:numPr>
        <w:spacing w:before="120" w:beforeAutospacing="0" w:after="120" w:afterAutospacing="0"/>
        <w:rPr>
          <w:rFonts w:ascii="Arial" w:eastAsia="+mn-ea" w:hAnsi="Arial" w:cs="Arial"/>
          <w:color w:val="000000"/>
          <w:sz w:val="22"/>
          <w:szCs w:val="22"/>
        </w:rPr>
      </w:pPr>
      <w:r w:rsidRPr="00176919">
        <w:rPr>
          <w:rFonts w:ascii="Arial" w:eastAsia="+mn-ea" w:hAnsi="Arial" w:cs="Arial"/>
          <w:color w:val="000000"/>
          <w:sz w:val="22"/>
          <w:szCs w:val="22"/>
        </w:rPr>
        <w:t>an applicant decides to lodge later than the allowable timelines for the other pathways.</w:t>
      </w:r>
    </w:p>
    <w:p w14:paraId="0855DFFE" w14:textId="77777777" w:rsidR="003B526C" w:rsidRPr="00176919" w:rsidRDefault="003B526C" w:rsidP="00176919">
      <w:pPr>
        <w:pStyle w:val="Heading2"/>
        <w:spacing w:before="120" w:after="120" w:line="240" w:lineRule="auto"/>
        <w:rPr>
          <w:rFonts w:ascii="Arial" w:hAnsi="Arial" w:cs="Arial"/>
          <w:sz w:val="22"/>
          <w:szCs w:val="22"/>
        </w:rPr>
      </w:pPr>
    </w:p>
    <w:p w14:paraId="4D4D7A44" w14:textId="77777777" w:rsidR="00B4309B" w:rsidRPr="00176919" w:rsidRDefault="00B4309B" w:rsidP="00176919">
      <w:pPr>
        <w:spacing w:before="120" w:after="120" w:line="240" w:lineRule="auto"/>
        <w:rPr>
          <w:rFonts w:cs="Arial"/>
          <w:sz w:val="22"/>
          <w:szCs w:val="22"/>
        </w:rPr>
      </w:pPr>
    </w:p>
    <w:p w14:paraId="30584E0B" w14:textId="77777777" w:rsidR="003B526C" w:rsidRPr="00176919" w:rsidRDefault="003B526C" w:rsidP="00176919">
      <w:pPr>
        <w:spacing w:before="120" w:after="120" w:line="240" w:lineRule="auto"/>
        <w:rPr>
          <w:rFonts w:cs="Arial"/>
          <w:sz w:val="22"/>
          <w:szCs w:val="22"/>
        </w:rPr>
      </w:pPr>
    </w:p>
    <w:p w14:paraId="46B6DB28" w14:textId="77777777" w:rsidR="003B526C" w:rsidRPr="00B4309B" w:rsidRDefault="003B526C" w:rsidP="002300AA">
      <w:pPr>
        <w:spacing w:line="276" w:lineRule="auto"/>
        <w:rPr>
          <w:sz w:val="22"/>
          <w:szCs w:val="22"/>
        </w:rPr>
      </w:pPr>
    </w:p>
    <w:p w14:paraId="70025B3B" w14:textId="77777777" w:rsidR="00B4309B" w:rsidRDefault="00B4309B" w:rsidP="002300AA">
      <w:pPr>
        <w:spacing w:line="276" w:lineRule="auto"/>
      </w:pPr>
    </w:p>
    <w:sectPr w:rsidR="00B4309B" w:rsidSect="008C33CE">
      <w:footerReference w:type="default" r:id="rId8"/>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B84E7" w14:textId="77777777" w:rsidR="00B55E61" w:rsidRDefault="00B55E61" w:rsidP="00036F6F">
      <w:pPr>
        <w:spacing w:before="0" w:line="240" w:lineRule="auto"/>
      </w:pPr>
      <w:r>
        <w:separator/>
      </w:r>
    </w:p>
  </w:endnote>
  <w:endnote w:type="continuationSeparator" w:id="0">
    <w:p w14:paraId="670E5541" w14:textId="77777777" w:rsidR="00B55E61" w:rsidRDefault="00B55E61" w:rsidP="00036F6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989159"/>
      <w:docPartObj>
        <w:docPartGallery w:val="Page Numbers (Bottom of Page)"/>
        <w:docPartUnique/>
      </w:docPartObj>
    </w:sdtPr>
    <w:sdtEndPr>
      <w:rPr>
        <w:noProof/>
        <w:sz w:val="20"/>
        <w:szCs w:val="20"/>
      </w:rPr>
    </w:sdtEndPr>
    <w:sdtContent>
      <w:p w14:paraId="13C36845" w14:textId="4B14BB9E" w:rsidR="00900C93" w:rsidRPr="00900C93" w:rsidRDefault="00900C93">
        <w:pPr>
          <w:pStyle w:val="Footer"/>
          <w:jc w:val="right"/>
          <w:rPr>
            <w:sz w:val="20"/>
            <w:szCs w:val="20"/>
          </w:rPr>
        </w:pPr>
        <w:r w:rsidRPr="00900C93">
          <w:rPr>
            <w:sz w:val="20"/>
            <w:szCs w:val="20"/>
          </w:rPr>
          <w:fldChar w:fldCharType="begin"/>
        </w:r>
        <w:r w:rsidRPr="00900C93">
          <w:rPr>
            <w:sz w:val="20"/>
            <w:szCs w:val="20"/>
          </w:rPr>
          <w:instrText xml:space="preserve"> PAGE   \* MERGEFORMAT </w:instrText>
        </w:r>
        <w:r w:rsidRPr="00900C93">
          <w:rPr>
            <w:sz w:val="20"/>
            <w:szCs w:val="20"/>
          </w:rPr>
          <w:fldChar w:fldCharType="separate"/>
        </w:r>
        <w:r w:rsidR="00A271E7">
          <w:rPr>
            <w:noProof/>
            <w:sz w:val="20"/>
            <w:szCs w:val="20"/>
          </w:rPr>
          <w:t>5</w:t>
        </w:r>
        <w:r w:rsidRPr="00900C93">
          <w:rPr>
            <w:noProof/>
            <w:sz w:val="20"/>
            <w:szCs w:val="20"/>
          </w:rPr>
          <w:fldChar w:fldCharType="end"/>
        </w:r>
      </w:p>
    </w:sdtContent>
  </w:sdt>
  <w:p w14:paraId="23E2D4DE" w14:textId="77777777" w:rsidR="00900C93" w:rsidRPr="00900C93" w:rsidRDefault="00900C93" w:rsidP="00900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99B45" w14:textId="77777777" w:rsidR="00B55E61" w:rsidRDefault="00B55E61" w:rsidP="00036F6F">
      <w:pPr>
        <w:spacing w:before="0" w:line="240" w:lineRule="auto"/>
      </w:pPr>
      <w:r>
        <w:separator/>
      </w:r>
    </w:p>
  </w:footnote>
  <w:footnote w:type="continuationSeparator" w:id="0">
    <w:p w14:paraId="2E75DE50" w14:textId="77777777" w:rsidR="00B55E61" w:rsidRDefault="00B55E61" w:rsidP="00036F6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0A01" w14:textId="77777777" w:rsidR="00036F6F" w:rsidRDefault="00036F6F">
    <w:pPr>
      <w:pStyle w:val="Header"/>
    </w:pPr>
    <w:r>
      <w:rPr>
        <w:noProof/>
        <w:lang w:eastAsia="en-AU"/>
      </w:rPr>
      <w:drawing>
        <wp:inline distT="0" distB="0" distL="0" distR="0" wp14:anchorId="6EB21890" wp14:editId="41655129">
          <wp:extent cx="5731510" cy="1039230"/>
          <wp:effectExtent l="0" t="0" r="2540" b="8890"/>
          <wp:docPr id="1" name="Picture 1" descr="Graphics:Design Files:WIPs:Alicia:WIP Alicia:12307 Department of Health Visual Identity:12307 A4 Word Factsheet Template:12307 A4 Fact sheet header image Folder:Links:wor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Design Files:WIPs:Alicia:WIP Alicia:12307 Department of Health Visual Identity:12307 A4 Word Factsheet Template:12307 A4 Fact sheet header image Folder:Links:wor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39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5989"/>
    <w:multiLevelType w:val="hybridMultilevel"/>
    <w:tmpl w:val="41281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C725F"/>
    <w:multiLevelType w:val="hybridMultilevel"/>
    <w:tmpl w:val="D77E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45757"/>
    <w:multiLevelType w:val="hybridMultilevel"/>
    <w:tmpl w:val="AB22E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1399C"/>
    <w:multiLevelType w:val="hybridMultilevel"/>
    <w:tmpl w:val="A3E0412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77B39"/>
    <w:multiLevelType w:val="hybridMultilevel"/>
    <w:tmpl w:val="3E407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D241F6"/>
    <w:multiLevelType w:val="hybridMultilevel"/>
    <w:tmpl w:val="55A4C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0D1AB2"/>
    <w:multiLevelType w:val="hybridMultilevel"/>
    <w:tmpl w:val="9BB277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7ED0F09"/>
    <w:multiLevelType w:val="hybridMultilevel"/>
    <w:tmpl w:val="0AFA90C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671FCD"/>
    <w:multiLevelType w:val="hybridMultilevel"/>
    <w:tmpl w:val="5F3C14C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4D0B1A"/>
    <w:multiLevelType w:val="hybridMultilevel"/>
    <w:tmpl w:val="6F187F3E"/>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A45E7E"/>
    <w:multiLevelType w:val="hybridMultilevel"/>
    <w:tmpl w:val="DAF0C19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D12760"/>
    <w:multiLevelType w:val="hybridMultilevel"/>
    <w:tmpl w:val="9F4CAF7C"/>
    <w:lvl w:ilvl="0" w:tplc="0C090001">
      <w:start w:val="1"/>
      <w:numFmt w:val="bullet"/>
      <w:lvlText w:val=""/>
      <w:lvlJc w:val="left"/>
      <w:pPr>
        <w:ind w:left="1080" w:hanging="360"/>
      </w:pPr>
      <w:rPr>
        <w:rFonts w:ascii="Symbol" w:hAnsi="Symbol" w:hint="default"/>
      </w:rPr>
    </w:lvl>
    <w:lvl w:ilvl="1" w:tplc="4C7480A8">
      <w:numFmt w:val="bullet"/>
      <w:lvlText w:val="-"/>
      <w:lvlJc w:val="left"/>
      <w:pPr>
        <w:ind w:left="1800" w:hanging="360"/>
      </w:pPr>
      <w:rPr>
        <w:rFonts w:ascii="Calibri" w:eastAsiaTheme="minorHAnsi" w:hAnsi="Calibri" w:cs="Calibri"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DB83A30"/>
    <w:multiLevelType w:val="hybridMultilevel"/>
    <w:tmpl w:val="E8E8928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B32781"/>
    <w:multiLevelType w:val="hybridMultilevel"/>
    <w:tmpl w:val="EAA69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EB59CF"/>
    <w:multiLevelType w:val="hybridMultilevel"/>
    <w:tmpl w:val="5FBC4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163C31"/>
    <w:multiLevelType w:val="hybridMultilevel"/>
    <w:tmpl w:val="D096B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045058"/>
    <w:multiLevelType w:val="hybridMultilevel"/>
    <w:tmpl w:val="02142ED0"/>
    <w:lvl w:ilvl="0" w:tplc="56D0D9E8">
      <w:start w:val="1"/>
      <w:numFmt w:val="bullet"/>
      <w:lvlText w:val=""/>
      <w:lvlJc w:val="left"/>
      <w:pPr>
        <w:tabs>
          <w:tab w:val="num" w:pos="720"/>
        </w:tabs>
        <w:ind w:left="720" w:hanging="360"/>
      </w:pPr>
      <w:rPr>
        <w:rFonts w:ascii="Wingdings" w:hAnsi="Wingdings" w:hint="default"/>
      </w:rPr>
    </w:lvl>
    <w:lvl w:ilvl="1" w:tplc="4C3ACBCE" w:tentative="1">
      <w:start w:val="1"/>
      <w:numFmt w:val="bullet"/>
      <w:lvlText w:val=""/>
      <w:lvlJc w:val="left"/>
      <w:pPr>
        <w:tabs>
          <w:tab w:val="num" w:pos="1440"/>
        </w:tabs>
        <w:ind w:left="1440" w:hanging="360"/>
      </w:pPr>
      <w:rPr>
        <w:rFonts w:ascii="Wingdings" w:hAnsi="Wingdings" w:hint="default"/>
      </w:rPr>
    </w:lvl>
    <w:lvl w:ilvl="2" w:tplc="17F69524" w:tentative="1">
      <w:start w:val="1"/>
      <w:numFmt w:val="bullet"/>
      <w:lvlText w:val=""/>
      <w:lvlJc w:val="left"/>
      <w:pPr>
        <w:tabs>
          <w:tab w:val="num" w:pos="2160"/>
        </w:tabs>
        <w:ind w:left="2160" w:hanging="360"/>
      </w:pPr>
      <w:rPr>
        <w:rFonts w:ascii="Wingdings" w:hAnsi="Wingdings" w:hint="default"/>
      </w:rPr>
    </w:lvl>
    <w:lvl w:ilvl="3" w:tplc="129C59AC" w:tentative="1">
      <w:start w:val="1"/>
      <w:numFmt w:val="bullet"/>
      <w:lvlText w:val=""/>
      <w:lvlJc w:val="left"/>
      <w:pPr>
        <w:tabs>
          <w:tab w:val="num" w:pos="2880"/>
        </w:tabs>
        <w:ind w:left="2880" w:hanging="360"/>
      </w:pPr>
      <w:rPr>
        <w:rFonts w:ascii="Wingdings" w:hAnsi="Wingdings" w:hint="default"/>
      </w:rPr>
    </w:lvl>
    <w:lvl w:ilvl="4" w:tplc="9FF61D7E" w:tentative="1">
      <w:start w:val="1"/>
      <w:numFmt w:val="bullet"/>
      <w:lvlText w:val=""/>
      <w:lvlJc w:val="left"/>
      <w:pPr>
        <w:tabs>
          <w:tab w:val="num" w:pos="3600"/>
        </w:tabs>
        <w:ind w:left="3600" w:hanging="360"/>
      </w:pPr>
      <w:rPr>
        <w:rFonts w:ascii="Wingdings" w:hAnsi="Wingdings" w:hint="default"/>
      </w:rPr>
    </w:lvl>
    <w:lvl w:ilvl="5" w:tplc="EA24F890" w:tentative="1">
      <w:start w:val="1"/>
      <w:numFmt w:val="bullet"/>
      <w:lvlText w:val=""/>
      <w:lvlJc w:val="left"/>
      <w:pPr>
        <w:tabs>
          <w:tab w:val="num" w:pos="4320"/>
        </w:tabs>
        <w:ind w:left="4320" w:hanging="360"/>
      </w:pPr>
      <w:rPr>
        <w:rFonts w:ascii="Wingdings" w:hAnsi="Wingdings" w:hint="default"/>
      </w:rPr>
    </w:lvl>
    <w:lvl w:ilvl="6" w:tplc="32D0CBE4" w:tentative="1">
      <w:start w:val="1"/>
      <w:numFmt w:val="bullet"/>
      <w:lvlText w:val=""/>
      <w:lvlJc w:val="left"/>
      <w:pPr>
        <w:tabs>
          <w:tab w:val="num" w:pos="5040"/>
        </w:tabs>
        <w:ind w:left="5040" w:hanging="360"/>
      </w:pPr>
      <w:rPr>
        <w:rFonts w:ascii="Wingdings" w:hAnsi="Wingdings" w:hint="default"/>
      </w:rPr>
    </w:lvl>
    <w:lvl w:ilvl="7" w:tplc="8F3429DC" w:tentative="1">
      <w:start w:val="1"/>
      <w:numFmt w:val="bullet"/>
      <w:lvlText w:val=""/>
      <w:lvlJc w:val="left"/>
      <w:pPr>
        <w:tabs>
          <w:tab w:val="num" w:pos="5760"/>
        </w:tabs>
        <w:ind w:left="5760" w:hanging="360"/>
      </w:pPr>
      <w:rPr>
        <w:rFonts w:ascii="Wingdings" w:hAnsi="Wingdings" w:hint="default"/>
      </w:rPr>
    </w:lvl>
    <w:lvl w:ilvl="8" w:tplc="46CA0CD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8A14F5"/>
    <w:multiLevelType w:val="hybridMultilevel"/>
    <w:tmpl w:val="346A175A"/>
    <w:lvl w:ilvl="0" w:tplc="3B98B91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071212"/>
    <w:multiLevelType w:val="hybridMultilevel"/>
    <w:tmpl w:val="7B2E3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506209"/>
    <w:multiLevelType w:val="hybridMultilevel"/>
    <w:tmpl w:val="9A7062CA"/>
    <w:lvl w:ilvl="0" w:tplc="0C090019">
      <w:start w:val="1"/>
      <w:numFmt w:val="lowerLetter"/>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25578BB"/>
    <w:multiLevelType w:val="hybridMultilevel"/>
    <w:tmpl w:val="C9EE5E3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4B1368"/>
    <w:multiLevelType w:val="hybridMultilevel"/>
    <w:tmpl w:val="536CDE8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E875FB"/>
    <w:multiLevelType w:val="hybridMultilevel"/>
    <w:tmpl w:val="D568A39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4E920253"/>
    <w:multiLevelType w:val="hybridMultilevel"/>
    <w:tmpl w:val="C9C048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8B0D1D"/>
    <w:multiLevelType w:val="hybridMultilevel"/>
    <w:tmpl w:val="86E470E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8E5DC2"/>
    <w:multiLevelType w:val="hybridMultilevel"/>
    <w:tmpl w:val="87CE8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76300F"/>
    <w:multiLevelType w:val="hybridMultilevel"/>
    <w:tmpl w:val="66D45F42"/>
    <w:lvl w:ilvl="0" w:tplc="0246780A">
      <w:start w:val="1"/>
      <w:numFmt w:val="bullet"/>
      <w:pStyle w:val="ListBullet"/>
      <w:lvlText w:val=""/>
      <w:lvlJc w:val="left"/>
      <w:pPr>
        <w:tabs>
          <w:tab w:val="num" w:pos="357"/>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pStyle w:val="ListBulletlvl3"/>
      <w:lvlText w:val=""/>
      <w:lvlJc w:val="left"/>
      <w:pPr>
        <w:ind w:left="2160" w:hanging="360"/>
      </w:pPr>
      <w:rPr>
        <w:rFonts w:ascii="Wingdings" w:hAnsi="Wingdings" w:hint="default"/>
      </w:rPr>
    </w:lvl>
    <w:lvl w:ilvl="3" w:tplc="04090001">
      <w:start w:val="1"/>
      <w:numFmt w:val="bullet"/>
      <w:pStyle w:val="ListBulletlvl4"/>
      <w:lvlText w:val=""/>
      <w:lvlJc w:val="left"/>
      <w:pPr>
        <w:ind w:left="2880" w:hanging="360"/>
      </w:pPr>
      <w:rPr>
        <w:rFonts w:ascii="Symbol" w:hAnsi="Symbol" w:hint="default"/>
      </w:rPr>
    </w:lvl>
    <w:lvl w:ilvl="4" w:tplc="04090003">
      <w:start w:val="1"/>
      <w:numFmt w:val="bullet"/>
      <w:pStyle w:val="ListBulletlvl5"/>
      <w:lvlText w:val="o"/>
      <w:lvlJc w:val="left"/>
      <w:pPr>
        <w:ind w:left="3600" w:hanging="360"/>
      </w:pPr>
      <w:rPr>
        <w:rFonts w:ascii="Courier New" w:hAnsi="Courier New" w:hint="default"/>
      </w:rPr>
    </w:lvl>
    <w:lvl w:ilvl="5" w:tplc="04090005">
      <w:start w:val="1"/>
      <w:numFmt w:val="bullet"/>
      <w:pStyle w:val="ListBulletlvl6"/>
      <w:lvlText w:val=""/>
      <w:lvlJc w:val="left"/>
      <w:pPr>
        <w:ind w:left="4320" w:hanging="360"/>
      </w:pPr>
      <w:rPr>
        <w:rFonts w:ascii="Wingdings" w:hAnsi="Wingdings" w:hint="default"/>
      </w:rPr>
    </w:lvl>
    <w:lvl w:ilvl="6" w:tplc="04090001">
      <w:start w:val="1"/>
      <w:numFmt w:val="bullet"/>
      <w:pStyle w:val="ListBulletlvl7"/>
      <w:lvlText w:val=""/>
      <w:lvlJc w:val="left"/>
      <w:pPr>
        <w:ind w:left="5040" w:hanging="360"/>
      </w:pPr>
      <w:rPr>
        <w:rFonts w:ascii="Symbol" w:hAnsi="Symbol" w:hint="default"/>
      </w:rPr>
    </w:lvl>
    <w:lvl w:ilvl="7" w:tplc="04090003">
      <w:start w:val="1"/>
      <w:numFmt w:val="bullet"/>
      <w:pStyle w:val="ListBulletlvl8"/>
      <w:lvlText w:val="o"/>
      <w:lvlJc w:val="left"/>
      <w:pPr>
        <w:ind w:left="5760" w:hanging="360"/>
      </w:pPr>
      <w:rPr>
        <w:rFonts w:ascii="Courier New" w:hAnsi="Courier New" w:hint="default"/>
      </w:rPr>
    </w:lvl>
    <w:lvl w:ilvl="8" w:tplc="04090005">
      <w:start w:val="1"/>
      <w:numFmt w:val="bullet"/>
      <w:pStyle w:val="ListBulletlvl9"/>
      <w:lvlText w:val=""/>
      <w:lvlJc w:val="left"/>
      <w:pPr>
        <w:ind w:left="6480" w:hanging="360"/>
      </w:pPr>
      <w:rPr>
        <w:rFonts w:ascii="Wingdings" w:hAnsi="Wingdings" w:hint="default"/>
      </w:rPr>
    </w:lvl>
  </w:abstractNum>
  <w:abstractNum w:abstractNumId="27" w15:restartNumberingAfterBreak="0">
    <w:nsid w:val="5FE34E53"/>
    <w:multiLevelType w:val="hybridMultilevel"/>
    <w:tmpl w:val="15DE5A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8624A9"/>
    <w:multiLevelType w:val="hybridMultilevel"/>
    <w:tmpl w:val="621E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2550B"/>
    <w:multiLevelType w:val="hybridMultilevel"/>
    <w:tmpl w:val="89EC8F3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29"/>
  </w:num>
  <w:num w:numId="4">
    <w:abstractNumId w:val="20"/>
  </w:num>
  <w:num w:numId="5">
    <w:abstractNumId w:val="16"/>
  </w:num>
  <w:num w:numId="6">
    <w:abstractNumId w:val="9"/>
  </w:num>
  <w:num w:numId="7">
    <w:abstractNumId w:val="22"/>
  </w:num>
  <w:num w:numId="8">
    <w:abstractNumId w:val="21"/>
  </w:num>
  <w:num w:numId="9">
    <w:abstractNumId w:val="7"/>
  </w:num>
  <w:num w:numId="10">
    <w:abstractNumId w:val="23"/>
  </w:num>
  <w:num w:numId="11">
    <w:abstractNumId w:val="1"/>
  </w:num>
  <w:num w:numId="12">
    <w:abstractNumId w:val="28"/>
  </w:num>
  <w:num w:numId="13">
    <w:abstractNumId w:val="4"/>
  </w:num>
  <w:num w:numId="14">
    <w:abstractNumId w:val="0"/>
  </w:num>
  <w:num w:numId="15">
    <w:abstractNumId w:val="12"/>
  </w:num>
  <w:num w:numId="16">
    <w:abstractNumId w:val="10"/>
  </w:num>
  <w:num w:numId="17">
    <w:abstractNumId w:val="3"/>
  </w:num>
  <w:num w:numId="18">
    <w:abstractNumId w:val="13"/>
  </w:num>
  <w:num w:numId="19">
    <w:abstractNumId w:val="14"/>
  </w:num>
  <w:num w:numId="20">
    <w:abstractNumId w:val="8"/>
  </w:num>
  <w:num w:numId="21">
    <w:abstractNumId w:val="6"/>
  </w:num>
  <w:num w:numId="22">
    <w:abstractNumId w:val="11"/>
  </w:num>
  <w:num w:numId="23">
    <w:abstractNumId w:val="26"/>
  </w:num>
  <w:num w:numId="24">
    <w:abstractNumId w:val="17"/>
  </w:num>
  <w:num w:numId="25">
    <w:abstractNumId w:val="28"/>
  </w:num>
  <w:num w:numId="26">
    <w:abstractNumId w:val="27"/>
  </w:num>
  <w:num w:numId="27">
    <w:abstractNumId w:val="15"/>
  </w:num>
  <w:num w:numId="28">
    <w:abstractNumId w:val="5"/>
  </w:num>
  <w:num w:numId="29">
    <w:abstractNumId w:val="18"/>
  </w:num>
  <w:num w:numId="30">
    <w:abstractNumId w:val="2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15"/>
    <w:rsid w:val="00036F6F"/>
    <w:rsid w:val="00047A87"/>
    <w:rsid w:val="000B300C"/>
    <w:rsid w:val="000C340B"/>
    <w:rsid w:val="001721C3"/>
    <w:rsid w:val="00176919"/>
    <w:rsid w:val="001B7352"/>
    <w:rsid w:val="001F2398"/>
    <w:rsid w:val="002300AA"/>
    <w:rsid w:val="00247274"/>
    <w:rsid w:val="00256F0A"/>
    <w:rsid w:val="00280050"/>
    <w:rsid w:val="00281428"/>
    <w:rsid w:val="002857C2"/>
    <w:rsid w:val="002D2315"/>
    <w:rsid w:val="002F75D1"/>
    <w:rsid w:val="00381951"/>
    <w:rsid w:val="003978C0"/>
    <w:rsid w:val="003A0303"/>
    <w:rsid w:val="003A5870"/>
    <w:rsid w:val="003B526C"/>
    <w:rsid w:val="003C31A6"/>
    <w:rsid w:val="00460384"/>
    <w:rsid w:val="004C06B5"/>
    <w:rsid w:val="004C0E59"/>
    <w:rsid w:val="005041F4"/>
    <w:rsid w:val="00545040"/>
    <w:rsid w:val="006348F6"/>
    <w:rsid w:val="00653C8B"/>
    <w:rsid w:val="007231C8"/>
    <w:rsid w:val="00752CE0"/>
    <w:rsid w:val="00767BCF"/>
    <w:rsid w:val="0079377D"/>
    <w:rsid w:val="007D3542"/>
    <w:rsid w:val="00803298"/>
    <w:rsid w:val="0083008E"/>
    <w:rsid w:val="00830565"/>
    <w:rsid w:val="0083529A"/>
    <w:rsid w:val="008C33CE"/>
    <w:rsid w:val="008F506A"/>
    <w:rsid w:val="00900C93"/>
    <w:rsid w:val="00901866"/>
    <w:rsid w:val="00914869"/>
    <w:rsid w:val="00964BDD"/>
    <w:rsid w:val="00973438"/>
    <w:rsid w:val="009B0611"/>
    <w:rsid w:val="009D4298"/>
    <w:rsid w:val="00A26CF7"/>
    <w:rsid w:val="00A271E7"/>
    <w:rsid w:val="00AA392C"/>
    <w:rsid w:val="00AD697C"/>
    <w:rsid w:val="00AF44CF"/>
    <w:rsid w:val="00AF667F"/>
    <w:rsid w:val="00B4309B"/>
    <w:rsid w:val="00B55E61"/>
    <w:rsid w:val="00BC6162"/>
    <w:rsid w:val="00C14071"/>
    <w:rsid w:val="00C355CA"/>
    <w:rsid w:val="00C44991"/>
    <w:rsid w:val="00C86DD6"/>
    <w:rsid w:val="00CB26C8"/>
    <w:rsid w:val="00CB297D"/>
    <w:rsid w:val="00CF0315"/>
    <w:rsid w:val="00CF714C"/>
    <w:rsid w:val="00D02DA6"/>
    <w:rsid w:val="00D04BD4"/>
    <w:rsid w:val="00D40E2E"/>
    <w:rsid w:val="00D41220"/>
    <w:rsid w:val="00D54EDA"/>
    <w:rsid w:val="00D63BDB"/>
    <w:rsid w:val="00DD554E"/>
    <w:rsid w:val="00E04A36"/>
    <w:rsid w:val="00E54977"/>
    <w:rsid w:val="00EC74E0"/>
    <w:rsid w:val="00ED5A48"/>
    <w:rsid w:val="00F14D6C"/>
    <w:rsid w:val="00F26373"/>
    <w:rsid w:val="00F5323D"/>
    <w:rsid w:val="00F658E0"/>
    <w:rsid w:val="00F74A4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8FCB8C3"/>
  <w15:chartTrackingRefBased/>
  <w15:docId w15:val="{76F165FB-6432-4C7C-8AAB-6652683A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315"/>
    <w:pPr>
      <w:spacing w:before="240" w:after="0" w:line="260" w:lineRule="auto"/>
    </w:pPr>
    <w:rPr>
      <w:rFonts w:ascii="Arial" w:eastAsia="Times New Roman" w:hAnsi="Arial"/>
      <w:sz w:val="21"/>
      <w:lang w:eastAsia="en-US"/>
    </w:rPr>
  </w:style>
  <w:style w:type="paragraph" w:styleId="Heading1">
    <w:name w:val="heading 1"/>
    <w:basedOn w:val="Normal"/>
    <w:next w:val="Normal"/>
    <w:link w:val="Heading1Char"/>
    <w:uiPriority w:val="9"/>
    <w:qFormat/>
    <w:rsid w:val="00036F6F"/>
    <w:pPr>
      <w:keepNext/>
      <w:keepLines/>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30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F0315"/>
    <w:pPr>
      <w:keepNext/>
      <w:keepLines/>
      <w:spacing w:before="360" w:line="271" w:lineRule="auto"/>
      <w:outlineLvl w:val="2"/>
    </w:pPr>
    <w:rPr>
      <w:rFonts w:eastAsia="MS Gothic"/>
      <w:b/>
      <w:color w:val="358189"/>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0315"/>
    <w:rPr>
      <w:rFonts w:ascii="Arial" w:eastAsia="MS Gothic" w:hAnsi="Arial"/>
      <w:b/>
      <w:color w:val="358189"/>
      <w:sz w:val="22"/>
      <w:lang w:val="en-US" w:eastAsia="en-US"/>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CF0315"/>
    <w:pPr>
      <w:ind w:left="720"/>
      <w:contextualSpacing/>
    </w:pPr>
  </w:style>
  <w:style w:type="paragraph" w:styleId="NormalWeb">
    <w:name w:val="Normal (Web)"/>
    <w:basedOn w:val="Normal"/>
    <w:uiPriority w:val="99"/>
    <w:unhideWhenUsed/>
    <w:rsid w:val="00CF0315"/>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uiPriority w:val="99"/>
    <w:semiHidden/>
    <w:unhideWhenUsed/>
    <w:rsid w:val="00CF0315"/>
    <w:rPr>
      <w:sz w:val="16"/>
      <w:szCs w:val="16"/>
    </w:rPr>
  </w:style>
  <w:style w:type="paragraph" w:styleId="CommentText">
    <w:name w:val="annotation text"/>
    <w:basedOn w:val="Normal"/>
    <w:link w:val="CommentTextChar"/>
    <w:uiPriority w:val="99"/>
    <w:semiHidden/>
    <w:unhideWhenUsed/>
    <w:rsid w:val="00CF0315"/>
    <w:pPr>
      <w:spacing w:line="240" w:lineRule="auto"/>
    </w:pPr>
    <w:rPr>
      <w:sz w:val="20"/>
      <w:szCs w:val="20"/>
    </w:rPr>
  </w:style>
  <w:style w:type="character" w:customStyle="1" w:styleId="CommentTextChar">
    <w:name w:val="Comment Text Char"/>
    <w:basedOn w:val="DefaultParagraphFont"/>
    <w:link w:val="CommentText"/>
    <w:uiPriority w:val="99"/>
    <w:semiHidden/>
    <w:rsid w:val="00CF0315"/>
    <w:rPr>
      <w:rFonts w:ascii="Arial" w:eastAsia="Times New Roman" w:hAnsi="Arial"/>
      <w:sz w:val="20"/>
      <w:szCs w:val="20"/>
      <w:lang w:eastAsia="en-US"/>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locked/>
    <w:rsid w:val="00CF0315"/>
    <w:rPr>
      <w:rFonts w:ascii="Arial" w:eastAsia="Times New Roman" w:hAnsi="Arial"/>
      <w:sz w:val="21"/>
      <w:lang w:eastAsia="en-US"/>
    </w:rPr>
  </w:style>
  <w:style w:type="paragraph" w:styleId="BalloonText">
    <w:name w:val="Balloon Text"/>
    <w:basedOn w:val="Normal"/>
    <w:link w:val="BalloonTextChar"/>
    <w:uiPriority w:val="99"/>
    <w:semiHidden/>
    <w:unhideWhenUsed/>
    <w:rsid w:val="00CF031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315"/>
    <w:rPr>
      <w:rFonts w:ascii="Segoe UI" w:eastAsia="Times New Roman"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1F2398"/>
    <w:rPr>
      <w:b/>
      <w:bCs/>
    </w:rPr>
  </w:style>
  <w:style w:type="character" w:customStyle="1" w:styleId="CommentSubjectChar">
    <w:name w:val="Comment Subject Char"/>
    <w:basedOn w:val="CommentTextChar"/>
    <w:link w:val="CommentSubject"/>
    <w:uiPriority w:val="99"/>
    <w:semiHidden/>
    <w:rsid w:val="001F2398"/>
    <w:rPr>
      <w:rFonts w:ascii="Arial" w:eastAsia="Times New Roman" w:hAnsi="Arial"/>
      <w:b/>
      <w:bCs/>
      <w:sz w:val="20"/>
      <w:szCs w:val="20"/>
      <w:lang w:eastAsia="en-US"/>
    </w:rPr>
  </w:style>
  <w:style w:type="character" w:customStyle="1" w:styleId="Heading2Char">
    <w:name w:val="Heading 2 Char"/>
    <w:basedOn w:val="DefaultParagraphFont"/>
    <w:link w:val="Heading2"/>
    <w:uiPriority w:val="9"/>
    <w:rsid w:val="00B4309B"/>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39"/>
    <w:rsid w:val="00B4309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36F6F"/>
    <w:rPr>
      <w:rFonts w:asciiTheme="majorHAnsi" w:eastAsiaTheme="majorEastAsia" w:hAnsiTheme="majorHAnsi" w:cstheme="majorBidi"/>
      <w:color w:val="2E74B5" w:themeColor="accent1" w:themeShade="BF"/>
      <w:sz w:val="32"/>
      <w:szCs w:val="32"/>
      <w:lang w:eastAsia="en-US"/>
    </w:rPr>
  </w:style>
  <w:style w:type="paragraph" w:styleId="Header">
    <w:name w:val="header"/>
    <w:basedOn w:val="Normal"/>
    <w:link w:val="HeaderChar"/>
    <w:uiPriority w:val="99"/>
    <w:unhideWhenUsed/>
    <w:rsid w:val="00036F6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6F6F"/>
    <w:rPr>
      <w:rFonts w:ascii="Arial" w:eastAsia="Times New Roman" w:hAnsi="Arial"/>
      <w:sz w:val="21"/>
      <w:lang w:eastAsia="en-US"/>
    </w:rPr>
  </w:style>
  <w:style w:type="paragraph" w:styleId="Footer">
    <w:name w:val="footer"/>
    <w:basedOn w:val="Normal"/>
    <w:link w:val="FooterChar"/>
    <w:uiPriority w:val="99"/>
    <w:unhideWhenUsed/>
    <w:rsid w:val="00036F6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36F6F"/>
    <w:rPr>
      <w:rFonts w:ascii="Arial" w:eastAsia="Times New Roman" w:hAnsi="Arial"/>
      <w:sz w:val="21"/>
      <w:lang w:eastAsia="en-US"/>
    </w:rPr>
  </w:style>
  <w:style w:type="paragraph" w:styleId="IntenseQuote">
    <w:name w:val="Intense Quote"/>
    <w:basedOn w:val="Normal"/>
    <w:next w:val="Normal"/>
    <w:link w:val="IntenseQuoteChar"/>
    <w:autoRedefine/>
    <w:uiPriority w:val="30"/>
    <w:qFormat/>
    <w:rsid w:val="001B7352"/>
    <w:pPr>
      <w:spacing w:before="480" w:after="240" w:line="400" w:lineRule="exact"/>
      <w:ind w:right="1134"/>
    </w:pPr>
    <w:rPr>
      <w:rFonts w:cs="Arial"/>
      <w:iCs/>
      <w:color w:val="358189"/>
      <w:sz w:val="24"/>
    </w:rPr>
  </w:style>
  <w:style w:type="character" w:customStyle="1" w:styleId="IntenseQuoteChar">
    <w:name w:val="Intense Quote Char"/>
    <w:basedOn w:val="DefaultParagraphFont"/>
    <w:link w:val="IntenseQuote"/>
    <w:uiPriority w:val="30"/>
    <w:rsid w:val="001B7352"/>
    <w:rPr>
      <w:rFonts w:ascii="Arial" w:eastAsia="Times New Roman" w:hAnsi="Arial" w:cs="Arial"/>
      <w:iCs/>
      <w:color w:val="358189"/>
      <w:lang w:eastAsia="en-US"/>
    </w:rPr>
  </w:style>
  <w:style w:type="character" w:styleId="Hyperlink">
    <w:name w:val="Hyperlink"/>
    <w:basedOn w:val="DefaultParagraphFont"/>
    <w:uiPriority w:val="99"/>
    <w:unhideWhenUsed/>
    <w:rsid w:val="001B7352"/>
    <w:rPr>
      <w:color w:val="0563C1" w:themeColor="hyperlink"/>
      <w:u w:val="single"/>
    </w:rPr>
  </w:style>
  <w:style w:type="paragraph" w:styleId="ListBullet">
    <w:name w:val="List Bullet"/>
    <w:basedOn w:val="Normal"/>
    <w:uiPriority w:val="99"/>
    <w:unhideWhenUsed/>
    <w:rsid w:val="003978C0"/>
    <w:pPr>
      <w:numPr>
        <w:numId w:val="23"/>
      </w:numPr>
      <w:spacing w:before="0" w:after="120" w:line="240" w:lineRule="auto"/>
    </w:pPr>
    <w:rPr>
      <w:rFonts w:ascii="Calibri" w:eastAsia="Calibri" w:hAnsi="Calibri"/>
      <w:sz w:val="22"/>
      <w:szCs w:val="22"/>
    </w:rPr>
  </w:style>
  <w:style w:type="paragraph" w:customStyle="1" w:styleId="ListBulletlvl3">
    <w:name w:val="List Bullet lvl 3"/>
    <w:basedOn w:val="ListBullet"/>
    <w:qFormat/>
    <w:rsid w:val="003978C0"/>
    <w:pPr>
      <w:numPr>
        <w:ilvl w:val="2"/>
      </w:numPr>
      <w:ind w:left="1077" w:hanging="357"/>
    </w:pPr>
  </w:style>
  <w:style w:type="paragraph" w:customStyle="1" w:styleId="ListBulletlvl4">
    <w:name w:val="List Bullet lvl 4"/>
    <w:basedOn w:val="ListBullet"/>
    <w:qFormat/>
    <w:rsid w:val="003978C0"/>
    <w:pPr>
      <w:numPr>
        <w:ilvl w:val="3"/>
      </w:numPr>
    </w:pPr>
  </w:style>
  <w:style w:type="paragraph" w:customStyle="1" w:styleId="ListBulletlvl5">
    <w:name w:val="List Bullet lvl 5"/>
    <w:basedOn w:val="ListBullet"/>
    <w:qFormat/>
    <w:rsid w:val="003978C0"/>
    <w:pPr>
      <w:numPr>
        <w:ilvl w:val="4"/>
      </w:numPr>
    </w:pPr>
  </w:style>
  <w:style w:type="paragraph" w:customStyle="1" w:styleId="ListBulletlvl6">
    <w:name w:val="List Bullet lvl 6"/>
    <w:basedOn w:val="ListBullet"/>
    <w:qFormat/>
    <w:rsid w:val="003978C0"/>
    <w:pPr>
      <w:numPr>
        <w:ilvl w:val="5"/>
      </w:numPr>
    </w:pPr>
  </w:style>
  <w:style w:type="paragraph" w:customStyle="1" w:styleId="ListBulletlvl7">
    <w:name w:val="List Bullet lvl 7"/>
    <w:basedOn w:val="ListBullet"/>
    <w:qFormat/>
    <w:rsid w:val="003978C0"/>
    <w:pPr>
      <w:numPr>
        <w:ilvl w:val="6"/>
      </w:numPr>
    </w:pPr>
  </w:style>
  <w:style w:type="paragraph" w:customStyle="1" w:styleId="ListBulletlvl8">
    <w:name w:val="List Bullet lvl 8"/>
    <w:basedOn w:val="ListBullet"/>
    <w:qFormat/>
    <w:rsid w:val="003978C0"/>
    <w:pPr>
      <w:numPr>
        <w:ilvl w:val="7"/>
      </w:numPr>
    </w:pPr>
  </w:style>
  <w:style w:type="paragraph" w:customStyle="1" w:styleId="ListBulletlvl9">
    <w:name w:val="List Bullet lvl 9"/>
    <w:basedOn w:val="ListBullet"/>
    <w:qFormat/>
    <w:rsid w:val="003978C0"/>
    <w:pPr>
      <w:numPr>
        <w:ilvl w:val="8"/>
      </w:numPr>
    </w:pPr>
  </w:style>
  <w:style w:type="character" w:styleId="FollowedHyperlink">
    <w:name w:val="FollowedHyperlink"/>
    <w:basedOn w:val="DefaultParagraphFont"/>
    <w:uiPriority w:val="99"/>
    <w:semiHidden/>
    <w:unhideWhenUsed/>
    <w:rsid w:val="003A03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241152">
      <w:bodyDiv w:val="1"/>
      <w:marLeft w:val="0"/>
      <w:marRight w:val="0"/>
      <w:marTop w:val="0"/>
      <w:marBottom w:val="0"/>
      <w:divBdr>
        <w:top w:val="none" w:sz="0" w:space="0" w:color="auto"/>
        <w:left w:val="none" w:sz="0" w:space="0" w:color="auto"/>
        <w:bottom w:val="none" w:sz="0" w:space="0" w:color="auto"/>
        <w:right w:val="none" w:sz="0" w:space="0" w:color="auto"/>
      </w:divBdr>
    </w:div>
    <w:div w:id="1632203801">
      <w:bodyDiv w:val="1"/>
      <w:marLeft w:val="0"/>
      <w:marRight w:val="0"/>
      <w:marTop w:val="0"/>
      <w:marBottom w:val="0"/>
      <w:divBdr>
        <w:top w:val="none" w:sz="0" w:space="0" w:color="auto"/>
        <w:left w:val="none" w:sz="0" w:space="0" w:color="auto"/>
        <w:bottom w:val="none" w:sz="0" w:space="0" w:color="auto"/>
        <w:right w:val="none" w:sz="0" w:space="0" w:color="auto"/>
      </w:divBdr>
      <w:divsChild>
        <w:div w:id="1097405941">
          <w:marLeft w:val="547"/>
          <w:marRight w:val="0"/>
          <w:marTop w:val="0"/>
          <w:marBottom w:val="0"/>
          <w:divBdr>
            <w:top w:val="none" w:sz="0" w:space="0" w:color="auto"/>
            <w:left w:val="none" w:sz="0" w:space="0" w:color="auto"/>
            <w:bottom w:val="none" w:sz="0" w:space="0" w:color="auto"/>
            <w:right w:val="none" w:sz="0" w:space="0" w:color="auto"/>
          </w:divBdr>
        </w:div>
      </w:divsChild>
    </w:div>
    <w:div w:id="1978683065">
      <w:bodyDiv w:val="1"/>
      <w:marLeft w:val="0"/>
      <w:marRight w:val="0"/>
      <w:marTop w:val="0"/>
      <w:marBottom w:val="0"/>
      <w:divBdr>
        <w:top w:val="none" w:sz="0" w:space="0" w:color="auto"/>
        <w:left w:val="none" w:sz="0" w:space="0" w:color="auto"/>
        <w:bottom w:val="none" w:sz="0" w:space="0" w:color="auto"/>
        <w:right w:val="none" w:sz="0" w:space="0" w:color="auto"/>
      </w:divBdr>
      <w:divsChild>
        <w:div w:id="18048113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87655-E8B5-4E35-BF49-1E253090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5</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Arlena Chen</dc:creator>
  <cp:keywords/>
  <dc:description/>
  <cp:lastModifiedBy>CHEN, Arlena</cp:lastModifiedBy>
  <cp:revision>23</cp:revision>
  <dcterms:created xsi:type="dcterms:W3CDTF">2020-04-01T23:59:00Z</dcterms:created>
  <dcterms:modified xsi:type="dcterms:W3CDTF">2020-12-09T05:36:00Z</dcterms:modified>
</cp:coreProperties>
</file>