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F8" w:rsidRPr="0034317C" w:rsidRDefault="00AB3C7E" w:rsidP="0034317C">
      <w:pPr>
        <w:pStyle w:val="Heading1"/>
        <w:rPr>
          <w:rFonts w:eastAsia="Arial" w:cs="Arial"/>
          <w:szCs w:val="56"/>
        </w:rPr>
      </w:pPr>
      <w:bookmarkStart w:id="0" w:name="_GoBack"/>
      <w:bookmarkEnd w:id="0"/>
      <w:r w:rsidRPr="0034317C">
        <w:rPr>
          <w:rFonts w:eastAsia="Arial" w:cs="Arial"/>
          <w:szCs w:val="56"/>
        </w:rPr>
        <w:t>6CPA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Pharmacy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Program</w:t>
      </w:r>
      <w:r w:rsidRPr="0034317C">
        <w:rPr>
          <w:rFonts w:eastAsia="Arial" w:cs="Arial"/>
          <w:spacing w:val="-41"/>
          <w:szCs w:val="56"/>
        </w:rPr>
        <w:t xml:space="preserve"> </w:t>
      </w:r>
      <w:r w:rsidRPr="0034317C">
        <w:rPr>
          <w:rFonts w:eastAsia="Arial" w:cs="Arial"/>
          <w:szCs w:val="56"/>
        </w:rPr>
        <w:t>Uptake</w:t>
      </w:r>
    </w:p>
    <w:p w:rsidR="002A2FF8" w:rsidRDefault="002A2FF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A2FF8" w:rsidRDefault="00AB3C7E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6"/>
          <w:szCs w:val="36"/>
        </w:rPr>
        <w:t>Program uptake following the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Pharmacy Compact in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2017</w:t>
      </w:r>
    </w:p>
    <w:p w:rsidR="002A2FF8" w:rsidRDefault="00AB3C7E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proofErr w:type="spellStart"/>
      <w:r>
        <w:rPr>
          <w:rFonts w:ascii="Arial" w:eastAsia="Arial" w:hAnsi="Arial" w:cs="Arial"/>
          <w:color w:val="02070E"/>
          <w:sz w:val="36"/>
          <w:szCs w:val="36"/>
        </w:rPr>
        <w:t>Mr</w:t>
      </w:r>
      <w:proofErr w:type="spellEnd"/>
      <w:r>
        <w:rPr>
          <w:rFonts w:ascii="Arial" w:eastAsia="Arial" w:hAnsi="Arial" w:cs="Arial"/>
          <w:color w:val="02070E"/>
          <w:sz w:val="36"/>
          <w:szCs w:val="36"/>
        </w:rPr>
        <w:t xml:space="preserve"> David </w:t>
      </w:r>
      <w:proofErr w:type="spellStart"/>
      <w:r>
        <w:rPr>
          <w:rFonts w:ascii="Arial" w:eastAsia="Arial" w:hAnsi="Arial" w:cs="Arial"/>
          <w:color w:val="02070E"/>
          <w:sz w:val="36"/>
          <w:szCs w:val="36"/>
        </w:rPr>
        <w:t>Quilty</w:t>
      </w:r>
      <w:proofErr w:type="spellEnd"/>
    </w:p>
    <w:p w:rsidR="002A2FF8" w:rsidRDefault="00AB3C7E">
      <w:pPr>
        <w:spacing w:after="0" w:line="240" w:lineRule="auto"/>
        <w:ind w:right="-20"/>
        <w:rPr>
          <w:rFonts w:ascii="Arial" w:eastAsia="Arial" w:hAnsi="Arial" w:cs="Arial"/>
          <w:color w:val="02070E"/>
          <w:sz w:val="36"/>
          <w:szCs w:val="36"/>
        </w:rPr>
      </w:pPr>
      <w:r>
        <w:rPr>
          <w:rFonts w:ascii="Arial" w:eastAsia="Arial" w:hAnsi="Arial" w:cs="Arial"/>
          <w:color w:val="02070E"/>
          <w:sz w:val="36"/>
          <w:szCs w:val="36"/>
        </w:rPr>
        <w:t>Executive Director – Pharmacy</w:t>
      </w:r>
      <w:r>
        <w:rPr>
          <w:rFonts w:ascii="Arial" w:eastAsia="Arial" w:hAnsi="Arial" w:cs="Arial"/>
          <w:color w:val="02070E"/>
          <w:spacing w:val="-1"/>
          <w:sz w:val="36"/>
          <w:szCs w:val="36"/>
        </w:rPr>
        <w:t xml:space="preserve"> </w:t>
      </w:r>
      <w:r>
        <w:rPr>
          <w:rFonts w:ascii="Arial" w:eastAsia="Arial" w:hAnsi="Arial" w:cs="Arial"/>
          <w:color w:val="02070E"/>
          <w:sz w:val="36"/>
          <w:szCs w:val="36"/>
        </w:rPr>
        <w:t>Guild of Australia</w:t>
      </w:r>
    </w:p>
    <w:p w:rsidR="004164B6" w:rsidRDefault="00AB3C7E" w:rsidP="00E108BD">
      <w:pPr>
        <w:tabs>
          <w:tab w:val="left" w:pos="12613"/>
        </w:tabs>
        <w:spacing w:after="0" w:line="240" w:lineRule="auto"/>
        <w:ind w:left="51" w:right="-20"/>
      </w:pPr>
      <w:r>
        <w:rPr>
          <w:rFonts w:ascii="Arial" w:eastAsia="Arial" w:hAnsi="Arial" w:cs="Arial"/>
          <w:color w:val="FFFFFF"/>
          <w:sz w:val="20"/>
          <w:szCs w:val="20"/>
        </w:rPr>
        <w:t>27 November 2017</w:t>
      </w:r>
      <w:r>
        <w:rPr>
          <w:rFonts w:ascii="Arial" w:eastAsia="Arial" w:hAnsi="Arial" w:cs="Arial"/>
          <w:color w:val="FFFFFF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0</w:t>
      </w:r>
    </w:p>
    <w:p w:rsidR="002A2FF8" w:rsidRPr="004164B6" w:rsidRDefault="002A2FF8" w:rsidP="004164B6">
      <w:pPr>
        <w:sectPr w:rsidR="002A2FF8" w:rsidRPr="004164B6" w:rsidSect="000D487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4400" w:h="10800" w:orient="landscape"/>
          <w:pgMar w:top="3261" w:right="850" w:bottom="108" w:left="812" w:header="720" w:footer="720" w:gutter="0"/>
          <w:cols w:space="708"/>
        </w:sectPr>
      </w:pPr>
    </w:p>
    <w:p w:rsidR="002A2FF8" w:rsidRPr="0034317C" w:rsidRDefault="000D487D" w:rsidP="0041783C">
      <w:pPr>
        <w:pStyle w:val="Heading1"/>
      </w:pPr>
      <w:r w:rsidRPr="0034317C">
        <w:lastRenderedPageBreak/>
        <w:t>Pharmacy Compact 2017</w:t>
      </w:r>
    </w:p>
    <w:p w:rsidR="002A2FF8" w:rsidRPr="004A54C1" w:rsidRDefault="002A2FF8" w:rsidP="000D487D">
      <w:pPr>
        <w:spacing w:after="0" w:line="240" w:lineRule="auto"/>
        <w:rPr>
          <w:sz w:val="36"/>
          <w:szCs w:val="36"/>
        </w:rPr>
      </w:pPr>
    </w:p>
    <w:p w:rsidR="002A2FF8" w:rsidRPr="00313EA8" w:rsidRDefault="00AB3C7E" w:rsidP="000D487D">
      <w:pPr>
        <w:spacing w:after="0" w:line="240" w:lineRule="auto"/>
        <w:rPr>
          <w:sz w:val="48"/>
          <w:szCs w:val="48"/>
        </w:rPr>
      </w:pPr>
      <w:r w:rsidRPr="00313EA8">
        <w:rPr>
          <w:sz w:val="48"/>
          <w:szCs w:val="48"/>
        </w:rPr>
        <w:t>• 6CPA cost effectiveness commitment</w:t>
      </w:r>
    </w:p>
    <w:p w:rsidR="002A2FF8" w:rsidRPr="00313EA8" w:rsidRDefault="00AB3C7E" w:rsidP="004A54C1">
      <w:pPr>
        <w:spacing w:after="0" w:line="240" w:lineRule="auto"/>
        <w:ind w:left="284" w:hanging="284"/>
        <w:rPr>
          <w:sz w:val="48"/>
          <w:szCs w:val="48"/>
        </w:rPr>
      </w:pPr>
      <w:r w:rsidRPr="00313EA8">
        <w:rPr>
          <w:sz w:val="48"/>
          <w:szCs w:val="48"/>
        </w:rPr>
        <w:t>• CPA pharmacy programs redesigned under Pharmacy Compact to support the</w:t>
      </w:r>
      <w:r w:rsidR="000D487D" w:rsidRPr="00313EA8">
        <w:rPr>
          <w:sz w:val="48"/>
          <w:szCs w:val="48"/>
        </w:rPr>
        <w:t xml:space="preserve"> </w:t>
      </w:r>
      <w:r w:rsidRPr="00313EA8">
        <w:rPr>
          <w:sz w:val="48"/>
          <w:szCs w:val="48"/>
        </w:rPr>
        <w:t>enhanced collection of data</w:t>
      </w:r>
    </w:p>
    <w:p w:rsidR="002A2FF8" w:rsidRPr="00313EA8" w:rsidRDefault="00AB3C7E" w:rsidP="000D487D">
      <w:pPr>
        <w:spacing w:after="0" w:line="240" w:lineRule="auto"/>
        <w:rPr>
          <w:sz w:val="48"/>
          <w:szCs w:val="48"/>
        </w:rPr>
      </w:pPr>
      <w:r w:rsidRPr="00313EA8">
        <w:rPr>
          <w:sz w:val="48"/>
          <w:szCs w:val="48"/>
        </w:rPr>
        <w:t>• Data collection commenced:</w:t>
      </w:r>
    </w:p>
    <w:p w:rsidR="002A2FF8" w:rsidRPr="00313EA8" w:rsidRDefault="00AB3C7E" w:rsidP="004A54C1">
      <w:pPr>
        <w:spacing w:after="0" w:line="240" w:lineRule="auto"/>
        <w:ind w:left="567"/>
        <w:rPr>
          <w:sz w:val="48"/>
          <w:szCs w:val="48"/>
        </w:rPr>
      </w:pPr>
      <w:r w:rsidRPr="00313EA8">
        <w:rPr>
          <w:sz w:val="48"/>
          <w:szCs w:val="48"/>
        </w:rPr>
        <w:t>• 1 July 2017 for Staged Supply</w:t>
      </w:r>
    </w:p>
    <w:p w:rsidR="002A2FF8" w:rsidRPr="00313EA8" w:rsidRDefault="00AB3C7E" w:rsidP="004A54C1">
      <w:pPr>
        <w:spacing w:after="0" w:line="240" w:lineRule="auto"/>
        <w:ind w:left="567"/>
        <w:rPr>
          <w:sz w:val="48"/>
          <w:szCs w:val="48"/>
        </w:rPr>
      </w:pPr>
      <w:r w:rsidRPr="00313EA8">
        <w:rPr>
          <w:sz w:val="48"/>
          <w:szCs w:val="48"/>
        </w:rPr>
        <w:t>• 1 February 2018 for DAA &amp; MedsCheck</w:t>
      </w:r>
    </w:p>
    <w:p w:rsidR="002A2FF8" w:rsidRPr="00313EA8" w:rsidRDefault="00AB3C7E" w:rsidP="000D487D">
      <w:pPr>
        <w:spacing w:after="0" w:line="240" w:lineRule="auto"/>
        <w:rPr>
          <w:sz w:val="48"/>
          <w:szCs w:val="48"/>
        </w:rPr>
      </w:pPr>
      <w:r w:rsidRPr="00313EA8">
        <w:rPr>
          <w:sz w:val="48"/>
          <w:szCs w:val="48"/>
        </w:rPr>
        <w:t>• Evaluation being undertaken by HealthConsult</w:t>
      </w:r>
    </w:p>
    <w:p w:rsidR="002A2FF8" w:rsidRDefault="002A2FF8">
      <w:pPr>
        <w:sectPr w:rsidR="002A2FF8" w:rsidSect="000D487D">
          <w:pgSz w:w="14400" w:h="10800" w:orient="landscape"/>
          <w:pgMar w:top="2410" w:right="850" w:bottom="108" w:left="591" w:header="720" w:footer="720" w:gutter="0"/>
          <w:cols w:space="708"/>
        </w:sectPr>
      </w:pPr>
    </w:p>
    <w:p w:rsidR="002A2FF8" w:rsidRPr="0034317C" w:rsidRDefault="00AB3C7E" w:rsidP="0034317C">
      <w:pPr>
        <w:pStyle w:val="Heading2"/>
        <w:rPr>
          <w:rFonts w:eastAsia="Arial" w:cs="Arial"/>
          <w:szCs w:val="56"/>
        </w:rPr>
      </w:pPr>
      <w:r w:rsidRPr="0034317C">
        <w:rPr>
          <w:rFonts w:eastAsia="Arial" w:cs="Arial"/>
          <w:szCs w:val="56"/>
        </w:rPr>
        <w:lastRenderedPageBreak/>
        <w:t>Dose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Administration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Aids</w:t>
      </w:r>
    </w:p>
    <w:p w:rsidR="002A2FF8" w:rsidRDefault="002A2FF8">
      <w:pPr>
        <w:spacing w:after="70" w:line="240" w:lineRule="exact"/>
        <w:rPr>
          <w:rFonts w:ascii="Arial" w:eastAsia="Arial" w:hAnsi="Arial" w:cs="Arial"/>
          <w:sz w:val="24"/>
          <w:szCs w:val="24"/>
        </w:rPr>
      </w:pPr>
    </w:p>
    <w:p w:rsidR="002A2FF8" w:rsidRPr="0034317C" w:rsidRDefault="00AB3C7E" w:rsidP="0034317C">
      <w:pPr>
        <w:pStyle w:val="Heading3"/>
        <w:rPr>
          <w:rFonts w:ascii="Arial" w:eastAsia="Arial" w:hAnsi="Arial" w:cs="Arial"/>
          <w:color w:val="auto"/>
          <w:sz w:val="48"/>
          <w:szCs w:val="48"/>
        </w:rPr>
      </w:pPr>
      <w:r w:rsidRPr="0034317C">
        <w:rPr>
          <w:rFonts w:ascii="Arial" w:eastAsia="Arial" w:hAnsi="Arial" w:cs="Arial"/>
          <w:color w:val="auto"/>
          <w:sz w:val="48"/>
          <w:szCs w:val="48"/>
        </w:rPr>
        <w:t>2017-2018 uptake</w:t>
      </w:r>
      <w:r w:rsidRPr="0034317C">
        <w:rPr>
          <w:rFonts w:ascii="Arial" w:eastAsia="Arial" w:hAnsi="Arial" w:cs="Arial"/>
          <w:color w:val="auto"/>
          <w:spacing w:val="1"/>
          <w:sz w:val="48"/>
          <w:szCs w:val="48"/>
        </w:rPr>
        <w:t xml:space="preserve"> </w:t>
      </w:r>
      <w:r w:rsidRPr="0034317C">
        <w:rPr>
          <w:rFonts w:ascii="Arial" w:eastAsia="Arial" w:hAnsi="Arial" w:cs="Arial"/>
          <w:color w:val="auto"/>
          <w:sz w:val="48"/>
          <w:szCs w:val="48"/>
        </w:rPr>
        <w:t>figures (Feb – Jun 2018)</w:t>
      </w:r>
    </w:p>
    <w:p w:rsidR="002A2FF8" w:rsidRDefault="002A2FF8">
      <w:pPr>
        <w:spacing w:after="80" w:line="240" w:lineRule="exact"/>
        <w:rPr>
          <w:rFonts w:ascii="Arial" w:eastAsia="Arial" w:hAnsi="Arial" w:cs="Arial"/>
          <w:sz w:val="24"/>
          <w:szCs w:val="24"/>
        </w:rPr>
      </w:pPr>
    </w:p>
    <w:p w:rsidR="002A2FF8" w:rsidRDefault="00AB3C7E">
      <w:pPr>
        <w:spacing w:after="0" w:line="228" w:lineRule="auto"/>
        <w:ind w:left="701" w:right="1226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Dose Administration Aids services</w:t>
      </w:r>
      <w:r>
        <w:rPr>
          <w:rFonts w:ascii="Calibri" w:eastAsia="Calibri" w:hAnsi="Calibri" w:cs="Calibri"/>
          <w:color w:val="000000"/>
          <w:spacing w:val="7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provided to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2070E"/>
          <w:sz w:val="48"/>
          <w:szCs w:val="48"/>
          <w:u w:val="single"/>
        </w:rPr>
        <w:t>301,311</w:t>
      </w:r>
      <w:r>
        <w:rPr>
          <w:rFonts w:ascii="Calibri" w:eastAsia="Calibri" w:hAnsi="Calibri" w:cs="Calibri"/>
          <w:color w:val="02070E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unique</w:t>
      </w:r>
      <w:r>
        <w:rPr>
          <w:rFonts w:ascii="Calibri" w:eastAsia="Calibri" w:hAnsi="Calibri" w:cs="Calibri"/>
          <w:color w:val="00000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patients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701" w:right="1656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Dose Administration Aids</w:t>
      </w:r>
      <w:r>
        <w:rPr>
          <w:rFonts w:ascii="Calibri" w:eastAsia="Calibri" w:hAnsi="Calibri" w:cs="Calibri"/>
          <w:color w:val="000000"/>
          <w:spacing w:val="5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services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provided by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2070E"/>
          <w:sz w:val="48"/>
          <w:szCs w:val="48"/>
          <w:u w:val="single"/>
        </w:rPr>
        <w:t>4,774</w:t>
      </w:r>
      <w:r>
        <w:rPr>
          <w:rFonts w:ascii="Calibri" w:eastAsia="Calibri" w:hAnsi="Calibri" w:cs="Calibri"/>
          <w:color w:val="02070E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701" w:right="1677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Evaluation data collected for</w:t>
      </w:r>
      <w:r>
        <w:rPr>
          <w:rFonts w:ascii="Calibri" w:eastAsia="Calibri" w:hAnsi="Calibri" w:cs="Calibri"/>
          <w:color w:val="000000"/>
          <w:spacing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25,938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unique patients across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1,207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ectPr w:rsidR="002A2FF8"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2A2FF8" w:rsidRPr="0034317C" w:rsidRDefault="00AB3C7E" w:rsidP="0034317C">
      <w:pPr>
        <w:pStyle w:val="Heading2"/>
        <w:rPr>
          <w:rFonts w:eastAsia="Arial" w:cs="Arial"/>
          <w:szCs w:val="56"/>
        </w:rPr>
      </w:pPr>
      <w:r w:rsidRPr="0034317C">
        <w:rPr>
          <w:rFonts w:eastAsia="Arial" w:cs="Arial"/>
          <w:szCs w:val="56"/>
        </w:rPr>
        <w:lastRenderedPageBreak/>
        <w:t>Staged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Supply</w:t>
      </w:r>
    </w:p>
    <w:p w:rsidR="002A2FF8" w:rsidRDefault="002A2FF8">
      <w:pPr>
        <w:spacing w:after="96" w:line="240" w:lineRule="exact"/>
        <w:rPr>
          <w:rFonts w:ascii="Arial" w:eastAsia="Arial" w:hAnsi="Arial" w:cs="Arial"/>
          <w:sz w:val="24"/>
          <w:szCs w:val="24"/>
        </w:rPr>
      </w:pPr>
    </w:p>
    <w:p w:rsidR="002A2FF8" w:rsidRPr="0034317C" w:rsidRDefault="00AB3C7E" w:rsidP="0034317C">
      <w:pPr>
        <w:pStyle w:val="Heading3"/>
        <w:rPr>
          <w:rFonts w:ascii="Arial" w:eastAsia="Arial" w:hAnsi="Arial" w:cs="Arial"/>
          <w:color w:val="auto"/>
          <w:sz w:val="48"/>
          <w:szCs w:val="48"/>
        </w:rPr>
      </w:pPr>
      <w:r w:rsidRPr="0034317C">
        <w:rPr>
          <w:rFonts w:ascii="Arial" w:eastAsia="Arial" w:hAnsi="Arial" w:cs="Arial"/>
          <w:color w:val="auto"/>
          <w:sz w:val="48"/>
          <w:szCs w:val="48"/>
        </w:rPr>
        <w:t>2017-2018 uptake figures</w:t>
      </w:r>
    </w:p>
    <w:p w:rsidR="002A2FF8" w:rsidRDefault="002A2FF8">
      <w:pPr>
        <w:spacing w:after="80" w:line="240" w:lineRule="exact"/>
        <w:rPr>
          <w:rFonts w:ascii="Arial" w:eastAsia="Arial" w:hAnsi="Arial" w:cs="Arial"/>
          <w:sz w:val="24"/>
          <w:szCs w:val="24"/>
        </w:rPr>
      </w:pPr>
    </w:p>
    <w:p w:rsidR="002A2FF8" w:rsidRDefault="00AB3C7E">
      <w:pPr>
        <w:spacing w:after="0" w:line="228" w:lineRule="auto"/>
        <w:ind w:left="540" w:right="2349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Staged Supply services provided to</w:t>
      </w:r>
      <w:r>
        <w:rPr>
          <w:rFonts w:ascii="Calibri" w:eastAsia="Calibri" w:hAnsi="Calibri" w:cs="Calibri"/>
          <w:color w:val="000000"/>
          <w:spacing w:val="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13,483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unique patients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540" w:right="1681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Staged Supply services provided by</w:t>
      </w:r>
      <w:r>
        <w:rPr>
          <w:rFonts w:ascii="Calibri" w:eastAsia="Calibri" w:hAnsi="Calibri" w:cs="Calibri"/>
          <w:color w:val="000000"/>
          <w:spacing w:val="7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3,204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540" w:right="2083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Evaluation data collected for</w:t>
      </w:r>
      <w:r>
        <w:rPr>
          <w:rFonts w:ascii="Calibri" w:eastAsia="Calibri" w:hAnsi="Calibri" w:cs="Calibri"/>
          <w:color w:val="000000"/>
          <w:spacing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6,364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unique patients across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2,155</w:t>
      </w:r>
      <w:r>
        <w:rPr>
          <w:rFonts w:ascii="Calibri" w:eastAsia="Calibri" w:hAnsi="Calibri" w:cs="Calibri"/>
          <w:b/>
          <w:bCs/>
          <w:color w:val="000000"/>
          <w:spacing w:val="2"/>
          <w:sz w:val="48"/>
          <w:szCs w:val="4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ectPr w:rsidR="002A2FF8"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2A2FF8" w:rsidRPr="0034317C" w:rsidRDefault="00AB3C7E" w:rsidP="0034317C">
      <w:pPr>
        <w:pStyle w:val="Heading2"/>
        <w:rPr>
          <w:rFonts w:eastAsia="Arial" w:cs="Arial"/>
          <w:szCs w:val="56"/>
        </w:rPr>
      </w:pPr>
      <w:r w:rsidRPr="0034317C">
        <w:rPr>
          <w:rFonts w:eastAsia="Arial" w:cs="Arial"/>
          <w:szCs w:val="56"/>
        </w:rPr>
        <w:lastRenderedPageBreak/>
        <w:t>MedsCh</w:t>
      </w:r>
      <w:r w:rsidRPr="0034317C">
        <w:rPr>
          <w:rFonts w:eastAsia="Arial" w:cs="Arial"/>
          <w:spacing w:val="-19"/>
          <w:szCs w:val="56"/>
        </w:rPr>
        <w:t>e</w:t>
      </w:r>
      <w:r w:rsidRPr="0034317C">
        <w:rPr>
          <w:rFonts w:eastAsia="Arial" w:cs="Arial"/>
          <w:szCs w:val="56"/>
        </w:rPr>
        <w:t>ck</w:t>
      </w:r>
      <w:r w:rsidRPr="0034317C">
        <w:rPr>
          <w:rFonts w:eastAsia="Arial" w:cs="Arial"/>
          <w:spacing w:val="-41"/>
          <w:szCs w:val="56"/>
        </w:rPr>
        <w:t xml:space="preserve"> </w:t>
      </w:r>
      <w:r w:rsidRPr="0034317C">
        <w:rPr>
          <w:rFonts w:eastAsia="Arial" w:cs="Arial"/>
          <w:szCs w:val="56"/>
        </w:rPr>
        <w:t>and</w:t>
      </w:r>
      <w:r w:rsidRPr="0034317C">
        <w:rPr>
          <w:rFonts w:eastAsia="Arial" w:cs="Arial"/>
          <w:spacing w:val="-40"/>
          <w:szCs w:val="56"/>
        </w:rPr>
        <w:t xml:space="preserve"> </w:t>
      </w:r>
      <w:r w:rsidRPr="0034317C">
        <w:rPr>
          <w:rFonts w:eastAsia="Arial" w:cs="Arial"/>
          <w:szCs w:val="56"/>
        </w:rPr>
        <w:t>Diabetes</w:t>
      </w:r>
      <w:r w:rsidRPr="0034317C">
        <w:rPr>
          <w:rFonts w:eastAsia="Arial" w:cs="Arial"/>
          <w:spacing w:val="-41"/>
          <w:szCs w:val="56"/>
        </w:rPr>
        <w:t xml:space="preserve"> </w:t>
      </w:r>
      <w:r w:rsidRPr="0034317C">
        <w:rPr>
          <w:rFonts w:eastAsia="Arial" w:cs="Arial"/>
          <w:szCs w:val="56"/>
        </w:rPr>
        <w:t>MedsCheck</w:t>
      </w:r>
    </w:p>
    <w:p w:rsidR="002A2FF8" w:rsidRDefault="002A2FF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A2FF8" w:rsidRPr="0034317C" w:rsidRDefault="00AB3C7E" w:rsidP="0034317C">
      <w:pPr>
        <w:pStyle w:val="Heading3"/>
        <w:rPr>
          <w:rFonts w:ascii="Arial" w:eastAsia="Arial" w:hAnsi="Arial" w:cs="Arial"/>
          <w:color w:val="auto"/>
          <w:sz w:val="48"/>
          <w:szCs w:val="48"/>
        </w:rPr>
      </w:pPr>
      <w:r w:rsidRPr="0034317C">
        <w:rPr>
          <w:rFonts w:ascii="Arial" w:eastAsia="Arial" w:hAnsi="Arial" w:cs="Arial"/>
          <w:color w:val="auto"/>
          <w:sz w:val="48"/>
          <w:szCs w:val="48"/>
        </w:rPr>
        <w:t>2017-2018 uptake figures</w:t>
      </w:r>
    </w:p>
    <w:p w:rsidR="002A2FF8" w:rsidRDefault="002A2FF8">
      <w:pPr>
        <w:spacing w:after="0" w:line="240" w:lineRule="exact"/>
        <w:rPr>
          <w:rFonts w:ascii="Arial" w:eastAsia="Arial" w:hAnsi="Arial" w:cs="Arial"/>
          <w:sz w:val="24"/>
          <w:szCs w:val="24"/>
        </w:rPr>
      </w:pPr>
    </w:p>
    <w:p w:rsidR="002A2FF8" w:rsidRDefault="00AB3C7E">
      <w:pPr>
        <w:spacing w:after="0" w:line="228" w:lineRule="auto"/>
        <w:ind w:left="596" w:right="833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MedsCheck services</w:t>
      </w:r>
      <w:r>
        <w:rPr>
          <w:rFonts w:ascii="Calibri" w:eastAsia="Calibri" w:hAnsi="Calibri" w:cs="Calibri"/>
          <w:color w:val="000000"/>
          <w:spacing w:val="4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provided to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299,530</w:t>
      </w:r>
      <w:r>
        <w:rPr>
          <w:rFonts w:ascii="Calibri" w:eastAsia="Calibri" w:hAnsi="Calibri" w:cs="Calibri"/>
          <w:color w:val="000000"/>
          <w:spacing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unique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patients across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3,887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596" w:right="954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Diabetes MedsCheck services</w:t>
      </w:r>
      <w:r>
        <w:rPr>
          <w:rFonts w:ascii="Calibri" w:eastAsia="Calibri" w:hAnsi="Calibri" w:cs="Calibri"/>
          <w:color w:val="000000"/>
          <w:spacing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provided</w:t>
      </w:r>
      <w:r>
        <w:rPr>
          <w:rFonts w:ascii="Calibri" w:eastAsia="Calibri" w:hAnsi="Calibri" w:cs="Calibri"/>
          <w:color w:val="00000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to</w:t>
      </w:r>
      <w:r>
        <w:rPr>
          <w:rFonts w:ascii="Calibri" w:eastAsia="Calibri" w:hAnsi="Calibri" w:cs="Calibri"/>
          <w:color w:val="000000"/>
          <w:spacing w:val="1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75,087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unique patients by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2,945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 pharmacies</w:t>
      </w:r>
    </w:p>
    <w:p w:rsidR="002A2FF8" w:rsidRDefault="002A2FF8">
      <w:pPr>
        <w:spacing w:after="113" w:line="240" w:lineRule="exact"/>
        <w:rPr>
          <w:rFonts w:ascii="Calibri" w:eastAsia="Calibri" w:hAnsi="Calibri" w:cs="Calibri"/>
          <w:sz w:val="24"/>
          <w:szCs w:val="24"/>
        </w:rPr>
      </w:pPr>
    </w:p>
    <w:p w:rsidR="002A2FF8" w:rsidRDefault="00AB3C7E">
      <w:pPr>
        <w:spacing w:after="0" w:line="228" w:lineRule="auto"/>
        <w:ind w:left="596" w:right="446" w:hanging="540"/>
        <w:rPr>
          <w:rFonts w:ascii="Calibri" w:eastAsia="Calibri" w:hAnsi="Calibri" w:cs="Calibri"/>
          <w:color w:val="000000"/>
          <w:sz w:val="48"/>
          <w:szCs w:val="48"/>
        </w:rPr>
      </w:pPr>
      <w:r>
        <w:rPr>
          <w:rFonts w:ascii="Arial" w:eastAsia="Arial" w:hAnsi="Arial" w:cs="Arial"/>
          <w:color w:val="000000"/>
          <w:sz w:val="49"/>
          <w:szCs w:val="49"/>
        </w:rPr>
        <w:t>•</w:t>
      </w:r>
      <w:r>
        <w:rPr>
          <w:rFonts w:ascii="Arial" w:eastAsia="Arial" w:hAnsi="Arial" w:cs="Arial"/>
          <w:color w:val="000000"/>
          <w:spacing w:val="232"/>
          <w:sz w:val="49"/>
          <w:szCs w:val="49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Evaluation data collected for</w:t>
      </w:r>
      <w:r>
        <w:rPr>
          <w:rFonts w:ascii="Calibri" w:eastAsia="Calibri" w:hAnsi="Calibri" w:cs="Calibri"/>
          <w:color w:val="000000"/>
          <w:spacing w:val="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40,179</w:t>
      </w:r>
      <w:r>
        <w:rPr>
          <w:rFonts w:ascii="Calibri" w:eastAsia="Calibri" w:hAnsi="Calibri" w:cs="Calibri"/>
          <w:color w:val="000000"/>
          <w:spacing w:val="2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 xml:space="preserve">unique patients across </w:t>
      </w:r>
      <w:r>
        <w:rPr>
          <w:rFonts w:ascii="Calibri" w:eastAsia="Calibri" w:hAnsi="Calibri" w:cs="Calibri"/>
          <w:b/>
          <w:bCs/>
          <w:color w:val="000000"/>
          <w:sz w:val="48"/>
          <w:szCs w:val="48"/>
          <w:u w:val="single"/>
        </w:rPr>
        <w:t>1,356</w:t>
      </w:r>
      <w:r>
        <w:rPr>
          <w:rFonts w:ascii="Calibri" w:eastAsia="Calibri" w:hAnsi="Calibri" w:cs="Calibri"/>
          <w:b/>
          <w:bCs/>
          <w:color w:val="000000"/>
          <w:spacing w:val="1"/>
          <w:sz w:val="48"/>
          <w:szCs w:val="48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community</w:t>
      </w:r>
      <w:r>
        <w:rPr>
          <w:rFonts w:ascii="Calibri" w:eastAsia="Calibri" w:hAnsi="Calibri" w:cs="Calibri"/>
          <w:color w:val="000000"/>
          <w:spacing w:val="3"/>
          <w:sz w:val="48"/>
          <w:szCs w:val="48"/>
        </w:rPr>
        <w:t xml:space="preserve"> </w:t>
      </w:r>
      <w:r>
        <w:rPr>
          <w:rFonts w:ascii="Calibri" w:eastAsia="Calibri" w:hAnsi="Calibri" w:cs="Calibri"/>
          <w:color w:val="000000"/>
          <w:sz w:val="48"/>
          <w:szCs w:val="48"/>
        </w:rPr>
        <w:t>pharmacies</w:t>
      </w:r>
    </w:p>
    <w:p w:rsidR="002A2FF8" w:rsidRDefault="002A2FF8">
      <w:pPr>
        <w:sectPr w:rsidR="002A2FF8">
          <w:pgSz w:w="14400" w:h="10800" w:orient="landscape"/>
          <w:pgMar w:top="1134" w:right="850" w:bottom="108" w:left="863" w:header="720" w:footer="720" w:gutter="0"/>
          <w:cols w:space="708"/>
        </w:sectPr>
      </w:pPr>
    </w:p>
    <w:p w:rsidR="002A2FF8" w:rsidRPr="0034317C" w:rsidRDefault="00AB3C7E" w:rsidP="0041783C">
      <w:pPr>
        <w:pStyle w:val="Heading1"/>
        <w:rPr>
          <w:rFonts w:eastAsia="Arial"/>
        </w:rPr>
      </w:pPr>
      <w:r w:rsidRPr="0034317C">
        <w:rPr>
          <w:rFonts w:eastAsia="Arial"/>
        </w:rPr>
        <w:lastRenderedPageBreak/>
        <w:t>Pharmacy</w:t>
      </w:r>
      <w:r w:rsidRPr="0034317C">
        <w:rPr>
          <w:rFonts w:eastAsia="Arial"/>
          <w:spacing w:val="-40"/>
        </w:rPr>
        <w:t xml:space="preserve"> </w:t>
      </w:r>
      <w:r w:rsidRPr="0034317C">
        <w:rPr>
          <w:rFonts w:eastAsia="Arial"/>
        </w:rPr>
        <w:t>Compact</w:t>
      </w:r>
      <w:r w:rsidRPr="0034317C">
        <w:rPr>
          <w:rFonts w:eastAsia="Arial"/>
          <w:spacing w:val="-40"/>
        </w:rPr>
        <w:t xml:space="preserve"> </w:t>
      </w:r>
      <w:r w:rsidRPr="0034317C">
        <w:rPr>
          <w:rFonts w:eastAsia="Arial"/>
        </w:rPr>
        <w:t>-</w:t>
      </w:r>
      <w:r w:rsidRPr="0034317C">
        <w:rPr>
          <w:rFonts w:eastAsia="Arial"/>
          <w:spacing w:val="-41"/>
        </w:rPr>
        <w:t xml:space="preserve"> </w:t>
      </w:r>
      <w:r w:rsidRPr="0034317C">
        <w:rPr>
          <w:rFonts w:eastAsia="Arial"/>
        </w:rPr>
        <w:t>2017</w:t>
      </w:r>
    </w:p>
    <w:p w:rsidR="002A2FF8" w:rsidRDefault="002A2FF8">
      <w:pPr>
        <w:spacing w:after="31" w:line="240" w:lineRule="exact"/>
        <w:rPr>
          <w:rFonts w:ascii="Arial" w:eastAsia="Arial" w:hAnsi="Arial" w:cs="Arial"/>
          <w:sz w:val="24"/>
          <w:szCs w:val="24"/>
        </w:rPr>
      </w:pPr>
    </w:p>
    <w:p w:rsidR="002A2FF8" w:rsidRPr="0034317C" w:rsidRDefault="00AB3C7E" w:rsidP="0041783C">
      <w:pPr>
        <w:pStyle w:val="Heading2"/>
        <w:rPr>
          <w:rFonts w:eastAsia="Arial"/>
        </w:rPr>
      </w:pPr>
      <w:proofErr w:type="gramStart"/>
      <w:r w:rsidRPr="0034317C">
        <w:rPr>
          <w:rFonts w:eastAsia="Arial"/>
        </w:rPr>
        <w:t>Questions?</w:t>
      </w:r>
      <w:proofErr w:type="gramEnd"/>
    </w:p>
    <w:sectPr w:rsidR="002A2FF8" w:rsidRPr="0034317C">
      <w:pgSz w:w="14400" w:h="10800" w:orient="landscape"/>
      <w:pgMar w:top="1134" w:right="850" w:bottom="108" w:left="863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87D" w:rsidRDefault="000D487D" w:rsidP="000D487D">
      <w:pPr>
        <w:spacing w:after="0" w:line="240" w:lineRule="auto"/>
      </w:pPr>
      <w:r>
        <w:separator/>
      </w:r>
    </w:p>
  </w:endnote>
  <w:endnote w:type="continuationSeparator" w:id="0">
    <w:p w:rsidR="000D487D" w:rsidRDefault="000D487D" w:rsidP="000D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4" w:rsidRDefault="00C44C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4" w:rsidRDefault="00C44C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4" w:rsidRDefault="00C44C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87D" w:rsidRDefault="000D487D" w:rsidP="000D487D">
      <w:pPr>
        <w:spacing w:after="0" w:line="240" w:lineRule="auto"/>
      </w:pPr>
      <w:r>
        <w:separator/>
      </w:r>
    </w:p>
  </w:footnote>
  <w:footnote w:type="continuationSeparator" w:id="0">
    <w:p w:rsidR="000D487D" w:rsidRDefault="000D487D" w:rsidP="000D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4" w:rsidRDefault="00C44C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87D" w:rsidRDefault="000D487D" w:rsidP="000F3ED1">
    <w:pPr>
      <w:pStyle w:val="Header"/>
      <w:jc w:val="center"/>
    </w:pPr>
    <w:r>
      <w:rPr>
        <w:noProof/>
        <w:lang w:val="en-AU" w:eastAsia="en-AU"/>
      </w:rPr>
      <w:drawing>
        <wp:inline distT="0" distB="0" distL="0" distR="0" wp14:anchorId="53BF42DA" wp14:editId="6B74885C">
          <wp:extent cx="7991475" cy="951122"/>
          <wp:effectExtent l="0" t="0" r="0" b="1905"/>
          <wp:docPr id="1" name="Picture 1" descr="Australian Government Department of Health logo; Sixth Community Pharmacy Agreement logo; The Pharmacy Guild of Australia lo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0273" cy="954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C74" w:rsidRDefault="00C44C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F8"/>
    <w:rsid w:val="000D487D"/>
    <w:rsid w:val="000F3ED1"/>
    <w:rsid w:val="00132539"/>
    <w:rsid w:val="0016099D"/>
    <w:rsid w:val="00223E86"/>
    <w:rsid w:val="002A2FF8"/>
    <w:rsid w:val="00313EA8"/>
    <w:rsid w:val="0034317C"/>
    <w:rsid w:val="004164B6"/>
    <w:rsid w:val="0041783C"/>
    <w:rsid w:val="004A54C1"/>
    <w:rsid w:val="00555F10"/>
    <w:rsid w:val="008E7B21"/>
    <w:rsid w:val="008F5DAE"/>
    <w:rsid w:val="00AB3C7E"/>
    <w:rsid w:val="00AC556D"/>
    <w:rsid w:val="00C44C74"/>
    <w:rsid w:val="00DF18D2"/>
    <w:rsid w:val="00E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83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83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7D"/>
  </w:style>
  <w:style w:type="paragraph" w:styleId="Footer">
    <w:name w:val="footer"/>
    <w:basedOn w:val="Normal"/>
    <w:link w:val="FooterChar"/>
    <w:uiPriority w:val="99"/>
    <w:unhideWhenUsed/>
    <w:rsid w:val="000D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7D"/>
  </w:style>
  <w:style w:type="paragraph" w:styleId="BalloonText">
    <w:name w:val="Balloon Text"/>
    <w:basedOn w:val="Normal"/>
    <w:link w:val="BalloonTextChar"/>
    <w:uiPriority w:val="99"/>
    <w:semiHidden/>
    <w:unhideWhenUsed/>
    <w:rsid w:val="000D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783C"/>
    <w:rPr>
      <w:rFonts w:ascii="Arial" w:eastAsiaTheme="majorEastAsia" w:hAnsi="Arial" w:cstheme="majorBidi"/>
      <w:b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83C"/>
    <w:rPr>
      <w:rFonts w:ascii="Arial" w:eastAsiaTheme="majorEastAsia" w:hAnsi="Arial" w:cstheme="majorBidi"/>
      <w:b/>
      <w:bCs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1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783C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83C"/>
    <w:rPr>
      <w:rFonts w:ascii="Arial" w:eastAsiaTheme="majorEastAsia" w:hAnsi="Arial" w:cstheme="majorBidi"/>
      <w:spacing w:val="5"/>
      <w:kern w:val="28"/>
      <w:sz w:val="56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83C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83C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1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87D"/>
  </w:style>
  <w:style w:type="paragraph" w:styleId="Footer">
    <w:name w:val="footer"/>
    <w:basedOn w:val="Normal"/>
    <w:link w:val="FooterChar"/>
    <w:uiPriority w:val="99"/>
    <w:unhideWhenUsed/>
    <w:rsid w:val="000D4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87D"/>
  </w:style>
  <w:style w:type="paragraph" w:styleId="BalloonText">
    <w:name w:val="Balloon Text"/>
    <w:basedOn w:val="Normal"/>
    <w:link w:val="BalloonTextChar"/>
    <w:uiPriority w:val="99"/>
    <w:semiHidden/>
    <w:unhideWhenUsed/>
    <w:rsid w:val="000D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87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1783C"/>
    <w:rPr>
      <w:rFonts w:ascii="Arial" w:eastAsiaTheme="majorEastAsia" w:hAnsi="Arial" w:cstheme="majorBidi"/>
      <w:b/>
      <w:bCs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83C"/>
    <w:rPr>
      <w:rFonts w:ascii="Arial" w:eastAsiaTheme="majorEastAsia" w:hAnsi="Arial" w:cstheme="majorBidi"/>
      <w:b/>
      <w:bCs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431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1783C"/>
    <w:pPr>
      <w:spacing w:after="300" w:line="240" w:lineRule="auto"/>
      <w:contextualSpacing/>
    </w:pPr>
    <w:rPr>
      <w:rFonts w:ascii="Arial" w:eastAsiaTheme="majorEastAsia" w:hAnsi="Arial" w:cstheme="majorBidi"/>
      <w:spacing w:val="5"/>
      <w:kern w:val="28"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783C"/>
    <w:rPr>
      <w:rFonts w:ascii="Arial" w:eastAsiaTheme="majorEastAsia" w:hAnsi="Arial" w:cstheme="majorBidi"/>
      <w:spacing w:val="5"/>
      <w:kern w:val="28"/>
      <w:sz w:val="56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2018-10-18T23:21:00Z</dcterms:created>
  <dcterms:modified xsi:type="dcterms:W3CDTF">2018-10-19T00:25:00Z</dcterms:modified>
</cp:coreProperties>
</file>