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50" w:rsidRPr="00306987" w:rsidRDefault="00280050" w:rsidP="007C04C2">
      <w:pPr>
        <w:rPr>
          <w:rFonts w:ascii="Arial" w:hAnsi="Arial" w:cs="Arial"/>
        </w:rPr>
      </w:pPr>
      <w:bookmarkStart w:id="0" w:name="_GoBack"/>
    </w:p>
    <w:bookmarkEnd w:id="0"/>
    <w:p w:rsidR="00D02975" w:rsidRPr="00306987" w:rsidRDefault="00D02975" w:rsidP="00D02975">
      <w:pPr>
        <w:jc w:val="center"/>
        <w:rPr>
          <w:rFonts w:ascii="Arial" w:hAnsi="Arial" w:cs="Arial"/>
          <w:b/>
          <w:sz w:val="48"/>
        </w:rPr>
      </w:pPr>
    </w:p>
    <w:p w:rsidR="00D02975" w:rsidRPr="00306987" w:rsidRDefault="00D02975" w:rsidP="00D02975">
      <w:pPr>
        <w:spacing w:after="480" w:line="720" w:lineRule="auto"/>
        <w:jc w:val="center"/>
        <w:rPr>
          <w:rFonts w:ascii="Arial" w:hAnsi="Arial" w:cs="Arial"/>
          <w:b/>
          <w:sz w:val="48"/>
        </w:rPr>
      </w:pPr>
      <w:r w:rsidRPr="00306987">
        <w:rPr>
          <w:rFonts w:ascii="Arial" w:hAnsi="Arial" w:cs="Arial"/>
          <w:b/>
          <w:sz w:val="48"/>
        </w:rPr>
        <w:t>RURAL WORKFORCE</w:t>
      </w:r>
    </w:p>
    <w:p w:rsidR="00D02975" w:rsidRPr="00306987" w:rsidRDefault="00D02975" w:rsidP="00D02975">
      <w:pPr>
        <w:pStyle w:val="Heading1"/>
        <w:spacing w:before="0" w:after="120" w:line="240" w:lineRule="auto"/>
        <w:ind w:left="720"/>
        <w:jc w:val="center"/>
        <w:rPr>
          <w:rFonts w:cs="Arial"/>
        </w:rPr>
      </w:pPr>
      <w:r w:rsidRPr="00306987">
        <w:rPr>
          <w:rFonts w:cs="Arial"/>
        </w:rPr>
        <w:t>Katherine Power</w:t>
      </w:r>
    </w:p>
    <w:p w:rsidR="00D02975" w:rsidRPr="00306987" w:rsidRDefault="00D02975" w:rsidP="00D02975">
      <w:pPr>
        <w:pStyle w:val="Heading1"/>
        <w:spacing w:before="0" w:after="120" w:line="240" w:lineRule="auto"/>
        <w:ind w:left="720"/>
        <w:jc w:val="center"/>
        <w:rPr>
          <w:rFonts w:cs="Arial"/>
        </w:rPr>
      </w:pPr>
      <w:r w:rsidRPr="00306987">
        <w:rPr>
          <w:rFonts w:cs="Arial"/>
        </w:rPr>
        <w:t>A/g Assistant Secretary</w:t>
      </w:r>
    </w:p>
    <w:p w:rsidR="00D02975" w:rsidRPr="00306987" w:rsidRDefault="00D02975" w:rsidP="00D02975">
      <w:pPr>
        <w:pStyle w:val="Heading1"/>
        <w:spacing w:before="0" w:after="120" w:line="240" w:lineRule="auto"/>
        <w:ind w:left="720"/>
        <w:jc w:val="center"/>
        <w:rPr>
          <w:rFonts w:cs="Arial"/>
        </w:rPr>
      </w:pPr>
      <w:r w:rsidRPr="00306987">
        <w:rPr>
          <w:rFonts w:cs="Arial"/>
        </w:rPr>
        <w:t>Rural Access Branch, Health Workforce Division</w:t>
      </w:r>
    </w:p>
    <w:p w:rsidR="00D02975" w:rsidRPr="00306987" w:rsidRDefault="00D02975" w:rsidP="00D02975">
      <w:pPr>
        <w:pStyle w:val="Heading1"/>
        <w:spacing w:before="0" w:after="120" w:line="240" w:lineRule="auto"/>
        <w:ind w:left="720"/>
        <w:jc w:val="center"/>
        <w:rPr>
          <w:rFonts w:cs="Arial"/>
        </w:rPr>
      </w:pPr>
      <w:r w:rsidRPr="00306987">
        <w:rPr>
          <w:rFonts w:cs="Arial"/>
        </w:rPr>
        <w:t>Department of Health</w:t>
      </w:r>
    </w:p>
    <w:p w:rsidR="00D02975" w:rsidRPr="00306987" w:rsidRDefault="00D02975">
      <w:pPr>
        <w:rPr>
          <w:rFonts w:ascii="Arial" w:hAnsi="Arial" w:cs="Arial"/>
        </w:rPr>
      </w:pPr>
      <w:r w:rsidRPr="00306987">
        <w:rPr>
          <w:rFonts w:ascii="Arial" w:hAnsi="Arial" w:cs="Arial"/>
        </w:rPr>
        <w:br w:type="page"/>
      </w:r>
    </w:p>
    <w:p w:rsidR="00306987" w:rsidRPr="00306987" w:rsidRDefault="00306987" w:rsidP="00EA6483">
      <w:pPr>
        <w:pStyle w:val="Heading1"/>
        <w:ind w:left="1440"/>
        <w:rPr>
          <w:rFonts w:cs="Arial"/>
        </w:rPr>
      </w:pPr>
      <w:r w:rsidRPr="00306987">
        <w:rPr>
          <w:rFonts w:cs="Arial"/>
        </w:rPr>
        <w:lastRenderedPageBreak/>
        <w:t>Pharmacy workforce</w:t>
      </w:r>
    </w:p>
    <w:p w:rsidR="00306987" w:rsidRDefault="00306987" w:rsidP="00306987">
      <w:pPr>
        <w:rPr>
          <w:rFonts w:ascii="Arial" w:hAnsi="Arial" w:cs="Arial"/>
        </w:rPr>
      </w:pPr>
    </w:p>
    <w:p w:rsidR="00306987" w:rsidRPr="00306987" w:rsidRDefault="00306987" w:rsidP="007133A8">
      <w:pPr>
        <w:jc w:val="center"/>
        <w:rPr>
          <w:rFonts w:ascii="Arial" w:hAnsi="Arial" w:cs="Arial"/>
        </w:rPr>
      </w:pPr>
      <w:r w:rsidRPr="00306987">
        <w:rPr>
          <w:rFonts w:ascii="Arial" w:hAnsi="Arial" w:cs="Arial"/>
          <w:noProof/>
          <w:lang w:eastAsia="en-AU"/>
        </w:rPr>
        <w:drawing>
          <wp:inline distT="0" distB="0" distL="0" distR="0" wp14:anchorId="5C271EEE" wp14:editId="63DA8187">
            <wp:extent cx="5719313" cy="3951991"/>
            <wp:effectExtent l="0" t="0" r="0" b="0"/>
            <wp:docPr id="8" name="Content Placeholder 7" descr="A table of pharmacy worforce&#10;" title="Workforce Table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3817" cy="398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987" w:rsidRPr="00306987" w:rsidRDefault="00306987" w:rsidP="00DD1726">
      <w:pPr>
        <w:jc w:val="center"/>
        <w:rPr>
          <w:rFonts w:ascii="Arial" w:hAnsi="Arial" w:cs="Arial"/>
        </w:rPr>
      </w:pPr>
      <w:r w:rsidRPr="00306987">
        <w:rPr>
          <w:rFonts w:ascii="Arial" w:hAnsi="Arial" w:cs="Arial"/>
        </w:rPr>
        <w:t>*’Other’ includes: working but on long leave, working outside the profession, looking for work, overseas, and retired.</w:t>
      </w:r>
    </w:p>
    <w:p w:rsidR="00306987" w:rsidRPr="00306987" w:rsidRDefault="00306987" w:rsidP="00DD1726">
      <w:pPr>
        <w:jc w:val="center"/>
        <w:rPr>
          <w:rFonts w:ascii="Arial" w:hAnsi="Arial" w:cs="Arial"/>
        </w:rPr>
      </w:pPr>
      <w:r w:rsidRPr="00306987">
        <w:rPr>
          <w:rFonts w:ascii="Arial" w:hAnsi="Arial" w:cs="Arial"/>
        </w:rPr>
        <w:t>**‘Non-clinician’ includes roles reported by survey respondents that did not fit predefined survey categories.</w:t>
      </w:r>
    </w:p>
    <w:p w:rsidR="00306987" w:rsidRPr="00306987" w:rsidRDefault="00306987" w:rsidP="00306987">
      <w:pPr>
        <w:rPr>
          <w:rFonts w:ascii="Arial" w:hAnsi="Arial" w:cs="Arial"/>
        </w:rPr>
      </w:pPr>
    </w:p>
    <w:p w:rsidR="00306987" w:rsidRPr="00306987" w:rsidRDefault="00306987" w:rsidP="00306987">
      <w:pPr>
        <w:pStyle w:val="Heading1"/>
        <w:ind w:left="1440"/>
        <w:rPr>
          <w:rFonts w:cs="Arial"/>
        </w:rPr>
      </w:pPr>
      <w:r w:rsidRPr="00306987">
        <w:rPr>
          <w:rFonts w:cs="Arial"/>
        </w:rPr>
        <w:t>Pharmacy workforce</w:t>
      </w:r>
    </w:p>
    <w:p w:rsidR="00306987" w:rsidRPr="00306987" w:rsidRDefault="00306987" w:rsidP="00306987">
      <w:pPr>
        <w:rPr>
          <w:rFonts w:ascii="Arial" w:hAnsi="Arial" w:cs="Arial"/>
        </w:rPr>
      </w:pPr>
    </w:p>
    <w:p w:rsidR="00306987" w:rsidRPr="00306987" w:rsidRDefault="00306987" w:rsidP="00306987">
      <w:pPr>
        <w:rPr>
          <w:rFonts w:ascii="Arial" w:hAnsi="Arial" w:cs="Arial"/>
        </w:rPr>
      </w:pPr>
    </w:p>
    <w:p w:rsidR="00306987" w:rsidRDefault="007133A8" w:rsidP="007133A8">
      <w:pPr>
        <w:jc w:val="center"/>
        <w:rPr>
          <w:rFonts w:ascii="Arial" w:hAnsi="Arial" w:cs="Arial"/>
          <w:sz w:val="32"/>
        </w:rPr>
      </w:pPr>
      <w:r w:rsidRPr="007133A8">
        <w:rPr>
          <w:rFonts w:ascii="Arial" w:hAnsi="Arial" w:cs="Arial"/>
          <w:sz w:val="32"/>
        </w:rPr>
        <w:drawing>
          <wp:inline distT="0" distB="0" distL="0" distR="0" wp14:anchorId="7DEE7F10" wp14:editId="6C80BF33">
            <wp:extent cx="7343775" cy="3924300"/>
            <wp:effectExtent l="0" t="0" r="9525" b="0"/>
            <wp:docPr id="7" name="Content Placeholder 6" descr="Statistics on pharmacists in Australia" title="Facts on pharmacists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377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987">
        <w:rPr>
          <w:rFonts w:ascii="Arial" w:hAnsi="Arial" w:cs="Arial"/>
          <w:sz w:val="32"/>
        </w:rPr>
        <w:br w:type="page"/>
      </w:r>
    </w:p>
    <w:p w:rsidR="00306987" w:rsidRDefault="00306987" w:rsidP="00A55E7A">
      <w:pPr>
        <w:pStyle w:val="Heading1"/>
        <w:spacing w:before="600" w:after="480"/>
        <w:ind w:left="1440"/>
        <w:rPr>
          <w:rFonts w:cs="Arial"/>
        </w:rPr>
      </w:pPr>
      <w:r w:rsidRPr="00306987">
        <w:rPr>
          <w:rFonts w:cs="Arial"/>
        </w:rPr>
        <w:lastRenderedPageBreak/>
        <w:t>Pharmacy workforce</w:t>
      </w:r>
    </w:p>
    <w:p w:rsidR="007133A8" w:rsidRDefault="007133A8" w:rsidP="007133A8"/>
    <w:p w:rsidR="007133A8" w:rsidRPr="007133A8" w:rsidRDefault="007133A8" w:rsidP="007133A8">
      <w:pPr>
        <w:jc w:val="center"/>
      </w:pPr>
      <w:r w:rsidRPr="007133A8">
        <w:drawing>
          <wp:inline distT="0" distB="0" distL="0" distR="0" wp14:anchorId="03D16235" wp14:editId="341C84FA">
            <wp:extent cx="3883664" cy="3055577"/>
            <wp:effectExtent l="0" t="0" r="2540" b="0"/>
            <wp:docPr id="98" name="Picture 6" descr="Pharmacists locations under the Modified Monash Model" title="Pharmacists lo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664" cy="3055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E7A" w:rsidRPr="00A55E7A" w:rsidRDefault="00A55E7A" w:rsidP="00A55E7A">
      <w:pPr>
        <w:numPr>
          <w:ilvl w:val="0"/>
          <w:numId w:val="15"/>
        </w:numPr>
        <w:spacing w:after="0" w:line="261" w:lineRule="auto"/>
        <w:contextualSpacing/>
        <w:rPr>
          <w:rFonts w:ascii="Arial" w:eastAsia="Times New Roman" w:hAnsi="Arial" w:cs="Arial"/>
          <w:sz w:val="32"/>
          <w:szCs w:val="32"/>
          <w:lang w:eastAsia="en-AU"/>
        </w:rPr>
      </w:pPr>
      <w:r w:rsidRPr="00A55E7A">
        <w:rPr>
          <w:rFonts w:ascii="Arial" w:eastAsia="Helvetica Neue" w:hAnsi="Arial" w:cs="Arial"/>
          <w:color w:val="2D3242"/>
          <w:kern w:val="24"/>
          <w:sz w:val="32"/>
          <w:szCs w:val="32"/>
          <w:lang w:eastAsia="en-AU"/>
        </w:rPr>
        <w:t>76.9% of FTE pharmacists were located in a major city or MM1 location in 2017</w:t>
      </w:r>
    </w:p>
    <w:p w:rsidR="00A55E7A" w:rsidRPr="00271AC5" w:rsidRDefault="00271AC5" w:rsidP="00271AC5">
      <w:pPr>
        <w:spacing w:before="240" w:line="240" w:lineRule="auto"/>
        <w:ind w:left="720"/>
        <w:rPr>
          <w:rFonts w:ascii="Arial" w:hAnsi="Arial" w:cs="Arial"/>
          <w:sz w:val="32"/>
        </w:rPr>
      </w:pPr>
      <w:r w:rsidRPr="00271AC5">
        <w:rPr>
          <w:rFonts w:ascii="Arial" w:hAnsi="Arial" w:cs="Arial"/>
          <w:sz w:val="32"/>
        </w:rPr>
        <w:t xml:space="preserve">For more information on pharmacy workforce please see the </w:t>
      </w:r>
      <w:hyperlink r:id="rId10" w:history="1">
        <w:r w:rsidRPr="00271AC5">
          <w:rPr>
            <w:rStyle w:val="Hyperlink"/>
            <w:rFonts w:ascii="Arial" w:hAnsi="Arial" w:cs="Arial"/>
            <w:sz w:val="32"/>
          </w:rPr>
          <w:t>Department of Health</w:t>
        </w:r>
      </w:hyperlink>
      <w:r w:rsidRPr="00271AC5">
        <w:rPr>
          <w:rFonts w:ascii="Arial" w:hAnsi="Arial" w:cs="Arial"/>
          <w:sz w:val="32"/>
        </w:rPr>
        <w:t xml:space="preserve"> website.</w:t>
      </w:r>
    </w:p>
    <w:p w:rsidR="00306987" w:rsidRDefault="0030698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br w:type="page"/>
      </w:r>
    </w:p>
    <w:p w:rsidR="00306987" w:rsidRDefault="00306987" w:rsidP="00306987">
      <w:pPr>
        <w:pStyle w:val="Heading1"/>
      </w:pPr>
    </w:p>
    <w:p w:rsidR="00306987" w:rsidRDefault="00306987" w:rsidP="00306987">
      <w:pPr>
        <w:pStyle w:val="Heading1"/>
      </w:pPr>
    </w:p>
    <w:p w:rsidR="00306987" w:rsidRDefault="00306987" w:rsidP="00306987">
      <w:pPr>
        <w:pStyle w:val="Heading1"/>
        <w:ind w:left="1368"/>
      </w:pPr>
      <w:r>
        <w:t>Commonwealth strategies</w:t>
      </w:r>
    </w:p>
    <w:p w:rsidR="00306987" w:rsidRDefault="00306987" w:rsidP="00306987">
      <w:pPr>
        <w:ind w:left="1368"/>
      </w:pPr>
    </w:p>
    <w:p w:rsidR="00306987" w:rsidRPr="00306987" w:rsidRDefault="00306987" w:rsidP="00306987">
      <w:pPr>
        <w:numPr>
          <w:ilvl w:val="0"/>
          <w:numId w:val="2"/>
        </w:numPr>
        <w:tabs>
          <w:tab w:val="clear" w:pos="720"/>
          <w:tab w:val="num" w:pos="2088"/>
        </w:tabs>
        <w:spacing w:after="0" w:line="240" w:lineRule="auto"/>
        <w:ind w:left="2376"/>
        <w:contextualSpacing/>
        <w:rPr>
          <w:rFonts w:ascii="Arial" w:eastAsia="Times New Roman" w:hAnsi="Arial" w:cs="Arial"/>
          <w:sz w:val="36"/>
          <w:szCs w:val="36"/>
          <w:lang w:eastAsia="en-AU"/>
        </w:rPr>
      </w:pPr>
      <w:r w:rsidRPr="00306987">
        <w:rPr>
          <w:rFonts w:ascii="Arial" w:eastAsiaTheme="minorEastAsia" w:hAnsi="Arial" w:cs="Arial"/>
          <w:color w:val="000000"/>
          <w:kern w:val="24"/>
          <w:sz w:val="36"/>
          <w:szCs w:val="36"/>
          <w:lang w:eastAsia="en-AU"/>
        </w:rPr>
        <w:t>Stronger Rural Health Strategy</w:t>
      </w:r>
    </w:p>
    <w:p w:rsidR="00306987" w:rsidRPr="00306987" w:rsidRDefault="00306987" w:rsidP="00306987">
      <w:pPr>
        <w:numPr>
          <w:ilvl w:val="1"/>
          <w:numId w:val="2"/>
        </w:numPr>
        <w:tabs>
          <w:tab w:val="clear" w:pos="1440"/>
          <w:tab w:val="num" w:pos="2808"/>
        </w:tabs>
        <w:spacing w:after="240" w:line="240" w:lineRule="auto"/>
        <w:ind w:left="3527" w:hanging="357"/>
        <w:rPr>
          <w:rFonts w:ascii="Arial" w:eastAsia="Times New Roman" w:hAnsi="Arial" w:cs="Arial"/>
          <w:sz w:val="36"/>
          <w:szCs w:val="36"/>
          <w:lang w:eastAsia="en-AU"/>
        </w:rPr>
      </w:pPr>
      <w:r w:rsidRPr="00306987">
        <w:rPr>
          <w:rFonts w:ascii="Arial" w:eastAsiaTheme="minorEastAsia" w:hAnsi="Arial" w:cs="Arial"/>
          <w:color w:val="000000"/>
          <w:kern w:val="24"/>
          <w:sz w:val="36"/>
          <w:szCs w:val="36"/>
          <w:lang w:eastAsia="en-AU"/>
        </w:rPr>
        <w:t>Commonwealth workforce measures targeting rural and remote communities</w:t>
      </w:r>
    </w:p>
    <w:p w:rsidR="00306987" w:rsidRPr="00306987" w:rsidRDefault="00306987" w:rsidP="00306987">
      <w:pPr>
        <w:numPr>
          <w:ilvl w:val="0"/>
          <w:numId w:val="2"/>
        </w:numPr>
        <w:tabs>
          <w:tab w:val="clear" w:pos="720"/>
          <w:tab w:val="num" w:pos="2088"/>
        </w:tabs>
        <w:spacing w:after="0" w:line="240" w:lineRule="auto"/>
        <w:ind w:left="2376"/>
        <w:contextualSpacing/>
        <w:rPr>
          <w:rFonts w:ascii="Arial" w:eastAsia="Times New Roman" w:hAnsi="Arial" w:cs="Arial"/>
          <w:sz w:val="36"/>
          <w:szCs w:val="36"/>
          <w:lang w:eastAsia="en-AU"/>
        </w:rPr>
      </w:pPr>
      <w:r w:rsidRPr="00306987">
        <w:rPr>
          <w:rFonts w:ascii="Arial" w:eastAsiaTheme="minorEastAsia" w:hAnsi="Arial" w:cs="Arial"/>
          <w:color w:val="000000"/>
          <w:kern w:val="24"/>
          <w:sz w:val="36"/>
          <w:szCs w:val="36"/>
          <w:lang w:eastAsia="en-AU"/>
        </w:rPr>
        <w:t>National Medical Workforce Strategy</w:t>
      </w:r>
    </w:p>
    <w:p w:rsidR="00306987" w:rsidRPr="00306987" w:rsidRDefault="00306987" w:rsidP="00306987">
      <w:pPr>
        <w:numPr>
          <w:ilvl w:val="1"/>
          <w:numId w:val="2"/>
        </w:numPr>
        <w:tabs>
          <w:tab w:val="clear" w:pos="1440"/>
          <w:tab w:val="num" w:pos="2808"/>
        </w:tabs>
        <w:spacing w:after="240" w:line="240" w:lineRule="auto"/>
        <w:ind w:left="3527" w:hanging="357"/>
        <w:rPr>
          <w:rFonts w:ascii="Arial" w:eastAsia="Times New Roman" w:hAnsi="Arial" w:cs="Arial"/>
          <w:sz w:val="36"/>
          <w:szCs w:val="36"/>
          <w:lang w:eastAsia="en-AU"/>
        </w:rPr>
      </w:pPr>
      <w:r w:rsidRPr="00306987">
        <w:rPr>
          <w:rFonts w:ascii="Arial" w:eastAsiaTheme="minorEastAsia" w:hAnsi="Arial" w:cs="Arial"/>
          <w:color w:val="000000"/>
          <w:kern w:val="24"/>
          <w:sz w:val="36"/>
          <w:szCs w:val="36"/>
          <w:lang w:eastAsia="en-AU"/>
        </w:rPr>
        <w:t>Collaborative long-term plan for structuring the future medical workforce.</w:t>
      </w:r>
    </w:p>
    <w:p w:rsidR="00306987" w:rsidRPr="00306987" w:rsidRDefault="00306987" w:rsidP="00306987">
      <w:pPr>
        <w:numPr>
          <w:ilvl w:val="0"/>
          <w:numId w:val="2"/>
        </w:numPr>
        <w:tabs>
          <w:tab w:val="clear" w:pos="720"/>
          <w:tab w:val="num" w:pos="2088"/>
        </w:tabs>
        <w:spacing w:after="0" w:line="240" w:lineRule="auto"/>
        <w:ind w:left="2376"/>
        <w:contextualSpacing/>
        <w:rPr>
          <w:rFonts w:ascii="Arial" w:eastAsia="Times New Roman" w:hAnsi="Arial" w:cs="Arial"/>
          <w:sz w:val="36"/>
          <w:szCs w:val="36"/>
          <w:lang w:eastAsia="en-AU"/>
        </w:rPr>
      </w:pPr>
      <w:r w:rsidRPr="00306987">
        <w:rPr>
          <w:rFonts w:ascii="Arial" w:eastAsiaTheme="minorEastAsia" w:hAnsi="Arial" w:cs="Arial"/>
          <w:color w:val="000000"/>
          <w:kern w:val="24"/>
          <w:sz w:val="36"/>
          <w:szCs w:val="36"/>
          <w:lang w:eastAsia="en-AU"/>
        </w:rPr>
        <w:t>Ten Year Primary Care Plan</w:t>
      </w:r>
    </w:p>
    <w:p w:rsidR="00EA6483" w:rsidRDefault="00306987" w:rsidP="00306987">
      <w:pPr>
        <w:numPr>
          <w:ilvl w:val="1"/>
          <w:numId w:val="2"/>
        </w:numPr>
        <w:tabs>
          <w:tab w:val="clear" w:pos="1440"/>
          <w:tab w:val="num" w:pos="2808"/>
        </w:tabs>
        <w:spacing w:after="0" w:line="240" w:lineRule="auto"/>
        <w:ind w:left="3528"/>
        <w:contextualSpacing/>
        <w:rPr>
          <w:rFonts w:ascii="Arial" w:eastAsiaTheme="minorEastAsia" w:hAnsi="Arial" w:cs="Arial"/>
          <w:color w:val="000000"/>
          <w:kern w:val="24"/>
          <w:sz w:val="36"/>
          <w:szCs w:val="36"/>
          <w:lang w:eastAsia="en-AU"/>
        </w:rPr>
      </w:pPr>
      <w:r w:rsidRPr="00306987">
        <w:rPr>
          <w:rFonts w:ascii="Arial" w:eastAsiaTheme="minorEastAsia" w:hAnsi="Arial" w:cs="Arial"/>
          <w:color w:val="000000"/>
          <w:kern w:val="24"/>
          <w:sz w:val="36"/>
          <w:szCs w:val="36"/>
          <w:lang w:eastAsia="en-AU"/>
        </w:rPr>
        <w:t xml:space="preserve">Reorient the health system towards patient-centred value-based health care </w:t>
      </w:r>
    </w:p>
    <w:p w:rsidR="00EA6483" w:rsidRDefault="00EA6483">
      <w:pPr>
        <w:rPr>
          <w:rFonts w:ascii="Arial" w:eastAsiaTheme="minorEastAsia" w:hAnsi="Arial" w:cs="Arial"/>
          <w:color w:val="000000"/>
          <w:kern w:val="24"/>
          <w:sz w:val="36"/>
          <w:szCs w:val="36"/>
          <w:lang w:eastAsia="en-AU"/>
        </w:rPr>
      </w:pPr>
      <w:r>
        <w:rPr>
          <w:rFonts w:ascii="Arial" w:eastAsiaTheme="minorEastAsia" w:hAnsi="Arial" w:cs="Arial"/>
          <w:color w:val="000000"/>
          <w:kern w:val="24"/>
          <w:sz w:val="36"/>
          <w:szCs w:val="36"/>
          <w:lang w:eastAsia="en-AU"/>
        </w:rPr>
        <w:br w:type="page"/>
      </w:r>
    </w:p>
    <w:p w:rsidR="00306987" w:rsidRPr="00306987" w:rsidRDefault="00EA6483" w:rsidP="007133A8">
      <w:pPr>
        <w:spacing w:after="0" w:line="240" w:lineRule="auto"/>
        <w:contextualSpacing/>
        <w:jc w:val="center"/>
        <w:rPr>
          <w:rFonts w:ascii="Arial" w:eastAsia="Times New Roman" w:hAnsi="Arial" w:cs="Arial"/>
          <w:sz w:val="36"/>
          <w:szCs w:val="36"/>
          <w:lang w:eastAsia="en-AU"/>
        </w:rPr>
      </w:pPr>
      <w:r w:rsidRPr="00EA6483">
        <w:rPr>
          <w:rFonts w:ascii="Arial" w:eastAsia="Times New Roman" w:hAnsi="Arial" w:cs="Arial"/>
          <w:sz w:val="36"/>
          <w:szCs w:val="36"/>
          <w:lang w:eastAsia="en-AU"/>
        </w:rPr>
        <w:lastRenderedPageBreak/>
        <w:drawing>
          <wp:inline distT="0" distB="0" distL="0" distR="0" wp14:anchorId="1D856EF1" wp14:editId="22FDE107">
            <wp:extent cx="9144000" cy="5831456"/>
            <wp:effectExtent l="0" t="0" r="0" b="0"/>
            <wp:docPr id="4" name="Picture 3" descr="Stronger Rural health Strategy&#10;" title="Rural health Strate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9159802" cy="584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483" w:rsidRDefault="00EA6483" w:rsidP="00EA6483">
      <w:pPr>
        <w:pStyle w:val="Heading1"/>
      </w:pPr>
    </w:p>
    <w:p w:rsidR="00306987" w:rsidRDefault="00EA6483" w:rsidP="00EA6483">
      <w:pPr>
        <w:pStyle w:val="Heading1"/>
        <w:ind w:left="1440"/>
      </w:pPr>
      <w:r>
        <w:t>Geographic classification updates</w:t>
      </w:r>
    </w:p>
    <w:p w:rsidR="00EA6483" w:rsidRDefault="00EA6483" w:rsidP="00EA6483">
      <w:pPr>
        <w:ind w:left="1440"/>
        <w:rPr>
          <w:rFonts w:asciiTheme="majorHAnsi" w:eastAsiaTheme="majorEastAsia" w:hAnsi="Arial" w:cstheme="majorBidi"/>
          <w:color w:val="000000"/>
          <w:spacing w:val="-20"/>
          <w:kern w:val="24"/>
          <w:position w:val="1"/>
          <w:sz w:val="56"/>
          <w:szCs w:val="56"/>
        </w:rPr>
      </w:pPr>
    </w:p>
    <w:p w:rsidR="00EA6483" w:rsidRPr="00EA6483" w:rsidRDefault="00EA6483" w:rsidP="00EA6483">
      <w:pPr>
        <w:pStyle w:val="ListParagraph"/>
        <w:numPr>
          <w:ilvl w:val="0"/>
          <w:numId w:val="4"/>
        </w:numPr>
        <w:spacing w:after="360" w:line="240" w:lineRule="auto"/>
        <w:ind w:left="1797" w:hanging="357"/>
        <w:contextualSpacing w:val="0"/>
        <w:rPr>
          <w:rFonts w:ascii="Arial" w:eastAsia="Times New Roman" w:hAnsi="Arial" w:cs="Arial"/>
          <w:sz w:val="32"/>
          <w:lang w:eastAsia="en-AU"/>
        </w:rPr>
      </w:pPr>
      <w:r w:rsidRPr="00EA6483">
        <w:rPr>
          <w:rFonts w:ascii="Arial" w:eastAsia="Helvetica Neue" w:hAnsi="Arial" w:cs="Arial"/>
          <w:color w:val="2D3242"/>
          <w:kern w:val="24"/>
          <w:sz w:val="32"/>
          <w:szCs w:val="44"/>
          <w:lang w:eastAsia="en-AU"/>
        </w:rPr>
        <w:t>Distribution Priority Areas (DPA) replaced District of Workforce Shortage (DWS) in July</w:t>
      </w:r>
    </w:p>
    <w:p w:rsidR="00EA6483" w:rsidRPr="00EA6483" w:rsidRDefault="00EA6483" w:rsidP="00EA648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32"/>
          <w:lang w:eastAsia="en-AU"/>
        </w:rPr>
      </w:pPr>
      <w:r w:rsidRPr="00EA6483">
        <w:rPr>
          <w:rFonts w:ascii="Arial" w:eastAsia="Helvetica Neue" w:hAnsi="Arial" w:cs="Arial"/>
          <w:color w:val="2D3242"/>
          <w:kern w:val="24"/>
          <w:sz w:val="32"/>
          <w:szCs w:val="44"/>
          <w:lang w:eastAsia="en-AU"/>
        </w:rPr>
        <w:t>Modified Monash Model (MMM) will be updated 1 January 2020</w:t>
      </w:r>
    </w:p>
    <w:p w:rsidR="00EA6483" w:rsidRDefault="00EA6483">
      <w:r>
        <w:br w:type="page"/>
      </w:r>
    </w:p>
    <w:p w:rsidR="00EA6483" w:rsidRDefault="00EA6483" w:rsidP="00EA6483">
      <w:pPr>
        <w:pStyle w:val="Heading1"/>
        <w:spacing w:after="360" w:line="240" w:lineRule="auto"/>
        <w:ind w:left="1440"/>
      </w:pPr>
    </w:p>
    <w:p w:rsidR="00EA6483" w:rsidRDefault="00EA6483" w:rsidP="00EA6483">
      <w:pPr>
        <w:pStyle w:val="Heading1"/>
        <w:spacing w:after="480" w:line="240" w:lineRule="auto"/>
        <w:ind w:left="1440"/>
      </w:pPr>
      <w:r>
        <w:t>Supporting the rural workforce</w:t>
      </w:r>
    </w:p>
    <w:p w:rsidR="00EA6483" w:rsidRPr="001C03C9" w:rsidRDefault="00EA6483" w:rsidP="001C03C9">
      <w:pPr>
        <w:spacing w:after="360" w:line="262" w:lineRule="auto"/>
        <w:ind w:left="1440"/>
        <w:rPr>
          <w:rFonts w:ascii="Arial" w:eastAsia="Times New Roman" w:hAnsi="Arial" w:cs="Arial"/>
          <w:sz w:val="32"/>
          <w:szCs w:val="32"/>
          <w:lang w:eastAsia="en-AU"/>
        </w:rPr>
      </w:pPr>
      <w:r w:rsidRPr="001C03C9">
        <w:rPr>
          <w:rFonts w:ascii="Arial" w:eastAsia="Helvetica Neue" w:hAnsi="Arial" w:cs="Arial"/>
          <w:color w:val="2D3242"/>
          <w:kern w:val="24"/>
          <w:sz w:val="32"/>
          <w:szCs w:val="32"/>
          <w:lang w:eastAsia="en-AU"/>
        </w:rPr>
        <w:t>Rural Health Outreach Fund</w:t>
      </w:r>
    </w:p>
    <w:p w:rsidR="00EA6483" w:rsidRPr="001C03C9" w:rsidRDefault="00EA6483" w:rsidP="001C03C9">
      <w:pPr>
        <w:pStyle w:val="ListParagraph"/>
        <w:numPr>
          <w:ilvl w:val="0"/>
          <w:numId w:val="8"/>
        </w:numPr>
        <w:spacing w:after="0" w:line="261" w:lineRule="auto"/>
        <w:rPr>
          <w:rFonts w:ascii="Arial" w:eastAsia="Times New Roman" w:hAnsi="Arial" w:cs="Arial"/>
          <w:sz w:val="32"/>
          <w:szCs w:val="32"/>
          <w:lang w:eastAsia="en-AU"/>
        </w:rPr>
      </w:pPr>
      <w:r w:rsidRPr="001C03C9">
        <w:rPr>
          <w:rFonts w:ascii="Arial" w:eastAsia="Helvetica Neue" w:hAnsi="Arial" w:cs="Arial"/>
          <w:color w:val="2D3242"/>
          <w:kern w:val="24"/>
          <w:sz w:val="32"/>
          <w:szCs w:val="32"/>
          <w:lang w:eastAsia="en-AU"/>
        </w:rPr>
        <w:t>Supports delivery of medical specialist, GP, nursing, allied and other health services in rural, regional and remote Australia</w:t>
      </w:r>
    </w:p>
    <w:p w:rsidR="00EA6483" w:rsidRPr="001C03C9" w:rsidRDefault="00EA6483" w:rsidP="001C03C9">
      <w:pPr>
        <w:pStyle w:val="ListParagraph"/>
        <w:numPr>
          <w:ilvl w:val="0"/>
          <w:numId w:val="8"/>
        </w:numPr>
        <w:spacing w:after="0" w:line="261" w:lineRule="auto"/>
        <w:rPr>
          <w:rFonts w:ascii="Arial" w:eastAsia="Times New Roman" w:hAnsi="Arial" w:cs="Arial"/>
          <w:sz w:val="32"/>
          <w:szCs w:val="32"/>
          <w:lang w:eastAsia="en-AU"/>
        </w:rPr>
      </w:pPr>
      <w:r w:rsidRPr="001C03C9">
        <w:rPr>
          <w:rFonts w:ascii="Arial" w:eastAsia="Helvetica Neue" w:hAnsi="Arial" w:cs="Arial"/>
          <w:color w:val="2D3242"/>
          <w:kern w:val="24"/>
          <w:sz w:val="32"/>
          <w:szCs w:val="32"/>
          <w:lang w:eastAsia="en-AU"/>
        </w:rPr>
        <w:t>Reducing prescription opioid use through better access to pain management services</w:t>
      </w:r>
    </w:p>
    <w:p w:rsidR="00EA6483" w:rsidRDefault="00EA6483" w:rsidP="00EA6483">
      <w:pPr>
        <w:ind w:left="2880"/>
        <w:rPr>
          <w:rFonts w:asciiTheme="majorHAnsi" w:eastAsiaTheme="majorEastAsia" w:hAnsi="Arial" w:cstheme="majorBidi"/>
          <w:color w:val="000000"/>
          <w:spacing w:val="-20"/>
          <w:kern w:val="24"/>
          <w:position w:val="1"/>
          <w:sz w:val="56"/>
          <w:szCs w:val="56"/>
        </w:rPr>
      </w:pPr>
    </w:p>
    <w:p w:rsidR="00EA6483" w:rsidRDefault="00EA6483">
      <w:r>
        <w:br w:type="page"/>
      </w:r>
    </w:p>
    <w:p w:rsidR="00EA6483" w:rsidRDefault="00EA6483" w:rsidP="00EA6483">
      <w:pPr>
        <w:ind w:left="1440"/>
        <w:rPr>
          <w:rFonts w:asciiTheme="majorHAnsi" w:eastAsiaTheme="majorEastAsia" w:hAnsi="Arial" w:cstheme="majorBidi"/>
          <w:color w:val="000000"/>
          <w:spacing w:val="-20"/>
          <w:kern w:val="24"/>
          <w:sz w:val="48"/>
          <w:szCs w:val="48"/>
        </w:rPr>
      </w:pPr>
    </w:p>
    <w:p w:rsidR="005578A1" w:rsidRDefault="00EA6483" w:rsidP="005578A1">
      <w:pPr>
        <w:pStyle w:val="Heading1"/>
        <w:spacing w:after="360"/>
        <w:ind w:left="1440"/>
      </w:pPr>
      <w:r>
        <w:t>Rural Health Multidisciplinary Training Program</w:t>
      </w:r>
    </w:p>
    <w:p w:rsidR="00EA6483" w:rsidRDefault="00EA6483" w:rsidP="005578A1">
      <w:pPr>
        <w:pStyle w:val="Heading1"/>
        <w:spacing w:after="360"/>
        <w:ind w:left="1440"/>
      </w:pPr>
      <w:r>
        <w:t>Background</w:t>
      </w:r>
    </w:p>
    <w:p w:rsidR="001C03C9" w:rsidRPr="005578A1" w:rsidRDefault="001C03C9" w:rsidP="005578A1">
      <w:pPr>
        <w:pStyle w:val="Heading2"/>
        <w:numPr>
          <w:ilvl w:val="0"/>
          <w:numId w:val="10"/>
        </w:numPr>
        <w:spacing w:after="120"/>
        <w:ind w:left="1797" w:hanging="357"/>
        <w:rPr>
          <w:b w:val="0"/>
        </w:rPr>
      </w:pPr>
      <w:r w:rsidRPr="005578A1">
        <w:rPr>
          <w:b w:val="0"/>
        </w:rPr>
        <w:t>Rural Health Multidisciplinary Training (RHMT) program</w:t>
      </w:r>
    </w:p>
    <w:p w:rsidR="001C03C9" w:rsidRPr="005578A1" w:rsidRDefault="001C03C9" w:rsidP="005578A1">
      <w:pPr>
        <w:pStyle w:val="Heading2"/>
        <w:numPr>
          <w:ilvl w:val="0"/>
          <w:numId w:val="11"/>
        </w:numPr>
        <w:spacing w:after="240"/>
        <w:ind w:left="2154" w:hanging="357"/>
        <w:rPr>
          <w:b w:val="0"/>
        </w:rPr>
      </w:pPr>
      <w:r w:rsidRPr="005578A1">
        <w:rPr>
          <w:b w:val="0"/>
        </w:rPr>
        <w:t>The Government’s main platform in working with the higher education sector to influence health workforce distribution.</w:t>
      </w:r>
    </w:p>
    <w:p w:rsidR="001C03C9" w:rsidRPr="005578A1" w:rsidRDefault="001C03C9" w:rsidP="005578A1">
      <w:pPr>
        <w:pStyle w:val="Heading2"/>
        <w:numPr>
          <w:ilvl w:val="0"/>
          <w:numId w:val="10"/>
        </w:numPr>
        <w:spacing w:after="120"/>
        <w:rPr>
          <w:b w:val="0"/>
        </w:rPr>
      </w:pPr>
      <w:r w:rsidRPr="005578A1">
        <w:rPr>
          <w:b w:val="0"/>
        </w:rPr>
        <w:t>This year the RHMT program will support a network of:</w:t>
      </w:r>
    </w:p>
    <w:p w:rsidR="001C03C9" w:rsidRPr="005578A1" w:rsidRDefault="001C03C9" w:rsidP="00FF0840">
      <w:pPr>
        <w:pStyle w:val="Heading2"/>
        <w:numPr>
          <w:ilvl w:val="0"/>
          <w:numId w:val="11"/>
        </w:numPr>
        <w:rPr>
          <w:b w:val="0"/>
        </w:rPr>
      </w:pPr>
      <w:r w:rsidRPr="005578A1">
        <w:rPr>
          <w:b w:val="0"/>
        </w:rPr>
        <w:t>18 Rural Clinical Schools;</w:t>
      </w:r>
    </w:p>
    <w:p w:rsidR="001C03C9" w:rsidRPr="005578A1" w:rsidRDefault="001C03C9" w:rsidP="00FF0840">
      <w:pPr>
        <w:pStyle w:val="Heading2"/>
        <w:numPr>
          <w:ilvl w:val="0"/>
          <w:numId w:val="11"/>
        </w:numPr>
        <w:rPr>
          <w:b w:val="0"/>
        </w:rPr>
      </w:pPr>
      <w:r w:rsidRPr="005578A1">
        <w:rPr>
          <w:b w:val="0"/>
        </w:rPr>
        <w:t>16 University Departments of</w:t>
      </w:r>
      <w:r w:rsidR="00FF0840" w:rsidRPr="005578A1">
        <w:rPr>
          <w:b w:val="0"/>
        </w:rPr>
        <w:t xml:space="preserve"> </w:t>
      </w:r>
      <w:r w:rsidRPr="005578A1">
        <w:rPr>
          <w:b w:val="0"/>
        </w:rPr>
        <w:t>Rural Health;</w:t>
      </w:r>
    </w:p>
    <w:p w:rsidR="001C03C9" w:rsidRPr="005578A1" w:rsidRDefault="001C03C9" w:rsidP="00FF0840">
      <w:pPr>
        <w:pStyle w:val="Heading2"/>
        <w:numPr>
          <w:ilvl w:val="0"/>
          <w:numId w:val="11"/>
        </w:numPr>
        <w:rPr>
          <w:b w:val="0"/>
        </w:rPr>
      </w:pPr>
      <w:r w:rsidRPr="005578A1">
        <w:rPr>
          <w:b w:val="0"/>
        </w:rPr>
        <w:t>6 dental schools offering extended rural placements; and</w:t>
      </w:r>
    </w:p>
    <w:p w:rsidR="001C03C9" w:rsidRPr="005578A1" w:rsidRDefault="001C03C9" w:rsidP="00FF0840">
      <w:pPr>
        <w:pStyle w:val="Heading2"/>
        <w:numPr>
          <w:ilvl w:val="0"/>
          <w:numId w:val="11"/>
        </w:numPr>
        <w:rPr>
          <w:b w:val="0"/>
        </w:rPr>
      </w:pPr>
      <w:r w:rsidRPr="005578A1">
        <w:rPr>
          <w:b w:val="0"/>
        </w:rPr>
        <w:t>26 regional training hubs.</w:t>
      </w:r>
    </w:p>
    <w:p w:rsidR="00075CCE" w:rsidRDefault="00075CCE">
      <w:r>
        <w:br w:type="page"/>
      </w:r>
    </w:p>
    <w:p w:rsidR="00075CCE" w:rsidRPr="00075CCE" w:rsidRDefault="00075CCE" w:rsidP="00075CCE"/>
    <w:p w:rsidR="00EA6483" w:rsidRDefault="000F73E6" w:rsidP="00A01411">
      <w:pPr>
        <w:pStyle w:val="Heading1"/>
        <w:ind w:left="1440"/>
      </w:pPr>
      <w:r>
        <w:t>RHMT Universities</w:t>
      </w:r>
    </w:p>
    <w:p w:rsidR="00A01411" w:rsidRDefault="000F73E6" w:rsidP="00C12C2F">
      <w:pPr>
        <w:tabs>
          <w:tab w:val="left" w:pos="7938"/>
        </w:tabs>
        <w:spacing w:before="480" w:after="0" w:line="240" w:lineRule="auto"/>
        <w:ind w:left="1440"/>
        <w:rPr>
          <w:rFonts w:ascii="Arial" w:eastAsiaTheme="minorEastAsia" w:hAnsi="Arial" w:cs="Arial"/>
          <w:color w:val="222A35" w:themeColor="text2" w:themeShade="80"/>
          <w:kern w:val="24"/>
          <w:sz w:val="32"/>
          <w:szCs w:val="32"/>
          <w:lang w:eastAsia="en-AU"/>
        </w:rPr>
      </w:pPr>
      <w:r w:rsidRPr="00A01411">
        <w:rPr>
          <w:rFonts w:ascii="Arial" w:eastAsiaTheme="minorEastAsia" w:hAnsi="Arial" w:cs="Arial"/>
          <w:color w:val="222A35" w:themeColor="text2" w:themeShade="80"/>
          <w:kern w:val="24"/>
          <w:sz w:val="32"/>
          <w:szCs w:val="32"/>
          <w:lang w:eastAsia="en-AU"/>
        </w:rPr>
        <w:t>University of Adelaide</w:t>
      </w:r>
      <w:r w:rsidR="00C12C2F">
        <w:rPr>
          <w:rFonts w:ascii="Arial" w:eastAsiaTheme="minorEastAsia" w:hAnsi="Arial" w:cs="Arial"/>
          <w:color w:val="222A35" w:themeColor="text2" w:themeShade="80"/>
          <w:kern w:val="24"/>
          <w:sz w:val="32"/>
          <w:szCs w:val="32"/>
          <w:lang w:eastAsia="en-AU"/>
        </w:rPr>
        <w:tab/>
      </w:r>
      <w:r w:rsidRPr="000F73E6">
        <w:rPr>
          <w:rFonts w:ascii="Arial" w:eastAsiaTheme="minorEastAsia" w:hAnsi="Arial" w:cs="Arial"/>
          <w:color w:val="222A35" w:themeColor="text2" w:themeShade="80"/>
          <w:kern w:val="24"/>
          <w:sz w:val="32"/>
          <w:szCs w:val="32"/>
          <w:lang w:eastAsia="en-AU"/>
        </w:rPr>
        <w:t>Australian National University</w:t>
      </w:r>
    </w:p>
    <w:p w:rsidR="00A01411" w:rsidRDefault="000F73E6" w:rsidP="00C12C2F">
      <w:pPr>
        <w:tabs>
          <w:tab w:val="left" w:pos="7938"/>
        </w:tabs>
        <w:spacing w:before="120" w:after="120" w:line="240" w:lineRule="auto"/>
        <w:ind w:left="1440"/>
        <w:rPr>
          <w:rFonts w:ascii="Arial" w:eastAsiaTheme="minorEastAsia" w:hAnsi="Arial" w:cs="Arial"/>
          <w:color w:val="222A35" w:themeColor="text2" w:themeShade="80"/>
          <w:kern w:val="24"/>
          <w:sz w:val="32"/>
          <w:szCs w:val="32"/>
          <w:lang w:eastAsia="en-AU"/>
        </w:rPr>
      </w:pPr>
      <w:r w:rsidRPr="000F73E6">
        <w:rPr>
          <w:rFonts w:ascii="Arial" w:eastAsiaTheme="minorEastAsia" w:hAnsi="Arial" w:cs="Arial"/>
          <w:color w:val="222A35" w:themeColor="text2" w:themeShade="80"/>
          <w:kern w:val="24"/>
          <w:sz w:val="32"/>
          <w:szCs w:val="32"/>
          <w:lang w:eastAsia="en-AU"/>
        </w:rPr>
        <w:t>Charles Sturt University</w:t>
      </w:r>
      <w:r w:rsidR="00A01411">
        <w:rPr>
          <w:rFonts w:ascii="Arial" w:eastAsiaTheme="minorEastAsia" w:hAnsi="Arial" w:cs="Arial"/>
          <w:color w:val="222A35" w:themeColor="text2" w:themeShade="80"/>
          <w:kern w:val="24"/>
          <w:sz w:val="32"/>
          <w:szCs w:val="32"/>
          <w:lang w:eastAsia="en-AU"/>
        </w:rPr>
        <w:tab/>
      </w:r>
      <w:r w:rsidRPr="000F73E6">
        <w:rPr>
          <w:rFonts w:ascii="Arial" w:eastAsiaTheme="minorEastAsia" w:hAnsi="Arial" w:cs="Arial"/>
          <w:color w:val="222A35" w:themeColor="text2" w:themeShade="80"/>
          <w:kern w:val="24"/>
          <w:sz w:val="32"/>
          <w:szCs w:val="32"/>
          <w:lang w:eastAsia="en-AU"/>
        </w:rPr>
        <w:t>Deakin University</w:t>
      </w:r>
    </w:p>
    <w:p w:rsidR="00A01411" w:rsidRDefault="000F73E6" w:rsidP="00C12C2F">
      <w:pPr>
        <w:tabs>
          <w:tab w:val="left" w:pos="7938"/>
        </w:tabs>
        <w:spacing w:after="120" w:line="240" w:lineRule="auto"/>
        <w:ind w:left="1440"/>
        <w:rPr>
          <w:rFonts w:ascii="Arial" w:eastAsiaTheme="minorEastAsia" w:hAnsi="Arial" w:cs="Arial"/>
          <w:color w:val="222A35" w:themeColor="text2" w:themeShade="80"/>
          <w:kern w:val="24"/>
          <w:sz w:val="32"/>
          <w:szCs w:val="32"/>
          <w:lang w:eastAsia="en-AU"/>
        </w:rPr>
      </w:pPr>
      <w:r w:rsidRPr="000F73E6">
        <w:rPr>
          <w:rFonts w:ascii="Arial" w:eastAsiaTheme="minorEastAsia" w:hAnsi="Arial" w:cs="Arial"/>
          <w:color w:val="222A35" w:themeColor="text2" w:themeShade="80"/>
          <w:kern w:val="24"/>
          <w:sz w:val="32"/>
          <w:szCs w:val="32"/>
          <w:lang w:eastAsia="en-AU"/>
        </w:rPr>
        <w:t>Flinders University SA</w:t>
      </w:r>
      <w:r w:rsidR="00A01411">
        <w:rPr>
          <w:rFonts w:ascii="Arial" w:eastAsiaTheme="minorEastAsia" w:hAnsi="Arial" w:cs="Arial"/>
          <w:color w:val="222A35" w:themeColor="text2" w:themeShade="80"/>
          <w:kern w:val="24"/>
          <w:sz w:val="32"/>
          <w:szCs w:val="32"/>
          <w:lang w:eastAsia="en-AU"/>
        </w:rPr>
        <w:tab/>
      </w:r>
      <w:r w:rsidRPr="000F73E6">
        <w:rPr>
          <w:rFonts w:ascii="Arial" w:eastAsiaTheme="minorEastAsia" w:hAnsi="Arial" w:cs="Arial"/>
          <w:color w:val="222A35" w:themeColor="text2" w:themeShade="80"/>
          <w:kern w:val="24"/>
          <w:sz w:val="32"/>
          <w:szCs w:val="32"/>
          <w:lang w:eastAsia="en-AU"/>
        </w:rPr>
        <w:t>Flinders University NT</w:t>
      </w:r>
    </w:p>
    <w:p w:rsidR="00A01411" w:rsidRDefault="000F73E6" w:rsidP="00C12C2F">
      <w:pPr>
        <w:tabs>
          <w:tab w:val="left" w:pos="7938"/>
        </w:tabs>
        <w:spacing w:after="120" w:line="240" w:lineRule="auto"/>
        <w:ind w:left="1440"/>
        <w:rPr>
          <w:rFonts w:ascii="Arial" w:eastAsiaTheme="minorEastAsia" w:hAnsi="Arial" w:cs="Arial"/>
          <w:color w:val="222A35" w:themeColor="text2" w:themeShade="80"/>
          <w:kern w:val="24"/>
          <w:sz w:val="32"/>
          <w:szCs w:val="32"/>
          <w:lang w:eastAsia="en-AU"/>
        </w:rPr>
      </w:pPr>
      <w:r w:rsidRPr="000F73E6">
        <w:rPr>
          <w:rFonts w:ascii="Arial" w:eastAsiaTheme="minorEastAsia" w:hAnsi="Arial" w:cs="Arial"/>
          <w:color w:val="222A35" w:themeColor="text2" w:themeShade="80"/>
          <w:kern w:val="24"/>
          <w:sz w:val="32"/>
          <w:szCs w:val="32"/>
          <w:lang w:eastAsia="en-AU"/>
        </w:rPr>
        <w:t>Griffith University</w:t>
      </w:r>
      <w:r w:rsidR="00A01411">
        <w:rPr>
          <w:rFonts w:ascii="Arial" w:eastAsiaTheme="minorEastAsia" w:hAnsi="Arial" w:cs="Arial"/>
          <w:color w:val="222A35" w:themeColor="text2" w:themeShade="80"/>
          <w:kern w:val="24"/>
          <w:sz w:val="32"/>
          <w:szCs w:val="32"/>
          <w:lang w:eastAsia="en-AU"/>
        </w:rPr>
        <w:tab/>
      </w:r>
      <w:r w:rsidRPr="000F73E6">
        <w:rPr>
          <w:rFonts w:ascii="Arial" w:eastAsiaTheme="minorEastAsia" w:hAnsi="Arial" w:cs="Arial"/>
          <w:color w:val="222A35" w:themeColor="text2" w:themeShade="80"/>
          <w:kern w:val="24"/>
          <w:sz w:val="32"/>
          <w:szCs w:val="32"/>
          <w:lang w:eastAsia="en-AU"/>
        </w:rPr>
        <w:t>James Cook University</w:t>
      </w:r>
    </w:p>
    <w:p w:rsidR="00A01411" w:rsidRDefault="000F73E6" w:rsidP="00C12C2F">
      <w:pPr>
        <w:tabs>
          <w:tab w:val="left" w:pos="7938"/>
        </w:tabs>
        <w:spacing w:after="120" w:line="240" w:lineRule="auto"/>
        <w:ind w:left="1440"/>
        <w:rPr>
          <w:rFonts w:ascii="Arial" w:eastAsiaTheme="minorEastAsia" w:hAnsi="Arial" w:cs="Arial"/>
          <w:color w:val="222A35" w:themeColor="text2" w:themeShade="80"/>
          <w:kern w:val="24"/>
          <w:sz w:val="32"/>
          <w:szCs w:val="32"/>
          <w:lang w:eastAsia="en-AU"/>
        </w:rPr>
      </w:pPr>
      <w:r w:rsidRPr="000F73E6">
        <w:rPr>
          <w:rFonts w:ascii="Arial" w:eastAsiaTheme="minorEastAsia" w:hAnsi="Arial" w:cs="Arial"/>
          <w:color w:val="222A35" w:themeColor="text2" w:themeShade="80"/>
          <w:kern w:val="24"/>
          <w:sz w:val="32"/>
          <w:szCs w:val="32"/>
          <w:lang w:eastAsia="en-AU"/>
        </w:rPr>
        <w:t>La Trobe University</w:t>
      </w:r>
      <w:r w:rsidR="00A01411">
        <w:rPr>
          <w:rFonts w:ascii="Arial" w:eastAsiaTheme="minorEastAsia" w:hAnsi="Arial" w:cs="Arial"/>
          <w:color w:val="222A35" w:themeColor="text2" w:themeShade="80"/>
          <w:kern w:val="24"/>
          <w:sz w:val="32"/>
          <w:szCs w:val="32"/>
          <w:lang w:eastAsia="en-AU"/>
        </w:rPr>
        <w:tab/>
      </w:r>
      <w:r w:rsidRPr="000F73E6">
        <w:rPr>
          <w:rFonts w:ascii="Arial" w:eastAsiaTheme="minorEastAsia" w:hAnsi="Arial" w:cs="Arial"/>
          <w:color w:val="222A35" w:themeColor="text2" w:themeShade="80"/>
          <w:kern w:val="24"/>
          <w:sz w:val="32"/>
          <w:szCs w:val="32"/>
          <w:lang w:eastAsia="en-AU"/>
        </w:rPr>
        <w:t>Monash University</w:t>
      </w:r>
    </w:p>
    <w:p w:rsidR="00A01411" w:rsidRDefault="000F73E6" w:rsidP="00C12C2F">
      <w:pPr>
        <w:tabs>
          <w:tab w:val="left" w:pos="7938"/>
        </w:tabs>
        <w:spacing w:after="120" w:line="240" w:lineRule="auto"/>
        <w:ind w:left="1440"/>
        <w:rPr>
          <w:rFonts w:ascii="Arial" w:hAnsi="Arial" w:cs="Arial"/>
          <w:sz w:val="32"/>
          <w:szCs w:val="32"/>
        </w:rPr>
      </w:pPr>
      <w:r w:rsidRPr="000F73E6">
        <w:rPr>
          <w:rFonts w:ascii="Arial" w:eastAsiaTheme="minorEastAsia" w:hAnsi="Arial" w:cs="Arial"/>
          <w:color w:val="222A35" w:themeColor="text2" w:themeShade="80"/>
          <w:kern w:val="24"/>
          <w:sz w:val="32"/>
          <w:szCs w:val="32"/>
          <w:lang w:eastAsia="en-AU"/>
        </w:rPr>
        <w:t>University of Melbourne</w:t>
      </w:r>
      <w:r w:rsidR="00A01411">
        <w:rPr>
          <w:rFonts w:ascii="Arial" w:eastAsiaTheme="minorEastAsia" w:hAnsi="Arial" w:cs="Arial"/>
          <w:color w:val="222A35" w:themeColor="text2" w:themeShade="80"/>
          <w:kern w:val="24"/>
          <w:sz w:val="32"/>
          <w:szCs w:val="32"/>
          <w:lang w:eastAsia="en-AU"/>
        </w:rPr>
        <w:tab/>
      </w:r>
      <w:r w:rsidR="001C03C9" w:rsidRPr="00A01411">
        <w:rPr>
          <w:rFonts w:ascii="Arial" w:hAnsi="Arial" w:cs="Arial"/>
          <w:sz w:val="32"/>
          <w:szCs w:val="32"/>
        </w:rPr>
        <w:t>University of Newcastle</w:t>
      </w:r>
    </w:p>
    <w:p w:rsidR="00A01411" w:rsidRPr="00A01411" w:rsidRDefault="001C03C9" w:rsidP="00C12C2F">
      <w:pPr>
        <w:tabs>
          <w:tab w:val="left" w:pos="7938"/>
        </w:tabs>
        <w:spacing w:after="120" w:line="240" w:lineRule="auto"/>
        <w:ind w:left="1440"/>
        <w:rPr>
          <w:rFonts w:ascii="Arial" w:hAnsi="Arial" w:cs="Arial"/>
          <w:sz w:val="32"/>
          <w:szCs w:val="32"/>
        </w:rPr>
      </w:pPr>
      <w:r w:rsidRPr="00A01411">
        <w:rPr>
          <w:rFonts w:ascii="Arial" w:hAnsi="Arial" w:cs="Arial"/>
          <w:sz w:val="32"/>
          <w:szCs w:val="32"/>
        </w:rPr>
        <w:t>University of New South Wales</w:t>
      </w:r>
      <w:r w:rsidR="00A01411" w:rsidRPr="00A01411">
        <w:rPr>
          <w:rFonts w:ascii="Arial" w:hAnsi="Arial" w:cs="Arial"/>
          <w:sz w:val="32"/>
          <w:szCs w:val="32"/>
        </w:rPr>
        <w:tab/>
      </w:r>
      <w:r w:rsidRPr="00A01411">
        <w:rPr>
          <w:rFonts w:ascii="Arial" w:hAnsi="Arial" w:cs="Arial"/>
          <w:sz w:val="32"/>
          <w:szCs w:val="32"/>
        </w:rPr>
        <w:t>University of Notre Dame Australia</w:t>
      </w:r>
    </w:p>
    <w:p w:rsidR="00A01411" w:rsidRDefault="001C03C9" w:rsidP="00C12C2F">
      <w:pPr>
        <w:tabs>
          <w:tab w:val="left" w:pos="7938"/>
        </w:tabs>
        <w:spacing w:after="120" w:line="240" w:lineRule="auto"/>
        <w:ind w:left="1440"/>
        <w:rPr>
          <w:rFonts w:ascii="Arial" w:hAnsi="Arial" w:cs="Arial"/>
          <w:sz w:val="32"/>
          <w:szCs w:val="32"/>
        </w:rPr>
      </w:pPr>
      <w:r w:rsidRPr="00A01411">
        <w:rPr>
          <w:rFonts w:ascii="Arial" w:hAnsi="Arial" w:cs="Arial"/>
          <w:sz w:val="32"/>
          <w:szCs w:val="32"/>
        </w:rPr>
        <w:t>University of Queensland</w:t>
      </w:r>
      <w:r w:rsidR="00A01411">
        <w:rPr>
          <w:rFonts w:ascii="Arial" w:hAnsi="Arial" w:cs="Arial"/>
          <w:sz w:val="32"/>
          <w:szCs w:val="32"/>
        </w:rPr>
        <w:tab/>
      </w:r>
      <w:r w:rsidRPr="00A01411">
        <w:rPr>
          <w:rFonts w:ascii="Arial" w:hAnsi="Arial" w:cs="Arial"/>
          <w:sz w:val="32"/>
          <w:szCs w:val="32"/>
        </w:rPr>
        <w:t>University of South Australia</w:t>
      </w:r>
    </w:p>
    <w:p w:rsidR="00A01411" w:rsidRDefault="001C03C9" w:rsidP="00C12C2F">
      <w:pPr>
        <w:tabs>
          <w:tab w:val="left" w:pos="7938"/>
        </w:tabs>
        <w:spacing w:after="120" w:line="240" w:lineRule="auto"/>
        <w:ind w:left="1440"/>
        <w:rPr>
          <w:rFonts w:ascii="Arial" w:hAnsi="Arial" w:cs="Arial"/>
          <w:sz w:val="32"/>
          <w:szCs w:val="32"/>
        </w:rPr>
      </w:pPr>
      <w:r w:rsidRPr="00A01411">
        <w:rPr>
          <w:rFonts w:ascii="Arial" w:hAnsi="Arial" w:cs="Arial"/>
          <w:sz w:val="32"/>
          <w:szCs w:val="32"/>
        </w:rPr>
        <w:t>University of Sydney</w:t>
      </w:r>
      <w:r w:rsidR="00A01411">
        <w:rPr>
          <w:rFonts w:ascii="Arial" w:hAnsi="Arial" w:cs="Arial"/>
          <w:sz w:val="32"/>
          <w:szCs w:val="32"/>
        </w:rPr>
        <w:tab/>
      </w:r>
      <w:r w:rsidRPr="00A01411">
        <w:rPr>
          <w:rFonts w:ascii="Arial" w:hAnsi="Arial" w:cs="Arial"/>
          <w:sz w:val="32"/>
          <w:szCs w:val="32"/>
        </w:rPr>
        <w:t>University of Tasmania</w:t>
      </w:r>
    </w:p>
    <w:p w:rsidR="00A01411" w:rsidRDefault="001C03C9" w:rsidP="00C12C2F">
      <w:pPr>
        <w:tabs>
          <w:tab w:val="left" w:pos="7938"/>
        </w:tabs>
        <w:spacing w:after="120" w:line="240" w:lineRule="auto"/>
        <w:ind w:left="1440"/>
        <w:rPr>
          <w:rFonts w:ascii="Arial" w:hAnsi="Arial" w:cs="Arial"/>
          <w:sz w:val="32"/>
          <w:szCs w:val="32"/>
        </w:rPr>
      </w:pPr>
      <w:r w:rsidRPr="00A01411">
        <w:rPr>
          <w:rFonts w:ascii="Arial" w:hAnsi="Arial" w:cs="Arial"/>
          <w:sz w:val="32"/>
          <w:szCs w:val="32"/>
        </w:rPr>
        <w:t>University of Western Australia</w:t>
      </w:r>
      <w:r w:rsidR="00A01411">
        <w:rPr>
          <w:rFonts w:ascii="Arial" w:hAnsi="Arial" w:cs="Arial"/>
          <w:sz w:val="32"/>
          <w:szCs w:val="32"/>
        </w:rPr>
        <w:tab/>
      </w:r>
      <w:r w:rsidRPr="00A01411">
        <w:rPr>
          <w:rFonts w:ascii="Arial" w:hAnsi="Arial" w:cs="Arial"/>
          <w:sz w:val="32"/>
          <w:szCs w:val="32"/>
        </w:rPr>
        <w:t>Western Sydney University</w:t>
      </w:r>
    </w:p>
    <w:p w:rsidR="001C03C9" w:rsidRPr="00A01411" w:rsidRDefault="001C03C9" w:rsidP="00C12C2F">
      <w:pPr>
        <w:tabs>
          <w:tab w:val="left" w:pos="7938"/>
        </w:tabs>
        <w:spacing w:after="120" w:line="240" w:lineRule="auto"/>
        <w:ind w:left="1440"/>
        <w:rPr>
          <w:rFonts w:ascii="Arial" w:hAnsi="Arial" w:cs="Arial"/>
          <w:sz w:val="32"/>
          <w:szCs w:val="32"/>
        </w:rPr>
      </w:pPr>
      <w:r w:rsidRPr="00A01411">
        <w:rPr>
          <w:rFonts w:ascii="Arial" w:hAnsi="Arial" w:cs="Arial"/>
          <w:sz w:val="32"/>
          <w:szCs w:val="32"/>
        </w:rPr>
        <w:t>University of Wollongong</w:t>
      </w:r>
    </w:p>
    <w:p w:rsidR="007133A8" w:rsidRDefault="007133A8">
      <w:r>
        <w:br w:type="page"/>
      </w:r>
    </w:p>
    <w:p w:rsidR="000F73E6" w:rsidRDefault="000F73E6" w:rsidP="000F73E6">
      <w:pPr>
        <w:ind w:left="720"/>
      </w:pPr>
    </w:p>
    <w:p w:rsidR="007133A8" w:rsidRDefault="007133A8" w:rsidP="007133A8">
      <w:pPr>
        <w:pStyle w:val="Heading1"/>
        <w:ind w:left="1440"/>
      </w:pPr>
      <w:r w:rsidRPr="007133A8">
        <w:t>University Departments of Rural Health</w:t>
      </w:r>
    </w:p>
    <w:p w:rsidR="007133A8" w:rsidRDefault="007133A8" w:rsidP="007133A8">
      <w:pPr>
        <w:ind w:left="720"/>
      </w:pPr>
    </w:p>
    <w:p w:rsidR="001C03C9" w:rsidRPr="007133A8" w:rsidRDefault="001C03C9" w:rsidP="007133A8">
      <w:pPr>
        <w:ind w:left="1440"/>
        <w:rPr>
          <w:rFonts w:ascii="Arial" w:hAnsi="Arial" w:cs="Arial"/>
          <w:sz w:val="32"/>
        </w:rPr>
      </w:pPr>
      <w:r w:rsidRPr="007133A8">
        <w:rPr>
          <w:rFonts w:ascii="Arial" w:hAnsi="Arial" w:cs="Arial"/>
          <w:sz w:val="32"/>
        </w:rPr>
        <w:t>Three new UDRHs established in 2017:</w:t>
      </w:r>
    </w:p>
    <w:p w:rsidR="001C03C9" w:rsidRPr="007133A8" w:rsidRDefault="001C03C9" w:rsidP="007133A8">
      <w:pPr>
        <w:numPr>
          <w:ilvl w:val="1"/>
          <w:numId w:val="16"/>
        </w:numPr>
        <w:tabs>
          <w:tab w:val="clear" w:pos="1440"/>
          <w:tab w:val="num" w:pos="2160"/>
        </w:tabs>
        <w:ind w:left="2160"/>
        <w:rPr>
          <w:rFonts w:ascii="Arial" w:hAnsi="Arial" w:cs="Arial"/>
          <w:sz w:val="32"/>
        </w:rPr>
      </w:pPr>
      <w:r w:rsidRPr="007133A8">
        <w:rPr>
          <w:rFonts w:ascii="Arial" w:hAnsi="Arial" w:cs="Arial"/>
          <w:sz w:val="32"/>
        </w:rPr>
        <w:t>Wagga Wagga and Orange – CSU</w:t>
      </w:r>
    </w:p>
    <w:p w:rsidR="001C03C9" w:rsidRPr="007133A8" w:rsidRDefault="001C03C9" w:rsidP="007133A8">
      <w:pPr>
        <w:numPr>
          <w:ilvl w:val="1"/>
          <w:numId w:val="16"/>
        </w:numPr>
        <w:tabs>
          <w:tab w:val="clear" w:pos="1440"/>
          <w:tab w:val="num" w:pos="2160"/>
        </w:tabs>
        <w:ind w:left="2160"/>
        <w:rPr>
          <w:rFonts w:ascii="Arial" w:hAnsi="Arial" w:cs="Arial"/>
          <w:sz w:val="32"/>
        </w:rPr>
      </w:pPr>
      <w:r w:rsidRPr="007133A8">
        <w:rPr>
          <w:rFonts w:ascii="Arial" w:hAnsi="Arial" w:cs="Arial"/>
          <w:sz w:val="32"/>
        </w:rPr>
        <w:t xml:space="preserve">Broome – University of Notre Dame Australia </w:t>
      </w:r>
    </w:p>
    <w:p w:rsidR="001C03C9" w:rsidRPr="007133A8" w:rsidRDefault="001C03C9" w:rsidP="007133A8">
      <w:pPr>
        <w:numPr>
          <w:ilvl w:val="1"/>
          <w:numId w:val="16"/>
        </w:numPr>
        <w:tabs>
          <w:tab w:val="clear" w:pos="1440"/>
          <w:tab w:val="num" w:pos="2160"/>
        </w:tabs>
        <w:ind w:left="2160"/>
        <w:rPr>
          <w:rFonts w:ascii="Arial" w:hAnsi="Arial" w:cs="Arial"/>
          <w:sz w:val="32"/>
        </w:rPr>
      </w:pPr>
      <w:r w:rsidRPr="007133A8">
        <w:rPr>
          <w:rFonts w:ascii="Arial" w:hAnsi="Arial" w:cs="Arial"/>
          <w:sz w:val="32"/>
        </w:rPr>
        <w:t xml:space="preserve">Toowoomba – University of Queensland </w:t>
      </w:r>
    </w:p>
    <w:p w:rsidR="001C03C9" w:rsidRPr="007133A8" w:rsidRDefault="001C03C9" w:rsidP="007133A8">
      <w:pPr>
        <w:numPr>
          <w:ilvl w:val="1"/>
          <w:numId w:val="16"/>
        </w:numPr>
        <w:tabs>
          <w:tab w:val="clear" w:pos="1440"/>
          <w:tab w:val="num" w:pos="2160"/>
        </w:tabs>
        <w:ind w:left="2160"/>
        <w:rPr>
          <w:rFonts w:ascii="Arial" w:hAnsi="Arial" w:cs="Arial"/>
          <w:sz w:val="32"/>
        </w:rPr>
      </w:pPr>
      <w:r w:rsidRPr="007133A8">
        <w:rPr>
          <w:rFonts w:ascii="Arial" w:hAnsi="Arial" w:cs="Arial"/>
          <w:sz w:val="32"/>
        </w:rPr>
        <w:t xml:space="preserve">In 2019, La Trobe University joined the RHMT program. </w:t>
      </w:r>
    </w:p>
    <w:p w:rsidR="00AD65C5" w:rsidRDefault="00AD65C5">
      <w:r>
        <w:br w:type="page"/>
      </w:r>
    </w:p>
    <w:p w:rsidR="00AD65C5" w:rsidRDefault="00AD65C5" w:rsidP="00AD65C5">
      <w:pPr>
        <w:pStyle w:val="Heading1"/>
        <w:ind w:left="1440"/>
      </w:pPr>
    </w:p>
    <w:p w:rsidR="00AD65C5" w:rsidRDefault="00AD65C5" w:rsidP="00AD65C5">
      <w:pPr>
        <w:pStyle w:val="Heading1"/>
        <w:ind w:left="1440"/>
      </w:pPr>
      <w:r>
        <w:t>Supporting the rural workforce</w:t>
      </w:r>
    </w:p>
    <w:p w:rsidR="001C03C9" w:rsidRPr="00AD65C5" w:rsidRDefault="001C03C9" w:rsidP="0025751F">
      <w:pPr>
        <w:spacing w:before="720"/>
        <w:ind w:left="1440"/>
        <w:rPr>
          <w:rFonts w:ascii="Arial" w:hAnsi="Arial" w:cs="Arial"/>
          <w:sz w:val="32"/>
          <w:szCs w:val="32"/>
        </w:rPr>
      </w:pPr>
      <w:r w:rsidRPr="00AD65C5">
        <w:rPr>
          <w:rFonts w:ascii="Arial" w:hAnsi="Arial" w:cs="Arial"/>
          <w:sz w:val="32"/>
          <w:szCs w:val="32"/>
        </w:rPr>
        <w:t>Health Workforce Scholarship Program (HWSP)</w:t>
      </w:r>
    </w:p>
    <w:p w:rsidR="001C03C9" w:rsidRPr="00AD65C5" w:rsidRDefault="001C03C9" w:rsidP="00AD65C5">
      <w:pPr>
        <w:numPr>
          <w:ilvl w:val="1"/>
          <w:numId w:val="17"/>
        </w:numPr>
        <w:tabs>
          <w:tab w:val="clear" w:pos="1440"/>
          <w:tab w:val="num" w:pos="2160"/>
        </w:tabs>
        <w:ind w:left="2160"/>
        <w:rPr>
          <w:rFonts w:ascii="Arial" w:hAnsi="Arial" w:cs="Arial"/>
          <w:sz w:val="32"/>
          <w:szCs w:val="32"/>
        </w:rPr>
      </w:pPr>
      <w:r w:rsidRPr="00AD65C5">
        <w:rPr>
          <w:rFonts w:ascii="Arial" w:hAnsi="Arial" w:cs="Arial"/>
          <w:sz w:val="32"/>
          <w:szCs w:val="32"/>
        </w:rPr>
        <w:t>Scholarships and bursaries to existing health professionals committed to rural service</w:t>
      </w:r>
    </w:p>
    <w:p w:rsidR="0025751F" w:rsidRDefault="0025751F">
      <w:r>
        <w:br w:type="page"/>
      </w:r>
    </w:p>
    <w:p w:rsidR="0025751F" w:rsidRDefault="0025751F" w:rsidP="007133A8">
      <w:pPr>
        <w:rPr>
          <w:rFonts w:ascii="Arial" w:eastAsiaTheme="majorEastAsia" w:hAnsi="Arial" w:cs="Arial"/>
          <w:b/>
          <w:bCs/>
          <w:color w:val="222A35" w:themeColor="text2" w:themeShade="80"/>
          <w:kern w:val="24"/>
          <w:sz w:val="48"/>
          <w:szCs w:val="48"/>
        </w:rPr>
      </w:pPr>
    </w:p>
    <w:p w:rsidR="00AD65C5" w:rsidRDefault="0025751F" w:rsidP="0025751F">
      <w:pPr>
        <w:pStyle w:val="Heading1"/>
        <w:spacing w:after="600"/>
        <w:ind w:left="1080"/>
      </w:pPr>
      <w:r>
        <w:t>Why develop a National Medical Workforce Strategy?</w:t>
      </w:r>
    </w:p>
    <w:p w:rsidR="0025751F" w:rsidRPr="0025751F" w:rsidRDefault="0025751F" w:rsidP="0025751F">
      <w:pPr>
        <w:spacing w:after="240" w:line="216" w:lineRule="auto"/>
        <w:ind w:left="1077"/>
        <w:rPr>
          <w:rFonts w:ascii="Arial" w:eastAsia="Times New Roman" w:hAnsi="Arial" w:cs="Arial"/>
          <w:sz w:val="32"/>
          <w:szCs w:val="32"/>
          <w:lang w:eastAsia="en-AU"/>
        </w:rPr>
      </w:pPr>
      <w:r w:rsidRPr="0025751F">
        <w:rPr>
          <w:rFonts w:ascii="Arial" w:eastAsiaTheme="minorEastAsia" w:hAnsi="Arial" w:cs="Arial"/>
          <w:color w:val="000000"/>
          <w:kern w:val="24"/>
          <w:sz w:val="32"/>
          <w:szCs w:val="32"/>
          <w:lang w:eastAsia="en-AU"/>
        </w:rPr>
        <w:t>Address shared medical workforce issues across Australia:</w:t>
      </w:r>
    </w:p>
    <w:p w:rsidR="0025751F" w:rsidRPr="0025751F" w:rsidRDefault="0025751F" w:rsidP="0025751F">
      <w:pPr>
        <w:numPr>
          <w:ilvl w:val="1"/>
          <w:numId w:val="18"/>
        </w:numPr>
        <w:spacing w:after="0" w:line="216" w:lineRule="auto"/>
        <w:ind w:left="2520"/>
        <w:contextualSpacing/>
        <w:rPr>
          <w:rFonts w:ascii="Arial" w:eastAsia="Times New Roman" w:hAnsi="Arial" w:cs="Arial"/>
          <w:sz w:val="32"/>
          <w:szCs w:val="32"/>
          <w:lang w:eastAsia="en-AU"/>
        </w:rPr>
      </w:pPr>
      <w:r w:rsidRPr="0025751F">
        <w:rPr>
          <w:rFonts w:ascii="Arial" w:eastAsiaTheme="minorEastAsia" w:hAnsi="Arial" w:cs="Arial"/>
          <w:color w:val="000000"/>
          <w:kern w:val="24"/>
          <w:sz w:val="32"/>
          <w:szCs w:val="32"/>
          <w:lang w:eastAsia="en-AU"/>
        </w:rPr>
        <w:t>Supply of doctors</w:t>
      </w:r>
    </w:p>
    <w:p w:rsidR="0025751F" w:rsidRPr="0025751F" w:rsidRDefault="0025751F" w:rsidP="0025751F">
      <w:pPr>
        <w:numPr>
          <w:ilvl w:val="1"/>
          <w:numId w:val="18"/>
        </w:numPr>
        <w:spacing w:after="0" w:line="216" w:lineRule="auto"/>
        <w:ind w:left="2520"/>
        <w:contextualSpacing/>
        <w:rPr>
          <w:rFonts w:ascii="Arial" w:eastAsia="Times New Roman" w:hAnsi="Arial" w:cs="Arial"/>
          <w:sz w:val="32"/>
          <w:szCs w:val="32"/>
          <w:lang w:eastAsia="en-AU"/>
        </w:rPr>
      </w:pPr>
      <w:r w:rsidRPr="0025751F">
        <w:rPr>
          <w:rFonts w:ascii="Arial" w:eastAsiaTheme="minorEastAsia" w:hAnsi="Arial" w:cs="Arial"/>
          <w:color w:val="000000"/>
          <w:kern w:val="24"/>
          <w:sz w:val="32"/>
          <w:szCs w:val="32"/>
          <w:lang w:eastAsia="en-AU"/>
        </w:rPr>
        <w:t>Inequities in workforce distribution</w:t>
      </w:r>
    </w:p>
    <w:p w:rsidR="0025751F" w:rsidRPr="0025751F" w:rsidRDefault="0025751F" w:rsidP="0025751F">
      <w:pPr>
        <w:numPr>
          <w:ilvl w:val="1"/>
          <w:numId w:val="18"/>
        </w:numPr>
        <w:spacing w:after="360" w:line="216" w:lineRule="auto"/>
        <w:ind w:left="2517" w:hanging="357"/>
        <w:rPr>
          <w:rFonts w:ascii="Arial" w:eastAsia="Times New Roman" w:hAnsi="Arial" w:cs="Arial"/>
          <w:sz w:val="32"/>
          <w:szCs w:val="32"/>
          <w:lang w:eastAsia="en-AU"/>
        </w:rPr>
      </w:pPr>
      <w:r w:rsidRPr="0025751F">
        <w:rPr>
          <w:rFonts w:ascii="Arial" w:eastAsiaTheme="minorEastAsia" w:hAnsi="Arial" w:cs="Arial"/>
          <w:color w:val="000000"/>
          <w:kern w:val="24"/>
          <w:sz w:val="32"/>
          <w:szCs w:val="32"/>
          <w:lang w:eastAsia="en-AU"/>
        </w:rPr>
        <w:t>Doctor wellbeing</w:t>
      </w:r>
    </w:p>
    <w:p w:rsidR="0025751F" w:rsidRPr="0025751F" w:rsidRDefault="0025751F" w:rsidP="0025751F">
      <w:pPr>
        <w:spacing w:after="360" w:line="216" w:lineRule="auto"/>
        <w:ind w:left="1077"/>
        <w:rPr>
          <w:rFonts w:ascii="Arial" w:eastAsia="Times New Roman" w:hAnsi="Arial" w:cs="Arial"/>
          <w:sz w:val="32"/>
          <w:szCs w:val="32"/>
          <w:lang w:eastAsia="en-AU"/>
        </w:rPr>
      </w:pPr>
      <w:r w:rsidRPr="0025751F">
        <w:rPr>
          <w:rFonts w:ascii="Arial" w:eastAsiaTheme="minorEastAsia" w:hAnsi="Arial" w:cs="Arial"/>
          <w:color w:val="000000"/>
          <w:kern w:val="24"/>
          <w:sz w:val="32"/>
          <w:szCs w:val="32"/>
          <w:lang w:eastAsia="en-AU"/>
        </w:rPr>
        <w:t>Ensure investment in education and training leads to the services needed by communities</w:t>
      </w:r>
    </w:p>
    <w:p w:rsidR="0025751F" w:rsidRPr="0025751F" w:rsidRDefault="0025751F" w:rsidP="007133A8">
      <w:pPr>
        <w:rPr>
          <w:rFonts w:ascii="Arial" w:hAnsi="Arial" w:cs="Arial"/>
          <w:sz w:val="32"/>
          <w:szCs w:val="32"/>
        </w:rPr>
      </w:pPr>
    </w:p>
    <w:sectPr w:rsidR="0025751F" w:rsidRPr="0025751F" w:rsidSect="00EA64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09" w:right="1245" w:bottom="993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3C9" w:rsidRDefault="001C03C9" w:rsidP="007C04C2">
      <w:pPr>
        <w:spacing w:after="0" w:line="240" w:lineRule="auto"/>
      </w:pPr>
      <w:r>
        <w:separator/>
      </w:r>
    </w:p>
  </w:endnote>
  <w:endnote w:type="continuationSeparator" w:id="0">
    <w:p w:rsidR="001C03C9" w:rsidRDefault="001C03C9" w:rsidP="007C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116" w:rsidRDefault="00FF71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116" w:rsidRDefault="00FF71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116" w:rsidRDefault="00FF7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3C9" w:rsidRDefault="001C03C9" w:rsidP="007C04C2">
      <w:pPr>
        <w:spacing w:after="0" w:line="240" w:lineRule="auto"/>
      </w:pPr>
      <w:r>
        <w:separator/>
      </w:r>
    </w:p>
  </w:footnote>
  <w:footnote w:type="continuationSeparator" w:id="0">
    <w:p w:rsidR="001C03C9" w:rsidRDefault="001C03C9" w:rsidP="007C0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116" w:rsidRDefault="00FF71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3C9" w:rsidRDefault="001C03C9">
    <w:pPr>
      <w:pStyle w:val="Header"/>
    </w:pPr>
    <w:r>
      <w:rPr>
        <w:noProof/>
        <w:lang w:eastAsia="en-AU"/>
      </w:rPr>
      <w:drawing>
        <wp:inline distT="0" distB="0" distL="0" distR="0" wp14:anchorId="4583DF3A" wp14:editId="6F179ACB">
          <wp:extent cx="10260965" cy="228972"/>
          <wp:effectExtent l="0" t="0" r="0" b="0"/>
          <wp:docPr id="96" name="Picture 96" descr="Colour bar for Logo&#10;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9150" t="16536" r="3988" b="80024"/>
                  <a:stretch/>
                </pic:blipFill>
                <pic:spPr bwMode="auto">
                  <a:xfrm>
                    <a:off x="0" y="0"/>
                    <a:ext cx="10260965" cy="2289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C03C9" w:rsidRDefault="001C03C9">
    <w:pPr>
      <w:pStyle w:val="Header"/>
    </w:pPr>
    <w:r>
      <w:rPr>
        <w:noProof/>
        <w:lang w:eastAsia="en-AU"/>
      </w:rPr>
      <w:drawing>
        <wp:inline distT="0" distB="0" distL="0" distR="0" wp14:anchorId="0DDE0CFA" wp14:editId="1AA49835">
          <wp:extent cx="9267927" cy="950554"/>
          <wp:effectExtent l="0" t="0" r="0" b="2540"/>
          <wp:docPr id="97" name="Picture 97" descr="Australian Government Department of Health logo; Sixth Community Pharmacy Agreement logo; The Pharmacy Guild of Australia logo. 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00299" cy="984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116" w:rsidRDefault="00FF7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9F0"/>
    <w:multiLevelType w:val="hybridMultilevel"/>
    <w:tmpl w:val="7B76FC2A"/>
    <w:lvl w:ilvl="0" w:tplc="B972C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AC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2F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A9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62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E3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CB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46C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4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051861"/>
    <w:multiLevelType w:val="hybridMultilevel"/>
    <w:tmpl w:val="FB38392E"/>
    <w:lvl w:ilvl="0" w:tplc="B972CC7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8798E"/>
    <w:multiLevelType w:val="hybridMultilevel"/>
    <w:tmpl w:val="BAA26B3A"/>
    <w:lvl w:ilvl="0" w:tplc="1E6EE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027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2B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29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A4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B6E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6C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8AF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B42D76"/>
    <w:multiLevelType w:val="hybridMultilevel"/>
    <w:tmpl w:val="2198359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65036F"/>
    <w:multiLevelType w:val="hybridMultilevel"/>
    <w:tmpl w:val="D51AE62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55972ED"/>
    <w:multiLevelType w:val="hybridMultilevel"/>
    <w:tmpl w:val="63BA2E7E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B563989"/>
    <w:multiLevelType w:val="hybridMultilevel"/>
    <w:tmpl w:val="E4681166"/>
    <w:lvl w:ilvl="0" w:tplc="C414B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EEB5A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EB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43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0F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1E0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8A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69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4E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D4BC4"/>
    <w:multiLevelType w:val="hybridMultilevel"/>
    <w:tmpl w:val="91DC35B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5C0D6B"/>
    <w:multiLevelType w:val="hybridMultilevel"/>
    <w:tmpl w:val="DB806DEE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46D655F"/>
    <w:multiLevelType w:val="hybridMultilevel"/>
    <w:tmpl w:val="79263FA0"/>
    <w:lvl w:ilvl="0" w:tplc="311A3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8C938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EC0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8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81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62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22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45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ED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694664F"/>
    <w:multiLevelType w:val="hybridMultilevel"/>
    <w:tmpl w:val="2FE4965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8994EE9"/>
    <w:multiLevelType w:val="hybridMultilevel"/>
    <w:tmpl w:val="F8BC06A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A4C141D"/>
    <w:multiLevelType w:val="hybridMultilevel"/>
    <w:tmpl w:val="C4C4295A"/>
    <w:lvl w:ilvl="0" w:tplc="E07A6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4B568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86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E46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242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6A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3C1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E3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C1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E622195"/>
    <w:multiLevelType w:val="hybridMultilevel"/>
    <w:tmpl w:val="28B89CB8"/>
    <w:lvl w:ilvl="0" w:tplc="BD783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CA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AD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4B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0B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4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A4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06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B46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47D598D"/>
    <w:multiLevelType w:val="hybridMultilevel"/>
    <w:tmpl w:val="81AE5DDE"/>
    <w:lvl w:ilvl="0" w:tplc="9D5C4F0C">
      <w:start w:val="1"/>
      <w:numFmt w:val="bullet"/>
      <w:lvlText w:val="•"/>
      <w:lvlJc w:val="left"/>
      <w:pPr>
        <w:tabs>
          <w:tab w:val="num" w:pos="204"/>
        </w:tabs>
        <w:ind w:left="204" w:hanging="360"/>
      </w:pPr>
      <w:rPr>
        <w:rFonts w:ascii="Arial" w:hAnsi="Arial" w:hint="default"/>
      </w:rPr>
    </w:lvl>
    <w:lvl w:ilvl="1" w:tplc="F7701562">
      <w:start w:val="142"/>
      <w:numFmt w:val="bullet"/>
      <w:lvlText w:val="•"/>
      <w:lvlJc w:val="left"/>
      <w:pPr>
        <w:tabs>
          <w:tab w:val="num" w:pos="924"/>
        </w:tabs>
        <w:ind w:left="924" w:hanging="360"/>
      </w:pPr>
      <w:rPr>
        <w:rFonts w:ascii="Arial" w:hAnsi="Arial" w:hint="default"/>
      </w:rPr>
    </w:lvl>
    <w:lvl w:ilvl="2" w:tplc="9B906240" w:tentative="1">
      <w:start w:val="1"/>
      <w:numFmt w:val="bullet"/>
      <w:lvlText w:val="•"/>
      <w:lvlJc w:val="left"/>
      <w:pPr>
        <w:tabs>
          <w:tab w:val="num" w:pos="1644"/>
        </w:tabs>
        <w:ind w:left="1644" w:hanging="360"/>
      </w:pPr>
      <w:rPr>
        <w:rFonts w:ascii="Arial" w:hAnsi="Arial" w:hint="default"/>
      </w:rPr>
    </w:lvl>
    <w:lvl w:ilvl="3" w:tplc="B9300B34" w:tentative="1">
      <w:start w:val="1"/>
      <w:numFmt w:val="bullet"/>
      <w:lvlText w:val="•"/>
      <w:lvlJc w:val="left"/>
      <w:pPr>
        <w:tabs>
          <w:tab w:val="num" w:pos="2364"/>
        </w:tabs>
        <w:ind w:left="2364" w:hanging="360"/>
      </w:pPr>
      <w:rPr>
        <w:rFonts w:ascii="Arial" w:hAnsi="Arial" w:hint="default"/>
      </w:rPr>
    </w:lvl>
    <w:lvl w:ilvl="4" w:tplc="2BE8D4EE" w:tentative="1">
      <w:start w:val="1"/>
      <w:numFmt w:val="bullet"/>
      <w:lvlText w:val="•"/>
      <w:lvlJc w:val="left"/>
      <w:pPr>
        <w:tabs>
          <w:tab w:val="num" w:pos="3084"/>
        </w:tabs>
        <w:ind w:left="3084" w:hanging="360"/>
      </w:pPr>
      <w:rPr>
        <w:rFonts w:ascii="Arial" w:hAnsi="Arial" w:hint="default"/>
      </w:rPr>
    </w:lvl>
    <w:lvl w:ilvl="5" w:tplc="5412C82A" w:tentative="1">
      <w:start w:val="1"/>
      <w:numFmt w:val="bullet"/>
      <w:lvlText w:val="•"/>
      <w:lvlJc w:val="left"/>
      <w:pPr>
        <w:tabs>
          <w:tab w:val="num" w:pos="3804"/>
        </w:tabs>
        <w:ind w:left="3804" w:hanging="360"/>
      </w:pPr>
      <w:rPr>
        <w:rFonts w:ascii="Arial" w:hAnsi="Arial" w:hint="default"/>
      </w:rPr>
    </w:lvl>
    <w:lvl w:ilvl="6" w:tplc="8354AADE" w:tentative="1">
      <w:start w:val="1"/>
      <w:numFmt w:val="bullet"/>
      <w:lvlText w:val="•"/>
      <w:lvlJc w:val="left"/>
      <w:pPr>
        <w:tabs>
          <w:tab w:val="num" w:pos="4524"/>
        </w:tabs>
        <w:ind w:left="4524" w:hanging="360"/>
      </w:pPr>
      <w:rPr>
        <w:rFonts w:ascii="Arial" w:hAnsi="Arial" w:hint="default"/>
      </w:rPr>
    </w:lvl>
    <w:lvl w:ilvl="7" w:tplc="8578D14C" w:tentative="1">
      <w:start w:val="1"/>
      <w:numFmt w:val="bullet"/>
      <w:lvlText w:val="•"/>
      <w:lvlJc w:val="left"/>
      <w:pPr>
        <w:tabs>
          <w:tab w:val="num" w:pos="5244"/>
        </w:tabs>
        <w:ind w:left="5244" w:hanging="360"/>
      </w:pPr>
      <w:rPr>
        <w:rFonts w:ascii="Arial" w:hAnsi="Arial" w:hint="default"/>
      </w:rPr>
    </w:lvl>
    <w:lvl w:ilvl="8" w:tplc="FC18D632" w:tentative="1">
      <w:start w:val="1"/>
      <w:numFmt w:val="bullet"/>
      <w:lvlText w:val="•"/>
      <w:lvlJc w:val="left"/>
      <w:pPr>
        <w:tabs>
          <w:tab w:val="num" w:pos="5964"/>
        </w:tabs>
        <w:ind w:left="5964" w:hanging="360"/>
      </w:pPr>
      <w:rPr>
        <w:rFonts w:ascii="Arial" w:hAnsi="Arial" w:hint="default"/>
      </w:rPr>
    </w:lvl>
  </w:abstractNum>
  <w:abstractNum w:abstractNumId="15" w15:restartNumberingAfterBreak="0">
    <w:nsid w:val="6B0A1EC7"/>
    <w:multiLevelType w:val="hybridMultilevel"/>
    <w:tmpl w:val="BE7AE656"/>
    <w:lvl w:ilvl="0" w:tplc="1AC2E056">
      <w:start w:val="1"/>
      <w:numFmt w:val="bullet"/>
      <w:lvlText w:val="•"/>
      <w:lvlJc w:val="left"/>
      <w:pPr>
        <w:tabs>
          <w:tab w:val="num" w:pos="465"/>
        </w:tabs>
        <w:ind w:left="465" w:hanging="360"/>
      </w:pPr>
      <w:rPr>
        <w:rFonts w:ascii="Arial" w:hAnsi="Arial" w:hint="default"/>
      </w:rPr>
    </w:lvl>
    <w:lvl w:ilvl="1" w:tplc="D068A260" w:tentative="1">
      <w:start w:val="1"/>
      <w:numFmt w:val="bullet"/>
      <w:lvlText w:val="•"/>
      <w:lvlJc w:val="left"/>
      <w:pPr>
        <w:tabs>
          <w:tab w:val="num" w:pos="1185"/>
        </w:tabs>
        <w:ind w:left="1185" w:hanging="360"/>
      </w:pPr>
      <w:rPr>
        <w:rFonts w:ascii="Arial" w:hAnsi="Arial" w:hint="default"/>
      </w:rPr>
    </w:lvl>
    <w:lvl w:ilvl="2" w:tplc="CC06A7D0" w:tentative="1">
      <w:start w:val="1"/>
      <w:numFmt w:val="bullet"/>
      <w:lvlText w:val="•"/>
      <w:lvlJc w:val="left"/>
      <w:pPr>
        <w:tabs>
          <w:tab w:val="num" w:pos="1905"/>
        </w:tabs>
        <w:ind w:left="1905" w:hanging="360"/>
      </w:pPr>
      <w:rPr>
        <w:rFonts w:ascii="Arial" w:hAnsi="Arial" w:hint="default"/>
      </w:rPr>
    </w:lvl>
    <w:lvl w:ilvl="3" w:tplc="7304F68A" w:tentative="1">
      <w:start w:val="1"/>
      <w:numFmt w:val="bullet"/>
      <w:lvlText w:val="•"/>
      <w:lvlJc w:val="left"/>
      <w:pPr>
        <w:tabs>
          <w:tab w:val="num" w:pos="2625"/>
        </w:tabs>
        <w:ind w:left="2625" w:hanging="360"/>
      </w:pPr>
      <w:rPr>
        <w:rFonts w:ascii="Arial" w:hAnsi="Arial" w:hint="default"/>
      </w:rPr>
    </w:lvl>
    <w:lvl w:ilvl="4" w:tplc="93DAA43A" w:tentative="1">
      <w:start w:val="1"/>
      <w:numFmt w:val="bullet"/>
      <w:lvlText w:val="•"/>
      <w:lvlJc w:val="left"/>
      <w:pPr>
        <w:tabs>
          <w:tab w:val="num" w:pos="3345"/>
        </w:tabs>
        <w:ind w:left="3345" w:hanging="360"/>
      </w:pPr>
      <w:rPr>
        <w:rFonts w:ascii="Arial" w:hAnsi="Arial" w:hint="default"/>
      </w:rPr>
    </w:lvl>
    <w:lvl w:ilvl="5" w:tplc="B0AAF5F8" w:tentative="1">
      <w:start w:val="1"/>
      <w:numFmt w:val="bullet"/>
      <w:lvlText w:val="•"/>
      <w:lvlJc w:val="left"/>
      <w:pPr>
        <w:tabs>
          <w:tab w:val="num" w:pos="4065"/>
        </w:tabs>
        <w:ind w:left="4065" w:hanging="360"/>
      </w:pPr>
      <w:rPr>
        <w:rFonts w:ascii="Arial" w:hAnsi="Arial" w:hint="default"/>
      </w:rPr>
    </w:lvl>
    <w:lvl w:ilvl="6" w:tplc="F3C6A73A" w:tentative="1">
      <w:start w:val="1"/>
      <w:numFmt w:val="bullet"/>
      <w:lvlText w:val="•"/>
      <w:lvlJc w:val="left"/>
      <w:pPr>
        <w:tabs>
          <w:tab w:val="num" w:pos="4785"/>
        </w:tabs>
        <w:ind w:left="4785" w:hanging="360"/>
      </w:pPr>
      <w:rPr>
        <w:rFonts w:ascii="Arial" w:hAnsi="Arial" w:hint="default"/>
      </w:rPr>
    </w:lvl>
    <w:lvl w:ilvl="7" w:tplc="0726BE08" w:tentative="1">
      <w:start w:val="1"/>
      <w:numFmt w:val="bullet"/>
      <w:lvlText w:val="•"/>
      <w:lvlJc w:val="left"/>
      <w:pPr>
        <w:tabs>
          <w:tab w:val="num" w:pos="5505"/>
        </w:tabs>
        <w:ind w:left="5505" w:hanging="360"/>
      </w:pPr>
      <w:rPr>
        <w:rFonts w:ascii="Arial" w:hAnsi="Arial" w:hint="default"/>
      </w:rPr>
    </w:lvl>
    <w:lvl w:ilvl="8" w:tplc="C3008DC8" w:tentative="1">
      <w:start w:val="1"/>
      <w:numFmt w:val="bullet"/>
      <w:lvlText w:val="•"/>
      <w:lvlJc w:val="left"/>
      <w:pPr>
        <w:tabs>
          <w:tab w:val="num" w:pos="6225"/>
        </w:tabs>
        <w:ind w:left="6225" w:hanging="360"/>
      </w:pPr>
      <w:rPr>
        <w:rFonts w:ascii="Arial" w:hAnsi="Arial" w:hint="default"/>
      </w:rPr>
    </w:lvl>
  </w:abstractNum>
  <w:abstractNum w:abstractNumId="16" w15:restartNumberingAfterBreak="0">
    <w:nsid w:val="76282315"/>
    <w:multiLevelType w:val="hybridMultilevel"/>
    <w:tmpl w:val="0D34F422"/>
    <w:lvl w:ilvl="0" w:tplc="3F62F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4F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68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4C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88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27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4C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C4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B6D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8093A15"/>
    <w:multiLevelType w:val="hybridMultilevel"/>
    <w:tmpl w:val="F89641D6"/>
    <w:lvl w:ilvl="0" w:tplc="269CB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8636C2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47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341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AA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E3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6F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0D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4C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10"/>
  </w:num>
  <w:num w:numId="5">
    <w:abstractNumId w:val="14"/>
  </w:num>
  <w:num w:numId="6">
    <w:abstractNumId w:val="4"/>
  </w:num>
  <w:num w:numId="7">
    <w:abstractNumId w:val="5"/>
  </w:num>
  <w:num w:numId="8">
    <w:abstractNumId w:val="3"/>
  </w:num>
  <w:num w:numId="9">
    <w:abstractNumId w:val="12"/>
  </w:num>
  <w:num w:numId="10">
    <w:abstractNumId w:val="7"/>
  </w:num>
  <w:num w:numId="11">
    <w:abstractNumId w:val="8"/>
  </w:num>
  <w:num w:numId="12">
    <w:abstractNumId w:val="0"/>
  </w:num>
  <w:num w:numId="13">
    <w:abstractNumId w:val="13"/>
  </w:num>
  <w:num w:numId="14">
    <w:abstractNumId w:val="16"/>
  </w:num>
  <w:num w:numId="15">
    <w:abstractNumId w:val="1"/>
  </w:num>
  <w:num w:numId="16">
    <w:abstractNumId w:val="9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C2"/>
    <w:rsid w:val="00075CCE"/>
    <w:rsid w:val="000F73E6"/>
    <w:rsid w:val="001C03C9"/>
    <w:rsid w:val="0025751F"/>
    <w:rsid w:val="00271AC5"/>
    <w:rsid w:val="00280050"/>
    <w:rsid w:val="00306987"/>
    <w:rsid w:val="003F6C3A"/>
    <w:rsid w:val="005578A1"/>
    <w:rsid w:val="00572059"/>
    <w:rsid w:val="007133A8"/>
    <w:rsid w:val="007C04C2"/>
    <w:rsid w:val="009078FD"/>
    <w:rsid w:val="00A01411"/>
    <w:rsid w:val="00A55E7A"/>
    <w:rsid w:val="00AD65C5"/>
    <w:rsid w:val="00C12C2F"/>
    <w:rsid w:val="00D02975"/>
    <w:rsid w:val="00D54BB8"/>
    <w:rsid w:val="00D7459A"/>
    <w:rsid w:val="00DA754D"/>
    <w:rsid w:val="00DD1726"/>
    <w:rsid w:val="00E135C3"/>
    <w:rsid w:val="00EA6483"/>
    <w:rsid w:val="00F14D6C"/>
    <w:rsid w:val="00FF0840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D1D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48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8A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04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C0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4C2"/>
  </w:style>
  <w:style w:type="paragraph" w:styleId="Footer">
    <w:name w:val="footer"/>
    <w:basedOn w:val="Normal"/>
    <w:link w:val="FooterChar"/>
    <w:uiPriority w:val="99"/>
    <w:unhideWhenUsed/>
    <w:rsid w:val="007C0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4C2"/>
  </w:style>
  <w:style w:type="character" w:customStyle="1" w:styleId="Heading1Char">
    <w:name w:val="Heading 1 Char"/>
    <w:basedOn w:val="DefaultParagraphFont"/>
    <w:link w:val="Heading1"/>
    <w:uiPriority w:val="9"/>
    <w:rsid w:val="00EA6483"/>
    <w:rPr>
      <w:rFonts w:ascii="Arial" w:eastAsiaTheme="majorEastAsia" w:hAnsi="Arial" w:cstheme="majorBidi"/>
      <w:b/>
      <w:sz w:val="44"/>
      <w:szCs w:val="32"/>
    </w:rPr>
  </w:style>
  <w:style w:type="paragraph" w:styleId="ListParagraph">
    <w:name w:val="List Paragraph"/>
    <w:basedOn w:val="Normal"/>
    <w:uiPriority w:val="34"/>
    <w:qFormat/>
    <w:rsid w:val="003069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578A1"/>
    <w:rPr>
      <w:rFonts w:ascii="Arial" w:eastAsiaTheme="majorEastAsia" w:hAnsi="Arial" w:cstheme="majorBidi"/>
      <w:b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A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287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298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9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69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06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65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5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7521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5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15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9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1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4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114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04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68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94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213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7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13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45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01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00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02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1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774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61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47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34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8231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49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3004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74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904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73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9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41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55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328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62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7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4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98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1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452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6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4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919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025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732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575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418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1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https://hwd.health.gov.au/webapi/customer/documents/factsheets/2017/Pharmacists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449</Words>
  <Characters>2724</Characters>
  <Application>Microsoft Office Word</Application>
  <DocSecurity>0</DocSecurity>
  <Lines>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2019-09-12T04:18:00Z</dcterms:created>
  <dcterms:modified xsi:type="dcterms:W3CDTF">2019-09-12T04:31:00Z</dcterms:modified>
</cp:coreProperties>
</file>