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BB9" w14:textId="77777777" w:rsidR="00A20CBD" w:rsidRPr="00F4413F" w:rsidRDefault="00A20CBD" w:rsidP="00855B59">
      <w:pPr>
        <w:ind w:left="2160" w:firstLine="720"/>
        <w:rPr>
          <w:b/>
        </w:rPr>
      </w:pPr>
    </w:p>
    <w:p w14:paraId="3442547C" w14:textId="5D50EB41"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10</w:t>
      </w:r>
      <w:r w:rsidR="00097C1F">
        <w:rPr>
          <w:sz w:val="24"/>
          <w:szCs w:val="24"/>
        </w:rPr>
        <w:t>9</w:t>
      </w:r>
      <w:r w:rsidR="00A10603" w:rsidRPr="00A10603">
        <w:rPr>
          <w:sz w:val="24"/>
          <w:szCs w:val="24"/>
          <w:vertAlign w:val="superscript"/>
        </w:rPr>
        <w:t>th</w:t>
      </w:r>
      <w:r w:rsidR="00A10603">
        <w:rPr>
          <w:sz w:val="24"/>
          <w:szCs w:val="24"/>
        </w:rPr>
        <w:t xml:space="preserve"> </w:t>
      </w:r>
      <w:r w:rsidRPr="005F3EF0">
        <w:rPr>
          <w:sz w:val="24"/>
          <w:szCs w:val="24"/>
        </w:rPr>
        <w:t xml:space="preserve">meeting on </w:t>
      </w:r>
      <w:r w:rsidR="00E4556A">
        <w:rPr>
          <w:sz w:val="24"/>
          <w:szCs w:val="24"/>
        </w:rPr>
        <w:t xml:space="preserve">the </w:t>
      </w:r>
      <w:r w:rsidR="00097C1F">
        <w:rPr>
          <w:sz w:val="24"/>
          <w:szCs w:val="24"/>
        </w:rPr>
        <w:t xml:space="preserve">28 </w:t>
      </w:r>
      <w:r w:rsidR="00DD5AC2">
        <w:rPr>
          <w:sz w:val="24"/>
          <w:szCs w:val="24"/>
        </w:rPr>
        <w:t>–</w:t>
      </w:r>
      <w:r w:rsidR="00097C1F">
        <w:rPr>
          <w:sz w:val="24"/>
          <w:szCs w:val="24"/>
        </w:rPr>
        <w:t xml:space="preserve"> 29</w:t>
      </w:r>
      <w:r w:rsidR="00DD5AC2">
        <w:rPr>
          <w:sz w:val="24"/>
          <w:szCs w:val="24"/>
        </w:rPr>
        <w:t xml:space="preserve"> September</w:t>
      </w:r>
      <w:r w:rsidR="00950EA9">
        <w:rPr>
          <w:sz w:val="24"/>
          <w:szCs w:val="24"/>
        </w:rPr>
        <w:t xml:space="preserve"> 2023</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w:t>
      </w:r>
      <w:proofErr w:type="gramStart"/>
      <w:r w:rsidR="001071DA" w:rsidRPr="001071DA">
        <w:rPr>
          <w:sz w:val="24"/>
          <w:szCs w:val="24"/>
        </w:rPr>
        <w:t>analysing</w:t>
      </w:r>
      <w:proofErr w:type="gramEnd"/>
      <w:r w:rsidR="001071DA" w:rsidRPr="001071DA">
        <w:rPr>
          <w:sz w:val="24"/>
          <w:szCs w:val="24"/>
        </w:rPr>
        <w:t xml:space="preserve">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4D9DE627"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w:t>
      </w:r>
      <w:r w:rsidR="007D4177">
        <w:rPr>
          <w:sz w:val="24"/>
          <w:szCs w:val="24"/>
        </w:rPr>
        <w:t xml:space="preserve">a </w:t>
      </w:r>
      <w:hyperlink r:id="rId8" w:history="1">
        <w:r w:rsidR="007D4177" w:rsidRPr="007D4177">
          <w:rPr>
            <w:rStyle w:val="Hyperlink"/>
            <w:sz w:val="24"/>
            <w:szCs w:val="24"/>
          </w:rPr>
          <w:t>web interface.</w:t>
        </w:r>
      </w:hyperlink>
      <w:r w:rsidR="007D4177">
        <w:rPr>
          <w:sz w:val="24"/>
          <w:szCs w:val="24"/>
        </w:rPr>
        <w:t xml:space="preserve"> </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4B004F2B" w:rsidR="009237FF" w:rsidRDefault="00BE11AF" w:rsidP="008B6946">
      <w:pPr>
        <w:rPr>
          <w:sz w:val="24"/>
          <w:szCs w:val="24"/>
        </w:rPr>
      </w:pPr>
      <w:r w:rsidRPr="000C39EF">
        <w:rPr>
          <w:sz w:val="24"/>
          <w:szCs w:val="24"/>
        </w:rPr>
        <w:t xml:space="preserve">DUSC </w:t>
      </w:r>
      <w:r w:rsidRPr="001B1E36">
        <w:rPr>
          <w:sz w:val="24"/>
          <w:szCs w:val="24"/>
        </w:rPr>
        <w:t xml:space="preserve">noted that </w:t>
      </w:r>
      <w:r w:rsidR="00B517FD">
        <w:rPr>
          <w:sz w:val="24"/>
          <w:szCs w:val="24"/>
        </w:rPr>
        <w:t>five</w:t>
      </w:r>
      <w:r w:rsidR="000C39EF" w:rsidRPr="001B1E36">
        <w:rPr>
          <w:sz w:val="24"/>
          <w:szCs w:val="24"/>
        </w:rPr>
        <w:t xml:space="preserve"> </w:t>
      </w:r>
      <w:r w:rsidR="000134E0" w:rsidRPr="001B1E36">
        <w:rPr>
          <w:sz w:val="24"/>
          <w:szCs w:val="24"/>
        </w:rPr>
        <w:t xml:space="preserve">category 1, </w:t>
      </w:r>
      <w:r w:rsidR="00B517FD">
        <w:rPr>
          <w:sz w:val="24"/>
          <w:szCs w:val="24"/>
        </w:rPr>
        <w:t>14</w:t>
      </w:r>
      <w:r w:rsidR="000134E0" w:rsidRPr="001B1E36">
        <w:rPr>
          <w:sz w:val="24"/>
          <w:szCs w:val="24"/>
        </w:rPr>
        <w:t xml:space="preserve"> category 2</w:t>
      </w:r>
      <w:r w:rsidR="005F19FA" w:rsidRPr="001B1E36">
        <w:rPr>
          <w:sz w:val="24"/>
          <w:szCs w:val="24"/>
        </w:rPr>
        <w:t>,</w:t>
      </w:r>
      <w:r w:rsidR="000134E0" w:rsidRPr="001B1E36">
        <w:rPr>
          <w:sz w:val="24"/>
          <w:szCs w:val="24"/>
        </w:rPr>
        <w:t xml:space="preserve"> </w:t>
      </w:r>
      <w:r w:rsidR="000C39EF" w:rsidRPr="001B1E36">
        <w:rPr>
          <w:sz w:val="24"/>
          <w:szCs w:val="24"/>
        </w:rPr>
        <w:t xml:space="preserve">and </w:t>
      </w:r>
      <w:r w:rsidR="00B517FD">
        <w:rPr>
          <w:sz w:val="24"/>
          <w:szCs w:val="24"/>
        </w:rPr>
        <w:t>seven</w:t>
      </w:r>
      <w:r w:rsidR="005F19FA" w:rsidRPr="001B1E36">
        <w:rPr>
          <w:sz w:val="24"/>
          <w:szCs w:val="24"/>
        </w:rPr>
        <w:t xml:space="preserve"> </w:t>
      </w:r>
      <w:r w:rsidR="000134E0" w:rsidRPr="001B1E36">
        <w:rPr>
          <w:sz w:val="24"/>
          <w:szCs w:val="24"/>
        </w:rPr>
        <w:t>standard re-entry</w:t>
      </w:r>
      <w:r w:rsidR="00E86E76" w:rsidRPr="001B1E36">
        <w:rPr>
          <w:sz w:val="24"/>
          <w:szCs w:val="24"/>
        </w:rPr>
        <w:t xml:space="preserve"> </w:t>
      </w:r>
      <w:r w:rsidR="005F19FA" w:rsidRPr="001B1E36">
        <w:rPr>
          <w:sz w:val="24"/>
          <w:szCs w:val="24"/>
        </w:rPr>
        <w:t xml:space="preserve">and </w:t>
      </w:r>
      <w:r w:rsidR="00B517FD">
        <w:rPr>
          <w:sz w:val="24"/>
          <w:szCs w:val="24"/>
        </w:rPr>
        <w:t>four</w:t>
      </w:r>
      <w:r w:rsidR="005F19FA" w:rsidRPr="001B1E36">
        <w:rPr>
          <w:sz w:val="24"/>
          <w:szCs w:val="24"/>
        </w:rPr>
        <w:t xml:space="preserve"> early re</w:t>
      </w:r>
      <w:r w:rsidR="00E637D2">
        <w:rPr>
          <w:sz w:val="24"/>
          <w:szCs w:val="24"/>
        </w:rPr>
        <w:noBreakHyphen/>
      </w:r>
      <w:r w:rsidR="005F19FA" w:rsidRPr="001B1E36">
        <w:rPr>
          <w:sz w:val="24"/>
          <w:szCs w:val="24"/>
        </w:rPr>
        <w:t xml:space="preserve">entry submissions </w:t>
      </w:r>
      <w:r w:rsidR="003F06C8" w:rsidRPr="001B1E36">
        <w:rPr>
          <w:sz w:val="24"/>
          <w:szCs w:val="24"/>
        </w:rPr>
        <w:t>had been received</w:t>
      </w:r>
      <w:r w:rsidR="003F06C8" w:rsidRPr="00315152">
        <w:rPr>
          <w:sz w:val="24"/>
          <w:szCs w:val="24"/>
        </w:rPr>
        <w:t xml:space="preserve"> for the </w:t>
      </w:r>
      <w:r w:rsidR="00DD5AC2">
        <w:rPr>
          <w:sz w:val="24"/>
          <w:szCs w:val="24"/>
        </w:rPr>
        <w:t>November</w:t>
      </w:r>
      <w:r w:rsidR="00031486">
        <w:rPr>
          <w:sz w:val="24"/>
          <w:szCs w:val="24"/>
        </w:rPr>
        <w:t xml:space="preserve"> </w:t>
      </w:r>
      <w:r w:rsidR="00950EA9">
        <w:rPr>
          <w:sz w:val="24"/>
          <w:szCs w:val="24"/>
        </w:rPr>
        <w:t>2023</w:t>
      </w:r>
      <w:r w:rsidR="003F06C8" w:rsidRPr="00315152">
        <w:rPr>
          <w:sz w:val="24"/>
          <w:szCs w:val="24"/>
        </w:rPr>
        <w:t xml:space="preserve"> meeting of PBAC.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for the</w:t>
      </w:r>
      <w:r w:rsidR="004029B9">
        <w:rPr>
          <w:sz w:val="24"/>
          <w:szCs w:val="24"/>
        </w:rPr>
        <w:t xml:space="preserve"> </w:t>
      </w:r>
      <w:r w:rsidR="00494590">
        <w:rPr>
          <w:sz w:val="24"/>
          <w:szCs w:val="24"/>
        </w:rPr>
        <w:t>November</w:t>
      </w:r>
      <w:r w:rsidR="00950EA9" w:rsidRPr="00950EA9">
        <w:rPr>
          <w:sz w:val="24"/>
          <w:szCs w:val="24"/>
        </w:rPr>
        <w:t xml:space="preserve"> 2023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B976CE">
          <w:rPr>
            <w:rStyle w:val="Hyperlink"/>
            <w:sz w:val="24"/>
            <w:szCs w:val="24"/>
          </w:rPr>
          <w:t>PBS</w:t>
        </w:r>
        <w:r w:rsidR="006E3AF2" w:rsidRPr="00B976CE">
          <w:rPr>
            <w:rStyle w:val="Hyperlink"/>
            <w:sz w:val="24"/>
            <w:szCs w:val="24"/>
          </w:rPr>
          <w:t> </w:t>
        </w:r>
        <w:r w:rsidR="00E013AC" w:rsidRPr="00B976CE">
          <w:rPr>
            <w:rStyle w:val="Hyperlink"/>
            <w:sz w:val="24"/>
            <w:szCs w:val="24"/>
          </w:rPr>
          <w:t>website</w:t>
        </w:r>
      </w:hyperlink>
      <w:r w:rsidR="00E013AC" w:rsidRPr="00A45D73">
        <w:rPr>
          <w:sz w:val="24"/>
          <w:szCs w:val="24"/>
        </w:rPr>
        <w:t>.</w:t>
      </w:r>
    </w:p>
    <w:p w14:paraId="1F021491" w14:textId="77777777" w:rsidR="00A453E3" w:rsidRDefault="00A453E3" w:rsidP="008B6946">
      <w:pPr>
        <w:rPr>
          <w:sz w:val="24"/>
          <w:szCs w:val="24"/>
        </w:rPr>
      </w:pPr>
    </w:p>
    <w:p w14:paraId="2DDBC2A3"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62C6B763" w14:textId="2C808DC7"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E637D2">
        <w:rPr>
          <w:sz w:val="24"/>
          <w:szCs w:val="24"/>
        </w:rPr>
        <w:t xml:space="preserve"> and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E10549">
          <w:rPr>
            <w:rStyle w:val="Hyperlink"/>
            <w:sz w:val="24"/>
            <w:szCs w:val="24"/>
          </w:rPr>
          <w:t xml:space="preserve">PBAC </w:t>
        </w:r>
        <w:r w:rsidR="00021AF3" w:rsidRPr="00E10549">
          <w:rPr>
            <w:rStyle w:val="Hyperlink"/>
            <w:sz w:val="24"/>
            <w:szCs w:val="24"/>
          </w:rPr>
          <w:t>meeting</w:t>
        </w:r>
        <w:r w:rsidR="00591C2B" w:rsidRPr="00E10549">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are subsequently provided to the PBAC.</w:t>
      </w:r>
    </w:p>
    <w:p w14:paraId="7C763870" w14:textId="77777777" w:rsidR="00021AF3" w:rsidRPr="00B12248" w:rsidRDefault="00021AF3" w:rsidP="00D97B8F">
      <w:pPr>
        <w:rPr>
          <w:sz w:val="24"/>
          <w:szCs w:val="24"/>
        </w:rPr>
      </w:pPr>
    </w:p>
    <w:p w14:paraId="5E601AF8" w14:textId="3F0F82CA"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in</w:t>
      </w:r>
      <w:r w:rsidR="00EA5CC8">
        <w:rPr>
          <w:sz w:val="24"/>
          <w:szCs w:val="24"/>
        </w:rPr>
        <w:t xml:space="preserve"> </w:t>
      </w:r>
      <w:r w:rsidR="002B1B4C">
        <w:rPr>
          <w:sz w:val="24"/>
          <w:szCs w:val="24"/>
        </w:rPr>
        <w:t>September</w:t>
      </w:r>
      <w:r w:rsidR="00A73BC4">
        <w:rPr>
          <w:sz w:val="24"/>
          <w:szCs w:val="24"/>
        </w:rPr>
        <w:t xml:space="preserve"> 2023</w:t>
      </w:r>
      <w:r w:rsidRPr="00B12248">
        <w:rPr>
          <w:sz w:val="24"/>
          <w:szCs w:val="24"/>
        </w:rPr>
        <w:t>:</w:t>
      </w:r>
    </w:p>
    <w:p w14:paraId="27F786B8" w14:textId="2512FF68" w:rsidR="00B636E4" w:rsidRDefault="00B636E4" w:rsidP="009F597A">
      <w:pPr>
        <w:rPr>
          <w:sz w:val="24"/>
          <w:szCs w:val="24"/>
        </w:rPr>
      </w:pPr>
    </w:p>
    <w:p w14:paraId="64DD0F3F" w14:textId="0CB8F04F" w:rsidR="007D02AE" w:rsidRPr="007D02AE" w:rsidRDefault="007D02AE" w:rsidP="009F597A">
      <w:pPr>
        <w:rPr>
          <w:b/>
          <w:bCs/>
          <w:sz w:val="24"/>
          <w:szCs w:val="24"/>
        </w:rPr>
      </w:pPr>
      <w:r w:rsidRPr="007D02AE">
        <w:rPr>
          <w:b/>
          <w:bCs/>
          <w:sz w:val="24"/>
          <w:szCs w:val="24"/>
        </w:rPr>
        <w:t>Dupilumab for severe atopic dermatitis</w:t>
      </w:r>
    </w:p>
    <w:p w14:paraId="5B67F1A2" w14:textId="77777777" w:rsidR="007D02AE" w:rsidRPr="007D02AE" w:rsidRDefault="007D02AE" w:rsidP="009F597A">
      <w:pPr>
        <w:rPr>
          <w:sz w:val="24"/>
          <w:szCs w:val="24"/>
        </w:rPr>
      </w:pPr>
    </w:p>
    <w:p w14:paraId="423D3637" w14:textId="77777777" w:rsidR="007D02AE" w:rsidRPr="007D02AE" w:rsidRDefault="007D02AE" w:rsidP="007D02AE">
      <w:pPr>
        <w:rPr>
          <w:rFonts w:asciiTheme="minorHAnsi" w:hAnsiTheme="minorHAnsi" w:cstheme="minorHAnsi"/>
          <w:sz w:val="24"/>
          <w:szCs w:val="24"/>
        </w:rPr>
      </w:pPr>
      <w:r w:rsidRPr="007D02AE">
        <w:rPr>
          <w:rFonts w:asciiTheme="minorHAnsi" w:hAnsiTheme="minorHAnsi" w:cstheme="minorHAnsi"/>
          <w:sz w:val="24"/>
          <w:szCs w:val="24"/>
        </w:rPr>
        <w:t xml:space="preserve">DUSC reviewed the utilisation of dupilumab for severe atopic dermatitis. In 2022, 104,967 prescriptions were supplied to 12,523 patients, and prescriptions supplied for the treatment of the whole body accounted for 82% of these. The age group with the highest proportion of initiating patients was the </w:t>
      </w:r>
      <w:proofErr w:type="gramStart"/>
      <w:r w:rsidRPr="007D02AE">
        <w:rPr>
          <w:rFonts w:asciiTheme="minorHAnsi" w:hAnsiTheme="minorHAnsi" w:cstheme="minorHAnsi"/>
          <w:sz w:val="24"/>
          <w:szCs w:val="24"/>
        </w:rPr>
        <w:t>20 to 24 year old</w:t>
      </w:r>
      <w:proofErr w:type="gramEnd"/>
      <w:r w:rsidRPr="007D02AE">
        <w:rPr>
          <w:rFonts w:asciiTheme="minorHAnsi" w:hAnsiTheme="minorHAnsi" w:cstheme="minorHAnsi"/>
          <w:sz w:val="24"/>
          <w:szCs w:val="24"/>
        </w:rPr>
        <w:t xml:space="preserve"> group. The proportion of males was higher than females in every age group, except in the 45 – </w:t>
      </w:r>
      <w:proofErr w:type="gramStart"/>
      <w:r w:rsidRPr="007D02AE">
        <w:rPr>
          <w:rFonts w:asciiTheme="minorHAnsi" w:hAnsiTheme="minorHAnsi" w:cstheme="minorHAnsi"/>
          <w:sz w:val="24"/>
          <w:szCs w:val="24"/>
        </w:rPr>
        <w:t>54 year</w:t>
      </w:r>
      <w:proofErr w:type="gramEnd"/>
      <w:r w:rsidRPr="007D02AE">
        <w:rPr>
          <w:rFonts w:asciiTheme="minorHAnsi" w:hAnsiTheme="minorHAnsi" w:cstheme="minorHAnsi"/>
          <w:sz w:val="24"/>
          <w:szCs w:val="24"/>
        </w:rPr>
        <w:t xml:space="preserve"> range. Of the prescriptions supplied since PBS listing, 79% were prescribed by Dermatology specialist prescribers and 8% were prescribed by Immunology and Allergy specialist prescribers.</w:t>
      </w:r>
    </w:p>
    <w:p w14:paraId="4155BBE4" w14:textId="77777777" w:rsidR="007D02AE" w:rsidRPr="007D02AE" w:rsidRDefault="007D02AE" w:rsidP="007D02AE">
      <w:pPr>
        <w:rPr>
          <w:rFonts w:asciiTheme="minorHAnsi" w:hAnsiTheme="minorHAnsi" w:cstheme="minorHAnsi"/>
          <w:sz w:val="24"/>
          <w:szCs w:val="24"/>
        </w:rPr>
      </w:pPr>
    </w:p>
    <w:p w14:paraId="1115E07D" w14:textId="77777777" w:rsidR="007D02AE" w:rsidRPr="007D02AE" w:rsidRDefault="007D02AE" w:rsidP="007D02AE">
      <w:pPr>
        <w:rPr>
          <w:rFonts w:asciiTheme="minorHAnsi" w:hAnsiTheme="minorHAnsi" w:cstheme="minorHAnsi"/>
          <w:sz w:val="24"/>
          <w:szCs w:val="24"/>
        </w:rPr>
      </w:pPr>
      <w:r w:rsidRPr="007D02AE">
        <w:rPr>
          <w:rFonts w:asciiTheme="minorHAnsi" w:hAnsiTheme="minorHAnsi" w:cstheme="minorHAnsi"/>
          <w:sz w:val="24"/>
          <w:szCs w:val="24"/>
        </w:rPr>
        <w:t>DUSC requested that the report be provided to the PBAC for consideration.</w:t>
      </w:r>
    </w:p>
    <w:p w14:paraId="2A88193E" w14:textId="77777777" w:rsidR="007D02AE" w:rsidRPr="007D02AE" w:rsidRDefault="007D02AE" w:rsidP="009F597A">
      <w:pPr>
        <w:rPr>
          <w:sz w:val="24"/>
          <w:szCs w:val="24"/>
        </w:rPr>
      </w:pPr>
    </w:p>
    <w:p w14:paraId="105D658B" w14:textId="77777777" w:rsidR="00336261" w:rsidRPr="00336261" w:rsidRDefault="00336261" w:rsidP="00336261">
      <w:pPr>
        <w:pStyle w:val="BodyText3"/>
        <w:rPr>
          <w:b/>
          <w:bCs/>
          <w:color w:val="auto"/>
        </w:rPr>
      </w:pPr>
      <w:proofErr w:type="spellStart"/>
      <w:r w:rsidRPr="00336261">
        <w:rPr>
          <w:b/>
          <w:bCs/>
          <w:color w:val="auto"/>
        </w:rPr>
        <w:t>Venetoclax</w:t>
      </w:r>
      <w:proofErr w:type="spellEnd"/>
      <w:r w:rsidRPr="00336261">
        <w:rPr>
          <w:b/>
          <w:bCs/>
          <w:color w:val="auto"/>
        </w:rPr>
        <w:t xml:space="preserve"> for first-line treatment of chronic lymphocytic leukaemia or small lymphocytic lymphoma </w:t>
      </w:r>
    </w:p>
    <w:p w14:paraId="6A0D3AB1" w14:textId="77777777" w:rsidR="00336261" w:rsidRPr="00336261" w:rsidRDefault="00336261" w:rsidP="00336261">
      <w:pPr>
        <w:pStyle w:val="BodyText3"/>
        <w:rPr>
          <w:b/>
          <w:bCs/>
          <w:color w:val="auto"/>
        </w:rPr>
      </w:pPr>
    </w:p>
    <w:p w14:paraId="18919728" w14:textId="74CD6490" w:rsidR="00336261" w:rsidRPr="00336261" w:rsidRDefault="00336261" w:rsidP="00372F13">
      <w:pPr>
        <w:pStyle w:val="BodyText3"/>
        <w:jc w:val="left"/>
        <w:rPr>
          <w:color w:val="auto"/>
        </w:rPr>
      </w:pPr>
      <w:r w:rsidRPr="00336261">
        <w:rPr>
          <w:color w:val="auto"/>
        </w:rPr>
        <w:lastRenderedPageBreak/>
        <w:t xml:space="preserve">DUSC reviewed the utilisation of </w:t>
      </w:r>
      <w:proofErr w:type="spellStart"/>
      <w:r w:rsidR="00DB47A6">
        <w:rPr>
          <w:color w:val="auto"/>
        </w:rPr>
        <w:t>v</w:t>
      </w:r>
      <w:r w:rsidRPr="00336261">
        <w:rPr>
          <w:color w:val="auto"/>
        </w:rPr>
        <w:t>enetoclax</w:t>
      </w:r>
      <w:proofErr w:type="spellEnd"/>
      <w:r w:rsidRPr="00336261">
        <w:rPr>
          <w:color w:val="auto"/>
        </w:rPr>
        <w:t xml:space="preserve"> for first-line treatment of chronic lymphocytic leukaemia or small lymphocytic lymphoma (CLL/SLL) since it was listed on the PBS on 1 December 2020. The uptake of </w:t>
      </w:r>
      <w:proofErr w:type="spellStart"/>
      <w:r w:rsidRPr="00336261">
        <w:rPr>
          <w:color w:val="auto"/>
        </w:rPr>
        <w:t>venetoclax</w:t>
      </w:r>
      <w:proofErr w:type="spellEnd"/>
      <w:r w:rsidRPr="00336261">
        <w:rPr>
          <w:color w:val="auto"/>
        </w:rPr>
        <w:t xml:space="preserve"> in combination with </w:t>
      </w:r>
      <w:proofErr w:type="spellStart"/>
      <w:r w:rsidRPr="00336261">
        <w:rPr>
          <w:color w:val="auto"/>
        </w:rPr>
        <w:t>obinutuzumab</w:t>
      </w:r>
      <w:proofErr w:type="spellEnd"/>
      <w:r w:rsidRPr="00336261">
        <w:rPr>
          <w:color w:val="auto"/>
        </w:rPr>
        <w:t xml:space="preserve"> for first-line treatment of CLL/SLL differed over the first two years of listing than that predicted. The overall use of second-line therapies for CLL/SLL appears to have remained stable since the listing of </w:t>
      </w:r>
      <w:proofErr w:type="spellStart"/>
      <w:r w:rsidRPr="00336261">
        <w:rPr>
          <w:color w:val="auto"/>
        </w:rPr>
        <w:t>venetoclax</w:t>
      </w:r>
      <w:proofErr w:type="spellEnd"/>
      <w:r w:rsidRPr="00336261">
        <w:rPr>
          <w:color w:val="auto"/>
        </w:rPr>
        <w:t xml:space="preserve"> for first-line therapy. However, there appears to be a shift away from the use of ibrutinib towards </w:t>
      </w:r>
      <w:proofErr w:type="spellStart"/>
      <w:r w:rsidRPr="00336261">
        <w:rPr>
          <w:color w:val="auto"/>
        </w:rPr>
        <w:t>venetoclax</w:t>
      </w:r>
      <w:proofErr w:type="spellEnd"/>
      <w:r w:rsidRPr="00336261">
        <w:rPr>
          <w:color w:val="auto"/>
        </w:rPr>
        <w:t xml:space="preserve"> (as either monotherapy or in combination with rituximab) and to a lesser extent acalabrutinib for second-line therapy.   </w:t>
      </w:r>
    </w:p>
    <w:p w14:paraId="131F5A79" w14:textId="5163FD26" w:rsidR="00336261" w:rsidRPr="00336261" w:rsidRDefault="00336261" w:rsidP="00336261">
      <w:pPr>
        <w:pStyle w:val="BodyText3"/>
        <w:rPr>
          <w:b/>
          <w:bCs/>
          <w:color w:val="auto"/>
        </w:rPr>
      </w:pPr>
    </w:p>
    <w:p w14:paraId="5A256DF3" w14:textId="1DB350A5" w:rsidR="00EA0199" w:rsidRDefault="00336261" w:rsidP="00336261">
      <w:pPr>
        <w:pStyle w:val="BodyText3"/>
        <w:jc w:val="left"/>
        <w:rPr>
          <w:color w:val="auto"/>
        </w:rPr>
      </w:pPr>
      <w:r w:rsidRPr="00336261">
        <w:rPr>
          <w:color w:val="auto"/>
        </w:rPr>
        <w:t>DUSC requested that the report be provided to the PBAC for consideration.</w:t>
      </w:r>
    </w:p>
    <w:p w14:paraId="03297F98" w14:textId="6A109FCA" w:rsidR="00CB339A" w:rsidRDefault="00CB339A" w:rsidP="00336261">
      <w:pPr>
        <w:pStyle w:val="BodyText3"/>
        <w:jc w:val="left"/>
        <w:rPr>
          <w:color w:val="auto"/>
        </w:rPr>
      </w:pPr>
    </w:p>
    <w:p w14:paraId="15349E0E" w14:textId="6F8144CF" w:rsidR="00CB339A" w:rsidRDefault="00CB339A" w:rsidP="00336261">
      <w:pPr>
        <w:pStyle w:val="BodyText3"/>
        <w:jc w:val="left"/>
        <w:rPr>
          <w:b/>
          <w:bCs/>
          <w:color w:val="auto"/>
        </w:rPr>
      </w:pPr>
      <w:r w:rsidRPr="00CB339A">
        <w:rPr>
          <w:b/>
          <w:bCs/>
          <w:color w:val="auto"/>
        </w:rPr>
        <w:t xml:space="preserve">Apremilast for severe plaque psoriasis </w:t>
      </w:r>
    </w:p>
    <w:p w14:paraId="35867053" w14:textId="22E1FB58" w:rsidR="000A6C28" w:rsidRPr="004C2674" w:rsidRDefault="000A6C28" w:rsidP="000A6C28">
      <w:pPr>
        <w:rPr>
          <w:sz w:val="24"/>
          <w:szCs w:val="24"/>
        </w:rPr>
      </w:pPr>
      <w:r w:rsidRPr="004C2674">
        <w:rPr>
          <w:rFonts w:eastAsia="MS Mincho"/>
          <w:bCs/>
          <w:sz w:val="24"/>
          <w:szCs w:val="24"/>
        </w:rPr>
        <w:t xml:space="preserve">DUSC reviewed </w:t>
      </w:r>
      <w:r w:rsidR="008F259D">
        <w:rPr>
          <w:rFonts w:eastAsia="MS Mincho"/>
          <w:bCs/>
          <w:sz w:val="24"/>
          <w:szCs w:val="24"/>
        </w:rPr>
        <w:t xml:space="preserve">the utilisation of </w:t>
      </w:r>
      <w:r w:rsidRPr="004C2674">
        <w:rPr>
          <w:rFonts w:eastAsia="MS Mincho"/>
          <w:bCs/>
          <w:sz w:val="24"/>
          <w:szCs w:val="24"/>
        </w:rPr>
        <w:t xml:space="preserve">apremilast for </w:t>
      </w:r>
      <w:r>
        <w:rPr>
          <w:rFonts w:eastAsia="MS Mincho"/>
          <w:bCs/>
          <w:sz w:val="24"/>
          <w:szCs w:val="24"/>
        </w:rPr>
        <w:t>severe plaque psoriasis.</w:t>
      </w:r>
      <w:r w:rsidRPr="004C2674">
        <w:rPr>
          <w:rFonts w:eastAsia="MS Mincho"/>
          <w:bCs/>
          <w:sz w:val="24"/>
          <w:szCs w:val="24"/>
        </w:rPr>
        <w:t xml:space="preserve"> </w:t>
      </w:r>
      <w:r w:rsidRPr="004C2674">
        <w:rPr>
          <w:sz w:val="24"/>
          <w:szCs w:val="24"/>
        </w:rPr>
        <w:t>In 2022, 4,908 patients were supplied 25,248 apremilast prescriptions. In 2021, 3,312 patients were supplied 14,311 apremilast prescriptions.</w:t>
      </w:r>
      <w:r w:rsidR="008F259D">
        <w:rPr>
          <w:sz w:val="24"/>
          <w:szCs w:val="24"/>
        </w:rPr>
        <w:t xml:space="preserve"> The chronic plaque psoriasis market has grown over time, particularly due to</w:t>
      </w:r>
      <w:r w:rsidR="005E00F5">
        <w:rPr>
          <w:sz w:val="24"/>
          <w:szCs w:val="24"/>
        </w:rPr>
        <w:t xml:space="preserve"> the availability of</w:t>
      </w:r>
      <w:r w:rsidR="008F259D">
        <w:rPr>
          <w:sz w:val="24"/>
          <w:szCs w:val="24"/>
        </w:rPr>
        <w:t xml:space="preserve"> biologic therapies. </w:t>
      </w:r>
      <w:r w:rsidR="0079103E">
        <w:rPr>
          <w:sz w:val="24"/>
          <w:szCs w:val="24"/>
        </w:rPr>
        <w:t xml:space="preserve">Since PBS listing, a small proportion of patients who were treated with apremilast switched to biologic therapies. </w:t>
      </w:r>
    </w:p>
    <w:p w14:paraId="018FFFC4" w14:textId="77777777" w:rsidR="000A6C28" w:rsidRDefault="000A6C28" w:rsidP="000A6C28">
      <w:pPr>
        <w:rPr>
          <w:bCs/>
        </w:rPr>
      </w:pPr>
    </w:p>
    <w:p w14:paraId="0C53ACFE" w14:textId="77777777" w:rsidR="000A6C28" w:rsidRPr="000A6C28" w:rsidRDefault="000A6C28" w:rsidP="000A6C28">
      <w:pPr>
        <w:rPr>
          <w:bCs/>
          <w:sz w:val="24"/>
          <w:szCs w:val="24"/>
        </w:rPr>
      </w:pPr>
      <w:r w:rsidRPr="000A6C28">
        <w:rPr>
          <w:sz w:val="24"/>
          <w:szCs w:val="24"/>
        </w:rPr>
        <w:t>DUSC requested that the report be provided to the PBAC for consideration.</w:t>
      </w:r>
    </w:p>
    <w:p w14:paraId="77715778" w14:textId="52357C58" w:rsidR="00CB339A" w:rsidRDefault="00CB339A" w:rsidP="00336261">
      <w:pPr>
        <w:pStyle w:val="BodyText3"/>
        <w:jc w:val="left"/>
        <w:rPr>
          <w:b/>
          <w:bCs/>
          <w:color w:val="auto"/>
        </w:rPr>
      </w:pPr>
    </w:p>
    <w:p w14:paraId="7353996E" w14:textId="77777777" w:rsidR="000421C7" w:rsidRPr="000421C7" w:rsidRDefault="000421C7" w:rsidP="000421C7">
      <w:pPr>
        <w:pStyle w:val="BodyText3"/>
        <w:jc w:val="left"/>
        <w:rPr>
          <w:b/>
          <w:bCs/>
          <w:color w:val="auto"/>
        </w:rPr>
      </w:pPr>
      <w:r w:rsidRPr="000421C7">
        <w:rPr>
          <w:b/>
          <w:bCs/>
          <w:color w:val="auto"/>
        </w:rPr>
        <w:t>Lisdexamfetamine extension and ADHD market</w:t>
      </w:r>
    </w:p>
    <w:p w14:paraId="07DFBB06" w14:textId="77777777" w:rsidR="000421C7" w:rsidRPr="000421C7" w:rsidRDefault="000421C7" w:rsidP="000421C7">
      <w:pPr>
        <w:spacing w:after="160" w:line="256" w:lineRule="auto"/>
        <w:contextualSpacing/>
        <w:rPr>
          <w:sz w:val="24"/>
          <w:szCs w:val="24"/>
        </w:rPr>
      </w:pPr>
      <w:r w:rsidRPr="000421C7">
        <w:rPr>
          <w:sz w:val="24"/>
          <w:szCs w:val="24"/>
        </w:rPr>
        <w:t>DUSC reviewed the utilisation of the medicines used in the management of attention deficit hyperactivity disorder (ADHD). This includes a predicted versus actual analysis of the first 24 months of R/PBS listing of lisdexamfetamine extended use, to allow use in adults with ADHD persisting from childhood, even if diagnosed after 18 years of age. Lisdexamfetamine was first R/PBS-listed for this indication on 1 February 2021.  The rate of growth of prescriptions and patients across all age groups and genders being treated with R/PBS medicines for ADHD has risen.</w:t>
      </w:r>
    </w:p>
    <w:p w14:paraId="084AB2A2" w14:textId="2D168A61" w:rsidR="000421C7" w:rsidRPr="000421C7" w:rsidRDefault="000421C7" w:rsidP="000421C7">
      <w:pPr>
        <w:rPr>
          <w:rFonts w:eastAsia="MS Mincho"/>
          <w:bCs/>
          <w:sz w:val="24"/>
          <w:szCs w:val="24"/>
        </w:rPr>
      </w:pPr>
    </w:p>
    <w:p w14:paraId="18FC298F" w14:textId="77777777" w:rsidR="000421C7" w:rsidRPr="000A6C28" w:rsidRDefault="000421C7" w:rsidP="000421C7">
      <w:pPr>
        <w:rPr>
          <w:bCs/>
          <w:sz w:val="24"/>
          <w:szCs w:val="24"/>
        </w:rPr>
      </w:pPr>
      <w:r w:rsidRPr="000A6C28">
        <w:rPr>
          <w:sz w:val="24"/>
          <w:szCs w:val="24"/>
        </w:rPr>
        <w:t>DUSC requested that the report be provided to the PBAC for consideration.</w:t>
      </w:r>
    </w:p>
    <w:p w14:paraId="6F52236D" w14:textId="77777777" w:rsidR="000421C7" w:rsidRPr="00A10603" w:rsidRDefault="000421C7" w:rsidP="00A10603"/>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05812BC1" w14:textId="62E87737" w:rsidR="000A4C6F" w:rsidRDefault="002B7EE2" w:rsidP="00B976CE">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w:t>
      </w:r>
      <w:r w:rsidR="00195A0C">
        <w:rPr>
          <w:sz w:val="24"/>
          <w:szCs w:val="24"/>
        </w:rPr>
        <w:t>was</w:t>
      </w:r>
      <w:r w:rsidR="00D55ED4" w:rsidRPr="00144B72">
        <w:rPr>
          <w:sz w:val="24"/>
          <w:szCs w:val="24"/>
        </w:rPr>
        <w:t xml:space="preserve">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4ED08110" w14:textId="1E50F0DC" w:rsidR="00B976CE" w:rsidRPr="00200A99" w:rsidRDefault="00B976CE" w:rsidP="00B976CE">
      <w:pPr>
        <w:rPr>
          <w:szCs w:val="24"/>
        </w:rPr>
      </w:pPr>
    </w:p>
    <w:p w14:paraId="2234F939" w14:textId="27C2699B" w:rsidR="00B976CE" w:rsidRPr="00200A99" w:rsidRDefault="00B976CE" w:rsidP="00B976CE">
      <w:pPr>
        <w:rPr>
          <w:b/>
          <w:bCs/>
          <w:sz w:val="24"/>
          <w:szCs w:val="24"/>
        </w:rPr>
      </w:pPr>
      <w:r w:rsidRPr="00200A99">
        <w:rPr>
          <w:b/>
          <w:bCs/>
          <w:sz w:val="24"/>
          <w:szCs w:val="24"/>
        </w:rPr>
        <w:t>Analysis of single or multiple medicines in a treatment area</w:t>
      </w:r>
    </w:p>
    <w:p w14:paraId="5EF41F86" w14:textId="25FE1F5A" w:rsidR="00CC09B0" w:rsidRPr="00CC09B0" w:rsidRDefault="00CC09B0" w:rsidP="00CC09B0">
      <w:pPr>
        <w:pStyle w:val="ListParagraph"/>
        <w:numPr>
          <w:ilvl w:val="0"/>
          <w:numId w:val="24"/>
        </w:numPr>
        <w:rPr>
          <w:szCs w:val="24"/>
        </w:rPr>
      </w:pPr>
      <w:r w:rsidRPr="00CC09B0">
        <w:rPr>
          <w:szCs w:val="24"/>
        </w:rPr>
        <w:t xml:space="preserve">Dupilumab </w:t>
      </w:r>
      <w:r>
        <w:rPr>
          <w:szCs w:val="24"/>
        </w:rPr>
        <w:t xml:space="preserve">for </w:t>
      </w:r>
      <w:r w:rsidRPr="00CC09B0">
        <w:rPr>
          <w:szCs w:val="24"/>
        </w:rPr>
        <w:t>severe asthma</w:t>
      </w:r>
      <w:r w:rsidR="00CB339A">
        <w:rPr>
          <w:szCs w:val="24"/>
        </w:rPr>
        <w:t>.</w:t>
      </w:r>
    </w:p>
    <w:p w14:paraId="566A4F7D" w14:textId="210582AF" w:rsidR="00CC09B0" w:rsidRPr="00CC09B0" w:rsidRDefault="00CC09B0" w:rsidP="00CC09B0">
      <w:pPr>
        <w:pStyle w:val="ListParagraph"/>
        <w:numPr>
          <w:ilvl w:val="0"/>
          <w:numId w:val="24"/>
        </w:numPr>
        <w:rPr>
          <w:szCs w:val="24"/>
        </w:rPr>
      </w:pPr>
      <w:r w:rsidRPr="00CC09B0">
        <w:rPr>
          <w:szCs w:val="24"/>
        </w:rPr>
        <w:t>Nivolumab</w:t>
      </w:r>
      <w:r>
        <w:rPr>
          <w:szCs w:val="24"/>
        </w:rPr>
        <w:t xml:space="preserve"> with </w:t>
      </w:r>
      <w:r w:rsidRPr="00CC09B0">
        <w:rPr>
          <w:szCs w:val="24"/>
        </w:rPr>
        <w:t xml:space="preserve">ipilimumab </w:t>
      </w:r>
      <w:r>
        <w:rPr>
          <w:szCs w:val="24"/>
        </w:rPr>
        <w:t xml:space="preserve">for </w:t>
      </w:r>
      <w:r w:rsidRPr="00CC09B0">
        <w:rPr>
          <w:szCs w:val="24"/>
        </w:rPr>
        <w:t>mesothelioma</w:t>
      </w:r>
      <w:r w:rsidR="00CB339A">
        <w:rPr>
          <w:szCs w:val="24"/>
        </w:rPr>
        <w:t>.</w:t>
      </w:r>
    </w:p>
    <w:p w14:paraId="47785942" w14:textId="6B7335E2" w:rsidR="00CC09B0" w:rsidRPr="00CC09B0" w:rsidRDefault="00CC09B0" w:rsidP="00CC09B0">
      <w:pPr>
        <w:pStyle w:val="ListParagraph"/>
        <w:numPr>
          <w:ilvl w:val="0"/>
          <w:numId w:val="24"/>
        </w:numPr>
        <w:rPr>
          <w:szCs w:val="24"/>
        </w:rPr>
      </w:pPr>
      <w:r w:rsidRPr="00CC09B0">
        <w:rPr>
          <w:szCs w:val="24"/>
        </w:rPr>
        <w:t xml:space="preserve">Progesterone </w:t>
      </w:r>
      <w:r>
        <w:rPr>
          <w:szCs w:val="24"/>
        </w:rPr>
        <w:t xml:space="preserve">for the </w:t>
      </w:r>
      <w:r w:rsidRPr="00CC09B0">
        <w:rPr>
          <w:szCs w:val="24"/>
        </w:rPr>
        <w:t>prevention of pre-term birth</w:t>
      </w:r>
      <w:r w:rsidR="00CB339A">
        <w:rPr>
          <w:szCs w:val="24"/>
        </w:rPr>
        <w:t>.</w:t>
      </w:r>
    </w:p>
    <w:p w14:paraId="66F02667" w14:textId="5CA46E04" w:rsidR="00CB339A" w:rsidRPr="000A6C28" w:rsidRDefault="00CC09B0" w:rsidP="000A6C28">
      <w:pPr>
        <w:pStyle w:val="ListParagraph"/>
        <w:numPr>
          <w:ilvl w:val="0"/>
          <w:numId w:val="24"/>
        </w:numPr>
        <w:rPr>
          <w:szCs w:val="24"/>
        </w:rPr>
      </w:pPr>
      <w:proofErr w:type="spellStart"/>
      <w:r w:rsidRPr="00CC09B0">
        <w:rPr>
          <w:szCs w:val="24"/>
        </w:rPr>
        <w:t>Romosozumab</w:t>
      </w:r>
      <w:proofErr w:type="spellEnd"/>
      <w:r w:rsidRPr="00CC09B0">
        <w:rPr>
          <w:szCs w:val="24"/>
        </w:rPr>
        <w:t xml:space="preserve"> for osteoporosis (incl. overall market analysis)</w:t>
      </w:r>
      <w:r w:rsidR="00A67B19">
        <w:rPr>
          <w:szCs w:val="24"/>
        </w:rPr>
        <w:t>.</w:t>
      </w:r>
    </w:p>
    <w:p w14:paraId="780CCA99" w14:textId="77777777" w:rsidR="00B976CE" w:rsidRPr="00200A99" w:rsidRDefault="00B976CE" w:rsidP="00B976CE">
      <w:pPr>
        <w:rPr>
          <w:sz w:val="24"/>
          <w:szCs w:val="24"/>
        </w:rPr>
      </w:pPr>
    </w:p>
    <w:p w14:paraId="47783227" w14:textId="460A3730" w:rsidR="009D2858" w:rsidRPr="00144B72" w:rsidRDefault="009D2858" w:rsidP="009D2858">
      <w:pPr>
        <w:rPr>
          <w:sz w:val="24"/>
          <w:szCs w:val="24"/>
        </w:rPr>
      </w:pPr>
      <w:r w:rsidRPr="00200A99">
        <w:rPr>
          <w:sz w:val="24"/>
          <w:szCs w:val="24"/>
        </w:rPr>
        <w:t>An outcome statement will be available following each meeting of DUSC. For further</w:t>
      </w:r>
      <w:r w:rsidRPr="00144B72">
        <w:rPr>
          <w:sz w:val="24"/>
          <w:szCs w:val="24"/>
        </w:rPr>
        <w:t xml:space="preserve"> information, please contact the DUSC Secretariat at </w:t>
      </w:r>
      <w:hyperlink r:id="rId11" w:history="1">
        <w:r w:rsidR="00E637D2" w:rsidRPr="00367260">
          <w:rPr>
            <w:rStyle w:val="Hyperlink"/>
            <w:sz w:val="24"/>
            <w:szCs w:val="24"/>
          </w:rPr>
          <w:t>DUSC@health.gov.au</w:t>
        </w:r>
      </w:hyperlink>
      <w:r w:rsidRPr="00144B72">
        <w:rPr>
          <w:sz w:val="24"/>
          <w:szCs w:val="24"/>
        </w:rPr>
        <w:t>.</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7777777" w:rsidR="00002AE8" w:rsidRPr="00144B72" w:rsidRDefault="00002AE8" w:rsidP="008B6946">
      <w:pPr>
        <w:rPr>
          <w:sz w:val="24"/>
          <w:szCs w:val="24"/>
        </w:rPr>
      </w:pPr>
      <w:r w:rsidRPr="00144B72">
        <w:rPr>
          <w:sz w:val="24"/>
          <w:szCs w:val="24"/>
        </w:rPr>
        <w:t xml:space="preserve">Professor </w:t>
      </w:r>
      <w:r w:rsidR="009341E3" w:rsidRPr="00144B72">
        <w:rPr>
          <w:sz w:val="24"/>
          <w:szCs w:val="24"/>
        </w:rPr>
        <w:t>Chris</w:t>
      </w:r>
      <w:r w:rsidR="00303E60" w:rsidRPr="00144B72">
        <w:rPr>
          <w:sz w:val="24"/>
          <w:szCs w:val="24"/>
        </w:rPr>
        <w:t>topher</w:t>
      </w:r>
      <w:r w:rsidR="009341E3" w:rsidRPr="00144B72">
        <w:rPr>
          <w:sz w:val="24"/>
          <w:szCs w:val="24"/>
        </w:rPr>
        <w:t xml:space="preserve"> Etherton-Beer</w:t>
      </w:r>
    </w:p>
    <w:p w14:paraId="4945D4ED" w14:textId="77777777" w:rsidR="00002AE8" w:rsidRPr="00144B72" w:rsidRDefault="00002AE8" w:rsidP="008B6946">
      <w:pPr>
        <w:rPr>
          <w:sz w:val="24"/>
          <w:szCs w:val="24"/>
        </w:rPr>
      </w:pPr>
      <w:r w:rsidRPr="00144B72">
        <w:rPr>
          <w:sz w:val="24"/>
          <w:szCs w:val="24"/>
        </w:rPr>
        <w:t>Chair</w:t>
      </w:r>
    </w:p>
    <w:p w14:paraId="17065713"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headerReference w:type="even" r:id="rId12"/>
      <w:headerReference w:type="default" r:id="rId13"/>
      <w:footerReference w:type="even" r:id="rId14"/>
      <w:footerReference w:type="default" r:id="rId15"/>
      <w:headerReference w:type="first" r:id="rId16"/>
      <w:footerReference w:type="first" r:id="rId17"/>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3FEA" w14:textId="77777777" w:rsidR="007A68C6" w:rsidRDefault="007A68C6">
      <w:r>
        <w:separator/>
      </w:r>
    </w:p>
  </w:endnote>
  <w:endnote w:type="continuationSeparator" w:id="0">
    <w:p w14:paraId="1E39F4C1" w14:textId="77777777" w:rsidR="007A68C6" w:rsidRDefault="007A68C6">
      <w:r>
        <w:continuationSeparator/>
      </w:r>
    </w:p>
  </w:endnote>
  <w:endnote w:type="continuationNotice" w:id="1">
    <w:p w14:paraId="37194E2F" w14:textId="77777777" w:rsidR="007A68C6" w:rsidRDefault="007A6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C657" w14:textId="77777777" w:rsidR="000A4149" w:rsidRDefault="000A4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EF7" w14:textId="3BDCF134" w:rsidR="00CA1AA9" w:rsidRDefault="00CA1AA9">
    <w:pPr>
      <w:pStyle w:val="Footer"/>
      <w:jc w:val="center"/>
    </w:pPr>
    <w:r>
      <w:fldChar w:fldCharType="begin"/>
    </w:r>
    <w:r>
      <w:instrText xml:space="preserve"> PAGE   \* MERGEFORMAT </w:instrText>
    </w:r>
    <w:r>
      <w:fldChar w:fldCharType="separate"/>
    </w:r>
    <w:r w:rsidR="00F36829">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3FA1" w14:textId="64C4E685" w:rsidR="00CA1AA9" w:rsidRDefault="00CA1AA9">
    <w:pPr>
      <w:pStyle w:val="Footer"/>
      <w:jc w:val="center"/>
    </w:pPr>
    <w:r>
      <w:fldChar w:fldCharType="begin"/>
    </w:r>
    <w:r>
      <w:instrText xml:space="preserve"> PAGE   \* MERGEFORMAT </w:instrText>
    </w:r>
    <w:r>
      <w:fldChar w:fldCharType="separate"/>
    </w:r>
    <w:r w:rsidR="00F36829">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360F" w14:textId="77777777" w:rsidR="007A68C6" w:rsidRDefault="007A68C6">
      <w:r>
        <w:separator/>
      </w:r>
    </w:p>
  </w:footnote>
  <w:footnote w:type="continuationSeparator" w:id="0">
    <w:p w14:paraId="2D1C67B2" w14:textId="77777777" w:rsidR="007A68C6" w:rsidRDefault="007A68C6">
      <w:r>
        <w:continuationSeparator/>
      </w:r>
    </w:p>
  </w:footnote>
  <w:footnote w:type="continuationNotice" w:id="1">
    <w:p w14:paraId="0F70594D" w14:textId="77777777" w:rsidR="007A68C6" w:rsidRDefault="007A6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DC8E" w14:textId="77777777" w:rsidR="000A4149" w:rsidRDefault="000A4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3651" w14:textId="77777777" w:rsidR="000A4149" w:rsidRDefault="000A4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24CD05EB" w:rsidR="00CA1AA9" w:rsidRPr="00CA347D" w:rsidRDefault="00CA1AA9" w:rsidP="00CA347D">
    <w:pPr>
      <w:pStyle w:val="Heading1"/>
    </w:pPr>
    <w:r w:rsidRPr="00CA347D">
      <w:rPr>
        <w:rStyle w:val="Heading1Char"/>
        <w:b/>
      </w:rPr>
      <w:t>Outcome Statement</w:t>
    </w:r>
    <w:r w:rsidR="00097C1F">
      <w:rPr>
        <w:rStyle w:val="Heading1Char"/>
        <w:b/>
      </w:rPr>
      <w:t xml:space="preserve"> 28</w:t>
    </w:r>
    <w:r w:rsidR="00DD5AC2">
      <w:rPr>
        <w:rStyle w:val="Heading1Char"/>
        <w:b/>
      </w:rPr>
      <w:t xml:space="preserve"> </w:t>
    </w:r>
    <w:r w:rsidR="00097C1F">
      <w:rPr>
        <w:rStyle w:val="Heading1Char"/>
        <w:b/>
      </w:rPr>
      <w:t>-</w:t>
    </w:r>
    <w:r w:rsidR="00DD5AC2">
      <w:rPr>
        <w:rStyle w:val="Heading1Char"/>
        <w:b/>
      </w:rPr>
      <w:t xml:space="preserve"> </w:t>
    </w:r>
    <w:r w:rsidR="00097C1F">
      <w:rPr>
        <w:rStyle w:val="Heading1Char"/>
        <w:b/>
      </w:rPr>
      <w:t>29 September</w:t>
    </w:r>
    <w:r w:rsidR="00950EA9">
      <w:rPr>
        <w:rStyle w:val="Heading1Char"/>
        <w:b/>
      </w:rPr>
      <w:t xml:space="preserve"> 2023</w:t>
    </w:r>
    <w:r w:rsidR="000A4149">
      <w:rPr>
        <w:rStyle w:val="Heading1Char"/>
        <w:b/>
      </w:rPr>
      <w:t xml:space="preserve"> </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9" w15:restartNumberingAfterBreak="0">
    <w:nsid w:val="25E56DF3"/>
    <w:multiLevelType w:val="hybridMultilevel"/>
    <w:tmpl w:val="6F9C5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12A3C"/>
    <w:multiLevelType w:val="hybridMultilevel"/>
    <w:tmpl w:val="0CDE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7775228">
    <w:abstractNumId w:val="16"/>
  </w:num>
  <w:num w:numId="2" w16cid:durableId="488638064">
    <w:abstractNumId w:val="13"/>
  </w:num>
  <w:num w:numId="3" w16cid:durableId="238095861">
    <w:abstractNumId w:val="23"/>
  </w:num>
  <w:num w:numId="4" w16cid:durableId="1870337764">
    <w:abstractNumId w:val="7"/>
  </w:num>
  <w:num w:numId="5" w16cid:durableId="1957709523">
    <w:abstractNumId w:val="15"/>
  </w:num>
  <w:num w:numId="6" w16cid:durableId="816262730">
    <w:abstractNumId w:val="12"/>
  </w:num>
  <w:num w:numId="7" w16cid:durableId="741832538">
    <w:abstractNumId w:val="6"/>
  </w:num>
  <w:num w:numId="8" w16cid:durableId="1707944005">
    <w:abstractNumId w:val="21"/>
  </w:num>
  <w:num w:numId="9" w16cid:durableId="4866611">
    <w:abstractNumId w:val="14"/>
  </w:num>
  <w:num w:numId="10" w16cid:durableId="967247479">
    <w:abstractNumId w:val="24"/>
  </w:num>
  <w:num w:numId="11" w16cid:durableId="559901023">
    <w:abstractNumId w:val="19"/>
  </w:num>
  <w:num w:numId="12" w16cid:durableId="68888057">
    <w:abstractNumId w:val="20"/>
  </w:num>
  <w:num w:numId="13" w16cid:durableId="772165558">
    <w:abstractNumId w:val="17"/>
  </w:num>
  <w:num w:numId="14" w16cid:durableId="618338345">
    <w:abstractNumId w:val="4"/>
  </w:num>
  <w:num w:numId="15" w16cid:durableId="759638853">
    <w:abstractNumId w:val="18"/>
  </w:num>
  <w:num w:numId="16" w16cid:durableId="1666544342">
    <w:abstractNumId w:val="8"/>
  </w:num>
  <w:num w:numId="17" w16cid:durableId="1699625049">
    <w:abstractNumId w:val="22"/>
  </w:num>
  <w:num w:numId="18" w16cid:durableId="250282227">
    <w:abstractNumId w:val="3"/>
  </w:num>
  <w:num w:numId="19" w16cid:durableId="739979907">
    <w:abstractNumId w:val="26"/>
  </w:num>
  <w:num w:numId="20" w16cid:durableId="2034188684">
    <w:abstractNumId w:val="25"/>
  </w:num>
  <w:num w:numId="21" w16cid:durableId="1336149300">
    <w:abstractNumId w:val="0"/>
  </w:num>
  <w:num w:numId="22" w16cid:durableId="1233006351">
    <w:abstractNumId w:val="1"/>
  </w:num>
  <w:num w:numId="23" w16cid:durableId="1823229575">
    <w:abstractNumId w:val="5"/>
  </w:num>
  <w:num w:numId="24" w16cid:durableId="992174068">
    <w:abstractNumId w:val="10"/>
  </w:num>
  <w:num w:numId="25" w16cid:durableId="792940826">
    <w:abstractNumId w:val="11"/>
  </w:num>
  <w:num w:numId="26" w16cid:durableId="669454813">
    <w:abstractNumId w:val="2"/>
  </w:num>
  <w:num w:numId="27" w16cid:durableId="23543730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4878"/>
    <w:rsid w:val="0001578A"/>
    <w:rsid w:val="00021898"/>
    <w:rsid w:val="00021AF3"/>
    <w:rsid w:val="000253E4"/>
    <w:rsid w:val="0002613B"/>
    <w:rsid w:val="00026898"/>
    <w:rsid w:val="00027AA0"/>
    <w:rsid w:val="000304CA"/>
    <w:rsid w:val="000308AD"/>
    <w:rsid w:val="00031486"/>
    <w:rsid w:val="00032252"/>
    <w:rsid w:val="0003541E"/>
    <w:rsid w:val="00037A0C"/>
    <w:rsid w:val="00040565"/>
    <w:rsid w:val="000421C7"/>
    <w:rsid w:val="0004475E"/>
    <w:rsid w:val="00047105"/>
    <w:rsid w:val="0005073D"/>
    <w:rsid w:val="00054C1A"/>
    <w:rsid w:val="00055BF6"/>
    <w:rsid w:val="0006057A"/>
    <w:rsid w:val="00060B95"/>
    <w:rsid w:val="00061505"/>
    <w:rsid w:val="0006189D"/>
    <w:rsid w:val="00061BD3"/>
    <w:rsid w:val="00064CA1"/>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97C1F"/>
    <w:rsid w:val="000A02F8"/>
    <w:rsid w:val="000A0713"/>
    <w:rsid w:val="000A13FE"/>
    <w:rsid w:val="000A31AD"/>
    <w:rsid w:val="000A4149"/>
    <w:rsid w:val="000A4C6F"/>
    <w:rsid w:val="000A53A6"/>
    <w:rsid w:val="000A6C28"/>
    <w:rsid w:val="000B0B5A"/>
    <w:rsid w:val="000B14A0"/>
    <w:rsid w:val="000B275B"/>
    <w:rsid w:val="000B52EE"/>
    <w:rsid w:val="000B5448"/>
    <w:rsid w:val="000C1D0B"/>
    <w:rsid w:val="000C2B83"/>
    <w:rsid w:val="000C39EF"/>
    <w:rsid w:val="000C58C8"/>
    <w:rsid w:val="000C6EC9"/>
    <w:rsid w:val="000D2142"/>
    <w:rsid w:val="000D285D"/>
    <w:rsid w:val="000D6712"/>
    <w:rsid w:val="000E178A"/>
    <w:rsid w:val="000E18F9"/>
    <w:rsid w:val="000E21C2"/>
    <w:rsid w:val="000E23E6"/>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215D4"/>
    <w:rsid w:val="00121F43"/>
    <w:rsid w:val="001223D1"/>
    <w:rsid w:val="00122D81"/>
    <w:rsid w:val="00123237"/>
    <w:rsid w:val="00127795"/>
    <w:rsid w:val="00134CAD"/>
    <w:rsid w:val="00136203"/>
    <w:rsid w:val="0013714B"/>
    <w:rsid w:val="00137CE5"/>
    <w:rsid w:val="00140B94"/>
    <w:rsid w:val="00140CAF"/>
    <w:rsid w:val="00141172"/>
    <w:rsid w:val="00142512"/>
    <w:rsid w:val="00144B72"/>
    <w:rsid w:val="00151940"/>
    <w:rsid w:val="00152272"/>
    <w:rsid w:val="001528A6"/>
    <w:rsid w:val="00153667"/>
    <w:rsid w:val="0015401F"/>
    <w:rsid w:val="00154D0A"/>
    <w:rsid w:val="00160EF6"/>
    <w:rsid w:val="001667C1"/>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5A0C"/>
    <w:rsid w:val="001967A9"/>
    <w:rsid w:val="0019724B"/>
    <w:rsid w:val="001A10FD"/>
    <w:rsid w:val="001A3F70"/>
    <w:rsid w:val="001A417C"/>
    <w:rsid w:val="001A449F"/>
    <w:rsid w:val="001A4CD7"/>
    <w:rsid w:val="001A535D"/>
    <w:rsid w:val="001A5FA2"/>
    <w:rsid w:val="001A7B67"/>
    <w:rsid w:val="001B1949"/>
    <w:rsid w:val="001B19E3"/>
    <w:rsid w:val="001B1E36"/>
    <w:rsid w:val="001B2A10"/>
    <w:rsid w:val="001B75D9"/>
    <w:rsid w:val="001C0316"/>
    <w:rsid w:val="001C2AD6"/>
    <w:rsid w:val="001C5A7B"/>
    <w:rsid w:val="001C61FD"/>
    <w:rsid w:val="001C6C85"/>
    <w:rsid w:val="001C7C04"/>
    <w:rsid w:val="001D07EF"/>
    <w:rsid w:val="001D6301"/>
    <w:rsid w:val="001E115C"/>
    <w:rsid w:val="001E2022"/>
    <w:rsid w:val="001E4D54"/>
    <w:rsid w:val="001E50B6"/>
    <w:rsid w:val="001E682A"/>
    <w:rsid w:val="001F33DA"/>
    <w:rsid w:val="001F4200"/>
    <w:rsid w:val="001F55F5"/>
    <w:rsid w:val="001F6850"/>
    <w:rsid w:val="001F7E8B"/>
    <w:rsid w:val="001F7F87"/>
    <w:rsid w:val="00200A99"/>
    <w:rsid w:val="00200BA3"/>
    <w:rsid w:val="00203342"/>
    <w:rsid w:val="00203986"/>
    <w:rsid w:val="002039B2"/>
    <w:rsid w:val="00204055"/>
    <w:rsid w:val="00205AEF"/>
    <w:rsid w:val="00206C78"/>
    <w:rsid w:val="00211F6D"/>
    <w:rsid w:val="002123C7"/>
    <w:rsid w:val="00213EAC"/>
    <w:rsid w:val="002168C1"/>
    <w:rsid w:val="00216CE7"/>
    <w:rsid w:val="00220B3C"/>
    <w:rsid w:val="00222116"/>
    <w:rsid w:val="00224079"/>
    <w:rsid w:val="00224DF5"/>
    <w:rsid w:val="00225034"/>
    <w:rsid w:val="002269FD"/>
    <w:rsid w:val="00230732"/>
    <w:rsid w:val="00234FBD"/>
    <w:rsid w:val="00235EF9"/>
    <w:rsid w:val="002362A1"/>
    <w:rsid w:val="00237631"/>
    <w:rsid w:val="00240FA6"/>
    <w:rsid w:val="002413AE"/>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1B4C"/>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063F"/>
    <w:rsid w:val="003026E0"/>
    <w:rsid w:val="00303E60"/>
    <w:rsid w:val="00304C98"/>
    <w:rsid w:val="00305306"/>
    <w:rsid w:val="00307211"/>
    <w:rsid w:val="00307F20"/>
    <w:rsid w:val="00312E8E"/>
    <w:rsid w:val="00313B7D"/>
    <w:rsid w:val="00313FED"/>
    <w:rsid w:val="00315152"/>
    <w:rsid w:val="00320032"/>
    <w:rsid w:val="00321450"/>
    <w:rsid w:val="0032170F"/>
    <w:rsid w:val="00323E39"/>
    <w:rsid w:val="00324E38"/>
    <w:rsid w:val="00325C25"/>
    <w:rsid w:val="0032620A"/>
    <w:rsid w:val="00330ADB"/>
    <w:rsid w:val="0033439A"/>
    <w:rsid w:val="00334C67"/>
    <w:rsid w:val="00335BE5"/>
    <w:rsid w:val="003361C9"/>
    <w:rsid w:val="00336261"/>
    <w:rsid w:val="00336E3A"/>
    <w:rsid w:val="00337241"/>
    <w:rsid w:val="003409D6"/>
    <w:rsid w:val="003448FC"/>
    <w:rsid w:val="003449AA"/>
    <w:rsid w:val="003468B6"/>
    <w:rsid w:val="00347E17"/>
    <w:rsid w:val="003512F6"/>
    <w:rsid w:val="0035237B"/>
    <w:rsid w:val="0035266E"/>
    <w:rsid w:val="00352D12"/>
    <w:rsid w:val="0035418A"/>
    <w:rsid w:val="003555E8"/>
    <w:rsid w:val="00357332"/>
    <w:rsid w:val="0035787B"/>
    <w:rsid w:val="003620F9"/>
    <w:rsid w:val="00362581"/>
    <w:rsid w:val="00371376"/>
    <w:rsid w:val="00372609"/>
    <w:rsid w:val="00372F13"/>
    <w:rsid w:val="0037338E"/>
    <w:rsid w:val="00373C2E"/>
    <w:rsid w:val="003749AF"/>
    <w:rsid w:val="0037748E"/>
    <w:rsid w:val="00377CBD"/>
    <w:rsid w:val="003833F2"/>
    <w:rsid w:val="00385962"/>
    <w:rsid w:val="003860EB"/>
    <w:rsid w:val="00387684"/>
    <w:rsid w:val="00387891"/>
    <w:rsid w:val="003917EE"/>
    <w:rsid w:val="003923CC"/>
    <w:rsid w:val="00394958"/>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37DD"/>
    <w:rsid w:val="003D6109"/>
    <w:rsid w:val="003D62AA"/>
    <w:rsid w:val="003D6C07"/>
    <w:rsid w:val="003E082E"/>
    <w:rsid w:val="003E1ED8"/>
    <w:rsid w:val="003E601F"/>
    <w:rsid w:val="003E60A4"/>
    <w:rsid w:val="003E70CA"/>
    <w:rsid w:val="003E7E2E"/>
    <w:rsid w:val="003F0120"/>
    <w:rsid w:val="003F021A"/>
    <w:rsid w:val="003F06C8"/>
    <w:rsid w:val="003F1DCA"/>
    <w:rsid w:val="004029B9"/>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0FE7"/>
    <w:rsid w:val="00481254"/>
    <w:rsid w:val="004839FE"/>
    <w:rsid w:val="00484F63"/>
    <w:rsid w:val="004858C6"/>
    <w:rsid w:val="00487B49"/>
    <w:rsid w:val="00491723"/>
    <w:rsid w:val="0049330F"/>
    <w:rsid w:val="0049403E"/>
    <w:rsid w:val="00494590"/>
    <w:rsid w:val="00496AC8"/>
    <w:rsid w:val="004A055D"/>
    <w:rsid w:val="004A362A"/>
    <w:rsid w:val="004A41E8"/>
    <w:rsid w:val="004A4505"/>
    <w:rsid w:val="004A45ED"/>
    <w:rsid w:val="004A53EC"/>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4D89"/>
    <w:rsid w:val="004E5A1F"/>
    <w:rsid w:val="004F049D"/>
    <w:rsid w:val="004F083B"/>
    <w:rsid w:val="004F17CC"/>
    <w:rsid w:val="004F201C"/>
    <w:rsid w:val="004F57FE"/>
    <w:rsid w:val="004F60E0"/>
    <w:rsid w:val="004F6113"/>
    <w:rsid w:val="004F6927"/>
    <w:rsid w:val="004F6E52"/>
    <w:rsid w:val="00503251"/>
    <w:rsid w:val="00503449"/>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1441"/>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0BF8"/>
    <w:rsid w:val="005A1F05"/>
    <w:rsid w:val="005A4F6D"/>
    <w:rsid w:val="005A5F3B"/>
    <w:rsid w:val="005B0558"/>
    <w:rsid w:val="005B19CE"/>
    <w:rsid w:val="005C053B"/>
    <w:rsid w:val="005C148E"/>
    <w:rsid w:val="005C6E50"/>
    <w:rsid w:val="005D1BB0"/>
    <w:rsid w:val="005D4EB2"/>
    <w:rsid w:val="005D696D"/>
    <w:rsid w:val="005E00F5"/>
    <w:rsid w:val="005E116A"/>
    <w:rsid w:val="005E11DF"/>
    <w:rsid w:val="005E1245"/>
    <w:rsid w:val="005E14B6"/>
    <w:rsid w:val="005E1889"/>
    <w:rsid w:val="005E1E28"/>
    <w:rsid w:val="005E4D8D"/>
    <w:rsid w:val="005E6641"/>
    <w:rsid w:val="005E71D4"/>
    <w:rsid w:val="005E77F8"/>
    <w:rsid w:val="005E7DF8"/>
    <w:rsid w:val="005F094F"/>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292F"/>
    <w:rsid w:val="006231FB"/>
    <w:rsid w:val="0062459E"/>
    <w:rsid w:val="006255FF"/>
    <w:rsid w:val="00626FE7"/>
    <w:rsid w:val="006314E6"/>
    <w:rsid w:val="00635EA5"/>
    <w:rsid w:val="00640199"/>
    <w:rsid w:val="0064252F"/>
    <w:rsid w:val="006431B8"/>
    <w:rsid w:val="00645035"/>
    <w:rsid w:val="00647F2B"/>
    <w:rsid w:val="00651A8E"/>
    <w:rsid w:val="0065343B"/>
    <w:rsid w:val="00660972"/>
    <w:rsid w:val="00665A90"/>
    <w:rsid w:val="00667381"/>
    <w:rsid w:val="00670BD6"/>
    <w:rsid w:val="00670E22"/>
    <w:rsid w:val="006723D5"/>
    <w:rsid w:val="00673FCC"/>
    <w:rsid w:val="00674A52"/>
    <w:rsid w:val="00676304"/>
    <w:rsid w:val="00677B98"/>
    <w:rsid w:val="0068031D"/>
    <w:rsid w:val="006806A8"/>
    <w:rsid w:val="006814DF"/>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86D"/>
    <w:rsid w:val="006C1E62"/>
    <w:rsid w:val="006C29FD"/>
    <w:rsid w:val="006C48FE"/>
    <w:rsid w:val="006C4C24"/>
    <w:rsid w:val="006C588F"/>
    <w:rsid w:val="006D0C9A"/>
    <w:rsid w:val="006D29CA"/>
    <w:rsid w:val="006D336D"/>
    <w:rsid w:val="006D3D4A"/>
    <w:rsid w:val="006D3F5D"/>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0E56"/>
    <w:rsid w:val="00702F49"/>
    <w:rsid w:val="00703C4C"/>
    <w:rsid w:val="007048E7"/>
    <w:rsid w:val="00704A47"/>
    <w:rsid w:val="00704FED"/>
    <w:rsid w:val="00705DC6"/>
    <w:rsid w:val="00706AF7"/>
    <w:rsid w:val="00706F2D"/>
    <w:rsid w:val="00713D66"/>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244E"/>
    <w:rsid w:val="0074399F"/>
    <w:rsid w:val="007444F1"/>
    <w:rsid w:val="00746212"/>
    <w:rsid w:val="00747495"/>
    <w:rsid w:val="00751B88"/>
    <w:rsid w:val="00753580"/>
    <w:rsid w:val="00753AE8"/>
    <w:rsid w:val="00753D42"/>
    <w:rsid w:val="00754322"/>
    <w:rsid w:val="00755BF3"/>
    <w:rsid w:val="00756332"/>
    <w:rsid w:val="0076008F"/>
    <w:rsid w:val="007605B0"/>
    <w:rsid w:val="00761116"/>
    <w:rsid w:val="00764AF4"/>
    <w:rsid w:val="00766D92"/>
    <w:rsid w:val="00766DBB"/>
    <w:rsid w:val="00773A6B"/>
    <w:rsid w:val="007830A6"/>
    <w:rsid w:val="00783E2D"/>
    <w:rsid w:val="0079098A"/>
    <w:rsid w:val="0079103E"/>
    <w:rsid w:val="00792D24"/>
    <w:rsid w:val="00795727"/>
    <w:rsid w:val="007958F3"/>
    <w:rsid w:val="0079709F"/>
    <w:rsid w:val="007A025D"/>
    <w:rsid w:val="007A06B9"/>
    <w:rsid w:val="007A1ABE"/>
    <w:rsid w:val="007A1C91"/>
    <w:rsid w:val="007A291C"/>
    <w:rsid w:val="007A312B"/>
    <w:rsid w:val="007A5016"/>
    <w:rsid w:val="007A5F03"/>
    <w:rsid w:val="007A68C6"/>
    <w:rsid w:val="007B072C"/>
    <w:rsid w:val="007B0C39"/>
    <w:rsid w:val="007B10CC"/>
    <w:rsid w:val="007B264F"/>
    <w:rsid w:val="007B45CE"/>
    <w:rsid w:val="007C0BB4"/>
    <w:rsid w:val="007C44F4"/>
    <w:rsid w:val="007C4782"/>
    <w:rsid w:val="007C4B1F"/>
    <w:rsid w:val="007D02AE"/>
    <w:rsid w:val="007D29DA"/>
    <w:rsid w:val="007D337E"/>
    <w:rsid w:val="007D3A05"/>
    <w:rsid w:val="007D4108"/>
    <w:rsid w:val="007D4177"/>
    <w:rsid w:val="007D53F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4AC0"/>
    <w:rsid w:val="0083575E"/>
    <w:rsid w:val="0083576A"/>
    <w:rsid w:val="008368CC"/>
    <w:rsid w:val="008376F6"/>
    <w:rsid w:val="0084274F"/>
    <w:rsid w:val="00843448"/>
    <w:rsid w:val="00844137"/>
    <w:rsid w:val="008443DF"/>
    <w:rsid w:val="00846370"/>
    <w:rsid w:val="00846541"/>
    <w:rsid w:val="00851077"/>
    <w:rsid w:val="00855B59"/>
    <w:rsid w:val="00857960"/>
    <w:rsid w:val="00861968"/>
    <w:rsid w:val="00861B30"/>
    <w:rsid w:val="00865608"/>
    <w:rsid w:val="00866941"/>
    <w:rsid w:val="008671AC"/>
    <w:rsid w:val="008730E5"/>
    <w:rsid w:val="008733DF"/>
    <w:rsid w:val="0087516C"/>
    <w:rsid w:val="008828B6"/>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39AB"/>
    <w:rsid w:val="008A5C6B"/>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E0DFD"/>
    <w:rsid w:val="008E4589"/>
    <w:rsid w:val="008E66D2"/>
    <w:rsid w:val="008E75E5"/>
    <w:rsid w:val="008E763F"/>
    <w:rsid w:val="008E7888"/>
    <w:rsid w:val="008E7C67"/>
    <w:rsid w:val="008F1340"/>
    <w:rsid w:val="008F259D"/>
    <w:rsid w:val="008F4AB2"/>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0EA9"/>
    <w:rsid w:val="009562F1"/>
    <w:rsid w:val="00957BA4"/>
    <w:rsid w:val="00957DBC"/>
    <w:rsid w:val="00965552"/>
    <w:rsid w:val="0096600D"/>
    <w:rsid w:val="0096605A"/>
    <w:rsid w:val="009671FF"/>
    <w:rsid w:val="00975BCB"/>
    <w:rsid w:val="009760B1"/>
    <w:rsid w:val="00982C4C"/>
    <w:rsid w:val="00990492"/>
    <w:rsid w:val="0099244F"/>
    <w:rsid w:val="009950E1"/>
    <w:rsid w:val="0099648E"/>
    <w:rsid w:val="0099671D"/>
    <w:rsid w:val="00997DB5"/>
    <w:rsid w:val="009A22C0"/>
    <w:rsid w:val="009B25AF"/>
    <w:rsid w:val="009B62DA"/>
    <w:rsid w:val="009C32BA"/>
    <w:rsid w:val="009C3860"/>
    <w:rsid w:val="009C4D57"/>
    <w:rsid w:val="009C5C1E"/>
    <w:rsid w:val="009C5FCE"/>
    <w:rsid w:val="009C6EB1"/>
    <w:rsid w:val="009D1661"/>
    <w:rsid w:val="009D1C4B"/>
    <w:rsid w:val="009D2858"/>
    <w:rsid w:val="009D3B7F"/>
    <w:rsid w:val="009D4354"/>
    <w:rsid w:val="009D6949"/>
    <w:rsid w:val="009D71B6"/>
    <w:rsid w:val="009E130A"/>
    <w:rsid w:val="009E13E7"/>
    <w:rsid w:val="009E18B1"/>
    <w:rsid w:val="009E23F2"/>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0603"/>
    <w:rsid w:val="00A1378E"/>
    <w:rsid w:val="00A13CD6"/>
    <w:rsid w:val="00A140B4"/>
    <w:rsid w:val="00A20CBD"/>
    <w:rsid w:val="00A23071"/>
    <w:rsid w:val="00A24070"/>
    <w:rsid w:val="00A258B3"/>
    <w:rsid w:val="00A26F79"/>
    <w:rsid w:val="00A27FE5"/>
    <w:rsid w:val="00A33086"/>
    <w:rsid w:val="00A340B2"/>
    <w:rsid w:val="00A34A8E"/>
    <w:rsid w:val="00A372EE"/>
    <w:rsid w:val="00A42B7A"/>
    <w:rsid w:val="00A432AE"/>
    <w:rsid w:val="00A453E3"/>
    <w:rsid w:val="00A45D73"/>
    <w:rsid w:val="00A471E2"/>
    <w:rsid w:val="00A479B7"/>
    <w:rsid w:val="00A479D4"/>
    <w:rsid w:val="00A5019B"/>
    <w:rsid w:val="00A50646"/>
    <w:rsid w:val="00A50FB6"/>
    <w:rsid w:val="00A50FF8"/>
    <w:rsid w:val="00A52067"/>
    <w:rsid w:val="00A52E9A"/>
    <w:rsid w:val="00A532AD"/>
    <w:rsid w:val="00A5419F"/>
    <w:rsid w:val="00A5505E"/>
    <w:rsid w:val="00A57EA5"/>
    <w:rsid w:val="00A62C85"/>
    <w:rsid w:val="00A64459"/>
    <w:rsid w:val="00A64E13"/>
    <w:rsid w:val="00A67B19"/>
    <w:rsid w:val="00A72971"/>
    <w:rsid w:val="00A72A5F"/>
    <w:rsid w:val="00A73BC4"/>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42CE"/>
    <w:rsid w:val="00AC6543"/>
    <w:rsid w:val="00AD3D16"/>
    <w:rsid w:val="00AD405E"/>
    <w:rsid w:val="00AD52F5"/>
    <w:rsid w:val="00AD61AC"/>
    <w:rsid w:val="00AE0098"/>
    <w:rsid w:val="00AE0F62"/>
    <w:rsid w:val="00AE2C4F"/>
    <w:rsid w:val="00AE46E7"/>
    <w:rsid w:val="00AE47EB"/>
    <w:rsid w:val="00AE5790"/>
    <w:rsid w:val="00AE5D15"/>
    <w:rsid w:val="00AE7D19"/>
    <w:rsid w:val="00AF1FCD"/>
    <w:rsid w:val="00AF54A2"/>
    <w:rsid w:val="00AF646A"/>
    <w:rsid w:val="00AF70FA"/>
    <w:rsid w:val="00B0144A"/>
    <w:rsid w:val="00B028E7"/>
    <w:rsid w:val="00B12248"/>
    <w:rsid w:val="00B129E1"/>
    <w:rsid w:val="00B12B2F"/>
    <w:rsid w:val="00B13246"/>
    <w:rsid w:val="00B171C5"/>
    <w:rsid w:val="00B17AE9"/>
    <w:rsid w:val="00B17B4F"/>
    <w:rsid w:val="00B20125"/>
    <w:rsid w:val="00B20269"/>
    <w:rsid w:val="00B20546"/>
    <w:rsid w:val="00B25209"/>
    <w:rsid w:val="00B26023"/>
    <w:rsid w:val="00B2752C"/>
    <w:rsid w:val="00B2765B"/>
    <w:rsid w:val="00B36BA0"/>
    <w:rsid w:val="00B41D14"/>
    <w:rsid w:val="00B434A2"/>
    <w:rsid w:val="00B471D0"/>
    <w:rsid w:val="00B47E46"/>
    <w:rsid w:val="00B517FD"/>
    <w:rsid w:val="00B51A8A"/>
    <w:rsid w:val="00B529E3"/>
    <w:rsid w:val="00B53CE1"/>
    <w:rsid w:val="00B540BB"/>
    <w:rsid w:val="00B54909"/>
    <w:rsid w:val="00B54AC5"/>
    <w:rsid w:val="00B54D25"/>
    <w:rsid w:val="00B561D0"/>
    <w:rsid w:val="00B60A40"/>
    <w:rsid w:val="00B613BB"/>
    <w:rsid w:val="00B636E4"/>
    <w:rsid w:val="00B66DA3"/>
    <w:rsid w:val="00B66FD7"/>
    <w:rsid w:val="00B679AA"/>
    <w:rsid w:val="00B721AD"/>
    <w:rsid w:val="00B73D79"/>
    <w:rsid w:val="00B73EC0"/>
    <w:rsid w:val="00B748A3"/>
    <w:rsid w:val="00B83E80"/>
    <w:rsid w:val="00B8425D"/>
    <w:rsid w:val="00B85744"/>
    <w:rsid w:val="00B92105"/>
    <w:rsid w:val="00B93651"/>
    <w:rsid w:val="00B94D51"/>
    <w:rsid w:val="00B94E75"/>
    <w:rsid w:val="00B976CE"/>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1C3"/>
    <w:rsid w:val="00BE2B0F"/>
    <w:rsid w:val="00BE2C79"/>
    <w:rsid w:val="00BE4800"/>
    <w:rsid w:val="00BE4A47"/>
    <w:rsid w:val="00BE786B"/>
    <w:rsid w:val="00BE7AE1"/>
    <w:rsid w:val="00BF1645"/>
    <w:rsid w:val="00BF1737"/>
    <w:rsid w:val="00BF1F11"/>
    <w:rsid w:val="00BF5017"/>
    <w:rsid w:val="00BF5414"/>
    <w:rsid w:val="00BF5B1D"/>
    <w:rsid w:val="00BF5CEC"/>
    <w:rsid w:val="00BF7758"/>
    <w:rsid w:val="00BF7B3F"/>
    <w:rsid w:val="00BF7E3D"/>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247A8"/>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5D05"/>
    <w:rsid w:val="00C9017B"/>
    <w:rsid w:val="00C93804"/>
    <w:rsid w:val="00C95F93"/>
    <w:rsid w:val="00C96777"/>
    <w:rsid w:val="00CA1100"/>
    <w:rsid w:val="00CA1A98"/>
    <w:rsid w:val="00CA1AA9"/>
    <w:rsid w:val="00CA347D"/>
    <w:rsid w:val="00CA5646"/>
    <w:rsid w:val="00CA6D48"/>
    <w:rsid w:val="00CA6D85"/>
    <w:rsid w:val="00CA78D9"/>
    <w:rsid w:val="00CA7C7E"/>
    <w:rsid w:val="00CB1889"/>
    <w:rsid w:val="00CB29E2"/>
    <w:rsid w:val="00CB339A"/>
    <w:rsid w:val="00CB5943"/>
    <w:rsid w:val="00CC09B0"/>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2E8F"/>
    <w:rsid w:val="00CF773D"/>
    <w:rsid w:val="00D03704"/>
    <w:rsid w:val="00D06634"/>
    <w:rsid w:val="00D06EDB"/>
    <w:rsid w:val="00D12A6F"/>
    <w:rsid w:val="00D14024"/>
    <w:rsid w:val="00D144A5"/>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2DBA"/>
    <w:rsid w:val="00D94E92"/>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7A6"/>
    <w:rsid w:val="00DB499A"/>
    <w:rsid w:val="00DB4B02"/>
    <w:rsid w:val="00DB55D1"/>
    <w:rsid w:val="00DB5E1F"/>
    <w:rsid w:val="00DB63F6"/>
    <w:rsid w:val="00DB68CE"/>
    <w:rsid w:val="00DB7938"/>
    <w:rsid w:val="00DC208E"/>
    <w:rsid w:val="00DC35B0"/>
    <w:rsid w:val="00DC5383"/>
    <w:rsid w:val="00DC669D"/>
    <w:rsid w:val="00DC76E4"/>
    <w:rsid w:val="00DD0A90"/>
    <w:rsid w:val="00DD3F56"/>
    <w:rsid w:val="00DD472F"/>
    <w:rsid w:val="00DD508E"/>
    <w:rsid w:val="00DD5AC2"/>
    <w:rsid w:val="00DD62E2"/>
    <w:rsid w:val="00DD6BA4"/>
    <w:rsid w:val="00DD6C98"/>
    <w:rsid w:val="00DE2F42"/>
    <w:rsid w:val="00DE3430"/>
    <w:rsid w:val="00DE3FA2"/>
    <w:rsid w:val="00DE465A"/>
    <w:rsid w:val="00DE49A5"/>
    <w:rsid w:val="00DE6DED"/>
    <w:rsid w:val="00DF5BCC"/>
    <w:rsid w:val="00DF6A9E"/>
    <w:rsid w:val="00DF6D10"/>
    <w:rsid w:val="00E0093A"/>
    <w:rsid w:val="00E013AC"/>
    <w:rsid w:val="00E02342"/>
    <w:rsid w:val="00E03598"/>
    <w:rsid w:val="00E04BAC"/>
    <w:rsid w:val="00E058BC"/>
    <w:rsid w:val="00E05CA9"/>
    <w:rsid w:val="00E069B9"/>
    <w:rsid w:val="00E06E1E"/>
    <w:rsid w:val="00E10549"/>
    <w:rsid w:val="00E1073E"/>
    <w:rsid w:val="00E10B17"/>
    <w:rsid w:val="00E138C0"/>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7D2"/>
    <w:rsid w:val="00E63B16"/>
    <w:rsid w:val="00E63C49"/>
    <w:rsid w:val="00E63C9A"/>
    <w:rsid w:val="00E6555F"/>
    <w:rsid w:val="00E72175"/>
    <w:rsid w:val="00E77E9D"/>
    <w:rsid w:val="00E855DB"/>
    <w:rsid w:val="00E867CE"/>
    <w:rsid w:val="00E86E76"/>
    <w:rsid w:val="00E91369"/>
    <w:rsid w:val="00E929BF"/>
    <w:rsid w:val="00E9717F"/>
    <w:rsid w:val="00E97D3B"/>
    <w:rsid w:val="00EA0199"/>
    <w:rsid w:val="00EA1075"/>
    <w:rsid w:val="00EA11C6"/>
    <w:rsid w:val="00EA1348"/>
    <w:rsid w:val="00EA266C"/>
    <w:rsid w:val="00EA2A8E"/>
    <w:rsid w:val="00EA4A72"/>
    <w:rsid w:val="00EA4C8E"/>
    <w:rsid w:val="00EA5CC8"/>
    <w:rsid w:val="00EA6068"/>
    <w:rsid w:val="00EA6638"/>
    <w:rsid w:val="00EB0314"/>
    <w:rsid w:val="00EB3E34"/>
    <w:rsid w:val="00EB6D4F"/>
    <w:rsid w:val="00EB7979"/>
    <w:rsid w:val="00EC188E"/>
    <w:rsid w:val="00EC27B1"/>
    <w:rsid w:val="00EC48D1"/>
    <w:rsid w:val="00EC4D9B"/>
    <w:rsid w:val="00EC7AD6"/>
    <w:rsid w:val="00ED088C"/>
    <w:rsid w:val="00ED127B"/>
    <w:rsid w:val="00ED1541"/>
    <w:rsid w:val="00ED262E"/>
    <w:rsid w:val="00ED4688"/>
    <w:rsid w:val="00ED55CD"/>
    <w:rsid w:val="00EE3BF8"/>
    <w:rsid w:val="00EE5CB6"/>
    <w:rsid w:val="00EE7F38"/>
    <w:rsid w:val="00EF17AE"/>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0DB2"/>
    <w:rsid w:val="00FA1200"/>
    <w:rsid w:val="00FA149F"/>
    <w:rsid w:val="00FA28A4"/>
    <w:rsid w:val="00FA2C8E"/>
    <w:rsid w:val="00FA5657"/>
    <w:rsid w:val="00FA5FD8"/>
    <w:rsid w:val="00FA693C"/>
    <w:rsid w:val="00FA73AF"/>
    <w:rsid w:val="00FA7C40"/>
    <w:rsid w:val="00FB02FC"/>
    <w:rsid w:val="00FC1D32"/>
    <w:rsid w:val="00FC46A4"/>
    <w:rsid w:val="00FC7075"/>
    <w:rsid w:val="00FC796A"/>
    <w:rsid w:val="00FD030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CV text,列"/>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列 Char"/>
    <w:link w:val="ListParagraph"/>
    <w:uiPriority w:val="34"/>
    <w:qFormat/>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styleId="UnresolvedMention">
    <w:name w:val="Unresolved Mention"/>
    <w:basedOn w:val="DefaultParagraphFont"/>
    <w:uiPriority w:val="99"/>
    <w:semiHidden/>
    <w:unhideWhenUsed/>
    <w:rsid w:val="00B9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27496359">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PBAC_online_submission_for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C@health.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bs.gov.au/info/industry/listing/elements/pbac-meetings/agenda/november-2023-pbac-mee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bs.gov.au/info/industry/listing/elements/pbac-meetings/agenda/november-2023-pbac-meetin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90E-F573-4FDE-8495-DBEF20BD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5711</CharactersWithSpaces>
  <SharedDoc>false</SharedDoc>
  <HLinks>
    <vt:vector size="24" baseType="variant">
      <vt:variant>
        <vt:i4>2359374</vt:i4>
      </vt:variant>
      <vt:variant>
        <vt:i4>9</vt:i4>
      </vt:variant>
      <vt:variant>
        <vt:i4>0</vt:i4>
      </vt:variant>
      <vt:variant>
        <vt:i4>5</vt:i4>
      </vt:variant>
      <vt:variant>
        <vt:lpwstr>mailto:DUSC@health.gov.au</vt:lpwstr>
      </vt:variant>
      <vt:variant>
        <vt:lpwstr/>
      </vt:variant>
      <vt:variant>
        <vt:i4>1310806</vt:i4>
      </vt:variant>
      <vt:variant>
        <vt:i4>6</vt:i4>
      </vt:variant>
      <vt:variant>
        <vt:i4>0</vt:i4>
      </vt:variant>
      <vt:variant>
        <vt:i4>5</vt:i4>
      </vt:variant>
      <vt:variant>
        <vt:lpwstr>https://www.pbs.gov.au/info/industry/listing/elements/pbac-meetings/agenda/november-2023-pbac-meeting</vt:lpwstr>
      </vt:variant>
      <vt:variant>
        <vt:lpwstr/>
      </vt:variant>
      <vt:variant>
        <vt:i4>1310806</vt:i4>
      </vt:variant>
      <vt:variant>
        <vt:i4>3</vt:i4>
      </vt:variant>
      <vt:variant>
        <vt:i4>0</vt:i4>
      </vt:variant>
      <vt:variant>
        <vt:i4>5</vt:i4>
      </vt:variant>
      <vt:variant>
        <vt:lpwstr>https://www.pbs.gov.au/info/industry/listing/elements/pbac-meetings/agenda/november-2023-pbac-meeting</vt:lpwstr>
      </vt:variant>
      <vt:variant>
        <vt:lpwstr/>
      </vt:variant>
      <vt:variant>
        <vt:i4>262242</vt:i4>
      </vt:variant>
      <vt:variant>
        <vt:i4>0</vt:i4>
      </vt:variant>
      <vt:variant>
        <vt:i4>0</vt:i4>
      </vt:variant>
      <vt:variant>
        <vt:i4>5</vt:i4>
      </vt:variant>
      <vt:variant>
        <vt:lpwstr>https://www1.health.gov.au/internet/main/publishing.nsf/Content/PBAC_online_submission_form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2023-07-13T22:15:00Z</dcterms:created>
  <dcterms:modified xsi:type="dcterms:W3CDTF">2023-10-20T02:01:00Z</dcterms:modified>
</cp:coreProperties>
</file>