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BB9" w14:textId="77777777" w:rsidR="00A20CBD" w:rsidRPr="00F4413F" w:rsidRDefault="00A20CBD" w:rsidP="00855B59">
      <w:pPr>
        <w:ind w:left="2160" w:firstLine="720"/>
        <w:rPr>
          <w:b/>
        </w:rPr>
      </w:pPr>
    </w:p>
    <w:p w14:paraId="3442547C" w14:textId="04E11F52"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3F127C">
        <w:rPr>
          <w:sz w:val="24"/>
          <w:szCs w:val="24"/>
        </w:rPr>
        <w:t>8</w:t>
      </w:r>
      <w:r w:rsidR="00A10603" w:rsidRPr="00A10603">
        <w:rPr>
          <w:sz w:val="24"/>
          <w:szCs w:val="24"/>
          <w:vertAlign w:val="superscript"/>
        </w:rPr>
        <w:t>th</w:t>
      </w:r>
      <w:r w:rsidR="00A10603">
        <w:rPr>
          <w:sz w:val="24"/>
          <w:szCs w:val="24"/>
        </w:rPr>
        <w:t xml:space="preserve"> </w:t>
      </w:r>
      <w:r w:rsidRPr="005F3EF0">
        <w:rPr>
          <w:sz w:val="24"/>
          <w:szCs w:val="24"/>
        </w:rPr>
        <w:t>meeting on</w:t>
      </w:r>
      <w:r w:rsidR="00354659">
        <w:rPr>
          <w:sz w:val="24"/>
          <w:szCs w:val="24"/>
        </w:rPr>
        <w:t xml:space="preserve"> </w:t>
      </w:r>
      <w:r w:rsidR="003F127C">
        <w:rPr>
          <w:sz w:val="24"/>
          <w:szCs w:val="24"/>
        </w:rPr>
        <w:t>5 June</w:t>
      </w:r>
      <w:r w:rsidR="00901574">
        <w:rPr>
          <w:sz w:val="24"/>
          <w:szCs w:val="24"/>
        </w:rPr>
        <w:t xml:space="preserve"> 2026</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2C4DE844"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w:t>
        </w:r>
        <w:r w:rsidR="0065694A" w:rsidRPr="00117776">
          <w:rPr>
            <w:rStyle w:val="Hyperlink"/>
            <w:sz w:val="24"/>
            <w:szCs w:val="24"/>
          </w:rPr>
          <w:t>n</w:t>
        </w:r>
        <w:r w:rsidR="0065694A" w:rsidRPr="00117776">
          <w:rPr>
            <w:rStyle w:val="Hyperlink"/>
            <w:sz w:val="24"/>
            <w:szCs w:val="24"/>
          </w:rPr>
          <w:t>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67AF6099" w:rsidR="009237FF" w:rsidRDefault="004E66DD" w:rsidP="004E66DD">
      <w:pPr>
        <w:rPr>
          <w:sz w:val="24"/>
          <w:szCs w:val="24"/>
        </w:rPr>
      </w:pPr>
      <w:r>
        <w:rPr>
          <w:sz w:val="24"/>
          <w:szCs w:val="24"/>
        </w:rPr>
        <w:t xml:space="preserve">A </w:t>
      </w:r>
      <w:r w:rsidRPr="004E66DD">
        <w:rPr>
          <w:sz w:val="24"/>
          <w:szCs w:val="24"/>
        </w:rPr>
        <w:t>joint DUSC and Economics Sub</w:t>
      </w:r>
      <w:r w:rsidR="00DB3CFB">
        <w:rPr>
          <w:sz w:val="24"/>
          <w:szCs w:val="24"/>
        </w:rPr>
        <w:t>-</w:t>
      </w:r>
      <w:r w:rsidRPr="004E66DD">
        <w:rPr>
          <w:sz w:val="24"/>
          <w:szCs w:val="24"/>
        </w:rPr>
        <w:t xml:space="preserve">Committee meeting was held on </w:t>
      </w:r>
      <w:r w:rsidR="00DC6D3B">
        <w:rPr>
          <w:sz w:val="24"/>
          <w:szCs w:val="24"/>
        </w:rPr>
        <w:t>4 June</w:t>
      </w:r>
      <w:r w:rsidR="004931F3">
        <w:rPr>
          <w:sz w:val="24"/>
          <w:szCs w:val="24"/>
        </w:rPr>
        <w:t xml:space="preserve"> 2026 </w:t>
      </w:r>
      <w:r w:rsidRPr="004E66DD">
        <w:rPr>
          <w:sz w:val="24"/>
          <w:szCs w:val="24"/>
        </w:rPr>
        <w:t xml:space="preserve">to consider </w:t>
      </w:r>
      <w:r w:rsidR="00DC6D3B">
        <w:rPr>
          <w:sz w:val="24"/>
          <w:szCs w:val="24"/>
        </w:rPr>
        <w:t>1</w:t>
      </w:r>
      <w:r w:rsidRPr="004E66DD">
        <w:rPr>
          <w:sz w:val="24"/>
          <w:szCs w:val="24"/>
        </w:rPr>
        <w:t xml:space="preserve"> category 1 submission</w:t>
      </w:r>
      <w:r w:rsidR="00DC6D3B">
        <w:rPr>
          <w:sz w:val="24"/>
          <w:szCs w:val="24"/>
        </w:rPr>
        <w:t>,</w:t>
      </w:r>
      <w:r w:rsidR="004931F3">
        <w:rPr>
          <w:sz w:val="24"/>
          <w:szCs w:val="24"/>
        </w:rPr>
        <w:t xml:space="preserve"> </w:t>
      </w:r>
      <w:r w:rsidR="00DC6D3B">
        <w:rPr>
          <w:sz w:val="24"/>
          <w:szCs w:val="24"/>
        </w:rPr>
        <w:t>4</w:t>
      </w:r>
      <w:r w:rsidR="00395E7E">
        <w:rPr>
          <w:sz w:val="24"/>
          <w:szCs w:val="24"/>
        </w:rPr>
        <w:t xml:space="preserve"> category 2 submissions</w:t>
      </w:r>
      <w:r w:rsidR="00DC6D3B">
        <w:rPr>
          <w:sz w:val="24"/>
          <w:szCs w:val="24"/>
        </w:rPr>
        <w:t xml:space="preserve">, </w:t>
      </w:r>
      <w:r w:rsidR="00EC7F1B">
        <w:rPr>
          <w:sz w:val="24"/>
          <w:szCs w:val="24"/>
        </w:rPr>
        <w:t>1 category 3 submission and 1 standard re-entry resubmission</w:t>
      </w:r>
      <w:r w:rsidRPr="004E66DD">
        <w:rPr>
          <w:sz w:val="24"/>
          <w:szCs w:val="24"/>
        </w:rPr>
        <w:t>.</w:t>
      </w:r>
      <w:r w:rsidR="00395E7E">
        <w:rPr>
          <w:sz w:val="24"/>
          <w:szCs w:val="24"/>
        </w:rPr>
        <w:t xml:space="preserve"> These submissions will be considered</w:t>
      </w:r>
      <w:r w:rsidR="00871AEC">
        <w:rPr>
          <w:sz w:val="24"/>
          <w:szCs w:val="24"/>
        </w:rPr>
        <w:t xml:space="preserve"> at the </w:t>
      </w:r>
      <w:r w:rsidR="008C4B91">
        <w:rPr>
          <w:sz w:val="24"/>
          <w:szCs w:val="24"/>
        </w:rPr>
        <w:t>July</w:t>
      </w:r>
      <w:r w:rsidR="00871AEC">
        <w:rPr>
          <w:sz w:val="24"/>
          <w:szCs w:val="24"/>
        </w:rPr>
        <w:t xml:space="preserve"> 2026</w:t>
      </w:r>
      <w:r w:rsidR="003F06C8" w:rsidRPr="00315152">
        <w:rPr>
          <w:sz w:val="24"/>
          <w:szCs w:val="24"/>
        </w:rPr>
        <w:t xml:space="preserve"> meeting of PBAC.</w:t>
      </w:r>
      <w:r w:rsidR="000145A7">
        <w:rPr>
          <w:color w:val="FF0000"/>
          <w:sz w:val="24"/>
          <w:szCs w:val="24"/>
        </w:rPr>
        <w:t xml:space="preserve"> </w:t>
      </w:r>
      <w:r w:rsidR="007F4FD5" w:rsidRPr="00A45D73">
        <w:rPr>
          <w:sz w:val="24"/>
          <w:szCs w:val="24"/>
        </w:rPr>
        <w:t>The agenda for the</w:t>
      </w:r>
      <w:r w:rsidR="00871AEC">
        <w:rPr>
          <w:sz w:val="24"/>
          <w:szCs w:val="24"/>
        </w:rPr>
        <w:t xml:space="preserve"> </w:t>
      </w:r>
      <w:r w:rsidR="008C4B91">
        <w:rPr>
          <w:sz w:val="24"/>
          <w:szCs w:val="24"/>
        </w:rPr>
        <w:t>July</w:t>
      </w:r>
      <w:r w:rsidR="00871AEC">
        <w:rPr>
          <w:sz w:val="24"/>
          <w:szCs w:val="24"/>
        </w:rPr>
        <w:t xml:space="preserve"> 2026</w:t>
      </w:r>
      <w:r w:rsidR="007F4FD5" w:rsidRPr="00950EA9">
        <w:rPr>
          <w:sz w:val="24"/>
          <w:szCs w:val="24"/>
        </w:rPr>
        <w:t xml:space="preserve"> </w:t>
      </w:r>
      <w:r w:rsidR="007F4FD5" w:rsidRPr="00A45D73">
        <w:rPr>
          <w:sz w:val="24"/>
          <w:szCs w:val="24"/>
        </w:rPr>
        <w:t xml:space="preserve">PBAC meeting can be found on the </w:t>
      </w:r>
      <w:hyperlink r:id="rId9" w:history="1">
        <w:r w:rsidR="007F4FD5" w:rsidRPr="00B976CE">
          <w:rPr>
            <w:rStyle w:val="Hyperlink"/>
            <w:sz w:val="24"/>
            <w:szCs w:val="24"/>
          </w:rPr>
          <w:t>PBS</w:t>
        </w:r>
        <w:r w:rsidR="007F4FD5" w:rsidRPr="00B976CE">
          <w:rPr>
            <w:rStyle w:val="Hyperlink"/>
            <w:sz w:val="24"/>
            <w:szCs w:val="24"/>
          </w:rPr>
          <w:t> </w:t>
        </w:r>
        <w:r w:rsidR="007F4FD5" w:rsidRPr="00B976CE">
          <w:rPr>
            <w:rStyle w:val="Hyperlink"/>
            <w:sz w:val="24"/>
            <w:szCs w:val="24"/>
          </w:rPr>
          <w:t>w</w:t>
        </w:r>
        <w:r w:rsidR="007F4FD5" w:rsidRPr="00B976CE">
          <w:rPr>
            <w:rStyle w:val="Hyperlink"/>
            <w:sz w:val="24"/>
            <w:szCs w:val="24"/>
          </w:rPr>
          <w:t>e</w:t>
        </w:r>
        <w:r w:rsidR="007F4FD5" w:rsidRPr="00B976CE">
          <w:rPr>
            <w:rStyle w:val="Hyperlink"/>
            <w:sz w:val="24"/>
            <w:szCs w:val="24"/>
          </w:rPr>
          <w:t>bsite</w:t>
        </w:r>
      </w:hyperlink>
      <w:r w:rsidR="007F4FD5" w:rsidRPr="00A45D73">
        <w:rPr>
          <w:sz w:val="24"/>
          <w:szCs w:val="24"/>
        </w:rPr>
        <w:t>.</w:t>
      </w:r>
      <w:r w:rsidR="007F4FD5">
        <w:rPr>
          <w:sz w:val="24"/>
          <w:szCs w:val="24"/>
        </w:rPr>
        <w:t xml:space="preserve">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p>
    <w:p w14:paraId="4EB951D6" w14:textId="77777777" w:rsidR="004C3F0A" w:rsidRDefault="004C3F0A" w:rsidP="009D2858">
      <w:pPr>
        <w:rPr>
          <w:sz w:val="24"/>
          <w:szCs w:val="24"/>
        </w:rPr>
      </w:pPr>
    </w:p>
    <w:p w14:paraId="2BD062C8" w14:textId="77777777" w:rsidR="004C3F0A" w:rsidRPr="004566A9" w:rsidRDefault="004C3F0A" w:rsidP="004C3F0A">
      <w:pPr>
        <w:pStyle w:val="Heading2"/>
      </w:pPr>
      <w:r>
        <w:t>Utilisation of PBS L</w:t>
      </w:r>
      <w:r w:rsidRPr="004566A9">
        <w:t xml:space="preserve">isted </w:t>
      </w:r>
      <w:r>
        <w:t>Medicine</w:t>
      </w:r>
      <w:r w:rsidRPr="004566A9">
        <w:t>s</w:t>
      </w:r>
    </w:p>
    <w:p w14:paraId="7D8263F8" w14:textId="61C51BE8" w:rsidR="004C3F0A" w:rsidRPr="00B12248" w:rsidRDefault="004C3F0A" w:rsidP="004C3F0A">
      <w:pPr>
        <w:ind w:right="-305"/>
        <w:rPr>
          <w:sz w:val="24"/>
          <w:szCs w:val="24"/>
        </w:rPr>
      </w:pPr>
      <w:r w:rsidRPr="3556B7EB">
        <w:rPr>
          <w:sz w:val="24"/>
          <w:szCs w:val="24"/>
        </w:rPr>
        <w:t xml:space="preserve">DUSC regularly examines utilisation of Pharmaceutical Benefits Scheme (PBS) items when there is at least 24 months of prescription data available and where DUSC or the PBAC has highlighted items of interest. When an analysis of utilisation is to be undertaken sponsors are notified and provided with a copy of the report and an opportunity to comment prior to the DUSC meeting. Reviews to be considered by the PBAC are also published in the </w:t>
      </w:r>
      <w:hyperlink r:id="rId10" w:history="1">
        <w:r w:rsidRPr="00E10549">
          <w:rPr>
            <w:rStyle w:val="Hyperlink"/>
            <w:sz w:val="24"/>
            <w:szCs w:val="24"/>
          </w:rPr>
          <w:t>PB</w:t>
        </w:r>
        <w:r w:rsidRPr="00E10549">
          <w:rPr>
            <w:rStyle w:val="Hyperlink"/>
            <w:sz w:val="24"/>
            <w:szCs w:val="24"/>
          </w:rPr>
          <w:t>A</w:t>
        </w:r>
        <w:r w:rsidRPr="00E10549">
          <w:rPr>
            <w:rStyle w:val="Hyperlink"/>
            <w:sz w:val="24"/>
            <w:szCs w:val="24"/>
          </w:rPr>
          <w:t>C meeting a</w:t>
        </w:r>
        <w:r w:rsidRPr="00E10549">
          <w:rPr>
            <w:rStyle w:val="Hyperlink"/>
            <w:sz w:val="24"/>
            <w:szCs w:val="24"/>
          </w:rPr>
          <w:t>g</w:t>
        </w:r>
        <w:r w:rsidRPr="00E10549">
          <w:rPr>
            <w:rStyle w:val="Hyperlink"/>
            <w:sz w:val="24"/>
            <w:szCs w:val="24"/>
          </w:rPr>
          <w:t>enda</w:t>
        </w:r>
      </w:hyperlink>
      <w:r w:rsidRPr="00B12248">
        <w:rPr>
          <w:sz w:val="24"/>
          <w:szCs w:val="24"/>
        </w:rPr>
        <w:t>.</w:t>
      </w:r>
      <w:r w:rsidRPr="3556B7EB">
        <w:rPr>
          <w:sz w:val="24"/>
          <w:szCs w:val="24"/>
        </w:rPr>
        <w:t xml:space="preserve"> All reports, sponsor comments and DUSC assessment of the reports are subsequently provided to the PBAC.</w:t>
      </w:r>
      <w:r w:rsidR="000D3EAB" w:rsidRPr="3556B7EB">
        <w:rPr>
          <w:sz w:val="24"/>
          <w:szCs w:val="24"/>
        </w:rPr>
        <w:t xml:space="preserve"> DUSC welcomed an enthusiastic discussion on </w:t>
      </w:r>
      <w:r w:rsidR="2A836826" w:rsidRPr="3556B7EB">
        <w:rPr>
          <w:sz w:val="24"/>
          <w:szCs w:val="24"/>
        </w:rPr>
        <w:t xml:space="preserve">a </w:t>
      </w:r>
      <w:r w:rsidR="000D3EAB" w:rsidRPr="3556B7EB">
        <w:rPr>
          <w:sz w:val="24"/>
          <w:szCs w:val="24"/>
        </w:rPr>
        <w:t xml:space="preserve">range of consumer inputs to inform analysis and </w:t>
      </w:r>
      <w:r w:rsidR="00272E5D">
        <w:rPr>
          <w:sz w:val="24"/>
          <w:szCs w:val="24"/>
        </w:rPr>
        <w:t>support</w:t>
      </w:r>
      <w:r w:rsidR="000D3EAB">
        <w:rPr>
          <w:sz w:val="24"/>
          <w:szCs w:val="24"/>
        </w:rPr>
        <w:t xml:space="preserve"> expla</w:t>
      </w:r>
      <w:r w:rsidR="00272E5D">
        <w:rPr>
          <w:sz w:val="24"/>
          <w:szCs w:val="24"/>
        </w:rPr>
        <w:t xml:space="preserve">nations of </w:t>
      </w:r>
      <w:r w:rsidR="000D3EAB" w:rsidRPr="3556B7EB">
        <w:rPr>
          <w:sz w:val="24"/>
          <w:szCs w:val="24"/>
        </w:rPr>
        <w:t>patterns in utilisation and dispensing trends.</w:t>
      </w:r>
    </w:p>
    <w:p w14:paraId="0E4222F3" w14:textId="77777777" w:rsidR="004C3F0A" w:rsidRPr="00B12248" w:rsidRDefault="004C3F0A" w:rsidP="004C3F0A">
      <w:pPr>
        <w:rPr>
          <w:sz w:val="24"/>
          <w:szCs w:val="24"/>
        </w:rPr>
      </w:pPr>
    </w:p>
    <w:p w14:paraId="1A436F83" w14:textId="5259A71C" w:rsidR="004C3F0A" w:rsidRPr="00CA347D" w:rsidRDefault="004C3F0A" w:rsidP="004C3F0A">
      <w:pPr>
        <w:rPr>
          <w:sz w:val="24"/>
          <w:szCs w:val="24"/>
        </w:rPr>
      </w:pPr>
      <w:r w:rsidRPr="00B12248">
        <w:rPr>
          <w:sz w:val="24"/>
          <w:szCs w:val="24"/>
        </w:rPr>
        <w:t xml:space="preserve">DUSC reviewed the utilisation of the following PBS medicines </w:t>
      </w:r>
      <w:r>
        <w:rPr>
          <w:sz w:val="24"/>
          <w:szCs w:val="24"/>
        </w:rPr>
        <w:t xml:space="preserve">in </w:t>
      </w:r>
      <w:r w:rsidR="00706647">
        <w:rPr>
          <w:sz w:val="24"/>
          <w:szCs w:val="24"/>
        </w:rPr>
        <w:t>June</w:t>
      </w:r>
      <w:r w:rsidR="003E274A">
        <w:rPr>
          <w:sz w:val="24"/>
          <w:szCs w:val="24"/>
        </w:rPr>
        <w:t xml:space="preserve"> 2026</w:t>
      </w:r>
      <w:r w:rsidRPr="00B12248">
        <w:rPr>
          <w:sz w:val="24"/>
          <w:szCs w:val="24"/>
        </w:rPr>
        <w:t>:</w:t>
      </w:r>
    </w:p>
    <w:p w14:paraId="33BE2826" w14:textId="77777777" w:rsidR="004C3F0A" w:rsidRDefault="004C3F0A" w:rsidP="009D2858">
      <w:pPr>
        <w:rPr>
          <w:sz w:val="24"/>
          <w:szCs w:val="24"/>
        </w:rPr>
      </w:pPr>
    </w:p>
    <w:p w14:paraId="6BA907DD" w14:textId="41591778" w:rsidR="00C52DAB" w:rsidRDefault="00A10285" w:rsidP="00C52DAB">
      <w:pPr>
        <w:rPr>
          <w:b/>
          <w:bCs/>
          <w:sz w:val="24"/>
          <w:szCs w:val="24"/>
        </w:rPr>
      </w:pPr>
      <w:r w:rsidRPr="00A10285">
        <w:rPr>
          <w:b/>
          <w:bCs/>
          <w:sz w:val="24"/>
          <w:szCs w:val="24"/>
        </w:rPr>
        <w:t>Antivirals for the treatment of SARS-CoV-2 infection</w:t>
      </w:r>
    </w:p>
    <w:p w14:paraId="56A6BC51" w14:textId="64C89722" w:rsidR="00DF5ACE" w:rsidRDefault="00DF5ACE" w:rsidP="00F76CEC">
      <w:pPr>
        <w:pStyle w:val="NoSpacing"/>
        <w:rPr>
          <w:rFonts w:ascii="Calibri" w:hAnsi="Calibri" w:cs="Calibri"/>
          <w:color w:val="000000"/>
        </w:rPr>
      </w:pPr>
      <w:r w:rsidRPr="00F76CEC">
        <w:rPr>
          <w:rFonts w:ascii="Calibri" w:hAnsi="Calibri" w:cs="Calibri"/>
        </w:rPr>
        <w:t xml:space="preserve">DUSC reviewed the utilisation of oral COVID-19 antivirals for the treatment </w:t>
      </w:r>
      <w:r w:rsidRPr="00F76CEC">
        <w:rPr>
          <w:rFonts w:asciiTheme="minorHAnsi" w:hAnsiTheme="minorHAnsi" w:cstheme="minorHAnsi"/>
        </w:rPr>
        <w:t xml:space="preserve">of SARS-CoV-2 infection. </w:t>
      </w:r>
      <w:r w:rsidRPr="00F76CEC">
        <w:rPr>
          <w:rFonts w:ascii="Calibri" w:hAnsi="Calibri" w:cs="Calibri"/>
        </w:rPr>
        <w:t xml:space="preserve">DUSC noted the overall utilisation of COVID-19 oral antivirals has been decreasing. DUSC noted molnupiravir has accounted for most of the COVID-19 oral antiviral market. DUSC noted the restriction change of molnupiravir </w:t>
      </w:r>
      <w:r w:rsidR="00272E5D">
        <w:rPr>
          <w:rFonts w:ascii="Calibri" w:hAnsi="Calibri" w:cs="Calibri"/>
        </w:rPr>
        <w:t>in</w:t>
      </w:r>
      <w:r w:rsidR="00272E5D" w:rsidRPr="00F76CEC">
        <w:rPr>
          <w:rFonts w:ascii="Calibri" w:hAnsi="Calibri" w:cs="Calibri"/>
        </w:rPr>
        <w:t xml:space="preserve"> </w:t>
      </w:r>
      <w:r w:rsidRPr="00F76CEC">
        <w:rPr>
          <w:rFonts w:ascii="Calibri" w:hAnsi="Calibri" w:cs="Calibri"/>
        </w:rPr>
        <w:t xml:space="preserve">March 2024, where treatment </w:t>
      </w:r>
      <w:r w:rsidR="00272E5D">
        <w:rPr>
          <w:rFonts w:ascii="Calibri" w:hAnsi="Calibri" w:cs="Calibri"/>
        </w:rPr>
        <w:t>was</w:t>
      </w:r>
      <w:r w:rsidR="00272E5D" w:rsidRPr="00F76CEC">
        <w:rPr>
          <w:rFonts w:ascii="Calibri" w:hAnsi="Calibri" w:cs="Calibri"/>
        </w:rPr>
        <w:t xml:space="preserve"> </w:t>
      </w:r>
      <w:r w:rsidRPr="00F76CEC">
        <w:rPr>
          <w:rFonts w:ascii="Calibri" w:hAnsi="Calibri" w:cs="Calibri"/>
        </w:rPr>
        <w:t xml:space="preserve">restricted to </w:t>
      </w:r>
      <w:r w:rsidR="00272E5D">
        <w:rPr>
          <w:rFonts w:ascii="Calibri" w:hAnsi="Calibri" w:cs="Calibri"/>
        </w:rPr>
        <w:t>people</w:t>
      </w:r>
      <w:r w:rsidR="00272E5D" w:rsidRPr="00F76CEC">
        <w:rPr>
          <w:rFonts w:ascii="Calibri" w:hAnsi="Calibri" w:cs="Calibri"/>
        </w:rPr>
        <w:t xml:space="preserve"> </w:t>
      </w:r>
      <w:r w:rsidRPr="00F76CEC">
        <w:rPr>
          <w:rFonts w:ascii="Calibri" w:hAnsi="Calibri" w:cs="Calibri"/>
        </w:rPr>
        <w:t xml:space="preserve">who are contraindicated to nirmatrelvir (&amp;) ritonavir. </w:t>
      </w:r>
      <w:r w:rsidR="00F76CEC" w:rsidRPr="00F76CEC">
        <w:rPr>
          <w:rFonts w:ascii="Calibri" w:hAnsi="Calibri" w:cs="Calibri"/>
        </w:rPr>
        <w:t>DUSC noted molnupiravir has accounted</w:t>
      </w:r>
      <w:r w:rsidRPr="00F76CEC">
        <w:rPr>
          <w:rFonts w:ascii="Calibri" w:hAnsi="Calibri" w:cs="Calibri"/>
        </w:rPr>
        <w:t xml:space="preserve"> for 52% of the market in the first quarter of 2026. DUSC</w:t>
      </w:r>
      <w:r w:rsidRPr="00F76CEC">
        <w:rPr>
          <w:rFonts w:ascii="Calibri" w:hAnsi="Calibri" w:cs="Calibri"/>
          <w:color w:val="000000"/>
        </w:rPr>
        <w:t xml:space="preserve"> noted among the population groups eligible for COVID-19 oral antiviral treatment, patients aged 70 years and older account for the majority of utilisation.</w:t>
      </w:r>
    </w:p>
    <w:p w14:paraId="7B42D5E8" w14:textId="77777777" w:rsidR="00245A09" w:rsidRPr="00F76CEC" w:rsidRDefault="00245A09" w:rsidP="00F76CEC">
      <w:pPr>
        <w:pStyle w:val="NoSpacing"/>
        <w:rPr>
          <w:rFonts w:ascii="Calibri" w:hAnsi="Calibri" w:cs="Calibri"/>
        </w:rPr>
      </w:pPr>
    </w:p>
    <w:p w14:paraId="6C865B23" w14:textId="77777777" w:rsidR="00DF5ACE" w:rsidRDefault="00DF5ACE" w:rsidP="00C52DAB">
      <w:pPr>
        <w:rPr>
          <w:b/>
          <w:bCs/>
          <w:sz w:val="24"/>
          <w:szCs w:val="24"/>
        </w:rPr>
      </w:pPr>
    </w:p>
    <w:p w14:paraId="070D89D1" w14:textId="62137AD1" w:rsidR="00DF5ACE" w:rsidRPr="00F76CEC" w:rsidRDefault="00BF77F9" w:rsidP="00C52DAB">
      <w:pPr>
        <w:rPr>
          <w:sz w:val="24"/>
          <w:szCs w:val="24"/>
        </w:rPr>
      </w:pPr>
      <w:r w:rsidRPr="00374987">
        <w:rPr>
          <w:b/>
          <w:bCs/>
          <w:sz w:val="24"/>
          <w:szCs w:val="24"/>
        </w:rPr>
        <w:lastRenderedPageBreak/>
        <w:t xml:space="preserve">Enfortumab vedotin for </w:t>
      </w:r>
      <w:r w:rsidR="00374987" w:rsidRPr="00374987">
        <w:rPr>
          <w:b/>
          <w:bCs/>
          <w:sz w:val="24"/>
          <w:szCs w:val="24"/>
        </w:rPr>
        <w:t>locally advanced (Stage III) or metastatic (Stage IV) urothelial cancer</w:t>
      </w:r>
      <w:r w:rsidR="00374987" w:rsidRPr="00F76CEC">
        <w:rPr>
          <w:sz w:val="24"/>
          <w:szCs w:val="24"/>
        </w:rPr>
        <w:t xml:space="preserve"> </w:t>
      </w:r>
      <w:r w:rsidR="00F76CEC" w:rsidRPr="00F76CEC">
        <w:rPr>
          <w:sz w:val="24"/>
          <w:szCs w:val="24"/>
        </w:rPr>
        <w:t xml:space="preserve">DUSC reviewed enfortumab vedotin for locally advanced (Stage III) or metastatic (Stage IV) urothelial cancer. DUSC noted the number </w:t>
      </w:r>
      <w:r w:rsidR="00F76CEC">
        <w:rPr>
          <w:sz w:val="24"/>
          <w:szCs w:val="24"/>
        </w:rPr>
        <w:t xml:space="preserve">of </w:t>
      </w:r>
      <w:r w:rsidR="00F76CEC" w:rsidRPr="00F76CEC">
        <w:rPr>
          <w:sz w:val="24"/>
          <w:szCs w:val="24"/>
        </w:rPr>
        <w:t>treated patient</w:t>
      </w:r>
      <w:r w:rsidR="00F76CEC">
        <w:rPr>
          <w:sz w:val="24"/>
          <w:szCs w:val="24"/>
        </w:rPr>
        <w:t>s a</w:t>
      </w:r>
      <w:r w:rsidR="00F76CEC" w:rsidRPr="00F76CEC">
        <w:rPr>
          <w:sz w:val="24"/>
          <w:szCs w:val="24"/>
        </w:rPr>
        <w:t>nd prescriptions</w:t>
      </w:r>
      <w:r w:rsidR="00F76CEC">
        <w:rPr>
          <w:sz w:val="24"/>
          <w:szCs w:val="24"/>
        </w:rPr>
        <w:t xml:space="preserve"> supplied</w:t>
      </w:r>
      <w:r w:rsidR="00F76CEC" w:rsidRPr="00F76CEC">
        <w:rPr>
          <w:sz w:val="24"/>
          <w:szCs w:val="24"/>
        </w:rPr>
        <w:t xml:space="preserve"> have plateaued. </w:t>
      </w:r>
      <w:r w:rsidR="00F76CEC">
        <w:rPr>
          <w:sz w:val="24"/>
          <w:szCs w:val="24"/>
        </w:rPr>
        <w:t>DUSC noted the p</w:t>
      </w:r>
      <w:r w:rsidR="00F76CEC" w:rsidRPr="00F76CEC">
        <w:rPr>
          <w:sz w:val="24"/>
          <w:szCs w:val="24"/>
        </w:rPr>
        <w:t>atient demographics appear to match epidemiology of urothelial cance</w:t>
      </w:r>
      <w:r w:rsidR="00F76CEC">
        <w:rPr>
          <w:sz w:val="24"/>
          <w:szCs w:val="24"/>
        </w:rPr>
        <w:t xml:space="preserve">r, with </w:t>
      </w:r>
      <w:r w:rsidR="00DE4A03">
        <w:rPr>
          <w:sz w:val="24"/>
          <w:szCs w:val="24"/>
        </w:rPr>
        <w:t xml:space="preserve">median age of patients initiating treatment of 71 years and males accounting for the majority of utilisation. </w:t>
      </w:r>
    </w:p>
    <w:p w14:paraId="4B0BAB8B" w14:textId="77777777" w:rsidR="00BF77F9" w:rsidRDefault="00BF77F9" w:rsidP="00C52DAB">
      <w:pPr>
        <w:rPr>
          <w:b/>
          <w:bCs/>
          <w:sz w:val="24"/>
          <w:szCs w:val="24"/>
        </w:rPr>
      </w:pPr>
    </w:p>
    <w:p w14:paraId="14D16B12" w14:textId="17DD9E4E" w:rsidR="00BF77F9" w:rsidRPr="00A10285" w:rsidRDefault="000773E7" w:rsidP="00C52DAB">
      <w:pPr>
        <w:rPr>
          <w:b/>
          <w:bCs/>
          <w:sz w:val="24"/>
          <w:szCs w:val="24"/>
        </w:rPr>
      </w:pPr>
      <w:r>
        <w:rPr>
          <w:b/>
          <w:bCs/>
          <w:sz w:val="24"/>
          <w:szCs w:val="24"/>
        </w:rPr>
        <w:t>P</w:t>
      </w:r>
      <w:r w:rsidRPr="000773E7">
        <w:rPr>
          <w:b/>
          <w:bCs/>
          <w:sz w:val="24"/>
          <w:szCs w:val="24"/>
        </w:rPr>
        <w:t>embrolizumab for stage II or stage III and recurrent, unresectable or metastatic triple negative breast cancer</w:t>
      </w:r>
    </w:p>
    <w:p w14:paraId="66F37F24" w14:textId="7E5AF294" w:rsidR="00706647" w:rsidRDefault="000F2E78" w:rsidP="000F2E78">
      <w:pPr>
        <w:rPr>
          <w:sz w:val="24"/>
          <w:szCs w:val="24"/>
        </w:rPr>
      </w:pPr>
      <w:r w:rsidRPr="000F2E78">
        <w:rPr>
          <w:sz w:val="24"/>
          <w:szCs w:val="24"/>
        </w:rPr>
        <w:t>DUSC reviewed the utilisation of pembrolizumab for stage II or stage III (early-stage) triple negative breast cancer (eTNBC) and recurrent, unresectable or metastatic (metastatic) triple negative breast cancer (mTNBC).</w:t>
      </w:r>
      <w:r>
        <w:rPr>
          <w:sz w:val="24"/>
          <w:szCs w:val="24"/>
        </w:rPr>
        <w:t xml:space="preserve"> DUSC noted that the t</w:t>
      </w:r>
      <w:r w:rsidRPr="000F2E78">
        <w:rPr>
          <w:sz w:val="24"/>
          <w:szCs w:val="24"/>
        </w:rPr>
        <w:t>reatment uptake of pembrolizumab for both mTNBC and eTNBC has plateaued</w:t>
      </w:r>
      <w:r w:rsidR="00C0408C">
        <w:rPr>
          <w:sz w:val="24"/>
          <w:szCs w:val="24"/>
        </w:rPr>
        <w:t>, and that t</w:t>
      </w:r>
      <w:r w:rsidRPr="000F2E78">
        <w:rPr>
          <w:sz w:val="24"/>
          <w:szCs w:val="24"/>
        </w:rPr>
        <w:t>he introduction of olaparib for both eTNBC and mTNBC has not had an appreciable impact on pembrolizumab treatment rates for either eTNBC or mTNBC.</w:t>
      </w:r>
      <w:r>
        <w:rPr>
          <w:sz w:val="24"/>
          <w:szCs w:val="24"/>
        </w:rPr>
        <w:t xml:space="preserve"> </w:t>
      </w:r>
      <w:r w:rsidRPr="000F2E78">
        <w:rPr>
          <w:sz w:val="24"/>
          <w:szCs w:val="24"/>
        </w:rPr>
        <w:t xml:space="preserve">DUSC noted </w:t>
      </w:r>
      <w:r>
        <w:rPr>
          <w:sz w:val="24"/>
          <w:szCs w:val="24"/>
        </w:rPr>
        <w:t>input from consumers</w:t>
      </w:r>
      <w:r w:rsidRPr="000F2E78">
        <w:rPr>
          <w:sz w:val="24"/>
          <w:szCs w:val="24"/>
        </w:rPr>
        <w:t xml:space="preserve"> indicated that side effects did not appear to be a major concern, although neutropenia and a rare incidence of pembrolizumab causing Type 1 Diabetes were mentioned.</w:t>
      </w:r>
    </w:p>
    <w:p w14:paraId="0323ECF5" w14:textId="77777777" w:rsidR="00706647" w:rsidRPr="00770024" w:rsidRDefault="00706647" w:rsidP="00C52DAB">
      <w:pPr>
        <w:rPr>
          <w:sz w:val="24"/>
          <w:szCs w:val="24"/>
        </w:rPr>
      </w:pPr>
    </w:p>
    <w:p w14:paraId="329556B4" w14:textId="159DF5B9" w:rsidR="00044A87" w:rsidRPr="00770024" w:rsidRDefault="00044A87" w:rsidP="00044A87">
      <w:pPr>
        <w:rPr>
          <w:sz w:val="24"/>
          <w:szCs w:val="24"/>
        </w:rPr>
      </w:pPr>
      <w:r w:rsidRPr="00770024">
        <w:rPr>
          <w:sz w:val="24"/>
          <w:szCs w:val="24"/>
        </w:rPr>
        <w:t>DUSC requested that the utilisation reports be provided to the PBAC for consideration.</w:t>
      </w:r>
      <w:r w:rsidR="000D3EAB">
        <w:rPr>
          <w:sz w:val="24"/>
          <w:szCs w:val="24"/>
        </w:rPr>
        <w:t xml:space="preserve"> </w:t>
      </w:r>
    </w:p>
    <w:p w14:paraId="172909C2" w14:textId="77777777" w:rsidR="004C41C0" w:rsidRDefault="004C41C0" w:rsidP="009D2858">
      <w:pPr>
        <w:rPr>
          <w:sz w:val="24"/>
          <w:szCs w:val="24"/>
        </w:rPr>
      </w:pPr>
    </w:p>
    <w:p w14:paraId="47783227" w14:textId="15DD6245"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DB07" w14:textId="77777777" w:rsidR="004363E8" w:rsidRDefault="004363E8">
      <w:r>
        <w:separator/>
      </w:r>
    </w:p>
  </w:endnote>
  <w:endnote w:type="continuationSeparator" w:id="0">
    <w:p w14:paraId="54330043" w14:textId="77777777" w:rsidR="004363E8" w:rsidRDefault="004363E8">
      <w:r>
        <w:continuationSeparator/>
      </w:r>
    </w:p>
  </w:endnote>
  <w:endnote w:type="continuationNotice" w:id="1">
    <w:p w14:paraId="19C37BD8" w14:textId="77777777" w:rsidR="004363E8" w:rsidRDefault="00436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FA94" w14:textId="0603AF0F" w:rsidR="0072247E" w:rsidRDefault="00E40D7E">
    <w:pPr>
      <w:pStyle w:val="Footer"/>
    </w:pPr>
    <w:r>
      <w:rPr>
        <w:noProof/>
      </w:rPr>
      <mc:AlternateContent>
        <mc:Choice Requires="wps">
          <w:drawing>
            <wp:anchor distT="0" distB="0" distL="0" distR="0" simplePos="0" relativeHeight="251699200" behindDoc="0" locked="0" layoutInCell="1" allowOverlap="1" wp14:anchorId="565F7896" wp14:editId="1B6244C7">
              <wp:simplePos x="635" y="635"/>
              <wp:positionH relativeFrom="page">
                <wp:align>center</wp:align>
              </wp:positionH>
              <wp:positionV relativeFrom="page">
                <wp:align>bottom</wp:align>
              </wp:positionV>
              <wp:extent cx="622300" cy="376555"/>
              <wp:effectExtent l="0" t="0" r="6350" b="0"/>
              <wp:wrapNone/>
              <wp:docPr id="46059631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920C6C" w14:textId="59F33D23"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F7896" id="_x0000_t202" coordsize="21600,21600" o:spt="202" path="m,l,21600r21600,l21600,xe">
              <v:stroke joinstyle="miter"/>
              <v:path gradientshapeok="t" o:connecttype="rect"/>
            </v:shapetype>
            <v:shape id="Text Box 17" o:spid="_x0000_s1028" type="#_x0000_t202" alt="OFFICIAL" style="position:absolute;margin-left:0;margin-top:0;width:49pt;height:29.6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920C6C" w14:textId="59F33D23"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F7" w14:textId="1495EB22" w:rsidR="00CA1AA9" w:rsidRDefault="00E40D7E">
    <w:pPr>
      <w:pStyle w:val="Footer"/>
      <w:jc w:val="center"/>
    </w:pPr>
    <w:r>
      <w:rPr>
        <w:noProof/>
      </w:rPr>
      <mc:AlternateContent>
        <mc:Choice Requires="wps">
          <w:drawing>
            <wp:anchor distT="0" distB="0" distL="0" distR="0" simplePos="0" relativeHeight="251700224" behindDoc="0" locked="0" layoutInCell="1" allowOverlap="1" wp14:anchorId="566A3D8F" wp14:editId="4B7D0ABD">
              <wp:simplePos x="914400" y="10382250"/>
              <wp:positionH relativeFrom="page">
                <wp:align>center</wp:align>
              </wp:positionH>
              <wp:positionV relativeFrom="page">
                <wp:align>bottom</wp:align>
              </wp:positionV>
              <wp:extent cx="622300" cy="376555"/>
              <wp:effectExtent l="0" t="0" r="6350" b="0"/>
              <wp:wrapNone/>
              <wp:docPr id="195924817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BE19FE" w14:textId="6CF8046E"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A3D8F" id="_x0000_t202" coordsize="21600,21600" o:spt="202" path="m,l,21600r21600,l21600,xe">
              <v:stroke joinstyle="miter"/>
              <v:path gradientshapeok="t" o:connecttype="rect"/>
            </v:shapetype>
            <v:shape id="Text Box 18" o:spid="_x0000_s1029" type="#_x0000_t202" alt="OFFICIAL" style="position:absolute;left:0;text-align:left;margin-left:0;margin-top:0;width:49pt;height:29.6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9BE19FE" w14:textId="6CF8046E"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2</w:t>
    </w:r>
    <w:r w:rsidR="00CA1AA9">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3FA1" w14:textId="74252E1F" w:rsidR="00CA1AA9" w:rsidRDefault="00E40D7E">
    <w:pPr>
      <w:pStyle w:val="Footer"/>
      <w:jc w:val="center"/>
    </w:pPr>
    <w:r>
      <w:rPr>
        <w:noProof/>
      </w:rPr>
      <mc:AlternateContent>
        <mc:Choice Requires="wps">
          <w:drawing>
            <wp:anchor distT="0" distB="0" distL="0" distR="0" simplePos="0" relativeHeight="251698176" behindDoc="0" locked="0" layoutInCell="1" allowOverlap="1" wp14:anchorId="51674B6E" wp14:editId="4383DA1E">
              <wp:simplePos x="914400" y="10382250"/>
              <wp:positionH relativeFrom="page">
                <wp:align>center</wp:align>
              </wp:positionH>
              <wp:positionV relativeFrom="page">
                <wp:align>bottom</wp:align>
              </wp:positionV>
              <wp:extent cx="622300" cy="376555"/>
              <wp:effectExtent l="0" t="0" r="6350" b="0"/>
              <wp:wrapNone/>
              <wp:docPr id="62878937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719393" w14:textId="50375B6D"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74B6E" id="_x0000_t202" coordsize="21600,21600" o:spt="202" path="m,l,21600r21600,l21600,xe">
              <v:stroke joinstyle="miter"/>
              <v:path gradientshapeok="t" o:connecttype="rect"/>
            </v:shapetype>
            <v:shape id="Text Box 16" o:spid="_x0000_s1031" type="#_x0000_t202" alt="OFFICIAL" style="position:absolute;left:0;text-align:left;margin-left:0;margin-top:0;width:49pt;height:29.6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0719393" w14:textId="50375B6D"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1</w:t>
    </w:r>
    <w:r w:rsidR="00CA1AA9">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7386" w14:textId="77777777" w:rsidR="004363E8" w:rsidRDefault="004363E8">
      <w:r>
        <w:separator/>
      </w:r>
    </w:p>
  </w:footnote>
  <w:footnote w:type="continuationSeparator" w:id="0">
    <w:p w14:paraId="58C8155A" w14:textId="77777777" w:rsidR="004363E8" w:rsidRDefault="004363E8">
      <w:r>
        <w:continuationSeparator/>
      </w:r>
    </w:p>
  </w:footnote>
  <w:footnote w:type="continuationNotice" w:id="1">
    <w:p w14:paraId="7343FD9F" w14:textId="77777777" w:rsidR="004363E8" w:rsidRDefault="00436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C7B0" w14:textId="477B874B" w:rsidR="0072247E" w:rsidRDefault="00E40D7E">
    <w:pPr>
      <w:pStyle w:val="Header"/>
    </w:pPr>
    <w:r>
      <w:rPr>
        <w:noProof/>
      </w:rPr>
      <mc:AlternateContent>
        <mc:Choice Requires="wps">
          <w:drawing>
            <wp:anchor distT="0" distB="0" distL="0" distR="0" simplePos="0" relativeHeight="251696128" behindDoc="0" locked="0" layoutInCell="1" allowOverlap="1" wp14:anchorId="69022A2D" wp14:editId="34D8B6A7">
              <wp:simplePos x="635" y="635"/>
              <wp:positionH relativeFrom="page">
                <wp:align>center</wp:align>
              </wp:positionH>
              <wp:positionV relativeFrom="page">
                <wp:align>top</wp:align>
              </wp:positionV>
              <wp:extent cx="622300" cy="376555"/>
              <wp:effectExtent l="0" t="0" r="6350" b="4445"/>
              <wp:wrapNone/>
              <wp:docPr id="37448968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CA3A57" w14:textId="122CEBEF"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22A2D" id="_x0000_t202" coordsize="21600,21600" o:spt="202" path="m,l,21600r21600,l21600,xe">
              <v:stroke joinstyle="miter"/>
              <v:path gradientshapeok="t" o:connecttype="rect"/>
            </v:shapetype>
            <v:shape id="Text Box 14" o:spid="_x0000_s1026" type="#_x0000_t202" alt="OFFICIAL" style="position:absolute;margin-left:0;margin-top:0;width:49pt;height:29.65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DCA3A57" w14:textId="122CEBEF"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EBEF" w14:textId="5E96282A" w:rsidR="0072247E" w:rsidRDefault="00E40D7E">
    <w:pPr>
      <w:pStyle w:val="Header"/>
    </w:pPr>
    <w:r>
      <w:rPr>
        <w:noProof/>
      </w:rPr>
      <mc:AlternateContent>
        <mc:Choice Requires="wps">
          <w:drawing>
            <wp:anchor distT="0" distB="0" distL="0" distR="0" simplePos="0" relativeHeight="251697152" behindDoc="0" locked="0" layoutInCell="1" allowOverlap="1" wp14:anchorId="418FAFF2" wp14:editId="2685CBB1">
              <wp:simplePos x="914400" y="180975"/>
              <wp:positionH relativeFrom="page">
                <wp:align>center</wp:align>
              </wp:positionH>
              <wp:positionV relativeFrom="page">
                <wp:align>top</wp:align>
              </wp:positionV>
              <wp:extent cx="622300" cy="376555"/>
              <wp:effectExtent l="0" t="0" r="6350" b="4445"/>
              <wp:wrapNone/>
              <wp:docPr id="181903223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89A259" w14:textId="32260CCB"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FAFF2" id="_x0000_t202" coordsize="21600,21600" o:spt="202" path="m,l,21600r21600,l21600,xe">
              <v:stroke joinstyle="miter"/>
              <v:path gradientshapeok="t" o:connecttype="rect"/>
            </v:shapetype>
            <v:shape id="Text Box 15" o:spid="_x0000_s1027" type="#_x0000_t202" alt="OFFICIAL" style="position:absolute;margin-left:0;margin-top:0;width:49pt;height:29.65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389A259" w14:textId="32260CCB"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95B" w14:textId="1C81542F" w:rsidR="00CA1AA9" w:rsidRDefault="00E40D7E">
    <w:pPr>
      <w:pStyle w:val="Header"/>
    </w:pPr>
    <w:r>
      <w:rPr>
        <w:noProof/>
      </w:rPr>
      <mc:AlternateContent>
        <mc:Choice Requires="wps">
          <w:drawing>
            <wp:anchor distT="0" distB="0" distL="0" distR="0" simplePos="0" relativeHeight="251695104" behindDoc="0" locked="0" layoutInCell="1" allowOverlap="1" wp14:anchorId="28873DFB" wp14:editId="50EB550B">
              <wp:simplePos x="914400" y="180975"/>
              <wp:positionH relativeFrom="page">
                <wp:align>center</wp:align>
              </wp:positionH>
              <wp:positionV relativeFrom="page">
                <wp:align>top</wp:align>
              </wp:positionV>
              <wp:extent cx="622300" cy="376555"/>
              <wp:effectExtent l="0" t="0" r="6350" b="4445"/>
              <wp:wrapNone/>
              <wp:docPr id="1773683024"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95AB41" w14:textId="79D793FB"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73DFB" id="_x0000_t202" coordsize="21600,21600" o:spt="202" path="m,l,21600r21600,l21600,xe">
              <v:stroke joinstyle="miter"/>
              <v:path gradientshapeok="t" o:connecttype="rect"/>
            </v:shapetype>
            <v:shape id="Text Box 13" o:spid="_x0000_s1030" type="#_x0000_t202" alt="OFFICIAL" style="position:absolute;margin-left:0;margin-top:0;width:49pt;height:29.65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595AB41" w14:textId="79D793FB" w:rsidR="00E40D7E" w:rsidRPr="00E40D7E" w:rsidRDefault="00E40D7E" w:rsidP="00E40D7E">
                    <w:pPr>
                      <w:rPr>
                        <w:rFonts w:ascii="Aptos" w:eastAsia="Aptos" w:hAnsi="Aptos" w:cs="Aptos"/>
                        <w:noProof/>
                        <w:color w:val="FF0000"/>
                        <w:sz w:val="24"/>
                        <w:szCs w:val="24"/>
                      </w:rPr>
                    </w:pPr>
                    <w:r w:rsidRPr="00E40D7E">
                      <w:rPr>
                        <w:rFonts w:ascii="Aptos" w:eastAsia="Aptos" w:hAnsi="Aptos" w:cs="Aptos"/>
                        <w:noProof/>
                        <w:color w:val="FF0000"/>
                        <w:sz w:val="24"/>
                        <w:szCs w:val="24"/>
                      </w:rPr>
                      <w:t>OFFICIAL</w:t>
                    </w:r>
                  </w:p>
                </w:txbxContent>
              </v:textbox>
              <w10:wrap anchorx="page" anchory="page"/>
            </v:shape>
          </w:pict>
        </mc:Fallback>
      </mc:AlternateContent>
    </w:r>
    <w:r w:rsidR="00D562AF">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5BB70AA5" w:rsidR="00CA1AA9" w:rsidRPr="00CA347D" w:rsidRDefault="00CA1AA9" w:rsidP="00CA347D">
    <w:pPr>
      <w:pStyle w:val="Heading1"/>
    </w:pPr>
    <w:r w:rsidRPr="00CA347D">
      <w:rPr>
        <w:rStyle w:val="Heading1Char"/>
        <w:b/>
      </w:rPr>
      <w:t>Outcome Statement</w:t>
    </w:r>
    <w:r w:rsidR="00097C1F">
      <w:rPr>
        <w:rStyle w:val="Heading1Char"/>
        <w:b/>
      </w:rPr>
      <w:t xml:space="preserve"> </w:t>
    </w:r>
    <w:r w:rsidR="003F127C">
      <w:rPr>
        <w:rStyle w:val="Heading1Char"/>
        <w:b/>
      </w:rPr>
      <w:t>5</w:t>
    </w:r>
    <w:r w:rsidR="003F127C" w:rsidRPr="003F127C">
      <w:rPr>
        <w:rStyle w:val="Heading1Char"/>
        <w:b/>
        <w:vertAlign w:val="superscript"/>
      </w:rPr>
      <w:t>th</w:t>
    </w:r>
    <w:r w:rsidR="003F127C">
      <w:rPr>
        <w:rStyle w:val="Heading1Char"/>
        <w:b/>
      </w:rPr>
      <w:t xml:space="preserve"> of June</w:t>
    </w:r>
    <w:r w:rsidR="00901574">
      <w:rPr>
        <w:rStyle w:val="Heading1Char"/>
        <w:b/>
      </w:rPr>
      <w:t xml:space="preserve"> 2026</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D874D6"/>
    <w:multiLevelType w:val="hybridMultilevel"/>
    <w:tmpl w:val="E7E4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411D53"/>
    <w:multiLevelType w:val="hybridMultilevel"/>
    <w:tmpl w:val="7EAAE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658F78F0"/>
    <w:multiLevelType w:val="hybridMultilevel"/>
    <w:tmpl w:val="C8C4B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EFC1247"/>
    <w:multiLevelType w:val="hybridMultilevel"/>
    <w:tmpl w:val="81449288"/>
    <w:lvl w:ilvl="0" w:tplc="0C090001">
      <w:start w:val="1"/>
      <w:numFmt w:val="bullet"/>
      <w:lvlText w:val=""/>
      <w:lvlJc w:val="left"/>
      <w:pPr>
        <w:ind w:left="360" w:hanging="360"/>
      </w:pPr>
      <w:rPr>
        <w:rFonts w:ascii="Symbol" w:hAnsi="Symbol" w:hint="default"/>
      </w:rPr>
    </w:lvl>
    <w:lvl w:ilvl="1" w:tplc="36B05E2A">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DF448B"/>
    <w:multiLevelType w:val="hybridMultilevel"/>
    <w:tmpl w:val="AA68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7546318">
    <w:abstractNumId w:val="16"/>
  </w:num>
  <w:num w:numId="2" w16cid:durableId="2144688537">
    <w:abstractNumId w:val="13"/>
  </w:num>
  <w:num w:numId="3" w16cid:durableId="2028434842">
    <w:abstractNumId w:val="27"/>
  </w:num>
  <w:num w:numId="4" w16cid:durableId="837889596">
    <w:abstractNumId w:val="7"/>
  </w:num>
  <w:num w:numId="5" w16cid:durableId="177699347">
    <w:abstractNumId w:val="15"/>
  </w:num>
  <w:num w:numId="6" w16cid:durableId="1040471053">
    <w:abstractNumId w:val="12"/>
  </w:num>
  <w:num w:numId="7" w16cid:durableId="290213174">
    <w:abstractNumId w:val="6"/>
  </w:num>
  <w:num w:numId="8" w16cid:durableId="1702121202">
    <w:abstractNumId w:val="24"/>
  </w:num>
  <w:num w:numId="9" w16cid:durableId="2024624370">
    <w:abstractNumId w:val="14"/>
  </w:num>
  <w:num w:numId="10" w16cid:durableId="870530398">
    <w:abstractNumId w:val="29"/>
  </w:num>
  <w:num w:numId="11" w16cid:durableId="1034966394">
    <w:abstractNumId w:val="21"/>
  </w:num>
  <w:num w:numId="12" w16cid:durableId="452405636">
    <w:abstractNumId w:val="23"/>
  </w:num>
  <w:num w:numId="13" w16cid:durableId="717242966">
    <w:abstractNumId w:val="17"/>
  </w:num>
  <w:num w:numId="14" w16cid:durableId="753433918">
    <w:abstractNumId w:val="4"/>
  </w:num>
  <w:num w:numId="15" w16cid:durableId="102699043">
    <w:abstractNumId w:val="20"/>
  </w:num>
  <w:num w:numId="16" w16cid:durableId="126970189">
    <w:abstractNumId w:val="8"/>
  </w:num>
  <w:num w:numId="17" w16cid:durableId="881602360">
    <w:abstractNumId w:val="25"/>
  </w:num>
  <w:num w:numId="18" w16cid:durableId="959073339">
    <w:abstractNumId w:val="3"/>
  </w:num>
  <w:num w:numId="19" w16cid:durableId="1909416996">
    <w:abstractNumId w:val="31"/>
  </w:num>
  <w:num w:numId="20" w16cid:durableId="1222134457">
    <w:abstractNumId w:val="30"/>
  </w:num>
  <w:num w:numId="21" w16cid:durableId="1408067844">
    <w:abstractNumId w:val="0"/>
  </w:num>
  <w:num w:numId="22" w16cid:durableId="454443125">
    <w:abstractNumId w:val="1"/>
  </w:num>
  <w:num w:numId="23" w16cid:durableId="70006388">
    <w:abstractNumId w:val="5"/>
  </w:num>
  <w:num w:numId="24" w16cid:durableId="754202837">
    <w:abstractNumId w:val="10"/>
  </w:num>
  <w:num w:numId="25" w16cid:durableId="1780177081">
    <w:abstractNumId w:val="11"/>
  </w:num>
  <w:num w:numId="26" w16cid:durableId="2018457372">
    <w:abstractNumId w:val="2"/>
  </w:num>
  <w:num w:numId="27" w16cid:durableId="1628588534">
    <w:abstractNumId w:val="9"/>
  </w:num>
  <w:num w:numId="28" w16cid:durableId="2080519534">
    <w:abstractNumId w:val="19"/>
  </w:num>
  <w:num w:numId="29" w16cid:durableId="1416124628">
    <w:abstractNumId w:val="33"/>
  </w:num>
  <w:num w:numId="30" w16cid:durableId="432894454">
    <w:abstractNumId w:val="32"/>
  </w:num>
  <w:num w:numId="31" w16cid:durableId="461533628">
    <w:abstractNumId w:val="18"/>
  </w:num>
  <w:num w:numId="32" w16cid:durableId="173998801">
    <w:abstractNumId w:val="22"/>
  </w:num>
  <w:num w:numId="33" w16cid:durableId="245697241">
    <w:abstractNumId w:val="26"/>
  </w:num>
  <w:num w:numId="34" w16cid:durableId="822625293">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D10"/>
    <w:rsid w:val="00006EF5"/>
    <w:rsid w:val="00007D7D"/>
    <w:rsid w:val="00010EA8"/>
    <w:rsid w:val="00011A32"/>
    <w:rsid w:val="000134E0"/>
    <w:rsid w:val="000142CB"/>
    <w:rsid w:val="000145A7"/>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3C7E"/>
    <w:rsid w:val="0004475E"/>
    <w:rsid w:val="00044A87"/>
    <w:rsid w:val="00047105"/>
    <w:rsid w:val="0005073D"/>
    <w:rsid w:val="000528AA"/>
    <w:rsid w:val="00054C1A"/>
    <w:rsid w:val="00055BF6"/>
    <w:rsid w:val="00056271"/>
    <w:rsid w:val="0006057A"/>
    <w:rsid w:val="00060B95"/>
    <w:rsid w:val="00061505"/>
    <w:rsid w:val="0006189D"/>
    <w:rsid w:val="00061BD3"/>
    <w:rsid w:val="00064CA1"/>
    <w:rsid w:val="0006724F"/>
    <w:rsid w:val="00070082"/>
    <w:rsid w:val="000701B8"/>
    <w:rsid w:val="00071505"/>
    <w:rsid w:val="00072921"/>
    <w:rsid w:val="0007382E"/>
    <w:rsid w:val="0007482C"/>
    <w:rsid w:val="00076E4C"/>
    <w:rsid w:val="000773E7"/>
    <w:rsid w:val="00080B21"/>
    <w:rsid w:val="00080FDB"/>
    <w:rsid w:val="00086790"/>
    <w:rsid w:val="0009006A"/>
    <w:rsid w:val="00090474"/>
    <w:rsid w:val="000917A4"/>
    <w:rsid w:val="00093ECA"/>
    <w:rsid w:val="00094597"/>
    <w:rsid w:val="000964F3"/>
    <w:rsid w:val="00096B9B"/>
    <w:rsid w:val="00096DE1"/>
    <w:rsid w:val="00097102"/>
    <w:rsid w:val="0009747E"/>
    <w:rsid w:val="0009774B"/>
    <w:rsid w:val="00097C1F"/>
    <w:rsid w:val="000A02F8"/>
    <w:rsid w:val="000A0713"/>
    <w:rsid w:val="000A13FE"/>
    <w:rsid w:val="000A1469"/>
    <w:rsid w:val="000A1D80"/>
    <w:rsid w:val="000A31AD"/>
    <w:rsid w:val="000A4149"/>
    <w:rsid w:val="000A4C6F"/>
    <w:rsid w:val="000A5357"/>
    <w:rsid w:val="000A53A6"/>
    <w:rsid w:val="000A6C28"/>
    <w:rsid w:val="000B0B5A"/>
    <w:rsid w:val="000B14A0"/>
    <w:rsid w:val="000B2562"/>
    <w:rsid w:val="000B275B"/>
    <w:rsid w:val="000B52EE"/>
    <w:rsid w:val="000B5448"/>
    <w:rsid w:val="000C035D"/>
    <w:rsid w:val="000C1D0B"/>
    <w:rsid w:val="000C2B83"/>
    <w:rsid w:val="000C39EF"/>
    <w:rsid w:val="000C529E"/>
    <w:rsid w:val="000C58C8"/>
    <w:rsid w:val="000C6EC9"/>
    <w:rsid w:val="000D0CF3"/>
    <w:rsid w:val="000D2142"/>
    <w:rsid w:val="000D285D"/>
    <w:rsid w:val="000D3EAB"/>
    <w:rsid w:val="000D6712"/>
    <w:rsid w:val="000E178A"/>
    <w:rsid w:val="000E18F9"/>
    <w:rsid w:val="000E21C2"/>
    <w:rsid w:val="000E23E6"/>
    <w:rsid w:val="000E3F97"/>
    <w:rsid w:val="000E61B2"/>
    <w:rsid w:val="000E775D"/>
    <w:rsid w:val="000F2459"/>
    <w:rsid w:val="000F2C6E"/>
    <w:rsid w:val="000F2E78"/>
    <w:rsid w:val="000F3387"/>
    <w:rsid w:val="000F3F38"/>
    <w:rsid w:val="000F4968"/>
    <w:rsid w:val="000F4F3B"/>
    <w:rsid w:val="000F5C42"/>
    <w:rsid w:val="000F70AE"/>
    <w:rsid w:val="000F73FB"/>
    <w:rsid w:val="000F7CE1"/>
    <w:rsid w:val="00101877"/>
    <w:rsid w:val="00102579"/>
    <w:rsid w:val="00103AB0"/>
    <w:rsid w:val="001062BB"/>
    <w:rsid w:val="00106A1B"/>
    <w:rsid w:val="001071DA"/>
    <w:rsid w:val="00107D97"/>
    <w:rsid w:val="001145B4"/>
    <w:rsid w:val="001173AC"/>
    <w:rsid w:val="00117776"/>
    <w:rsid w:val="001215D4"/>
    <w:rsid w:val="00121F43"/>
    <w:rsid w:val="001223D1"/>
    <w:rsid w:val="00122C26"/>
    <w:rsid w:val="00122D81"/>
    <w:rsid w:val="00123237"/>
    <w:rsid w:val="00123255"/>
    <w:rsid w:val="00124EFE"/>
    <w:rsid w:val="00127795"/>
    <w:rsid w:val="00134C9F"/>
    <w:rsid w:val="00134CAD"/>
    <w:rsid w:val="00136203"/>
    <w:rsid w:val="0013714B"/>
    <w:rsid w:val="00137CE5"/>
    <w:rsid w:val="00140B94"/>
    <w:rsid w:val="00140CAF"/>
    <w:rsid w:val="00141172"/>
    <w:rsid w:val="001418EF"/>
    <w:rsid w:val="00142512"/>
    <w:rsid w:val="00144B72"/>
    <w:rsid w:val="00145BAE"/>
    <w:rsid w:val="00151940"/>
    <w:rsid w:val="00152272"/>
    <w:rsid w:val="001528A6"/>
    <w:rsid w:val="00153667"/>
    <w:rsid w:val="0015401F"/>
    <w:rsid w:val="00154D0A"/>
    <w:rsid w:val="001603AA"/>
    <w:rsid w:val="00160EF6"/>
    <w:rsid w:val="001667C1"/>
    <w:rsid w:val="00166CEB"/>
    <w:rsid w:val="00170E5B"/>
    <w:rsid w:val="0017116B"/>
    <w:rsid w:val="00174AD8"/>
    <w:rsid w:val="00174F99"/>
    <w:rsid w:val="001759B2"/>
    <w:rsid w:val="0017708B"/>
    <w:rsid w:val="001776C6"/>
    <w:rsid w:val="001779FD"/>
    <w:rsid w:val="00181817"/>
    <w:rsid w:val="00182922"/>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47A"/>
    <w:rsid w:val="001A5FA2"/>
    <w:rsid w:val="001A7B67"/>
    <w:rsid w:val="001B1949"/>
    <w:rsid w:val="001B19E3"/>
    <w:rsid w:val="001B1E36"/>
    <w:rsid w:val="001B2A10"/>
    <w:rsid w:val="001B75D9"/>
    <w:rsid w:val="001C0316"/>
    <w:rsid w:val="001C1C37"/>
    <w:rsid w:val="001C20CD"/>
    <w:rsid w:val="001C25A3"/>
    <w:rsid w:val="001C2AD6"/>
    <w:rsid w:val="001C5A7B"/>
    <w:rsid w:val="001C5ED3"/>
    <w:rsid w:val="001C61FD"/>
    <w:rsid w:val="001C6C85"/>
    <w:rsid w:val="001C7C04"/>
    <w:rsid w:val="001D07EF"/>
    <w:rsid w:val="001D0910"/>
    <w:rsid w:val="001D5F8A"/>
    <w:rsid w:val="001D6301"/>
    <w:rsid w:val="001E115C"/>
    <w:rsid w:val="001E2022"/>
    <w:rsid w:val="001E4D54"/>
    <w:rsid w:val="001E50B6"/>
    <w:rsid w:val="001E682A"/>
    <w:rsid w:val="001F33DA"/>
    <w:rsid w:val="001F41E0"/>
    <w:rsid w:val="001F4200"/>
    <w:rsid w:val="001F55F5"/>
    <w:rsid w:val="001F6850"/>
    <w:rsid w:val="001F7E8B"/>
    <w:rsid w:val="001F7F87"/>
    <w:rsid w:val="00200626"/>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17D3"/>
    <w:rsid w:val="00222116"/>
    <w:rsid w:val="00224079"/>
    <w:rsid w:val="00224DF5"/>
    <w:rsid w:val="00225034"/>
    <w:rsid w:val="002269FD"/>
    <w:rsid w:val="00230201"/>
    <w:rsid w:val="00230732"/>
    <w:rsid w:val="00231CC8"/>
    <w:rsid w:val="00234FBD"/>
    <w:rsid w:val="00235EF9"/>
    <w:rsid w:val="002362A1"/>
    <w:rsid w:val="00237631"/>
    <w:rsid w:val="00240FA6"/>
    <w:rsid w:val="0024126B"/>
    <w:rsid w:val="002413AE"/>
    <w:rsid w:val="002421EE"/>
    <w:rsid w:val="00242420"/>
    <w:rsid w:val="00242DD3"/>
    <w:rsid w:val="00245A09"/>
    <w:rsid w:val="00247102"/>
    <w:rsid w:val="00251409"/>
    <w:rsid w:val="00251875"/>
    <w:rsid w:val="00251AD9"/>
    <w:rsid w:val="002522B2"/>
    <w:rsid w:val="0025366B"/>
    <w:rsid w:val="002546D6"/>
    <w:rsid w:val="00255919"/>
    <w:rsid w:val="00261915"/>
    <w:rsid w:val="00261ED7"/>
    <w:rsid w:val="00262465"/>
    <w:rsid w:val="0026571A"/>
    <w:rsid w:val="0026645D"/>
    <w:rsid w:val="00267007"/>
    <w:rsid w:val="002720C8"/>
    <w:rsid w:val="002722F2"/>
    <w:rsid w:val="002725B8"/>
    <w:rsid w:val="00272E5D"/>
    <w:rsid w:val="00275278"/>
    <w:rsid w:val="00280C05"/>
    <w:rsid w:val="00281D24"/>
    <w:rsid w:val="002820A6"/>
    <w:rsid w:val="00282C56"/>
    <w:rsid w:val="00285621"/>
    <w:rsid w:val="002860DD"/>
    <w:rsid w:val="002862A8"/>
    <w:rsid w:val="002871FC"/>
    <w:rsid w:val="0028771A"/>
    <w:rsid w:val="002914DA"/>
    <w:rsid w:val="00291D51"/>
    <w:rsid w:val="00292E10"/>
    <w:rsid w:val="00294F3F"/>
    <w:rsid w:val="0029548B"/>
    <w:rsid w:val="002A102C"/>
    <w:rsid w:val="002A2278"/>
    <w:rsid w:val="002A2676"/>
    <w:rsid w:val="002A2FEF"/>
    <w:rsid w:val="002A48D7"/>
    <w:rsid w:val="002A55C9"/>
    <w:rsid w:val="002A6291"/>
    <w:rsid w:val="002A6A51"/>
    <w:rsid w:val="002B0FD1"/>
    <w:rsid w:val="002B1B4C"/>
    <w:rsid w:val="002B2B2F"/>
    <w:rsid w:val="002B4E60"/>
    <w:rsid w:val="002B4FA1"/>
    <w:rsid w:val="002B519D"/>
    <w:rsid w:val="002B71CB"/>
    <w:rsid w:val="002B7EE2"/>
    <w:rsid w:val="002C1B64"/>
    <w:rsid w:val="002C229E"/>
    <w:rsid w:val="002C5855"/>
    <w:rsid w:val="002D05FB"/>
    <w:rsid w:val="002D0B11"/>
    <w:rsid w:val="002D10C1"/>
    <w:rsid w:val="002D1148"/>
    <w:rsid w:val="002D1F79"/>
    <w:rsid w:val="002D210B"/>
    <w:rsid w:val="002D3C76"/>
    <w:rsid w:val="002D3FC7"/>
    <w:rsid w:val="002D50B7"/>
    <w:rsid w:val="002D516C"/>
    <w:rsid w:val="002D734E"/>
    <w:rsid w:val="002E2765"/>
    <w:rsid w:val="002E2E64"/>
    <w:rsid w:val="002E32B3"/>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302"/>
    <w:rsid w:val="00307F20"/>
    <w:rsid w:val="00311405"/>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196A"/>
    <w:rsid w:val="0033439A"/>
    <w:rsid w:val="003349B8"/>
    <w:rsid w:val="00334C67"/>
    <w:rsid w:val="00335BE5"/>
    <w:rsid w:val="003361C9"/>
    <w:rsid w:val="00336261"/>
    <w:rsid w:val="00336E3A"/>
    <w:rsid w:val="00337241"/>
    <w:rsid w:val="00340575"/>
    <w:rsid w:val="003409D6"/>
    <w:rsid w:val="003448FC"/>
    <w:rsid w:val="003449AA"/>
    <w:rsid w:val="0034501C"/>
    <w:rsid w:val="003468B6"/>
    <w:rsid w:val="00347E17"/>
    <w:rsid w:val="003512F6"/>
    <w:rsid w:val="0035237B"/>
    <w:rsid w:val="0035266E"/>
    <w:rsid w:val="00352D12"/>
    <w:rsid w:val="0035418A"/>
    <w:rsid w:val="00354659"/>
    <w:rsid w:val="003555E8"/>
    <w:rsid w:val="003571C3"/>
    <w:rsid w:val="00357332"/>
    <w:rsid w:val="0035787B"/>
    <w:rsid w:val="003620F9"/>
    <w:rsid w:val="00362581"/>
    <w:rsid w:val="0036475D"/>
    <w:rsid w:val="003650E3"/>
    <w:rsid w:val="00366AD3"/>
    <w:rsid w:val="0037063F"/>
    <w:rsid w:val="00371376"/>
    <w:rsid w:val="00372609"/>
    <w:rsid w:val="00372F13"/>
    <w:rsid w:val="0037338E"/>
    <w:rsid w:val="00373C2E"/>
    <w:rsid w:val="00374987"/>
    <w:rsid w:val="003749AF"/>
    <w:rsid w:val="0037748E"/>
    <w:rsid w:val="00377CBD"/>
    <w:rsid w:val="003833F2"/>
    <w:rsid w:val="00384697"/>
    <w:rsid w:val="003846B5"/>
    <w:rsid w:val="00385933"/>
    <w:rsid w:val="00385962"/>
    <w:rsid w:val="003860EB"/>
    <w:rsid w:val="00387684"/>
    <w:rsid w:val="00387891"/>
    <w:rsid w:val="003917EE"/>
    <w:rsid w:val="003923CC"/>
    <w:rsid w:val="003946F8"/>
    <w:rsid w:val="00394958"/>
    <w:rsid w:val="00395B29"/>
    <w:rsid w:val="00395E7E"/>
    <w:rsid w:val="003A4887"/>
    <w:rsid w:val="003A5267"/>
    <w:rsid w:val="003A6327"/>
    <w:rsid w:val="003A7EDE"/>
    <w:rsid w:val="003B1842"/>
    <w:rsid w:val="003B30B8"/>
    <w:rsid w:val="003B644D"/>
    <w:rsid w:val="003B7064"/>
    <w:rsid w:val="003B7122"/>
    <w:rsid w:val="003C0453"/>
    <w:rsid w:val="003C1363"/>
    <w:rsid w:val="003C18A4"/>
    <w:rsid w:val="003C1FB6"/>
    <w:rsid w:val="003C320B"/>
    <w:rsid w:val="003C3E03"/>
    <w:rsid w:val="003C5342"/>
    <w:rsid w:val="003C673A"/>
    <w:rsid w:val="003C7822"/>
    <w:rsid w:val="003C7935"/>
    <w:rsid w:val="003D0574"/>
    <w:rsid w:val="003D37DD"/>
    <w:rsid w:val="003D6109"/>
    <w:rsid w:val="003D62AA"/>
    <w:rsid w:val="003D63EC"/>
    <w:rsid w:val="003D6C07"/>
    <w:rsid w:val="003E082E"/>
    <w:rsid w:val="003E1ED8"/>
    <w:rsid w:val="003E274A"/>
    <w:rsid w:val="003E4EC6"/>
    <w:rsid w:val="003E601F"/>
    <w:rsid w:val="003E60A4"/>
    <w:rsid w:val="003E61E1"/>
    <w:rsid w:val="003E628E"/>
    <w:rsid w:val="003E70CA"/>
    <w:rsid w:val="003E7DF1"/>
    <w:rsid w:val="003E7E2E"/>
    <w:rsid w:val="003F0120"/>
    <w:rsid w:val="003F021A"/>
    <w:rsid w:val="003F06C8"/>
    <w:rsid w:val="003F127C"/>
    <w:rsid w:val="003F1927"/>
    <w:rsid w:val="003F1D52"/>
    <w:rsid w:val="003F1DCA"/>
    <w:rsid w:val="00402100"/>
    <w:rsid w:val="004029B9"/>
    <w:rsid w:val="00405743"/>
    <w:rsid w:val="00406535"/>
    <w:rsid w:val="00406FC4"/>
    <w:rsid w:val="0040775C"/>
    <w:rsid w:val="00410DDF"/>
    <w:rsid w:val="00411CB6"/>
    <w:rsid w:val="00412451"/>
    <w:rsid w:val="004131AF"/>
    <w:rsid w:val="00413D61"/>
    <w:rsid w:val="00414012"/>
    <w:rsid w:val="00414D1F"/>
    <w:rsid w:val="00415BE7"/>
    <w:rsid w:val="0042032E"/>
    <w:rsid w:val="00420529"/>
    <w:rsid w:val="00420E99"/>
    <w:rsid w:val="0042129E"/>
    <w:rsid w:val="004213FB"/>
    <w:rsid w:val="00421874"/>
    <w:rsid w:val="00423C42"/>
    <w:rsid w:val="004279D6"/>
    <w:rsid w:val="00430941"/>
    <w:rsid w:val="00433BCC"/>
    <w:rsid w:val="00435449"/>
    <w:rsid w:val="004363E8"/>
    <w:rsid w:val="004374C3"/>
    <w:rsid w:val="00440119"/>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46AE"/>
    <w:rsid w:val="00465EED"/>
    <w:rsid w:val="00466242"/>
    <w:rsid w:val="00471240"/>
    <w:rsid w:val="00471899"/>
    <w:rsid w:val="00473DA7"/>
    <w:rsid w:val="00473E7A"/>
    <w:rsid w:val="0047415B"/>
    <w:rsid w:val="00477500"/>
    <w:rsid w:val="00477A9F"/>
    <w:rsid w:val="00477B65"/>
    <w:rsid w:val="00480FE7"/>
    <w:rsid w:val="00481254"/>
    <w:rsid w:val="00482808"/>
    <w:rsid w:val="004839FE"/>
    <w:rsid w:val="00484F63"/>
    <w:rsid w:val="004858C6"/>
    <w:rsid w:val="00487B49"/>
    <w:rsid w:val="00487D22"/>
    <w:rsid w:val="00491723"/>
    <w:rsid w:val="00492E71"/>
    <w:rsid w:val="004931F3"/>
    <w:rsid w:val="0049330F"/>
    <w:rsid w:val="0049403E"/>
    <w:rsid w:val="00494590"/>
    <w:rsid w:val="00496AC8"/>
    <w:rsid w:val="004A055D"/>
    <w:rsid w:val="004A35AC"/>
    <w:rsid w:val="004A362A"/>
    <w:rsid w:val="004A41E8"/>
    <w:rsid w:val="004A4505"/>
    <w:rsid w:val="004A45ED"/>
    <w:rsid w:val="004A53EC"/>
    <w:rsid w:val="004B07E1"/>
    <w:rsid w:val="004B21FD"/>
    <w:rsid w:val="004B259A"/>
    <w:rsid w:val="004B37DD"/>
    <w:rsid w:val="004B3DA4"/>
    <w:rsid w:val="004B41AC"/>
    <w:rsid w:val="004B4E02"/>
    <w:rsid w:val="004B5FB7"/>
    <w:rsid w:val="004C01CD"/>
    <w:rsid w:val="004C0C44"/>
    <w:rsid w:val="004C1966"/>
    <w:rsid w:val="004C3CFD"/>
    <w:rsid w:val="004C3F0A"/>
    <w:rsid w:val="004C41C0"/>
    <w:rsid w:val="004C424D"/>
    <w:rsid w:val="004C4292"/>
    <w:rsid w:val="004C7FA9"/>
    <w:rsid w:val="004D0311"/>
    <w:rsid w:val="004D15A9"/>
    <w:rsid w:val="004D35FE"/>
    <w:rsid w:val="004D5636"/>
    <w:rsid w:val="004D6063"/>
    <w:rsid w:val="004D6303"/>
    <w:rsid w:val="004D75BE"/>
    <w:rsid w:val="004E3200"/>
    <w:rsid w:val="004E4D89"/>
    <w:rsid w:val="004E5A1F"/>
    <w:rsid w:val="004E66DD"/>
    <w:rsid w:val="004E6728"/>
    <w:rsid w:val="004E6F2D"/>
    <w:rsid w:val="004F049D"/>
    <w:rsid w:val="004F083B"/>
    <w:rsid w:val="004F17CC"/>
    <w:rsid w:val="004F201C"/>
    <w:rsid w:val="004F57FE"/>
    <w:rsid w:val="004F60E0"/>
    <w:rsid w:val="004F6113"/>
    <w:rsid w:val="004F6927"/>
    <w:rsid w:val="004F6E52"/>
    <w:rsid w:val="00503251"/>
    <w:rsid w:val="00503449"/>
    <w:rsid w:val="00503B8A"/>
    <w:rsid w:val="00507DE4"/>
    <w:rsid w:val="005105BE"/>
    <w:rsid w:val="005121DF"/>
    <w:rsid w:val="00512CE1"/>
    <w:rsid w:val="00513E5D"/>
    <w:rsid w:val="0051440D"/>
    <w:rsid w:val="00514817"/>
    <w:rsid w:val="00514A79"/>
    <w:rsid w:val="00514B27"/>
    <w:rsid w:val="005153B2"/>
    <w:rsid w:val="0051701B"/>
    <w:rsid w:val="0052236D"/>
    <w:rsid w:val="00525282"/>
    <w:rsid w:val="00525347"/>
    <w:rsid w:val="0052725D"/>
    <w:rsid w:val="005317C8"/>
    <w:rsid w:val="005363CA"/>
    <w:rsid w:val="00536FAF"/>
    <w:rsid w:val="00540349"/>
    <w:rsid w:val="00540E9F"/>
    <w:rsid w:val="00540FBB"/>
    <w:rsid w:val="005414F3"/>
    <w:rsid w:val="00541A35"/>
    <w:rsid w:val="00543794"/>
    <w:rsid w:val="00543CD8"/>
    <w:rsid w:val="005468C1"/>
    <w:rsid w:val="00546A61"/>
    <w:rsid w:val="00547C8A"/>
    <w:rsid w:val="00550714"/>
    <w:rsid w:val="00550717"/>
    <w:rsid w:val="00550B68"/>
    <w:rsid w:val="00554F00"/>
    <w:rsid w:val="00554F6F"/>
    <w:rsid w:val="00556042"/>
    <w:rsid w:val="00561441"/>
    <w:rsid w:val="00561CB3"/>
    <w:rsid w:val="0056289C"/>
    <w:rsid w:val="0056324D"/>
    <w:rsid w:val="005646E2"/>
    <w:rsid w:val="005657D5"/>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92C"/>
    <w:rsid w:val="00594A71"/>
    <w:rsid w:val="00595475"/>
    <w:rsid w:val="005A0BF8"/>
    <w:rsid w:val="005A1F05"/>
    <w:rsid w:val="005A3487"/>
    <w:rsid w:val="005A4F6D"/>
    <w:rsid w:val="005A5F3B"/>
    <w:rsid w:val="005B0558"/>
    <w:rsid w:val="005B1220"/>
    <w:rsid w:val="005B15E2"/>
    <w:rsid w:val="005B19CE"/>
    <w:rsid w:val="005B6350"/>
    <w:rsid w:val="005C053B"/>
    <w:rsid w:val="005C148E"/>
    <w:rsid w:val="005C2BF7"/>
    <w:rsid w:val="005C3A03"/>
    <w:rsid w:val="005C5161"/>
    <w:rsid w:val="005C6E50"/>
    <w:rsid w:val="005C70DC"/>
    <w:rsid w:val="005D1BB0"/>
    <w:rsid w:val="005D399E"/>
    <w:rsid w:val="005D4EB2"/>
    <w:rsid w:val="005D696D"/>
    <w:rsid w:val="005D6FA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2D18"/>
    <w:rsid w:val="005F3EF0"/>
    <w:rsid w:val="0060015D"/>
    <w:rsid w:val="006021F7"/>
    <w:rsid w:val="00602B28"/>
    <w:rsid w:val="00602DC3"/>
    <w:rsid w:val="00603A1E"/>
    <w:rsid w:val="00605905"/>
    <w:rsid w:val="00605D9C"/>
    <w:rsid w:val="00606F6A"/>
    <w:rsid w:val="006079FB"/>
    <w:rsid w:val="006101FC"/>
    <w:rsid w:val="00610F72"/>
    <w:rsid w:val="006118CB"/>
    <w:rsid w:val="006127C4"/>
    <w:rsid w:val="006139A3"/>
    <w:rsid w:val="00613A63"/>
    <w:rsid w:val="006146D0"/>
    <w:rsid w:val="0061504D"/>
    <w:rsid w:val="0062017A"/>
    <w:rsid w:val="0062222D"/>
    <w:rsid w:val="00622522"/>
    <w:rsid w:val="006225DE"/>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4EAD"/>
    <w:rsid w:val="00656049"/>
    <w:rsid w:val="0065694A"/>
    <w:rsid w:val="00660972"/>
    <w:rsid w:val="0066136F"/>
    <w:rsid w:val="00663A67"/>
    <w:rsid w:val="00665A90"/>
    <w:rsid w:val="00667381"/>
    <w:rsid w:val="00670770"/>
    <w:rsid w:val="00670BD6"/>
    <w:rsid w:val="00670E22"/>
    <w:rsid w:val="006723D5"/>
    <w:rsid w:val="00673FCC"/>
    <w:rsid w:val="00674A52"/>
    <w:rsid w:val="00675F33"/>
    <w:rsid w:val="00676304"/>
    <w:rsid w:val="00677B98"/>
    <w:rsid w:val="0068031D"/>
    <w:rsid w:val="006806A8"/>
    <w:rsid w:val="006814DF"/>
    <w:rsid w:val="00682564"/>
    <w:rsid w:val="006826C3"/>
    <w:rsid w:val="0068276E"/>
    <w:rsid w:val="00683F49"/>
    <w:rsid w:val="006878A3"/>
    <w:rsid w:val="00692AAD"/>
    <w:rsid w:val="00692B74"/>
    <w:rsid w:val="006946E1"/>
    <w:rsid w:val="00695073"/>
    <w:rsid w:val="00695BF3"/>
    <w:rsid w:val="006969FE"/>
    <w:rsid w:val="00697BC7"/>
    <w:rsid w:val="006A0AB6"/>
    <w:rsid w:val="006A1BA0"/>
    <w:rsid w:val="006A408D"/>
    <w:rsid w:val="006A71A2"/>
    <w:rsid w:val="006A75F0"/>
    <w:rsid w:val="006B13D5"/>
    <w:rsid w:val="006B1CD8"/>
    <w:rsid w:val="006B26D3"/>
    <w:rsid w:val="006B2AE4"/>
    <w:rsid w:val="006B33A6"/>
    <w:rsid w:val="006B3D40"/>
    <w:rsid w:val="006B5BFA"/>
    <w:rsid w:val="006B6AE0"/>
    <w:rsid w:val="006B7EB1"/>
    <w:rsid w:val="006C0EEE"/>
    <w:rsid w:val="006C186D"/>
    <w:rsid w:val="006C1E62"/>
    <w:rsid w:val="006C29FD"/>
    <w:rsid w:val="006C32AF"/>
    <w:rsid w:val="006C3915"/>
    <w:rsid w:val="006C4485"/>
    <w:rsid w:val="006C48FE"/>
    <w:rsid w:val="006C4C24"/>
    <w:rsid w:val="006C588F"/>
    <w:rsid w:val="006C6B3B"/>
    <w:rsid w:val="006D07AD"/>
    <w:rsid w:val="006D0C9A"/>
    <w:rsid w:val="006D29CA"/>
    <w:rsid w:val="006D336D"/>
    <w:rsid w:val="006D3D4A"/>
    <w:rsid w:val="006D3F5D"/>
    <w:rsid w:val="006D4644"/>
    <w:rsid w:val="006D5936"/>
    <w:rsid w:val="006D59BB"/>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1356"/>
    <w:rsid w:val="006F186C"/>
    <w:rsid w:val="006F39C1"/>
    <w:rsid w:val="006F45C6"/>
    <w:rsid w:val="006F60A7"/>
    <w:rsid w:val="006F7103"/>
    <w:rsid w:val="006F7466"/>
    <w:rsid w:val="006F7FAE"/>
    <w:rsid w:val="00700E56"/>
    <w:rsid w:val="00702F49"/>
    <w:rsid w:val="00703C4C"/>
    <w:rsid w:val="007048E7"/>
    <w:rsid w:val="00704A47"/>
    <w:rsid w:val="00704FED"/>
    <w:rsid w:val="00705DC6"/>
    <w:rsid w:val="00706647"/>
    <w:rsid w:val="00706AF7"/>
    <w:rsid w:val="00706C6B"/>
    <w:rsid w:val="00706F2D"/>
    <w:rsid w:val="00711A10"/>
    <w:rsid w:val="00713D66"/>
    <w:rsid w:val="0071514B"/>
    <w:rsid w:val="0071525A"/>
    <w:rsid w:val="0071558A"/>
    <w:rsid w:val="00715E10"/>
    <w:rsid w:val="007166A9"/>
    <w:rsid w:val="00721197"/>
    <w:rsid w:val="0072247E"/>
    <w:rsid w:val="00722564"/>
    <w:rsid w:val="0072634E"/>
    <w:rsid w:val="00726FE1"/>
    <w:rsid w:val="007327B8"/>
    <w:rsid w:val="00735BBE"/>
    <w:rsid w:val="0073626D"/>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28C"/>
    <w:rsid w:val="00756332"/>
    <w:rsid w:val="00756B61"/>
    <w:rsid w:val="0076008F"/>
    <w:rsid w:val="007605B0"/>
    <w:rsid w:val="00761116"/>
    <w:rsid w:val="007620E2"/>
    <w:rsid w:val="00764AF4"/>
    <w:rsid w:val="00766D92"/>
    <w:rsid w:val="00766DBB"/>
    <w:rsid w:val="00770024"/>
    <w:rsid w:val="00773A6B"/>
    <w:rsid w:val="00774373"/>
    <w:rsid w:val="0077734A"/>
    <w:rsid w:val="0077796E"/>
    <w:rsid w:val="00777DD5"/>
    <w:rsid w:val="007830A6"/>
    <w:rsid w:val="00783E2D"/>
    <w:rsid w:val="0079098A"/>
    <w:rsid w:val="0079103E"/>
    <w:rsid w:val="00792B9F"/>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4EEB"/>
    <w:rsid w:val="007B570B"/>
    <w:rsid w:val="007C06D7"/>
    <w:rsid w:val="007C0BB4"/>
    <w:rsid w:val="007C1BE1"/>
    <w:rsid w:val="007C1E3C"/>
    <w:rsid w:val="007C44F4"/>
    <w:rsid w:val="007C4782"/>
    <w:rsid w:val="007C4B1F"/>
    <w:rsid w:val="007D02AE"/>
    <w:rsid w:val="007D121E"/>
    <w:rsid w:val="007D29DA"/>
    <w:rsid w:val="007D2F1D"/>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3BAC"/>
    <w:rsid w:val="007F4740"/>
    <w:rsid w:val="007F4FD5"/>
    <w:rsid w:val="007F62FA"/>
    <w:rsid w:val="007F6799"/>
    <w:rsid w:val="007F7611"/>
    <w:rsid w:val="00802343"/>
    <w:rsid w:val="00802954"/>
    <w:rsid w:val="00802ACC"/>
    <w:rsid w:val="008032CF"/>
    <w:rsid w:val="008032DE"/>
    <w:rsid w:val="008062BB"/>
    <w:rsid w:val="00806FF3"/>
    <w:rsid w:val="00812097"/>
    <w:rsid w:val="00812A58"/>
    <w:rsid w:val="00812E43"/>
    <w:rsid w:val="00813C07"/>
    <w:rsid w:val="00815472"/>
    <w:rsid w:val="008164AB"/>
    <w:rsid w:val="0082029F"/>
    <w:rsid w:val="008226BA"/>
    <w:rsid w:val="008232E9"/>
    <w:rsid w:val="0082396C"/>
    <w:rsid w:val="00824D2F"/>
    <w:rsid w:val="00825E26"/>
    <w:rsid w:val="008260B3"/>
    <w:rsid w:val="00833148"/>
    <w:rsid w:val="00833909"/>
    <w:rsid w:val="0083399C"/>
    <w:rsid w:val="00834AC0"/>
    <w:rsid w:val="0083575E"/>
    <w:rsid w:val="0083576A"/>
    <w:rsid w:val="008368CC"/>
    <w:rsid w:val="008376F6"/>
    <w:rsid w:val="008407B9"/>
    <w:rsid w:val="0084274F"/>
    <w:rsid w:val="00843448"/>
    <w:rsid w:val="00844137"/>
    <w:rsid w:val="008443DF"/>
    <w:rsid w:val="008460F8"/>
    <w:rsid w:val="00846370"/>
    <w:rsid w:val="00846541"/>
    <w:rsid w:val="00851077"/>
    <w:rsid w:val="00855B59"/>
    <w:rsid w:val="00857960"/>
    <w:rsid w:val="00861968"/>
    <w:rsid w:val="00861B30"/>
    <w:rsid w:val="00863CBB"/>
    <w:rsid w:val="00865608"/>
    <w:rsid w:val="00866941"/>
    <w:rsid w:val="008671AC"/>
    <w:rsid w:val="00871AEC"/>
    <w:rsid w:val="008730E5"/>
    <w:rsid w:val="008733DF"/>
    <w:rsid w:val="0087516C"/>
    <w:rsid w:val="008751F5"/>
    <w:rsid w:val="008828B6"/>
    <w:rsid w:val="0088390C"/>
    <w:rsid w:val="00885679"/>
    <w:rsid w:val="00886FF7"/>
    <w:rsid w:val="00887242"/>
    <w:rsid w:val="008909B5"/>
    <w:rsid w:val="008933AA"/>
    <w:rsid w:val="00893956"/>
    <w:rsid w:val="008945B1"/>
    <w:rsid w:val="008947C0"/>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B91"/>
    <w:rsid w:val="008C4D0B"/>
    <w:rsid w:val="008C6053"/>
    <w:rsid w:val="008C7ED8"/>
    <w:rsid w:val="008D0DA2"/>
    <w:rsid w:val="008D40EE"/>
    <w:rsid w:val="008D7CD7"/>
    <w:rsid w:val="008E0DFD"/>
    <w:rsid w:val="008E295D"/>
    <w:rsid w:val="008E4589"/>
    <w:rsid w:val="008E66D2"/>
    <w:rsid w:val="008E75E5"/>
    <w:rsid w:val="008E763F"/>
    <w:rsid w:val="008E7888"/>
    <w:rsid w:val="008E7C67"/>
    <w:rsid w:val="008F1340"/>
    <w:rsid w:val="008F259D"/>
    <w:rsid w:val="008F4AB2"/>
    <w:rsid w:val="008F4F94"/>
    <w:rsid w:val="008F62A4"/>
    <w:rsid w:val="008F7F63"/>
    <w:rsid w:val="00901574"/>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2772B"/>
    <w:rsid w:val="00930429"/>
    <w:rsid w:val="009307DE"/>
    <w:rsid w:val="00933D66"/>
    <w:rsid w:val="009341E3"/>
    <w:rsid w:val="00940287"/>
    <w:rsid w:val="00941E98"/>
    <w:rsid w:val="00942635"/>
    <w:rsid w:val="009427BA"/>
    <w:rsid w:val="00943ADF"/>
    <w:rsid w:val="00944C79"/>
    <w:rsid w:val="0094562D"/>
    <w:rsid w:val="00950E95"/>
    <w:rsid w:val="00950EA9"/>
    <w:rsid w:val="00954475"/>
    <w:rsid w:val="009562F1"/>
    <w:rsid w:val="009575E9"/>
    <w:rsid w:val="00957BA4"/>
    <w:rsid w:val="00957DBC"/>
    <w:rsid w:val="00962BB2"/>
    <w:rsid w:val="00965552"/>
    <w:rsid w:val="0096600D"/>
    <w:rsid w:val="0096605A"/>
    <w:rsid w:val="009671FF"/>
    <w:rsid w:val="00971C53"/>
    <w:rsid w:val="00975BCB"/>
    <w:rsid w:val="009760B1"/>
    <w:rsid w:val="00982C4C"/>
    <w:rsid w:val="00987025"/>
    <w:rsid w:val="00990492"/>
    <w:rsid w:val="0099244F"/>
    <w:rsid w:val="009950E1"/>
    <w:rsid w:val="0099648E"/>
    <w:rsid w:val="0099671D"/>
    <w:rsid w:val="00997B97"/>
    <w:rsid w:val="00997DB5"/>
    <w:rsid w:val="009A22C0"/>
    <w:rsid w:val="009A3030"/>
    <w:rsid w:val="009A5AD3"/>
    <w:rsid w:val="009B1BF9"/>
    <w:rsid w:val="009B25AF"/>
    <w:rsid w:val="009B2906"/>
    <w:rsid w:val="009B62DA"/>
    <w:rsid w:val="009C32BA"/>
    <w:rsid w:val="009C3860"/>
    <w:rsid w:val="009C4D57"/>
    <w:rsid w:val="009C5C1E"/>
    <w:rsid w:val="009C5FCE"/>
    <w:rsid w:val="009C6EB1"/>
    <w:rsid w:val="009D0881"/>
    <w:rsid w:val="009D1661"/>
    <w:rsid w:val="009D1C4B"/>
    <w:rsid w:val="009D2021"/>
    <w:rsid w:val="009D2858"/>
    <w:rsid w:val="009D3B7F"/>
    <w:rsid w:val="009D4354"/>
    <w:rsid w:val="009D57D8"/>
    <w:rsid w:val="009D6949"/>
    <w:rsid w:val="009D71B6"/>
    <w:rsid w:val="009D7A81"/>
    <w:rsid w:val="009E130A"/>
    <w:rsid w:val="009E13E7"/>
    <w:rsid w:val="009E18B1"/>
    <w:rsid w:val="009E23F2"/>
    <w:rsid w:val="009E28D0"/>
    <w:rsid w:val="009E2B3F"/>
    <w:rsid w:val="009E2CA6"/>
    <w:rsid w:val="009E345B"/>
    <w:rsid w:val="009E5AA4"/>
    <w:rsid w:val="009E5D90"/>
    <w:rsid w:val="009E754B"/>
    <w:rsid w:val="009E7BA2"/>
    <w:rsid w:val="009F1A70"/>
    <w:rsid w:val="009F2806"/>
    <w:rsid w:val="009F37E6"/>
    <w:rsid w:val="009F3995"/>
    <w:rsid w:val="009F44EE"/>
    <w:rsid w:val="009F597A"/>
    <w:rsid w:val="009F5D71"/>
    <w:rsid w:val="009F61DE"/>
    <w:rsid w:val="009F7D69"/>
    <w:rsid w:val="00A0021E"/>
    <w:rsid w:val="00A02C13"/>
    <w:rsid w:val="00A06FDB"/>
    <w:rsid w:val="00A10285"/>
    <w:rsid w:val="00A10603"/>
    <w:rsid w:val="00A117DF"/>
    <w:rsid w:val="00A1378E"/>
    <w:rsid w:val="00A13CD6"/>
    <w:rsid w:val="00A140B4"/>
    <w:rsid w:val="00A20CBD"/>
    <w:rsid w:val="00A23071"/>
    <w:rsid w:val="00A2319C"/>
    <w:rsid w:val="00A23FDA"/>
    <w:rsid w:val="00A24070"/>
    <w:rsid w:val="00A258B3"/>
    <w:rsid w:val="00A26F79"/>
    <w:rsid w:val="00A27FE5"/>
    <w:rsid w:val="00A300E6"/>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184E"/>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693"/>
    <w:rsid w:val="00A96763"/>
    <w:rsid w:val="00AA23A2"/>
    <w:rsid w:val="00AA45FE"/>
    <w:rsid w:val="00AA5D66"/>
    <w:rsid w:val="00AA7FC1"/>
    <w:rsid w:val="00AB154D"/>
    <w:rsid w:val="00AB2981"/>
    <w:rsid w:val="00AB4A37"/>
    <w:rsid w:val="00AB532F"/>
    <w:rsid w:val="00AB6DF6"/>
    <w:rsid w:val="00AC1478"/>
    <w:rsid w:val="00AC2C8E"/>
    <w:rsid w:val="00AC42CE"/>
    <w:rsid w:val="00AC6543"/>
    <w:rsid w:val="00AD3D16"/>
    <w:rsid w:val="00AD405E"/>
    <w:rsid w:val="00AD4534"/>
    <w:rsid w:val="00AD52F5"/>
    <w:rsid w:val="00AD61AC"/>
    <w:rsid w:val="00AE0098"/>
    <w:rsid w:val="00AE0F62"/>
    <w:rsid w:val="00AE2B09"/>
    <w:rsid w:val="00AE2C4F"/>
    <w:rsid w:val="00AE2D5B"/>
    <w:rsid w:val="00AE3D57"/>
    <w:rsid w:val="00AE46E7"/>
    <w:rsid w:val="00AE47EB"/>
    <w:rsid w:val="00AE5790"/>
    <w:rsid w:val="00AE5D15"/>
    <w:rsid w:val="00AE7D19"/>
    <w:rsid w:val="00AF083B"/>
    <w:rsid w:val="00AF1FCD"/>
    <w:rsid w:val="00AF3F9D"/>
    <w:rsid w:val="00AF5472"/>
    <w:rsid w:val="00AF54A2"/>
    <w:rsid w:val="00AF646A"/>
    <w:rsid w:val="00AF70FA"/>
    <w:rsid w:val="00B0144A"/>
    <w:rsid w:val="00B028E7"/>
    <w:rsid w:val="00B0323A"/>
    <w:rsid w:val="00B037F2"/>
    <w:rsid w:val="00B10FFD"/>
    <w:rsid w:val="00B12248"/>
    <w:rsid w:val="00B129E1"/>
    <w:rsid w:val="00B12B2F"/>
    <w:rsid w:val="00B13246"/>
    <w:rsid w:val="00B171C5"/>
    <w:rsid w:val="00B17AE9"/>
    <w:rsid w:val="00B17B4F"/>
    <w:rsid w:val="00B17F0B"/>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0A7"/>
    <w:rsid w:val="00B561D0"/>
    <w:rsid w:val="00B57213"/>
    <w:rsid w:val="00B60A40"/>
    <w:rsid w:val="00B613BB"/>
    <w:rsid w:val="00B61405"/>
    <w:rsid w:val="00B636E4"/>
    <w:rsid w:val="00B66DA3"/>
    <w:rsid w:val="00B66FD7"/>
    <w:rsid w:val="00B673CF"/>
    <w:rsid w:val="00B679AA"/>
    <w:rsid w:val="00B721AD"/>
    <w:rsid w:val="00B73D79"/>
    <w:rsid w:val="00B73EC0"/>
    <w:rsid w:val="00B748A3"/>
    <w:rsid w:val="00B75998"/>
    <w:rsid w:val="00B77F65"/>
    <w:rsid w:val="00B808FB"/>
    <w:rsid w:val="00B83E80"/>
    <w:rsid w:val="00B8425D"/>
    <w:rsid w:val="00B84720"/>
    <w:rsid w:val="00B84722"/>
    <w:rsid w:val="00B85744"/>
    <w:rsid w:val="00B85E10"/>
    <w:rsid w:val="00B92105"/>
    <w:rsid w:val="00B93651"/>
    <w:rsid w:val="00B94D51"/>
    <w:rsid w:val="00B94E75"/>
    <w:rsid w:val="00B96D9C"/>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0D0A"/>
    <w:rsid w:val="00BC0FF7"/>
    <w:rsid w:val="00BC2E04"/>
    <w:rsid w:val="00BC5CB6"/>
    <w:rsid w:val="00BC71C3"/>
    <w:rsid w:val="00BD43B4"/>
    <w:rsid w:val="00BD606B"/>
    <w:rsid w:val="00BE11AF"/>
    <w:rsid w:val="00BE14B6"/>
    <w:rsid w:val="00BE21C3"/>
    <w:rsid w:val="00BE2B0F"/>
    <w:rsid w:val="00BE2C79"/>
    <w:rsid w:val="00BE4800"/>
    <w:rsid w:val="00BE4A47"/>
    <w:rsid w:val="00BE5A90"/>
    <w:rsid w:val="00BE786B"/>
    <w:rsid w:val="00BE7AE1"/>
    <w:rsid w:val="00BF1645"/>
    <w:rsid w:val="00BF1737"/>
    <w:rsid w:val="00BF1F11"/>
    <w:rsid w:val="00BF5017"/>
    <w:rsid w:val="00BF5414"/>
    <w:rsid w:val="00BF5B1D"/>
    <w:rsid w:val="00BF5CEC"/>
    <w:rsid w:val="00BF7758"/>
    <w:rsid w:val="00BF77F9"/>
    <w:rsid w:val="00BF7B3F"/>
    <w:rsid w:val="00BF7E3D"/>
    <w:rsid w:val="00C00B90"/>
    <w:rsid w:val="00C02290"/>
    <w:rsid w:val="00C0408C"/>
    <w:rsid w:val="00C04EF5"/>
    <w:rsid w:val="00C05221"/>
    <w:rsid w:val="00C0559C"/>
    <w:rsid w:val="00C05DF1"/>
    <w:rsid w:val="00C071EA"/>
    <w:rsid w:val="00C078AC"/>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24E0"/>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27E"/>
    <w:rsid w:val="00C517B0"/>
    <w:rsid w:val="00C52DAB"/>
    <w:rsid w:val="00C53506"/>
    <w:rsid w:val="00C5386C"/>
    <w:rsid w:val="00C56923"/>
    <w:rsid w:val="00C57702"/>
    <w:rsid w:val="00C606AF"/>
    <w:rsid w:val="00C613EE"/>
    <w:rsid w:val="00C6282E"/>
    <w:rsid w:val="00C6490C"/>
    <w:rsid w:val="00C65ECB"/>
    <w:rsid w:val="00C6751B"/>
    <w:rsid w:val="00C7040A"/>
    <w:rsid w:val="00C7046B"/>
    <w:rsid w:val="00C70C00"/>
    <w:rsid w:val="00C70D16"/>
    <w:rsid w:val="00C720BE"/>
    <w:rsid w:val="00C721CF"/>
    <w:rsid w:val="00C728AA"/>
    <w:rsid w:val="00C72A99"/>
    <w:rsid w:val="00C733B7"/>
    <w:rsid w:val="00C73D5B"/>
    <w:rsid w:val="00C74A39"/>
    <w:rsid w:val="00C750B3"/>
    <w:rsid w:val="00C76321"/>
    <w:rsid w:val="00C77308"/>
    <w:rsid w:val="00C804FD"/>
    <w:rsid w:val="00C80B0A"/>
    <w:rsid w:val="00C814DC"/>
    <w:rsid w:val="00C825F6"/>
    <w:rsid w:val="00C83918"/>
    <w:rsid w:val="00C844E5"/>
    <w:rsid w:val="00C84F8A"/>
    <w:rsid w:val="00C85D05"/>
    <w:rsid w:val="00C9017B"/>
    <w:rsid w:val="00C93804"/>
    <w:rsid w:val="00C95F93"/>
    <w:rsid w:val="00C96777"/>
    <w:rsid w:val="00CA0316"/>
    <w:rsid w:val="00CA1100"/>
    <w:rsid w:val="00CA1A98"/>
    <w:rsid w:val="00CA1AA9"/>
    <w:rsid w:val="00CA347D"/>
    <w:rsid w:val="00CA5646"/>
    <w:rsid w:val="00CA6D48"/>
    <w:rsid w:val="00CA6D85"/>
    <w:rsid w:val="00CA78D9"/>
    <w:rsid w:val="00CA7C7E"/>
    <w:rsid w:val="00CB1889"/>
    <w:rsid w:val="00CB29E2"/>
    <w:rsid w:val="00CB339A"/>
    <w:rsid w:val="00CB3EF3"/>
    <w:rsid w:val="00CB466D"/>
    <w:rsid w:val="00CB5149"/>
    <w:rsid w:val="00CB5943"/>
    <w:rsid w:val="00CC09B0"/>
    <w:rsid w:val="00CC4E06"/>
    <w:rsid w:val="00CC4F1F"/>
    <w:rsid w:val="00CD1FF1"/>
    <w:rsid w:val="00CD21BC"/>
    <w:rsid w:val="00CD3551"/>
    <w:rsid w:val="00CD3D32"/>
    <w:rsid w:val="00CD4F83"/>
    <w:rsid w:val="00CD70B0"/>
    <w:rsid w:val="00CD748A"/>
    <w:rsid w:val="00CD774C"/>
    <w:rsid w:val="00CD7B6B"/>
    <w:rsid w:val="00CE106A"/>
    <w:rsid w:val="00CE1361"/>
    <w:rsid w:val="00CE18BF"/>
    <w:rsid w:val="00CE2340"/>
    <w:rsid w:val="00CE2E5D"/>
    <w:rsid w:val="00CE3022"/>
    <w:rsid w:val="00CE505F"/>
    <w:rsid w:val="00CE507E"/>
    <w:rsid w:val="00CE587F"/>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2A08"/>
    <w:rsid w:val="00D23DEB"/>
    <w:rsid w:val="00D24CB5"/>
    <w:rsid w:val="00D26F01"/>
    <w:rsid w:val="00D326B4"/>
    <w:rsid w:val="00D3274D"/>
    <w:rsid w:val="00D34EC7"/>
    <w:rsid w:val="00D34F35"/>
    <w:rsid w:val="00D355F5"/>
    <w:rsid w:val="00D3652F"/>
    <w:rsid w:val="00D3696D"/>
    <w:rsid w:val="00D36D8C"/>
    <w:rsid w:val="00D37BCE"/>
    <w:rsid w:val="00D37EA6"/>
    <w:rsid w:val="00D412C9"/>
    <w:rsid w:val="00D43FC3"/>
    <w:rsid w:val="00D50E3F"/>
    <w:rsid w:val="00D51210"/>
    <w:rsid w:val="00D5162A"/>
    <w:rsid w:val="00D51FE0"/>
    <w:rsid w:val="00D55ED4"/>
    <w:rsid w:val="00D562AF"/>
    <w:rsid w:val="00D5726A"/>
    <w:rsid w:val="00D573C4"/>
    <w:rsid w:val="00D5754B"/>
    <w:rsid w:val="00D61A07"/>
    <w:rsid w:val="00D61C73"/>
    <w:rsid w:val="00D62701"/>
    <w:rsid w:val="00D63DE9"/>
    <w:rsid w:val="00D650A5"/>
    <w:rsid w:val="00D67AB7"/>
    <w:rsid w:val="00D716A5"/>
    <w:rsid w:val="00D71C23"/>
    <w:rsid w:val="00D71C86"/>
    <w:rsid w:val="00D73D6C"/>
    <w:rsid w:val="00D74700"/>
    <w:rsid w:val="00D74E67"/>
    <w:rsid w:val="00D75023"/>
    <w:rsid w:val="00D758A2"/>
    <w:rsid w:val="00D75B7D"/>
    <w:rsid w:val="00D75B8D"/>
    <w:rsid w:val="00D776E5"/>
    <w:rsid w:val="00D801D7"/>
    <w:rsid w:val="00D83E68"/>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5E27"/>
    <w:rsid w:val="00DA6B93"/>
    <w:rsid w:val="00DA7DAC"/>
    <w:rsid w:val="00DB34F7"/>
    <w:rsid w:val="00DB37E8"/>
    <w:rsid w:val="00DB3CFB"/>
    <w:rsid w:val="00DB40BE"/>
    <w:rsid w:val="00DB43B3"/>
    <w:rsid w:val="00DB4645"/>
    <w:rsid w:val="00DB47A6"/>
    <w:rsid w:val="00DB499A"/>
    <w:rsid w:val="00DB4AC4"/>
    <w:rsid w:val="00DB4B02"/>
    <w:rsid w:val="00DB55D1"/>
    <w:rsid w:val="00DB5E1F"/>
    <w:rsid w:val="00DB63F6"/>
    <w:rsid w:val="00DB68CE"/>
    <w:rsid w:val="00DB7938"/>
    <w:rsid w:val="00DC01F2"/>
    <w:rsid w:val="00DC0C6B"/>
    <w:rsid w:val="00DC208E"/>
    <w:rsid w:val="00DC35B0"/>
    <w:rsid w:val="00DC5383"/>
    <w:rsid w:val="00DC669D"/>
    <w:rsid w:val="00DC6D3B"/>
    <w:rsid w:val="00DC76E4"/>
    <w:rsid w:val="00DD0A90"/>
    <w:rsid w:val="00DD24E2"/>
    <w:rsid w:val="00DD3F56"/>
    <w:rsid w:val="00DD472F"/>
    <w:rsid w:val="00DD508E"/>
    <w:rsid w:val="00DD5AC2"/>
    <w:rsid w:val="00DD62E2"/>
    <w:rsid w:val="00DD6BA4"/>
    <w:rsid w:val="00DD6C98"/>
    <w:rsid w:val="00DD710F"/>
    <w:rsid w:val="00DE2F42"/>
    <w:rsid w:val="00DE3430"/>
    <w:rsid w:val="00DE3FA2"/>
    <w:rsid w:val="00DE465A"/>
    <w:rsid w:val="00DE49A5"/>
    <w:rsid w:val="00DE4A03"/>
    <w:rsid w:val="00DE511F"/>
    <w:rsid w:val="00DE5E71"/>
    <w:rsid w:val="00DE6DED"/>
    <w:rsid w:val="00DF1B52"/>
    <w:rsid w:val="00DF5ACE"/>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07EDD"/>
    <w:rsid w:val="00E10549"/>
    <w:rsid w:val="00E1073E"/>
    <w:rsid w:val="00E10B17"/>
    <w:rsid w:val="00E138C0"/>
    <w:rsid w:val="00E13E1F"/>
    <w:rsid w:val="00E1448E"/>
    <w:rsid w:val="00E1494A"/>
    <w:rsid w:val="00E14CE7"/>
    <w:rsid w:val="00E150D3"/>
    <w:rsid w:val="00E15343"/>
    <w:rsid w:val="00E15D96"/>
    <w:rsid w:val="00E202D8"/>
    <w:rsid w:val="00E219CC"/>
    <w:rsid w:val="00E21AB6"/>
    <w:rsid w:val="00E21F09"/>
    <w:rsid w:val="00E224FD"/>
    <w:rsid w:val="00E23534"/>
    <w:rsid w:val="00E25B12"/>
    <w:rsid w:val="00E2641F"/>
    <w:rsid w:val="00E30D39"/>
    <w:rsid w:val="00E358B8"/>
    <w:rsid w:val="00E35E50"/>
    <w:rsid w:val="00E37051"/>
    <w:rsid w:val="00E40D7E"/>
    <w:rsid w:val="00E42DD2"/>
    <w:rsid w:val="00E440D2"/>
    <w:rsid w:val="00E44900"/>
    <w:rsid w:val="00E4556A"/>
    <w:rsid w:val="00E45922"/>
    <w:rsid w:val="00E46594"/>
    <w:rsid w:val="00E47551"/>
    <w:rsid w:val="00E47BA1"/>
    <w:rsid w:val="00E51946"/>
    <w:rsid w:val="00E51D90"/>
    <w:rsid w:val="00E5264F"/>
    <w:rsid w:val="00E52D7A"/>
    <w:rsid w:val="00E5392E"/>
    <w:rsid w:val="00E545A7"/>
    <w:rsid w:val="00E556EB"/>
    <w:rsid w:val="00E57443"/>
    <w:rsid w:val="00E60246"/>
    <w:rsid w:val="00E606DC"/>
    <w:rsid w:val="00E6332C"/>
    <w:rsid w:val="00E637D2"/>
    <w:rsid w:val="00E63B16"/>
    <w:rsid w:val="00E63C49"/>
    <w:rsid w:val="00E63C9A"/>
    <w:rsid w:val="00E6555F"/>
    <w:rsid w:val="00E72175"/>
    <w:rsid w:val="00E77487"/>
    <w:rsid w:val="00E77E9D"/>
    <w:rsid w:val="00E8008B"/>
    <w:rsid w:val="00E805BC"/>
    <w:rsid w:val="00E84B3D"/>
    <w:rsid w:val="00E855DB"/>
    <w:rsid w:val="00E867CE"/>
    <w:rsid w:val="00E86E76"/>
    <w:rsid w:val="00E905F2"/>
    <w:rsid w:val="00E91369"/>
    <w:rsid w:val="00E929BF"/>
    <w:rsid w:val="00E9717F"/>
    <w:rsid w:val="00E97D3B"/>
    <w:rsid w:val="00EA0199"/>
    <w:rsid w:val="00EA023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2A7"/>
    <w:rsid w:val="00EC5A24"/>
    <w:rsid w:val="00EC7784"/>
    <w:rsid w:val="00EC7AD6"/>
    <w:rsid w:val="00EC7F1B"/>
    <w:rsid w:val="00ED088C"/>
    <w:rsid w:val="00ED127B"/>
    <w:rsid w:val="00ED1541"/>
    <w:rsid w:val="00ED262E"/>
    <w:rsid w:val="00ED27C8"/>
    <w:rsid w:val="00ED4688"/>
    <w:rsid w:val="00ED55CD"/>
    <w:rsid w:val="00ED6B09"/>
    <w:rsid w:val="00EE315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0614"/>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4517"/>
    <w:rsid w:val="00F55FF7"/>
    <w:rsid w:val="00F5721A"/>
    <w:rsid w:val="00F57CF8"/>
    <w:rsid w:val="00F64BDE"/>
    <w:rsid w:val="00F651BE"/>
    <w:rsid w:val="00F65CEF"/>
    <w:rsid w:val="00F66C36"/>
    <w:rsid w:val="00F677D2"/>
    <w:rsid w:val="00F70D3F"/>
    <w:rsid w:val="00F7236A"/>
    <w:rsid w:val="00F7337C"/>
    <w:rsid w:val="00F747BC"/>
    <w:rsid w:val="00F7563D"/>
    <w:rsid w:val="00F76CEC"/>
    <w:rsid w:val="00F77054"/>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B73E1"/>
    <w:rsid w:val="00FC1D32"/>
    <w:rsid w:val="00FC2DD2"/>
    <w:rsid w:val="00FC46A4"/>
    <w:rsid w:val="00FC486E"/>
    <w:rsid w:val="00FC5EAA"/>
    <w:rsid w:val="00FC7075"/>
    <w:rsid w:val="00FC796A"/>
    <w:rsid w:val="00FD030A"/>
    <w:rsid w:val="00FD2D1B"/>
    <w:rsid w:val="00FD54CC"/>
    <w:rsid w:val="00FD6364"/>
    <w:rsid w:val="00FD7182"/>
    <w:rsid w:val="00FD755C"/>
    <w:rsid w:val="00FE022A"/>
    <w:rsid w:val="00FE53A1"/>
    <w:rsid w:val="00FE6B0F"/>
    <w:rsid w:val="00FF1EDE"/>
    <w:rsid w:val="00FF2564"/>
    <w:rsid w:val="00FF307F"/>
    <w:rsid w:val="00FF40C4"/>
    <w:rsid w:val="00FF443F"/>
    <w:rsid w:val="0C21E901"/>
    <w:rsid w:val="2A836826"/>
    <w:rsid w:val="3556B7EB"/>
    <w:rsid w:val="41D4CD78"/>
    <w:rsid w:val="6EB5F0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link w:val="NoSpacingChar"/>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customStyle="1" w:styleId="UnresolvedMention1">
    <w:name w:val="Unresolved Mention1"/>
    <w:basedOn w:val="DefaultParagraphFont"/>
    <w:uiPriority w:val="99"/>
    <w:semiHidden/>
    <w:unhideWhenUsed/>
    <w:rsid w:val="00B976CE"/>
    <w:rPr>
      <w:color w:val="605E5C"/>
      <w:shd w:val="clear" w:color="auto" w:fill="E1DFDD"/>
    </w:rPr>
  </w:style>
  <w:style w:type="paragraph" w:customStyle="1" w:styleId="Tablewriting">
    <w:name w:val="Table writing"/>
    <w:basedOn w:val="Normal"/>
    <w:qFormat/>
    <w:rsid w:val="006C4485"/>
    <w:pPr>
      <w:autoSpaceDE w:val="0"/>
      <w:autoSpaceDN w:val="0"/>
      <w:adjustRightInd w:val="0"/>
      <w:spacing w:before="60" w:after="60"/>
    </w:pPr>
    <w:rPr>
      <w:rFonts w:asciiTheme="minorHAnsi" w:eastAsiaTheme="minorEastAsia" w:hAnsiTheme="minorHAnsi" w:cs="Calibri"/>
      <w:color w:val="000000"/>
    </w:rPr>
  </w:style>
  <w:style w:type="character" w:customStyle="1" w:styleId="NoSpacingChar">
    <w:name w:val="No Spacing Char"/>
    <w:basedOn w:val="DefaultParagraphFont"/>
    <w:link w:val="NoSpacing"/>
    <w:uiPriority w:val="1"/>
    <w:rsid w:val="00DF5A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336884324">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49906586">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dustry/listing/elements/pbac-meetings/agenda/pbac-meeting-agenda-for-july-2026-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dustry/listing/elements/pbac-meetings/agenda/pbac-meeting-agenda-for-july-2026-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4DAA-B2F0-4C71-9E19-0BE0B08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4132</Characters>
  <Application>Microsoft Office Word</Application>
  <DocSecurity>0</DocSecurity>
  <Lines>77</Lines>
  <Paragraphs>23</Paragraphs>
  <ScaleCrop>false</ScaleCrop>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2026-06-29T23:39:00Z</dcterms:created>
  <dcterms:modified xsi:type="dcterms:W3CDTF">2026-06-29T23:43:00Z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69b84150,16524257,6c6c3aaa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257a9080,1b74245a,74c7c131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2026-06-29T23:43:36Z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89eae734-5c02-4471-9865-d8ade51484fd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