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F7D7F" w14:textId="77777777" w:rsidR="00A20CBD" w:rsidRDefault="00A20CBD" w:rsidP="00855B59">
      <w:pPr>
        <w:ind w:left="2160" w:firstLine="720"/>
        <w:rPr>
          <w:b/>
          <w:sz w:val="24"/>
          <w:szCs w:val="24"/>
        </w:rPr>
      </w:pPr>
    </w:p>
    <w:p w14:paraId="3BFE4C06" w14:textId="177BB0B4" w:rsidR="003F06C8" w:rsidRPr="005F3EF0" w:rsidRDefault="003F06C8" w:rsidP="008B6946">
      <w:pPr>
        <w:widowControl w:val="0"/>
        <w:tabs>
          <w:tab w:val="left" w:pos="8931"/>
          <w:tab w:val="left" w:pos="9028"/>
          <w:tab w:val="left" w:pos="9072"/>
        </w:tabs>
        <w:rPr>
          <w:sz w:val="24"/>
          <w:szCs w:val="24"/>
        </w:rPr>
      </w:pPr>
      <w:r w:rsidRPr="005F3EF0">
        <w:rPr>
          <w:sz w:val="24"/>
          <w:szCs w:val="24"/>
        </w:rPr>
        <w:t>The Drug Utilisation Sub-Committee (DUSC) of</w:t>
      </w:r>
      <w:r w:rsidR="005F3EF0">
        <w:rPr>
          <w:sz w:val="24"/>
          <w:szCs w:val="24"/>
        </w:rPr>
        <w:t xml:space="preserve"> </w:t>
      </w:r>
      <w:r w:rsidR="008F7F63">
        <w:rPr>
          <w:sz w:val="24"/>
          <w:szCs w:val="24"/>
        </w:rPr>
        <w:t xml:space="preserve">the </w:t>
      </w:r>
      <w:r w:rsidR="00605905">
        <w:rPr>
          <w:sz w:val="24"/>
          <w:szCs w:val="24"/>
        </w:rPr>
        <w:t>P</w:t>
      </w:r>
      <w:r w:rsidRPr="005F3EF0">
        <w:rPr>
          <w:sz w:val="24"/>
          <w:szCs w:val="24"/>
        </w:rPr>
        <w:t>harmaceutical Benefits Advisory Committee (PBAC) h</w:t>
      </w:r>
      <w:r w:rsidR="00605905">
        <w:rPr>
          <w:sz w:val="24"/>
          <w:szCs w:val="24"/>
        </w:rPr>
        <w:t>eld</w:t>
      </w:r>
      <w:r w:rsidRPr="005F3EF0">
        <w:rPr>
          <w:sz w:val="24"/>
          <w:szCs w:val="24"/>
        </w:rPr>
        <w:t xml:space="preserve"> its </w:t>
      </w:r>
      <w:r w:rsidR="006F7FAE">
        <w:rPr>
          <w:sz w:val="24"/>
          <w:szCs w:val="24"/>
        </w:rPr>
        <w:t>9</w:t>
      </w:r>
      <w:r w:rsidR="00C432EB">
        <w:rPr>
          <w:sz w:val="24"/>
          <w:szCs w:val="24"/>
        </w:rPr>
        <w:t>8</w:t>
      </w:r>
      <w:r w:rsidR="006F7FAE" w:rsidRPr="006F7FAE">
        <w:rPr>
          <w:sz w:val="24"/>
          <w:szCs w:val="24"/>
          <w:vertAlign w:val="superscript"/>
        </w:rPr>
        <w:t>th</w:t>
      </w:r>
      <w:r w:rsidR="006F7FAE">
        <w:rPr>
          <w:sz w:val="24"/>
          <w:szCs w:val="24"/>
        </w:rPr>
        <w:t xml:space="preserve"> </w:t>
      </w:r>
      <w:r w:rsidRPr="005F3EF0">
        <w:rPr>
          <w:sz w:val="24"/>
          <w:szCs w:val="24"/>
        </w:rPr>
        <w:t xml:space="preserve">meeting on </w:t>
      </w:r>
      <w:r w:rsidR="00E4556A">
        <w:rPr>
          <w:sz w:val="24"/>
          <w:szCs w:val="24"/>
        </w:rPr>
        <w:t xml:space="preserve">the </w:t>
      </w:r>
      <w:r w:rsidR="00C432EB">
        <w:rPr>
          <w:sz w:val="24"/>
          <w:szCs w:val="24"/>
        </w:rPr>
        <w:t>6</w:t>
      </w:r>
      <w:r w:rsidR="00C432EB" w:rsidRPr="00C432EB">
        <w:rPr>
          <w:sz w:val="24"/>
          <w:szCs w:val="24"/>
          <w:vertAlign w:val="superscript"/>
        </w:rPr>
        <w:t>th</w:t>
      </w:r>
      <w:r w:rsidR="001776C6">
        <w:rPr>
          <w:sz w:val="24"/>
          <w:szCs w:val="24"/>
          <w:vertAlign w:val="superscript"/>
        </w:rPr>
        <w:t xml:space="preserve"> </w:t>
      </w:r>
      <w:r w:rsidR="00E4556A">
        <w:rPr>
          <w:sz w:val="24"/>
          <w:szCs w:val="24"/>
        </w:rPr>
        <w:t xml:space="preserve">of </w:t>
      </w:r>
      <w:r w:rsidR="00C432EB">
        <w:rPr>
          <w:sz w:val="24"/>
          <w:szCs w:val="24"/>
        </w:rPr>
        <w:t>February</w:t>
      </w:r>
      <w:r w:rsidR="00F84AB6">
        <w:rPr>
          <w:sz w:val="24"/>
          <w:szCs w:val="24"/>
        </w:rPr>
        <w:t xml:space="preserve"> </w:t>
      </w:r>
      <w:r w:rsidR="00C432EB">
        <w:rPr>
          <w:sz w:val="24"/>
          <w:szCs w:val="24"/>
        </w:rPr>
        <w:t>2020</w:t>
      </w:r>
      <w:r w:rsidRPr="005F3EF0">
        <w:rPr>
          <w:sz w:val="24"/>
          <w:szCs w:val="24"/>
        </w:rPr>
        <w:t>.</w:t>
      </w:r>
    </w:p>
    <w:p w14:paraId="25B768AF" w14:textId="77777777" w:rsidR="003F06C8" w:rsidRDefault="003F06C8" w:rsidP="008B6946">
      <w:pPr>
        <w:tabs>
          <w:tab w:val="left" w:pos="4820"/>
          <w:tab w:val="left" w:pos="8931"/>
          <w:tab w:val="left" w:pos="9028"/>
          <w:tab w:val="left" w:pos="9072"/>
        </w:tabs>
        <w:rPr>
          <w:sz w:val="24"/>
          <w:szCs w:val="24"/>
        </w:rPr>
      </w:pPr>
    </w:p>
    <w:p w14:paraId="0837C7A3" w14:textId="77777777" w:rsidR="00855B59" w:rsidRDefault="003833F2" w:rsidP="008B6946">
      <w:pPr>
        <w:tabs>
          <w:tab w:val="left" w:pos="4820"/>
          <w:tab w:val="left" w:pos="8931"/>
          <w:tab w:val="left" w:pos="9028"/>
          <w:tab w:val="left" w:pos="9072"/>
        </w:tabs>
        <w:rPr>
          <w:sz w:val="24"/>
          <w:szCs w:val="24"/>
        </w:rPr>
      </w:pPr>
      <w:r>
        <w:rPr>
          <w:sz w:val="24"/>
          <w:szCs w:val="24"/>
        </w:rPr>
        <w:t>DUSC has</w:t>
      </w:r>
      <w:r w:rsidR="001071DA" w:rsidRPr="001071DA">
        <w:rPr>
          <w:sz w:val="24"/>
          <w:szCs w:val="24"/>
        </w:rPr>
        <w:t xml:space="preserve"> a national focus of excellence in collecting, analysing and interpreting data on the utilisation of medicines in Australia</w:t>
      </w:r>
      <w:r w:rsidR="00855B59">
        <w:rPr>
          <w:sz w:val="24"/>
          <w:szCs w:val="24"/>
        </w:rPr>
        <w:t xml:space="preserve"> for use by the PBAC</w:t>
      </w:r>
      <w:r w:rsidR="001071DA" w:rsidRPr="001071DA">
        <w:rPr>
          <w:sz w:val="24"/>
          <w:szCs w:val="24"/>
        </w:rPr>
        <w:t xml:space="preserve">. </w:t>
      </w:r>
      <w:r w:rsidR="003361C9">
        <w:rPr>
          <w:sz w:val="24"/>
          <w:szCs w:val="24"/>
        </w:rPr>
        <w:t>Review of the</w:t>
      </w:r>
      <w:r w:rsidR="001071DA" w:rsidRPr="001071DA">
        <w:rPr>
          <w:sz w:val="24"/>
          <w:szCs w:val="24"/>
        </w:rPr>
        <w:t xml:space="preserve"> </w:t>
      </w:r>
      <w:r w:rsidR="003361C9">
        <w:rPr>
          <w:sz w:val="24"/>
          <w:szCs w:val="24"/>
        </w:rPr>
        <w:t>u</w:t>
      </w:r>
      <w:r w:rsidR="001071DA" w:rsidRPr="001071DA">
        <w:rPr>
          <w:sz w:val="24"/>
          <w:szCs w:val="24"/>
        </w:rPr>
        <w:t>tilisation of medicines is an essential management tool in facilitating the objectives of the National Medicines Policy</w:t>
      </w:r>
      <w:r w:rsidR="00387684">
        <w:rPr>
          <w:sz w:val="24"/>
          <w:szCs w:val="24"/>
        </w:rPr>
        <w:t>.</w:t>
      </w:r>
    </w:p>
    <w:p w14:paraId="5EF26552" w14:textId="77777777" w:rsidR="00855B59" w:rsidRDefault="00855B59" w:rsidP="008B6946">
      <w:pPr>
        <w:tabs>
          <w:tab w:val="left" w:pos="4820"/>
          <w:tab w:val="left" w:pos="8931"/>
          <w:tab w:val="left" w:pos="9028"/>
          <w:tab w:val="left" w:pos="9072"/>
        </w:tabs>
        <w:rPr>
          <w:sz w:val="24"/>
          <w:szCs w:val="24"/>
        </w:rPr>
      </w:pPr>
    </w:p>
    <w:p w14:paraId="1425E1F8" w14:textId="54CB11DA" w:rsidR="00204055" w:rsidRDefault="00204055" w:rsidP="00204055">
      <w:pPr>
        <w:rPr>
          <w:sz w:val="24"/>
          <w:szCs w:val="24"/>
        </w:rPr>
      </w:pPr>
      <w:r w:rsidRPr="00B12248">
        <w:rPr>
          <w:sz w:val="24"/>
          <w:szCs w:val="24"/>
        </w:rPr>
        <w:t xml:space="preserve">The PBAC is </w:t>
      </w:r>
      <w:r>
        <w:rPr>
          <w:sz w:val="24"/>
          <w:szCs w:val="24"/>
        </w:rPr>
        <w:t xml:space="preserve">also </w:t>
      </w:r>
      <w:r w:rsidRPr="00B12248">
        <w:rPr>
          <w:sz w:val="24"/>
          <w:szCs w:val="24"/>
        </w:rPr>
        <w:t xml:space="preserve">committed to understanding consumer perspectives and integrating them into consideration of medicines and vaccines. Consumers are able to provide their views about medicine utilisation reviews to the PBAC via a </w:t>
      </w:r>
      <w:hyperlink r:id="rId8" w:history="1">
        <w:r w:rsidRPr="00B12248">
          <w:rPr>
            <w:rStyle w:val="Hyperlink"/>
            <w:sz w:val="24"/>
            <w:szCs w:val="24"/>
          </w:rPr>
          <w:t>web interface</w:t>
        </w:r>
      </w:hyperlink>
      <w:r w:rsidRPr="00B12248">
        <w:rPr>
          <w:sz w:val="24"/>
          <w:szCs w:val="24"/>
        </w:rPr>
        <w:t>.</w:t>
      </w:r>
    </w:p>
    <w:p w14:paraId="0C5A9F25" w14:textId="77777777" w:rsidR="00204055" w:rsidRPr="00B12248" w:rsidRDefault="00204055" w:rsidP="00204055">
      <w:pPr>
        <w:rPr>
          <w:sz w:val="24"/>
          <w:szCs w:val="24"/>
        </w:rPr>
      </w:pPr>
    </w:p>
    <w:p w14:paraId="0B97FCD3" w14:textId="77777777" w:rsidR="004566A9" w:rsidRPr="00855B59" w:rsidRDefault="00855B59" w:rsidP="008B6946">
      <w:pPr>
        <w:pStyle w:val="Heading2"/>
      </w:pPr>
      <w:r w:rsidRPr="00855B59">
        <w:t>Su</w:t>
      </w:r>
      <w:r w:rsidR="004566A9" w:rsidRPr="00855B59">
        <w:t>bmissions to the PBAC</w:t>
      </w:r>
    </w:p>
    <w:p w14:paraId="60CAEED6" w14:textId="22E37BF0" w:rsidR="009237FF" w:rsidRDefault="003F06C8" w:rsidP="008B6946">
      <w:pPr>
        <w:rPr>
          <w:sz w:val="24"/>
          <w:szCs w:val="24"/>
        </w:rPr>
      </w:pPr>
      <w:r w:rsidRPr="0035237B">
        <w:rPr>
          <w:sz w:val="24"/>
          <w:szCs w:val="24"/>
        </w:rPr>
        <w:t xml:space="preserve">DUSC noted that </w:t>
      </w:r>
      <w:r w:rsidR="00A57EA5">
        <w:rPr>
          <w:sz w:val="24"/>
          <w:szCs w:val="24"/>
        </w:rPr>
        <w:t>19</w:t>
      </w:r>
      <w:r w:rsidRPr="0035237B">
        <w:rPr>
          <w:sz w:val="24"/>
          <w:szCs w:val="24"/>
        </w:rPr>
        <w:t xml:space="preserve"> major submissions </w:t>
      </w:r>
      <w:proofErr w:type="gramStart"/>
      <w:r w:rsidRPr="0035237B">
        <w:rPr>
          <w:sz w:val="24"/>
          <w:szCs w:val="24"/>
        </w:rPr>
        <w:t>had been received</w:t>
      </w:r>
      <w:proofErr w:type="gramEnd"/>
      <w:r w:rsidRPr="0035237B">
        <w:rPr>
          <w:sz w:val="24"/>
          <w:szCs w:val="24"/>
        </w:rPr>
        <w:t xml:space="preserve"> for the </w:t>
      </w:r>
      <w:r w:rsidR="00A57EA5">
        <w:rPr>
          <w:sz w:val="24"/>
          <w:szCs w:val="24"/>
        </w:rPr>
        <w:t>March 2020</w:t>
      </w:r>
      <w:r w:rsidRPr="0035237B">
        <w:rPr>
          <w:sz w:val="24"/>
          <w:szCs w:val="24"/>
        </w:rPr>
        <w:t xml:space="preserve"> meeting of PBAC. </w:t>
      </w:r>
      <w:r w:rsidR="008F7F63" w:rsidRPr="0035237B">
        <w:rPr>
          <w:sz w:val="24"/>
          <w:szCs w:val="24"/>
        </w:rPr>
        <w:t xml:space="preserve">DUSC provided detailed advice to the PBAC on </w:t>
      </w:r>
      <w:r w:rsidR="009230A9" w:rsidRPr="0035237B">
        <w:rPr>
          <w:sz w:val="24"/>
          <w:szCs w:val="24"/>
        </w:rPr>
        <w:t xml:space="preserve">projected usage and financial cost for </w:t>
      </w:r>
      <w:r w:rsidR="003833F2" w:rsidRPr="0035237B">
        <w:rPr>
          <w:sz w:val="24"/>
          <w:szCs w:val="24"/>
        </w:rPr>
        <w:t xml:space="preserve">the </w:t>
      </w:r>
      <w:r w:rsidR="005C053B" w:rsidRPr="0035237B">
        <w:rPr>
          <w:sz w:val="24"/>
          <w:szCs w:val="24"/>
        </w:rPr>
        <w:t>major</w:t>
      </w:r>
      <w:r w:rsidRPr="0035237B">
        <w:rPr>
          <w:sz w:val="24"/>
          <w:szCs w:val="24"/>
        </w:rPr>
        <w:t xml:space="preserve"> submissions</w:t>
      </w:r>
      <w:r w:rsidR="00C814DC" w:rsidRPr="0035237B">
        <w:rPr>
          <w:sz w:val="24"/>
          <w:szCs w:val="24"/>
        </w:rPr>
        <w:t xml:space="preserve"> where there </w:t>
      </w:r>
      <w:r w:rsidR="005B19CE">
        <w:rPr>
          <w:sz w:val="24"/>
          <w:szCs w:val="24"/>
        </w:rPr>
        <w:t>wa</w:t>
      </w:r>
      <w:r w:rsidR="005B19CE" w:rsidRPr="0035237B">
        <w:rPr>
          <w:sz w:val="24"/>
          <w:szCs w:val="24"/>
        </w:rPr>
        <w:t xml:space="preserve">s </w:t>
      </w:r>
      <w:r w:rsidR="00C814DC" w:rsidRPr="0035237B">
        <w:rPr>
          <w:sz w:val="24"/>
          <w:szCs w:val="24"/>
        </w:rPr>
        <w:t>high cost, uncertain utilisation</w:t>
      </w:r>
      <w:r w:rsidR="00FA149F" w:rsidRPr="0035237B">
        <w:rPr>
          <w:sz w:val="24"/>
          <w:szCs w:val="24"/>
        </w:rPr>
        <w:t xml:space="preserve">, first </w:t>
      </w:r>
      <w:r w:rsidR="007D4108" w:rsidRPr="0035237B">
        <w:rPr>
          <w:sz w:val="24"/>
          <w:szCs w:val="24"/>
        </w:rPr>
        <w:t xml:space="preserve">medicine </w:t>
      </w:r>
      <w:r w:rsidR="00FA149F" w:rsidRPr="0035237B">
        <w:rPr>
          <w:sz w:val="24"/>
          <w:szCs w:val="24"/>
        </w:rPr>
        <w:t xml:space="preserve">in class or </w:t>
      </w:r>
      <w:r w:rsidR="003361C9" w:rsidRPr="0035237B">
        <w:rPr>
          <w:sz w:val="24"/>
          <w:szCs w:val="24"/>
        </w:rPr>
        <w:t>q</w:t>
      </w:r>
      <w:r w:rsidR="00FA149F" w:rsidRPr="0035237B">
        <w:rPr>
          <w:sz w:val="24"/>
          <w:szCs w:val="24"/>
        </w:rPr>
        <w:t xml:space="preserve">uality </w:t>
      </w:r>
      <w:r w:rsidR="003361C9" w:rsidRPr="0035237B">
        <w:rPr>
          <w:sz w:val="24"/>
          <w:szCs w:val="24"/>
        </w:rPr>
        <w:t>u</w:t>
      </w:r>
      <w:r w:rsidR="00FA149F" w:rsidRPr="0035237B">
        <w:rPr>
          <w:sz w:val="24"/>
          <w:szCs w:val="24"/>
        </w:rPr>
        <w:t xml:space="preserve">se of </w:t>
      </w:r>
      <w:r w:rsidR="003361C9" w:rsidRPr="0035237B">
        <w:rPr>
          <w:sz w:val="24"/>
          <w:szCs w:val="24"/>
        </w:rPr>
        <w:t>m</w:t>
      </w:r>
      <w:r w:rsidR="00FA149F" w:rsidRPr="0035237B">
        <w:rPr>
          <w:sz w:val="24"/>
          <w:szCs w:val="24"/>
        </w:rPr>
        <w:t xml:space="preserve">edicines </w:t>
      </w:r>
      <w:r w:rsidR="0042129E" w:rsidRPr="0035237B">
        <w:rPr>
          <w:sz w:val="24"/>
          <w:szCs w:val="24"/>
        </w:rPr>
        <w:t>concerns</w:t>
      </w:r>
      <w:r w:rsidR="005C053B" w:rsidRPr="0035237B">
        <w:rPr>
          <w:sz w:val="24"/>
          <w:szCs w:val="24"/>
        </w:rPr>
        <w:t xml:space="preserve">. </w:t>
      </w:r>
      <w:r w:rsidR="008F7F63" w:rsidRPr="0035237B">
        <w:rPr>
          <w:sz w:val="24"/>
          <w:szCs w:val="24"/>
        </w:rPr>
        <w:t xml:space="preserve">The </w:t>
      </w:r>
      <w:r w:rsidR="005C053B" w:rsidRPr="0035237B">
        <w:rPr>
          <w:sz w:val="24"/>
          <w:szCs w:val="24"/>
        </w:rPr>
        <w:t>a</w:t>
      </w:r>
      <w:r w:rsidR="008F7F63" w:rsidRPr="0035237B">
        <w:rPr>
          <w:sz w:val="24"/>
          <w:szCs w:val="24"/>
        </w:rPr>
        <w:t xml:space="preserve">genda </w:t>
      </w:r>
      <w:r w:rsidR="005C053B" w:rsidRPr="0035237B">
        <w:rPr>
          <w:sz w:val="24"/>
          <w:szCs w:val="24"/>
        </w:rPr>
        <w:t xml:space="preserve">for the </w:t>
      </w:r>
      <w:r w:rsidR="00A57EA5">
        <w:rPr>
          <w:sz w:val="24"/>
          <w:szCs w:val="24"/>
        </w:rPr>
        <w:t>March</w:t>
      </w:r>
      <w:r w:rsidR="00F2511C" w:rsidRPr="0035237B">
        <w:rPr>
          <w:sz w:val="24"/>
          <w:szCs w:val="24"/>
        </w:rPr>
        <w:t xml:space="preserve"> </w:t>
      </w:r>
      <w:r w:rsidR="00A57EA5">
        <w:rPr>
          <w:sz w:val="24"/>
          <w:szCs w:val="24"/>
        </w:rPr>
        <w:t>2020</w:t>
      </w:r>
      <w:r w:rsidR="005C053B" w:rsidRPr="0035237B">
        <w:rPr>
          <w:sz w:val="24"/>
          <w:szCs w:val="24"/>
        </w:rPr>
        <w:t xml:space="preserve"> PBAC meeting </w:t>
      </w:r>
      <w:proofErr w:type="gramStart"/>
      <w:r w:rsidR="008F7F63" w:rsidRPr="0035237B">
        <w:rPr>
          <w:sz w:val="24"/>
          <w:szCs w:val="24"/>
        </w:rPr>
        <w:t>can be found</w:t>
      </w:r>
      <w:proofErr w:type="gramEnd"/>
      <w:r w:rsidR="008F7F63" w:rsidRPr="0035237B">
        <w:rPr>
          <w:sz w:val="24"/>
          <w:szCs w:val="24"/>
        </w:rPr>
        <w:t xml:space="preserve"> </w:t>
      </w:r>
      <w:r w:rsidR="00E013AC" w:rsidRPr="0035237B">
        <w:rPr>
          <w:sz w:val="24"/>
          <w:szCs w:val="24"/>
        </w:rPr>
        <w:t xml:space="preserve">on the </w:t>
      </w:r>
      <w:hyperlink r:id="rId9" w:history="1">
        <w:r w:rsidR="00E013AC" w:rsidRPr="0035237B">
          <w:rPr>
            <w:rStyle w:val="Hyperlink"/>
            <w:sz w:val="24"/>
            <w:szCs w:val="24"/>
          </w:rPr>
          <w:t>PBS</w:t>
        </w:r>
        <w:r w:rsidR="006E3AF2">
          <w:rPr>
            <w:rStyle w:val="Hyperlink"/>
            <w:sz w:val="24"/>
            <w:szCs w:val="24"/>
          </w:rPr>
          <w:t> </w:t>
        </w:r>
        <w:r w:rsidR="00E013AC" w:rsidRPr="0035237B">
          <w:rPr>
            <w:rStyle w:val="Hyperlink"/>
            <w:sz w:val="24"/>
            <w:szCs w:val="24"/>
          </w:rPr>
          <w:t>website</w:t>
        </w:r>
      </w:hyperlink>
      <w:r w:rsidR="00E013AC" w:rsidRPr="0035237B">
        <w:rPr>
          <w:sz w:val="24"/>
          <w:szCs w:val="24"/>
        </w:rPr>
        <w:t>.</w:t>
      </w:r>
    </w:p>
    <w:p w14:paraId="64396CD2" w14:textId="77777777" w:rsidR="00A453E3" w:rsidRDefault="00A453E3" w:rsidP="008B6946">
      <w:pPr>
        <w:rPr>
          <w:sz w:val="24"/>
          <w:szCs w:val="24"/>
        </w:rPr>
      </w:pPr>
    </w:p>
    <w:p w14:paraId="0A108F68" w14:textId="77777777" w:rsidR="004566A9" w:rsidRPr="004566A9" w:rsidRDefault="00DA5030" w:rsidP="008B6946">
      <w:pPr>
        <w:pStyle w:val="Heading2"/>
      </w:pPr>
      <w:r>
        <w:t xml:space="preserve">Utilisation </w:t>
      </w:r>
      <w:r w:rsidR="00006EF5">
        <w:t>of PBS L</w:t>
      </w:r>
      <w:r w:rsidR="004566A9" w:rsidRPr="004566A9">
        <w:t xml:space="preserve">isted </w:t>
      </w:r>
      <w:r w:rsidR="00006EF5">
        <w:t>M</w:t>
      </w:r>
      <w:r w:rsidR="007D4108">
        <w:t>edicine</w:t>
      </w:r>
      <w:r w:rsidR="007D4108" w:rsidRPr="004566A9">
        <w:t>s</w:t>
      </w:r>
    </w:p>
    <w:p w14:paraId="5E55EBFC" w14:textId="0F17EA28" w:rsidR="00591C2B" w:rsidRPr="00B12248" w:rsidRDefault="00CD4F83" w:rsidP="00D97B8F">
      <w:pPr>
        <w:rPr>
          <w:sz w:val="24"/>
          <w:szCs w:val="24"/>
        </w:rPr>
      </w:pPr>
      <w:r w:rsidRPr="00B12248">
        <w:rPr>
          <w:sz w:val="24"/>
          <w:szCs w:val="24"/>
        </w:rPr>
        <w:t xml:space="preserve">DUSC </w:t>
      </w:r>
      <w:r w:rsidR="001071DA" w:rsidRPr="00B12248">
        <w:rPr>
          <w:sz w:val="24"/>
          <w:szCs w:val="24"/>
        </w:rPr>
        <w:t xml:space="preserve">regularly </w:t>
      </w:r>
      <w:r w:rsidR="00DA5030" w:rsidRPr="00B12248">
        <w:rPr>
          <w:sz w:val="24"/>
          <w:szCs w:val="24"/>
        </w:rPr>
        <w:t>examines</w:t>
      </w:r>
      <w:r w:rsidRPr="00B12248">
        <w:rPr>
          <w:sz w:val="24"/>
          <w:szCs w:val="24"/>
        </w:rPr>
        <w:t xml:space="preserve"> </w:t>
      </w:r>
      <w:r w:rsidR="00DA5030" w:rsidRPr="00B12248">
        <w:rPr>
          <w:sz w:val="24"/>
          <w:szCs w:val="24"/>
        </w:rPr>
        <w:t xml:space="preserve">utilisation of </w:t>
      </w:r>
      <w:r w:rsidR="00060B95" w:rsidRPr="00AA5D66">
        <w:rPr>
          <w:sz w:val="24"/>
          <w:szCs w:val="24"/>
        </w:rPr>
        <w:t xml:space="preserve">Pharmaceutical Benefits Scheme </w:t>
      </w:r>
      <w:r w:rsidR="00060B95">
        <w:rPr>
          <w:sz w:val="24"/>
          <w:szCs w:val="24"/>
        </w:rPr>
        <w:t>(</w:t>
      </w:r>
      <w:r w:rsidR="00F77C55" w:rsidRPr="00B12248">
        <w:rPr>
          <w:sz w:val="24"/>
          <w:szCs w:val="24"/>
        </w:rPr>
        <w:t>PBS</w:t>
      </w:r>
      <w:r w:rsidR="00060B95">
        <w:rPr>
          <w:sz w:val="24"/>
          <w:szCs w:val="24"/>
        </w:rPr>
        <w:t>)</w:t>
      </w:r>
      <w:r w:rsidR="00F77C55" w:rsidRPr="00B12248">
        <w:rPr>
          <w:sz w:val="24"/>
          <w:szCs w:val="24"/>
        </w:rPr>
        <w:t xml:space="preserve"> items when there is at least </w:t>
      </w:r>
      <w:r w:rsidR="00D144A5" w:rsidRPr="00B12248">
        <w:rPr>
          <w:sz w:val="24"/>
          <w:szCs w:val="24"/>
        </w:rPr>
        <w:t>24</w:t>
      </w:r>
      <w:r w:rsidRPr="00B12248">
        <w:rPr>
          <w:sz w:val="24"/>
          <w:szCs w:val="24"/>
        </w:rPr>
        <w:t xml:space="preserve"> months of </w:t>
      </w:r>
      <w:proofErr w:type="gramStart"/>
      <w:r w:rsidRPr="00B12248">
        <w:rPr>
          <w:sz w:val="24"/>
          <w:szCs w:val="24"/>
        </w:rPr>
        <w:t xml:space="preserve">prescription data </w:t>
      </w:r>
      <w:r w:rsidR="00F77C55" w:rsidRPr="00B12248">
        <w:rPr>
          <w:sz w:val="24"/>
          <w:szCs w:val="24"/>
        </w:rPr>
        <w:t xml:space="preserve">available </w:t>
      </w:r>
      <w:r w:rsidRPr="00B12248">
        <w:rPr>
          <w:sz w:val="24"/>
          <w:szCs w:val="24"/>
        </w:rPr>
        <w:t xml:space="preserve">and where DUSC </w:t>
      </w:r>
      <w:r w:rsidR="00590036" w:rsidRPr="00B12248">
        <w:rPr>
          <w:sz w:val="24"/>
          <w:szCs w:val="24"/>
        </w:rPr>
        <w:t xml:space="preserve">or the PBAC </w:t>
      </w:r>
      <w:r w:rsidRPr="00B12248">
        <w:rPr>
          <w:sz w:val="24"/>
          <w:szCs w:val="24"/>
        </w:rPr>
        <w:t>has</w:t>
      </w:r>
      <w:r w:rsidR="00093ECA">
        <w:rPr>
          <w:sz w:val="24"/>
          <w:szCs w:val="24"/>
        </w:rPr>
        <w:t xml:space="preserve"> </w:t>
      </w:r>
      <w:r w:rsidRPr="00B12248">
        <w:rPr>
          <w:sz w:val="24"/>
          <w:szCs w:val="24"/>
        </w:rPr>
        <w:t>highlighted items of interest</w:t>
      </w:r>
      <w:proofErr w:type="gramEnd"/>
      <w:r w:rsidRPr="00B12248">
        <w:rPr>
          <w:sz w:val="24"/>
          <w:szCs w:val="24"/>
        </w:rPr>
        <w:t xml:space="preserve">. </w:t>
      </w:r>
      <w:r w:rsidR="00FA149F" w:rsidRPr="00B12248">
        <w:rPr>
          <w:sz w:val="24"/>
          <w:szCs w:val="24"/>
        </w:rPr>
        <w:t>When a</w:t>
      </w:r>
      <w:r w:rsidR="003D6C07" w:rsidRPr="00B12248">
        <w:rPr>
          <w:sz w:val="24"/>
          <w:szCs w:val="24"/>
        </w:rPr>
        <w:t>n analysis</w:t>
      </w:r>
      <w:r w:rsidR="00DA5030" w:rsidRPr="00B12248">
        <w:rPr>
          <w:sz w:val="24"/>
          <w:szCs w:val="24"/>
        </w:rPr>
        <w:t xml:space="preserve"> of u</w:t>
      </w:r>
      <w:r w:rsidR="003D6C07" w:rsidRPr="00B12248">
        <w:rPr>
          <w:sz w:val="24"/>
          <w:szCs w:val="24"/>
        </w:rPr>
        <w:t>tilisation</w:t>
      </w:r>
      <w:r w:rsidR="001071DA" w:rsidRPr="00B12248">
        <w:rPr>
          <w:sz w:val="24"/>
          <w:szCs w:val="24"/>
        </w:rPr>
        <w:t xml:space="preserve"> is to </w:t>
      </w:r>
      <w:proofErr w:type="gramStart"/>
      <w:r w:rsidR="001071DA" w:rsidRPr="00B12248">
        <w:rPr>
          <w:sz w:val="24"/>
          <w:szCs w:val="24"/>
        </w:rPr>
        <w:t>be undertaken</w:t>
      </w:r>
      <w:proofErr w:type="gramEnd"/>
      <w:r w:rsidR="00FA149F" w:rsidRPr="00B12248">
        <w:rPr>
          <w:sz w:val="24"/>
          <w:szCs w:val="24"/>
        </w:rPr>
        <w:t xml:space="preserve"> sponsors are notified,</w:t>
      </w:r>
      <w:r w:rsidR="001071DA" w:rsidRPr="00B12248">
        <w:rPr>
          <w:sz w:val="24"/>
          <w:szCs w:val="24"/>
        </w:rPr>
        <w:t xml:space="preserve"> </w:t>
      </w:r>
      <w:r w:rsidR="00FA149F" w:rsidRPr="00B12248">
        <w:rPr>
          <w:sz w:val="24"/>
          <w:szCs w:val="24"/>
        </w:rPr>
        <w:t>provided with a copy of the re</w:t>
      </w:r>
      <w:r w:rsidR="00DA5030" w:rsidRPr="00B12248">
        <w:rPr>
          <w:sz w:val="24"/>
          <w:szCs w:val="24"/>
        </w:rPr>
        <w:t>port</w:t>
      </w:r>
      <w:r w:rsidR="00FA149F" w:rsidRPr="00B12248">
        <w:rPr>
          <w:sz w:val="24"/>
          <w:szCs w:val="24"/>
        </w:rPr>
        <w:t xml:space="preserve"> and an opportunity to comment</w:t>
      </w:r>
      <w:r w:rsidR="001071DA" w:rsidRPr="00B12248">
        <w:rPr>
          <w:sz w:val="24"/>
          <w:szCs w:val="24"/>
        </w:rPr>
        <w:t xml:space="preserve"> prior to the DUSC meeting.</w:t>
      </w:r>
      <w:r w:rsidR="00591C2B" w:rsidRPr="00B12248">
        <w:rPr>
          <w:sz w:val="24"/>
          <w:szCs w:val="24"/>
        </w:rPr>
        <w:t xml:space="preserve"> Reviews to </w:t>
      </w:r>
      <w:proofErr w:type="gramStart"/>
      <w:r w:rsidR="00591C2B" w:rsidRPr="00B12248">
        <w:rPr>
          <w:sz w:val="24"/>
          <w:szCs w:val="24"/>
        </w:rPr>
        <w:t>be considered</w:t>
      </w:r>
      <w:proofErr w:type="gramEnd"/>
      <w:r w:rsidR="00591C2B" w:rsidRPr="00B12248">
        <w:rPr>
          <w:sz w:val="24"/>
          <w:szCs w:val="24"/>
        </w:rPr>
        <w:t xml:space="preserve"> by the PBAC are also published </w:t>
      </w:r>
      <w:r w:rsidR="00021AF3" w:rsidRPr="00B12248">
        <w:rPr>
          <w:sz w:val="24"/>
          <w:szCs w:val="24"/>
        </w:rPr>
        <w:t>in</w:t>
      </w:r>
      <w:r w:rsidR="00591C2B" w:rsidRPr="00B12248">
        <w:rPr>
          <w:sz w:val="24"/>
          <w:szCs w:val="24"/>
        </w:rPr>
        <w:t xml:space="preserve"> the </w:t>
      </w:r>
      <w:hyperlink r:id="rId10" w:history="1">
        <w:r w:rsidR="00591C2B" w:rsidRPr="00B12248">
          <w:rPr>
            <w:rStyle w:val="Hyperlink"/>
            <w:sz w:val="24"/>
            <w:szCs w:val="24"/>
          </w:rPr>
          <w:t xml:space="preserve">PBAC </w:t>
        </w:r>
        <w:r w:rsidR="00021AF3" w:rsidRPr="00B12248">
          <w:rPr>
            <w:rStyle w:val="Hyperlink"/>
            <w:sz w:val="24"/>
            <w:szCs w:val="24"/>
          </w:rPr>
          <w:t>meeting</w:t>
        </w:r>
        <w:r w:rsidR="00591C2B" w:rsidRPr="00B12248">
          <w:rPr>
            <w:rStyle w:val="Hyperlink"/>
            <w:sz w:val="24"/>
            <w:szCs w:val="24"/>
          </w:rPr>
          <w:t xml:space="preserve"> agenda</w:t>
        </w:r>
      </w:hyperlink>
      <w:r w:rsidR="00591C2B" w:rsidRPr="00B12248">
        <w:rPr>
          <w:sz w:val="24"/>
          <w:szCs w:val="24"/>
        </w:rPr>
        <w:t>.</w:t>
      </w:r>
      <w:r w:rsidR="00204055">
        <w:rPr>
          <w:sz w:val="24"/>
          <w:szCs w:val="24"/>
        </w:rPr>
        <w:t xml:space="preserve"> </w:t>
      </w:r>
      <w:r w:rsidR="00B0144A" w:rsidRPr="00B12248">
        <w:rPr>
          <w:sz w:val="24"/>
          <w:szCs w:val="24"/>
        </w:rPr>
        <w:t>All repo</w:t>
      </w:r>
      <w:r w:rsidR="003833F2" w:rsidRPr="00B12248">
        <w:rPr>
          <w:sz w:val="24"/>
          <w:szCs w:val="24"/>
        </w:rPr>
        <w:t>rts, Sponsor comments and DUSC assessment</w:t>
      </w:r>
      <w:r w:rsidR="00B0144A" w:rsidRPr="00B12248">
        <w:rPr>
          <w:sz w:val="24"/>
          <w:szCs w:val="24"/>
        </w:rPr>
        <w:t xml:space="preserve"> of the reports </w:t>
      </w:r>
      <w:proofErr w:type="gramStart"/>
      <w:r w:rsidR="00B0144A" w:rsidRPr="00B12248">
        <w:rPr>
          <w:sz w:val="24"/>
          <w:szCs w:val="24"/>
        </w:rPr>
        <w:t>are subsequently provided</w:t>
      </w:r>
      <w:proofErr w:type="gramEnd"/>
      <w:r w:rsidR="00B0144A" w:rsidRPr="00B12248">
        <w:rPr>
          <w:sz w:val="24"/>
          <w:szCs w:val="24"/>
        </w:rPr>
        <w:t xml:space="preserve"> to the PBAC.</w:t>
      </w:r>
    </w:p>
    <w:p w14:paraId="58B7E5FC" w14:textId="77777777" w:rsidR="00021AF3" w:rsidRPr="00B12248" w:rsidRDefault="00021AF3" w:rsidP="00D97B8F">
      <w:pPr>
        <w:rPr>
          <w:sz w:val="24"/>
          <w:szCs w:val="24"/>
        </w:rPr>
      </w:pPr>
    </w:p>
    <w:p w14:paraId="23C129C8" w14:textId="21C97141" w:rsidR="00101877" w:rsidRPr="00CA347D" w:rsidRDefault="00101877" w:rsidP="008B6946">
      <w:pPr>
        <w:rPr>
          <w:sz w:val="24"/>
          <w:szCs w:val="24"/>
        </w:rPr>
      </w:pPr>
      <w:r w:rsidRPr="00B12248">
        <w:rPr>
          <w:sz w:val="24"/>
          <w:szCs w:val="24"/>
        </w:rPr>
        <w:t xml:space="preserve">DUSC </w:t>
      </w:r>
      <w:r w:rsidR="003D6C07" w:rsidRPr="00B12248">
        <w:rPr>
          <w:sz w:val="24"/>
          <w:szCs w:val="24"/>
        </w:rPr>
        <w:t>reviewed</w:t>
      </w:r>
      <w:r w:rsidRPr="00B12248">
        <w:rPr>
          <w:sz w:val="24"/>
          <w:szCs w:val="24"/>
        </w:rPr>
        <w:t xml:space="preserve"> the utilisation of the following PBS medicines</w:t>
      </w:r>
      <w:r w:rsidR="001071DA" w:rsidRPr="00B12248">
        <w:rPr>
          <w:sz w:val="24"/>
          <w:szCs w:val="24"/>
        </w:rPr>
        <w:t xml:space="preserve"> in </w:t>
      </w:r>
      <w:r w:rsidR="00A57EA5">
        <w:rPr>
          <w:sz w:val="24"/>
          <w:szCs w:val="24"/>
        </w:rPr>
        <w:t>February 2020</w:t>
      </w:r>
      <w:r w:rsidRPr="00B12248">
        <w:rPr>
          <w:sz w:val="24"/>
          <w:szCs w:val="24"/>
        </w:rPr>
        <w:t>:</w:t>
      </w:r>
    </w:p>
    <w:p w14:paraId="33B06DF6" w14:textId="77777777" w:rsidR="00B636E4" w:rsidRDefault="00B636E4" w:rsidP="009F597A">
      <w:pPr>
        <w:rPr>
          <w:sz w:val="24"/>
          <w:szCs w:val="24"/>
        </w:rPr>
      </w:pPr>
    </w:p>
    <w:p w14:paraId="18AB4780" w14:textId="4424F812" w:rsidR="00A57EA5" w:rsidRPr="00B636E4" w:rsidRDefault="00A57EA5" w:rsidP="009F597A">
      <w:pPr>
        <w:rPr>
          <w:rFonts w:eastAsia="MS Mincho"/>
          <w:sz w:val="24"/>
          <w:szCs w:val="24"/>
        </w:rPr>
      </w:pPr>
      <w:r w:rsidRPr="00A57EA5">
        <w:rPr>
          <w:rFonts w:eastAsia="MS Mincho"/>
          <w:b/>
          <w:sz w:val="24"/>
          <w:szCs w:val="24"/>
        </w:rPr>
        <w:t xml:space="preserve">Alemtuzumab for </w:t>
      </w:r>
      <w:r w:rsidR="00103AB0" w:rsidRPr="00103AB0">
        <w:rPr>
          <w:rFonts w:eastAsia="MS Mincho"/>
          <w:b/>
          <w:sz w:val="24"/>
          <w:szCs w:val="24"/>
        </w:rPr>
        <w:t>relapsing remitting multiple sclerosis (RRMS)</w:t>
      </w:r>
    </w:p>
    <w:p w14:paraId="71BB3810" w14:textId="7BCE3DD6" w:rsidR="00CE77BB" w:rsidRDefault="00CE77BB" w:rsidP="00CE77BB">
      <w:pPr>
        <w:rPr>
          <w:rFonts w:asciiTheme="minorHAnsi" w:hAnsiTheme="minorHAnsi" w:cstheme="minorHAnsi"/>
          <w:sz w:val="24"/>
          <w:szCs w:val="24"/>
        </w:rPr>
      </w:pPr>
      <w:r w:rsidRPr="00CE77BB">
        <w:rPr>
          <w:rFonts w:asciiTheme="minorHAnsi" w:hAnsiTheme="minorHAnsi" w:cstheme="minorHAnsi"/>
          <w:sz w:val="24"/>
          <w:szCs w:val="24"/>
        </w:rPr>
        <w:t xml:space="preserve">The PBS-listing of alemtuzumab in April 2015 had minimal effect on the overall RRMS market. In 2018, 18,715 patients were supplied a PBS-listed medicine for RRMS and, of these, 459 (2.5%) patients were supplied alemtuzumab. Alemtuzumab was used considerably less than the other RRMS biologics, natalizumab and ocrelizumab. The actual number of patients, prescriptions and the corresponding expenditure for alemtuzumab was higher than </w:t>
      </w:r>
      <w:proofErr w:type="gramStart"/>
      <w:r w:rsidRPr="00CE77BB">
        <w:rPr>
          <w:rFonts w:asciiTheme="minorHAnsi" w:hAnsiTheme="minorHAnsi" w:cstheme="minorHAnsi"/>
          <w:sz w:val="24"/>
          <w:szCs w:val="24"/>
        </w:rPr>
        <w:t>predicted</w:t>
      </w:r>
      <w:proofErr w:type="gramEnd"/>
      <w:r w:rsidRPr="00CE77BB">
        <w:rPr>
          <w:rFonts w:asciiTheme="minorHAnsi" w:hAnsiTheme="minorHAnsi" w:cstheme="minorHAnsi"/>
          <w:sz w:val="24"/>
          <w:szCs w:val="24"/>
        </w:rPr>
        <w:t xml:space="preserve"> in Year 1 of listing but declined in the three subsequent years. DUSC considered the safety concerns with alemtuzumab and PBS listing of new medicines for RRMS may have contributed to the declining use of alemtuzumab. </w:t>
      </w:r>
    </w:p>
    <w:p w14:paraId="3227333A" w14:textId="77777777" w:rsidR="00CE77BB" w:rsidRPr="00CE77BB" w:rsidRDefault="00CE77BB" w:rsidP="00CE77BB">
      <w:pPr>
        <w:rPr>
          <w:rFonts w:asciiTheme="minorHAnsi" w:hAnsiTheme="minorHAnsi" w:cstheme="minorHAnsi"/>
          <w:sz w:val="24"/>
          <w:szCs w:val="24"/>
        </w:rPr>
      </w:pPr>
    </w:p>
    <w:p w14:paraId="3662B82C" w14:textId="77777777" w:rsidR="00CE77BB" w:rsidRPr="00CE77BB" w:rsidRDefault="00CE77BB" w:rsidP="00CE77BB">
      <w:pPr>
        <w:rPr>
          <w:rFonts w:asciiTheme="minorHAnsi" w:hAnsiTheme="minorHAnsi" w:cstheme="minorHAnsi"/>
          <w:sz w:val="24"/>
          <w:szCs w:val="24"/>
        </w:rPr>
      </w:pPr>
      <w:r w:rsidRPr="00CE77BB">
        <w:rPr>
          <w:rFonts w:asciiTheme="minorHAnsi" w:hAnsiTheme="minorHAnsi" w:cstheme="minorHAnsi"/>
          <w:sz w:val="24"/>
          <w:szCs w:val="24"/>
        </w:rPr>
        <w:t xml:space="preserve">DUSC requested that the report </w:t>
      </w:r>
      <w:proofErr w:type="gramStart"/>
      <w:r w:rsidRPr="00CE77BB">
        <w:rPr>
          <w:rFonts w:asciiTheme="minorHAnsi" w:hAnsiTheme="minorHAnsi" w:cstheme="minorHAnsi"/>
          <w:sz w:val="24"/>
          <w:szCs w:val="24"/>
        </w:rPr>
        <w:t>be provided</w:t>
      </w:r>
      <w:proofErr w:type="gramEnd"/>
      <w:r w:rsidRPr="00CE77BB">
        <w:rPr>
          <w:rFonts w:asciiTheme="minorHAnsi" w:hAnsiTheme="minorHAnsi" w:cstheme="minorHAnsi"/>
          <w:sz w:val="24"/>
          <w:szCs w:val="24"/>
        </w:rPr>
        <w:t xml:space="preserve"> to the PBAC.</w:t>
      </w:r>
    </w:p>
    <w:p w14:paraId="0A6C52DD" w14:textId="755E9C79" w:rsidR="00B636E4" w:rsidRPr="00251409" w:rsidRDefault="00B636E4" w:rsidP="0088390C">
      <w:pPr>
        <w:contextualSpacing/>
        <w:rPr>
          <w:rFonts w:eastAsia="MS Mincho"/>
          <w:sz w:val="24"/>
          <w:szCs w:val="24"/>
        </w:rPr>
      </w:pPr>
    </w:p>
    <w:p w14:paraId="40F45C60" w14:textId="77777777" w:rsidR="00251409" w:rsidRPr="00251409" w:rsidRDefault="00251409" w:rsidP="00251409">
      <w:pPr>
        <w:rPr>
          <w:b/>
          <w:sz w:val="24"/>
          <w:szCs w:val="24"/>
        </w:rPr>
      </w:pPr>
      <w:proofErr w:type="spellStart"/>
      <w:r w:rsidRPr="00251409">
        <w:rPr>
          <w:b/>
          <w:sz w:val="24"/>
          <w:szCs w:val="24"/>
        </w:rPr>
        <w:t>Nintedanib</w:t>
      </w:r>
      <w:proofErr w:type="spellEnd"/>
      <w:r w:rsidRPr="00251409">
        <w:rPr>
          <w:b/>
          <w:sz w:val="24"/>
          <w:szCs w:val="24"/>
        </w:rPr>
        <w:t xml:space="preserve"> and pirfenidone for idiopathic pulmonary fibrosis (IPF)</w:t>
      </w:r>
    </w:p>
    <w:p w14:paraId="77C3FA63" w14:textId="5BB8B5B5" w:rsidR="00B636E4" w:rsidRDefault="00251409" w:rsidP="00251409">
      <w:pPr>
        <w:contextualSpacing/>
        <w:rPr>
          <w:sz w:val="24"/>
          <w:szCs w:val="24"/>
        </w:rPr>
      </w:pPr>
      <w:r w:rsidRPr="00251409">
        <w:rPr>
          <w:sz w:val="24"/>
          <w:szCs w:val="24"/>
        </w:rPr>
        <w:t xml:space="preserve">DUSC reviewed the use of </w:t>
      </w:r>
      <w:proofErr w:type="spellStart"/>
      <w:r w:rsidRPr="00251409">
        <w:rPr>
          <w:sz w:val="24"/>
          <w:szCs w:val="24"/>
        </w:rPr>
        <w:t>nintedanib</w:t>
      </w:r>
      <w:proofErr w:type="spellEnd"/>
      <w:r w:rsidRPr="00251409">
        <w:rPr>
          <w:sz w:val="24"/>
          <w:szCs w:val="24"/>
        </w:rPr>
        <w:t xml:space="preserve"> and pirfenidone for the treatment of IPF. Since PBS listing, 2,975 patients have initiated treatment with </w:t>
      </w:r>
      <w:proofErr w:type="spellStart"/>
      <w:r w:rsidRPr="00251409">
        <w:rPr>
          <w:sz w:val="24"/>
          <w:szCs w:val="24"/>
        </w:rPr>
        <w:t>nintedanib</w:t>
      </w:r>
      <w:proofErr w:type="spellEnd"/>
      <w:r w:rsidRPr="00251409">
        <w:rPr>
          <w:sz w:val="24"/>
          <w:szCs w:val="24"/>
        </w:rPr>
        <w:t xml:space="preserve"> or pirfenidone. The proportion </w:t>
      </w:r>
      <w:r w:rsidRPr="00251409">
        <w:rPr>
          <w:sz w:val="24"/>
          <w:szCs w:val="24"/>
        </w:rPr>
        <w:lastRenderedPageBreak/>
        <w:t>of use of the two medicines was similar until the end of 2018, however betwe</w:t>
      </w:r>
      <w:r w:rsidR="00957DBC">
        <w:rPr>
          <w:sz w:val="24"/>
          <w:szCs w:val="24"/>
        </w:rPr>
        <w:t>en July and September 2019</w:t>
      </w:r>
      <w:r w:rsidRPr="00251409">
        <w:rPr>
          <w:sz w:val="24"/>
          <w:szCs w:val="24"/>
        </w:rPr>
        <w:t xml:space="preserve"> 56% of prescriptions dispensed were for </w:t>
      </w:r>
      <w:proofErr w:type="spellStart"/>
      <w:r w:rsidRPr="00251409">
        <w:rPr>
          <w:sz w:val="24"/>
          <w:szCs w:val="24"/>
        </w:rPr>
        <w:t>nintedanib</w:t>
      </w:r>
      <w:proofErr w:type="spellEnd"/>
      <w:r w:rsidRPr="00251409">
        <w:rPr>
          <w:sz w:val="24"/>
          <w:szCs w:val="24"/>
        </w:rPr>
        <w:t xml:space="preserve">. Across all age groups, males accounted for approximately 70% of initiating patients. The </w:t>
      </w:r>
      <w:proofErr w:type="gramStart"/>
      <w:r w:rsidRPr="00251409">
        <w:rPr>
          <w:sz w:val="24"/>
          <w:szCs w:val="24"/>
        </w:rPr>
        <w:t>five year</w:t>
      </w:r>
      <w:proofErr w:type="gramEnd"/>
      <w:r w:rsidRPr="00251409">
        <w:rPr>
          <w:sz w:val="24"/>
          <w:szCs w:val="24"/>
        </w:rPr>
        <w:t xml:space="preserve"> age group with the highest proportion of initiating patients was 75-79 years old.</w:t>
      </w:r>
    </w:p>
    <w:p w14:paraId="4BC07856" w14:textId="44C0610C" w:rsidR="00A13CD6" w:rsidRDefault="00A13CD6" w:rsidP="00251409">
      <w:pPr>
        <w:contextualSpacing/>
        <w:rPr>
          <w:sz w:val="24"/>
          <w:szCs w:val="24"/>
        </w:rPr>
      </w:pPr>
      <w:bookmarkStart w:id="0" w:name="_GoBack"/>
      <w:bookmarkEnd w:id="0"/>
    </w:p>
    <w:p w14:paraId="2357EAB1" w14:textId="760A802A" w:rsidR="00A13CD6" w:rsidRDefault="00A13CD6" w:rsidP="00251409">
      <w:pPr>
        <w:contextualSpacing/>
        <w:rPr>
          <w:sz w:val="24"/>
          <w:szCs w:val="24"/>
        </w:rPr>
      </w:pPr>
      <w:r w:rsidRPr="00A13CD6">
        <w:rPr>
          <w:sz w:val="24"/>
          <w:szCs w:val="24"/>
        </w:rPr>
        <w:t xml:space="preserve">DUSC requested that the report </w:t>
      </w:r>
      <w:proofErr w:type="gramStart"/>
      <w:r w:rsidRPr="00A13CD6">
        <w:rPr>
          <w:sz w:val="24"/>
          <w:szCs w:val="24"/>
        </w:rPr>
        <w:t>be provided</w:t>
      </w:r>
      <w:proofErr w:type="gramEnd"/>
      <w:r w:rsidRPr="00A13CD6">
        <w:rPr>
          <w:sz w:val="24"/>
          <w:szCs w:val="24"/>
        </w:rPr>
        <w:t xml:space="preserve"> to the PBAC.</w:t>
      </w:r>
    </w:p>
    <w:p w14:paraId="0C2A8577" w14:textId="6EA8D8B3" w:rsidR="00B636E4" w:rsidRPr="00251409" w:rsidRDefault="00B636E4" w:rsidP="0088390C">
      <w:pPr>
        <w:contextualSpacing/>
        <w:rPr>
          <w:rFonts w:eastAsia="Calibri"/>
          <w:b/>
          <w:sz w:val="24"/>
          <w:szCs w:val="24"/>
        </w:rPr>
      </w:pPr>
    </w:p>
    <w:p w14:paraId="2A3EBA85" w14:textId="1234BC5A" w:rsidR="00A57EA5" w:rsidRDefault="00A57EA5" w:rsidP="0088390C">
      <w:pPr>
        <w:contextualSpacing/>
        <w:rPr>
          <w:rFonts w:eastAsia="Calibri"/>
          <w:b/>
          <w:sz w:val="24"/>
          <w:szCs w:val="24"/>
        </w:rPr>
      </w:pPr>
      <w:r w:rsidRPr="00A57EA5">
        <w:rPr>
          <w:rFonts w:eastAsia="Calibri"/>
          <w:b/>
          <w:sz w:val="24"/>
          <w:szCs w:val="24"/>
        </w:rPr>
        <w:t>Opioids</w:t>
      </w:r>
    </w:p>
    <w:p w14:paraId="56EA10D0" w14:textId="4E1C8778" w:rsidR="00D5754B" w:rsidRPr="00443B29" w:rsidRDefault="00D5754B" w:rsidP="00D5754B">
      <w:pPr>
        <w:rPr>
          <w:sz w:val="24"/>
          <w:szCs w:val="24"/>
        </w:rPr>
      </w:pPr>
      <w:r w:rsidRPr="001776C6">
        <w:rPr>
          <w:sz w:val="24"/>
          <w:szCs w:val="24"/>
        </w:rPr>
        <w:t xml:space="preserve">DUSC considered the utilisation of PBS-listed opioid analgesics, including the combined use of </w:t>
      </w:r>
      <w:proofErr w:type="spellStart"/>
      <w:r w:rsidRPr="001776C6">
        <w:rPr>
          <w:sz w:val="24"/>
          <w:szCs w:val="24"/>
        </w:rPr>
        <w:t>pregabalin</w:t>
      </w:r>
      <w:proofErr w:type="spellEnd"/>
      <w:r w:rsidRPr="001776C6">
        <w:rPr>
          <w:sz w:val="24"/>
          <w:szCs w:val="24"/>
        </w:rPr>
        <w:t xml:space="preserve"> and opioid analgesics. </w:t>
      </w:r>
      <w:proofErr w:type="spellStart"/>
      <w:r w:rsidRPr="001776C6">
        <w:rPr>
          <w:sz w:val="24"/>
          <w:szCs w:val="24"/>
        </w:rPr>
        <w:t>Pregabalin</w:t>
      </w:r>
      <w:proofErr w:type="spellEnd"/>
      <w:r w:rsidRPr="001776C6">
        <w:rPr>
          <w:sz w:val="24"/>
          <w:szCs w:val="24"/>
        </w:rPr>
        <w:t xml:space="preserve"> had become the most supplied analgesic in the </w:t>
      </w:r>
      <w:proofErr w:type="gramStart"/>
      <w:r w:rsidRPr="001776C6">
        <w:rPr>
          <w:sz w:val="24"/>
          <w:szCs w:val="24"/>
        </w:rPr>
        <w:t>opioid</w:t>
      </w:r>
      <w:proofErr w:type="gramEnd"/>
      <w:r w:rsidRPr="001776C6">
        <w:rPr>
          <w:sz w:val="24"/>
          <w:szCs w:val="24"/>
        </w:rPr>
        <w:t xml:space="preserve"> and </w:t>
      </w:r>
      <w:proofErr w:type="spellStart"/>
      <w:r w:rsidRPr="001776C6">
        <w:rPr>
          <w:sz w:val="24"/>
          <w:szCs w:val="24"/>
        </w:rPr>
        <w:t>pregabalin</w:t>
      </w:r>
      <w:proofErr w:type="spellEnd"/>
      <w:r w:rsidRPr="001776C6">
        <w:rPr>
          <w:sz w:val="24"/>
          <w:szCs w:val="24"/>
        </w:rPr>
        <w:t xml:space="preserve"> analgesic market. </w:t>
      </w:r>
      <w:proofErr w:type="spellStart"/>
      <w:r w:rsidRPr="001776C6">
        <w:rPr>
          <w:sz w:val="24"/>
          <w:szCs w:val="24"/>
        </w:rPr>
        <w:t>Pregabalin</w:t>
      </w:r>
      <w:proofErr w:type="spellEnd"/>
      <w:r w:rsidRPr="001776C6">
        <w:rPr>
          <w:sz w:val="24"/>
          <w:szCs w:val="24"/>
        </w:rPr>
        <w:t xml:space="preserve"> and </w:t>
      </w:r>
      <w:proofErr w:type="spellStart"/>
      <w:r w:rsidRPr="001776C6">
        <w:rPr>
          <w:sz w:val="24"/>
          <w:szCs w:val="24"/>
        </w:rPr>
        <w:t>tapentadol</w:t>
      </w:r>
      <w:proofErr w:type="spellEnd"/>
      <w:r w:rsidRPr="001776C6">
        <w:rPr>
          <w:sz w:val="24"/>
          <w:szCs w:val="24"/>
        </w:rPr>
        <w:t xml:space="preserve"> were the only two drugs in this market that were not decreasing in utilisation</w:t>
      </w:r>
      <w:r>
        <w:rPr>
          <w:sz w:val="24"/>
          <w:szCs w:val="24"/>
        </w:rPr>
        <w:t xml:space="preserve"> in the most recent data (i.e. up to the end of 2019 Q3</w:t>
      </w:r>
      <w:r w:rsidRPr="001776C6">
        <w:rPr>
          <w:sz w:val="24"/>
          <w:szCs w:val="24"/>
        </w:rPr>
        <w:t xml:space="preserve">. </w:t>
      </w:r>
      <w:proofErr w:type="spellStart"/>
      <w:r w:rsidRPr="001776C6">
        <w:rPr>
          <w:sz w:val="24"/>
          <w:szCs w:val="24"/>
        </w:rPr>
        <w:t>Tapentadol</w:t>
      </w:r>
      <w:proofErr w:type="spellEnd"/>
      <w:r w:rsidRPr="001776C6">
        <w:rPr>
          <w:sz w:val="24"/>
          <w:szCs w:val="24"/>
        </w:rPr>
        <w:t xml:space="preserve"> </w:t>
      </w:r>
      <w:r>
        <w:rPr>
          <w:sz w:val="24"/>
          <w:szCs w:val="24"/>
        </w:rPr>
        <w:t xml:space="preserve">utilisation </w:t>
      </w:r>
      <w:r w:rsidRPr="001776C6">
        <w:rPr>
          <w:sz w:val="24"/>
          <w:szCs w:val="24"/>
        </w:rPr>
        <w:t xml:space="preserve">was increasing and </w:t>
      </w:r>
      <w:proofErr w:type="spellStart"/>
      <w:r w:rsidRPr="001776C6">
        <w:rPr>
          <w:sz w:val="24"/>
          <w:szCs w:val="24"/>
        </w:rPr>
        <w:t>pregabalin</w:t>
      </w:r>
      <w:proofErr w:type="spellEnd"/>
      <w:r w:rsidRPr="001776C6">
        <w:rPr>
          <w:sz w:val="24"/>
          <w:szCs w:val="24"/>
        </w:rPr>
        <w:t xml:space="preserve"> had plateaued. Since the </w:t>
      </w:r>
      <w:proofErr w:type="gramStart"/>
      <w:r w:rsidRPr="001776C6">
        <w:rPr>
          <w:sz w:val="24"/>
          <w:szCs w:val="24"/>
        </w:rPr>
        <w:t>up-scheduling</w:t>
      </w:r>
      <w:proofErr w:type="gramEnd"/>
      <w:r w:rsidRPr="001776C6">
        <w:rPr>
          <w:sz w:val="24"/>
          <w:szCs w:val="24"/>
        </w:rPr>
        <w:t xml:space="preserve"> of low dose codeine combination products from 1 February 2018, there was </w:t>
      </w:r>
      <w:r w:rsidR="003C18A4">
        <w:rPr>
          <w:sz w:val="24"/>
          <w:szCs w:val="24"/>
        </w:rPr>
        <w:t xml:space="preserve">some </w:t>
      </w:r>
      <w:r>
        <w:rPr>
          <w:sz w:val="24"/>
          <w:szCs w:val="24"/>
        </w:rPr>
        <w:t>increase</w:t>
      </w:r>
      <w:r w:rsidRPr="001776C6">
        <w:rPr>
          <w:sz w:val="24"/>
          <w:szCs w:val="24"/>
        </w:rPr>
        <w:t xml:space="preserve"> in the utilisation of PBS listed </w:t>
      </w:r>
      <w:r w:rsidR="003C18A4">
        <w:rPr>
          <w:sz w:val="24"/>
          <w:szCs w:val="24"/>
        </w:rPr>
        <w:t>30mg</w:t>
      </w:r>
      <w:r w:rsidRPr="001776C6">
        <w:rPr>
          <w:sz w:val="24"/>
          <w:szCs w:val="24"/>
        </w:rPr>
        <w:t xml:space="preserve"> codeine combination products. Only a small proportion of opioid scripts were from the palliative care schedule. </w:t>
      </w:r>
      <w:r w:rsidRPr="00443B29">
        <w:rPr>
          <w:sz w:val="24"/>
          <w:szCs w:val="24"/>
        </w:rPr>
        <w:t xml:space="preserve">The analysis found that currently around 80% of patients on an opioid or </w:t>
      </w:r>
      <w:proofErr w:type="spellStart"/>
      <w:r w:rsidRPr="00443B29">
        <w:rPr>
          <w:sz w:val="24"/>
          <w:szCs w:val="24"/>
        </w:rPr>
        <w:t>pregabalin</w:t>
      </w:r>
      <w:proofErr w:type="spellEnd"/>
      <w:r w:rsidRPr="00443B29">
        <w:rPr>
          <w:sz w:val="24"/>
          <w:szCs w:val="24"/>
        </w:rPr>
        <w:t xml:space="preserve"> </w:t>
      </w:r>
      <w:proofErr w:type="gramStart"/>
      <w:r w:rsidRPr="00443B29">
        <w:rPr>
          <w:sz w:val="24"/>
          <w:szCs w:val="24"/>
        </w:rPr>
        <w:t>were treated</w:t>
      </w:r>
      <w:proofErr w:type="gramEnd"/>
      <w:r w:rsidRPr="00443B29">
        <w:rPr>
          <w:sz w:val="24"/>
          <w:szCs w:val="24"/>
        </w:rPr>
        <w:t xml:space="preserve"> with one product and so 20% were </w:t>
      </w:r>
      <w:proofErr w:type="spellStart"/>
      <w:r w:rsidRPr="00443B29">
        <w:rPr>
          <w:sz w:val="24"/>
          <w:szCs w:val="24"/>
        </w:rPr>
        <w:t>coadministering</w:t>
      </w:r>
      <w:proofErr w:type="spellEnd"/>
      <w:r w:rsidRPr="00443B29">
        <w:rPr>
          <w:sz w:val="24"/>
          <w:szCs w:val="24"/>
        </w:rPr>
        <w:t xml:space="preserve"> opioids or opioids and </w:t>
      </w:r>
      <w:proofErr w:type="spellStart"/>
      <w:r w:rsidRPr="00443B29">
        <w:rPr>
          <w:sz w:val="24"/>
          <w:szCs w:val="24"/>
        </w:rPr>
        <w:t>pregabalin</w:t>
      </w:r>
      <w:proofErr w:type="spellEnd"/>
      <w:r w:rsidRPr="00443B29">
        <w:rPr>
          <w:sz w:val="24"/>
          <w:szCs w:val="24"/>
        </w:rPr>
        <w:t>.</w:t>
      </w:r>
    </w:p>
    <w:p w14:paraId="42C17A29" w14:textId="77777777" w:rsidR="001776C6" w:rsidRPr="001776C6" w:rsidRDefault="001776C6" w:rsidP="001776C6">
      <w:pPr>
        <w:rPr>
          <w:sz w:val="24"/>
          <w:szCs w:val="24"/>
        </w:rPr>
      </w:pPr>
    </w:p>
    <w:p w14:paraId="13785515" w14:textId="77777777" w:rsidR="001776C6" w:rsidRPr="001776C6" w:rsidRDefault="001776C6" w:rsidP="001776C6">
      <w:pPr>
        <w:rPr>
          <w:sz w:val="24"/>
          <w:szCs w:val="24"/>
        </w:rPr>
      </w:pPr>
      <w:r w:rsidRPr="001776C6">
        <w:rPr>
          <w:sz w:val="24"/>
          <w:szCs w:val="24"/>
        </w:rPr>
        <w:t xml:space="preserve">DUSC requested that the report </w:t>
      </w:r>
      <w:proofErr w:type="gramStart"/>
      <w:r w:rsidRPr="001776C6">
        <w:rPr>
          <w:sz w:val="24"/>
          <w:szCs w:val="24"/>
        </w:rPr>
        <w:t>be provided</w:t>
      </w:r>
      <w:proofErr w:type="gramEnd"/>
      <w:r w:rsidRPr="001776C6">
        <w:rPr>
          <w:sz w:val="24"/>
          <w:szCs w:val="24"/>
        </w:rPr>
        <w:t xml:space="preserve"> to the PBAC.</w:t>
      </w:r>
    </w:p>
    <w:p w14:paraId="13B23431" w14:textId="18590826" w:rsidR="00B636E4" w:rsidRDefault="00B636E4" w:rsidP="0088390C">
      <w:pPr>
        <w:contextualSpacing/>
        <w:rPr>
          <w:rFonts w:eastAsia="Calibri"/>
          <w:b/>
          <w:sz w:val="24"/>
          <w:szCs w:val="24"/>
        </w:rPr>
      </w:pPr>
    </w:p>
    <w:p w14:paraId="7790C136" w14:textId="2DB4FF48" w:rsidR="00A57EA5" w:rsidRPr="00A57EA5" w:rsidRDefault="00A57EA5" w:rsidP="0088390C">
      <w:pPr>
        <w:contextualSpacing/>
        <w:rPr>
          <w:rFonts w:eastAsia="Calibri"/>
          <w:b/>
          <w:sz w:val="24"/>
          <w:szCs w:val="24"/>
        </w:rPr>
      </w:pPr>
      <w:r>
        <w:rPr>
          <w:rFonts w:eastAsia="Calibri"/>
          <w:b/>
          <w:sz w:val="24"/>
          <w:szCs w:val="24"/>
        </w:rPr>
        <w:t>Testosterone</w:t>
      </w:r>
    </w:p>
    <w:p w14:paraId="47539DBC" w14:textId="29D38CAC" w:rsidR="006A408D" w:rsidRPr="006A408D" w:rsidRDefault="008A1435" w:rsidP="006A408D">
      <w:pPr>
        <w:spacing w:after="200"/>
        <w:rPr>
          <w:rFonts w:eastAsia="MS Mincho"/>
          <w:sz w:val="24"/>
          <w:szCs w:val="24"/>
        </w:rPr>
      </w:pPr>
      <w:r>
        <w:rPr>
          <w:rFonts w:eastAsia="MS Mincho"/>
          <w:sz w:val="24"/>
          <w:szCs w:val="24"/>
        </w:rPr>
        <w:t>Use of testosterone had</w:t>
      </w:r>
      <w:r w:rsidR="006A408D" w:rsidRPr="006A408D">
        <w:rPr>
          <w:rFonts w:eastAsia="MS Mincho"/>
          <w:sz w:val="24"/>
          <w:szCs w:val="24"/>
        </w:rPr>
        <w:t xml:space="preserve"> remained steady since the April 2015 restriction change for the androgen deficiency listing. T</w:t>
      </w:r>
      <w:r w:rsidR="00222116">
        <w:rPr>
          <w:rFonts w:eastAsia="MS Mincho"/>
          <w:sz w:val="24"/>
          <w:szCs w:val="24"/>
        </w:rPr>
        <w:t>he restriction changes that have occurred since then have</w:t>
      </w:r>
      <w:r w:rsidR="006A408D" w:rsidRPr="006A408D">
        <w:rPr>
          <w:rFonts w:eastAsia="MS Mincho"/>
          <w:sz w:val="24"/>
          <w:szCs w:val="24"/>
        </w:rPr>
        <w:t xml:space="preserve"> not affected the overall trend in testosterone use. In 2018, 33,615 patients were supplied testosterone</w:t>
      </w:r>
      <w:proofErr w:type="gramStart"/>
      <w:r w:rsidR="006A408D" w:rsidRPr="006A408D">
        <w:rPr>
          <w:rFonts w:eastAsia="MS Mincho"/>
          <w:sz w:val="24"/>
          <w:szCs w:val="24"/>
        </w:rPr>
        <w:t>;</w:t>
      </w:r>
      <w:proofErr w:type="gramEnd"/>
      <w:r w:rsidR="006A408D" w:rsidRPr="006A408D">
        <w:rPr>
          <w:rFonts w:eastAsia="MS Mincho"/>
          <w:sz w:val="24"/>
          <w:szCs w:val="24"/>
        </w:rPr>
        <w:t xml:space="preserve"> of whom 4,276 received their first testosterone supply in that year. PBS expenditure for testosterone was $13,079,019 for the supply of 156,259 prescriptions. The number of new patients stabilised at around 5,000 per year from 2016 onwards.</w:t>
      </w:r>
    </w:p>
    <w:p w14:paraId="6DD70BFD" w14:textId="77777777" w:rsidR="006A408D" w:rsidRPr="006A408D" w:rsidRDefault="006A408D" w:rsidP="006A408D">
      <w:pPr>
        <w:spacing w:after="200"/>
        <w:rPr>
          <w:rFonts w:cs="Calibri"/>
          <w:sz w:val="24"/>
          <w:szCs w:val="24"/>
        </w:rPr>
      </w:pPr>
      <w:r w:rsidRPr="006A408D">
        <w:rPr>
          <w:rFonts w:cs="Calibri"/>
          <w:sz w:val="24"/>
          <w:szCs w:val="24"/>
        </w:rPr>
        <w:t xml:space="preserve">DUSC requested that the report </w:t>
      </w:r>
      <w:proofErr w:type="gramStart"/>
      <w:r w:rsidRPr="006A408D">
        <w:rPr>
          <w:rFonts w:cs="Calibri"/>
          <w:sz w:val="24"/>
          <w:szCs w:val="24"/>
        </w:rPr>
        <w:t>be provided</w:t>
      </w:r>
      <w:proofErr w:type="gramEnd"/>
      <w:r w:rsidRPr="006A408D">
        <w:rPr>
          <w:rFonts w:cs="Calibri"/>
          <w:sz w:val="24"/>
          <w:szCs w:val="24"/>
        </w:rPr>
        <w:t xml:space="preserve"> to the PBAC.</w:t>
      </w:r>
    </w:p>
    <w:p w14:paraId="2A06376F" w14:textId="1AA6458D" w:rsidR="00813C07" w:rsidRPr="00144B72" w:rsidRDefault="00EC27B1" w:rsidP="008B6946">
      <w:pPr>
        <w:pStyle w:val="Heading2"/>
      </w:pPr>
      <w:r w:rsidRPr="00144B72">
        <w:t>Upcoming</w:t>
      </w:r>
      <w:r w:rsidR="00813C07" w:rsidRPr="00144B72">
        <w:t xml:space="preserve"> </w:t>
      </w:r>
      <w:r w:rsidR="00006EF5" w:rsidRPr="00144B72">
        <w:t>U</w:t>
      </w:r>
      <w:r w:rsidR="00E60246" w:rsidRPr="00144B72">
        <w:t xml:space="preserve">tilisation </w:t>
      </w:r>
      <w:r w:rsidR="00006EF5" w:rsidRPr="00144B72">
        <w:t>A</w:t>
      </w:r>
      <w:r w:rsidR="00E60246" w:rsidRPr="00144B72">
        <w:t xml:space="preserve">nalysis </w:t>
      </w:r>
      <w:r w:rsidR="00006EF5" w:rsidRPr="00144B72">
        <w:t>of PBS L</w:t>
      </w:r>
      <w:r w:rsidR="00813C07" w:rsidRPr="00144B72">
        <w:t xml:space="preserve">isted </w:t>
      </w:r>
      <w:r w:rsidR="007D4108" w:rsidRPr="00144B72">
        <w:t>Medicines</w:t>
      </w:r>
    </w:p>
    <w:p w14:paraId="4B8965C8" w14:textId="77777777" w:rsidR="00D06634" w:rsidRPr="00144B72" w:rsidRDefault="002B7EE2" w:rsidP="008B6946">
      <w:pPr>
        <w:rPr>
          <w:sz w:val="24"/>
          <w:szCs w:val="24"/>
        </w:rPr>
      </w:pPr>
      <w:r w:rsidRPr="00144B72">
        <w:rPr>
          <w:sz w:val="24"/>
          <w:szCs w:val="24"/>
        </w:rPr>
        <w:t xml:space="preserve">Utilisation </w:t>
      </w:r>
      <w:r w:rsidR="00DA5030" w:rsidRPr="00144B72">
        <w:rPr>
          <w:sz w:val="24"/>
          <w:szCs w:val="24"/>
        </w:rPr>
        <w:t>of t</w:t>
      </w:r>
      <w:r w:rsidR="005E1E28" w:rsidRPr="00144B72">
        <w:rPr>
          <w:sz w:val="24"/>
          <w:szCs w:val="24"/>
        </w:rPr>
        <w:t xml:space="preserve">he following </w:t>
      </w:r>
      <w:r w:rsidR="007D4108" w:rsidRPr="00144B72">
        <w:rPr>
          <w:sz w:val="24"/>
          <w:szCs w:val="24"/>
        </w:rPr>
        <w:t>medicine</w:t>
      </w:r>
      <w:r w:rsidR="00ED127B">
        <w:rPr>
          <w:sz w:val="24"/>
          <w:szCs w:val="24"/>
        </w:rPr>
        <w:t xml:space="preserve"> </w:t>
      </w:r>
      <w:proofErr w:type="gramStart"/>
      <w:r w:rsidR="00ED127B">
        <w:rPr>
          <w:sz w:val="24"/>
          <w:szCs w:val="24"/>
        </w:rPr>
        <w:t>has</w:t>
      </w:r>
      <w:r w:rsidR="00D55ED4" w:rsidRPr="00144B72">
        <w:rPr>
          <w:sz w:val="24"/>
          <w:szCs w:val="24"/>
        </w:rPr>
        <w:t xml:space="preserve"> been </w:t>
      </w:r>
      <w:r w:rsidR="00EC27B1" w:rsidRPr="00144B72">
        <w:rPr>
          <w:sz w:val="24"/>
          <w:szCs w:val="24"/>
        </w:rPr>
        <w:t>selected</w:t>
      </w:r>
      <w:proofErr w:type="gramEnd"/>
      <w:r w:rsidR="00EC27B1" w:rsidRPr="00144B72">
        <w:rPr>
          <w:sz w:val="24"/>
          <w:szCs w:val="24"/>
        </w:rPr>
        <w:t xml:space="preserve"> for</w:t>
      </w:r>
      <w:r w:rsidR="005E1E28" w:rsidRPr="00144B72">
        <w:rPr>
          <w:sz w:val="24"/>
          <w:szCs w:val="24"/>
        </w:rPr>
        <w:t xml:space="preserve"> </w:t>
      </w:r>
      <w:r w:rsidRPr="00144B72">
        <w:rPr>
          <w:sz w:val="24"/>
          <w:szCs w:val="24"/>
        </w:rPr>
        <w:t xml:space="preserve">consideration </w:t>
      </w:r>
      <w:r w:rsidR="005E1E28" w:rsidRPr="00144B72">
        <w:rPr>
          <w:sz w:val="24"/>
          <w:szCs w:val="24"/>
        </w:rPr>
        <w:t xml:space="preserve">at </w:t>
      </w:r>
      <w:r w:rsidR="00AE46E7" w:rsidRPr="00144B72">
        <w:rPr>
          <w:sz w:val="24"/>
          <w:szCs w:val="24"/>
        </w:rPr>
        <w:t xml:space="preserve">future </w:t>
      </w:r>
      <w:r w:rsidR="005E1E28" w:rsidRPr="00144B72">
        <w:rPr>
          <w:sz w:val="24"/>
          <w:szCs w:val="24"/>
        </w:rPr>
        <w:t>DUSC meetin</w:t>
      </w:r>
      <w:r w:rsidR="00094597" w:rsidRPr="00144B72">
        <w:rPr>
          <w:sz w:val="24"/>
          <w:szCs w:val="24"/>
        </w:rPr>
        <w:t>g</w:t>
      </w:r>
      <w:r w:rsidR="00AE46E7" w:rsidRPr="00144B72">
        <w:rPr>
          <w:sz w:val="24"/>
          <w:szCs w:val="24"/>
        </w:rPr>
        <w:t>s.</w:t>
      </w:r>
    </w:p>
    <w:p w14:paraId="711275EE" w14:textId="77777777" w:rsidR="00513E5D" w:rsidRPr="0062222D" w:rsidRDefault="00513E5D" w:rsidP="008B6946">
      <w:pPr>
        <w:rPr>
          <w:sz w:val="24"/>
          <w:szCs w:val="24"/>
          <w:highlight w:val="yellow"/>
        </w:rPr>
      </w:pPr>
    </w:p>
    <w:p w14:paraId="6C432837" w14:textId="77777777" w:rsidR="00C3191A" w:rsidRPr="00AA7FC1" w:rsidRDefault="00C3191A" w:rsidP="00C3191A">
      <w:pPr>
        <w:pStyle w:val="ListParagraph"/>
        <w:autoSpaceDE w:val="0"/>
        <w:autoSpaceDN w:val="0"/>
        <w:adjustRightInd w:val="0"/>
        <w:ind w:left="0"/>
        <w:contextualSpacing/>
        <w:rPr>
          <w:b/>
          <w:szCs w:val="24"/>
        </w:rPr>
      </w:pPr>
      <w:r w:rsidRPr="00AA7FC1">
        <w:rPr>
          <w:b/>
          <w:szCs w:val="24"/>
        </w:rPr>
        <w:t>Predicted versus Actual Utilisation Analysis</w:t>
      </w:r>
    </w:p>
    <w:p w14:paraId="676AB074" w14:textId="5198B401" w:rsidR="00330ADB" w:rsidRPr="006B6AE0" w:rsidRDefault="00B636E4" w:rsidP="00B636E4">
      <w:pPr>
        <w:pStyle w:val="ListParagraph"/>
        <w:numPr>
          <w:ilvl w:val="0"/>
          <w:numId w:val="6"/>
        </w:numPr>
        <w:contextualSpacing/>
        <w:rPr>
          <w:b/>
        </w:rPr>
      </w:pPr>
      <w:proofErr w:type="spellStart"/>
      <w:r w:rsidRPr="00B636E4">
        <w:t>Nivolumab</w:t>
      </w:r>
      <w:proofErr w:type="spellEnd"/>
      <w:r w:rsidR="0088390C">
        <w:t xml:space="preserve"> </w:t>
      </w:r>
      <w:r w:rsidRPr="00B636E4">
        <w:t>for the treatment of Stage IV clear cell variant renal cell carcinoma (RCC)</w:t>
      </w:r>
      <w:r w:rsidR="006B6AE0">
        <w:t>.</w:t>
      </w:r>
    </w:p>
    <w:p w14:paraId="03003054" w14:textId="3889D223" w:rsidR="006B6AE0" w:rsidRPr="00B636E4" w:rsidRDefault="00B636E4" w:rsidP="00B636E4">
      <w:pPr>
        <w:pStyle w:val="ListParagraph"/>
        <w:numPr>
          <w:ilvl w:val="0"/>
          <w:numId w:val="6"/>
        </w:numPr>
        <w:contextualSpacing/>
        <w:rPr>
          <w:b/>
        </w:rPr>
      </w:pPr>
      <w:proofErr w:type="spellStart"/>
      <w:r w:rsidRPr="00B636E4">
        <w:t>Nivolumab</w:t>
      </w:r>
      <w:proofErr w:type="spellEnd"/>
      <w:r w:rsidR="0088390C">
        <w:t xml:space="preserve"> </w:t>
      </w:r>
      <w:r w:rsidRPr="00B636E4">
        <w:t>for</w:t>
      </w:r>
      <w:r w:rsidR="002820A6">
        <w:t xml:space="preserve"> the treatmen</w:t>
      </w:r>
      <w:r>
        <w:t>t of</w:t>
      </w:r>
      <w:r w:rsidRPr="00B636E4">
        <w:t xml:space="preserve"> non-squamous cell </w:t>
      </w:r>
      <w:proofErr w:type="spellStart"/>
      <w:proofErr w:type="gramStart"/>
      <w:r w:rsidRPr="00B636E4">
        <w:t>non small</w:t>
      </w:r>
      <w:proofErr w:type="spellEnd"/>
      <w:proofErr w:type="gramEnd"/>
      <w:r w:rsidRPr="00B636E4">
        <w:t xml:space="preserve"> cell lung cancer (NSCLC) and squamous cell NSCLC</w:t>
      </w:r>
      <w:r w:rsidR="006B6AE0">
        <w:t>.</w:t>
      </w:r>
    </w:p>
    <w:p w14:paraId="29F26B57" w14:textId="2234B829" w:rsidR="00B636E4" w:rsidRPr="0088390C" w:rsidRDefault="00B636E4" w:rsidP="00B636E4">
      <w:pPr>
        <w:pStyle w:val="ListParagraph"/>
        <w:numPr>
          <w:ilvl w:val="0"/>
          <w:numId w:val="6"/>
        </w:numPr>
        <w:contextualSpacing/>
        <w:rPr>
          <w:b/>
        </w:rPr>
      </w:pPr>
      <w:r w:rsidRPr="00D40D8B">
        <w:rPr>
          <w:color w:val="000000"/>
        </w:rPr>
        <w:t>Omalizumab</w:t>
      </w:r>
      <w:r>
        <w:rPr>
          <w:color w:val="000000"/>
        </w:rPr>
        <w:t xml:space="preserve"> for the treatment of s</w:t>
      </w:r>
      <w:r w:rsidRPr="00B636E4">
        <w:rPr>
          <w:color w:val="000000"/>
        </w:rPr>
        <w:t xml:space="preserve">evere chronic spontaneous </w:t>
      </w:r>
      <w:proofErr w:type="spellStart"/>
      <w:r w:rsidRPr="00B636E4">
        <w:rPr>
          <w:color w:val="000000"/>
        </w:rPr>
        <w:t>urticaria</w:t>
      </w:r>
      <w:proofErr w:type="spellEnd"/>
      <w:r w:rsidR="00E30D39">
        <w:rPr>
          <w:color w:val="000000"/>
        </w:rPr>
        <w:t>.</w:t>
      </w:r>
    </w:p>
    <w:p w14:paraId="394AC65B" w14:textId="77777777" w:rsidR="006B6AE0" w:rsidRDefault="006B6AE0" w:rsidP="006B6AE0">
      <w:pPr>
        <w:pStyle w:val="ListParagraph"/>
        <w:contextualSpacing/>
        <w:rPr>
          <w:b/>
        </w:rPr>
      </w:pPr>
    </w:p>
    <w:p w14:paraId="0A072563" w14:textId="77777777" w:rsidR="00330ADB" w:rsidRPr="00225034" w:rsidRDefault="00330ADB" w:rsidP="0099648E">
      <w:pPr>
        <w:pStyle w:val="ListParagraph"/>
        <w:autoSpaceDE w:val="0"/>
        <w:autoSpaceDN w:val="0"/>
        <w:adjustRightInd w:val="0"/>
        <w:ind w:left="0"/>
        <w:contextualSpacing/>
        <w:rPr>
          <w:b/>
          <w:szCs w:val="24"/>
        </w:rPr>
      </w:pPr>
    </w:p>
    <w:p w14:paraId="4F31FAF7" w14:textId="77777777" w:rsidR="009D2858" w:rsidRPr="00144B72" w:rsidRDefault="009D2858" w:rsidP="009D2858">
      <w:pPr>
        <w:rPr>
          <w:sz w:val="24"/>
          <w:szCs w:val="24"/>
        </w:rPr>
      </w:pPr>
      <w:r w:rsidRPr="00144B72">
        <w:rPr>
          <w:sz w:val="24"/>
          <w:szCs w:val="24"/>
        </w:rPr>
        <w:t>An outcome statement will be available following each meeting of DUSC. For further information, please contact the DUSC Secretariat at DUSC@health.gov.au.</w:t>
      </w:r>
    </w:p>
    <w:p w14:paraId="4B75B1D1" w14:textId="77777777" w:rsidR="00313B7D" w:rsidRPr="0062222D" w:rsidRDefault="00313B7D" w:rsidP="008B6946">
      <w:pPr>
        <w:rPr>
          <w:sz w:val="24"/>
          <w:szCs w:val="24"/>
          <w:highlight w:val="yellow"/>
        </w:rPr>
      </w:pPr>
    </w:p>
    <w:p w14:paraId="7D3381D4" w14:textId="77777777" w:rsidR="009B25AF" w:rsidRPr="0062222D" w:rsidRDefault="009B25AF" w:rsidP="008B6946">
      <w:pPr>
        <w:rPr>
          <w:sz w:val="24"/>
          <w:szCs w:val="24"/>
          <w:highlight w:val="yellow"/>
        </w:rPr>
      </w:pPr>
    </w:p>
    <w:p w14:paraId="3C08993A" w14:textId="77777777" w:rsidR="00002AE8" w:rsidRPr="00144B72" w:rsidRDefault="00303E60" w:rsidP="008B6946">
      <w:pPr>
        <w:rPr>
          <w:sz w:val="24"/>
          <w:szCs w:val="24"/>
        </w:rPr>
      </w:pPr>
      <w:r w:rsidRPr="00144B72">
        <w:rPr>
          <w:sz w:val="24"/>
          <w:szCs w:val="24"/>
        </w:rPr>
        <w:t>A/</w:t>
      </w:r>
      <w:r w:rsidR="00002AE8" w:rsidRPr="00144B72">
        <w:rPr>
          <w:sz w:val="24"/>
          <w:szCs w:val="24"/>
        </w:rPr>
        <w:t xml:space="preserve">Professor </w:t>
      </w:r>
      <w:r w:rsidR="009341E3" w:rsidRPr="00144B72">
        <w:rPr>
          <w:sz w:val="24"/>
          <w:szCs w:val="24"/>
        </w:rPr>
        <w:t>Chris</w:t>
      </w:r>
      <w:r w:rsidRPr="00144B72">
        <w:rPr>
          <w:sz w:val="24"/>
          <w:szCs w:val="24"/>
        </w:rPr>
        <w:t>topher</w:t>
      </w:r>
      <w:r w:rsidR="009341E3" w:rsidRPr="00144B72">
        <w:rPr>
          <w:sz w:val="24"/>
          <w:szCs w:val="24"/>
        </w:rPr>
        <w:t xml:space="preserve"> </w:t>
      </w:r>
      <w:proofErr w:type="spellStart"/>
      <w:r w:rsidR="009341E3" w:rsidRPr="00144B72">
        <w:rPr>
          <w:sz w:val="24"/>
          <w:szCs w:val="24"/>
        </w:rPr>
        <w:t>Etherton</w:t>
      </w:r>
      <w:proofErr w:type="spellEnd"/>
      <w:r w:rsidR="009341E3" w:rsidRPr="00144B72">
        <w:rPr>
          <w:sz w:val="24"/>
          <w:szCs w:val="24"/>
        </w:rPr>
        <w:t>-Beer</w:t>
      </w:r>
    </w:p>
    <w:p w14:paraId="30EB1F9C" w14:textId="77777777" w:rsidR="00002AE8" w:rsidRPr="00144B72" w:rsidRDefault="00002AE8" w:rsidP="008B6946">
      <w:pPr>
        <w:rPr>
          <w:sz w:val="24"/>
          <w:szCs w:val="24"/>
        </w:rPr>
      </w:pPr>
      <w:r w:rsidRPr="00144B72">
        <w:rPr>
          <w:sz w:val="24"/>
          <w:szCs w:val="24"/>
        </w:rPr>
        <w:t>Chair</w:t>
      </w:r>
    </w:p>
    <w:p w14:paraId="47287FD5" w14:textId="77777777" w:rsidR="00002AE8" w:rsidRPr="003F06C8" w:rsidRDefault="00C9017B" w:rsidP="008B6946">
      <w:pPr>
        <w:rPr>
          <w:sz w:val="24"/>
          <w:szCs w:val="24"/>
        </w:rPr>
      </w:pPr>
      <w:r w:rsidRPr="00144B72">
        <w:rPr>
          <w:sz w:val="24"/>
          <w:szCs w:val="24"/>
        </w:rPr>
        <w:t>Drug Utilisation Sub-Committee</w:t>
      </w:r>
    </w:p>
    <w:sectPr w:rsidR="00002AE8" w:rsidRPr="003F06C8" w:rsidSect="007166A9">
      <w:footerReference w:type="default" r:id="rId11"/>
      <w:headerReference w:type="first" r:id="rId12"/>
      <w:footerReference w:type="first" r:id="rId13"/>
      <w:pgSz w:w="11908" w:h="16833" w:code="9"/>
      <w:pgMar w:top="1134" w:right="1134" w:bottom="1134" w:left="1440" w:header="284" w:footer="0" w:gutter="0"/>
      <w:paperSrc w:first="7" w:other="7"/>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B7068" w14:textId="77777777" w:rsidR="004438C3" w:rsidRDefault="004438C3">
      <w:r>
        <w:separator/>
      </w:r>
    </w:p>
  </w:endnote>
  <w:endnote w:type="continuationSeparator" w:id="0">
    <w:p w14:paraId="75B21E3B" w14:textId="77777777" w:rsidR="004438C3" w:rsidRDefault="00443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67D2B" w14:textId="5044AC72" w:rsidR="00CA1AA9" w:rsidRDefault="00CA1AA9">
    <w:pPr>
      <w:pStyle w:val="Footer"/>
      <w:jc w:val="center"/>
    </w:pPr>
    <w:r>
      <w:fldChar w:fldCharType="begin"/>
    </w:r>
    <w:r>
      <w:instrText xml:space="preserve"> PAGE   \* MERGEFORMAT </w:instrText>
    </w:r>
    <w:r>
      <w:fldChar w:fldCharType="separate"/>
    </w:r>
    <w:r w:rsidR="00957DBC">
      <w:rPr>
        <w:noProof/>
      </w:rPr>
      <w:t>2</w:t>
    </w:r>
    <w:r>
      <w:rPr>
        <w:noProof/>
      </w:rPr>
      <w:fldChar w:fldCharType="end"/>
    </w:r>
  </w:p>
  <w:p w14:paraId="549CD2A8" w14:textId="77777777" w:rsidR="00CA1AA9" w:rsidRDefault="00CA1AA9" w:rsidP="00F1203C">
    <w:pPr>
      <w:pStyle w:val="Footer"/>
      <w:tabs>
        <w:tab w:val="clear" w:pos="4153"/>
        <w:tab w:val="clear" w:pos="8306"/>
        <w:tab w:val="center" w:pos="4666"/>
        <w:tab w:val="right" w:pos="933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766C0" w14:textId="23888503" w:rsidR="00CA1AA9" w:rsidRDefault="00CA1AA9">
    <w:pPr>
      <w:pStyle w:val="Footer"/>
      <w:jc w:val="center"/>
    </w:pPr>
    <w:r>
      <w:fldChar w:fldCharType="begin"/>
    </w:r>
    <w:r>
      <w:instrText xml:space="preserve"> PAGE   \* MERGEFORMAT </w:instrText>
    </w:r>
    <w:r>
      <w:fldChar w:fldCharType="separate"/>
    </w:r>
    <w:r w:rsidR="00957DBC">
      <w:rPr>
        <w:noProof/>
      </w:rPr>
      <w:t>1</w:t>
    </w:r>
    <w:r>
      <w:rPr>
        <w:noProof/>
      </w:rPr>
      <w:fldChar w:fldCharType="end"/>
    </w:r>
  </w:p>
  <w:p w14:paraId="4CDDBBE6" w14:textId="77777777" w:rsidR="00CA1AA9" w:rsidRDefault="00CA1AA9" w:rsidP="00F1203C">
    <w:pPr>
      <w:pStyle w:val="Footer"/>
      <w:tabs>
        <w:tab w:val="clear" w:pos="4153"/>
        <w:tab w:val="clear" w:pos="8306"/>
        <w:tab w:val="center" w:pos="4666"/>
        <w:tab w:val="right" w:pos="9333"/>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1B984" w14:textId="77777777" w:rsidR="004438C3" w:rsidRDefault="004438C3">
      <w:r>
        <w:separator/>
      </w:r>
    </w:p>
  </w:footnote>
  <w:footnote w:type="continuationSeparator" w:id="0">
    <w:p w14:paraId="0AC3B1BD" w14:textId="77777777" w:rsidR="004438C3" w:rsidRDefault="00443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1CD34" w14:textId="77777777" w:rsidR="00CA1AA9" w:rsidRDefault="00D562AF">
    <w:pPr>
      <w:pStyle w:val="Header"/>
    </w:pPr>
    <w:r>
      <w:rPr>
        <w:noProof/>
      </w:rPr>
      <w:drawing>
        <wp:inline distT="0" distB="0" distL="0" distR="0" wp14:anchorId="23846E48" wp14:editId="2A877774">
          <wp:extent cx="800100" cy="542925"/>
          <wp:effectExtent l="0" t="0" r="0" b="9525"/>
          <wp:docPr id="1" name="Picture 1" descr="Australian Government - Department of Health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 Department of Health and Ageing"/>
                  <pic:cNvPicPr>
                    <a:picLocks noChangeAspect="1" noChangeArrowheads="1"/>
                  </pic:cNvPicPr>
                </pic:nvPicPr>
                <pic:blipFill>
                  <a:blip r:embed="rId1">
                    <a:extLst>
                      <a:ext uri="{28A0092B-C50C-407E-A947-70E740481C1C}">
                        <a14:useLocalDpi xmlns:a14="http://schemas.microsoft.com/office/drawing/2010/main" val="0"/>
                      </a:ext>
                    </a:extLst>
                  </a:blip>
                  <a:srcRect l="-214" t="-334" r="-214" b="-334"/>
                  <a:stretch>
                    <a:fillRect/>
                  </a:stretch>
                </pic:blipFill>
                <pic:spPr bwMode="auto">
                  <a:xfrm>
                    <a:off x="0" y="0"/>
                    <a:ext cx="800100" cy="542925"/>
                  </a:xfrm>
                  <a:prstGeom prst="rect">
                    <a:avLst/>
                  </a:prstGeom>
                  <a:noFill/>
                  <a:ln>
                    <a:noFill/>
                  </a:ln>
                </pic:spPr>
              </pic:pic>
            </a:graphicData>
          </a:graphic>
        </wp:inline>
      </w:drawing>
    </w:r>
  </w:p>
  <w:p w14:paraId="3D2A0767" w14:textId="77777777" w:rsidR="00CA1AA9" w:rsidRPr="00CA347D" w:rsidRDefault="00CA1AA9" w:rsidP="00CA347D">
    <w:pPr>
      <w:pStyle w:val="Heading1"/>
      <w:rPr>
        <w:rStyle w:val="Heading1Char"/>
        <w:b/>
      </w:rPr>
    </w:pPr>
    <w:r w:rsidRPr="00CA347D">
      <w:rPr>
        <w:rStyle w:val="Heading1Char"/>
        <w:b/>
      </w:rPr>
      <w:t>Drug Utilisation Sub-Committee</w:t>
    </w:r>
  </w:p>
  <w:p w14:paraId="106AC726" w14:textId="67216E6C" w:rsidR="00CA1AA9" w:rsidRPr="00CA347D" w:rsidRDefault="00CA1AA9" w:rsidP="00CA347D">
    <w:pPr>
      <w:pStyle w:val="Heading1"/>
    </w:pPr>
    <w:r w:rsidRPr="00CA347D">
      <w:rPr>
        <w:rStyle w:val="Heading1Char"/>
        <w:b/>
      </w:rPr>
      <w:t xml:space="preserve">Outcome Statement </w:t>
    </w:r>
    <w:r w:rsidR="00C432EB">
      <w:rPr>
        <w:rStyle w:val="Heading1Char"/>
        <w:b/>
      </w:rPr>
      <w:t>6</w:t>
    </w:r>
    <w:r w:rsidR="0088390C">
      <w:rPr>
        <w:rStyle w:val="Heading1Char"/>
        <w:b/>
      </w:rPr>
      <w:t xml:space="preserve"> </w:t>
    </w:r>
    <w:r w:rsidR="001A535D">
      <w:rPr>
        <w:rStyle w:val="Heading1Char"/>
        <w:b/>
      </w:rPr>
      <w:t>February</w:t>
    </w:r>
    <w:r w:rsidR="00C432EB">
      <w:rPr>
        <w:rStyle w:val="Heading1Char"/>
        <w:b/>
      </w:rPr>
      <w:t xml:space="preserve"> 2020</w:t>
    </w:r>
  </w:p>
  <w:p w14:paraId="6B66BBBE" w14:textId="77777777" w:rsidR="00CA1AA9" w:rsidRDefault="00CA1AA9" w:rsidP="0026571A">
    <w:pPr>
      <w:pStyle w:val="Header"/>
      <w:tabs>
        <w:tab w:val="clear" w:pos="4153"/>
        <w:tab w:val="clear" w:pos="8306"/>
        <w:tab w:val="center" w:pos="4678"/>
        <w:tab w:val="right" w:pos="9356"/>
      </w:tabs>
      <w:ind w:firstLine="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F10AC"/>
    <w:multiLevelType w:val="hybridMultilevel"/>
    <w:tmpl w:val="E46209C6"/>
    <w:lvl w:ilvl="0" w:tplc="F3080E96">
      <w:start w:val="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4776F8"/>
    <w:multiLevelType w:val="hybridMultilevel"/>
    <w:tmpl w:val="A5C052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BB30211"/>
    <w:multiLevelType w:val="hybridMultilevel"/>
    <w:tmpl w:val="C69490CC"/>
    <w:lvl w:ilvl="0" w:tplc="3326AEBA">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DD3120"/>
    <w:multiLevelType w:val="hybridMultilevel"/>
    <w:tmpl w:val="C7942E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1120E43"/>
    <w:multiLevelType w:val="hybridMultilevel"/>
    <w:tmpl w:val="87042D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5273F46"/>
    <w:multiLevelType w:val="hybridMultilevel"/>
    <w:tmpl w:val="464ADFE4"/>
    <w:lvl w:ilvl="0" w:tplc="0C090001">
      <w:start w:val="1"/>
      <w:numFmt w:val="bullet"/>
      <w:lvlText w:val=""/>
      <w:lvlJc w:val="left"/>
      <w:pPr>
        <w:ind w:left="360" w:hanging="360"/>
      </w:pPr>
      <w:rPr>
        <w:rFonts w:ascii="Symbol" w:hAnsi="Symbol" w:hint="default"/>
      </w:rPr>
    </w:lvl>
    <w:lvl w:ilvl="1" w:tplc="4162A170">
      <w:start w:val="1"/>
      <w:numFmt w:val="bullet"/>
      <w:lvlText w:val="-"/>
      <w:lvlJc w:val="left"/>
      <w:pPr>
        <w:ind w:left="1080" w:hanging="360"/>
      </w:pPr>
      <w:rPr>
        <w:rFonts w:ascii="Calibri" w:eastAsiaTheme="minorEastAsia"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6AD1236"/>
    <w:multiLevelType w:val="hybridMultilevel"/>
    <w:tmpl w:val="4860F0C8"/>
    <w:lvl w:ilvl="0" w:tplc="ACF4C0C2">
      <w:start w:val="2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4C36349"/>
    <w:multiLevelType w:val="hybridMultilevel"/>
    <w:tmpl w:val="4264895E"/>
    <w:lvl w:ilvl="0" w:tplc="6F4E7B00">
      <w:start w:val="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6C27171"/>
    <w:multiLevelType w:val="hybridMultilevel"/>
    <w:tmpl w:val="93ACA8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2880EB7"/>
    <w:multiLevelType w:val="hybridMultilevel"/>
    <w:tmpl w:val="8FE002E0"/>
    <w:lvl w:ilvl="0" w:tplc="0C090001">
      <w:start w:val="1"/>
      <w:numFmt w:val="bullet"/>
      <w:lvlText w:val=""/>
      <w:lvlJc w:val="left"/>
      <w:pPr>
        <w:ind w:left="360" w:hanging="360"/>
      </w:pPr>
      <w:rPr>
        <w:rFonts w:ascii="Symbol" w:hAnsi="Symbol" w:hint="default"/>
      </w:rPr>
    </w:lvl>
    <w:lvl w:ilvl="1" w:tplc="4E00BE38">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8"/>
  </w:num>
  <w:num w:numId="4">
    <w:abstractNumId w:val="1"/>
  </w:num>
  <w:num w:numId="5">
    <w:abstractNumId w:val="5"/>
  </w:num>
  <w:num w:numId="6">
    <w:abstractNumId w:val="2"/>
  </w:num>
  <w:num w:numId="7">
    <w:abstractNumId w:val="0"/>
  </w:num>
  <w:num w:numId="8">
    <w:abstractNumId w:val="7"/>
  </w:num>
  <w:num w:numId="9">
    <w:abstractNumId w:val="4"/>
  </w:num>
  <w:num w:numId="10">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ED8"/>
    <w:rsid w:val="0000190C"/>
    <w:rsid w:val="00002AE8"/>
    <w:rsid w:val="00006EF5"/>
    <w:rsid w:val="00007D7D"/>
    <w:rsid w:val="00010EA8"/>
    <w:rsid w:val="00011A32"/>
    <w:rsid w:val="000142CB"/>
    <w:rsid w:val="0001578A"/>
    <w:rsid w:val="00021898"/>
    <w:rsid w:val="00021AF3"/>
    <w:rsid w:val="000253E4"/>
    <w:rsid w:val="0002613B"/>
    <w:rsid w:val="00026898"/>
    <w:rsid w:val="000304CA"/>
    <w:rsid w:val="000308AD"/>
    <w:rsid w:val="00032252"/>
    <w:rsid w:val="0003541E"/>
    <w:rsid w:val="00037A0C"/>
    <w:rsid w:val="00040565"/>
    <w:rsid w:val="0004475E"/>
    <w:rsid w:val="00047105"/>
    <w:rsid w:val="0005073D"/>
    <w:rsid w:val="00054C1A"/>
    <w:rsid w:val="00055BF6"/>
    <w:rsid w:val="00060B95"/>
    <w:rsid w:val="00061505"/>
    <w:rsid w:val="0006189D"/>
    <w:rsid w:val="00061BD3"/>
    <w:rsid w:val="00070082"/>
    <w:rsid w:val="000701B8"/>
    <w:rsid w:val="00071505"/>
    <w:rsid w:val="00072921"/>
    <w:rsid w:val="0007382E"/>
    <w:rsid w:val="0007482C"/>
    <w:rsid w:val="00076E4C"/>
    <w:rsid w:val="00080B21"/>
    <w:rsid w:val="00080FDB"/>
    <w:rsid w:val="0009006A"/>
    <w:rsid w:val="00090474"/>
    <w:rsid w:val="00093ECA"/>
    <w:rsid w:val="00094597"/>
    <w:rsid w:val="00096B9B"/>
    <w:rsid w:val="0009747E"/>
    <w:rsid w:val="000A02F8"/>
    <w:rsid w:val="000A0713"/>
    <w:rsid w:val="000A13FE"/>
    <w:rsid w:val="000A31AD"/>
    <w:rsid w:val="000A53A6"/>
    <w:rsid w:val="000B14A0"/>
    <w:rsid w:val="000B52EE"/>
    <w:rsid w:val="000B5448"/>
    <w:rsid w:val="000C1D0B"/>
    <w:rsid w:val="000C58C8"/>
    <w:rsid w:val="000D2142"/>
    <w:rsid w:val="000D6712"/>
    <w:rsid w:val="000E178A"/>
    <w:rsid w:val="000E18F9"/>
    <w:rsid w:val="000F3387"/>
    <w:rsid w:val="000F4968"/>
    <w:rsid w:val="000F5C42"/>
    <w:rsid w:val="000F70AE"/>
    <w:rsid w:val="000F73FB"/>
    <w:rsid w:val="000F7CE1"/>
    <w:rsid w:val="00101877"/>
    <w:rsid w:val="00102579"/>
    <w:rsid w:val="00103AB0"/>
    <w:rsid w:val="001062BB"/>
    <w:rsid w:val="00106A1B"/>
    <w:rsid w:val="001071DA"/>
    <w:rsid w:val="001145B4"/>
    <w:rsid w:val="001215D4"/>
    <w:rsid w:val="00121F43"/>
    <w:rsid w:val="001223D1"/>
    <w:rsid w:val="00123237"/>
    <w:rsid w:val="00134CAD"/>
    <w:rsid w:val="00137CE5"/>
    <w:rsid w:val="00140B94"/>
    <w:rsid w:val="00140CAF"/>
    <w:rsid w:val="00141172"/>
    <w:rsid w:val="00142512"/>
    <w:rsid w:val="00144B72"/>
    <w:rsid w:val="00151940"/>
    <w:rsid w:val="00152272"/>
    <w:rsid w:val="001528A6"/>
    <w:rsid w:val="00153667"/>
    <w:rsid w:val="0015401F"/>
    <w:rsid w:val="00154D0A"/>
    <w:rsid w:val="00160EF6"/>
    <w:rsid w:val="00166CEB"/>
    <w:rsid w:val="00170E5B"/>
    <w:rsid w:val="00174AD8"/>
    <w:rsid w:val="00174F99"/>
    <w:rsid w:val="001776C6"/>
    <w:rsid w:val="001779FD"/>
    <w:rsid w:val="00181817"/>
    <w:rsid w:val="00182CE1"/>
    <w:rsid w:val="0018567C"/>
    <w:rsid w:val="00186DD1"/>
    <w:rsid w:val="0018700E"/>
    <w:rsid w:val="001902AC"/>
    <w:rsid w:val="001920C5"/>
    <w:rsid w:val="001933E2"/>
    <w:rsid w:val="0019724B"/>
    <w:rsid w:val="001A10FD"/>
    <w:rsid w:val="001A3F70"/>
    <w:rsid w:val="001A417C"/>
    <w:rsid w:val="001A449F"/>
    <w:rsid w:val="001A4CD7"/>
    <w:rsid w:val="001A535D"/>
    <w:rsid w:val="001A5FA2"/>
    <w:rsid w:val="001A7B67"/>
    <w:rsid w:val="001B1949"/>
    <w:rsid w:val="001B19E3"/>
    <w:rsid w:val="001B2A10"/>
    <w:rsid w:val="001B75D9"/>
    <w:rsid w:val="001C0316"/>
    <w:rsid w:val="001C5A7B"/>
    <w:rsid w:val="001C61FD"/>
    <w:rsid w:val="001C7C04"/>
    <w:rsid w:val="001E4D54"/>
    <w:rsid w:val="001E50B6"/>
    <w:rsid w:val="001E682A"/>
    <w:rsid w:val="001F33DA"/>
    <w:rsid w:val="001F4200"/>
    <w:rsid w:val="001F6850"/>
    <w:rsid w:val="001F7E8B"/>
    <w:rsid w:val="001F7F87"/>
    <w:rsid w:val="00200BA3"/>
    <w:rsid w:val="00203342"/>
    <w:rsid w:val="00203986"/>
    <w:rsid w:val="00204055"/>
    <w:rsid w:val="00206C78"/>
    <w:rsid w:val="00211F6D"/>
    <w:rsid w:val="002123C7"/>
    <w:rsid w:val="00213EAC"/>
    <w:rsid w:val="002168C1"/>
    <w:rsid w:val="00216CE7"/>
    <w:rsid w:val="00220B3C"/>
    <w:rsid w:val="00222116"/>
    <w:rsid w:val="00224079"/>
    <w:rsid w:val="00224DF5"/>
    <w:rsid w:val="00225034"/>
    <w:rsid w:val="00230732"/>
    <w:rsid w:val="00234FBD"/>
    <w:rsid w:val="00235EF9"/>
    <w:rsid w:val="002362A1"/>
    <w:rsid w:val="00237631"/>
    <w:rsid w:val="00240FA6"/>
    <w:rsid w:val="002421EE"/>
    <w:rsid w:val="00242420"/>
    <w:rsid w:val="00247102"/>
    <w:rsid w:val="00251409"/>
    <w:rsid w:val="002522B2"/>
    <w:rsid w:val="0025366B"/>
    <w:rsid w:val="00255919"/>
    <w:rsid w:val="00261915"/>
    <w:rsid w:val="00261ED7"/>
    <w:rsid w:val="0026571A"/>
    <w:rsid w:val="0026645D"/>
    <w:rsid w:val="002720C8"/>
    <w:rsid w:val="002722F2"/>
    <w:rsid w:val="00275278"/>
    <w:rsid w:val="00280C05"/>
    <w:rsid w:val="002820A6"/>
    <w:rsid w:val="00282C56"/>
    <w:rsid w:val="002862A8"/>
    <w:rsid w:val="002871FC"/>
    <w:rsid w:val="0028771A"/>
    <w:rsid w:val="00291D51"/>
    <w:rsid w:val="00292E10"/>
    <w:rsid w:val="00294F3F"/>
    <w:rsid w:val="0029548B"/>
    <w:rsid w:val="002A2278"/>
    <w:rsid w:val="002A2676"/>
    <w:rsid w:val="002A2FEF"/>
    <w:rsid w:val="002A48D7"/>
    <w:rsid w:val="002A6291"/>
    <w:rsid w:val="002A6A51"/>
    <w:rsid w:val="002B0FD1"/>
    <w:rsid w:val="002B2B2F"/>
    <w:rsid w:val="002B4E60"/>
    <w:rsid w:val="002B4FA1"/>
    <w:rsid w:val="002B519D"/>
    <w:rsid w:val="002B7EE2"/>
    <w:rsid w:val="002C1B64"/>
    <w:rsid w:val="002D1148"/>
    <w:rsid w:val="002D1F79"/>
    <w:rsid w:val="002D3C76"/>
    <w:rsid w:val="002D3FC7"/>
    <w:rsid w:val="002D50B7"/>
    <w:rsid w:val="002D516C"/>
    <w:rsid w:val="002D734E"/>
    <w:rsid w:val="002E2765"/>
    <w:rsid w:val="002E6273"/>
    <w:rsid w:val="002E6F6A"/>
    <w:rsid w:val="002E7CA2"/>
    <w:rsid w:val="002E7E14"/>
    <w:rsid w:val="002F131D"/>
    <w:rsid w:val="002F24C4"/>
    <w:rsid w:val="002F281B"/>
    <w:rsid w:val="002F6C13"/>
    <w:rsid w:val="002F7138"/>
    <w:rsid w:val="003026E0"/>
    <w:rsid w:val="00303E60"/>
    <w:rsid w:val="00305306"/>
    <w:rsid w:val="00307F20"/>
    <w:rsid w:val="00312E8E"/>
    <w:rsid w:val="00313B7D"/>
    <w:rsid w:val="00313FED"/>
    <w:rsid w:val="0032170F"/>
    <w:rsid w:val="00324E38"/>
    <w:rsid w:val="00325C25"/>
    <w:rsid w:val="0032620A"/>
    <w:rsid w:val="00330ADB"/>
    <w:rsid w:val="0033439A"/>
    <w:rsid w:val="00334C67"/>
    <w:rsid w:val="00335BE5"/>
    <w:rsid w:val="003361C9"/>
    <w:rsid w:val="00336E3A"/>
    <w:rsid w:val="00337241"/>
    <w:rsid w:val="003409D6"/>
    <w:rsid w:val="003448FC"/>
    <w:rsid w:val="003468B6"/>
    <w:rsid w:val="003512F6"/>
    <w:rsid w:val="0035237B"/>
    <w:rsid w:val="0035266E"/>
    <w:rsid w:val="00352D12"/>
    <w:rsid w:val="0035418A"/>
    <w:rsid w:val="003555E8"/>
    <w:rsid w:val="00357332"/>
    <w:rsid w:val="0035787B"/>
    <w:rsid w:val="003620F9"/>
    <w:rsid w:val="00362581"/>
    <w:rsid w:val="00371376"/>
    <w:rsid w:val="0037338E"/>
    <w:rsid w:val="00373C2E"/>
    <w:rsid w:val="0037748E"/>
    <w:rsid w:val="00377CBD"/>
    <w:rsid w:val="003833F2"/>
    <w:rsid w:val="00385962"/>
    <w:rsid w:val="003860EB"/>
    <w:rsid w:val="00387684"/>
    <w:rsid w:val="003917EE"/>
    <w:rsid w:val="003923CC"/>
    <w:rsid w:val="00395B29"/>
    <w:rsid w:val="003A4887"/>
    <w:rsid w:val="003A6327"/>
    <w:rsid w:val="003B1842"/>
    <w:rsid w:val="003B30B8"/>
    <w:rsid w:val="003B644D"/>
    <w:rsid w:val="003B7122"/>
    <w:rsid w:val="003C0453"/>
    <w:rsid w:val="003C1363"/>
    <w:rsid w:val="003C18A4"/>
    <w:rsid w:val="003C3E03"/>
    <w:rsid w:val="003C5342"/>
    <w:rsid w:val="003C7822"/>
    <w:rsid w:val="003C7935"/>
    <w:rsid w:val="003D0574"/>
    <w:rsid w:val="003D6109"/>
    <w:rsid w:val="003D62AA"/>
    <w:rsid w:val="003D6C07"/>
    <w:rsid w:val="003E1ED8"/>
    <w:rsid w:val="003E601F"/>
    <w:rsid w:val="003E60A4"/>
    <w:rsid w:val="003E7E2E"/>
    <w:rsid w:val="003F0120"/>
    <w:rsid w:val="003F021A"/>
    <w:rsid w:val="003F06C8"/>
    <w:rsid w:val="003F1DCA"/>
    <w:rsid w:val="00405743"/>
    <w:rsid w:val="00406FC4"/>
    <w:rsid w:val="00411CB6"/>
    <w:rsid w:val="004131AF"/>
    <w:rsid w:val="00414012"/>
    <w:rsid w:val="00415BE7"/>
    <w:rsid w:val="0042032E"/>
    <w:rsid w:val="00420E99"/>
    <w:rsid w:val="0042129E"/>
    <w:rsid w:val="00421874"/>
    <w:rsid w:val="00423C42"/>
    <w:rsid w:val="00435449"/>
    <w:rsid w:val="004374C3"/>
    <w:rsid w:val="0044076B"/>
    <w:rsid w:val="0044367B"/>
    <w:rsid w:val="004438C3"/>
    <w:rsid w:val="0044413E"/>
    <w:rsid w:val="00445679"/>
    <w:rsid w:val="0044713E"/>
    <w:rsid w:val="00451ABF"/>
    <w:rsid w:val="004521E9"/>
    <w:rsid w:val="00455C86"/>
    <w:rsid w:val="004566A9"/>
    <w:rsid w:val="004600DF"/>
    <w:rsid w:val="00461EAF"/>
    <w:rsid w:val="00463497"/>
    <w:rsid w:val="004637FA"/>
    <w:rsid w:val="00463B7E"/>
    <w:rsid w:val="00465EED"/>
    <w:rsid w:val="00466242"/>
    <w:rsid w:val="00471240"/>
    <w:rsid w:val="00471899"/>
    <w:rsid w:val="00473DA7"/>
    <w:rsid w:val="00473E7A"/>
    <w:rsid w:val="0047415B"/>
    <w:rsid w:val="00477500"/>
    <w:rsid w:val="00477A9F"/>
    <w:rsid w:val="00477B65"/>
    <w:rsid w:val="004839FE"/>
    <w:rsid w:val="00487B49"/>
    <w:rsid w:val="00491723"/>
    <w:rsid w:val="0049330F"/>
    <w:rsid w:val="0049403E"/>
    <w:rsid w:val="00496AC8"/>
    <w:rsid w:val="004A055D"/>
    <w:rsid w:val="004A41E8"/>
    <w:rsid w:val="004A4505"/>
    <w:rsid w:val="004A45ED"/>
    <w:rsid w:val="004B07E1"/>
    <w:rsid w:val="004B259A"/>
    <w:rsid w:val="004B37DD"/>
    <w:rsid w:val="004B3DA4"/>
    <w:rsid w:val="004B41AC"/>
    <w:rsid w:val="004B4E02"/>
    <w:rsid w:val="004C01CD"/>
    <w:rsid w:val="004C0C44"/>
    <w:rsid w:val="004C1966"/>
    <w:rsid w:val="004C3CFD"/>
    <w:rsid w:val="004C7FA9"/>
    <w:rsid w:val="004D0311"/>
    <w:rsid w:val="004D6303"/>
    <w:rsid w:val="004D75BE"/>
    <w:rsid w:val="004E5A1F"/>
    <w:rsid w:val="004F049D"/>
    <w:rsid w:val="004F083B"/>
    <w:rsid w:val="004F17CC"/>
    <w:rsid w:val="004F201C"/>
    <w:rsid w:val="004F60E0"/>
    <w:rsid w:val="004F6113"/>
    <w:rsid w:val="004F6927"/>
    <w:rsid w:val="00503251"/>
    <w:rsid w:val="00507DE4"/>
    <w:rsid w:val="005105BE"/>
    <w:rsid w:val="005121DF"/>
    <w:rsid w:val="00512CE1"/>
    <w:rsid w:val="00513E5D"/>
    <w:rsid w:val="00514817"/>
    <w:rsid w:val="005153B2"/>
    <w:rsid w:val="0051701B"/>
    <w:rsid w:val="00525347"/>
    <w:rsid w:val="0052725D"/>
    <w:rsid w:val="005317C8"/>
    <w:rsid w:val="005363CA"/>
    <w:rsid w:val="00536FAF"/>
    <w:rsid w:val="00540349"/>
    <w:rsid w:val="005414F3"/>
    <w:rsid w:val="00541A35"/>
    <w:rsid w:val="00543CD8"/>
    <w:rsid w:val="005468C1"/>
    <w:rsid w:val="00546A61"/>
    <w:rsid w:val="00547C8A"/>
    <w:rsid w:val="00550B68"/>
    <w:rsid w:val="00554F00"/>
    <w:rsid w:val="00554F6F"/>
    <w:rsid w:val="00556042"/>
    <w:rsid w:val="0056289C"/>
    <w:rsid w:val="005646E2"/>
    <w:rsid w:val="005659FC"/>
    <w:rsid w:val="00566D78"/>
    <w:rsid w:val="00570796"/>
    <w:rsid w:val="00571683"/>
    <w:rsid w:val="00576201"/>
    <w:rsid w:val="00584E81"/>
    <w:rsid w:val="00584E98"/>
    <w:rsid w:val="0058750D"/>
    <w:rsid w:val="00590036"/>
    <w:rsid w:val="00591C2B"/>
    <w:rsid w:val="00593298"/>
    <w:rsid w:val="00594A71"/>
    <w:rsid w:val="00595475"/>
    <w:rsid w:val="005A1F05"/>
    <w:rsid w:val="005A4F6D"/>
    <w:rsid w:val="005A5F3B"/>
    <w:rsid w:val="005B0558"/>
    <w:rsid w:val="005B19CE"/>
    <w:rsid w:val="005C053B"/>
    <w:rsid w:val="005C148E"/>
    <w:rsid w:val="005D1BB0"/>
    <w:rsid w:val="005D4EB2"/>
    <w:rsid w:val="005D696D"/>
    <w:rsid w:val="005E116A"/>
    <w:rsid w:val="005E11DF"/>
    <w:rsid w:val="005E14B6"/>
    <w:rsid w:val="005E1E28"/>
    <w:rsid w:val="005E4D8D"/>
    <w:rsid w:val="005E6641"/>
    <w:rsid w:val="005E71D4"/>
    <w:rsid w:val="005E77F8"/>
    <w:rsid w:val="005E7DF8"/>
    <w:rsid w:val="005F20C5"/>
    <w:rsid w:val="005F20FE"/>
    <w:rsid w:val="005F3EF0"/>
    <w:rsid w:val="0060015D"/>
    <w:rsid w:val="006021F7"/>
    <w:rsid w:val="00602B28"/>
    <w:rsid w:val="00602DC3"/>
    <w:rsid w:val="00603A1E"/>
    <w:rsid w:val="00605905"/>
    <w:rsid w:val="00605D9C"/>
    <w:rsid w:val="00606F6A"/>
    <w:rsid w:val="00610F72"/>
    <w:rsid w:val="006118CB"/>
    <w:rsid w:val="00613A63"/>
    <w:rsid w:val="006146D0"/>
    <w:rsid w:val="0061504D"/>
    <w:rsid w:val="0062222D"/>
    <w:rsid w:val="00622522"/>
    <w:rsid w:val="006231FB"/>
    <w:rsid w:val="0062459E"/>
    <w:rsid w:val="00626FE7"/>
    <w:rsid w:val="006314E6"/>
    <w:rsid w:val="00635EA5"/>
    <w:rsid w:val="00640199"/>
    <w:rsid w:val="0064252F"/>
    <w:rsid w:val="006431B8"/>
    <w:rsid w:val="00645035"/>
    <w:rsid w:val="00647F2B"/>
    <w:rsid w:val="00651A8E"/>
    <w:rsid w:val="00665A90"/>
    <w:rsid w:val="00667381"/>
    <w:rsid w:val="00670BD6"/>
    <w:rsid w:val="00670E22"/>
    <w:rsid w:val="006723D5"/>
    <w:rsid w:val="00676304"/>
    <w:rsid w:val="00677B98"/>
    <w:rsid w:val="0068031D"/>
    <w:rsid w:val="006806A8"/>
    <w:rsid w:val="006826C3"/>
    <w:rsid w:val="00683F49"/>
    <w:rsid w:val="006878A3"/>
    <w:rsid w:val="00692AAD"/>
    <w:rsid w:val="00692B74"/>
    <w:rsid w:val="006946E1"/>
    <w:rsid w:val="00695073"/>
    <w:rsid w:val="00695BF3"/>
    <w:rsid w:val="006969FE"/>
    <w:rsid w:val="00697BC7"/>
    <w:rsid w:val="006A0AB6"/>
    <w:rsid w:val="006A408D"/>
    <w:rsid w:val="006A71A2"/>
    <w:rsid w:val="006B1CD8"/>
    <w:rsid w:val="006B26D3"/>
    <w:rsid w:val="006B2AE4"/>
    <w:rsid w:val="006B33A6"/>
    <w:rsid w:val="006B3D40"/>
    <w:rsid w:val="006B5BFA"/>
    <w:rsid w:val="006B6AE0"/>
    <w:rsid w:val="006C0EEE"/>
    <w:rsid w:val="006C1E62"/>
    <w:rsid w:val="006C29FD"/>
    <w:rsid w:val="006C48FE"/>
    <w:rsid w:val="006C4C24"/>
    <w:rsid w:val="006C588F"/>
    <w:rsid w:val="006D0C9A"/>
    <w:rsid w:val="006D29CA"/>
    <w:rsid w:val="006D3F5D"/>
    <w:rsid w:val="006D69D9"/>
    <w:rsid w:val="006D6B4B"/>
    <w:rsid w:val="006D7038"/>
    <w:rsid w:val="006E08E0"/>
    <w:rsid w:val="006E0DDE"/>
    <w:rsid w:val="006E1094"/>
    <w:rsid w:val="006E1807"/>
    <w:rsid w:val="006E191B"/>
    <w:rsid w:val="006E2143"/>
    <w:rsid w:val="006E29E5"/>
    <w:rsid w:val="006E3AF2"/>
    <w:rsid w:val="006E4185"/>
    <w:rsid w:val="006E66AD"/>
    <w:rsid w:val="006E7FA3"/>
    <w:rsid w:val="006F09EF"/>
    <w:rsid w:val="006F45C6"/>
    <w:rsid w:val="006F60A7"/>
    <w:rsid w:val="006F7103"/>
    <w:rsid w:val="006F7466"/>
    <w:rsid w:val="006F7FAE"/>
    <w:rsid w:val="00702F49"/>
    <w:rsid w:val="00703C4C"/>
    <w:rsid w:val="007048E7"/>
    <w:rsid w:val="00704FED"/>
    <w:rsid w:val="00706AF7"/>
    <w:rsid w:val="00706F2D"/>
    <w:rsid w:val="0071514B"/>
    <w:rsid w:val="0071558A"/>
    <w:rsid w:val="00715E10"/>
    <w:rsid w:val="007166A9"/>
    <w:rsid w:val="00722564"/>
    <w:rsid w:val="0072634E"/>
    <w:rsid w:val="007327B8"/>
    <w:rsid w:val="00735BBE"/>
    <w:rsid w:val="0073626D"/>
    <w:rsid w:val="007404D8"/>
    <w:rsid w:val="00741108"/>
    <w:rsid w:val="00741B42"/>
    <w:rsid w:val="0074244E"/>
    <w:rsid w:val="0074399F"/>
    <w:rsid w:val="00746212"/>
    <w:rsid w:val="00747495"/>
    <w:rsid w:val="00751B88"/>
    <w:rsid w:val="00753580"/>
    <w:rsid w:val="00753AE8"/>
    <w:rsid w:val="00753D42"/>
    <w:rsid w:val="00755BF3"/>
    <w:rsid w:val="0076008F"/>
    <w:rsid w:val="007605B0"/>
    <w:rsid w:val="00761116"/>
    <w:rsid w:val="00766D92"/>
    <w:rsid w:val="00766DBB"/>
    <w:rsid w:val="007830A6"/>
    <w:rsid w:val="00783E2D"/>
    <w:rsid w:val="0079098A"/>
    <w:rsid w:val="00792D24"/>
    <w:rsid w:val="007958F3"/>
    <w:rsid w:val="007A025D"/>
    <w:rsid w:val="007A06B9"/>
    <w:rsid w:val="007A1ABE"/>
    <w:rsid w:val="007A1C91"/>
    <w:rsid w:val="007A291C"/>
    <w:rsid w:val="007A312B"/>
    <w:rsid w:val="007A5016"/>
    <w:rsid w:val="007A5F03"/>
    <w:rsid w:val="007B072C"/>
    <w:rsid w:val="007B0C39"/>
    <w:rsid w:val="007B10CC"/>
    <w:rsid w:val="007B264F"/>
    <w:rsid w:val="007B45CE"/>
    <w:rsid w:val="007C0BB4"/>
    <w:rsid w:val="007C4B1F"/>
    <w:rsid w:val="007D29DA"/>
    <w:rsid w:val="007D337E"/>
    <w:rsid w:val="007D3A05"/>
    <w:rsid w:val="007D4108"/>
    <w:rsid w:val="007D53F5"/>
    <w:rsid w:val="007D71F4"/>
    <w:rsid w:val="007E0FFA"/>
    <w:rsid w:val="007E3CDE"/>
    <w:rsid w:val="007E3E41"/>
    <w:rsid w:val="007E45EB"/>
    <w:rsid w:val="007E4699"/>
    <w:rsid w:val="007F03B3"/>
    <w:rsid w:val="007F224E"/>
    <w:rsid w:val="007F6799"/>
    <w:rsid w:val="00802343"/>
    <w:rsid w:val="00802954"/>
    <w:rsid w:val="008032CF"/>
    <w:rsid w:val="008032DE"/>
    <w:rsid w:val="00806FF3"/>
    <w:rsid w:val="00812097"/>
    <w:rsid w:val="00812A58"/>
    <w:rsid w:val="00812E43"/>
    <w:rsid w:val="00813C07"/>
    <w:rsid w:val="008164AB"/>
    <w:rsid w:val="008226BA"/>
    <w:rsid w:val="008232E9"/>
    <w:rsid w:val="00824D2F"/>
    <w:rsid w:val="00825E26"/>
    <w:rsid w:val="00833148"/>
    <w:rsid w:val="00833909"/>
    <w:rsid w:val="00834AC0"/>
    <w:rsid w:val="008376F6"/>
    <w:rsid w:val="0084274F"/>
    <w:rsid w:val="00843448"/>
    <w:rsid w:val="00844137"/>
    <w:rsid w:val="008443DF"/>
    <w:rsid w:val="00846370"/>
    <w:rsid w:val="00846541"/>
    <w:rsid w:val="00851077"/>
    <w:rsid w:val="00855B59"/>
    <w:rsid w:val="00857960"/>
    <w:rsid w:val="00861B30"/>
    <w:rsid w:val="00865608"/>
    <w:rsid w:val="008671AC"/>
    <w:rsid w:val="008730E5"/>
    <w:rsid w:val="0087516C"/>
    <w:rsid w:val="0088390C"/>
    <w:rsid w:val="00885679"/>
    <w:rsid w:val="00886FF7"/>
    <w:rsid w:val="00887242"/>
    <w:rsid w:val="008909B5"/>
    <w:rsid w:val="008933AA"/>
    <w:rsid w:val="00893956"/>
    <w:rsid w:val="008945B1"/>
    <w:rsid w:val="008952FA"/>
    <w:rsid w:val="00896489"/>
    <w:rsid w:val="008A1435"/>
    <w:rsid w:val="008A17E6"/>
    <w:rsid w:val="008A271D"/>
    <w:rsid w:val="008A27C1"/>
    <w:rsid w:val="008A2B60"/>
    <w:rsid w:val="008A5C6B"/>
    <w:rsid w:val="008B25F5"/>
    <w:rsid w:val="008B44FC"/>
    <w:rsid w:val="008B6054"/>
    <w:rsid w:val="008B6946"/>
    <w:rsid w:val="008B6E94"/>
    <w:rsid w:val="008C0C0B"/>
    <w:rsid w:val="008C0C44"/>
    <w:rsid w:val="008C1C17"/>
    <w:rsid w:val="008C2829"/>
    <w:rsid w:val="008C28B4"/>
    <w:rsid w:val="008C7ED8"/>
    <w:rsid w:val="008D0DA2"/>
    <w:rsid w:val="008E0DFD"/>
    <w:rsid w:val="008E66D2"/>
    <w:rsid w:val="008E763F"/>
    <w:rsid w:val="008E7888"/>
    <w:rsid w:val="008E7C67"/>
    <w:rsid w:val="008F1340"/>
    <w:rsid w:val="008F4AB2"/>
    <w:rsid w:val="008F7F63"/>
    <w:rsid w:val="00910BE5"/>
    <w:rsid w:val="009112F4"/>
    <w:rsid w:val="00911959"/>
    <w:rsid w:val="009132FD"/>
    <w:rsid w:val="00913F15"/>
    <w:rsid w:val="00914B86"/>
    <w:rsid w:val="00915D6E"/>
    <w:rsid w:val="009168AA"/>
    <w:rsid w:val="009230A9"/>
    <w:rsid w:val="009237FF"/>
    <w:rsid w:val="00923CBA"/>
    <w:rsid w:val="00923DCB"/>
    <w:rsid w:val="009245B3"/>
    <w:rsid w:val="00926116"/>
    <w:rsid w:val="009261D7"/>
    <w:rsid w:val="009307DE"/>
    <w:rsid w:val="00933D66"/>
    <w:rsid w:val="009341E3"/>
    <w:rsid w:val="00940287"/>
    <w:rsid w:val="009427BA"/>
    <w:rsid w:val="00943ADF"/>
    <w:rsid w:val="0094562D"/>
    <w:rsid w:val="009562F1"/>
    <w:rsid w:val="00957BA4"/>
    <w:rsid w:val="00957DBC"/>
    <w:rsid w:val="00965552"/>
    <w:rsid w:val="0096600D"/>
    <w:rsid w:val="0096605A"/>
    <w:rsid w:val="009671FF"/>
    <w:rsid w:val="00975BCB"/>
    <w:rsid w:val="00982C4C"/>
    <w:rsid w:val="00990492"/>
    <w:rsid w:val="009950E1"/>
    <w:rsid w:val="0099648E"/>
    <w:rsid w:val="00997DB5"/>
    <w:rsid w:val="009A22C0"/>
    <w:rsid w:val="009B25AF"/>
    <w:rsid w:val="009B62DA"/>
    <w:rsid w:val="009C32BA"/>
    <w:rsid w:val="009C4D57"/>
    <w:rsid w:val="009C5C1E"/>
    <w:rsid w:val="009C5FCE"/>
    <w:rsid w:val="009C6EB1"/>
    <w:rsid w:val="009D1661"/>
    <w:rsid w:val="009D1C4B"/>
    <w:rsid w:val="009D2858"/>
    <w:rsid w:val="009D3B7F"/>
    <w:rsid w:val="009D4354"/>
    <w:rsid w:val="009D71B6"/>
    <w:rsid w:val="009E130A"/>
    <w:rsid w:val="009E13E7"/>
    <w:rsid w:val="009E18B1"/>
    <w:rsid w:val="009E23F2"/>
    <w:rsid w:val="009E2CA6"/>
    <w:rsid w:val="009E5AA4"/>
    <w:rsid w:val="009E5D90"/>
    <w:rsid w:val="009E754B"/>
    <w:rsid w:val="009F1A70"/>
    <w:rsid w:val="009F37E6"/>
    <w:rsid w:val="009F44EE"/>
    <w:rsid w:val="009F597A"/>
    <w:rsid w:val="009F5D71"/>
    <w:rsid w:val="009F7D69"/>
    <w:rsid w:val="00A02C13"/>
    <w:rsid w:val="00A06FDB"/>
    <w:rsid w:val="00A1378E"/>
    <w:rsid w:val="00A13CD6"/>
    <w:rsid w:val="00A140B4"/>
    <w:rsid w:val="00A20CBD"/>
    <w:rsid w:val="00A23071"/>
    <w:rsid w:val="00A24070"/>
    <w:rsid w:val="00A27FE5"/>
    <w:rsid w:val="00A33086"/>
    <w:rsid w:val="00A340B2"/>
    <w:rsid w:val="00A372EE"/>
    <w:rsid w:val="00A42B7A"/>
    <w:rsid w:val="00A432AE"/>
    <w:rsid w:val="00A453E3"/>
    <w:rsid w:val="00A479B7"/>
    <w:rsid w:val="00A479D4"/>
    <w:rsid w:val="00A5019B"/>
    <w:rsid w:val="00A50646"/>
    <w:rsid w:val="00A50FB6"/>
    <w:rsid w:val="00A50FF8"/>
    <w:rsid w:val="00A52067"/>
    <w:rsid w:val="00A52E9A"/>
    <w:rsid w:val="00A5505E"/>
    <w:rsid w:val="00A57EA5"/>
    <w:rsid w:val="00A62C85"/>
    <w:rsid w:val="00A64459"/>
    <w:rsid w:val="00A64E13"/>
    <w:rsid w:val="00A72971"/>
    <w:rsid w:val="00A72A5F"/>
    <w:rsid w:val="00A744EA"/>
    <w:rsid w:val="00A75CE9"/>
    <w:rsid w:val="00A8138B"/>
    <w:rsid w:val="00A85479"/>
    <w:rsid w:val="00A8555D"/>
    <w:rsid w:val="00A86A36"/>
    <w:rsid w:val="00A96763"/>
    <w:rsid w:val="00AA5D66"/>
    <w:rsid w:val="00AA7FC1"/>
    <w:rsid w:val="00AB154D"/>
    <w:rsid w:val="00AB2981"/>
    <w:rsid w:val="00AB4A37"/>
    <w:rsid w:val="00AB6DF6"/>
    <w:rsid w:val="00AC42CE"/>
    <w:rsid w:val="00AC6543"/>
    <w:rsid w:val="00AD405E"/>
    <w:rsid w:val="00AD61AC"/>
    <w:rsid w:val="00AE0098"/>
    <w:rsid w:val="00AE2C4F"/>
    <w:rsid w:val="00AE46E7"/>
    <w:rsid w:val="00AE47EB"/>
    <w:rsid w:val="00AE5D15"/>
    <w:rsid w:val="00AE7D19"/>
    <w:rsid w:val="00AF1FCD"/>
    <w:rsid w:val="00AF54A2"/>
    <w:rsid w:val="00AF646A"/>
    <w:rsid w:val="00B0144A"/>
    <w:rsid w:val="00B028E7"/>
    <w:rsid w:val="00B12248"/>
    <w:rsid w:val="00B12B2F"/>
    <w:rsid w:val="00B13246"/>
    <w:rsid w:val="00B171C5"/>
    <w:rsid w:val="00B17AE9"/>
    <w:rsid w:val="00B17B4F"/>
    <w:rsid w:val="00B20125"/>
    <w:rsid w:val="00B20269"/>
    <w:rsid w:val="00B20546"/>
    <w:rsid w:val="00B25209"/>
    <w:rsid w:val="00B26023"/>
    <w:rsid w:val="00B2765B"/>
    <w:rsid w:val="00B41D14"/>
    <w:rsid w:val="00B434A2"/>
    <w:rsid w:val="00B471D0"/>
    <w:rsid w:val="00B47E46"/>
    <w:rsid w:val="00B51A8A"/>
    <w:rsid w:val="00B529E3"/>
    <w:rsid w:val="00B53CE1"/>
    <w:rsid w:val="00B54909"/>
    <w:rsid w:val="00B54AC5"/>
    <w:rsid w:val="00B54D25"/>
    <w:rsid w:val="00B561D0"/>
    <w:rsid w:val="00B613BB"/>
    <w:rsid w:val="00B636E4"/>
    <w:rsid w:val="00B66DA3"/>
    <w:rsid w:val="00B66FD7"/>
    <w:rsid w:val="00B73D79"/>
    <w:rsid w:val="00B73EC0"/>
    <w:rsid w:val="00B748A3"/>
    <w:rsid w:val="00B83E80"/>
    <w:rsid w:val="00B8425D"/>
    <w:rsid w:val="00B92105"/>
    <w:rsid w:val="00B93651"/>
    <w:rsid w:val="00B94D51"/>
    <w:rsid w:val="00B94E75"/>
    <w:rsid w:val="00BA0109"/>
    <w:rsid w:val="00BA193D"/>
    <w:rsid w:val="00BA1DAB"/>
    <w:rsid w:val="00BA3D51"/>
    <w:rsid w:val="00BB08CB"/>
    <w:rsid w:val="00BB0CB8"/>
    <w:rsid w:val="00BB0E48"/>
    <w:rsid w:val="00BB2314"/>
    <w:rsid w:val="00BB52B3"/>
    <w:rsid w:val="00BC71C3"/>
    <w:rsid w:val="00BD43B4"/>
    <w:rsid w:val="00BD606B"/>
    <w:rsid w:val="00BE14B6"/>
    <w:rsid w:val="00BE2B0F"/>
    <w:rsid w:val="00BE2C79"/>
    <w:rsid w:val="00BE786B"/>
    <w:rsid w:val="00BE7AE1"/>
    <w:rsid w:val="00BF1645"/>
    <w:rsid w:val="00BF1737"/>
    <w:rsid w:val="00BF1F11"/>
    <w:rsid w:val="00BF5017"/>
    <w:rsid w:val="00BF5B1D"/>
    <w:rsid w:val="00BF7758"/>
    <w:rsid w:val="00BF7B3F"/>
    <w:rsid w:val="00BF7E3D"/>
    <w:rsid w:val="00C04EF5"/>
    <w:rsid w:val="00C05DF1"/>
    <w:rsid w:val="00C071EA"/>
    <w:rsid w:val="00C10F2E"/>
    <w:rsid w:val="00C116AA"/>
    <w:rsid w:val="00C1278B"/>
    <w:rsid w:val="00C14149"/>
    <w:rsid w:val="00C14FE4"/>
    <w:rsid w:val="00C17CD9"/>
    <w:rsid w:val="00C201AF"/>
    <w:rsid w:val="00C20C99"/>
    <w:rsid w:val="00C23158"/>
    <w:rsid w:val="00C3139E"/>
    <w:rsid w:val="00C3191A"/>
    <w:rsid w:val="00C34468"/>
    <w:rsid w:val="00C372F8"/>
    <w:rsid w:val="00C37A17"/>
    <w:rsid w:val="00C41DF1"/>
    <w:rsid w:val="00C42588"/>
    <w:rsid w:val="00C427A0"/>
    <w:rsid w:val="00C42F38"/>
    <w:rsid w:val="00C432EB"/>
    <w:rsid w:val="00C43937"/>
    <w:rsid w:val="00C44022"/>
    <w:rsid w:val="00C45445"/>
    <w:rsid w:val="00C4627A"/>
    <w:rsid w:val="00C5080C"/>
    <w:rsid w:val="00C517B0"/>
    <w:rsid w:val="00C53506"/>
    <w:rsid w:val="00C5386C"/>
    <w:rsid w:val="00C57702"/>
    <w:rsid w:val="00C606AF"/>
    <w:rsid w:val="00C613EE"/>
    <w:rsid w:val="00C6282E"/>
    <w:rsid w:val="00C6490C"/>
    <w:rsid w:val="00C65ECB"/>
    <w:rsid w:val="00C6751B"/>
    <w:rsid w:val="00C70D16"/>
    <w:rsid w:val="00C720BE"/>
    <w:rsid w:val="00C72A99"/>
    <w:rsid w:val="00C73D5B"/>
    <w:rsid w:val="00C74A39"/>
    <w:rsid w:val="00C750B3"/>
    <w:rsid w:val="00C76321"/>
    <w:rsid w:val="00C77308"/>
    <w:rsid w:val="00C814DC"/>
    <w:rsid w:val="00C83918"/>
    <w:rsid w:val="00C844E5"/>
    <w:rsid w:val="00C85D05"/>
    <w:rsid w:val="00C9017B"/>
    <w:rsid w:val="00C93804"/>
    <w:rsid w:val="00C96777"/>
    <w:rsid w:val="00CA1100"/>
    <w:rsid w:val="00CA1A98"/>
    <w:rsid w:val="00CA1AA9"/>
    <w:rsid w:val="00CA347D"/>
    <w:rsid w:val="00CA6D48"/>
    <w:rsid w:val="00CA6D85"/>
    <w:rsid w:val="00CA78D9"/>
    <w:rsid w:val="00CB1889"/>
    <w:rsid w:val="00CC4E06"/>
    <w:rsid w:val="00CC4F1F"/>
    <w:rsid w:val="00CD1FF1"/>
    <w:rsid w:val="00CD3D32"/>
    <w:rsid w:val="00CD4F83"/>
    <w:rsid w:val="00CD748A"/>
    <w:rsid w:val="00CD7B6B"/>
    <w:rsid w:val="00CE106A"/>
    <w:rsid w:val="00CE18BF"/>
    <w:rsid w:val="00CE2340"/>
    <w:rsid w:val="00CE2E5D"/>
    <w:rsid w:val="00CE3022"/>
    <w:rsid w:val="00CE505F"/>
    <w:rsid w:val="00CE507E"/>
    <w:rsid w:val="00CE77BB"/>
    <w:rsid w:val="00CF2E8F"/>
    <w:rsid w:val="00CF773D"/>
    <w:rsid w:val="00D03704"/>
    <w:rsid w:val="00D06634"/>
    <w:rsid w:val="00D06EDB"/>
    <w:rsid w:val="00D14024"/>
    <w:rsid w:val="00D144A5"/>
    <w:rsid w:val="00D16502"/>
    <w:rsid w:val="00D23DEB"/>
    <w:rsid w:val="00D24CB5"/>
    <w:rsid w:val="00D26F01"/>
    <w:rsid w:val="00D326B4"/>
    <w:rsid w:val="00D3696D"/>
    <w:rsid w:val="00D36D8C"/>
    <w:rsid w:val="00D37EA6"/>
    <w:rsid w:val="00D412C9"/>
    <w:rsid w:val="00D50E3F"/>
    <w:rsid w:val="00D51FE0"/>
    <w:rsid w:val="00D55ED4"/>
    <w:rsid w:val="00D562AF"/>
    <w:rsid w:val="00D5726A"/>
    <w:rsid w:val="00D573C4"/>
    <w:rsid w:val="00D5754B"/>
    <w:rsid w:val="00D61A07"/>
    <w:rsid w:val="00D61C73"/>
    <w:rsid w:val="00D67AB7"/>
    <w:rsid w:val="00D716A5"/>
    <w:rsid w:val="00D71C86"/>
    <w:rsid w:val="00D73D6C"/>
    <w:rsid w:val="00D74700"/>
    <w:rsid w:val="00D75023"/>
    <w:rsid w:val="00D75B7D"/>
    <w:rsid w:val="00D75B8D"/>
    <w:rsid w:val="00D776E5"/>
    <w:rsid w:val="00D801D7"/>
    <w:rsid w:val="00D851E4"/>
    <w:rsid w:val="00D871B1"/>
    <w:rsid w:val="00D92B61"/>
    <w:rsid w:val="00D92CE5"/>
    <w:rsid w:val="00D95B83"/>
    <w:rsid w:val="00D95C30"/>
    <w:rsid w:val="00D960D9"/>
    <w:rsid w:val="00D97B8F"/>
    <w:rsid w:val="00DA019E"/>
    <w:rsid w:val="00DA0C9B"/>
    <w:rsid w:val="00DA3B72"/>
    <w:rsid w:val="00DA5030"/>
    <w:rsid w:val="00DA52B0"/>
    <w:rsid w:val="00DA5928"/>
    <w:rsid w:val="00DA7DAC"/>
    <w:rsid w:val="00DB34F7"/>
    <w:rsid w:val="00DB37E8"/>
    <w:rsid w:val="00DB40BE"/>
    <w:rsid w:val="00DB43B3"/>
    <w:rsid w:val="00DB4645"/>
    <w:rsid w:val="00DB499A"/>
    <w:rsid w:val="00DB4B02"/>
    <w:rsid w:val="00DB5E1F"/>
    <w:rsid w:val="00DB63F6"/>
    <w:rsid w:val="00DB7938"/>
    <w:rsid w:val="00DC208E"/>
    <w:rsid w:val="00DC35B0"/>
    <w:rsid w:val="00DC5383"/>
    <w:rsid w:val="00DC669D"/>
    <w:rsid w:val="00DC76E4"/>
    <w:rsid w:val="00DD3F56"/>
    <w:rsid w:val="00DD472F"/>
    <w:rsid w:val="00DD508E"/>
    <w:rsid w:val="00DD62E2"/>
    <w:rsid w:val="00DD6BA4"/>
    <w:rsid w:val="00DD6C98"/>
    <w:rsid w:val="00DE2F42"/>
    <w:rsid w:val="00DE3430"/>
    <w:rsid w:val="00DE3FA2"/>
    <w:rsid w:val="00DE465A"/>
    <w:rsid w:val="00DE49A5"/>
    <w:rsid w:val="00DE6DED"/>
    <w:rsid w:val="00DF5BCC"/>
    <w:rsid w:val="00DF6D10"/>
    <w:rsid w:val="00E0093A"/>
    <w:rsid w:val="00E013AC"/>
    <w:rsid w:val="00E02342"/>
    <w:rsid w:val="00E058BC"/>
    <w:rsid w:val="00E05CA9"/>
    <w:rsid w:val="00E069B9"/>
    <w:rsid w:val="00E06E1E"/>
    <w:rsid w:val="00E1073E"/>
    <w:rsid w:val="00E10B17"/>
    <w:rsid w:val="00E13E1F"/>
    <w:rsid w:val="00E1448E"/>
    <w:rsid w:val="00E150D3"/>
    <w:rsid w:val="00E15343"/>
    <w:rsid w:val="00E15D96"/>
    <w:rsid w:val="00E202D8"/>
    <w:rsid w:val="00E219CC"/>
    <w:rsid w:val="00E21AB6"/>
    <w:rsid w:val="00E224FD"/>
    <w:rsid w:val="00E25B12"/>
    <w:rsid w:val="00E2641F"/>
    <w:rsid w:val="00E30D39"/>
    <w:rsid w:val="00E358B8"/>
    <w:rsid w:val="00E35E50"/>
    <w:rsid w:val="00E37051"/>
    <w:rsid w:val="00E42DD2"/>
    <w:rsid w:val="00E440D2"/>
    <w:rsid w:val="00E44900"/>
    <w:rsid w:val="00E4556A"/>
    <w:rsid w:val="00E45922"/>
    <w:rsid w:val="00E46594"/>
    <w:rsid w:val="00E47551"/>
    <w:rsid w:val="00E47BA1"/>
    <w:rsid w:val="00E51946"/>
    <w:rsid w:val="00E51D90"/>
    <w:rsid w:val="00E5264F"/>
    <w:rsid w:val="00E52D7A"/>
    <w:rsid w:val="00E5392E"/>
    <w:rsid w:val="00E556EB"/>
    <w:rsid w:val="00E57443"/>
    <w:rsid w:val="00E60246"/>
    <w:rsid w:val="00E606DC"/>
    <w:rsid w:val="00E63B16"/>
    <w:rsid w:val="00E63C49"/>
    <w:rsid w:val="00E63C9A"/>
    <w:rsid w:val="00E72175"/>
    <w:rsid w:val="00E77E9D"/>
    <w:rsid w:val="00E855DB"/>
    <w:rsid w:val="00E867CE"/>
    <w:rsid w:val="00E91369"/>
    <w:rsid w:val="00E929BF"/>
    <w:rsid w:val="00E9717F"/>
    <w:rsid w:val="00E97D3B"/>
    <w:rsid w:val="00EA11C6"/>
    <w:rsid w:val="00EA1348"/>
    <w:rsid w:val="00EA266C"/>
    <w:rsid w:val="00EA2A8E"/>
    <w:rsid w:val="00EA4A72"/>
    <w:rsid w:val="00EA4C8E"/>
    <w:rsid w:val="00EA6068"/>
    <w:rsid w:val="00EA6638"/>
    <w:rsid w:val="00EB0314"/>
    <w:rsid w:val="00EB6D4F"/>
    <w:rsid w:val="00EC188E"/>
    <w:rsid w:val="00EC27B1"/>
    <w:rsid w:val="00EC48D1"/>
    <w:rsid w:val="00EC4D9B"/>
    <w:rsid w:val="00EC7AD6"/>
    <w:rsid w:val="00ED127B"/>
    <w:rsid w:val="00ED1541"/>
    <w:rsid w:val="00ED262E"/>
    <w:rsid w:val="00ED4688"/>
    <w:rsid w:val="00ED55CD"/>
    <w:rsid w:val="00EE3BF8"/>
    <w:rsid w:val="00EF17AE"/>
    <w:rsid w:val="00EF2F88"/>
    <w:rsid w:val="00EF43E9"/>
    <w:rsid w:val="00EF6034"/>
    <w:rsid w:val="00F00711"/>
    <w:rsid w:val="00F00BA6"/>
    <w:rsid w:val="00F0120B"/>
    <w:rsid w:val="00F02D45"/>
    <w:rsid w:val="00F05207"/>
    <w:rsid w:val="00F05674"/>
    <w:rsid w:val="00F07DC7"/>
    <w:rsid w:val="00F11D52"/>
    <w:rsid w:val="00F1203C"/>
    <w:rsid w:val="00F142BF"/>
    <w:rsid w:val="00F14436"/>
    <w:rsid w:val="00F22A1A"/>
    <w:rsid w:val="00F22B3B"/>
    <w:rsid w:val="00F24AD2"/>
    <w:rsid w:val="00F2511C"/>
    <w:rsid w:val="00F254F2"/>
    <w:rsid w:val="00F256FA"/>
    <w:rsid w:val="00F2717C"/>
    <w:rsid w:val="00F31CBF"/>
    <w:rsid w:val="00F328A6"/>
    <w:rsid w:val="00F33165"/>
    <w:rsid w:val="00F33F00"/>
    <w:rsid w:val="00F36509"/>
    <w:rsid w:val="00F375D4"/>
    <w:rsid w:val="00F429AA"/>
    <w:rsid w:val="00F42F71"/>
    <w:rsid w:val="00F43C06"/>
    <w:rsid w:val="00F45B22"/>
    <w:rsid w:val="00F50775"/>
    <w:rsid w:val="00F50B51"/>
    <w:rsid w:val="00F51D99"/>
    <w:rsid w:val="00F52BA8"/>
    <w:rsid w:val="00F55FF7"/>
    <w:rsid w:val="00F5721A"/>
    <w:rsid w:val="00F57CF8"/>
    <w:rsid w:val="00F64BDE"/>
    <w:rsid w:val="00F66C36"/>
    <w:rsid w:val="00F70D3F"/>
    <w:rsid w:val="00F7236A"/>
    <w:rsid w:val="00F7337C"/>
    <w:rsid w:val="00F747BC"/>
    <w:rsid w:val="00F7563D"/>
    <w:rsid w:val="00F776DD"/>
    <w:rsid w:val="00F77C55"/>
    <w:rsid w:val="00F80672"/>
    <w:rsid w:val="00F8217A"/>
    <w:rsid w:val="00F82AA2"/>
    <w:rsid w:val="00F84AB6"/>
    <w:rsid w:val="00F85AC0"/>
    <w:rsid w:val="00F85C3D"/>
    <w:rsid w:val="00F91611"/>
    <w:rsid w:val="00F972F1"/>
    <w:rsid w:val="00F97C51"/>
    <w:rsid w:val="00F97D62"/>
    <w:rsid w:val="00FA1200"/>
    <w:rsid w:val="00FA149F"/>
    <w:rsid w:val="00FA28A4"/>
    <w:rsid w:val="00FA2C8E"/>
    <w:rsid w:val="00FA5657"/>
    <w:rsid w:val="00FA5FD8"/>
    <w:rsid w:val="00FA7C40"/>
    <w:rsid w:val="00FB02FC"/>
    <w:rsid w:val="00FC1D32"/>
    <w:rsid w:val="00FC46A4"/>
    <w:rsid w:val="00FC7075"/>
    <w:rsid w:val="00FC796A"/>
    <w:rsid w:val="00FD6364"/>
    <w:rsid w:val="00FD7182"/>
    <w:rsid w:val="00FD755C"/>
    <w:rsid w:val="00FE022A"/>
    <w:rsid w:val="00FE53A1"/>
    <w:rsid w:val="00FE6B0F"/>
    <w:rsid w:val="00FF1EDE"/>
    <w:rsid w:val="00FF2564"/>
    <w:rsid w:val="00FF307F"/>
    <w:rsid w:val="00FF40C4"/>
    <w:rsid w:val="00FF443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22720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946"/>
    <w:rPr>
      <w:rFonts w:ascii="Calibri" w:hAnsi="Calibri"/>
    </w:rPr>
  </w:style>
  <w:style w:type="paragraph" w:styleId="Heading1">
    <w:name w:val="heading 1"/>
    <w:basedOn w:val="Header"/>
    <w:next w:val="Normal"/>
    <w:link w:val="Heading1Char"/>
    <w:qFormat/>
    <w:rsid w:val="00EF43E9"/>
    <w:pPr>
      <w:jc w:val="center"/>
      <w:outlineLvl w:val="0"/>
    </w:pPr>
    <w:rPr>
      <w:b/>
      <w:sz w:val="32"/>
      <w:szCs w:val="32"/>
    </w:rPr>
  </w:style>
  <w:style w:type="paragraph" w:styleId="Heading2">
    <w:name w:val="heading 2"/>
    <w:basedOn w:val="Normal"/>
    <w:next w:val="Normal"/>
    <w:link w:val="Heading2Char"/>
    <w:qFormat/>
    <w:rsid w:val="00CA347D"/>
    <w:pPr>
      <w:keepNext/>
      <w:tabs>
        <w:tab w:val="left" w:pos="-1181"/>
        <w:tab w:val="left" w:pos="-258"/>
        <w:tab w:val="left" w:pos="412"/>
        <w:tab w:val="left" w:pos="1132"/>
        <w:tab w:val="left" w:pos="1852"/>
        <w:tab w:val="left" w:pos="2572"/>
        <w:tab w:val="left" w:pos="3292"/>
        <w:tab w:val="left" w:pos="4012"/>
        <w:tab w:val="left" w:pos="4732"/>
        <w:tab w:val="left" w:pos="5452"/>
        <w:tab w:val="left" w:pos="6172"/>
        <w:tab w:val="left" w:pos="6892"/>
        <w:tab w:val="left" w:pos="7612"/>
        <w:tab w:val="left" w:pos="8332"/>
      </w:tabs>
      <w:outlineLvl w:val="1"/>
    </w:pPr>
    <w:rPr>
      <w:b/>
      <w:sz w:val="28"/>
    </w:rPr>
  </w:style>
  <w:style w:type="paragraph" w:styleId="Heading3">
    <w:name w:val="heading 3"/>
    <w:basedOn w:val="Normal"/>
    <w:next w:val="Normal"/>
    <w:link w:val="Heading3Char"/>
    <w:semiHidden/>
    <w:unhideWhenUsed/>
    <w:qFormat/>
    <w:rsid w:val="008B6946"/>
    <w:pPr>
      <w:keepNext/>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FootnoteReference">
    <w:name w:val="footnote reference"/>
    <w:uiPriority w:val="99"/>
  </w:style>
  <w:style w:type="character" w:styleId="Hyperlink">
    <w:name w:val="Hyperlink"/>
    <w:rsid w:val="008032DE"/>
    <w:rPr>
      <w:color w:val="0000FF"/>
      <w:u w:val="single"/>
    </w:rPr>
  </w:style>
  <w:style w:type="character" w:styleId="FollowedHyperlink">
    <w:name w:val="FollowedHyperlink"/>
    <w:rsid w:val="008F7F63"/>
    <w:rPr>
      <w:color w:val="606420"/>
      <w:u w:val="single"/>
    </w:rPr>
  </w:style>
  <w:style w:type="character" w:styleId="CommentReference">
    <w:name w:val="annotation reference"/>
    <w:uiPriority w:val="99"/>
    <w:rsid w:val="008F7F63"/>
    <w:rPr>
      <w:sz w:val="16"/>
      <w:szCs w:val="16"/>
    </w:rPr>
  </w:style>
  <w:style w:type="paragraph" w:styleId="CommentText">
    <w:name w:val="annotation text"/>
    <w:basedOn w:val="Normal"/>
    <w:link w:val="CommentTextChar"/>
    <w:uiPriority w:val="99"/>
    <w:rsid w:val="008F7F63"/>
  </w:style>
  <w:style w:type="paragraph" w:styleId="CommentSubject">
    <w:name w:val="annotation subject"/>
    <w:basedOn w:val="CommentText"/>
    <w:next w:val="CommentText"/>
    <w:semiHidden/>
    <w:rsid w:val="008F7F63"/>
    <w:rPr>
      <w:b/>
      <w:bCs/>
    </w:rPr>
  </w:style>
  <w:style w:type="paragraph" w:styleId="BalloonText">
    <w:name w:val="Balloon Text"/>
    <w:basedOn w:val="Normal"/>
    <w:semiHidden/>
    <w:rsid w:val="008F7F63"/>
    <w:rPr>
      <w:rFonts w:ascii="Tahoma" w:hAnsi="Tahoma" w:cs="Tahoma"/>
      <w:sz w:val="16"/>
      <w:szCs w:val="16"/>
    </w:rPr>
  </w:style>
  <w:style w:type="character" w:customStyle="1" w:styleId="Heading1Char">
    <w:name w:val="Heading 1 Char"/>
    <w:link w:val="Heading1"/>
    <w:rsid w:val="00EF43E9"/>
    <w:rPr>
      <w:rFonts w:ascii="Calibri" w:hAnsi="Calibri"/>
      <w:b/>
      <w:sz w:val="32"/>
      <w:szCs w:val="32"/>
    </w:rPr>
  </w:style>
  <w:style w:type="character" w:customStyle="1" w:styleId="HeaderChar">
    <w:name w:val="Header Char"/>
    <w:link w:val="Header"/>
    <w:rsid w:val="0026571A"/>
  </w:style>
  <w:style w:type="paragraph" w:customStyle="1" w:styleId="DepartmentalNormal">
    <w:name w:val="Departmental Normal"/>
    <w:basedOn w:val="Normal"/>
    <w:rsid w:val="00CA347D"/>
    <w:rPr>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A347D"/>
    <w:pPr>
      <w:spacing w:after="160" w:line="240" w:lineRule="exact"/>
    </w:pPr>
    <w:rPr>
      <w:rFonts w:ascii="Verdana" w:eastAsia="MS Mincho" w:hAnsi="Verdana" w:cs="Verdana"/>
      <w:lang w:val="en-US" w:eastAsia="en-US"/>
    </w:rPr>
  </w:style>
  <w:style w:type="paragraph" w:customStyle="1" w:styleId="DepartmentalHeading2">
    <w:name w:val="Departmental Heading 2"/>
    <w:basedOn w:val="Heading2"/>
    <w:rsid w:val="00096B9B"/>
    <w:pPr>
      <w:tabs>
        <w:tab w:val="clear" w:pos="-1181"/>
        <w:tab w:val="clear" w:pos="-258"/>
        <w:tab w:val="clear" w:pos="412"/>
        <w:tab w:val="clear" w:pos="1132"/>
        <w:tab w:val="clear" w:pos="1852"/>
        <w:tab w:val="clear" w:pos="2572"/>
        <w:tab w:val="clear" w:pos="3292"/>
        <w:tab w:val="clear" w:pos="4012"/>
        <w:tab w:val="clear" w:pos="4732"/>
        <w:tab w:val="clear" w:pos="5452"/>
        <w:tab w:val="clear" w:pos="6172"/>
        <w:tab w:val="clear" w:pos="6892"/>
        <w:tab w:val="clear" w:pos="7612"/>
        <w:tab w:val="clear" w:pos="8332"/>
      </w:tabs>
      <w:spacing w:before="240" w:after="60"/>
    </w:pPr>
    <w:rPr>
      <w:rFonts w:ascii="Arial" w:hAnsi="Arial"/>
      <w:sz w:val="24"/>
    </w:rPr>
  </w:style>
  <w:style w:type="character" w:customStyle="1" w:styleId="FooterChar">
    <w:name w:val="Footer Char"/>
    <w:link w:val="Footer"/>
    <w:uiPriority w:val="99"/>
    <w:rsid w:val="00F1203C"/>
  </w:style>
  <w:style w:type="paragraph" w:styleId="ListParagraph">
    <w:name w:val="List Paragraph"/>
    <w:aliases w:val="Footnote,BulletPoints"/>
    <w:basedOn w:val="Normal"/>
    <w:link w:val="ListParagraphChar"/>
    <w:uiPriority w:val="34"/>
    <w:qFormat/>
    <w:rsid w:val="00E15343"/>
    <w:pPr>
      <w:ind w:left="720"/>
    </w:pPr>
    <w:rPr>
      <w:sz w:val="24"/>
    </w:rPr>
  </w:style>
  <w:style w:type="paragraph" w:customStyle="1" w:styleId="Standard">
    <w:name w:val="Standard"/>
    <w:rsid w:val="00DB5E1F"/>
    <w:pPr>
      <w:widowControl w:val="0"/>
      <w:suppressAutoHyphens/>
      <w:autoSpaceDN w:val="0"/>
      <w:textAlignment w:val="baseline"/>
    </w:pPr>
    <w:rPr>
      <w:rFonts w:eastAsia="Arial Unicode MS" w:cs="Arial Unicode MS"/>
      <w:kern w:val="3"/>
      <w:sz w:val="24"/>
      <w:szCs w:val="24"/>
      <w:lang w:eastAsia="zh-CN" w:bidi="hi-IN"/>
    </w:rPr>
  </w:style>
  <w:style w:type="character" w:customStyle="1" w:styleId="Heading2Char">
    <w:name w:val="Heading 2 Char"/>
    <w:link w:val="Heading2"/>
    <w:rsid w:val="006E0DDE"/>
    <w:rPr>
      <w:b/>
      <w:sz w:val="28"/>
    </w:rPr>
  </w:style>
  <w:style w:type="paragraph" w:styleId="FootnoteText">
    <w:name w:val="footnote text"/>
    <w:basedOn w:val="Normal"/>
    <w:link w:val="FootnoteTextChar"/>
    <w:uiPriority w:val="99"/>
    <w:rsid w:val="00BA0109"/>
  </w:style>
  <w:style w:type="character" w:customStyle="1" w:styleId="FootnoteTextChar">
    <w:name w:val="Footnote Text Char"/>
    <w:basedOn w:val="DefaultParagraphFont"/>
    <w:link w:val="FootnoteText"/>
    <w:uiPriority w:val="99"/>
    <w:rsid w:val="00BA0109"/>
  </w:style>
  <w:style w:type="character" w:styleId="Emphasis">
    <w:name w:val="Emphasis"/>
    <w:uiPriority w:val="20"/>
    <w:qFormat/>
    <w:rsid w:val="00186DD1"/>
    <w:rPr>
      <w:i/>
      <w:iCs/>
    </w:rPr>
  </w:style>
  <w:style w:type="character" w:customStyle="1" w:styleId="Heading3Char">
    <w:name w:val="Heading 3 Char"/>
    <w:link w:val="Heading3"/>
    <w:semiHidden/>
    <w:rsid w:val="008B6946"/>
    <w:rPr>
      <w:rFonts w:ascii="Calibri" w:eastAsia="Times New Roman" w:hAnsi="Calibri" w:cs="Times New Roman"/>
      <w:b/>
      <w:bCs/>
      <w:szCs w:val="26"/>
    </w:rPr>
  </w:style>
  <w:style w:type="paragraph" w:styleId="NoSpacing">
    <w:name w:val="No Spacing"/>
    <w:uiPriority w:val="1"/>
    <w:qFormat/>
    <w:rsid w:val="00B94D51"/>
    <w:rPr>
      <w:sz w:val="24"/>
      <w:szCs w:val="24"/>
      <w:lang w:eastAsia="en-US"/>
    </w:rPr>
  </w:style>
  <w:style w:type="character" w:customStyle="1" w:styleId="ListParagraphChar">
    <w:name w:val="List Paragraph Char"/>
    <w:aliases w:val="Footnote Char,BulletPoints Char"/>
    <w:link w:val="ListParagraph"/>
    <w:uiPriority w:val="34"/>
    <w:rsid w:val="00EC7AD6"/>
    <w:rPr>
      <w:rFonts w:ascii="Calibri" w:hAnsi="Calibri"/>
      <w:sz w:val="24"/>
    </w:rPr>
  </w:style>
  <w:style w:type="paragraph" w:styleId="Revision">
    <w:name w:val="Revision"/>
    <w:hidden/>
    <w:uiPriority w:val="99"/>
    <w:semiHidden/>
    <w:rsid w:val="00BF1F11"/>
    <w:rPr>
      <w:rFonts w:ascii="Calibri" w:hAnsi="Calibri"/>
    </w:rPr>
  </w:style>
  <w:style w:type="character" w:customStyle="1" w:styleId="CommentTextChar">
    <w:name w:val="Comment Text Char"/>
    <w:link w:val="CommentText"/>
    <w:uiPriority w:val="99"/>
    <w:rsid w:val="00DD508E"/>
    <w:rPr>
      <w:rFonts w:ascii="Calibri" w:hAnsi="Calibri"/>
    </w:rPr>
  </w:style>
  <w:style w:type="character" w:customStyle="1" w:styleId="apple-converted-space">
    <w:name w:val="apple-converted-space"/>
    <w:basedOn w:val="DefaultParagraphFont"/>
    <w:rsid w:val="00C73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88162">
      <w:bodyDiv w:val="1"/>
      <w:marLeft w:val="0"/>
      <w:marRight w:val="0"/>
      <w:marTop w:val="0"/>
      <w:marBottom w:val="0"/>
      <w:divBdr>
        <w:top w:val="none" w:sz="0" w:space="0" w:color="auto"/>
        <w:left w:val="none" w:sz="0" w:space="0" w:color="auto"/>
        <w:bottom w:val="none" w:sz="0" w:space="0" w:color="auto"/>
        <w:right w:val="none" w:sz="0" w:space="0" w:color="auto"/>
      </w:divBdr>
      <w:divsChild>
        <w:div w:id="269748528">
          <w:marLeft w:val="0"/>
          <w:marRight w:val="0"/>
          <w:marTop w:val="240"/>
          <w:marBottom w:val="480"/>
          <w:divBdr>
            <w:top w:val="none" w:sz="0" w:space="0" w:color="auto"/>
            <w:left w:val="none" w:sz="0" w:space="0" w:color="auto"/>
            <w:bottom w:val="none" w:sz="0" w:space="0" w:color="auto"/>
            <w:right w:val="none" w:sz="0" w:space="0" w:color="auto"/>
          </w:divBdr>
          <w:divsChild>
            <w:div w:id="1482767014">
              <w:marLeft w:val="0"/>
              <w:marRight w:val="0"/>
              <w:marTop w:val="0"/>
              <w:marBottom w:val="0"/>
              <w:divBdr>
                <w:top w:val="none" w:sz="0" w:space="0" w:color="auto"/>
                <w:left w:val="none" w:sz="0" w:space="0" w:color="auto"/>
                <w:bottom w:val="none" w:sz="0" w:space="0" w:color="auto"/>
                <w:right w:val="none" w:sz="0" w:space="0" w:color="auto"/>
              </w:divBdr>
              <w:divsChild>
                <w:div w:id="959146677">
                  <w:marLeft w:val="0"/>
                  <w:marRight w:val="0"/>
                  <w:marTop w:val="0"/>
                  <w:marBottom w:val="0"/>
                  <w:divBdr>
                    <w:top w:val="none" w:sz="0" w:space="0" w:color="auto"/>
                    <w:left w:val="none" w:sz="0" w:space="0" w:color="auto"/>
                    <w:bottom w:val="none" w:sz="0" w:space="0" w:color="auto"/>
                    <w:right w:val="none" w:sz="0" w:space="0" w:color="auto"/>
                  </w:divBdr>
                  <w:divsChild>
                    <w:div w:id="157249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5588">
      <w:bodyDiv w:val="1"/>
      <w:marLeft w:val="0"/>
      <w:marRight w:val="0"/>
      <w:marTop w:val="0"/>
      <w:marBottom w:val="0"/>
      <w:divBdr>
        <w:top w:val="none" w:sz="0" w:space="0" w:color="auto"/>
        <w:left w:val="none" w:sz="0" w:space="0" w:color="auto"/>
        <w:bottom w:val="none" w:sz="0" w:space="0" w:color="auto"/>
        <w:right w:val="none" w:sz="0" w:space="0" w:color="auto"/>
      </w:divBdr>
    </w:div>
    <w:div w:id="527303730">
      <w:bodyDiv w:val="1"/>
      <w:marLeft w:val="0"/>
      <w:marRight w:val="0"/>
      <w:marTop w:val="0"/>
      <w:marBottom w:val="0"/>
      <w:divBdr>
        <w:top w:val="none" w:sz="0" w:space="0" w:color="auto"/>
        <w:left w:val="none" w:sz="0" w:space="0" w:color="auto"/>
        <w:bottom w:val="none" w:sz="0" w:space="0" w:color="auto"/>
        <w:right w:val="none" w:sz="0" w:space="0" w:color="auto"/>
      </w:divBdr>
    </w:div>
    <w:div w:id="670959317">
      <w:bodyDiv w:val="1"/>
      <w:marLeft w:val="0"/>
      <w:marRight w:val="0"/>
      <w:marTop w:val="0"/>
      <w:marBottom w:val="0"/>
      <w:divBdr>
        <w:top w:val="none" w:sz="0" w:space="0" w:color="auto"/>
        <w:left w:val="none" w:sz="0" w:space="0" w:color="auto"/>
        <w:bottom w:val="none" w:sz="0" w:space="0" w:color="auto"/>
        <w:right w:val="none" w:sz="0" w:space="0" w:color="auto"/>
      </w:divBdr>
    </w:div>
    <w:div w:id="1203252379">
      <w:bodyDiv w:val="1"/>
      <w:marLeft w:val="0"/>
      <w:marRight w:val="0"/>
      <w:marTop w:val="0"/>
      <w:marBottom w:val="0"/>
      <w:divBdr>
        <w:top w:val="none" w:sz="0" w:space="0" w:color="auto"/>
        <w:left w:val="none" w:sz="0" w:space="0" w:color="auto"/>
        <w:bottom w:val="none" w:sz="0" w:space="0" w:color="auto"/>
        <w:right w:val="none" w:sz="0" w:space="0" w:color="auto"/>
      </w:divBdr>
    </w:div>
    <w:div w:id="1273516965">
      <w:bodyDiv w:val="1"/>
      <w:marLeft w:val="0"/>
      <w:marRight w:val="0"/>
      <w:marTop w:val="0"/>
      <w:marBottom w:val="0"/>
      <w:divBdr>
        <w:top w:val="none" w:sz="0" w:space="0" w:color="auto"/>
        <w:left w:val="none" w:sz="0" w:space="0" w:color="auto"/>
        <w:bottom w:val="none" w:sz="0" w:space="0" w:color="auto"/>
        <w:right w:val="none" w:sz="0" w:space="0" w:color="auto"/>
      </w:divBdr>
      <w:divsChild>
        <w:div w:id="1577058773">
          <w:marLeft w:val="0"/>
          <w:marRight w:val="0"/>
          <w:marTop w:val="0"/>
          <w:marBottom w:val="0"/>
          <w:divBdr>
            <w:top w:val="none" w:sz="0" w:space="0" w:color="auto"/>
            <w:left w:val="none" w:sz="0" w:space="0" w:color="auto"/>
            <w:bottom w:val="none" w:sz="0" w:space="0" w:color="auto"/>
            <w:right w:val="none" w:sz="0" w:space="0" w:color="auto"/>
          </w:divBdr>
          <w:divsChild>
            <w:div w:id="2027902114">
              <w:marLeft w:val="0"/>
              <w:marRight w:val="0"/>
              <w:marTop w:val="0"/>
              <w:marBottom w:val="0"/>
              <w:divBdr>
                <w:top w:val="none" w:sz="0" w:space="0" w:color="auto"/>
                <w:left w:val="none" w:sz="0" w:space="0" w:color="auto"/>
                <w:bottom w:val="none" w:sz="0" w:space="0" w:color="auto"/>
                <w:right w:val="none" w:sz="0" w:space="0" w:color="auto"/>
              </w:divBdr>
              <w:divsChild>
                <w:div w:id="148986139">
                  <w:marLeft w:val="0"/>
                  <w:marRight w:val="0"/>
                  <w:marTop w:val="0"/>
                  <w:marBottom w:val="0"/>
                  <w:divBdr>
                    <w:top w:val="none" w:sz="0" w:space="0" w:color="auto"/>
                    <w:left w:val="none" w:sz="0" w:space="0" w:color="auto"/>
                    <w:bottom w:val="none" w:sz="0" w:space="0" w:color="auto"/>
                    <w:right w:val="none" w:sz="0" w:space="0" w:color="auto"/>
                  </w:divBdr>
                  <w:divsChild>
                    <w:div w:id="10896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363809">
      <w:bodyDiv w:val="1"/>
      <w:marLeft w:val="0"/>
      <w:marRight w:val="0"/>
      <w:marTop w:val="0"/>
      <w:marBottom w:val="0"/>
      <w:divBdr>
        <w:top w:val="none" w:sz="0" w:space="0" w:color="auto"/>
        <w:left w:val="none" w:sz="0" w:space="0" w:color="auto"/>
        <w:bottom w:val="none" w:sz="0" w:space="0" w:color="auto"/>
        <w:right w:val="none" w:sz="0" w:space="0" w:color="auto"/>
      </w:divBdr>
    </w:div>
    <w:div w:id="1738283180">
      <w:bodyDiv w:val="1"/>
      <w:marLeft w:val="0"/>
      <w:marRight w:val="0"/>
      <w:marTop w:val="0"/>
      <w:marBottom w:val="0"/>
      <w:divBdr>
        <w:top w:val="none" w:sz="0" w:space="0" w:color="auto"/>
        <w:left w:val="none" w:sz="0" w:space="0" w:color="auto"/>
        <w:bottom w:val="none" w:sz="0" w:space="0" w:color="auto"/>
        <w:right w:val="none" w:sz="0" w:space="0" w:color="auto"/>
      </w:divBdr>
    </w:div>
    <w:div w:id="1743021473">
      <w:bodyDiv w:val="1"/>
      <w:marLeft w:val="0"/>
      <w:marRight w:val="0"/>
      <w:marTop w:val="0"/>
      <w:marBottom w:val="0"/>
      <w:divBdr>
        <w:top w:val="none" w:sz="0" w:space="0" w:color="auto"/>
        <w:left w:val="none" w:sz="0" w:space="0" w:color="auto"/>
        <w:bottom w:val="none" w:sz="0" w:space="0" w:color="auto"/>
        <w:right w:val="none" w:sz="0" w:space="0" w:color="auto"/>
      </w:divBdr>
    </w:div>
    <w:div w:id="1884825379">
      <w:bodyDiv w:val="1"/>
      <w:marLeft w:val="0"/>
      <w:marRight w:val="0"/>
      <w:marTop w:val="0"/>
      <w:marBottom w:val="0"/>
      <w:divBdr>
        <w:top w:val="none" w:sz="0" w:space="0" w:color="auto"/>
        <w:left w:val="none" w:sz="0" w:space="0" w:color="auto"/>
        <w:bottom w:val="none" w:sz="0" w:space="0" w:color="auto"/>
        <w:right w:val="none" w:sz="0" w:space="0" w:color="auto"/>
      </w:divBdr>
      <w:divsChild>
        <w:div w:id="359361430">
          <w:marLeft w:val="0"/>
          <w:marRight w:val="0"/>
          <w:marTop w:val="240"/>
          <w:marBottom w:val="480"/>
          <w:divBdr>
            <w:top w:val="none" w:sz="0" w:space="0" w:color="auto"/>
            <w:left w:val="none" w:sz="0" w:space="0" w:color="auto"/>
            <w:bottom w:val="none" w:sz="0" w:space="0" w:color="auto"/>
            <w:right w:val="none" w:sz="0" w:space="0" w:color="auto"/>
          </w:divBdr>
          <w:divsChild>
            <w:div w:id="674188270">
              <w:marLeft w:val="0"/>
              <w:marRight w:val="0"/>
              <w:marTop w:val="0"/>
              <w:marBottom w:val="0"/>
              <w:divBdr>
                <w:top w:val="none" w:sz="0" w:space="0" w:color="auto"/>
                <w:left w:val="none" w:sz="0" w:space="0" w:color="auto"/>
                <w:bottom w:val="none" w:sz="0" w:space="0" w:color="auto"/>
                <w:right w:val="none" w:sz="0" w:space="0" w:color="auto"/>
              </w:divBdr>
              <w:divsChild>
                <w:div w:id="2123918868">
                  <w:marLeft w:val="0"/>
                  <w:marRight w:val="0"/>
                  <w:marTop w:val="0"/>
                  <w:marBottom w:val="0"/>
                  <w:divBdr>
                    <w:top w:val="none" w:sz="0" w:space="0" w:color="auto"/>
                    <w:left w:val="none" w:sz="0" w:space="0" w:color="auto"/>
                    <w:bottom w:val="none" w:sz="0" w:space="0" w:color="auto"/>
                    <w:right w:val="none" w:sz="0" w:space="0" w:color="auto"/>
                  </w:divBdr>
                  <w:divsChild>
                    <w:div w:id="119743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930126">
      <w:bodyDiv w:val="1"/>
      <w:marLeft w:val="0"/>
      <w:marRight w:val="0"/>
      <w:marTop w:val="0"/>
      <w:marBottom w:val="0"/>
      <w:divBdr>
        <w:top w:val="none" w:sz="0" w:space="0" w:color="auto"/>
        <w:left w:val="none" w:sz="0" w:space="0" w:color="auto"/>
        <w:bottom w:val="none" w:sz="0" w:space="0" w:color="auto"/>
        <w:right w:val="none" w:sz="0" w:space="0" w:color="auto"/>
      </w:divBdr>
    </w:div>
    <w:div w:id="211146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th.gov.au/internet/main/publishing.nsf/Content/PBAC_online_submission_for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bs.gov.au/pbs/industry/listing/elements/pbac-meetings/agenda/March-2020-PBAC-Meeting" TargetMode="External"/><Relationship Id="rId4" Type="http://schemas.openxmlformats.org/officeDocument/2006/relationships/settings" Target="settings.xml"/><Relationship Id="rId9" Type="http://schemas.openxmlformats.org/officeDocument/2006/relationships/hyperlink" Target="http://www.pbs.gov.au/pbs/industry/listing/elements/pbac-meetings/agenda/March-2020-PBAC-Meeti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415D4-1C95-4C3C-AE5A-24846FEE4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832</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5778</CharactersWithSpaces>
  <SharedDoc>false</SharedDoc>
  <HLinks>
    <vt:vector size="12" baseType="variant">
      <vt:variant>
        <vt:i4>7798824</vt:i4>
      </vt:variant>
      <vt:variant>
        <vt:i4>3</vt:i4>
      </vt:variant>
      <vt:variant>
        <vt:i4>0</vt:i4>
      </vt:variant>
      <vt:variant>
        <vt:i4>5</vt:i4>
      </vt:variant>
      <vt:variant>
        <vt:lpwstr>http://www.pbs.gov.au/</vt:lpwstr>
      </vt:variant>
      <vt:variant>
        <vt:lpwstr/>
      </vt:variant>
      <vt:variant>
        <vt:i4>3735671</vt:i4>
      </vt:variant>
      <vt:variant>
        <vt:i4>0</vt:i4>
      </vt:variant>
      <vt:variant>
        <vt:i4>0</vt:i4>
      </vt:variant>
      <vt:variant>
        <vt:i4>5</vt:i4>
      </vt:variant>
      <vt:variant>
        <vt:lpwstr>http://pbs.gov.au/info/industry/listing/elements/pbac-meetings/agenda/november-2015-pbac-meeting-agenda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2020-02-18T22:41:00Z</dcterms:created>
  <dcterms:modified xsi:type="dcterms:W3CDTF">2020-03-02T03:58:00Z</dcterms:modified>
</cp:coreProperties>
</file>