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D31" w14:textId="21561CB4" w:rsidR="00730E9F" w:rsidRDefault="00730E9F">
      <w:pPr>
        <w:rPr>
          <w:rFonts w:cstheme="minorHAnsi"/>
        </w:rPr>
      </w:pPr>
      <w:r w:rsidRPr="00A97485">
        <w:rPr>
          <w:noProof/>
        </w:rPr>
        <w:drawing>
          <wp:inline distT="0" distB="0" distL="0" distR="0" wp14:anchorId="7F97E97F" wp14:editId="4106CF81">
            <wp:extent cx="2190750" cy="666750"/>
            <wp:effectExtent l="0" t="0" r="0" b="0"/>
            <wp:docPr id="364210776" name="Picture 1" descr="Australian Government -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0DE46BF7" w14:textId="77777777" w:rsidR="00730E9F" w:rsidRDefault="00730E9F">
      <w:pPr>
        <w:rPr>
          <w:rFonts w:cstheme="minorHAnsi"/>
        </w:rPr>
      </w:pPr>
    </w:p>
    <w:p w14:paraId="3F7F8B96" w14:textId="77777777" w:rsidR="00730E9F" w:rsidRDefault="00730E9F">
      <w:pPr>
        <w:rPr>
          <w:rFonts w:cstheme="minorHAnsi"/>
        </w:rPr>
      </w:pPr>
    </w:p>
    <w:p w14:paraId="70AE4417" w14:textId="77777777" w:rsidR="00730E9F" w:rsidRDefault="00730E9F">
      <w:pPr>
        <w:rPr>
          <w:rFonts w:cstheme="minorHAnsi"/>
        </w:rPr>
      </w:pPr>
    </w:p>
    <w:p w14:paraId="269BCB50" w14:textId="77777777" w:rsidR="00DB42A5" w:rsidRPr="002664A7" w:rsidRDefault="00DB42A5" w:rsidP="00DB42A5">
      <w:pPr>
        <w:rPr>
          <w:rFonts w:cstheme="minorHAnsi"/>
        </w:rPr>
      </w:pPr>
    </w:p>
    <w:p w14:paraId="41D37190" w14:textId="77777777" w:rsidR="00DB42A5" w:rsidRPr="002664A7" w:rsidRDefault="00DB42A5" w:rsidP="00DB42A5">
      <w:pPr>
        <w:rPr>
          <w:rFonts w:cstheme="minorHAnsi"/>
        </w:rPr>
      </w:pPr>
    </w:p>
    <w:p w14:paraId="67B86F50" w14:textId="77777777" w:rsidR="00DB42A5" w:rsidRPr="002664A7" w:rsidRDefault="00DB42A5" w:rsidP="00DB42A5">
      <w:pPr>
        <w:rPr>
          <w:rFonts w:cstheme="minorHAnsi"/>
        </w:rPr>
      </w:pPr>
    </w:p>
    <w:p w14:paraId="29932D46" w14:textId="77777777" w:rsidR="00DB42A5" w:rsidRPr="002664A7" w:rsidRDefault="00DB42A5" w:rsidP="00DB42A5">
      <w:pPr>
        <w:rPr>
          <w:rFonts w:cstheme="minorHAnsi"/>
        </w:rPr>
      </w:pPr>
    </w:p>
    <w:p w14:paraId="0E3CAEC6" w14:textId="77777777" w:rsidR="00DB42A5" w:rsidRPr="002664A7" w:rsidRDefault="00DB42A5" w:rsidP="00DB42A5">
      <w:pPr>
        <w:rPr>
          <w:rFonts w:cstheme="minorHAnsi"/>
        </w:rPr>
      </w:pPr>
    </w:p>
    <w:p w14:paraId="49099B53" w14:textId="77777777" w:rsidR="00DB42A5" w:rsidRPr="002664A7" w:rsidRDefault="00DB42A5" w:rsidP="00DB42A5">
      <w:pPr>
        <w:rPr>
          <w:rFonts w:cstheme="minorHAnsi"/>
        </w:rPr>
      </w:pPr>
    </w:p>
    <w:p w14:paraId="10989E3D" w14:textId="77777777" w:rsidR="00DB42A5" w:rsidRPr="002664A7" w:rsidRDefault="00DB42A5" w:rsidP="001F3F05">
      <w:pPr>
        <w:pStyle w:val="Title"/>
        <w:jc w:val="center"/>
        <w:rPr>
          <w:rFonts w:asciiTheme="minorHAnsi" w:hAnsiTheme="minorHAnsi" w:cstheme="minorHAnsi"/>
          <w:color w:val="auto"/>
        </w:rPr>
      </w:pPr>
      <w:bookmarkStart w:id="0" w:name="OLE_LINK4"/>
      <w:bookmarkStart w:id="1" w:name="OLE_LINK5"/>
      <w:r w:rsidRPr="002664A7">
        <w:rPr>
          <w:rFonts w:asciiTheme="minorHAnsi" w:hAnsiTheme="minorHAnsi" w:cstheme="minorHAnsi"/>
          <w:color w:val="auto"/>
        </w:rPr>
        <w:t>COST RECOVERY IMPLEMENTATION STATEMENT</w:t>
      </w:r>
    </w:p>
    <w:p w14:paraId="7A5FF444" w14:textId="77777777" w:rsidR="00445403" w:rsidRPr="002664A7" w:rsidRDefault="00445403" w:rsidP="00445403">
      <w:pPr>
        <w:rPr>
          <w:rFonts w:cstheme="minorHAnsi"/>
        </w:rPr>
      </w:pPr>
    </w:p>
    <w:bookmarkEnd w:id="0"/>
    <w:bookmarkEnd w:id="1"/>
    <w:p w14:paraId="49FB50E4" w14:textId="5625687F" w:rsidR="00DB42A5" w:rsidRPr="002664A7" w:rsidRDefault="00607BDE" w:rsidP="00DB42A5">
      <w:pPr>
        <w:pStyle w:val="Pa12"/>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Listing of medicines on the Pharmaceutical Benefits Scheme and designated vaccines on the National Immunisation Program</w:t>
      </w:r>
    </w:p>
    <w:p w14:paraId="2E36C896" w14:textId="51E42C65" w:rsidR="00887B8D" w:rsidRPr="002664A7" w:rsidRDefault="00DB42A5" w:rsidP="001F3F05">
      <w:pPr>
        <w:pStyle w:val="Pa4"/>
        <w:widowControl/>
        <w:autoSpaceDE/>
        <w:autoSpaceDN/>
        <w:adjustRightInd/>
        <w:spacing w:after="480" w:line="240" w:lineRule="auto"/>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 xml:space="preserve"> </w:t>
      </w:r>
      <w:r w:rsidR="00607BDE" w:rsidRPr="002664A7">
        <w:rPr>
          <w:rFonts w:asciiTheme="minorHAnsi" w:hAnsiTheme="minorHAnsi" w:cstheme="minorHAnsi"/>
          <w:b/>
          <w:sz w:val="32"/>
          <w:szCs w:val="32"/>
          <w:lang w:val="en-AU"/>
        </w:rPr>
        <w:t>1 July 202</w:t>
      </w:r>
      <w:r w:rsidR="000E7B6E">
        <w:rPr>
          <w:rFonts w:asciiTheme="minorHAnsi" w:hAnsiTheme="minorHAnsi" w:cstheme="minorHAnsi"/>
          <w:b/>
          <w:sz w:val="32"/>
          <w:szCs w:val="32"/>
          <w:lang w:val="en-AU"/>
        </w:rPr>
        <w:t>6</w:t>
      </w:r>
      <w:r w:rsidR="00607BDE" w:rsidRPr="002664A7">
        <w:rPr>
          <w:rFonts w:asciiTheme="minorHAnsi" w:hAnsiTheme="minorHAnsi" w:cstheme="minorHAnsi"/>
          <w:b/>
          <w:sz w:val="32"/>
          <w:szCs w:val="32"/>
          <w:lang w:val="en-AU"/>
        </w:rPr>
        <w:t xml:space="preserve"> to 30 June 202</w:t>
      </w:r>
      <w:r w:rsidR="000E7B6E">
        <w:rPr>
          <w:rFonts w:asciiTheme="minorHAnsi" w:hAnsiTheme="minorHAnsi" w:cstheme="minorHAnsi"/>
          <w:b/>
          <w:sz w:val="32"/>
          <w:szCs w:val="32"/>
          <w:lang w:val="en-AU"/>
        </w:rPr>
        <w:t>7</w:t>
      </w:r>
      <w:r w:rsidR="00887B8D" w:rsidRPr="002664A7">
        <w:rPr>
          <w:rFonts w:asciiTheme="minorHAnsi" w:hAnsiTheme="minorHAnsi" w:cstheme="minorHAnsi"/>
          <w:b/>
          <w:sz w:val="32"/>
          <w:szCs w:val="32"/>
          <w:lang w:val="en-AU"/>
        </w:rPr>
        <w:t xml:space="preserve"> </w:t>
      </w:r>
    </w:p>
    <w:p w14:paraId="51324BE5" w14:textId="55AC7C96" w:rsidR="001F3F05" w:rsidRPr="002664A7" w:rsidRDefault="00887B8D" w:rsidP="001F3F05">
      <w:pPr>
        <w:pStyle w:val="Pa4"/>
        <w:widowControl/>
        <w:autoSpaceDE/>
        <w:autoSpaceDN/>
        <w:adjustRightInd/>
        <w:spacing w:after="480" w:line="240" w:lineRule="auto"/>
        <w:jc w:val="center"/>
        <w:rPr>
          <w:rFonts w:asciiTheme="minorHAnsi" w:hAnsiTheme="minorHAnsi" w:cstheme="minorHAnsi"/>
          <w:b/>
          <w:sz w:val="24"/>
          <w:szCs w:val="24"/>
          <w:lang w:val="en-AU"/>
        </w:rPr>
      </w:pPr>
      <w:r w:rsidRPr="002664A7">
        <w:rPr>
          <w:rFonts w:asciiTheme="minorHAnsi" w:hAnsiTheme="minorHAnsi" w:cstheme="minorHAnsi"/>
          <w:b/>
          <w:sz w:val="24"/>
          <w:szCs w:val="24"/>
          <w:lang w:val="en-AU"/>
        </w:rPr>
        <w:t>Version 1.</w:t>
      </w:r>
      <w:r w:rsidR="00FD525D">
        <w:rPr>
          <w:rFonts w:asciiTheme="minorHAnsi" w:hAnsiTheme="minorHAnsi" w:cstheme="minorHAnsi"/>
          <w:b/>
          <w:sz w:val="24"/>
          <w:szCs w:val="24"/>
          <w:lang w:val="en-AU"/>
        </w:rPr>
        <w:t>1</w:t>
      </w:r>
    </w:p>
    <w:p w14:paraId="3228A3D3" w14:textId="6A6EC598" w:rsidR="00DB42A5" w:rsidRPr="002664A7" w:rsidRDefault="00DB42A5" w:rsidP="00DB42A5">
      <w:pPr>
        <w:rPr>
          <w:rFonts w:cstheme="minorHAnsi"/>
        </w:rPr>
      </w:pPr>
    </w:p>
    <w:p w14:paraId="3E69D434" w14:textId="0562A62C" w:rsidR="00F82787" w:rsidRPr="002664A7" w:rsidRDefault="00F82787" w:rsidP="00F82787">
      <w:pPr>
        <w:rPr>
          <w:rFonts w:eastAsia="SimSun" w:cstheme="minorHAnsi"/>
        </w:rPr>
      </w:pPr>
      <w:r w:rsidRPr="002664A7">
        <w:rPr>
          <w:rFonts w:eastAsia="SimSun" w:cstheme="minorHAnsi"/>
        </w:rPr>
        <w:t xml:space="preserve">Charging for regulatory activity involves </w:t>
      </w:r>
      <w:r w:rsidR="00EA3B7D" w:rsidRPr="002664A7">
        <w:rPr>
          <w:rFonts w:eastAsia="SimSun" w:cstheme="minorHAnsi"/>
        </w:rPr>
        <w:t>Government</w:t>
      </w:r>
      <w:r w:rsidRPr="002664A7">
        <w:rPr>
          <w:rFonts w:eastAsia="SimSun" w:cstheme="minorHAnsi"/>
        </w:rPr>
        <w:t xml:space="preserve"> entities charging individuals or organisations in the non</w:t>
      </w:r>
      <w:r w:rsidR="00840718" w:rsidRPr="002664A7">
        <w:rPr>
          <w:rFonts w:eastAsia="SimSun" w:cstheme="minorHAnsi"/>
        </w:rPr>
        <w:t>-g</w:t>
      </w:r>
      <w:r w:rsidR="00EA3B7D" w:rsidRPr="002664A7">
        <w:rPr>
          <w:rFonts w:eastAsia="SimSun" w:cstheme="minorHAnsi"/>
        </w:rPr>
        <w:t>overnment</w:t>
      </w:r>
      <w:r w:rsidRPr="002664A7">
        <w:rPr>
          <w:rFonts w:eastAsia="SimSun" w:cstheme="minorHAnsi"/>
        </w:rPr>
        <w:t xml:space="preserve"> sector some or </w:t>
      </w:r>
      <w:proofErr w:type="gramStart"/>
      <w:r w:rsidRPr="002664A7">
        <w:rPr>
          <w:rFonts w:eastAsia="SimSun" w:cstheme="minorHAnsi"/>
        </w:rPr>
        <w:t>all of</w:t>
      </w:r>
      <w:proofErr w:type="gramEnd"/>
      <w:r w:rsidRPr="002664A7">
        <w:rPr>
          <w:rFonts w:eastAsia="SimSun" w:cstheme="minorHAnsi"/>
        </w:rPr>
        <w:t xml:space="preserve"> the minimum efficient costs of a specific </w:t>
      </w:r>
      <w:r w:rsidR="00EA3B7D" w:rsidRPr="002664A7">
        <w:rPr>
          <w:rFonts w:eastAsia="SimSun" w:cstheme="minorHAnsi"/>
        </w:rPr>
        <w:t>Government</w:t>
      </w:r>
      <w:r w:rsidRPr="002664A7">
        <w:rPr>
          <w:rFonts w:eastAsia="SimSun" w:cstheme="minorHAnsi"/>
        </w:rPr>
        <w:t xml:space="preserve"> activity. The </w:t>
      </w:r>
      <w:r w:rsidR="00AE5E7B" w:rsidRPr="002664A7">
        <w:rPr>
          <w:rFonts w:eastAsia="SimSun" w:cstheme="minorHAnsi"/>
        </w:rPr>
        <w:t xml:space="preserve">Cost Recovery Policy along with the </w:t>
      </w:r>
      <w:r w:rsidRPr="002664A7">
        <w:rPr>
          <w:rFonts w:eastAsia="SimSun" w:cstheme="minorHAnsi"/>
        </w:rPr>
        <w:t xml:space="preserve">Australian </w:t>
      </w:r>
      <w:r w:rsidR="00EA3B7D" w:rsidRPr="002664A7">
        <w:rPr>
          <w:rFonts w:eastAsia="SimSun" w:cstheme="minorHAnsi"/>
        </w:rPr>
        <w:t>Government</w:t>
      </w:r>
      <w:r w:rsidRPr="002664A7">
        <w:rPr>
          <w:rFonts w:eastAsia="SimSun" w:cstheme="minorHAnsi"/>
        </w:rPr>
        <w:t xml:space="preserve"> Charging Framework sets out the </w:t>
      </w:r>
      <w:r w:rsidR="00D03D35" w:rsidRPr="002664A7">
        <w:rPr>
          <w:rFonts w:eastAsia="SimSun" w:cstheme="minorHAnsi"/>
        </w:rPr>
        <w:t>policy</w:t>
      </w:r>
      <w:r w:rsidRPr="002664A7">
        <w:rPr>
          <w:rFonts w:eastAsia="SimSun" w:cstheme="minorHAnsi"/>
        </w:rPr>
        <w:t xml:space="preserve"> under which </w:t>
      </w:r>
      <w:r w:rsidR="00EA3B7D" w:rsidRPr="002664A7">
        <w:rPr>
          <w:rFonts w:eastAsia="SimSun" w:cstheme="minorHAnsi"/>
        </w:rPr>
        <w:t>Government</w:t>
      </w:r>
      <w:r w:rsidRPr="002664A7">
        <w:rPr>
          <w:rFonts w:eastAsia="SimSun" w:cstheme="minorHAnsi"/>
        </w:rPr>
        <w:t xml:space="preserve"> entities design, implement and review charging for regulatory activities. The CRIS is the public document to ensure the transparency and accountability for the level of the charging and to demonstrate that the purpose for charg</w:t>
      </w:r>
      <w:r w:rsidR="005C7F49" w:rsidRPr="002664A7">
        <w:rPr>
          <w:rFonts w:eastAsia="SimSun" w:cstheme="minorHAnsi"/>
        </w:rPr>
        <w:t>ing</w:t>
      </w:r>
      <w:r w:rsidRPr="002664A7">
        <w:rPr>
          <w:rFonts w:eastAsia="SimSun" w:cstheme="minorHAnsi"/>
        </w:rPr>
        <w:t xml:space="preserve">, as decided by </w:t>
      </w:r>
      <w:r w:rsidR="00EA3B7D" w:rsidRPr="002664A7">
        <w:rPr>
          <w:rFonts w:eastAsia="SimSun" w:cstheme="minorHAnsi"/>
        </w:rPr>
        <w:t>Government</w:t>
      </w:r>
      <w:r w:rsidRPr="002664A7">
        <w:rPr>
          <w:rFonts w:eastAsia="SimSun" w:cstheme="minorHAnsi"/>
        </w:rPr>
        <w:t>, is being achieved.</w:t>
      </w:r>
    </w:p>
    <w:p w14:paraId="7427C50A" w14:textId="7EEA4AE1" w:rsidR="00F03C83" w:rsidRPr="002664A7" w:rsidRDefault="00F03C83" w:rsidP="00DB42A5">
      <w:pPr>
        <w:rPr>
          <w:rFonts w:cstheme="minorHAnsi"/>
        </w:rPr>
      </w:pPr>
    </w:p>
    <w:p w14:paraId="1E2C521B" w14:textId="77777777" w:rsidR="006B567F" w:rsidRPr="002664A7" w:rsidRDefault="006B567F">
      <w:pPr>
        <w:rPr>
          <w:rFonts w:cstheme="minorHAnsi"/>
        </w:rPr>
      </w:pPr>
    </w:p>
    <w:p w14:paraId="7D47A0D5" w14:textId="0A09D1A8" w:rsidR="00F03C83" w:rsidRPr="002664A7" w:rsidRDefault="00F03C83">
      <w:pPr>
        <w:rPr>
          <w:rFonts w:cstheme="minorHAnsi"/>
        </w:rPr>
      </w:pPr>
      <w:r w:rsidRPr="002664A7">
        <w:rPr>
          <w:rFonts w:cstheme="minorHAnsi"/>
        </w:rPr>
        <w:br w:type="page"/>
      </w:r>
    </w:p>
    <w:p w14:paraId="7EC8F84B" w14:textId="77777777" w:rsidR="001F3F05" w:rsidRPr="002664A7" w:rsidRDefault="001F3F05" w:rsidP="00DB42A5">
      <w:pPr>
        <w:rPr>
          <w:rFonts w:cstheme="minorHAnsi"/>
        </w:rPr>
      </w:pPr>
    </w:p>
    <w:sdt>
      <w:sdtPr>
        <w:rPr>
          <w:rFonts w:asciiTheme="minorHAnsi" w:eastAsiaTheme="minorEastAsia" w:hAnsiTheme="minorHAnsi" w:cstheme="minorHAnsi"/>
          <w:color w:val="auto"/>
          <w:sz w:val="20"/>
          <w:szCs w:val="20"/>
        </w:rPr>
        <w:id w:val="-189685622"/>
        <w:docPartObj>
          <w:docPartGallery w:val="Table of Contents"/>
          <w:docPartUnique/>
        </w:docPartObj>
      </w:sdtPr>
      <w:sdtEndPr>
        <w:rPr>
          <w:b/>
          <w:bCs/>
          <w:noProof/>
        </w:rPr>
      </w:sdtEndPr>
      <w:sdtContent>
        <w:p w14:paraId="4E184B96" w14:textId="3E1B13C5" w:rsidR="00016586" w:rsidRPr="002664A7" w:rsidRDefault="00445403">
          <w:pPr>
            <w:pStyle w:val="TOCHeading"/>
            <w:rPr>
              <w:rFonts w:asciiTheme="minorHAnsi" w:hAnsiTheme="minorHAnsi" w:cstheme="minorHAnsi"/>
              <w:color w:val="auto"/>
            </w:rPr>
          </w:pPr>
          <w:r w:rsidRPr="002664A7">
            <w:rPr>
              <w:rFonts w:asciiTheme="minorHAnsi" w:hAnsiTheme="minorHAnsi" w:cstheme="minorHAnsi"/>
              <w:color w:val="auto"/>
            </w:rPr>
            <w:t>CONTENTS</w:t>
          </w:r>
        </w:p>
        <w:p w14:paraId="73349D56" w14:textId="6C10DB32" w:rsidR="002C3364" w:rsidRDefault="00436291">
          <w:pPr>
            <w:pStyle w:val="TOC1"/>
            <w:tabs>
              <w:tab w:val="left" w:pos="600"/>
              <w:tab w:val="right" w:leader="dot" w:pos="9402"/>
            </w:tabs>
            <w:rPr>
              <w:noProof/>
              <w:kern w:val="2"/>
              <w:sz w:val="24"/>
              <w:szCs w:val="24"/>
              <w:lang w:eastAsia="en-AU"/>
              <w14:ligatures w14:val="standardContextual"/>
            </w:rPr>
          </w:pPr>
          <w:r w:rsidRPr="002664A7">
            <w:rPr>
              <w:rFonts w:cstheme="minorHAnsi"/>
            </w:rPr>
            <w:fldChar w:fldCharType="begin"/>
          </w:r>
          <w:r w:rsidRPr="002664A7">
            <w:rPr>
              <w:rFonts w:cstheme="minorHAnsi"/>
            </w:rPr>
            <w:instrText xml:space="preserve"> TOC \o "1-4" \h \z \u </w:instrText>
          </w:r>
          <w:r w:rsidRPr="002664A7">
            <w:rPr>
              <w:rFonts w:cstheme="minorHAnsi"/>
            </w:rPr>
            <w:fldChar w:fldCharType="separate"/>
          </w:r>
          <w:hyperlink w:anchor="_Toc228368151" w:history="1">
            <w:r w:rsidR="002C3364" w:rsidRPr="00D615AF">
              <w:rPr>
                <w:rStyle w:val="Hyperlink"/>
                <w:rFonts w:cstheme="minorHAnsi"/>
                <w:b/>
                <w:bCs/>
                <w:noProof/>
              </w:rPr>
              <w:t>1.</w:t>
            </w:r>
            <w:r w:rsidR="002C3364">
              <w:rPr>
                <w:noProof/>
                <w:kern w:val="2"/>
                <w:sz w:val="24"/>
                <w:szCs w:val="24"/>
                <w:lang w:eastAsia="en-AU"/>
                <w14:ligatures w14:val="standardContextual"/>
              </w:rPr>
              <w:tab/>
            </w:r>
            <w:r w:rsidR="002C3364" w:rsidRPr="00D615AF">
              <w:rPr>
                <w:rStyle w:val="Hyperlink"/>
                <w:rFonts w:cstheme="minorHAnsi"/>
                <w:b/>
                <w:bCs/>
                <w:noProof/>
              </w:rPr>
              <w:t>INTRODUCTION</w:t>
            </w:r>
            <w:r w:rsidR="002C3364">
              <w:rPr>
                <w:noProof/>
                <w:webHidden/>
              </w:rPr>
              <w:tab/>
            </w:r>
            <w:r w:rsidR="002C3364">
              <w:rPr>
                <w:noProof/>
                <w:webHidden/>
              </w:rPr>
              <w:fldChar w:fldCharType="begin"/>
            </w:r>
            <w:r w:rsidR="002C3364">
              <w:rPr>
                <w:noProof/>
                <w:webHidden/>
              </w:rPr>
              <w:instrText xml:space="preserve"> PAGEREF _Toc228368151 \h </w:instrText>
            </w:r>
            <w:r w:rsidR="002C3364">
              <w:rPr>
                <w:noProof/>
                <w:webHidden/>
              </w:rPr>
            </w:r>
            <w:r w:rsidR="002C3364">
              <w:rPr>
                <w:noProof/>
                <w:webHidden/>
              </w:rPr>
              <w:fldChar w:fldCharType="separate"/>
            </w:r>
            <w:r w:rsidR="002C3364">
              <w:rPr>
                <w:noProof/>
                <w:webHidden/>
              </w:rPr>
              <w:t>4</w:t>
            </w:r>
            <w:r w:rsidR="002C3364">
              <w:rPr>
                <w:noProof/>
                <w:webHidden/>
              </w:rPr>
              <w:fldChar w:fldCharType="end"/>
            </w:r>
          </w:hyperlink>
        </w:p>
        <w:p w14:paraId="4484E5ED" w14:textId="2C8D5C80" w:rsidR="002C3364" w:rsidRDefault="002C3364">
          <w:pPr>
            <w:pStyle w:val="TOC2"/>
            <w:tabs>
              <w:tab w:val="left" w:pos="960"/>
              <w:tab w:val="right" w:leader="dot" w:pos="9402"/>
            </w:tabs>
            <w:rPr>
              <w:noProof/>
              <w:kern w:val="2"/>
              <w:sz w:val="24"/>
              <w:szCs w:val="24"/>
              <w:lang w:eastAsia="en-AU"/>
              <w14:ligatures w14:val="standardContextual"/>
            </w:rPr>
          </w:pPr>
          <w:hyperlink w:anchor="_Toc228368152" w:history="1">
            <w:r w:rsidRPr="00D615AF">
              <w:rPr>
                <w:rStyle w:val="Hyperlink"/>
                <w:rFonts w:cstheme="minorHAnsi"/>
                <w:noProof/>
              </w:rPr>
              <w:t>1.1.</w:t>
            </w:r>
            <w:r>
              <w:rPr>
                <w:noProof/>
                <w:kern w:val="2"/>
                <w:sz w:val="24"/>
                <w:szCs w:val="24"/>
                <w:lang w:eastAsia="en-AU"/>
                <w14:ligatures w14:val="standardContextual"/>
              </w:rPr>
              <w:tab/>
            </w:r>
            <w:r w:rsidRPr="00D615AF">
              <w:rPr>
                <w:rStyle w:val="Hyperlink"/>
                <w:rFonts w:cstheme="minorHAnsi"/>
                <w:noProof/>
              </w:rPr>
              <w:t>Purpose</w:t>
            </w:r>
            <w:r>
              <w:rPr>
                <w:noProof/>
                <w:webHidden/>
              </w:rPr>
              <w:tab/>
            </w:r>
            <w:r>
              <w:rPr>
                <w:noProof/>
                <w:webHidden/>
              </w:rPr>
              <w:fldChar w:fldCharType="begin"/>
            </w:r>
            <w:r>
              <w:rPr>
                <w:noProof/>
                <w:webHidden/>
              </w:rPr>
              <w:instrText xml:space="preserve"> PAGEREF _Toc228368152 \h </w:instrText>
            </w:r>
            <w:r>
              <w:rPr>
                <w:noProof/>
                <w:webHidden/>
              </w:rPr>
            </w:r>
            <w:r>
              <w:rPr>
                <w:noProof/>
                <w:webHidden/>
              </w:rPr>
              <w:fldChar w:fldCharType="separate"/>
            </w:r>
            <w:r>
              <w:rPr>
                <w:noProof/>
                <w:webHidden/>
              </w:rPr>
              <w:t>4</w:t>
            </w:r>
            <w:r>
              <w:rPr>
                <w:noProof/>
                <w:webHidden/>
              </w:rPr>
              <w:fldChar w:fldCharType="end"/>
            </w:r>
          </w:hyperlink>
        </w:p>
        <w:p w14:paraId="39758E57" w14:textId="300FFF39" w:rsidR="002C3364" w:rsidRDefault="002C3364">
          <w:pPr>
            <w:pStyle w:val="TOC2"/>
            <w:tabs>
              <w:tab w:val="left" w:pos="960"/>
              <w:tab w:val="right" w:leader="dot" w:pos="9402"/>
            </w:tabs>
            <w:rPr>
              <w:noProof/>
              <w:kern w:val="2"/>
              <w:sz w:val="24"/>
              <w:szCs w:val="24"/>
              <w:lang w:eastAsia="en-AU"/>
              <w14:ligatures w14:val="standardContextual"/>
            </w:rPr>
          </w:pPr>
          <w:hyperlink w:anchor="_Toc228368153" w:history="1">
            <w:r w:rsidRPr="00D615AF">
              <w:rPr>
                <w:rStyle w:val="Hyperlink"/>
                <w:rFonts w:cstheme="minorHAnsi"/>
                <w:noProof/>
              </w:rPr>
              <w:t>1.2.</w:t>
            </w:r>
            <w:r>
              <w:rPr>
                <w:noProof/>
                <w:kern w:val="2"/>
                <w:sz w:val="24"/>
                <w:szCs w:val="24"/>
                <w:lang w:eastAsia="en-AU"/>
                <w14:ligatures w14:val="standardContextual"/>
              </w:rPr>
              <w:tab/>
            </w:r>
            <w:r w:rsidRPr="00D615AF">
              <w:rPr>
                <w:rStyle w:val="Hyperlink"/>
                <w:rFonts w:cstheme="minorHAnsi"/>
                <w:noProof/>
              </w:rPr>
              <w:t>Description of the regulatory charging activity</w:t>
            </w:r>
            <w:r>
              <w:rPr>
                <w:noProof/>
                <w:webHidden/>
              </w:rPr>
              <w:tab/>
            </w:r>
            <w:r>
              <w:rPr>
                <w:noProof/>
                <w:webHidden/>
              </w:rPr>
              <w:fldChar w:fldCharType="begin"/>
            </w:r>
            <w:r>
              <w:rPr>
                <w:noProof/>
                <w:webHidden/>
              </w:rPr>
              <w:instrText xml:space="preserve"> PAGEREF _Toc228368153 \h </w:instrText>
            </w:r>
            <w:r>
              <w:rPr>
                <w:noProof/>
                <w:webHidden/>
              </w:rPr>
            </w:r>
            <w:r>
              <w:rPr>
                <w:noProof/>
                <w:webHidden/>
              </w:rPr>
              <w:fldChar w:fldCharType="separate"/>
            </w:r>
            <w:r>
              <w:rPr>
                <w:noProof/>
                <w:webHidden/>
              </w:rPr>
              <w:t>4</w:t>
            </w:r>
            <w:r>
              <w:rPr>
                <w:noProof/>
                <w:webHidden/>
              </w:rPr>
              <w:fldChar w:fldCharType="end"/>
            </w:r>
          </w:hyperlink>
        </w:p>
        <w:p w14:paraId="6DE25FE4" w14:textId="68D11737" w:rsidR="002C3364" w:rsidRDefault="002C3364">
          <w:pPr>
            <w:pStyle w:val="TOC3"/>
            <w:tabs>
              <w:tab w:val="left" w:pos="1200"/>
              <w:tab w:val="right" w:leader="dot" w:pos="9402"/>
            </w:tabs>
            <w:rPr>
              <w:noProof/>
              <w:kern w:val="2"/>
              <w:sz w:val="24"/>
              <w:szCs w:val="24"/>
              <w:lang w:eastAsia="en-AU"/>
              <w14:ligatures w14:val="standardContextual"/>
            </w:rPr>
          </w:pPr>
          <w:hyperlink w:anchor="_Toc228368154" w:history="1">
            <w:r w:rsidRPr="00D615AF">
              <w:rPr>
                <w:rStyle w:val="Hyperlink"/>
                <w:rFonts w:cstheme="minorHAnsi"/>
                <w:b/>
                <w:bCs/>
                <w:noProof/>
              </w:rPr>
              <w:t>1.2.1.</w:t>
            </w:r>
            <w:r>
              <w:rPr>
                <w:noProof/>
                <w:kern w:val="2"/>
                <w:sz w:val="24"/>
                <w:szCs w:val="24"/>
                <w:lang w:eastAsia="en-AU"/>
                <w14:ligatures w14:val="standardContextual"/>
              </w:rPr>
              <w:tab/>
            </w:r>
            <w:r w:rsidRPr="00D615AF">
              <w:rPr>
                <w:rStyle w:val="Hyperlink"/>
                <w:rFonts w:cstheme="minorHAnsi"/>
                <w:b/>
                <w:bCs/>
                <w:noProof/>
              </w:rPr>
              <w:t>What is the regulatory activity being cost recovered?</w:t>
            </w:r>
            <w:r>
              <w:rPr>
                <w:noProof/>
                <w:webHidden/>
              </w:rPr>
              <w:tab/>
            </w:r>
            <w:r>
              <w:rPr>
                <w:noProof/>
                <w:webHidden/>
              </w:rPr>
              <w:fldChar w:fldCharType="begin"/>
            </w:r>
            <w:r>
              <w:rPr>
                <w:noProof/>
                <w:webHidden/>
              </w:rPr>
              <w:instrText xml:space="preserve"> PAGEREF _Toc228368154 \h </w:instrText>
            </w:r>
            <w:r>
              <w:rPr>
                <w:noProof/>
                <w:webHidden/>
              </w:rPr>
            </w:r>
            <w:r>
              <w:rPr>
                <w:noProof/>
                <w:webHidden/>
              </w:rPr>
              <w:fldChar w:fldCharType="separate"/>
            </w:r>
            <w:r>
              <w:rPr>
                <w:noProof/>
                <w:webHidden/>
              </w:rPr>
              <w:t>4</w:t>
            </w:r>
            <w:r>
              <w:rPr>
                <w:noProof/>
                <w:webHidden/>
              </w:rPr>
              <w:fldChar w:fldCharType="end"/>
            </w:r>
          </w:hyperlink>
        </w:p>
        <w:p w14:paraId="2085A830" w14:textId="682BDF86" w:rsidR="002C3364" w:rsidRDefault="002C3364">
          <w:pPr>
            <w:pStyle w:val="TOC4"/>
            <w:rPr>
              <w:noProof/>
              <w:kern w:val="2"/>
              <w:sz w:val="24"/>
              <w:szCs w:val="24"/>
              <w:lang w:eastAsia="en-AU"/>
              <w14:ligatures w14:val="standardContextual"/>
            </w:rPr>
          </w:pPr>
          <w:hyperlink w:anchor="_Toc228368155" w:history="1">
            <w:r w:rsidRPr="00D615AF">
              <w:rPr>
                <w:rStyle w:val="Hyperlink"/>
                <w:rFonts w:cstheme="minorHAnsi"/>
                <w:b/>
                <w:bCs/>
                <w:noProof/>
              </w:rPr>
              <w:t>ATAGI pre-submission advice</w:t>
            </w:r>
            <w:r>
              <w:rPr>
                <w:noProof/>
                <w:webHidden/>
              </w:rPr>
              <w:tab/>
            </w:r>
            <w:r>
              <w:rPr>
                <w:noProof/>
                <w:webHidden/>
              </w:rPr>
              <w:fldChar w:fldCharType="begin"/>
            </w:r>
            <w:r>
              <w:rPr>
                <w:noProof/>
                <w:webHidden/>
              </w:rPr>
              <w:instrText xml:space="preserve"> PAGEREF _Toc228368155 \h </w:instrText>
            </w:r>
            <w:r>
              <w:rPr>
                <w:noProof/>
                <w:webHidden/>
              </w:rPr>
            </w:r>
            <w:r>
              <w:rPr>
                <w:noProof/>
                <w:webHidden/>
              </w:rPr>
              <w:fldChar w:fldCharType="separate"/>
            </w:r>
            <w:r>
              <w:rPr>
                <w:noProof/>
                <w:webHidden/>
              </w:rPr>
              <w:t>4</w:t>
            </w:r>
            <w:r>
              <w:rPr>
                <w:noProof/>
                <w:webHidden/>
              </w:rPr>
              <w:fldChar w:fldCharType="end"/>
            </w:r>
          </w:hyperlink>
        </w:p>
        <w:p w14:paraId="429204BE" w14:textId="6E5709BC" w:rsidR="002C3364" w:rsidRDefault="002C3364">
          <w:pPr>
            <w:pStyle w:val="TOC4"/>
            <w:rPr>
              <w:noProof/>
              <w:kern w:val="2"/>
              <w:sz w:val="24"/>
              <w:szCs w:val="24"/>
              <w:lang w:eastAsia="en-AU"/>
              <w14:ligatures w14:val="standardContextual"/>
            </w:rPr>
          </w:pPr>
          <w:hyperlink w:anchor="_Toc228368156" w:history="1">
            <w:r w:rsidRPr="00D615AF">
              <w:rPr>
                <w:rStyle w:val="Hyperlink"/>
                <w:rFonts w:cstheme="minorHAnsi"/>
                <w:b/>
                <w:bCs/>
                <w:noProof/>
              </w:rPr>
              <w:t>PBAC Pre-submission Meetings and Submission Services</w:t>
            </w:r>
            <w:r>
              <w:rPr>
                <w:noProof/>
                <w:webHidden/>
              </w:rPr>
              <w:tab/>
            </w:r>
            <w:r>
              <w:rPr>
                <w:noProof/>
                <w:webHidden/>
              </w:rPr>
              <w:fldChar w:fldCharType="begin"/>
            </w:r>
            <w:r>
              <w:rPr>
                <w:noProof/>
                <w:webHidden/>
              </w:rPr>
              <w:instrText xml:space="preserve"> PAGEREF _Toc228368156 \h </w:instrText>
            </w:r>
            <w:r>
              <w:rPr>
                <w:noProof/>
                <w:webHidden/>
              </w:rPr>
            </w:r>
            <w:r>
              <w:rPr>
                <w:noProof/>
                <w:webHidden/>
              </w:rPr>
              <w:fldChar w:fldCharType="separate"/>
            </w:r>
            <w:r>
              <w:rPr>
                <w:noProof/>
                <w:webHidden/>
              </w:rPr>
              <w:t>5</w:t>
            </w:r>
            <w:r>
              <w:rPr>
                <w:noProof/>
                <w:webHidden/>
              </w:rPr>
              <w:fldChar w:fldCharType="end"/>
            </w:r>
          </w:hyperlink>
        </w:p>
        <w:p w14:paraId="76CCB58D" w14:textId="315B8474" w:rsidR="002C3364" w:rsidRDefault="002C3364">
          <w:pPr>
            <w:pStyle w:val="TOC4"/>
            <w:rPr>
              <w:noProof/>
              <w:kern w:val="2"/>
              <w:sz w:val="24"/>
              <w:szCs w:val="24"/>
              <w:lang w:eastAsia="en-AU"/>
              <w14:ligatures w14:val="standardContextual"/>
            </w:rPr>
          </w:pPr>
          <w:hyperlink w:anchor="_Toc228368157" w:history="1">
            <w:r w:rsidRPr="00D615AF">
              <w:rPr>
                <w:rStyle w:val="Hyperlink"/>
                <w:rFonts w:cstheme="minorHAnsi"/>
                <w:b/>
                <w:bCs/>
                <w:noProof/>
              </w:rPr>
              <w:t>PBS Pricing Services (Pricing Pathways)</w:t>
            </w:r>
            <w:r>
              <w:rPr>
                <w:noProof/>
                <w:webHidden/>
              </w:rPr>
              <w:tab/>
            </w:r>
            <w:r>
              <w:rPr>
                <w:noProof/>
                <w:webHidden/>
              </w:rPr>
              <w:fldChar w:fldCharType="begin"/>
            </w:r>
            <w:r>
              <w:rPr>
                <w:noProof/>
                <w:webHidden/>
              </w:rPr>
              <w:instrText xml:space="preserve"> PAGEREF _Toc228368157 \h </w:instrText>
            </w:r>
            <w:r>
              <w:rPr>
                <w:noProof/>
                <w:webHidden/>
              </w:rPr>
            </w:r>
            <w:r>
              <w:rPr>
                <w:noProof/>
                <w:webHidden/>
              </w:rPr>
              <w:fldChar w:fldCharType="separate"/>
            </w:r>
            <w:r>
              <w:rPr>
                <w:noProof/>
                <w:webHidden/>
              </w:rPr>
              <w:t>5</w:t>
            </w:r>
            <w:r>
              <w:rPr>
                <w:noProof/>
                <w:webHidden/>
              </w:rPr>
              <w:fldChar w:fldCharType="end"/>
            </w:r>
          </w:hyperlink>
        </w:p>
        <w:p w14:paraId="265DDBD5" w14:textId="3E782AC8" w:rsidR="002C3364" w:rsidRDefault="002C3364">
          <w:pPr>
            <w:pStyle w:val="TOC4"/>
            <w:rPr>
              <w:noProof/>
              <w:kern w:val="2"/>
              <w:sz w:val="24"/>
              <w:szCs w:val="24"/>
              <w:lang w:eastAsia="en-AU"/>
              <w14:ligatures w14:val="standardContextual"/>
            </w:rPr>
          </w:pPr>
          <w:hyperlink w:anchor="_Toc228368158" w:history="1">
            <w:r w:rsidRPr="00D615AF">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_Toc228368158 \h </w:instrText>
            </w:r>
            <w:r>
              <w:rPr>
                <w:noProof/>
                <w:webHidden/>
              </w:rPr>
            </w:r>
            <w:r>
              <w:rPr>
                <w:noProof/>
                <w:webHidden/>
              </w:rPr>
              <w:fldChar w:fldCharType="separate"/>
            </w:r>
            <w:r>
              <w:rPr>
                <w:noProof/>
                <w:webHidden/>
              </w:rPr>
              <w:t>5</w:t>
            </w:r>
            <w:r>
              <w:rPr>
                <w:noProof/>
                <w:webHidden/>
              </w:rPr>
              <w:fldChar w:fldCharType="end"/>
            </w:r>
          </w:hyperlink>
        </w:p>
        <w:p w14:paraId="79C74CB9" w14:textId="6AC2A582" w:rsidR="002C3364" w:rsidRDefault="002C3364">
          <w:pPr>
            <w:pStyle w:val="TOC3"/>
            <w:tabs>
              <w:tab w:val="left" w:pos="1200"/>
              <w:tab w:val="right" w:leader="dot" w:pos="9402"/>
            </w:tabs>
            <w:rPr>
              <w:noProof/>
              <w:kern w:val="2"/>
              <w:sz w:val="24"/>
              <w:szCs w:val="24"/>
              <w:lang w:eastAsia="en-AU"/>
              <w14:ligatures w14:val="standardContextual"/>
            </w:rPr>
          </w:pPr>
          <w:hyperlink w:anchor="_Toc228368159" w:history="1">
            <w:r w:rsidRPr="00D615AF">
              <w:rPr>
                <w:rStyle w:val="Hyperlink"/>
                <w:rFonts w:cstheme="minorHAnsi"/>
                <w:b/>
                <w:bCs/>
                <w:noProof/>
              </w:rPr>
              <w:t>1.2.2.</w:t>
            </w:r>
            <w:r>
              <w:rPr>
                <w:noProof/>
                <w:kern w:val="2"/>
                <w:sz w:val="24"/>
                <w:szCs w:val="24"/>
                <w:lang w:eastAsia="en-AU"/>
                <w14:ligatures w14:val="standardContextual"/>
              </w:rPr>
              <w:tab/>
            </w:r>
            <w:r w:rsidRPr="00D615AF">
              <w:rPr>
                <w:rStyle w:val="Hyperlink"/>
                <w:rFonts w:cstheme="minorHAnsi"/>
                <w:b/>
                <w:bCs/>
                <w:noProof/>
              </w:rPr>
              <w:t>What policy outcomes will the activity achieve?</w:t>
            </w:r>
            <w:r>
              <w:rPr>
                <w:noProof/>
                <w:webHidden/>
              </w:rPr>
              <w:tab/>
            </w:r>
            <w:r>
              <w:rPr>
                <w:noProof/>
                <w:webHidden/>
              </w:rPr>
              <w:fldChar w:fldCharType="begin"/>
            </w:r>
            <w:r>
              <w:rPr>
                <w:noProof/>
                <w:webHidden/>
              </w:rPr>
              <w:instrText xml:space="preserve"> PAGEREF _Toc228368159 \h </w:instrText>
            </w:r>
            <w:r>
              <w:rPr>
                <w:noProof/>
                <w:webHidden/>
              </w:rPr>
            </w:r>
            <w:r>
              <w:rPr>
                <w:noProof/>
                <w:webHidden/>
              </w:rPr>
              <w:fldChar w:fldCharType="separate"/>
            </w:r>
            <w:r>
              <w:rPr>
                <w:noProof/>
                <w:webHidden/>
              </w:rPr>
              <w:t>5</w:t>
            </w:r>
            <w:r>
              <w:rPr>
                <w:noProof/>
                <w:webHidden/>
              </w:rPr>
              <w:fldChar w:fldCharType="end"/>
            </w:r>
          </w:hyperlink>
        </w:p>
        <w:p w14:paraId="6DD746F2" w14:textId="699FABD4" w:rsidR="002C3364" w:rsidRDefault="002C3364">
          <w:pPr>
            <w:pStyle w:val="TOC4"/>
            <w:rPr>
              <w:noProof/>
              <w:kern w:val="2"/>
              <w:sz w:val="24"/>
              <w:szCs w:val="24"/>
              <w:lang w:eastAsia="en-AU"/>
              <w14:ligatures w14:val="standardContextual"/>
            </w:rPr>
          </w:pPr>
          <w:hyperlink w:anchor="_Toc228368160" w:history="1">
            <w:r w:rsidRPr="00D615AF">
              <w:rPr>
                <w:rStyle w:val="Hyperlink"/>
                <w:rFonts w:cstheme="minorHAnsi"/>
                <w:b/>
                <w:bCs/>
                <w:noProof/>
              </w:rPr>
              <w:t>Outcome 2: Individual Health Benefits</w:t>
            </w:r>
            <w:r>
              <w:rPr>
                <w:noProof/>
                <w:webHidden/>
              </w:rPr>
              <w:tab/>
            </w:r>
            <w:r>
              <w:rPr>
                <w:noProof/>
                <w:webHidden/>
              </w:rPr>
              <w:fldChar w:fldCharType="begin"/>
            </w:r>
            <w:r>
              <w:rPr>
                <w:noProof/>
                <w:webHidden/>
              </w:rPr>
              <w:instrText xml:space="preserve"> PAGEREF _Toc228368160 \h </w:instrText>
            </w:r>
            <w:r>
              <w:rPr>
                <w:noProof/>
                <w:webHidden/>
              </w:rPr>
            </w:r>
            <w:r>
              <w:rPr>
                <w:noProof/>
                <w:webHidden/>
              </w:rPr>
              <w:fldChar w:fldCharType="separate"/>
            </w:r>
            <w:r>
              <w:rPr>
                <w:noProof/>
                <w:webHidden/>
              </w:rPr>
              <w:t>5</w:t>
            </w:r>
            <w:r>
              <w:rPr>
                <w:noProof/>
                <w:webHidden/>
              </w:rPr>
              <w:fldChar w:fldCharType="end"/>
            </w:r>
          </w:hyperlink>
        </w:p>
        <w:p w14:paraId="76C9A7EC" w14:textId="0321F64E" w:rsidR="002C3364" w:rsidRDefault="002C3364">
          <w:pPr>
            <w:pStyle w:val="TOC4"/>
            <w:rPr>
              <w:noProof/>
              <w:kern w:val="2"/>
              <w:sz w:val="24"/>
              <w:szCs w:val="24"/>
              <w:lang w:eastAsia="en-AU"/>
              <w14:ligatures w14:val="standardContextual"/>
            </w:rPr>
          </w:pPr>
          <w:hyperlink w:anchor="_Toc228368161" w:history="1">
            <w:r w:rsidRPr="00D615AF">
              <w:rPr>
                <w:rStyle w:val="Hyperlink"/>
                <w:rFonts w:cstheme="minorHAnsi"/>
                <w:b/>
                <w:bCs/>
                <w:noProof/>
              </w:rPr>
              <w:t>Program 2.3: Pharmaceutical Benefits</w:t>
            </w:r>
            <w:r>
              <w:rPr>
                <w:noProof/>
                <w:webHidden/>
              </w:rPr>
              <w:tab/>
            </w:r>
            <w:r>
              <w:rPr>
                <w:noProof/>
                <w:webHidden/>
              </w:rPr>
              <w:fldChar w:fldCharType="begin"/>
            </w:r>
            <w:r>
              <w:rPr>
                <w:noProof/>
                <w:webHidden/>
              </w:rPr>
              <w:instrText xml:space="preserve"> PAGEREF _Toc228368161 \h </w:instrText>
            </w:r>
            <w:r>
              <w:rPr>
                <w:noProof/>
                <w:webHidden/>
              </w:rPr>
            </w:r>
            <w:r>
              <w:rPr>
                <w:noProof/>
                <w:webHidden/>
              </w:rPr>
              <w:fldChar w:fldCharType="separate"/>
            </w:r>
            <w:r>
              <w:rPr>
                <w:noProof/>
                <w:webHidden/>
              </w:rPr>
              <w:t>5</w:t>
            </w:r>
            <w:r>
              <w:rPr>
                <w:noProof/>
                <w:webHidden/>
              </w:rPr>
              <w:fldChar w:fldCharType="end"/>
            </w:r>
          </w:hyperlink>
        </w:p>
        <w:p w14:paraId="313C0C3C" w14:textId="251EAD6F" w:rsidR="002C3364" w:rsidRDefault="002C3364">
          <w:pPr>
            <w:pStyle w:val="TOC3"/>
            <w:tabs>
              <w:tab w:val="left" w:pos="1200"/>
              <w:tab w:val="right" w:leader="dot" w:pos="9402"/>
            </w:tabs>
            <w:rPr>
              <w:noProof/>
              <w:kern w:val="2"/>
              <w:sz w:val="24"/>
              <w:szCs w:val="24"/>
              <w:lang w:eastAsia="en-AU"/>
              <w14:ligatures w14:val="standardContextual"/>
            </w:rPr>
          </w:pPr>
          <w:hyperlink w:anchor="_Toc228368162" w:history="1">
            <w:r w:rsidRPr="00D615AF">
              <w:rPr>
                <w:rStyle w:val="Hyperlink"/>
                <w:rFonts w:cstheme="minorHAnsi"/>
                <w:b/>
                <w:bCs/>
                <w:noProof/>
              </w:rPr>
              <w:t>1.2.3.</w:t>
            </w:r>
            <w:r>
              <w:rPr>
                <w:noProof/>
                <w:kern w:val="2"/>
                <w:sz w:val="24"/>
                <w:szCs w:val="24"/>
                <w:lang w:eastAsia="en-AU"/>
                <w14:ligatures w14:val="standardContextual"/>
              </w:rPr>
              <w:tab/>
            </w:r>
            <w:r w:rsidRPr="00D615AF">
              <w:rPr>
                <w:rStyle w:val="Hyperlink"/>
                <w:rFonts w:cstheme="minorHAnsi"/>
                <w:b/>
                <w:bCs/>
                <w:noProof/>
              </w:rPr>
              <w:t>Why is charging appropriate for the regulatory activity?</w:t>
            </w:r>
            <w:r>
              <w:rPr>
                <w:noProof/>
                <w:webHidden/>
              </w:rPr>
              <w:tab/>
            </w:r>
            <w:r>
              <w:rPr>
                <w:noProof/>
                <w:webHidden/>
              </w:rPr>
              <w:fldChar w:fldCharType="begin"/>
            </w:r>
            <w:r>
              <w:rPr>
                <w:noProof/>
                <w:webHidden/>
              </w:rPr>
              <w:instrText xml:space="preserve"> PAGEREF _Toc228368162 \h </w:instrText>
            </w:r>
            <w:r>
              <w:rPr>
                <w:noProof/>
                <w:webHidden/>
              </w:rPr>
            </w:r>
            <w:r>
              <w:rPr>
                <w:noProof/>
                <w:webHidden/>
              </w:rPr>
              <w:fldChar w:fldCharType="separate"/>
            </w:r>
            <w:r>
              <w:rPr>
                <w:noProof/>
                <w:webHidden/>
              </w:rPr>
              <w:t>5</w:t>
            </w:r>
            <w:r>
              <w:rPr>
                <w:noProof/>
                <w:webHidden/>
              </w:rPr>
              <w:fldChar w:fldCharType="end"/>
            </w:r>
          </w:hyperlink>
        </w:p>
        <w:p w14:paraId="67AE2B3E" w14:textId="32BB0109" w:rsidR="002C3364" w:rsidRDefault="002C3364">
          <w:pPr>
            <w:pStyle w:val="TOC3"/>
            <w:tabs>
              <w:tab w:val="left" w:pos="1200"/>
              <w:tab w:val="right" w:leader="dot" w:pos="9402"/>
            </w:tabs>
            <w:rPr>
              <w:noProof/>
              <w:kern w:val="2"/>
              <w:sz w:val="24"/>
              <w:szCs w:val="24"/>
              <w:lang w:eastAsia="en-AU"/>
              <w14:ligatures w14:val="standardContextual"/>
            </w:rPr>
          </w:pPr>
          <w:hyperlink w:anchor="_Toc228368163" w:history="1">
            <w:r w:rsidRPr="00D615AF">
              <w:rPr>
                <w:rStyle w:val="Hyperlink"/>
                <w:rFonts w:cstheme="minorHAnsi"/>
                <w:b/>
                <w:bCs/>
                <w:noProof/>
              </w:rPr>
              <w:t>1.2.4.</w:t>
            </w:r>
            <w:r>
              <w:rPr>
                <w:noProof/>
                <w:kern w:val="2"/>
                <w:sz w:val="24"/>
                <w:szCs w:val="24"/>
                <w:lang w:eastAsia="en-AU"/>
                <w14:ligatures w14:val="standardContextual"/>
              </w:rPr>
              <w:tab/>
            </w:r>
            <w:r w:rsidRPr="00D615AF">
              <w:rPr>
                <w:rStyle w:val="Hyperlink"/>
                <w:rFonts w:cstheme="minorHAnsi"/>
                <w:b/>
                <w:bCs/>
                <w:noProof/>
              </w:rPr>
              <w:t>Who will pay the regulatory charges?</w:t>
            </w:r>
            <w:r>
              <w:rPr>
                <w:noProof/>
                <w:webHidden/>
              </w:rPr>
              <w:tab/>
            </w:r>
            <w:r>
              <w:rPr>
                <w:noProof/>
                <w:webHidden/>
              </w:rPr>
              <w:fldChar w:fldCharType="begin"/>
            </w:r>
            <w:r>
              <w:rPr>
                <w:noProof/>
                <w:webHidden/>
              </w:rPr>
              <w:instrText xml:space="preserve"> PAGEREF _Toc228368163 \h </w:instrText>
            </w:r>
            <w:r>
              <w:rPr>
                <w:noProof/>
                <w:webHidden/>
              </w:rPr>
            </w:r>
            <w:r>
              <w:rPr>
                <w:noProof/>
                <w:webHidden/>
              </w:rPr>
              <w:fldChar w:fldCharType="separate"/>
            </w:r>
            <w:r>
              <w:rPr>
                <w:noProof/>
                <w:webHidden/>
              </w:rPr>
              <w:t>6</w:t>
            </w:r>
            <w:r>
              <w:rPr>
                <w:noProof/>
                <w:webHidden/>
              </w:rPr>
              <w:fldChar w:fldCharType="end"/>
            </w:r>
          </w:hyperlink>
        </w:p>
        <w:p w14:paraId="1FBDD460" w14:textId="2BDE308E" w:rsidR="002C3364" w:rsidRDefault="002C3364">
          <w:pPr>
            <w:pStyle w:val="TOC1"/>
            <w:tabs>
              <w:tab w:val="left" w:pos="600"/>
              <w:tab w:val="right" w:leader="dot" w:pos="9402"/>
            </w:tabs>
            <w:rPr>
              <w:noProof/>
              <w:kern w:val="2"/>
              <w:sz w:val="24"/>
              <w:szCs w:val="24"/>
              <w:lang w:eastAsia="en-AU"/>
              <w14:ligatures w14:val="standardContextual"/>
            </w:rPr>
          </w:pPr>
          <w:hyperlink w:anchor="_Toc228368164" w:history="1">
            <w:r w:rsidRPr="00D615AF">
              <w:rPr>
                <w:rStyle w:val="Hyperlink"/>
                <w:rFonts w:cstheme="minorHAnsi"/>
                <w:b/>
                <w:bCs/>
                <w:noProof/>
              </w:rPr>
              <w:t>2.</w:t>
            </w:r>
            <w:r>
              <w:rPr>
                <w:noProof/>
                <w:kern w:val="2"/>
                <w:sz w:val="24"/>
                <w:szCs w:val="24"/>
                <w:lang w:eastAsia="en-AU"/>
                <w14:ligatures w14:val="standardContextual"/>
              </w:rPr>
              <w:tab/>
            </w:r>
            <w:r w:rsidRPr="00D615AF">
              <w:rPr>
                <w:rStyle w:val="Hyperlink"/>
                <w:rFonts w:cstheme="minorHAnsi"/>
                <w:b/>
                <w:bCs/>
                <w:noProof/>
              </w:rPr>
              <w:t>POLICY AND STATUTORY AUTHORITY TO CHARGE (COST RECOVER)</w:t>
            </w:r>
            <w:r>
              <w:rPr>
                <w:noProof/>
                <w:webHidden/>
              </w:rPr>
              <w:tab/>
            </w:r>
            <w:r>
              <w:rPr>
                <w:noProof/>
                <w:webHidden/>
              </w:rPr>
              <w:fldChar w:fldCharType="begin"/>
            </w:r>
            <w:r>
              <w:rPr>
                <w:noProof/>
                <w:webHidden/>
              </w:rPr>
              <w:instrText xml:space="preserve"> PAGEREF _Toc228368164 \h </w:instrText>
            </w:r>
            <w:r>
              <w:rPr>
                <w:noProof/>
                <w:webHidden/>
              </w:rPr>
            </w:r>
            <w:r>
              <w:rPr>
                <w:noProof/>
                <w:webHidden/>
              </w:rPr>
              <w:fldChar w:fldCharType="separate"/>
            </w:r>
            <w:r>
              <w:rPr>
                <w:noProof/>
                <w:webHidden/>
              </w:rPr>
              <w:t>6</w:t>
            </w:r>
            <w:r>
              <w:rPr>
                <w:noProof/>
                <w:webHidden/>
              </w:rPr>
              <w:fldChar w:fldCharType="end"/>
            </w:r>
          </w:hyperlink>
        </w:p>
        <w:p w14:paraId="50891B19" w14:textId="515B5F22" w:rsidR="002C3364" w:rsidRDefault="002C3364">
          <w:pPr>
            <w:pStyle w:val="TOC2"/>
            <w:tabs>
              <w:tab w:val="left" w:pos="960"/>
              <w:tab w:val="right" w:leader="dot" w:pos="9402"/>
            </w:tabs>
            <w:rPr>
              <w:noProof/>
              <w:kern w:val="2"/>
              <w:sz w:val="24"/>
              <w:szCs w:val="24"/>
              <w:lang w:eastAsia="en-AU"/>
              <w14:ligatures w14:val="standardContextual"/>
            </w:rPr>
          </w:pPr>
          <w:hyperlink w:anchor="_Toc228368165" w:history="1">
            <w:r w:rsidRPr="00D615AF">
              <w:rPr>
                <w:rStyle w:val="Hyperlink"/>
                <w:rFonts w:cstheme="minorHAnsi"/>
                <w:noProof/>
              </w:rPr>
              <w:t>2.1.</w:t>
            </w:r>
            <w:r>
              <w:rPr>
                <w:noProof/>
                <w:kern w:val="2"/>
                <w:sz w:val="24"/>
                <w:szCs w:val="24"/>
                <w:lang w:eastAsia="en-AU"/>
                <w14:ligatures w14:val="standardContextual"/>
              </w:rPr>
              <w:tab/>
            </w:r>
            <w:r w:rsidRPr="00D615AF">
              <w:rPr>
                <w:rStyle w:val="Hyperlink"/>
                <w:rFonts w:cstheme="minorHAnsi"/>
                <w:noProof/>
              </w:rPr>
              <w:t>Government policy approval to charge for this regulatory activity</w:t>
            </w:r>
            <w:r>
              <w:rPr>
                <w:noProof/>
                <w:webHidden/>
              </w:rPr>
              <w:tab/>
            </w:r>
            <w:r>
              <w:rPr>
                <w:noProof/>
                <w:webHidden/>
              </w:rPr>
              <w:fldChar w:fldCharType="begin"/>
            </w:r>
            <w:r>
              <w:rPr>
                <w:noProof/>
                <w:webHidden/>
              </w:rPr>
              <w:instrText xml:space="preserve"> PAGEREF _Toc228368165 \h </w:instrText>
            </w:r>
            <w:r>
              <w:rPr>
                <w:noProof/>
                <w:webHidden/>
              </w:rPr>
            </w:r>
            <w:r>
              <w:rPr>
                <w:noProof/>
                <w:webHidden/>
              </w:rPr>
              <w:fldChar w:fldCharType="separate"/>
            </w:r>
            <w:r>
              <w:rPr>
                <w:noProof/>
                <w:webHidden/>
              </w:rPr>
              <w:t>6</w:t>
            </w:r>
            <w:r>
              <w:rPr>
                <w:noProof/>
                <w:webHidden/>
              </w:rPr>
              <w:fldChar w:fldCharType="end"/>
            </w:r>
          </w:hyperlink>
        </w:p>
        <w:p w14:paraId="36E17F13" w14:textId="5176E9B2" w:rsidR="002C3364" w:rsidRDefault="002C3364">
          <w:pPr>
            <w:pStyle w:val="TOC3"/>
            <w:tabs>
              <w:tab w:val="left" w:pos="1200"/>
              <w:tab w:val="right" w:leader="dot" w:pos="9402"/>
            </w:tabs>
            <w:rPr>
              <w:noProof/>
              <w:kern w:val="2"/>
              <w:sz w:val="24"/>
              <w:szCs w:val="24"/>
              <w:lang w:eastAsia="en-AU"/>
              <w14:ligatures w14:val="standardContextual"/>
            </w:rPr>
          </w:pPr>
          <w:hyperlink w:anchor="_Toc228368166" w:history="1">
            <w:r w:rsidRPr="00D615AF">
              <w:rPr>
                <w:rStyle w:val="Hyperlink"/>
                <w:rFonts w:cstheme="minorHAnsi"/>
                <w:b/>
                <w:bCs/>
                <w:noProof/>
              </w:rPr>
              <w:t>2.1.1.</w:t>
            </w:r>
            <w:r>
              <w:rPr>
                <w:noProof/>
                <w:kern w:val="2"/>
                <w:sz w:val="24"/>
                <w:szCs w:val="24"/>
                <w:lang w:eastAsia="en-AU"/>
                <w14:ligatures w14:val="standardContextual"/>
              </w:rPr>
              <w:tab/>
            </w:r>
            <w:r w:rsidRPr="00D615AF">
              <w:rPr>
                <w:rStyle w:val="Hyperlink"/>
                <w:rFonts w:cstheme="minorHAnsi"/>
                <w:b/>
                <w:bCs/>
                <w:noProof/>
              </w:rPr>
              <w:t>When and what did the Government announce?</w:t>
            </w:r>
            <w:r>
              <w:rPr>
                <w:noProof/>
                <w:webHidden/>
              </w:rPr>
              <w:tab/>
            </w:r>
            <w:r>
              <w:rPr>
                <w:noProof/>
                <w:webHidden/>
              </w:rPr>
              <w:fldChar w:fldCharType="begin"/>
            </w:r>
            <w:r>
              <w:rPr>
                <w:noProof/>
                <w:webHidden/>
              </w:rPr>
              <w:instrText xml:space="preserve"> PAGEREF _Toc228368166 \h </w:instrText>
            </w:r>
            <w:r>
              <w:rPr>
                <w:noProof/>
                <w:webHidden/>
              </w:rPr>
            </w:r>
            <w:r>
              <w:rPr>
                <w:noProof/>
                <w:webHidden/>
              </w:rPr>
              <w:fldChar w:fldCharType="separate"/>
            </w:r>
            <w:r>
              <w:rPr>
                <w:noProof/>
                <w:webHidden/>
              </w:rPr>
              <w:t>6</w:t>
            </w:r>
            <w:r>
              <w:rPr>
                <w:noProof/>
                <w:webHidden/>
              </w:rPr>
              <w:fldChar w:fldCharType="end"/>
            </w:r>
          </w:hyperlink>
        </w:p>
        <w:p w14:paraId="03D4D273" w14:textId="6FBBAEC5" w:rsidR="002C3364" w:rsidRDefault="002C3364">
          <w:pPr>
            <w:pStyle w:val="TOC4"/>
            <w:rPr>
              <w:noProof/>
              <w:kern w:val="2"/>
              <w:sz w:val="24"/>
              <w:szCs w:val="24"/>
              <w:lang w:eastAsia="en-AU"/>
              <w14:ligatures w14:val="standardContextual"/>
            </w:rPr>
          </w:pPr>
          <w:hyperlink w:anchor="_Toc228368167" w:history="1">
            <w:r w:rsidRPr="00D615AF">
              <w:rPr>
                <w:rStyle w:val="Hyperlink"/>
                <w:rFonts w:cstheme="minorHAnsi"/>
                <w:b/>
                <w:bCs/>
                <w:noProof/>
              </w:rPr>
              <w:t>PBS post listing regulatory activities undertaken but not charged</w:t>
            </w:r>
            <w:r>
              <w:rPr>
                <w:noProof/>
                <w:webHidden/>
              </w:rPr>
              <w:tab/>
            </w:r>
            <w:r>
              <w:rPr>
                <w:noProof/>
                <w:webHidden/>
              </w:rPr>
              <w:fldChar w:fldCharType="begin"/>
            </w:r>
            <w:r>
              <w:rPr>
                <w:noProof/>
                <w:webHidden/>
              </w:rPr>
              <w:instrText xml:space="preserve"> PAGEREF _Toc228368167 \h </w:instrText>
            </w:r>
            <w:r>
              <w:rPr>
                <w:noProof/>
                <w:webHidden/>
              </w:rPr>
            </w:r>
            <w:r>
              <w:rPr>
                <w:noProof/>
                <w:webHidden/>
              </w:rPr>
              <w:fldChar w:fldCharType="separate"/>
            </w:r>
            <w:r>
              <w:rPr>
                <w:noProof/>
                <w:webHidden/>
              </w:rPr>
              <w:t>7</w:t>
            </w:r>
            <w:r>
              <w:rPr>
                <w:noProof/>
                <w:webHidden/>
              </w:rPr>
              <w:fldChar w:fldCharType="end"/>
            </w:r>
          </w:hyperlink>
        </w:p>
        <w:p w14:paraId="169A3163" w14:textId="65A500E1" w:rsidR="002C3364" w:rsidRDefault="002C3364">
          <w:pPr>
            <w:pStyle w:val="TOC2"/>
            <w:tabs>
              <w:tab w:val="left" w:pos="960"/>
              <w:tab w:val="right" w:leader="dot" w:pos="9402"/>
            </w:tabs>
            <w:rPr>
              <w:noProof/>
              <w:kern w:val="2"/>
              <w:sz w:val="24"/>
              <w:szCs w:val="24"/>
              <w:lang w:eastAsia="en-AU"/>
              <w14:ligatures w14:val="standardContextual"/>
            </w:rPr>
          </w:pPr>
          <w:hyperlink w:anchor="_Toc228368168" w:history="1">
            <w:r w:rsidRPr="00D615AF">
              <w:rPr>
                <w:rStyle w:val="Hyperlink"/>
                <w:rFonts w:cstheme="minorHAnsi"/>
                <w:noProof/>
              </w:rPr>
              <w:t>2.2.</w:t>
            </w:r>
            <w:r>
              <w:rPr>
                <w:noProof/>
                <w:kern w:val="2"/>
                <w:sz w:val="24"/>
                <w:szCs w:val="24"/>
                <w:lang w:eastAsia="en-AU"/>
                <w14:ligatures w14:val="standardContextual"/>
              </w:rPr>
              <w:tab/>
            </w:r>
            <w:r w:rsidRPr="00D615AF">
              <w:rPr>
                <w:rStyle w:val="Hyperlink"/>
                <w:rFonts w:cstheme="minorHAnsi"/>
                <w:noProof/>
              </w:rPr>
              <w:t>Statutory Authority to Charge</w:t>
            </w:r>
            <w:r>
              <w:rPr>
                <w:noProof/>
                <w:webHidden/>
              </w:rPr>
              <w:tab/>
            </w:r>
            <w:r>
              <w:rPr>
                <w:noProof/>
                <w:webHidden/>
              </w:rPr>
              <w:fldChar w:fldCharType="begin"/>
            </w:r>
            <w:r>
              <w:rPr>
                <w:noProof/>
                <w:webHidden/>
              </w:rPr>
              <w:instrText xml:space="preserve"> PAGEREF _Toc228368168 \h </w:instrText>
            </w:r>
            <w:r>
              <w:rPr>
                <w:noProof/>
                <w:webHidden/>
              </w:rPr>
            </w:r>
            <w:r>
              <w:rPr>
                <w:noProof/>
                <w:webHidden/>
              </w:rPr>
              <w:fldChar w:fldCharType="separate"/>
            </w:r>
            <w:r>
              <w:rPr>
                <w:noProof/>
                <w:webHidden/>
              </w:rPr>
              <w:t>7</w:t>
            </w:r>
            <w:r>
              <w:rPr>
                <w:noProof/>
                <w:webHidden/>
              </w:rPr>
              <w:fldChar w:fldCharType="end"/>
            </w:r>
          </w:hyperlink>
        </w:p>
        <w:p w14:paraId="346571DE" w14:textId="07E960DC" w:rsidR="002C3364" w:rsidRDefault="002C3364">
          <w:pPr>
            <w:pStyle w:val="TOC3"/>
            <w:tabs>
              <w:tab w:val="left" w:pos="1200"/>
              <w:tab w:val="right" w:leader="dot" w:pos="9402"/>
            </w:tabs>
            <w:rPr>
              <w:noProof/>
              <w:kern w:val="2"/>
              <w:sz w:val="24"/>
              <w:szCs w:val="24"/>
              <w:lang w:eastAsia="en-AU"/>
              <w14:ligatures w14:val="standardContextual"/>
            </w:rPr>
          </w:pPr>
          <w:hyperlink w:anchor="_Toc228368169" w:history="1">
            <w:r w:rsidRPr="00D615AF">
              <w:rPr>
                <w:rStyle w:val="Hyperlink"/>
                <w:rFonts w:cstheme="minorHAnsi"/>
                <w:b/>
                <w:bCs/>
                <w:noProof/>
              </w:rPr>
              <w:t>2.2.1.</w:t>
            </w:r>
            <w:r>
              <w:rPr>
                <w:noProof/>
                <w:kern w:val="2"/>
                <w:sz w:val="24"/>
                <w:szCs w:val="24"/>
                <w:lang w:eastAsia="en-AU"/>
                <w14:ligatures w14:val="standardContextual"/>
              </w:rPr>
              <w:tab/>
            </w:r>
            <w:r w:rsidRPr="00D615AF">
              <w:rPr>
                <w:rStyle w:val="Hyperlink"/>
                <w:rFonts w:cstheme="minorHAnsi"/>
                <w:b/>
                <w:bCs/>
                <w:noProof/>
              </w:rPr>
              <w:t>Legislative amendments</w:t>
            </w:r>
            <w:r>
              <w:rPr>
                <w:noProof/>
                <w:webHidden/>
              </w:rPr>
              <w:tab/>
            </w:r>
            <w:r>
              <w:rPr>
                <w:noProof/>
                <w:webHidden/>
              </w:rPr>
              <w:fldChar w:fldCharType="begin"/>
            </w:r>
            <w:r>
              <w:rPr>
                <w:noProof/>
                <w:webHidden/>
              </w:rPr>
              <w:instrText xml:space="preserve"> PAGEREF _Toc228368169 \h </w:instrText>
            </w:r>
            <w:r>
              <w:rPr>
                <w:noProof/>
                <w:webHidden/>
              </w:rPr>
            </w:r>
            <w:r>
              <w:rPr>
                <w:noProof/>
                <w:webHidden/>
              </w:rPr>
              <w:fldChar w:fldCharType="separate"/>
            </w:r>
            <w:r>
              <w:rPr>
                <w:noProof/>
                <w:webHidden/>
              </w:rPr>
              <w:t>7</w:t>
            </w:r>
            <w:r>
              <w:rPr>
                <w:noProof/>
                <w:webHidden/>
              </w:rPr>
              <w:fldChar w:fldCharType="end"/>
            </w:r>
          </w:hyperlink>
        </w:p>
        <w:p w14:paraId="32CE0F64" w14:textId="62F847D2" w:rsidR="002C3364" w:rsidRDefault="002C3364">
          <w:pPr>
            <w:pStyle w:val="TOC4"/>
            <w:rPr>
              <w:noProof/>
              <w:kern w:val="2"/>
              <w:sz w:val="24"/>
              <w:szCs w:val="24"/>
              <w:lang w:eastAsia="en-AU"/>
              <w14:ligatures w14:val="standardContextual"/>
            </w:rPr>
          </w:pPr>
          <w:hyperlink w:anchor="_Toc228368170" w:history="1">
            <w:r w:rsidRPr="00D615AF">
              <w:rPr>
                <w:rStyle w:val="Hyperlink"/>
                <w:rFonts w:cstheme="minorHAnsi"/>
                <w:b/>
                <w:bCs/>
                <w:noProof/>
              </w:rPr>
              <w:t>Cost recovery regulations</w:t>
            </w:r>
            <w:r>
              <w:rPr>
                <w:noProof/>
                <w:webHidden/>
              </w:rPr>
              <w:tab/>
            </w:r>
            <w:r>
              <w:rPr>
                <w:noProof/>
                <w:webHidden/>
              </w:rPr>
              <w:fldChar w:fldCharType="begin"/>
            </w:r>
            <w:r>
              <w:rPr>
                <w:noProof/>
                <w:webHidden/>
              </w:rPr>
              <w:instrText xml:space="preserve"> PAGEREF _Toc228368170 \h </w:instrText>
            </w:r>
            <w:r>
              <w:rPr>
                <w:noProof/>
                <w:webHidden/>
              </w:rPr>
            </w:r>
            <w:r>
              <w:rPr>
                <w:noProof/>
                <w:webHidden/>
              </w:rPr>
              <w:fldChar w:fldCharType="separate"/>
            </w:r>
            <w:r>
              <w:rPr>
                <w:noProof/>
                <w:webHidden/>
              </w:rPr>
              <w:t>7</w:t>
            </w:r>
            <w:r>
              <w:rPr>
                <w:noProof/>
                <w:webHidden/>
              </w:rPr>
              <w:fldChar w:fldCharType="end"/>
            </w:r>
          </w:hyperlink>
        </w:p>
        <w:p w14:paraId="26313C95" w14:textId="0CB47E7F" w:rsidR="002C3364" w:rsidRDefault="002C3364">
          <w:pPr>
            <w:pStyle w:val="TOC1"/>
            <w:tabs>
              <w:tab w:val="left" w:pos="600"/>
              <w:tab w:val="right" w:leader="dot" w:pos="9402"/>
            </w:tabs>
            <w:rPr>
              <w:noProof/>
              <w:kern w:val="2"/>
              <w:sz w:val="24"/>
              <w:szCs w:val="24"/>
              <w:lang w:eastAsia="en-AU"/>
              <w14:ligatures w14:val="standardContextual"/>
            </w:rPr>
          </w:pPr>
          <w:hyperlink w:anchor="_Toc228368171" w:history="1">
            <w:r w:rsidRPr="00D615AF">
              <w:rPr>
                <w:rStyle w:val="Hyperlink"/>
                <w:rFonts w:cstheme="minorHAnsi"/>
                <w:b/>
                <w:bCs/>
                <w:noProof/>
              </w:rPr>
              <w:t>3.</w:t>
            </w:r>
            <w:r>
              <w:rPr>
                <w:noProof/>
                <w:kern w:val="2"/>
                <w:sz w:val="24"/>
                <w:szCs w:val="24"/>
                <w:lang w:eastAsia="en-AU"/>
                <w14:ligatures w14:val="standardContextual"/>
              </w:rPr>
              <w:tab/>
            </w:r>
            <w:r w:rsidRPr="00D615AF">
              <w:rPr>
                <w:rStyle w:val="Hyperlink"/>
                <w:rFonts w:cstheme="minorHAnsi"/>
                <w:b/>
                <w:bCs/>
                <w:noProof/>
              </w:rPr>
              <w:t>CHARGING (COST RECOVERY) MODEL</w:t>
            </w:r>
            <w:r>
              <w:rPr>
                <w:noProof/>
                <w:webHidden/>
              </w:rPr>
              <w:tab/>
            </w:r>
            <w:r>
              <w:rPr>
                <w:noProof/>
                <w:webHidden/>
              </w:rPr>
              <w:fldChar w:fldCharType="begin"/>
            </w:r>
            <w:r>
              <w:rPr>
                <w:noProof/>
                <w:webHidden/>
              </w:rPr>
              <w:instrText xml:space="preserve"> PAGEREF _Toc228368171 \h </w:instrText>
            </w:r>
            <w:r>
              <w:rPr>
                <w:noProof/>
                <w:webHidden/>
              </w:rPr>
            </w:r>
            <w:r>
              <w:rPr>
                <w:noProof/>
                <w:webHidden/>
              </w:rPr>
              <w:fldChar w:fldCharType="separate"/>
            </w:r>
            <w:r>
              <w:rPr>
                <w:noProof/>
                <w:webHidden/>
              </w:rPr>
              <w:t>7</w:t>
            </w:r>
            <w:r>
              <w:rPr>
                <w:noProof/>
                <w:webHidden/>
              </w:rPr>
              <w:fldChar w:fldCharType="end"/>
            </w:r>
          </w:hyperlink>
        </w:p>
        <w:p w14:paraId="49EDDE05" w14:textId="66166DA1" w:rsidR="002C3364" w:rsidRDefault="002C3364">
          <w:pPr>
            <w:pStyle w:val="TOC2"/>
            <w:tabs>
              <w:tab w:val="left" w:pos="960"/>
              <w:tab w:val="right" w:leader="dot" w:pos="9402"/>
            </w:tabs>
            <w:rPr>
              <w:noProof/>
              <w:kern w:val="2"/>
              <w:sz w:val="24"/>
              <w:szCs w:val="24"/>
              <w:lang w:eastAsia="en-AU"/>
              <w14:ligatures w14:val="standardContextual"/>
            </w:rPr>
          </w:pPr>
          <w:hyperlink w:anchor="_Toc228368172" w:history="1">
            <w:r w:rsidRPr="00D615AF">
              <w:rPr>
                <w:rStyle w:val="Hyperlink"/>
                <w:rFonts w:cstheme="minorHAnsi"/>
                <w:noProof/>
              </w:rPr>
              <w:t>3.1.</w:t>
            </w:r>
            <w:r>
              <w:rPr>
                <w:noProof/>
                <w:kern w:val="2"/>
                <w:sz w:val="24"/>
                <w:szCs w:val="24"/>
                <w:lang w:eastAsia="en-AU"/>
                <w14:ligatures w14:val="standardContextual"/>
              </w:rPr>
              <w:tab/>
            </w:r>
            <w:r w:rsidRPr="00D615AF">
              <w:rPr>
                <w:rStyle w:val="Hyperlink"/>
                <w:rFonts w:cstheme="minorHAnsi"/>
                <w:noProof/>
              </w:rPr>
              <w:t>Outputs and business processes of the activity</w:t>
            </w:r>
            <w:r>
              <w:rPr>
                <w:noProof/>
                <w:webHidden/>
              </w:rPr>
              <w:tab/>
            </w:r>
            <w:r>
              <w:rPr>
                <w:noProof/>
                <w:webHidden/>
              </w:rPr>
              <w:fldChar w:fldCharType="begin"/>
            </w:r>
            <w:r>
              <w:rPr>
                <w:noProof/>
                <w:webHidden/>
              </w:rPr>
              <w:instrText xml:space="preserve"> PAGEREF _Toc228368172 \h </w:instrText>
            </w:r>
            <w:r>
              <w:rPr>
                <w:noProof/>
                <w:webHidden/>
              </w:rPr>
            </w:r>
            <w:r>
              <w:rPr>
                <w:noProof/>
                <w:webHidden/>
              </w:rPr>
              <w:fldChar w:fldCharType="separate"/>
            </w:r>
            <w:r>
              <w:rPr>
                <w:noProof/>
                <w:webHidden/>
              </w:rPr>
              <w:t>7</w:t>
            </w:r>
            <w:r>
              <w:rPr>
                <w:noProof/>
                <w:webHidden/>
              </w:rPr>
              <w:fldChar w:fldCharType="end"/>
            </w:r>
          </w:hyperlink>
        </w:p>
        <w:p w14:paraId="456B4101" w14:textId="02AC7629" w:rsidR="002C3364" w:rsidRDefault="002C3364">
          <w:pPr>
            <w:pStyle w:val="TOC3"/>
            <w:tabs>
              <w:tab w:val="left" w:pos="1200"/>
              <w:tab w:val="right" w:leader="dot" w:pos="9402"/>
            </w:tabs>
            <w:rPr>
              <w:noProof/>
              <w:kern w:val="2"/>
              <w:sz w:val="24"/>
              <w:szCs w:val="24"/>
              <w:lang w:eastAsia="en-AU"/>
              <w14:ligatures w14:val="standardContextual"/>
            </w:rPr>
          </w:pPr>
          <w:hyperlink w:anchor="_Toc228368173" w:history="1">
            <w:r w:rsidRPr="00D615AF">
              <w:rPr>
                <w:rStyle w:val="Hyperlink"/>
                <w:rFonts w:cstheme="minorHAnsi"/>
                <w:b/>
                <w:bCs/>
                <w:noProof/>
              </w:rPr>
              <w:t>3.1.1.</w:t>
            </w:r>
            <w:r>
              <w:rPr>
                <w:noProof/>
                <w:kern w:val="2"/>
                <w:sz w:val="24"/>
                <w:szCs w:val="24"/>
                <w:lang w:eastAsia="en-AU"/>
                <w14:ligatures w14:val="standardContextual"/>
              </w:rPr>
              <w:tab/>
            </w:r>
            <w:r w:rsidRPr="00D615AF">
              <w:rPr>
                <w:rStyle w:val="Hyperlink"/>
                <w:rFonts w:cstheme="minorHAnsi"/>
                <w:b/>
                <w:bCs/>
                <w:noProof/>
              </w:rPr>
              <w:t>ATAGI pre-submission advice (evaluations)</w:t>
            </w:r>
            <w:r>
              <w:rPr>
                <w:noProof/>
                <w:webHidden/>
              </w:rPr>
              <w:tab/>
            </w:r>
            <w:r>
              <w:rPr>
                <w:noProof/>
                <w:webHidden/>
              </w:rPr>
              <w:fldChar w:fldCharType="begin"/>
            </w:r>
            <w:r>
              <w:rPr>
                <w:noProof/>
                <w:webHidden/>
              </w:rPr>
              <w:instrText xml:space="preserve"> PAGEREF _Toc228368173 \h </w:instrText>
            </w:r>
            <w:r>
              <w:rPr>
                <w:noProof/>
                <w:webHidden/>
              </w:rPr>
            </w:r>
            <w:r>
              <w:rPr>
                <w:noProof/>
                <w:webHidden/>
              </w:rPr>
              <w:fldChar w:fldCharType="separate"/>
            </w:r>
            <w:r>
              <w:rPr>
                <w:noProof/>
                <w:webHidden/>
              </w:rPr>
              <w:t>7</w:t>
            </w:r>
            <w:r>
              <w:rPr>
                <w:noProof/>
                <w:webHidden/>
              </w:rPr>
              <w:fldChar w:fldCharType="end"/>
            </w:r>
          </w:hyperlink>
        </w:p>
        <w:p w14:paraId="3EA99F60" w14:textId="3153E5AA" w:rsidR="002C3364" w:rsidRDefault="002C3364">
          <w:pPr>
            <w:pStyle w:val="TOC3"/>
            <w:tabs>
              <w:tab w:val="left" w:pos="1200"/>
              <w:tab w:val="right" w:leader="dot" w:pos="9402"/>
            </w:tabs>
            <w:rPr>
              <w:noProof/>
              <w:kern w:val="2"/>
              <w:sz w:val="24"/>
              <w:szCs w:val="24"/>
              <w:lang w:eastAsia="en-AU"/>
              <w14:ligatures w14:val="standardContextual"/>
            </w:rPr>
          </w:pPr>
          <w:hyperlink w:anchor="_Toc228368174" w:history="1">
            <w:r w:rsidRPr="00D615AF">
              <w:rPr>
                <w:rStyle w:val="Hyperlink"/>
                <w:rFonts w:cstheme="minorHAnsi"/>
                <w:b/>
                <w:bCs/>
                <w:noProof/>
              </w:rPr>
              <w:t>3.1.2.</w:t>
            </w:r>
            <w:r>
              <w:rPr>
                <w:noProof/>
                <w:kern w:val="2"/>
                <w:sz w:val="24"/>
                <w:szCs w:val="24"/>
                <w:lang w:eastAsia="en-AU"/>
                <w14:ligatures w14:val="standardContextual"/>
              </w:rPr>
              <w:tab/>
            </w:r>
            <w:r w:rsidRPr="00D615AF">
              <w:rPr>
                <w:rStyle w:val="Hyperlink"/>
                <w:rFonts w:cstheme="minorHAnsi"/>
                <w:b/>
                <w:bCs/>
                <w:noProof/>
              </w:rPr>
              <w:t>PBAC Pre-submission meetings</w:t>
            </w:r>
            <w:r>
              <w:rPr>
                <w:noProof/>
                <w:webHidden/>
              </w:rPr>
              <w:tab/>
            </w:r>
            <w:r>
              <w:rPr>
                <w:noProof/>
                <w:webHidden/>
              </w:rPr>
              <w:fldChar w:fldCharType="begin"/>
            </w:r>
            <w:r>
              <w:rPr>
                <w:noProof/>
                <w:webHidden/>
              </w:rPr>
              <w:instrText xml:space="preserve"> PAGEREF _Toc228368174 \h </w:instrText>
            </w:r>
            <w:r>
              <w:rPr>
                <w:noProof/>
                <w:webHidden/>
              </w:rPr>
            </w:r>
            <w:r>
              <w:rPr>
                <w:noProof/>
                <w:webHidden/>
              </w:rPr>
              <w:fldChar w:fldCharType="separate"/>
            </w:r>
            <w:r>
              <w:rPr>
                <w:noProof/>
                <w:webHidden/>
              </w:rPr>
              <w:t>8</w:t>
            </w:r>
            <w:r>
              <w:rPr>
                <w:noProof/>
                <w:webHidden/>
              </w:rPr>
              <w:fldChar w:fldCharType="end"/>
            </w:r>
          </w:hyperlink>
        </w:p>
        <w:p w14:paraId="0C5401D1" w14:textId="2CE1C3CF" w:rsidR="002C3364" w:rsidRDefault="002C3364">
          <w:pPr>
            <w:pStyle w:val="TOC3"/>
            <w:tabs>
              <w:tab w:val="left" w:pos="1200"/>
              <w:tab w:val="right" w:leader="dot" w:pos="9402"/>
            </w:tabs>
            <w:rPr>
              <w:noProof/>
              <w:kern w:val="2"/>
              <w:sz w:val="24"/>
              <w:szCs w:val="24"/>
              <w:lang w:eastAsia="en-AU"/>
              <w14:ligatures w14:val="standardContextual"/>
            </w:rPr>
          </w:pPr>
          <w:hyperlink w:anchor="_Toc228368175" w:history="1">
            <w:r w:rsidRPr="00D615AF">
              <w:rPr>
                <w:rStyle w:val="Hyperlink"/>
                <w:rFonts w:cstheme="minorHAnsi"/>
                <w:b/>
                <w:bCs/>
                <w:noProof/>
              </w:rPr>
              <w:t>3.1.3.</w:t>
            </w:r>
            <w:r>
              <w:rPr>
                <w:noProof/>
                <w:kern w:val="2"/>
                <w:sz w:val="24"/>
                <w:szCs w:val="24"/>
                <w:lang w:eastAsia="en-AU"/>
                <w14:ligatures w14:val="standardContextual"/>
              </w:rPr>
              <w:tab/>
            </w:r>
            <w:r w:rsidRPr="00D615AF">
              <w:rPr>
                <w:rStyle w:val="Hyperlink"/>
                <w:rFonts w:cstheme="minorHAnsi"/>
                <w:b/>
                <w:bCs/>
                <w:noProof/>
              </w:rPr>
              <w:t>Submission Services including Notice of Intent</w:t>
            </w:r>
            <w:r>
              <w:rPr>
                <w:noProof/>
                <w:webHidden/>
              </w:rPr>
              <w:tab/>
            </w:r>
            <w:r>
              <w:rPr>
                <w:noProof/>
                <w:webHidden/>
              </w:rPr>
              <w:fldChar w:fldCharType="begin"/>
            </w:r>
            <w:r>
              <w:rPr>
                <w:noProof/>
                <w:webHidden/>
              </w:rPr>
              <w:instrText xml:space="preserve"> PAGEREF _Toc228368175 \h </w:instrText>
            </w:r>
            <w:r>
              <w:rPr>
                <w:noProof/>
                <w:webHidden/>
              </w:rPr>
            </w:r>
            <w:r>
              <w:rPr>
                <w:noProof/>
                <w:webHidden/>
              </w:rPr>
              <w:fldChar w:fldCharType="separate"/>
            </w:r>
            <w:r>
              <w:rPr>
                <w:noProof/>
                <w:webHidden/>
              </w:rPr>
              <w:t>8</w:t>
            </w:r>
            <w:r>
              <w:rPr>
                <w:noProof/>
                <w:webHidden/>
              </w:rPr>
              <w:fldChar w:fldCharType="end"/>
            </w:r>
          </w:hyperlink>
        </w:p>
        <w:p w14:paraId="0DD65D89" w14:textId="62D60060" w:rsidR="002C3364" w:rsidRDefault="002C3364">
          <w:pPr>
            <w:pStyle w:val="TOC3"/>
            <w:tabs>
              <w:tab w:val="left" w:pos="1200"/>
              <w:tab w:val="right" w:leader="dot" w:pos="9402"/>
            </w:tabs>
            <w:rPr>
              <w:noProof/>
              <w:kern w:val="2"/>
              <w:sz w:val="24"/>
              <w:szCs w:val="24"/>
              <w:lang w:eastAsia="en-AU"/>
              <w14:ligatures w14:val="standardContextual"/>
            </w:rPr>
          </w:pPr>
          <w:hyperlink w:anchor="_Toc228368176" w:history="1">
            <w:r w:rsidRPr="00D615AF">
              <w:rPr>
                <w:rStyle w:val="Hyperlink"/>
                <w:rFonts w:cstheme="minorHAnsi"/>
                <w:b/>
                <w:bCs/>
                <w:noProof/>
              </w:rPr>
              <w:t>3.1.4.</w:t>
            </w:r>
            <w:r>
              <w:rPr>
                <w:noProof/>
                <w:kern w:val="2"/>
                <w:sz w:val="24"/>
                <w:szCs w:val="24"/>
                <w:lang w:eastAsia="en-AU"/>
                <w14:ligatures w14:val="standardContextual"/>
              </w:rPr>
              <w:tab/>
            </w:r>
            <w:r w:rsidRPr="00D615AF">
              <w:rPr>
                <w:rStyle w:val="Hyperlink"/>
                <w:rFonts w:cstheme="minorHAnsi"/>
                <w:b/>
                <w:bCs/>
                <w:noProof/>
              </w:rPr>
              <w:t>Pricing Services including Notice of Intent for Pricing</w:t>
            </w:r>
            <w:r>
              <w:rPr>
                <w:noProof/>
                <w:webHidden/>
              </w:rPr>
              <w:tab/>
            </w:r>
            <w:r>
              <w:rPr>
                <w:noProof/>
                <w:webHidden/>
              </w:rPr>
              <w:fldChar w:fldCharType="begin"/>
            </w:r>
            <w:r>
              <w:rPr>
                <w:noProof/>
                <w:webHidden/>
              </w:rPr>
              <w:instrText xml:space="preserve"> PAGEREF _Toc228368176 \h </w:instrText>
            </w:r>
            <w:r>
              <w:rPr>
                <w:noProof/>
                <w:webHidden/>
              </w:rPr>
            </w:r>
            <w:r>
              <w:rPr>
                <w:noProof/>
                <w:webHidden/>
              </w:rPr>
              <w:fldChar w:fldCharType="separate"/>
            </w:r>
            <w:r>
              <w:rPr>
                <w:noProof/>
                <w:webHidden/>
              </w:rPr>
              <w:t>11</w:t>
            </w:r>
            <w:r>
              <w:rPr>
                <w:noProof/>
                <w:webHidden/>
              </w:rPr>
              <w:fldChar w:fldCharType="end"/>
            </w:r>
          </w:hyperlink>
        </w:p>
        <w:p w14:paraId="73CF037E" w14:textId="17F7FEC6" w:rsidR="002C3364" w:rsidRDefault="002C3364">
          <w:pPr>
            <w:pStyle w:val="TOC3"/>
            <w:tabs>
              <w:tab w:val="left" w:pos="1200"/>
              <w:tab w:val="right" w:leader="dot" w:pos="9402"/>
            </w:tabs>
            <w:rPr>
              <w:noProof/>
              <w:kern w:val="2"/>
              <w:sz w:val="24"/>
              <w:szCs w:val="24"/>
              <w:lang w:eastAsia="en-AU"/>
              <w14:ligatures w14:val="standardContextual"/>
            </w:rPr>
          </w:pPr>
          <w:hyperlink w:anchor="_Toc228368177" w:history="1">
            <w:r w:rsidRPr="00D615AF">
              <w:rPr>
                <w:rStyle w:val="Hyperlink"/>
                <w:rFonts w:cstheme="minorHAnsi"/>
                <w:b/>
                <w:bCs/>
                <w:noProof/>
              </w:rPr>
              <w:t>3.1.5.</w:t>
            </w:r>
            <w:r>
              <w:rPr>
                <w:noProof/>
                <w:kern w:val="2"/>
                <w:sz w:val="24"/>
                <w:szCs w:val="24"/>
                <w:lang w:eastAsia="en-AU"/>
                <w14:ligatures w14:val="standardContextual"/>
              </w:rPr>
              <w:tab/>
            </w:r>
            <w:r w:rsidRPr="00D615AF">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_Toc228368177 \h </w:instrText>
            </w:r>
            <w:r>
              <w:rPr>
                <w:noProof/>
                <w:webHidden/>
              </w:rPr>
            </w:r>
            <w:r>
              <w:rPr>
                <w:noProof/>
                <w:webHidden/>
              </w:rPr>
              <w:fldChar w:fldCharType="separate"/>
            </w:r>
            <w:r>
              <w:rPr>
                <w:noProof/>
                <w:webHidden/>
              </w:rPr>
              <w:t>12</w:t>
            </w:r>
            <w:r>
              <w:rPr>
                <w:noProof/>
                <w:webHidden/>
              </w:rPr>
              <w:fldChar w:fldCharType="end"/>
            </w:r>
          </w:hyperlink>
        </w:p>
        <w:p w14:paraId="67C5F7DA" w14:textId="30EAF505" w:rsidR="002C3364" w:rsidRDefault="002C3364">
          <w:pPr>
            <w:pStyle w:val="TOC2"/>
            <w:tabs>
              <w:tab w:val="left" w:pos="960"/>
              <w:tab w:val="right" w:leader="dot" w:pos="9402"/>
            </w:tabs>
            <w:rPr>
              <w:noProof/>
              <w:kern w:val="2"/>
              <w:sz w:val="24"/>
              <w:szCs w:val="24"/>
              <w:lang w:eastAsia="en-AU"/>
              <w14:ligatures w14:val="standardContextual"/>
            </w:rPr>
          </w:pPr>
          <w:hyperlink w:anchor="_Toc228368178" w:history="1">
            <w:r w:rsidRPr="00D615AF">
              <w:rPr>
                <w:rStyle w:val="Hyperlink"/>
                <w:rFonts w:cstheme="minorHAnsi"/>
                <w:noProof/>
              </w:rPr>
              <w:t>3.2.</w:t>
            </w:r>
            <w:r>
              <w:rPr>
                <w:noProof/>
                <w:kern w:val="2"/>
                <w:sz w:val="24"/>
                <w:szCs w:val="24"/>
                <w:lang w:eastAsia="en-AU"/>
                <w14:ligatures w14:val="standardContextual"/>
              </w:rPr>
              <w:tab/>
            </w:r>
            <w:r w:rsidRPr="00D615AF">
              <w:rPr>
                <w:rStyle w:val="Hyperlink"/>
                <w:rFonts w:cstheme="minorHAnsi"/>
                <w:noProof/>
              </w:rPr>
              <w:t>Costs of the regulatory activity</w:t>
            </w:r>
            <w:r>
              <w:rPr>
                <w:noProof/>
                <w:webHidden/>
              </w:rPr>
              <w:tab/>
            </w:r>
            <w:r>
              <w:rPr>
                <w:noProof/>
                <w:webHidden/>
              </w:rPr>
              <w:fldChar w:fldCharType="begin"/>
            </w:r>
            <w:r>
              <w:rPr>
                <w:noProof/>
                <w:webHidden/>
              </w:rPr>
              <w:instrText xml:space="preserve"> PAGEREF _Toc228368178 \h </w:instrText>
            </w:r>
            <w:r>
              <w:rPr>
                <w:noProof/>
                <w:webHidden/>
              </w:rPr>
            </w:r>
            <w:r>
              <w:rPr>
                <w:noProof/>
                <w:webHidden/>
              </w:rPr>
              <w:fldChar w:fldCharType="separate"/>
            </w:r>
            <w:r>
              <w:rPr>
                <w:noProof/>
                <w:webHidden/>
              </w:rPr>
              <w:t>13</w:t>
            </w:r>
            <w:r>
              <w:rPr>
                <w:noProof/>
                <w:webHidden/>
              </w:rPr>
              <w:fldChar w:fldCharType="end"/>
            </w:r>
          </w:hyperlink>
        </w:p>
        <w:p w14:paraId="30C2426F" w14:textId="1B988E31" w:rsidR="002C3364" w:rsidRDefault="002C3364">
          <w:pPr>
            <w:pStyle w:val="TOC3"/>
            <w:tabs>
              <w:tab w:val="left" w:pos="1200"/>
              <w:tab w:val="right" w:leader="dot" w:pos="9402"/>
            </w:tabs>
            <w:rPr>
              <w:noProof/>
              <w:kern w:val="2"/>
              <w:sz w:val="24"/>
              <w:szCs w:val="24"/>
              <w:lang w:eastAsia="en-AU"/>
              <w14:ligatures w14:val="standardContextual"/>
            </w:rPr>
          </w:pPr>
          <w:hyperlink w:anchor="_Toc228368179" w:history="1">
            <w:r w:rsidRPr="00D615AF">
              <w:rPr>
                <w:rStyle w:val="Hyperlink"/>
                <w:rFonts w:cstheme="minorHAnsi"/>
                <w:b/>
                <w:bCs/>
                <w:noProof/>
              </w:rPr>
              <w:t>3.2.1.</w:t>
            </w:r>
            <w:r>
              <w:rPr>
                <w:noProof/>
                <w:kern w:val="2"/>
                <w:sz w:val="24"/>
                <w:szCs w:val="24"/>
                <w:lang w:eastAsia="en-AU"/>
                <w14:ligatures w14:val="standardContextual"/>
              </w:rPr>
              <w:tab/>
            </w:r>
            <w:r w:rsidRPr="00D615AF">
              <w:rPr>
                <w:rStyle w:val="Hyperlink"/>
                <w:rFonts w:cstheme="minorHAnsi"/>
                <w:b/>
                <w:bCs/>
                <w:noProof/>
              </w:rPr>
              <w:t>Outcome of annual review of cost recovery arrangements for 1 July 2026</w:t>
            </w:r>
            <w:r>
              <w:rPr>
                <w:noProof/>
                <w:webHidden/>
              </w:rPr>
              <w:tab/>
            </w:r>
            <w:r>
              <w:rPr>
                <w:noProof/>
                <w:webHidden/>
              </w:rPr>
              <w:fldChar w:fldCharType="begin"/>
            </w:r>
            <w:r>
              <w:rPr>
                <w:noProof/>
                <w:webHidden/>
              </w:rPr>
              <w:instrText xml:space="preserve"> PAGEREF _Toc228368179 \h </w:instrText>
            </w:r>
            <w:r>
              <w:rPr>
                <w:noProof/>
                <w:webHidden/>
              </w:rPr>
            </w:r>
            <w:r>
              <w:rPr>
                <w:noProof/>
                <w:webHidden/>
              </w:rPr>
              <w:fldChar w:fldCharType="separate"/>
            </w:r>
            <w:r>
              <w:rPr>
                <w:noProof/>
                <w:webHidden/>
              </w:rPr>
              <w:t>13</w:t>
            </w:r>
            <w:r>
              <w:rPr>
                <w:noProof/>
                <w:webHidden/>
              </w:rPr>
              <w:fldChar w:fldCharType="end"/>
            </w:r>
          </w:hyperlink>
        </w:p>
        <w:p w14:paraId="277B66CE" w14:textId="2B6212A7" w:rsidR="002C3364" w:rsidRDefault="002C3364">
          <w:pPr>
            <w:pStyle w:val="TOC3"/>
            <w:tabs>
              <w:tab w:val="left" w:pos="1200"/>
              <w:tab w:val="right" w:leader="dot" w:pos="9402"/>
            </w:tabs>
            <w:rPr>
              <w:noProof/>
              <w:kern w:val="2"/>
              <w:sz w:val="24"/>
              <w:szCs w:val="24"/>
              <w:lang w:eastAsia="en-AU"/>
              <w14:ligatures w14:val="standardContextual"/>
            </w:rPr>
          </w:pPr>
          <w:hyperlink w:anchor="_Toc228368180" w:history="1">
            <w:r w:rsidRPr="00D615AF">
              <w:rPr>
                <w:rStyle w:val="Hyperlink"/>
                <w:rFonts w:cstheme="minorHAnsi"/>
                <w:b/>
                <w:bCs/>
                <w:noProof/>
              </w:rPr>
              <w:t>3.2.2.</w:t>
            </w:r>
            <w:r>
              <w:rPr>
                <w:noProof/>
                <w:kern w:val="2"/>
                <w:sz w:val="24"/>
                <w:szCs w:val="24"/>
                <w:lang w:eastAsia="en-AU"/>
                <w14:ligatures w14:val="standardContextual"/>
              </w:rPr>
              <w:tab/>
            </w:r>
            <w:r w:rsidRPr="00D615AF">
              <w:rPr>
                <w:rStyle w:val="Hyperlink"/>
                <w:rFonts w:cstheme="minorHAnsi"/>
                <w:b/>
                <w:bCs/>
                <w:noProof/>
              </w:rPr>
              <w:t>Fees and costs from the activity based costing model</w:t>
            </w:r>
            <w:r>
              <w:rPr>
                <w:noProof/>
                <w:webHidden/>
              </w:rPr>
              <w:tab/>
            </w:r>
            <w:r>
              <w:rPr>
                <w:noProof/>
                <w:webHidden/>
              </w:rPr>
              <w:fldChar w:fldCharType="begin"/>
            </w:r>
            <w:r>
              <w:rPr>
                <w:noProof/>
                <w:webHidden/>
              </w:rPr>
              <w:instrText xml:space="preserve"> PAGEREF _Toc228368180 \h </w:instrText>
            </w:r>
            <w:r>
              <w:rPr>
                <w:noProof/>
                <w:webHidden/>
              </w:rPr>
            </w:r>
            <w:r>
              <w:rPr>
                <w:noProof/>
                <w:webHidden/>
              </w:rPr>
              <w:fldChar w:fldCharType="separate"/>
            </w:r>
            <w:r>
              <w:rPr>
                <w:noProof/>
                <w:webHidden/>
              </w:rPr>
              <w:t>13</w:t>
            </w:r>
            <w:r>
              <w:rPr>
                <w:noProof/>
                <w:webHidden/>
              </w:rPr>
              <w:fldChar w:fldCharType="end"/>
            </w:r>
          </w:hyperlink>
        </w:p>
        <w:p w14:paraId="4423B571" w14:textId="79E8EBDD" w:rsidR="002C3364" w:rsidRDefault="002C3364">
          <w:pPr>
            <w:pStyle w:val="TOC2"/>
            <w:tabs>
              <w:tab w:val="left" w:pos="960"/>
              <w:tab w:val="right" w:leader="dot" w:pos="9402"/>
            </w:tabs>
            <w:rPr>
              <w:noProof/>
              <w:kern w:val="2"/>
              <w:sz w:val="24"/>
              <w:szCs w:val="24"/>
              <w:lang w:eastAsia="en-AU"/>
              <w14:ligatures w14:val="standardContextual"/>
            </w:rPr>
          </w:pPr>
          <w:hyperlink w:anchor="_Toc228368181" w:history="1">
            <w:r w:rsidRPr="00D615AF">
              <w:rPr>
                <w:rStyle w:val="Hyperlink"/>
                <w:rFonts w:cstheme="minorHAnsi"/>
                <w:noProof/>
              </w:rPr>
              <w:t>3.3.</w:t>
            </w:r>
            <w:r>
              <w:rPr>
                <w:noProof/>
                <w:kern w:val="2"/>
                <w:sz w:val="24"/>
                <w:szCs w:val="24"/>
                <w:lang w:eastAsia="en-AU"/>
                <w14:ligatures w14:val="standardContextual"/>
              </w:rPr>
              <w:tab/>
            </w:r>
            <w:r w:rsidRPr="00D615AF">
              <w:rPr>
                <w:rStyle w:val="Hyperlink"/>
                <w:rFonts w:cstheme="minorHAnsi"/>
                <w:noProof/>
              </w:rPr>
              <w:t>Design of the regulatory charge</w:t>
            </w:r>
            <w:r>
              <w:rPr>
                <w:noProof/>
                <w:webHidden/>
              </w:rPr>
              <w:tab/>
            </w:r>
            <w:r>
              <w:rPr>
                <w:noProof/>
                <w:webHidden/>
              </w:rPr>
              <w:fldChar w:fldCharType="begin"/>
            </w:r>
            <w:r>
              <w:rPr>
                <w:noProof/>
                <w:webHidden/>
              </w:rPr>
              <w:instrText xml:space="preserve"> PAGEREF _Toc228368181 \h </w:instrText>
            </w:r>
            <w:r>
              <w:rPr>
                <w:noProof/>
                <w:webHidden/>
              </w:rPr>
            </w:r>
            <w:r>
              <w:rPr>
                <w:noProof/>
                <w:webHidden/>
              </w:rPr>
              <w:fldChar w:fldCharType="separate"/>
            </w:r>
            <w:r>
              <w:rPr>
                <w:noProof/>
                <w:webHidden/>
              </w:rPr>
              <w:t>14</w:t>
            </w:r>
            <w:r>
              <w:rPr>
                <w:noProof/>
                <w:webHidden/>
              </w:rPr>
              <w:fldChar w:fldCharType="end"/>
            </w:r>
          </w:hyperlink>
        </w:p>
        <w:p w14:paraId="28F48A44" w14:textId="56047289" w:rsidR="002C3364" w:rsidRDefault="002C3364">
          <w:pPr>
            <w:pStyle w:val="TOC1"/>
            <w:tabs>
              <w:tab w:val="left" w:pos="600"/>
              <w:tab w:val="right" w:leader="dot" w:pos="9402"/>
            </w:tabs>
            <w:rPr>
              <w:noProof/>
              <w:kern w:val="2"/>
              <w:sz w:val="24"/>
              <w:szCs w:val="24"/>
              <w:lang w:eastAsia="en-AU"/>
              <w14:ligatures w14:val="standardContextual"/>
            </w:rPr>
          </w:pPr>
          <w:hyperlink w:anchor="_Toc228368182" w:history="1">
            <w:r w:rsidRPr="00D615AF">
              <w:rPr>
                <w:rStyle w:val="Hyperlink"/>
                <w:rFonts w:cstheme="minorHAnsi"/>
                <w:b/>
                <w:bCs/>
                <w:noProof/>
              </w:rPr>
              <w:t>4.</w:t>
            </w:r>
            <w:r>
              <w:rPr>
                <w:noProof/>
                <w:kern w:val="2"/>
                <w:sz w:val="24"/>
                <w:szCs w:val="24"/>
                <w:lang w:eastAsia="en-AU"/>
                <w14:ligatures w14:val="standardContextual"/>
              </w:rPr>
              <w:tab/>
            </w:r>
            <w:r w:rsidRPr="00D615AF">
              <w:rPr>
                <w:rStyle w:val="Hyperlink"/>
                <w:rFonts w:cstheme="minorHAnsi"/>
                <w:b/>
                <w:bCs/>
                <w:noProof/>
              </w:rPr>
              <w:t>RISK ASSESSMENT</w:t>
            </w:r>
            <w:r>
              <w:rPr>
                <w:noProof/>
                <w:webHidden/>
              </w:rPr>
              <w:tab/>
            </w:r>
            <w:r>
              <w:rPr>
                <w:noProof/>
                <w:webHidden/>
              </w:rPr>
              <w:fldChar w:fldCharType="begin"/>
            </w:r>
            <w:r>
              <w:rPr>
                <w:noProof/>
                <w:webHidden/>
              </w:rPr>
              <w:instrText xml:space="preserve"> PAGEREF _Toc228368182 \h </w:instrText>
            </w:r>
            <w:r>
              <w:rPr>
                <w:noProof/>
                <w:webHidden/>
              </w:rPr>
            </w:r>
            <w:r>
              <w:rPr>
                <w:noProof/>
                <w:webHidden/>
              </w:rPr>
              <w:fldChar w:fldCharType="separate"/>
            </w:r>
            <w:r>
              <w:rPr>
                <w:noProof/>
                <w:webHidden/>
              </w:rPr>
              <w:t>18</w:t>
            </w:r>
            <w:r>
              <w:rPr>
                <w:noProof/>
                <w:webHidden/>
              </w:rPr>
              <w:fldChar w:fldCharType="end"/>
            </w:r>
          </w:hyperlink>
        </w:p>
        <w:p w14:paraId="486920DA" w14:textId="4B43667B" w:rsidR="002C3364" w:rsidRDefault="002C3364">
          <w:pPr>
            <w:pStyle w:val="TOC1"/>
            <w:tabs>
              <w:tab w:val="left" w:pos="600"/>
              <w:tab w:val="right" w:leader="dot" w:pos="9402"/>
            </w:tabs>
            <w:rPr>
              <w:noProof/>
              <w:kern w:val="2"/>
              <w:sz w:val="24"/>
              <w:szCs w:val="24"/>
              <w:lang w:eastAsia="en-AU"/>
              <w14:ligatures w14:val="standardContextual"/>
            </w:rPr>
          </w:pPr>
          <w:hyperlink w:anchor="_Toc228368183" w:history="1">
            <w:r w:rsidRPr="00D615AF">
              <w:rPr>
                <w:rStyle w:val="Hyperlink"/>
                <w:rFonts w:cstheme="minorHAnsi"/>
                <w:b/>
                <w:bCs/>
                <w:noProof/>
              </w:rPr>
              <w:t>5.</w:t>
            </w:r>
            <w:r>
              <w:rPr>
                <w:noProof/>
                <w:kern w:val="2"/>
                <w:sz w:val="24"/>
                <w:szCs w:val="24"/>
                <w:lang w:eastAsia="en-AU"/>
                <w14:ligatures w14:val="standardContextual"/>
              </w:rPr>
              <w:tab/>
            </w:r>
            <w:r w:rsidRPr="00D615AF">
              <w:rPr>
                <w:rStyle w:val="Hyperlink"/>
                <w:rFonts w:cstheme="minorHAnsi"/>
                <w:b/>
                <w:bCs/>
                <w:noProof/>
              </w:rPr>
              <w:t>STAKEHOLDER ENGAGEMENT</w:t>
            </w:r>
            <w:r>
              <w:rPr>
                <w:noProof/>
                <w:webHidden/>
              </w:rPr>
              <w:tab/>
            </w:r>
            <w:r>
              <w:rPr>
                <w:noProof/>
                <w:webHidden/>
              </w:rPr>
              <w:fldChar w:fldCharType="begin"/>
            </w:r>
            <w:r>
              <w:rPr>
                <w:noProof/>
                <w:webHidden/>
              </w:rPr>
              <w:instrText xml:space="preserve"> PAGEREF _Toc228368183 \h </w:instrText>
            </w:r>
            <w:r>
              <w:rPr>
                <w:noProof/>
                <w:webHidden/>
              </w:rPr>
            </w:r>
            <w:r>
              <w:rPr>
                <w:noProof/>
                <w:webHidden/>
              </w:rPr>
              <w:fldChar w:fldCharType="separate"/>
            </w:r>
            <w:r>
              <w:rPr>
                <w:noProof/>
                <w:webHidden/>
              </w:rPr>
              <w:t>18</w:t>
            </w:r>
            <w:r>
              <w:rPr>
                <w:noProof/>
                <w:webHidden/>
              </w:rPr>
              <w:fldChar w:fldCharType="end"/>
            </w:r>
          </w:hyperlink>
        </w:p>
        <w:p w14:paraId="041E3659" w14:textId="0E3366AF" w:rsidR="002C3364" w:rsidRDefault="002C3364">
          <w:pPr>
            <w:pStyle w:val="TOC1"/>
            <w:tabs>
              <w:tab w:val="left" w:pos="600"/>
              <w:tab w:val="right" w:leader="dot" w:pos="9402"/>
            </w:tabs>
            <w:rPr>
              <w:noProof/>
              <w:kern w:val="2"/>
              <w:sz w:val="24"/>
              <w:szCs w:val="24"/>
              <w:lang w:eastAsia="en-AU"/>
              <w14:ligatures w14:val="standardContextual"/>
            </w:rPr>
          </w:pPr>
          <w:hyperlink w:anchor="_Toc228368184" w:history="1">
            <w:r w:rsidRPr="00D615AF">
              <w:rPr>
                <w:rStyle w:val="Hyperlink"/>
                <w:rFonts w:cstheme="minorHAnsi"/>
                <w:b/>
                <w:bCs/>
                <w:noProof/>
              </w:rPr>
              <w:t>6.</w:t>
            </w:r>
            <w:r>
              <w:rPr>
                <w:noProof/>
                <w:kern w:val="2"/>
                <w:sz w:val="24"/>
                <w:szCs w:val="24"/>
                <w:lang w:eastAsia="en-AU"/>
                <w14:ligatures w14:val="standardContextual"/>
              </w:rPr>
              <w:tab/>
            </w:r>
            <w:r w:rsidRPr="00D615AF">
              <w:rPr>
                <w:rStyle w:val="Hyperlink"/>
                <w:rFonts w:cstheme="minorHAnsi"/>
                <w:b/>
                <w:bCs/>
                <w:noProof/>
              </w:rPr>
              <w:t>FINANCIAL PERFORMANCE</w:t>
            </w:r>
            <w:r>
              <w:rPr>
                <w:noProof/>
                <w:webHidden/>
              </w:rPr>
              <w:tab/>
            </w:r>
            <w:r>
              <w:rPr>
                <w:noProof/>
                <w:webHidden/>
              </w:rPr>
              <w:fldChar w:fldCharType="begin"/>
            </w:r>
            <w:r>
              <w:rPr>
                <w:noProof/>
                <w:webHidden/>
              </w:rPr>
              <w:instrText xml:space="preserve"> PAGEREF _Toc228368184 \h </w:instrText>
            </w:r>
            <w:r>
              <w:rPr>
                <w:noProof/>
                <w:webHidden/>
              </w:rPr>
            </w:r>
            <w:r>
              <w:rPr>
                <w:noProof/>
                <w:webHidden/>
              </w:rPr>
              <w:fldChar w:fldCharType="separate"/>
            </w:r>
            <w:r>
              <w:rPr>
                <w:noProof/>
                <w:webHidden/>
              </w:rPr>
              <w:t>18</w:t>
            </w:r>
            <w:r>
              <w:rPr>
                <w:noProof/>
                <w:webHidden/>
              </w:rPr>
              <w:fldChar w:fldCharType="end"/>
            </w:r>
          </w:hyperlink>
        </w:p>
        <w:p w14:paraId="16179E12" w14:textId="7196F891" w:rsidR="002C3364" w:rsidRDefault="002C3364">
          <w:pPr>
            <w:pStyle w:val="TOC2"/>
            <w:tabs>
              <w:tab w:val="left" w:pos="960"/>
              <w:tab w:val="right" w:leader="dot" w:pos="9402"/>
            </w:tabs>
            <w:rPr>
              <w:noProof/>
              <w:kern w:val="2"/>
              <w:sz w:val="24"/>
              <w:szCs w:val="24"/>
              <w:lang w:eastAsia="en-AU"/>
              <w14:ligatures w14:val="standardContextual"/>
            </w:rPr>
          </w:pPr>
          <w:hyperlink w:anchor="_Toc228368185" w:history="1">
            <w:r w:rsidRPr="00D615AF">
              <w:rPr>
                <w:rStyle w:val="Hyperlink"/>
                <w:rFonts w:cstheme="minorHAnsi"/>
                <w:noProof/>
              </w:rPr>
              <w:t>6.1.</w:t>
            </w:r>
            <w:r>
              <w:rPr>
                <w:noProof/>
                <w:kern w:val="2"/>
                <w:sz w:val="24"/>
                <w:szCs w:val="24"/>
                <w:lang w:eastAsia="en-AU"/>
                <w14:ligatures w14:val="standardContextual"/>
              </w:rPr>
              <w:tab/>
            </w:r>
            <w:r w:rsidRPr="00D615AF">
              <w:rPr>
                <w:rStyle w:val="Hyperlink"/>
                <w:rFonts w:cstheme="minorHAnsi"/>
                <w:noProof/>
              </w:rPr>
              <w:t>Financial Estimates</w:t>
            </w:r>
            <w:r>
              <w:rPr>
                <w:noProof/>
                <w:webHidden/>
              </w:rPr>
              <w:tab/>
            </w:r>
            <w:r>
              <w:rPr>
                <w:noProof/>
                <w:webHidden/>
              </w:rPr>
              <w:fldChar w:fldCharType="begin"/>
            </w:r>
            <w:r>
              <w:rPr>
                <w:noProof/>
                <w:webHidden/>
              </w:rPr>
              <w:instrText xml:space="preserve"> PAGEREF _Toc228368185 \h </w:instrText>
            </w:r>
            <w:r>
              <w:rPr>
                <w:noProof/>
                <w:webHidden/>
              </w:rPr>
            </w:r>
            <w:r>
              <w:rPr>
                <w:noProof/>
                <w:webHidden/>
              </w:rPr>
              <w:fldChar w:fldCharType="separate"/>
            </w:r>
            <w:r>
              <w:rPr>
                <w:noProof/>
                <w:webHidden/>
              </w:rPr>
              <w:t>18</w:t>
            </w:r>
            <w:r>
              <w:rPr>
                <w:noProof/>
                <w:webHidden/>
              </w:rPr>
              <w:fldChar w:fldCharType="end"/>
            </w:r>
          </w:hyperlink>
        </w:p>
        <w:p w14:paraId="2317D2AF" w14:textId="46ECC2D1" w:rsidR="002C3364" w:rsidRDefault="002C3364">
          <w:pPr>
            <w:pStyle w:val="TOC2"/>
            <w:tabs>
              <w:tab w:val="left" w:pos="960"/>
              <w:tab w:val="right" w:leader="dot" w:pos="9402"/>
            </w:tabs>
            <w:rPr>
              <w:noProof/>
              <w:kern w:val="2"/>
              <w:sz w:val="24"/>
              <w:szCs w:val="24"/>
              <w:lang w:eastAsia="en-AU"/>
              <w14:ligatures w14:val="standardContextual"/>
            </w:rPr>
          </w:pPr>
          <w:hyperlink w:anchor="_Toc228368186" w:history="1">
            <w:r w:rsidRPr="00D615AF">
              <w:rPr>
                <w:rStyle w:val="Hyperlink"/>
                <w:rFonts w:cstheme="minorHAnsi"/>
                <w:noProof/>
              </w:rPr>
              <w:t>6.2.</w:t>
            </w:r>
            <w:r>
              <w:rPr>
                <w:noProof/>
                <w:kern w:val="2"/>
                <w:sz w:val="24"/>
                <w:szCs w:val="24"/>
                <w:lang w:eastAsia="en-AU"/>
                <w14:ligatures w14:val="standardContextual"/>
              </w:rPr>
              <w:tab/>
            </w:r>
            <w:r w:rsidRPr="00D615AF">
              <w:rPr>
                <w:rStyle w:val="Hyperlink"/>
                <w:rFonts w:cstheme="minorHAnsi"/>
                <w:noProof/>
              </w:rPr>
              <w:t>Financial Outcomes</w:t>
            </w:r>
            <w:r>
              <w:rPr>
                <w:noProof/>
                <w:webHidden/>
              </w:rPr>
              <w:tab/>
            </w:r>
            <w:r>
              <w:rPr>
                <w:noProof/>
                <w:webHidden/>
              </w:rPr>
              <w:fldChar w:fldCharType="begin"/>
            </w:r>
            <w:r>
              <w:rPr>
                <w:noProof/>
                <w:webHidden/>
              </w:rPr>
              <w:instrText xml:space="preserve"> PAGEREF _Toc228368186 \h </w:instrText>
            </w:r>
            <w:r>
              <w:rPr>
                <w:noProof/>
                <w:webHidden/>
              </w:rPr>
            </w:r>
            <w:r>
              <w:rPr>
                <w:noProof/>
                <w:webHidden/>
              </w:rPr>
              <w:fldChar w:fldCharType="separate"/>
            </w:r>
            <w:r>
              <w:rPr>
                <w:noProof/>
                <w:webHidden/>
              </w:rPr>
              <w:t>19</w:t>
            </w:r>
            <w:r>
              <w:rPr>
                <w:noProof/>
                <w:webHidden/>
              </w:rPr>
              <w:fldChar w:fldCharType="end"/>
            </w:r>
          </w:hyperlink>
        </w:p>
        <w:p w14:paraId="63FA5B9D" w14:textId="4481E1AC" w:rsidR="002C3364" w:rsidRDefault="002C3364">
          <w:pPr>
            <w:pStyle w:val="TOC1"/>
            <w:tabs>
              <w:tab w:val="left" w:pos="600"/>
              <w:tab w:val="right" w:leader="dot" w:pos="9402"/>
            </w:tabs>
            <w:rPr>
              <w:noProof/>
              <w:kern w:val="2"/>
              <w:sz w:val="24"/>
              <w:szCs w:val="24"/>
              <w:lang w:eastAsia="en-AU"/>
              <w14:ligatures w14:val="standardContextual"/>
            </w:rPr>
          </w:pPr>
          <w:hyperlink w:anchor="_Toc228368187" w:history="1">
            <w:r w:rsidRPr="00D615AF">
              <w:rPr>
                <w:rStyle w:val="Hyperlink"/>
                <w:rFonts w:cstheme="minorHAnsi"/>
                <w:b/>
                <w:bCs/>
                <w:noProof/>
              </w:rPr>
              <w:t>7.</w:t>
            </w:r>
            <w:r>
              <w:rPr>
                <w:noProof/>
                <w:kern w:val="2"/>
                <w:sz w:val="24"/>
                <w:szCs w:val="24"/>
                <w:lang w:eastAsia="en-AU"/>
                <w14:ligatures w14:val="standardContextual"/>
              </w:rPr>
              <w:tab/>
            </w:r>
            <w:r w:rsidRPr="00D615AF">
              <w:rPr>
                <w:rStyle w:val="Hyperlink"/>
                <w:rFonts w:cstheme="minorHAnsi"/>
                <w:b/>
                <w:bCs/>
                <w:noProof/>
              </w:rPr>
              <w:t>NON-FINANCIAL PERFORMANCE</w:t>
            </w:r>
            <w:r>
              <w:rPr>
                <w:noProof/>
                <w:webHidden/>
              </w:rPr>
              <w:tab/>
            </w:r>
            <w:r>
              <w:rPr>
                <w:noProof/>
                <w:webHidden/>
              </w:rPr>
              <w:fldChar w:fldCharType="begin"/>
            </w:r>
            <w:r>
              <w:rPr>
                <w:noProof/>
                <w:webHidden/>
              </w:rPr>
              <w:instrText xml:space="preserve"> PAGEREF _Toc228368187 \h </w:instrText>
            </w:r>
            <w:r>
              <w:rPr>
                <w:noProof/>
                <w:webHidden/>
              </w:rPr>
            </w:r>
            <w:r>
              <w:rPr>
                <w:noProof/>
                <w:webHidden/>
              </w:rPr>
              <w:fldChar w:fldCharType="separate"/>
            </w:r>
            <w:r>
              <w:rPr>
                <w:noProof/>
                <w:webHidden/>
              </w:rPr>
              <w:t>20</w:t>
            </w:r>
            <w:r>
              <w:rPr>
                <w:noProof/>
                <w:webHidden/>
              </w:rPr>
              <w:fldChar w:fldCharType="end"/>
            </w:r>
          </w:hyperlink>
        </w:p>
        <w:p w14:paraId="16998049" w14:textId="41599AEB" w:rsidR="002C3364" w:rsidRDefault="002C3364">
          <w:pPr>
            <w:pStyle w:val="TOC1"/>
            <w:tabs>
              <w:tab w:val="left" w:pos="600"/>
              <w:tab w:val="right" w:leader="dot" w:pos="9402"/>
            </w:tabs>
            <w:rPr>
              <w:noProof/>
              <w:kern w:val="2"/>
              <w:sz w:val="24"/>
              <w:szCs w:val="24"/>
              <w:lang w:eastAsia="en-AU"/>
              <w14:ligatures w14:val="standardContextual"/>
            </w:rPr>
          </w:pPr>
          <w:hyperlink w:anchor="_Toc228368188" w:history="1">
            <w:r w:rsidRPr="00D615AF">
              <w:rPr>
                <w:rStyle w:val="Hyperlink"/>
                <w:rFonts w:cstheme="minorHAnsi"/>
                <w:b/>
                <w:bCs/>
                <w:noProof/>
              </w:rPr>
              <w:t>8.</w:t>
            </w:r>
            <w:r>
              <w:rPr>
                <w:noProof/>
                <w:kern w:val="2"/>
                <w:sz w:val="24"/>
                <w:szCs w:val="24"/>
                <w:lang w:eastAsia="en-AU"/>
                <w14:ligatures w14:val="standardContextual"/>
              </w:rPr>
              <w:tab/>
            </w:r>
            <w:r w:rsidRPr="00D615AF">
              <w:rPr>
                <w:rStyle w:val="Hyperlink"/>
                <w:rFonts w:cstheme="minorHAnsi"/>
                <w:b/>
                <w:bCs/>
                <w:noProof/>
              </w:rPr>
              <w:t>KEY FORWARD DATES AND EVENTS</w:t>
            </w:r>
            <w:r>
              <w:rPr>
                <w:noProof/>
                <w:webHidden/>
              </w:rPr>
              <w:tab/>
            </w:r>
            <w:r>
              <w:rPr>
                <w:noProof/>
                <w:webHidden/>
              </w:rPr>
              <w:fldChar w:fldCharType="begin"/>
            </w:r>
            <w:r>
              <w:rPr>
                <w:noProof/>
                <w:webHidden/>
              </w:rPr>
              <w:instrText xml:space="preserve"> PAGEREF _Toc228368188 \h </w:instrText>
            </w:r>
            <w:r>
              <w:rPr>
                <w:noProof/>
                <w:webHidden/>
              </w:rPr>
            </w:r>
            <w:r>
              <w:rPr>
                <w:noProof/>
                <w:webHidden/>
              </w:rPr>
              <w:fldChar w:fldCharType="separate"/>
            </w:r>
            <w:r>
              <w:rPr>
                <w:noProof/>
                <w:webHidden/>
              </w:rPr>
              <w:t>21</w:t>
            </w:r>
            <w:r>
              <w:rPr>
                <w:noProof/>
                <w:webHidden/>
              </w:rPr>
              <w:fldChar w:fldCharType="end"/>
            </w:r>
          </w:hyperlink>
        </w:p>
        <w:p w14:paraId="19DB39BA" w14:textId="78D26F29" w:rsidR="002C3364" w:rsidRDefault="002C3364">
          <w:pPr>
            <w:pStyle w:val="TOC1"/>
            <w:tabs>
              <w:tab w:val="left" w:pos="600"/>
              <w:tab w:val="right" w:leader="dot" w:pos="9402"/>
            </w:tabs>
            <w:rPr>
              <w:noProof/>
              <w:kern w:val="2"/>
              <w:sz w:val="24"/>
              <w:szCs w:val="24"/>
              <w:lang w:eastAsia="en-AU"/>
              <w14:ligatures w14:val="standardContextual"/>
            </w:rPr>
          </w:pPr>
          <w:hyperlink w:anchor="_Toc228368189" w:history="1">
            <w:r w:rsidRPr="00D615AF">
              <w:rPr>
                <w:rStyle w:val="Hyperlink"/>
                <w:rFonts w:cstheme="minorHAnsi"/>
                <w:b/>
                <w:bCs/>
                <w:noProof/>
              </w:rPr>
              <w:t>9.</w:t>
            </w:r>
            <w:r>
              <w:rPr>
                <w:noProof/>
                <w:kern w:val="2"/>
                <w:sz w:val="24"/>
                <w:szCs w:val="24"/>
                <w:lang w:eastAsia="en-AU"/>
                <w14:ligatures w14:val="standardContextual"/>
              </w:rPr>
              <w:tab/>
            </w:r>
            <w:r w:rsidRPr="00D615AF">
              <w:rPr>
                <w:rStyle w:val="Hyperlink"/>
                <w:rFonts w:cstheme="minorHAnsi"/>
                <w:b/>
                <w:bCs/>
                <w:noProof/>
              </w:rPr>
              <w:t>CRIS APPROVAL AND CHANGE REGISTER</w:t>
            </w:r>
            <w:r>
              <w:rPr>
                <w:noProof/>
                <w:webHidden/>
              </w:rPr>
              <w:tab/>
            </w:r>
            <w:r>
              <w:rPr>
                <w:noProof/>
                <w:webHidden/>
              </w:rPr>
              <w:fldChar w:fldCharType="begin"/>
            </w:r>
            <w:r>
              <w:rPr>
                <w:noProof/>
                <w:webHidden/>
              </w:rPr>
              <w:instrText xml:space="preserve"> PAGEREF _Toc228368189 \h </w:instrText>
            </w:r>
            <w:r>
              <w:rPr>
                <w:noProof/>
                <w:webHidden/>
              </w:rPr>
            </w:r>
            <w:r>
              <w:rPr>
                <w:noProof/>
                <w:webHidden/>
              </w:rPr>
              <w:fldChar w:fldCharType="separate"/>
            </w:r>
            <w:r>
              <w:rPr>
                <w:noProof/>
                <w:webHidden/>
              </w:rPr>
              <w:t>21</w:t>
            </w:r>
            <w:r>
              <w:rPr>
                <w:noProof/>
                <w:webHidden/>
              </w:rPr>
              <w:fldChar w:fldCharType="end"/>
            </w:r>
          </w:hyperlink>
        </w:p>
        <w:p w14:paraId="151890B6" w14:textId="0A4259CF" w:rsidR="00016586" w:rsidRPr="002664A7" w:rsidRDefault="00436291">
          <w:pPr>
            <w:rPr>
              <w:rFonts w:cstheme="minorHAnsi"/>
            </w:rPr>
          </w:pPr>
          <w:r w:rsidRPr="002664A7">
            <w:rPr>
              <w:rFonts w:cstheme="minorHAnsi"/>
            </w:rPr>
            <w:fldChar w:fldCharType="end"/>
          </w:r>
        </w:p>
      </w:sdtContent>
    </w:sdt>
    <w:p w14:paraId="6D595F5F" w14:textId="7A3960E4" w:rsidR="00016586" w:rsidRPr="002664A7" w:rsidRDefault="00016586" w:rsidP="00DB42A5">
      <w:pPr>
        <w:rPr>
          <w:rFonts w:cstheme="minorHAnsi"/>
        </w:rPr>
      </w:pPr>
    </w:p>
    <w:p w14:paraId="064715AD" w14:textId="30619971" w:rsidR="006B567F" w:rsidRPr="002664A7" w:rsidRDefault="006B567F" w:rsidP="00DB42A5">
      <w:pPr>
        <w:rPr>
          <w:rFonts w:cstheme="minorHAnsi"/>
        </w:rPr>
      </w:pPr>
    </w:p>
    <w:p w14:paraId="2B484ED5" w14:textId="6E6698AB" w:rsidR="006B567F" w:rsidRPr="002664A7" w:rsidRDefault="006B567F" w:rsidP="00DB42A5">
      <w:pPr>
        <w:rPr>
          <w:rFonts w:cstheme="minorHAnsi"/>
        </w:rPr>
      </w:pPr>
    </w:p>
    <w:p w14:paraId="70FBC8E3" w14:textId="4C6D7EB0" w:rsidR="006B567F" w:rsidRPr="002664A7" w:rsidRDefault="006B567F" w:rsidP="00DB42A5">
      <w:pPr>
        <w:rPr>
          <w:rFonts w:cstheme="minorHAnsi"/>
        </w:rPr>
      </w:pPr>
    </w:p>
    <w:p w14:paraId="1FA212D0" w14:textId="77777777" w:rsidR="006B567F" w:rsidRPr="002664A7" w:rsidRDefault="006B567F" w:rsidP="00DB42A5">
      <w:pPr>
        <w:rPr>
          <w:rFonts w:cstheme="minorHAnsi"/>
        </w:rPr>
      </w:pPr>
    </w:p>
    <w:p w14:paraId="63590DAE" w14:textId="77777777" w:rsidR="001F3F05" w:rsidRPr="002664A7" w:rsidRDefault="001F3F05">
      <w:pPr>
        <w:spacing w:after="160" w:line="259" w:lineRule="auto"/>
        <w:rPr>
          <w:rFonts w:cstheme="minorHAnsi"/>
        </w:rPr>
      </w:pPr>
      <w:r w:rsidRPr="002664A7">
        <w:rPr>
          <w:rFonts w:cstheme="minorHAnsi"/>
        </w:rPr>
        <w:br w:type="page"/>
      </w:r>
    </w:p>
    <w:p w14:paraId="4FA30DC2" w14:textId="38786F42" w:rsidR="00D83F1A" w:rsidRPr="002664A7" w:rsidRDefault="00063557" w:rsidP="00D83F1A">
      <w:pPr>
        <w:pStyle w:val="Heading1"/>
        <w:numPr>
          <w:ilvl w:val="0"/>
          <w:numId w:val="2"/>
        </w:numPr>
        <w:rPr>
          <w:rFonts w:asciiTheme="minorHAnsi" w:hAnsiTheme="minorHAnsi" w:cstheme="minorHAnsi"/>
          <w:b/>
          <w:bCs/>
          <w:color w:val="auto"/>
          <w:sz w:val="28"/>
          <w:szCs w:val="28"/>
        </w:rPr>
      </w:pPr>
      <w:bookmarkStart w:id="2" w:name="_Toc228368151"/>
      <w:r w:rsidRPr="002664A7">
        <w:rPr>
          <w:rFonts w:asciiTheme="minorHAnsi" w:hAnsiTheme="minorHAnsi" w:cstheme="minorHAnsi"/>
          <w:b/>
          <w:bCs/>
          <w:color w:val="auto"/>
          <w:sz w:val="28"/>
          <w:szCs w:val="28"/>
        </w:rPr>
        <w:lastRenderedPageBreak/>
        <w:t>INTRODUCTION</w:t>
      </w:r>
      <w:bookmarkEnd w:id="2"/>
    </w:p>
    <w:p w14:paraId="3C19F25B" w14:textId="3F26AC94" w:rsidR="00165B41" w:rsidRPr="002664A7" w:rsidRDefault="001F3F05" w:rsidP="00136105">
      <w:pPr>
        <w:pStyle w:val="Heading2"/>
        <w:numPr>
          <w:ilvl w:val="1"/>
          <w:numId w:val="2"/>
        </w:numPr>
        <w:ind w:left="426"/>
        <w:rPr>
          <w:rFonts w:asciiTheme="minorHAnsi" w:hAnsiTheme="minorHAnsi" w:cstheme="minorHAnsi"/>
          <w:color w:val="auto"/>
        </w:rPr>
      </w:pPr>
      <w:bookmarkStart w:id="3" w:name="_Toc228368152"/>
      <w:r w:rsidRPr="002664A7">
        <w:rPr>
          <w:rFonts w:asciiTheme="minorHAnsi" w:hAnsiTheme="minorHAnsi" w:cstheme="minorHAnsi"/>
          <w:color w:val="auto"/>
        </w:rPr>
        <w:t>Purpose</w:t>
      </w:r>
      <w:bookmarkEnd w:id="3"/>
    </w:p>
    <w:p w14:paraId="5EF61EE8" w14:textId="53D3CB4E" w:rsidR="00607BDE" w:rsidRPr="002664A7" w:rsidRDefault="00165B41" w:rsidP="001F3F05">
      <w:pPr>
        <w:spacing w:before="120"/>
        <w:rPr>
          <w:rFonts w:eastAsia="SimSun" w:cstheme="minorHAnsi"/>
        </w:rPr>
      </w:pPr>
      <w:r w:rsidRPr="002664A7">
        <w:rPr>
          <w:rFonts w:eastAsia="SimSun" w:cstheme="minorHAnsi"/>
        </w:rPr>
        <w:t xml:space="preserve">This Cost Recovery Implementation Statement (CRIS) provides information on how </w:t>
      </w:r>
      <w:r w:rsidR="00607BDE" w:rsidRPr="002664A7">
        <w:rPr>
          <w:rFonts w:eastAsia="SimSun" w:cstheme="minorHAnsi"/>
        </w:rPr>
        <w:t xml:space="preserve">the </w:t>
      </w:r>
      <w:r w:rsidR="00EA3B7D" w:rsidRPr="002664A7">
        <w:rPr>
          <w:rFonts w:eastAsia="SimSun" w:cstheme="minorHAnsi"/>
        </w:rPr>
        <w:t>Department</w:t>
      </w:r>
      <w:r w:rsidR="00607BDE" w:rsidRPr="002664A7">
        <w:rPr>
          <w:rFonts w:eastAsia="SimSun" w:cstheme="minorHAnsi"/>
        </w:rPr>
        <w:t xml:space="preserve"> of Health</w:t>
      </w:r>
      <w:r w:rsidR="00730E9F" w:rsidRPr="00730E9F">
        <w:rPr>
          <w:rFonts w:eastAsia="SimSun" w:cstheme="minorHAnsi"/>
        </w:rPr>
        <w:t>, Disability and Ageing</w:t>
      </w:r>
      <w:r w:rsidR="00323314" w:rsidRPr="002664A7">
        <w:rPr>
          <w:rFonts w:eastAsia="SimSun" w:cstheme="minorHAnsi"/>
        </w:rPr>
        <w:t xml:space="preserve"> (</w:t>
      </w:r>
      <w:r w:rsidR="009E67DA" w:rsidRPr="002664A7">
        <w:rPr>
          <w:rFonts w:eastAsia="SimSun" w:cstheme="minorHAnsi"/>
        </w:rPr>
        <w:t xml:space="preserve">the </w:t>
      </w:r>
      <w:r w:rsidR="00EA3B7D" w:rsidRPr="002664A7">
        <w:rPr>
          <w:rFonts w:eastAsia="SimSun" w:cstheme="minorHAnsi"/>
        </w:rPr>
        <w:t>Department</w:t>
      </w:r>
      <w:r w:rsidR="00323314" w:rsidRPr="002664A7">
        <w:rPr>
          <w:rFonts w:eastAsia="SimSun" w:cstheme="minorHAnsi"/>
        </w:rPr>
        <w:t>)</w:t>
      </w:r>
      <w:r w:rsidR="00607BDE" w:rsidRPr="002664A7">
        <w:rPr>
          <w:rFonts w:eastAsia="SimSun" w:cstheme="minorHAnsi"/>
        </w:rPr>
        <w:t xml:space="preserve"> </w:t>
      </w:r>
      <w:r w:rsidRPr="002664A7">
        <w:rPr>
          <w:rFonts w:eastAsia="SimSun" w:cstheme="minorHAnsi"/>
        </w:rPr>
        <w:t xml:space="preserve">implements </w:t>
      </w:r>
      <w:r w:rsidR="003F797F" w:rsidRPr="002664A7">
        <w:rPr>
          <w:rFonts w:eastAsia="SimSun" w:cstheme="minorHAnsi"/>
        </w:rPr>
        <w:t xml:space="preserve">cost recovery </w:t>
      </w:r>
      <w:r w:rsidRPr="002664A7">
        <w:rPr>
          <w:rFonts w:eastAsia="SimSun" w:cstheme="minorHAnsi"/>
        </w:rPr>
        <w:t>charging</w:t>
      </w:r>
      <w:r w:rsidR="00DB0487" w:rsidRPr="002664A7">
        <w:rPr>
          <w:rFonts w:eastAsia="SimSun" w:cstheme="minorHAnsi"/>
        </w:rPr>
        <w:t xml:space="preserve"> </w:t>
      </w:r>
      <w:r w:rsidRPr="002664A7">
        <w:rPr>
          <w:rFonts w:eastAsia="SimSun" w:cstheme="minorHAnsi"/>
        </w:rPr>
        <w:t>for</w:t>
      </w:r>
      <w:r w:rsidR="00607BDE" w:rsidRPr="002664A7">
        <w:rPr>
          <w:rFonts w:eastAsia="SimSun" w:cstheme="minorHAnsi"/>
        </w:rPr>
        <w:t>:</w:t>
      </w:r>
    </w:p>
    <w:p w14:paraId="230C9BBA" w14:textId="7F723685" w:rsidR="00607BDE" w:rsidRPr="002664A7" w:rsidRDefault="00607BDE" w:rsidP="00136105">
      <w:pPr>
        <w:pStyle w:val="Pa12"/>
        <w:numPr>
          <w:ilvl w:val="0"/>
          <w:numId w:val="6"/>
        </w:numPr>
        <w:spacing w:after="0" w:line="240" w:lineRule="auto"/>
        <w:ind w:left="714" w:hanging="357"/>
        <w:rPr>
          <w:rFonts w:asciiTheme="minorHAnsi" w:hAnsiTheme="minorHAnsi" w:cstheme="minorHAnsi"/>
          <w:lang w:val="en-AU"/>
        </w:rPr>
      </w:pPr>
      <w:r w:rsidRPr="002664A7">
        <w:rPr>
          <w:rFonts w:asciiTheme="minorHAnsi" w:hAnsiTheme="minorHAnsi" w:cstheme="minorHAnsi"/>
          <w:lang w:val="en-AU"/>
        </w:rPr>
        <w:t>Submissions to the Pharmaceutical Benefits Advisory Committee (PBAC) for medicines seeking to be listed on the Pharmaceutical Benefits Scheme (PBS); or vaccines to be listed on the National Immunisation Program (NIP).</w:t>
      </w:r>
    </w:p>
    <w:p w14:paraId="35BEE232" w14:textId="77777777" w:rsidR="00607BDE" w:rsidRPr="002664A7" w:rsidRDefault="00607BDE" w:rsidP="00136105">
      <w:pPr>
        <w:pStyle w:val="ListParagraph"/>
        <w:numPr>
          <w:ilvl w:val="0"/>
          <w:numId w:val="6"/>
        </w:numPr>
        <w:spacing w:after="0"/>
        <w:ind w:left="714" w:hanging="357"/>
        <w:contextualSpacing/>
        <w:rPr>
          <w:rFonts w:asciiTheme="minorHAnsi" w:eastAsia="SimSun" w:hAnsiTheme="minorHAnsi" w:cstheme="minorHAnsi"/>
          <w:sz w:val="20"/>
          <w:szCs w:val="20"/>
        </w:rPr>
      </w:pPr>
      <w:r w:rsidRPr="002664A7">
        <w:rPr>
          <w:rFonts w:asciiTheme="minorHAnsi" w:eastAsia="SimSun" w:hAnsiTheme="minorHAnsi" w:cstheme="minorHAnsi"/>
          <w:sz w:val="20"/>
          <w:szCs w:val="20"/>
        </w:rPr>
        <w:t>Applicant-driven PBS listing and list management activities.</w:t>
      </w:r>
    </w:p>
    <w:p w14:paraId="4AA3EC71" w14:textId="7F51A6C6" w:rsidR="00F03C83" w:rsidRPr="002664A7" w:rsidRDefault="00165B41" w:rsidP="001F3F05">
      <w:pPr>
        <w:spacing w:before="120"/>
        <w:rPr>
          <w:rFonts w:eastAsia="SimSun" w:cstheme="minorHAnsi"/>
        </w:rPr>
      </w:pPr>
      <w:r w:rsidRPr="002664A7">
        <w:rPr>
          <w:rFonts w:eastAsia="SimSun" w:cstheme="minorHAnsi"/>
        </w:rPr>
        <w:t>It reports actual financial and non-financial performance information for</w:t>
      </w:r>
      <w:r w:rsidR="009C200B" w:rsidRPr="002664A7">
        <w:rPr>
          <w:rFonts w:eastAsia="SimSun" w:cstheme="minorHAnsi"/>
        </w:rPr>
        <w:t xml:space="preserve"> cost recoverable activities </w:t>
      </w:r>
      <w:r w:rsidR="00695229" w:rsidRPr="002664A7">
        <w:rPr>
          <w:rFonts w:eastAsia="SimSun" w:cstheme="minorHAnsi"/>
        </w:rPr>
        <w:t>related to the listing</w:t>
      </w:r>
      <w:r w:rsidR="008965E0" w:rsidRPr="002664A7">
        <w:rPr>
          <w:rFonts w:eastAsia="SimSun" w:cstheme="minorHAnsi"/>
        </w:rPr>
        <w:t xml:space="preserve"> and management</w:t>
      </w:r>
      <w:r w:rsidR="00695229" w:rsidRPr="002664A7">
        <w:rPr>
          <w:rFonts w:eastAsia="SimSun" w:cstheme="minorHAnsi"/>
        </w:rPr>
        <w:t xml:space="preserve"> of </w:t>
      </w:r>
      <w:r w:rsidR="008965E0" w:rsidRPr="002664A7">
        <w:rPr>
          <w:rFonts w:eastAsia="SimSun" w:cstheme="minorHAnsi"/>
        </w:rPr>
        <w:t xml:space="preserve">products included </w:t>
      </w:r>
      <w:r w:rsidR="00695229" w:rsidRPr="002664A7">
        <w:rPr>
          <w:rFonts w:eastAsia="SimSun" w:cstheme="minorHAnsi"/>
        </w:rPr>
        <w:t>on the PBS and NIP and</w:t>
      </w:r>
      <w:r w:rsidRPr="002664A7">
        <w:rPr>
          <w:rFonts w:eastAsia="SimSun" w:cstheme="minorHAnsi"/>
        </w:rPr>
        <w:t xml:space="preserve"> contains financial and demand forecasts for </w:t>
      </w:r>
      <w:r w:rsidR="00E51BD5" w:rsidRPr="002664A7">
        <w:rPr>
          <w:rFonts w:eastAsia="SimSun" w:cstheme="minorHAnsi"/>
        </w:rPr>
        <w:t>202</w:t>
      </w:r>
      <w:r w:rsidR="00260ADD">
        <w:rPr>
          <w:rFonts w:eastAsia="SimSun" w:cstheme="minorHAnsi"/>
        </w:rPr>
        <w:t>6</w:t>
      </w:r>
      <w:r w:rsidR="00E51BD5" w:rsidRPr="002664A7">
        <w:rPr>
          <w:rFonts w:eastAsia="SimSun" w:cstheme="minorHAnsi"/>
        </w:rPr>
        <w:t>-2</w:t>
      </w:r>
      <w:r w:rsidR="00260ADD">
        <w:rPr>
          <w:rFonts w:eastAsia="SimSun" w:cstheme="minorHAnsi"/>
        </w:rPr>
        <w:t>7</w:t>
      </w:r>
      <w:r w:rsidRPr="002664A7">
        <w:rPr>
          <w:rFonts w:eastAsia="SimSun" w:cstheme="minorHAnsi"/>
        </w:rPr>
        <w:t xml:space="preserve"> and three forward years. The</w:t>
      </w:r>
      <w:r w:rsidR="00116E34" w:rsidRPr="002664A7">
        <w:rPr>
          <w:rFonts w:eastAsia="SimSun" w:cstheme="minorHAnsi"/>
        </w:rPr>
        <w:t xml:space="preserve"> </w:t>
      </w:r>
      <w:r w:rsidR="00EA3B7D" w:rsidRPr="002664A7">
        <w:rPr>
          <w:rFonts w:eastAsia="SimSun" w:cstheme="minorHAnsi"/>
        </w:rPr>
        <w:t>Department</w:t>
      </w:r>
      <w:r w:rsidR="00607BDE" w:rsidRPr="002664A7">
        <w:rPr>
          <w:rFonts w:eastAsia="SimSun" w:cstheme="minorHAnsi"/>
        </w:rPr>
        <w:t xml:space="preserve"> </w:t>
      </w:r>
      <w:r w:rsidRPr="002664A7">
        <w:rPr>
          <w:rFonts w:eastAsia="SimSun" w:cstheme="minorHAnsi"/>
        </w:rPr>
        <w:t xml:space="preserve">will maintain the CRIS </w:t>
      </w:r>
      <w:r w:rsidR="00323314" w:rsidRPr="002664A7">
        <w:rPr>
          <w:rFonts w:eastAsia="SimSun" w:cstheme="minorHAnsi"/>
        </w:rPr>
        <w:t xml:space="preserve">while </w:t>
      </w:r>
      <w:r w:rsidRPr="002664A7">
        <w:rPr>
          <w:rFonts w:eastAsia="SimSun" w:cstheme="minorHAnsi"/>
        </w:rPr>
        <w:t xml:space="preserve">the </w:t>
      </w:r>
      <w:r w:rsidR="00323314" w:rsidRPr="002664A7">
        <w:rPr>
          <w:rFonts w:eastAsia="SimSun" w:cstheme="minorHAnsi"/>
        </w:rPr>
        <w:t xml:space="preserve">regulatory </w:t>
      </w:r>
      <w:r w:rsidRPr="002664A7">
        <w:rPr>
          <w:rFonts w:eastAsia="SimSun" w:cstheme="minorHAnsi"/>
        </w:rPr>
        <w:t>activity</w:t>
      </w:r>
      <w:r w:rsidR="00323314" w:rsidRPr="002664A7">
        <w:rPr>
          <w:rFonts w:eastAsia="SimSun" w:cstheme="minorHAnsi"/>
        </w:rPr>
        <w:t>,</w:t>
      </w:r>
      <w:r w:rsidRPr="002664A7">
        <w:rPr>
          <w:rFonts w:eastAsia="SimSun" w:cstheme="minorHAnsi"/>
        </w:rPr>
        <w:t xml:space="preserve"> or cost recovery for the activity</w:t>
      </w:r>
      <w:r w:rsidR="00323314" w:rsidRPr="002664A7">
        <w:rPr>
          <w:rFonts w:eastAsia="SimSun" w:cstheme="minorHAnsi"/>
        </w:rPr>
        <w:t>,</w:t>
      </w:r>
      <w:r w:rsidRPr="002664A7">
        <w:rPr>
          <w:rFonts w:eastAsia="SimSun" w:cstheme="minorHAnsi"/>
        </w:rPr>
        <w:t xml:space="preserve"> continue</w:t>
      </w:r>
      <w:r w:rsidR="00323314" w:rsidRPr="002664A7">
        <w:rPr>
          <w:rFonts w:eastAsia="SimSun" w:cstheme="minorHAnsi"/>
        </w:rPr>
        <w:t>s</w:t>
      </w:r>
      <w:r w:rsidRPr="002664A7">
        <w:rPr>
          <w:rFonts w:eastAsia="SimSun" w:cstheme="minorHAnsi"/>
        </w:rPr>
        <w:t>.</w:t>
      </w:r>
    </w:p>
    <w:p w14:paraId="1D640E17" w14:textId="77777777" w:rsidR="009F3B0B" w:rsidRPr="002664A7" w:rsidRDefault="009F3B0B" w:rsidP="00136105">
      <w:pPr>
        <w:pStyle w:val="Heading2"/>
        <w:numPr>
          <w:ilvl w:val="1"/>
          <w:numId w:val="2"/>
        </w:numPr>
        <w:ind w:left="426"/>
        <w:rPr>
          <w:rFonts w:asciiTheme="minorHAnsi" w:hAnsiTheme="minorHAnsi" w:cstheme="minorHAnsi"/>
          <w:color w:val="auto"/>
        </w:rPr>
      </w:pPr>
      <w:bookmarkStart w:id="4" w:name="_Toc228368153"/>
      <w:r w:rsidRPr="002664A7">
        <w:rPr>
          <w:rFonts w:asciiTheme="minorHAnsi" w:hAnsiTheme="minorHAnsi" w:cstheme="minorHAnsi"/>
          <w:color w:val="auto"/>
        </w:rPr>
        <w:t>Description of the regulatory charging activity</w:t>
      </w:r>
      <w:bookmarkEnd w:id="4"/>
    </w:p>
    <w:p w14:paraId="227D4486" w14:textId="77777777" w:rsidR="009F3B0B" w:rsidRPr="002664A7" w:rsidRDefault="009F3B0B" w:rsidP="00D83F1A">
      <w:pPr>
        <w:pStyle w:val="Heading3"/>
        <w:numPr>
          <w:ilvl w:val="2"/>
          <w:numId w:val="2"/>
        </w:numPr>
        <w:ind w:left="567" w:hanging="567"/>
        <w:rPr>
          <w:rFonts w:asciiTheme="minorHAnsi" w:hAnsiTheme="minorHAnsi" w:cstheme="minorHAnsi"/>
          <w:b/>
          <w:bCs/>
          <w:color w:val="auto"/>
        </w:rPr>
      </w:pPr>
      <w:bookmarkStart w:id="5" w:name="_Toc228368154"/>
      <w:r w:rsidRPr="002664A7">
        <w:rPr>
          <w:rFonts w:asciiTheme="minorHAnsi" w:hAnsiTheme="minorHAnsi" w:cstheme="minorHAnsi"/>
          <w:b/>
          <w:bCs/>
          <w:color w:val="auto"/>
        </w:rPr>
        <w:t>What is the regulatory activity being cost recovered?</w:t>
      </w:r>
      <w:bookmarkEnd w:id="5"/>
    </w:p>
    <w:p w14:paraId="3ABA9D0D" w14:textId="0AB9BE90" w:rsidR="009F3B0B" w:rsidRPr="002664A7" w:rsidRDefault="00323314" w:rsidP="009F3B0B">
      <w:pPr>
        <w:spacing w:before="240" w:after="240"/>
        <w:rPr>
          <w:rFonts w:eastAsia="SimSun" w:cstheme="minorHAnsi"/>
        </w:rPr>
      </w:pPr>
      <w:r w:rsidRPr="002664A7">
        <w:rPr>
          <w:rFonts w:eastAsia="SimSun" w:cstheme="minorHAnsi"/>
        </w:rPr>
        <w:t xml:space="preserve">The </w:t>
      </w:r>
      <w:r w:rsidR="00EA3B7D" w:rsidRPr="002664A7">
        <w:rPr>
          <w:rFonts w:eastAsia="SimSun" w:cstheme="minorHAnsi"/>
        </w:rPr>
        <w:t>Department</w:t>
      </w:r>
      <w:r w:rsidRPr="002664A7">
        <w:rPr>
          <w:rFonts w:eastAsia="SimSun" w:cstheme="minorHAnsi"/>
        </w:rPr>
        <w:t xml:space="preserve"> provides a range of evaluation, listing and management services for the PBS and NIP that have been cost recovered since </w:t>
      </w:r>
      <w:r w:rsidR="009F3B0B" w:rsidRPr="002664A7">
        <w:rPr>
          <w:rFonts w:eastAsia="SimSun" w:cstheme="minorHAnsi"/>
        </w:rPr>
        <w:t xml:space="preserve">January 2010. In 2015, the Australian </w:t>
      </w:r>
      <w:r w:rsidR="00EA3B7D" w:rsidRPr="002664A7">
        <w:rPr>
          <w:rFonts w:eastAsia="SimSun" w:cstheme="minorHAnsi"/>
        </w:rPr>
        <w:t>Government</w:t>
      </w:r>
      <w:r w:rsidR="009F3B0B" w:rsidRPr="002664A7">
        <w:rPr>
          <w:rFonts w:eastAsia="SimSun" w:cstheme="minorHAnsi"/>
        </w:rPr>
        <w:t xml:space="preserve"> Charging Framework and the Cost Recovery Guidelines </w:t>
      </w:r>
      <w:r w:rsidR="00BD20B5" w:rsidRPr="002664A7">
        <w:rPr>
          <w:rFonts w:eastAsia="SimSun" w:cstheme="minorHAnsi"/>
        </w:rPr>
        <w:t>(</w:t>
      </w:r>
      <w:r w:rsidR="009858DD" w:rsidRPr="002664A7">
        <w:rPr>
          <w:rFonts w:eastAsia="SimSun" w:cstheme="minorHAnsi"/>
        </w:rPr>
        <w:t>now referred to as the Cost Recovery Policy</w:t>
      </w:r>
      <w:r w:rsidR="009F3B0B" w:rsidRPr="002664A7">
        <w:rPr>
          <w:rFonts w:eastAsia="SimSun" w:cstheme="minorHAnsi"/>
        </w:rPr>
        <w:t>) were introduced.</w:t>
      </w:r>
    </w:p>
    <w:p w14:paraId="31EB3725" w14:textId="3FC77AEC" w:rsidR="00E03CDD" w:rsidRPr="002664A7" w:rsidRDefault="005C18CE" w:rsidP="009F3B0B">
      <w:pPr>
        <w:spacing w:before="240" w:after="240"/>
        <w:rPr>
          <w:rFonts w:eastAsia="SimSun" w:cstheme="minorHAnsi"/>
        </w:rPr>
      </w:pPr>
      <w:r w:rsidRPr="002664A7">
        <w:rPr>
          <w:rFonts w:eastAsia="SimSun" w:cstheme="minorHAnsi"/>
        </w:rPr>
        <w:t>In</w:t>
      </w:r>
      <w:r w:rsidR="009858DD" w:rsidRPr="002664A7">
        <w:rPr>
          <w:rFonts w:eastAsia="SimSun" w:cstheme="minorHAnsi"/>
        </w:rPr>
        <w:t xml:space="preserve"> July 2019 </w:t>
      </w:r>
      <w:r w:rsidR="009F3B0B" w:rsidRPr="002664A7">
        <w:rPr>
          <w:rFonts w:eastAsia="SimSun" w:cstheme="minorHAnsi"/>
        </w:rPr>
        <w:t>a revised cost model</w:t>
      </w:r>
      <w:r w:rsidR="006C6276" w:rsidRPr="002664A7">
        <w:rPr>
          <w:rFonts w:eastAsia="SimSun" w:cstheme="minorHAnsi"/>
        </w:rPr>
        <w:t>,</w:t>
      </w:r>
      <w:r w:rsidR="00BD20B5" w:rsidRPr="002664A7">
        <w:rPr>
          <w:rFonts w:eastAsia="SimSun" w:cstheme="minorHAnsi"/>
        </w:rPr>
        <w:t xml:space="preserve"> </w:t>
      </w:r>
      <w:r w:rsidR="003C022A" w:rsidRPr="002664A7">
        <w:rPr>
          <w:rFonts w:eastAsia="SimSun" w:cstheme="minorHAnsi"/>
        </w:rPr>
        <w:t xml:space="preserve">aligned with the Australian </w:t>
      </w:r>
      <w:r w:rsidR="00EA3B7D" w:rsidRPr="002664A7">
        <w:rPr>
          <w:rFonts w:eastAsia="SimSun" w:cstheme="minorHAnsi"/>
        </w:rPr>
        <w:t>Government</w:t>
      </w:r>
      <w:r w:rsidR="003C022A" w:rsidRPr="002664A7">
        <w:rPr>
          <w:rFonts w:eastAsia="SimSun" w:cstheme="minorHAnsi"/>
        </w:rPr>
        <w:t xml:space="preserve"> Charging Framework</w:t>
      </w:r>
      <w:r w:rsidR="006C6276" w:rsidRPr="002664A7">
        <w:rPr>
          <w:rFonts w:eastAsia="SimSun" w:cstheme="minorHAnsi"/>
        </w:rPr>
        <w:t>,</w:t>
      </w:r>
      <w:r w:rsidR="003C022A" w:rsidRPr="002664A7">
        <w:rPr>
          <w:rFonts w:eastAsia="SimSun" w:cstheme="minorHAnsi"/>
        </w:rPr>
        <w:t xml:space="preserve"> </w:t>
      </w:r>
      <w:r w:rsidRPr="002664A7">
        <w:rPr>
          <w:rFonts w:eastAsia="SimSun" w:cstheme="minorHAnsi"/>
        </w:rPr>
        <w:t xml:space="preserve">was introduced. </w:t>
      </w:r>
      <w:r w:rsidR="009F3B0B" w:rsidRPr="002664A7">
        <w:rPr>
          <w:rFonts w:eastAsia="SimSun" w:cstheme="minorHAnsi"/>
        </w:rPr>
        <w:t xml:space="preserve">The revised model included </w:t>
      </w:r>
      <w:r w:rsidR="00BD20B5" w:rsidRPr="002664A7">
        <w:rPr>
          <w:rFonts w:eastAsia="SimSun" w:cstheme="minorHAnsi"/>
        </w:rPr>
        <w:t xml:space="preserve">updated </w:t>
      </w:r>
      <w:r w:rsidR="009F3B0B" w:rsidRPr="002664A7">
        <w:rPr>
          <w:rFonts w:eastAsia="SimSun" w:cstheme="minorHAnsi"/>
        </w:rPr>
        <w:t xml:space="preserve">activities associated with </w:t>
      </w:r>
      <w:r w:rsidRPr="002664A7">
        <w:rPr>
          <w:rFonts w:eastAsia="SimSun" w:cstheme="minorHAnsi"/>
        </w:rPr>
        <w:t xml:space="preserve">a range of </w:t>
      </w:r>
      <w:r w:rsidR="009F3B0B" w:rsidRPr="002664A7">
        <w:rPr>
          <w:rFonts w:eastAsia="SimSun" w:cstheme="minorHAnsi"/>
        </w:rPr>
        <w:t>PBS process improvements</w:t>
      </w:r>
      <w:r w:rsidRPr="002664A7">
        <w:rPr>
          <w:rFonts w:eastAsia="SimSun" w:cstheme="minorHAnsi"/>
        </w:rPr>
        <w:t xml:space="preserve"> (Stage 1) and reflected the efficient costs of providing PBS/NIP evaluation, listing and management services to industry</w:t>
      </w:r>
      <w:r w:rsidR="009F3B0B" w:rsidRPr="002664A7">
        <w:rPr>
          <w:rFonts w:eastAsia="SimSun" w:cstheme="minorHAnsi"/>
        </w:rPr>
        <w:t>.</w:t>
      </w:r>
    </w:p>
    <w:p w14:paraId="24812648" w14:textId="716605CC" w:rsidR="009F3B0B" w:rsidRPr="002664A7" w:rsidRDefault="005C18CE" w:rsidP="00FE3C70">
      <w:pPr>
        <w:autoSpaceDE w:val="0"/>
        <w:autoSpaceDN w:val="0"/>
        <w:adjustRightInd w:val="0"/>
        <w:rPr>
          <w:rFonts w:cstheme="minorHAnsi"/>
        </w:rPr>
      </w:pPr>
      <w:r w:rsidRPr="002664A7">
        <w:rPr>
          <w:rFonts w:eastAsia="SimSun" w:cstheme="minorHAnsi"/>
        </w:rPr>
        <w:t xml:space="preserve">In July 2020, </w:t>
      </w:r>
      <w:r w:rsidR="00323314" w:rsidRPr="002664A7">
        <w:rPr>
          <w:rFonts w:eastAsia="SimSun" w:cstheme="minorHAnsi"/>
        </w:rPr>
        <w:t xml:space="preserve">an updated cost model was introduced </w:t>
      </w:r>
      <w:r w:rsidR="00FE3C70" w:rsidRPr="002664A7">
        <w:rPr>
          <w:rFonts w:cstheme="minorHAnsi"/>
        </w:rPr>
        <w:t>with</w:t>
      </w:r>
      <w:r w:rsidR="00323314" w:rsidRPr="002664A7">
        <w:rPr>
          <w:rFonts w:cstheme="minorHAnsi"/>
        </w:rPr>
        <w:t xml:space="preserve"> a</w:t>
      </w:r>
      <w:r w:rsidR="009F3B0B" w:rsidRPr="002664A7">
        <w:rPr>
          <w:rFonts w:cstheme="minorHAnsi"/>
        </w:rPr>
        <w:t xml:space="preserve">dditional activities </w:t>
      </w:r>
      <w:r w:rsidR="00323314" w:rsidRPr="002664A7">
        <w:rPr>
          <w:rFonts w:cstheme="minorHAnsi"/>
        </w:rPr>
        <w:t>for</w:t>
      </w:r>
      <w:r w:rsidR="009F3B0B" w:rsidRPr="002664A7">
        <w:rPr>
          <w:rFonts w:cstheme="minorHAnsi"/>
        </w:rPr>
        <w:t xml:space="preserve"> </w:t>
      </w:r>
      <w:r w:rsidR="00323314" w:rsidRPr="002664A7">
        <w:rPr>
          <w:rFonts w:cstheme="minorHAnsi"/>
        </w:rPr>
        <w:t xml:space="preserve">revised </w:t>
      </w:r>
      <w:r w:rsidR="009F3B0B" w:rsidRPr="002664A7">
        <w:rPr>
          <w:rFonts w:cstheme="minorHAnsi"/>
        </w:rPr>
        <w:t>submission categories and new resubmission pathways</w:t>
      </w:r>
      <w:r w:rsidR="00FE3C70" w:rsidRPr="002664A7">
        <w:rPr>
          <w:rFonts w:cstheme="minorHAnsi"/>
        </w:rPr>
        <w:t xml:space="preserve"> as part of implementing Stage 2 PBS process improvements on 1 January 2021</w:t>
      </w:r>
      <w:r w:rsidR="009F3B0B" w:rsidRPr="002664A7">
        <w:rPr>
          <w:rFonts w:cstheme="minorHAnsi"/>
        </w:rPr>
        <w:t xml:space="preserve">. </w:t>
      </w:r>
      <w:r w:rsidR="00FE3C70" w:rsidRPr="002664A7">
        <w:rPr>
          <w:rFonts w:cstheme="minorHAnsi"/>
        </w:rPr>
        <w:t>F</w:t>
      </w:r>
      <w:r w:rsidR="009F3B0B" w:rsidRPr="002664A7">
        <w:rPr>
          <w:rFonts w:cstheme="minorHAnsi"/>
        </w:rPr>
        <w:t xml:space="preserve">ees </w:t>
      </w:r>
      <w:r w:rsidR="00323314" w:rsidRPr="002664A7">
        <w:rPr>
          <w:rFonts w:cstheme="minorHAnsi"/>
        </w:rPr>
        <w:t xml:space="preserve">were also updated </w:t>
      </w:r>
      <w:r w:rsidR="009F3B0B" w:rsidRPr="002664A7">
        <w:rPr>
          <w:rFonts w:cstheme="minorHAnsi"/>
        </w:rPr>
        <w:t xml:space="preserve">to reflect contemporary IT </w:t>
      </w:r>
      <w:r w:rsidR="00323314" w:rsidRPr="002664A7">
        <w:rPr>
          <w:rFonts w:cstheme="minorHAnsi"/>
        </w:rPr>
        <w:t xml:space="preserve">depreciation </w:t>
      </w:r>
      <w:r w:rsidR="009F3B0B" w:rsidRPr="002664A7">
        <w:rPr>
          <w:rFonts w:cstheme="minorHAnsi"/>
        </w:rPr>
        <w:t xml:space="preserve">costs, </w:t>
      </w:r>
      <w:r w:rsidR="00265A1A" w:rsidRPr="002664A7">
        <w:rPr>
          <w:rFonts w:cstheme="minorHAnsi"/>
        </w:rPr>
        <w:t>salary,</w:t>
      </w:r>
      <w:r w:rsidR="009F3B0B" w:rsidRPr="002664A7">
        <w:rPr>
          <w:rFonts w:cstheme="minorHAnsi"/>
        </w:rPr>
        <w:t xml:space="preserve"> and wage costs</w:t>
      </w:r>
      <w:r w:rsidR="00FE3C70" w:rsidRPr="002664A7">
        <w:rPr>
          <w:rFonts w:cstheme="minorHAnsi"/>
        </w:rPr>
        <w:t>, consistent with</w:t>
      </w:r>
      <w:r w:rsidR="009F3B0B" w:rsidRPr="002664A7">
        <w:rPr>
          <w:rFonts w:cstheme="minorHAnsi"/>
        </w:rPr>
        <w:t xml:space="preserve"> whole-of-</w:t>
      </w:r>
      <w:r w:rsidR="00EA3B7D" w:rsidRPr="002664A7">
        <w:rPr>
          <w:rFonts w:cstheme="minorHAnsi"/>
        </w:rPr>
        <w:t>Government</w:t>
      </w:r>
      <w:r w:rsidR="009F3B0B" w:rsidRPr="002664A7">
        <w:rPr>
          <w:rFonts w:cstheme="minorHAnsi"/>
        </w:rPr>
        <w:t xml:space="preserve"> requirements.</w:t>
      </w:r>
    </w:p>
    <w:p w14:paraId="7C564487" w14:textId="7F156675" w:rsidR="00FA1B36" w:rsidRPr="002664A7" w:rsidRDefault="00FA1B36" w:rsidP="00FA1B36">
      <w:pPr>
        <w:autoSpaceDE w:val="0"/>
        <w:autoSpaceDN w:val="0"/>
        <w:adjustRightInd w:val="0"/>
        <w:rPr>
          <w:rFonts w:cstheme="minorHAnsi"/>
        </w:rPr>
      </w:pPr>
      <w:r w:rsidRPr="002664A7">
        <w:rPr>
          <w:rFonts w:cstheme="minorHAnsi"/>
        </w:rPr>
        <w:t>In July 2023, the cost model was updated with new activities for Ministerial Determination requests (Stockholding), and</w:t>
      </w:r>
      <w:r w:rsidR="00050ECF" w:rsidRPr="002664A7">
        <w:rPr>
          <w:rFonts w:cstheme="minorHAnsi"/>
        </w:rPr>
        <w:t xml:space="preserve"> changes to activities for</w:t>
      </w:r>
      <w:r w:rsidRPr="002664A7">
        <w:rPr>
          <w:rFonts w:cstheme="minorHAnsi"/>
        </w:rPr>
        <w:t xml:space="preserve"> Ministerial Discretion requests for Statutory Price Reductions (SPRs).</w:t>
      </w:r>
    </w:p>
    <w:p w14:paraId="09A67166" w14:textId="2AAA37C9" w:rsidR="009F3B0B" w:rsidRPr="002664A7" w:rsidRDefault="00F23CBB" w:rsidP="009F3B0B">
      <w:pPr>
        <w:autoSpaceDE w:val="0"/>
        <w:autoSpaceDN w:val="0"/>
        <w:adjustRightInd w:val="0"/>
        <w:rPr>
          <w:rFonts w:eastAsiaTheme="minorHAnsi" w:cstheme="minorHAnsi"/>
        </w:rPr>
      </w:pPr>
      <w:r w:rsidRPr="002664A7">
        <w:rPr>
          <w:rFonts w:eastAsiaTheme="minorHAnsi" w:cstheme="minorHAnsi"/>
        </w:rPr>
        <w:t>F</w:t>
      </w:r>
      <w:r w:rsidR="009F3B0B" w:rsidRPr="002664A7">
        <w:rPr>
          <w:rFonts w:eastAsiaTheme="minorHAnsi" w:cstheme="minorHAnsi"/>
        </w:rPr>
        <w:t>ees</w:t>
      </w:r>
      <w:r w:rsidR="00323314" w:rsidRPr="002664A7">
        <w:rPr>
          <w:rFonts w:eastAsiaTheme="minorHAnsi" w:cstheme="minorHAnsi"/>
        </w:rPr>
        <w:t xml:space="preserve"> charged</w:t>
      </w:r>
      <w:r w:rsidR="009F3B0B" w:rsidRPr="002664A7">
        <w:rPr>
          <w:rFonts w:eastAsiaTheme="minorHAnsi" w:cstheme="minorHAnsi"/>
        </w:rPr>
        <w:t xml:space="preserve"> only recover the costs of services directly requested by sponsors.</w:t>
      </w:r>
      <w:r w:rsidRPr="002664A7">
        <w:rPr>
          <w:rFonts w:eastAsiaTheme="minorHAnsi" w:cstheme="minorHAnsi"/>
        </w:rPr>
        <w:t xml:space="preserve"> Costs are not recovered for fee waivers and regulatory activities not directly attributed to an individual sponsor, such as maintaining the currency of medicine information and ensuring prices are compliant with legislation.</w:t>
      </w:r>
    </w:p>
    <w:p w14:paraId="51591658" w14:textId="0825073F" w:rsidR="009F3B0B" w:rsidRPr="002664A7" w:rsidRDefault="009F3B0B" w:rsidP="009F3B0B">
      <w:pPr>
        <w:pStyle w:val="Paragraphtext"/>
        <w:spacing w:before="240"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The</w:t>
      </w:r>
      <w:r w:rsidR="001C6DE1" w:rsidRPr="002664A7">
        <w:rPr>
          <w:rFonts w:asciiTheme="minorHAnsi" w:hAnsiTheme="minorHAnsi" w:cstheme="minorHAnsi"/>
          <w:color w:val="auto"/>
          <w:sz w:val="20"/>
          <w:szCs w:val="20"/>
        </w:rPr>
        <w:t xml:space="preserve"> 202</w:t>
      </w:r>
      <w:r w:rsidR="00260ADD">
        <w:rPr>
          <w:rFonts w:asciiTheme="minorHAnsi" w:hAnsiTheme="minorHAnsi" w:cstheme="minorHAnsi"/>
          <w:color w:val="auto"/>
          <w:sz w:val="20"/>
          <w:szCs w:val="20"/>
        </w:rPr>
        <w:t>6</w:t>
      </w:r>
      <w:r w:rsidR="001C6DE1" w:rsidRPr="002664A7">
        <w:rPr>
          <w:rFonts w:asciiTheme="minorHAnsi" w:hAnsiTheme="minorHAnsi" w:cstheme="minorHAnsi"/>
          <w:color w:val="auto"/>
          <w:sz w:val="20"/>
          <w:szCs w:val="20"/>
        </w:rPr>
        <w:t>-2</w:t>
      </w:r>
      <w:r w:rsidR="00260ADD">
        <w:rPr>
          <w:rFonts w:asciiTheme="minorHAnsi" w:hAnsiTheme="minorHAnsi" w:cstheme="minorHAnsi"/>
          <w:color w:val="auto"/>
          <w:sz w:val="20"/>
          <w:szCs w:val="20"/>
        </w:rPr>
        <w:t>7</w:t>
      </w:r>
      <w:r w:rsidRPr="002664A7">
        <w:rPr>
          <w:rFonts w:asciiTheme="minorHAnsi" w:hAnsiTheme="minorHAnsi" w:cstheme="minorHAnsi"/>
          <w:color w:val="auto"/>
          <w:sz w:val="20"/>
          <w:szCs w:val="20"/>
        </w:rPr>
        <w:t xml:space="preserve"> cost recovered services for PBS/NIP evaluation, listing and management include:</w:t>
      </w:r>
    </w:p>
    <w:p w14:paraId="61BB01F6" w14:textId="5F2ADE6D"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Australian Technical Advisory Group on Immunisation (ATAGI) pre-submission advice</w:t>
      </w:r>
    </w:p>
    <w:p w14:paraId="5E472BF5" w14:textId="0AA3F59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PBAC pre-submission meetings</w:t>
      </w:r>
    </w:p>
    <w:p w14:paraId="6B6E3DED" w14:textId="4F1123E1"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Submission services (submissions and resubmission pathways) and Notice of Intent services</w:t>
      </w:r>
    </w:p>
    <w:p w14:paraId="7F4AAAD3" w14:textId="5F9A44E7"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Pricing services (pricing pathways) and Notice of Intent for Pricing services</w:t>
      </w:r>
    </w:p>
    <w:p w14:paraId="6E88590F" w14:textId="3C524DC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PBS list management services</w:t>
      </w:r>
    </w:p>
    <w:p w14:paraId="7FCD90C0" w14:textId="3C7E886F"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Independent reviews</w:t>
      </w:r>
    </w:p>
    <w:p w14:paraId="07B4626B" w14:textId="77777777" w:rsidR="009F3B0B" w:rsidRPr="002664A7" w:rsidRDefault="009F3B0B" w:rsidP="009F3B0B">
      <w:pPr>
        <w:pStyle w:val="Paragraphtext"/>
        <w:spacing w:before="0"/>
        <w:rPr>
          <w:rFonts w:asciiTheme="minorHAnsi" w:hAnsiTheme="minorHAnsi" w:cstheme="minorHAnsi"/>
          <w:color w:val="auto"/>
          <w:sz w:val="20"/>
          <w:szCs w:val="20"/>
        </w:rPr>
      </w:pPr>
    </w:p>
    <w:p w14:paraId="3A4BECA0" w14:textId="77777777" w:rsidR="009F3B0B" w:rsidRPr="002664A7" w:rsidRDefault="009F3B0B" w:rsidP="002B698D">
      <w:pPr>
        <w:pStyle w:val="Heading4"/>
        <w:rPr>
          <w:rFonts w:asciiTheme="minorHAnsi" w:hAnsiTheme="minorHAnsi" w:cstheme="minorHAnsi"/>
          <w:b/>
          <w:bCs/>
          <w:u w:val="single"/>
        </w:rPr>
      </w:pPr>
      <w:bookmarkStart w:id="6" w:name="_Toc228368155"/>
      <w:r w:rsidRPr="002664A7">
        <w:rPr>
          <w:rFonts w:asciiTheme="minorHAnsi" w:hAnsiTheme="minorHAnsi" w:cstheme="minorHAnsi"/>
          <w:b/>
          <w:bCs/>
          <w:u w:val="single"/>
        </w:rPr>
        <w:t>ATAGI pre-submission advice</w:t>
      </w:r>
      <w:bookmarkEnd w:id="6"/>
    </w:p>
    <w:p w14:paraId="71CB2501" w14:textId="56BC9634" w:rsidR="00C12322" w:rsidRPr="002664A7" w:rsidRDefault="009F3B0B" w:rsidP="006564B8">
      <w:pPr>
        <w:pStyle w:val="Paragraphtext"/>
        <w:rPr>
          <w:rFonts w:asciiTheme="minorHAnsi" w:eastAsia="SimSun" w:hAnsiTheme="minorHAnsi" w:cstheme="minorHAnsi"/>
          <w:sz w:val="20"/>
          <w:szCs w:val="20"/>
        </w:rPr>
      </w:pPr>
      <w:r w:rsidRPr="002664A7" w:rsidDel="000943CB">
        <w:rPr>
          <w:rFonts w:asciiTheme="minorHAnsi" w:eastAsia="SimSun" w:hAnsiTheme="minorHAnsi" w:cstheme="minorHAnsi"/>
          <w:sz w:val="20"/>
          <w:szCs w:val="20"/>
        </w:rPr>
        <w:t>ATAGI advises the Minister for Health</w:t>
      </w:r>
      <w:r w:rsidR="00730E9F" w:rsidRPr="00730E9F">
        <w:rPr>
          <w:rFonts w:asciiTheme="minorHAnsi" w:eastAsia="SimSun" w:hAnsiTheme="minorHAnsi" w:cstheme="minorHAnsi"/>
          <w:sz w:val="20"/>
          <w:szCs w:val="20"/>
        </w:rPr>
        <w:t xml:space="preserve"> and Ageing</w:t>
      </w:r>
      <w:r w:rsidRPr="002664A7" w:rsidDel="000943CB">
        <w:rPr>
          <w:rFonts w:asciiTheme="minorHAnsi" w:eastAsia="SimSun" w:hAnsiTheme="minorHAnsi" w:cstheme="minorHAnsi"/>
          <w:sz w:val="20"/>
          <w:szCs w:val="20"/>
        </w:rPr>
        <w:t xml:space="preserve"> (the Minister) on the NIP and other immunisation issues. </w:t>
      </w:r>
      <w:r w:rsidR="001C6DE1" w:rsidRPr="002664A7">
        <w:rPr>
          <w:rFonts w:asciiTheme="minorHAnsi" w:eastAsia="SimSun" w:hAnsiTheme="minorHAnsi" w:cstheme="minorHAnsi"/>
          <w:sz w:val="20"/>
          <w:szCs w:val="20"/>
        </w:rPr>
        <w:t>T</w:t>
      </w:r>
      <w:r w:rsidRPr="002664A7">
        <w:rPr>
          <w:rFonts w:asciiTheme="minorHAnsi" w:eastAsia="SimSun" w:hAnsiTheme="minorHAnsi" w:cstheme="minorHAnsi"/>
          <w:sz w:val="20"/>
          <w:szCs w:val="20"/>
        </w:rPr>
        <w:t>he</w:t>
      </w:r>
      <w:r w:rsidR="005A33EA" w:rsidRPr="002664A7">
        <w:rPr>
          <w:rFonts w:asciiTheme="minorHAnsi" w:eastAsia="SimSun" w:hAnsiTheme="minorHAnsi" w:cstheme="minorHAnsi"/>
          <w:sz w:val="20"/>
          <w:szCs w:val="20"/>
        </w:rPr>
        <w:t> </w:t>
      </w:r>
      <w:r w:rsidRPr="006701B0">
        <w:rPr>
          <w:rFonts w:asciiTheme="minorHAnsi" w:eastAsia="SimSun" w:hAnsiTheme="minorHAnsi" w:cstheme="minorHAnsi"/>
          <w:i/>
          <w:iCs/>
          <w:sz w:val="20"/>
          <w:szCs w:val="20"/>
        </w:rPr>
        <w:t>National</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Health</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 xml:space="preserve">Act </w:t>
      </w:r>
      <w:r w:rsidRPr="006701B0" w:rsidDel="000943CB">
        <w:rPr>
          <w:rFonts w:asciiTheme="minorHAnsi" w:eastAsia="SimSun" w:hAnsiTheme="minorHAnsi" w:cstheme="minorHAnsi"/>
          <w:i/>
          <w:iCs/>
          <w:sz w:val="20"/>
          <w:szCs w:val="20"/>
        </w:rPr>
        <w:t>1953</w:t>
      </w:r>
      <w:r w:rsidRPr="002664A7" w:rsidDel="000943CB">
        <w:rPr>
          <w:rFonts w:asciiTheme="minorHAnsi" w:eastAsia="SimSun" w:hAnsiTheme="minorHAnsi" w:cstheme="minorHAnsi"/>
          <w:sz w:val="20"/>
          <w:szCs w:val="20"/>
        </w:rPr>
        <w:t xml:space="preserve"> require</w:t>
      </w:r>
      <w:r w:rsidR="001C6DE1"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a positive recommendation </w:t>
      </w:r>
      <w:r w:rsidRPr="002664A7">
        <w:rPr>
          <w:rFonts w:asciiTheme="minorHAnsi" w:eastAsia="SimSun" w:hAnsiTheme="minorHAnsi" w:cstheme="minorHAnsi"/>
          <w:sz w:val="20"/>
          <w:szCs w:val="20"/>
        </w:rPr>
        <w:t xml:space="preserve">from the </w:t>
      </w:r>
      <w:r w:rsidRPr="002664A7" w:rsidDel="000943CB">
        <w:rPr>
          <w:rFonts w:asciiTheme="minorHAnsi" w:eastAsia="SimSun" w:hAnsiTheme="minorHAnsi" w:cstheme="minorHAnsi"/>
          <w:sz w:val="20"/>
          <w:szCs w:val="20"/>
        </w:rPr>
        <w:t xml:space="preserve">PBAC </w:t>
      </w:r>
      <w:r w:rsidRPr="002664A7">
        <w:rPr>
          <w:rFonts w:asciiTheme="minorHAnsi" w:eastAsia="SimSun" w:hAnsiTheme="minorHAnsi" w:cstheme="minorHAnsi"/>
          <w:sz w:val="20"/>
          <w:szCs w:val="20"/>
        </w:rPr>
        <w:t xml:space="preserve">before </w:t>
      </w:r>
      <w:r w:rsidRPr="002664A7" w:rsidDel="000943CB">
        <w:rPr>
          <w:rFonts w:asciiTheme="minorHAnsi" w:eastAsia="SimSun" w:hAnsiTheme="minorHAnsi" w:cstheme="minorHAnsi"/>
          <w:sz w:val="20"/>
          <w:szCs w:val="20"/>
        </w:rPr>
        <w:t>vaccine</w:t>
      </w:r>
      <w:r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 xml:space="preserve">may be listed </w:t>
      </w:r>
      <w:r w:rsidRPr="002664A7" w:rsidDel="000943CB">
        <w:rPr>
          <w:rFonts w:asciiTheme="minorHAnsi" w:eastAsia="SimSun" w:hAnsiTheme="minorHAnsi" w:cstheme="minorHAnsi"/>
          <w:sz w:val="20"/>
          <w:szCs w:val="20"/>
        </w:rPr>
        <w:t>on the NIP. ATAGI has been providing pre</w:t>
      </w:r>
      <w:r w:rsidRPr="002664A7">
        <w:rPr>
          <w:rFonts w:asciiTheme="minorHAnsi" w:eastAsia="SimSun" w:hAnsiTheme="minorHAnsi" w:cstheme="minorHAnsi"/>
          <w:sz w:val="20"/>
          <w:szCs w:val="20"/>
        </w:rPr>
        <w:noBreakHyphen/>
      </w:r>
      <w:r w:rsidRPr="002664A7" w:rsidDel="000943CB">
        <w:rPr>
          <w:rFonts w:asciiTheme="minorHAnsi" w:eastAsia="SimSun" w:hAnsiTheme="minorHAnsi" w:cstheme="minorHAnsi"/>
          <w:sz w:val="20"/>
          <w:szCs w:val="20"/>
        </w:rPr>
        <w:t xml:space="preserve">submission advice to </w:t>
      </w:r>
      <w:r w:rsidRPr="002664A7">
        <w:rPr>
          <w:rFonts w:asciiTheme="minorHAnsi" w:eastAsia="SimSun" w:hAnsiTheme="minorHAnsi" w:cstheme="minorHAnsi"/>
          <w:sz w:val="20"/>
          <w:szCs w:val="20"/>
        </w:rPr>
        <w:t>vaccine applicant</w:t>
      </w:r>
      <w:r w:rsidRPr="002664A7" w:rsidDel="000943CB">
        <w:rPr>
          <w:rFonts w:asciiTheme="minorHAnsi" w:eastAsia="SimSun" w:hAnsiTheme="minorHAnsi" w:cstheme="minorHAnsi"/>
          <w:sz w:val="20"/>
          <w:szCs w:val="20"/>
        </w:rPr>
        <w:t xml:space="preserve">s and evaluation advice to the PBAC since </w:t>
      </w:r>
      <w:r w:rsidR="001C6DE1" w:rsidRPr="002664A7">
        <w:rPr>
          <w:rFonts w:asciiTheme="minorHAnsi" w:eastAsia="SimSun" w:hAnsiTheme="minorHAnsi" w:cstheme="minorHAnsi"/>
          <w:sz w:val="20"/>
          <w:szCs w:val="20"/>
        </w:rPr>
        <w:t>2006</w:t>
      </w:r>
      <w:r w:rsidRPr="002664A7">
        <w:rPr>
          <w:rFonts w:asciiTheme="minorHAnsi" w:eastAsia="SimSun" w:hAnsiTheme="minorHAnsi" w:cstheme="minorHAnsi"/>
          <w:sz w:val="20"/>
          <w:szCs w:val="20"/>
        </w:rPr>
        <w:t>.</w:t>
      </w:r>
    </w:p>
    <w:p w14:paraId="760DF68D" w14:textId="3900E12C" w:rsidR="002B698D" w:rsidRPr="002664A7" w:rsidRDefault="001C6DE1" w:rsidP="006564B8">
      <w:pPr>
        <w:pStyle w:val="Paragraphtext"/>
        <w:rPr>
          <w:rFonts w:asciiTheme="minorHAnsi" w:eastAsia="SimSun" w:hAnsiTheme="minorHAnsi" w:cstheme="minorHAnsi"/>
          <w:sz w:val="20"/>
          <w:szCs w:val="20"/>
        </w:rPr>
      </w:pPr>
      <w:r w:rsidRPr="002664A7">
        <w:rPr>
          <w:rFonts w:asciiTheme="minorHAnsi" w:eastAsia="SimSun" w:hAnsiTheme="minorHAnsi" w:cstheme="minorHAnsi"/>
          <w:sz w:val="20"/>
          <w:szCs w:val="20"/>
        </w:rPr>
        <w:t>ATAGI c</w:t>
      </w:r>
      <w:r w:rsidR="009F3B0B" w:rsidRPr="002664A7">
        <w:rPr>
          <w:rFonts w:asciiTheme="minorHAnsi" w:eastAsia="SimSun" w:hAnsiTheme="minorHAnsi" w:cstheme="minorHAnsi"/>
          <w:sz w:val="20"/>
          <w:szCs w:val="20"/>
        </w:rPr>
        <w:t xml:space="preserve">ost </w:t>
      </w:r>
      <w:r w:rsidRPr="002664A7">
        <w:rPr>
          <w:rFonts w:asciiTheme="minorHAnsi" w:eastAsia="SimSun" w:hAnsiTheme="minorHAnsi" w:cstheme="minorHAnsi"/>
          <w:sz w:val="20"/>
          <w:szCs w:val="20"/>
        </w:rPr>
        <w:t xml:space="preserve">recovered </w:t>
      </w:r>
      <w:r w:rsidR="009F3B0B" w:rsidRPr="002664A7">
        <w:rPr>
          <w:rFonts w:asciiTheme="minorHAnsi" w:eastAsia="SimSun" w:hAnsiTheme="minorHAnsi" w:cstheme="minorHAnsi"/>
          <w:sz w:val="20"/>
          <w:szCs w:val="20"/>
        </w:rPr>
        <w:t>activities include</w:t>
      </w:r>
      <w:r w:rsidR="0023695D" w:rsidRPr="002664A7">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providing</w:t>
      </w:r>
      <w:r w:rsidR="0023695D" w:rsidRPr="002664A7">
        <w:rPr>
          <w:rFonts w:asciiTheme="minorHAnsi" w:eastAsia="SimSun" w:hAnsiTheme="minorHAnsi" w:cstheme="minorHAnsi"/>
          <w:sz w:val="20"/>
          <w:szCs w:val="20"/>
        </w:rPr>
        <w:t xml:space="preserve"> </w:t>
      </w:r>
      <w:r w:rsidR="009F3B0B" w:rsidRPr="002664A7">
        <w:rPr>
          <w:rFonts w:asciiTheme="minorHAnsi" w:eastAsia="SimSun" w:hAnsiTheme="minorHAnsi" w:cstheme="minorHAnsi"/>
          <w:sz w:val="20"/>
          <w:szCs w:val="20"/>
        </w:rPr>
        <w:t>advice to support PBAC evaluation</w:t>
      </w:r>
      <w:r w:rsidRPr="002664A7">
        <w:rPr>
          <w:rFonts w:asciiTheme="minorHAnsi" w:eastAsia="SimSun" w:hAnsiTheme="minorHAnsi" w:cstheme="minorHAnsi"/>
          <w:sz w:val="20"/>
          <w:szCs w:val="20"/>
        </w:rPr>
        <w:t>s</w:t>
      </w:r>
      <w:r w:rsidR="009F3B0B" w:rsidRPr="002664A7">
        <w:rPr>
          <w:rFonts w:asciiTheme="minorHAnsi" w:eastAsia="SimSun" w:hAnsiTheme="minorHAnsi" w:cstheme="minorHAnsi"/>
          <w:sz w:val="20"/>
          <w:szCs w:val="20"/>
        </w:rPr>
        <w:t xml:space="preserve"> of vaccines for the NIP, including on clinical, technical and implementation matters. Fees for this service were introduced in 2020.</w:t>
      </w:r>
    </w:p>
    <w:p w14:paraId="4D414ECC" w14:textId="393BC530" w:rsidR="009F3B0B" w:rsidRPr="002664A7" w:rsidRDefault="009F3B0B" w:rsidP="006564B8">
      <w:pPr>
        <w:pStyle w:val="Heading4"/>
        <w:rPr>
          <w:rFonts w:asciiTheme="minorHAnsi" w:hAnsiTheme="minorHAnsi" w:cstheme="minorHAnsi"/>
          <w:b/>
          <w:bCs/>
          <w:u w:val="single"/>
        </w:rPr>
      </w:pPr>
      <w:bookmarkStart w:id="7" w:name="_Toc228368156"/>
      <w:r w:rsidRPr="002664A7">
        <w:rPr>
          <w:rFonts w:asciiTheme="minorHAnsi" w:hAnsiTheme="minorHAnsi" w:cstheme="minorHAnsi"/>
          <w:b/>
          <w:bCs/>
          <w:u w:val="single"/>
        </w:rPr>
        <w:lastRenderedPageBreak/>
        <w:t xml:space="preserve">PBAC </w:t>
      </w:r>
      <w:r w:rsidR="006F6207">
        <w:rPr>
          <w:rFonts w:asciiTheme="minorHAnsi" w:hAnsiTheme="minorHAnsi" w:cstheme="minorHAnsi"/>
          <w:b/>
          <w:bCs/>
          <w:u w:val="single"/>
        </w:rPr>
        <w:t>P</w:t>
      </w:r>
      <w:r w:rsidRPr="002664A7">
        <w:rPr>
          <w:rFonts w:asciiTheme="minorHAnsi" w:hAnsiTheme="minorHAnsi" w:cstheme="minorHAnsi"/>
          <w:b/>
          <w:bCs/>
          <w:u w:val="single"/>
        </w:rPr>
        <w:t xml:space="preserve">re-submission </w:t>
      </w:r>
      <w:r w:rsidR="006F6207">
        <w:rPr>
          <w:rFonts w:asciiTheme="minorHAnsi" w:hAnsiTheme="minorHAnsi" w:cstheme="minorHAnsi"/>
          <w:b/>
          <w:bCs/>
          <w:u w:val="single"/>
        </w:rPr>
        <w:t>M</w:t>
      </w:r>
      <w:r w:rsidRPr="002664A7">
        <w:rPr>
          <w:rFonts w:asciiTheme="minorHAnsi" w:hAnsiTheme="minorHAnsi" w:cstheme="minorHAnsi"/>
          <w:b/>
          <w:bCs/>
          <w:u w:val="single"/>
        </w:rPr>
        <w:t>eetings and Submission Services</w:t>
      </w:r>
      <w:bookmarkEnd w:id="7"/>
    </w:p>
    <w:p w14:paraId="2901857E" w14:textId="22C944A0" w:rsidR="002B698D"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PBAC is an independent expert body appointed by the Australian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Members include doctors, health professionals, health economists and consumer representatives. Its primary role is to recommend new medicines for listing on the PBS or NIP. No medicine can be listed (or have its listing amended) unless the PBAC makes a positive recommendation. PBAC has two sub-committees: the Drug Utilisation Sub Committee (DUSC) and the Economics Sub Committee (ESC) to assist with analysis and advice.</w:t>
      </w:r>
    </w:p>
    <w:p w14:paraId="7E19C8E9" w14:textId="757FA0D9" w:rsidR="009F3B0B"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Cost </w:t>
      </w:r>
      <w:r w:rsidR="001C6DE1" w:rsidRPr="002664A7">
        <w:rPr>
          <w:rFonts w:asciiTheme="minorHAnsi" w:hAnsiTheme="minorHAnsi" w:cstheme="minorHAnsi"/>
          <w:sz w:val="20"/>
          <w:szCs w:val="20"/>
        </w:rPr>
        <w:t xml:space="preserve">recovered </w:t>
      </w:r>
      <w:r w:rsidRPr="002664A7">
        <w:rPr>
          <w:rFonts w:asciiTheme="minorHAnsi" w:hAnsiTheme="minorHAnsi" w:cstheme="minorHAnsi"/>
          <w:sz w:val="20"/>
          <w:szCs w:val="20"/>
        </w:rPr>
        <w:t xml:space="preserve">activities include pre-submission advice provided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to assist </w:t>
      </w:r>
      <w:r w:rsidR="001C6DE1" w:rsidRPr="002664A7">
        <w:rPr>
          <w:rFonts w:asciiTheme="minorHAnsi" w:hAnsiTheme="minorHAnsi" w:cstheme="minorHAnsi"/>
          <w:sz w:val="20"/>
          <w:szCs w:val="20"/>
        </w:rPr>
        <w:t xml:space="preserve">sponsors </w:t>
      </w:r>
      <w:r w:rsidRPr="002664A7">
        <w:rPr>
          <w:rFonts w:asciiTheme="minorHAnsi" w:hAnsiTheme="minorHAnsi" w:cstheme="minorHAnsi"/>
          <w:sz w:val="20"/>
          <w:szCs w:val="20"/>
        </w:rPr>
        <w:t xml:space="preserve">in developing </w:t>
      </w:r>
      <w:r w:rsidR="001C6DE1" w:rsidRPr="002664A7">
        <w:rPr>
          <w:rFonts w:asciiTheme="minorHAnsi" w:hAnsiTheme="minorHAnsi" w:cstheme="minorHAnsi"/>
          <w:sz w:val="20"/>
          <w:szCs w:val="20"/>
        </w:rPr>
        <w:t xml:space="preserve">a </w:t>
      </w:r>
      <w:r w:rsidRPr="002664A7">
        <w:rPr>
          <w:rFonts w:asciiTheme="minorHAnsi" w:hAnsiTheme="minorHAnsi" w:cstheme="minorHAnsi"/>
          <w:sz w:val="20"/>
          <w:szCs w:val="20"/>
        </w:rPr>
        <w:t xml:space="preserve">PBAC submission </w:t>
      </w:r>
      <w:r w:rsidRPr="002664A7">
        <w:rPr>
          <w:rFonts w:asciiTheme="minorHAnsi" w:eastAsiaTheme="minorHAnsi" w:hAnsiTheme="minorHAnsi" w:cstheme="minorHAnsi"/>
          <w:sz w:val="20"/>
          <w:szCs w:val="20"/>
        </w:rPr>
        <w:t xml:space="preserve">and evaluation activity to support PBAC </w:t>
      </w:r>
      <w:r w:rsidR="001C6DE1" w:rsidRPr="002664A7">
        <w:rPr>
          <w:rFonts w:asciiTheme="minorHAnsi" w:eastAsiaTheme="minorHAnsi" w:hAnsiTheme="minorHAnsi" w:cstheme="minorHAnsi"/>
          <w:sz w:val="20"/>
          <w:szCs w:val="20"/>
        </w:rPr>
        <w:t xml:space="preserve">consideration </w:t>
      </w:r>
      <w:r w:rsidRPr="002664A7">
        <w:rPr>
          <w:rFonts w:asciiTheme="minorHAnsi" w:eastAsiaTheme="minorHAnsi" w:hAnsiTheme="minorHAnsi" w:cstheme="minorHAnsi"/>
          <w:sz w:val="20"/>
          <w:szCs w:val="20"/>
        </w:rPr>
        <w:t>of medicines for listing on the PBS.</w:t>
      </w:r>
      <w:r w:rsidRPr="002664A7">
        <w:rPr>
          <w:rFonts w:asciiTheme="minorHAnsi" w:hAnsiTheme="minorHAnsi" w:cstheme="minorHAnsi"/>
          <w:sz w:val="20"/>
          <w:szCs w:val="20"/>
        </w:rPr>
        <w:t xml:space="preserve"> Fees for pre-submission meetings were introduced in 2019. Fees for evaluation activity to support PBAC</w:t>
      </w:r>
      <w:r w:rsidR="001C6DE1" w:rsidRPr="002664A7">
        <w:rPr>
          <w:rFonts w:asciiTheme="minorHAnsi" w:hAnsiTheme="minorHAnsi" w:cstheme="minorHAnsi"/>
          <w:sz w:val="20"/>
          <w:szCs w:val="20"/>
        </w:rPr>
        <w:t xml:space="preserve"> consideration </w:t>
      </w:r>
      <w:r w:rsidRPr="002664A7">
        <w:rPr>
          <w:rFonts w:asciiTheme="minorHAnsi" w:hAnsiTheme="minorHAnsi" w:cstheme="minorHAnsi"/>
          <w:sz w:val="20"/>
          <w:szCs w:val="20"/>
        </w:rPr>
        <w:t xml:space="preserve">of medicines for listing on the PBS have been in place since 2010. </w:t>
      </w:r>
    </w:p>
    <w:p w14:paraId="3E3D861C" w14:textId="77777777" w:rsidR="009F3B0B" w:rsidRPr="002664A7" w:rsidRDefault="009F3B0B" w:rsidP="002B698D">
      <w:pPr>
        <w:pStyle w:val="Heading4"/>
        <w:rPr>
          <w:rFonts w:asciiTheme="minorHAnsi" w:hAnsiTheme="minorHAnsi" w:cstheme="minorHAnsi"/>
          <w:b/>
          <w:bCs/>
          <w:u w:val="single"/>
        </w:rPr>
      </w:pPr>
      <w:bookmarkStart w:id="8" w:name="_Toc228368157"/>
      <w:r w:rsidRPr="002664A7">
        <w:rPr>
          <w:rFonts w:asciiTheme="minorHAnsi" w:hAnsiTheme="minorHAnsi" w:cstheme="minorHAnsi"/>
          <w:b/>
          <w:bCs/>
          <w:u w:val="single"/>
        </w:rPr>
        <w:t>PBS Pricing Services (Pricing Pathways)</w:t>
      </w:r>
      <w:bookmarkEnd w:id="8"/>
    </w:p>
    <w:p w14:paraId="594EB690" w14:textId="44C86FF9"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Pricing services include activities directly requested by applicants seeking to list on the PBS following a ‘recommended’ PBAC outcome. Pricing fees have been in place since 2010. Revised fees to support sponsor identified, individual listing requirements were introduced in mid-2019. There are five pathways for finalising listing terms and conditions:</w:t>
      </w:r>
    </w:p>
    <w:p w14:paraId="3BBE9CB6" w14:textId="587C76A0"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A (only applies where nominated by the PBAC and accepted by an applicant)</w:t>
      </w:r>
    </w:p>
    <w:p w14:paraId="1A8EC943" w14:textId="39DFC9C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B (new deed)</w:t>
      </w:r>
    </w:p>
    <w:p w14:paraId="72CBCC54" w14:textId="594D3947"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C (existing deed)</w:t>
      </w:r>
    </w:p>
    <w:p w14:paraId="0F6AAD2D" w14:textId="029B2C0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D (no deed)</w:t>
      </w:r>
      <w:r w:rsidR="0004456A" w:rsidRPr="002664A7">
        <w:rPr>
          <w:rFonts w:asciiTheme="minorHAnsi" w:hAnsiTheme="minorHAnsi" w:cstheme="minorHAnsi"/>
          <w:sz w:val="20"/>
          <w:szCs w:val="20"/>
        </w:rPr>
        <w:t>,</w:t>
      </w:r>
      <w:r w:rsidRPr="002664A7">
        <w:rPr>
          <w:rFonts w:asciiTheme="minorHAnsi" w:hAnsiTheme="minorHAnsi" w:cstheme="minorHAnsi"/>
          <w:sz w:val="20"/>
          <w:szCs w:val="20"/>
        </w:rPr>
        <w:t xml:space="preserve"> and</w:t>
      </w:r>
    </w:p>
    <w:p w14:paraId="781F5CCB" w14:textId="0FCB2002" w:rsidR="00E03CDD" w:rsidRPr="002664A7" w:rsidRDefault="009F3B0B" w:rsidP="00436291">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Secretariat.</w:t>
      </w:r>
    </w:p>
    <w:p w14:paraId="1BDDE610" w14:textId="77777777" w:rsidR="00E03CDD" w:rsidRPr="002664A7" w:rsidRDefault="00E03CDD" w:rsidP="00E03CDD">
      <w:pPr>
        <w:autoSpaceDE w:val="0"/>
        <w:autoSpaceDN w:val="0"/>
        <w:adjustRightInd w:val="0"/>
        <w:spacing w:after="0"/>
        <w:ind w:left="360"/>
        <w:contextualSpacing/>
        <w:rPr>
          <w:rFonts w:cstheme="minorHAnsi"/>
        </w:rPr>
      </w:pPr>
    </w:p>
    <w:p w14:paraId="457CFB4E" w14:textId="11C2C57F" w:rsidR="009F3B0B" w:rsidRPr="002664A7" w:rsidRDefault="009F3B0B" w:rsidP="00436291">
      <w:pPr>
        <w:pStyle w:val="Heading4"/>
        <w:rPr>
          <w:rFonts w:asciiTheme="minorHAnsi" w:hAnsiTheme="minorHAnsi" w:cstheme="minorHAnsi"/>
          <w:b/>
          <w:bCs/>
          <w:i/>
          <w:u w:val="single"/>
        </w:rPr>
      </w:pPr>
      <w:bookmarkStart w:id="9" w:name="_Toc228368158"/>
      <w:r w:rsidRPr="002664A7">
        <w:rPr>
          <w:rFonts w:asciiTheme="minorHAnsi" w:hAnsiTheme="minorHAnsi" w:cstheme="minorHAnsi"/>
          <w:b/>
          <w:bCs/>
          <w:u w:val="single"/>
        </w:rPr>
        <w:t>PBS List Management Services</w:t>
      </w:r>
      <w:bookmarkEnd w:id="9"/>
    </w:p>
    <w:p w14:paraId="66C1B414" w14:textId="540E4DEC"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 xml:space="preserve">PBS list management includes activities that are directly requested by sponsors seeking to manage their medicine’s listing. Fees were introduced in 2019 for price change requests. Deed-related fees were introduced </w:t>
      </w:r>
      <w:r w:rsidR="0004456A" w:rsidRPr="002664A7">
        <w:rPr>
          <w:rFonts w:asciiTheme="minorHAnsi" w:eastAsia="SimSun" w:hAnsiTheme="minorHAnsi" w:cstheme="minorHAnsi"/>
          <w:sz w:val="20"/>
          <w:szCs w:val="20"/>
        </w:rPr>
        <w:t>in</w:t>
      </w:r>
      <w:r w:rsidRPr="002664A7">
        <w:rPr>
          <w:rFonts w:asciiTheme="minorHAnsi" w:eastAsia="SimSun" w:hAnsiTheme="minorHAnsi" w:cstheme="minorHAnsi"/>
          <w:sz w:val="20"/>
          <w:szCs w:val="20"/>
        </w:rPr>
        <w:t xml:space="preserve"> January 2021. List management services include:</w:t>
      </w:r>
    </w:p>
    <w:p w14:paraId="30264DD1" w14:textId="43D042DB"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Price increase requests including brand premium requests </w:t>
      </w:r>
    </w:p>
    <w:p w14:paraId="488409A4" w14:textId="27A1A985"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Ministerial discretion requests </w:t>
      </w:r>
    </w:p>
    <w:p w14:paraId="0C72B3B2" w14:textId="7FF1249C"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renewal requests</w:t>
      </w:r>
    </w:p>
    <w:p w14:paraId="49EC0AA6" w14:textId="77777777" w:rsidR="00B53BB2"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variation requests</w:t>
      </w:r>
      <w:r w:rsidR="0004456A" w:rsidRPr="002664A7">
        <w:rPr>
          <w:rFonts w:asciiTheme="minorHAnsi" w:eastAsia="SimSun" w:hAnsiTheme="minorHAnsi" w:cstheme="minorHAnsi"/>
          <w:i w:val="0"/>
          <w:color w:val="auto"/>
          <w:sz w:val="20"/>
          <w:szCs w:val="20"/>
        </w:rPr>
        <w:t>,</w:t>
      </w:r>
      <w:r w:rsidRPr="002664A7">
        <w:rPr>
          <w:rFonts w:asciiTheme="minorHAnsi" w:eastAsia="SimSun" w:hAnsiTheme="minorHAnsi" w:cstheme="minorHAnsi"/>
          <w:i w:val="0"/>
          <w:color w:val="auto"/>
          <w:sz w:val="20"/>
          <w:szCs w:val="20"/>
        </w:rPr>
        <w:t xml:space="preserve"> and</w:t>
      </w:r>
    </w:p>
    <w:p w14:paraId="7883F706" w14:textId="10E8B172" w:rsidR="00507416"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Ministerial determination requests (stockholding requests).</w:t>
      </w:r>
      <w:r w:rsidRPr="002664A7">
        <w:rPr>
          <w:rFonts w:asciiTheme="minorHAnsi" w:eastAsia="SimSun" w:hAnsiTheme="minorHAnsi" w:cstheme="minorHAnsi"/>
        </w:rPr>
        <w:br/>
      </w:r>
    </w:p>
    <w:p w14:paraId="6B4F5253" w14:textId="4F305511"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0" w:name="_Toc228368159"/>
      <w:r w:rsidRPr="002664A7">
        <w:rPr>
          <w:rFonts w:asciiTheme="minorHAnsi" w:hAnsiTheme="minorHAnsi" w:cstheme="minorHAnsi"/>
          <w:b/>
          <w:bCs/>
          <w:color w:val="auto"/>
        </w:rPr>
        <w:t>What policy outcomes will the activity achieve?</w:t>
      </w:r>
      <w:bookmarkEnd w:id="10"/>
    </w:p>
    <w:p w14:paraId="48F67A64" w14:textId="3FAF7CCB" w:rsidR="006564B8"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Th</w:t>
      </w:r>
      <w:r w:rsidR="003C247D" w:rsidRPr="002664A7">
        <w:rPr>
          <w:rFonts w:asciiTheme="minorHAnsi" w:hAnsiTheme="minorHAnsi" w:cstheme="minorHAnsi"/>
          <w:sz w:val="20"/>
          <w:szCs w:val="20"/>
        </w:rPr>
        <w:t xml:space="preserve">e regulatory </w:t>
      </w:r>
      <w:r w:rsidRPr="002664A7">
        <w:rPr>
          <w:rFonts w:asciiTheme="minorHAnsi" w:hAnsiTheme="minorHAnsi" w:cstheme="minorHAnsi"/>
          <w:sz w:val="20"/>
          <w:szCs w:val="20"/>
        </w:rPr>
        <w:t>activit</w:t>
      </w:r>
      <w:r w:rsidR="003C247D" w:rsidRPr="002664A7">
        <w:rPr>
          <w:rFonts w:asciiTheme="minorHAnsi" w:hAnsiTheme="minorHAnsi" w:cstheme="minorHAnsi"/>
          <w:sz w:val="20"/>
          <w:szCs w:val="20"/>
        </w:rPr>
        <w:t>y</w:t>
      </w:r>
      <w:r w:rsidRPr="002664A7">
        <w:rPr>
          <w:rFonts w:asciiTheme="minorHAnsi" w:hAnsiTheme="minorHAnsi" w:cstheme="minorHAnsi"/>
          <w:sz w:val="20"/>
          <w:szCs w:val="20"/>
        </w:rPr>
        <w:t xml:space="preserve"> contribute</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 xml:space="preserve"> to achiev</w:t>
      </w:r>
      <w:r w:rsidR="003C247D" w:rsidRPr="002664A7">
        <w:rPr>
          <w:rFonts w:asciiTheme="minorHAnsi" w:hAnsiTheme="minorHAnsi" w:cstheme="minorHAnsi"/>
          <w:sz w:val="20"/>
          <w:szCs w:val="20"/>
        </w:rPr>
        <w:t xml:space="preserve">ing </w:t>
      </w:r>
      <w:r w:rsidRPr="002664A7">
        <w:rPr>
          <w:rFonts w:asciiTheme="minorHAnsi" w:hAnsiTheme="minorHAnsi" w:cstheme="minorHAnsi"/>
          <w:sz w:val="20"/>
          <w:szCs w:val="20"/>
        </w:rPr>
        <w:t>Outcome 2 (Program 2.3) in the Health Portfolio Budget Statement</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w:t>
      </w:r>
    </w:p>
    <w:p w14:paraId="47A8C71E" w14:textId="77777777" w:rsidR="009F3B0B" w:rsidRPr="002664A7" w:rsidRDefault="009F3B0B" w:rsidP="00507416">
      <w:pPr>
        <w:pStyle w:val="Heading4"/>
        <w:rPr>
          <w:rFonts w:asciiTheme="minorHAnsi" w:hAnsiTheme="minorHAnsi" w:cstheme="minorHAnsi"/>
          <w:b/>
          <w:bCs/>
          <w:u w:val="single"/>
        </w:rPr>
      </w:pPr>
      <w:bookmarkStart w:id="11" w:name="_Toc228368160"/>
      <w:r w:rsidRPr="002664A7">
        <w:rPr>
          <w:rFonts w:asciiTheme="minorHAnsi" w:hAnsiTheme="minorHAnsi" w:cstheme="minorHAnsi"/>
          <w:b/>
          <w:bCs/>
          <w:u w:val="single"/>
        </w:rPr>
        <w:t>Outcome 2: Individual Health Benefits</w:t>
      </w:r>
      <w:bookmarkEnd w:id="11"/>
    </w:p>
    <w:p w14:paraId="30EB9368" w14:textId="52DD7D31" w:rsidR="009F3B0B" w:rsidRPr="002664A7" w:rsidRDefault="009F3B0B" w:rsidP="00D83F1A">
      <w:pPr>
        <w:spacing w:after="160" w:line="259" w:lineRule="auto"/>
        <w:rPr>
          <w:rFonts w:eastAsia="SimSun" w:cstheme="minorHAnsi"/>
          <w:iCs/>
        </w:rPr>
      </w:pPr>
      <w:r w:rsidRPr="002664A7">
        <w:rPr>
          <w:rFonts w:eastAsia="SimSun" w:cstheme="minorHAnsi"/>
          <w:iCs/>
        </w:rPr>
        <w:t xml:space="preserve">Ensuring improved access for all Australians to cost-effective and affordable medicines, medical, </w:t>
      </w:r>
      <w:r w:rsidR="00265A1A" w:rsidRPr="002664A7">
        <w:rPr>
          <w:rFonts w:eastAsia="SimSun" w:cstheme="minorHAnsi"/>
          <w:iCs/>
        </w:rPr>
        <w:t>dental,</w:t>
      </w:r>
      <w:r w:rsidRPr="002664A7">
        <w:rPr>
          <w:rFonts w:eastAsia="SimSun" w:cstheme="minorHAnsi"/>
          <w:iCs/>
        </w:rPr>
        <w:t xml:space="preserve"> and hearing services; improved choice in health care services, through guaranteeing Medicare and the Pharmaceutical Benefits Scheme; supporting targeted assistance strategies and private health insurance.</w:t>
      </w:r>
    </w:p>
    <w:p w14:paraId="5882B786" w14:textId="77777777" w:rsidR="009F3B0B" w:rsidRPr="002664A7" w:rsidRDefault="009F3B0B" w:rsidP="00507416">
      <w:pPr>
        <w:pStyle w:val="Heading4"/>
        <w:rPr>
          <w:rFonts w:asciiTheme="minorHAnsi" w:hAnsiTheme="minorHAnsi" w:cstheme="minorHAnsi"/>
          <w:b/>
          <w:bCs/>
          <w:u w:val="single"/>
        </w:rPr>
      </w:pPr>
      <w:bookmarkStart w:id="12" w:name="_Toc228368161"/>
      <w:r w:rsidRPr="002664A7">
        <w:rPr>
          <w:rFonts w:asciiTheme="minorHAnsi" w:hAnsiTheme="minorHAnsi" w:cstheme="minorHAnsi"/>
          <w:b/>
          <w:bCs/>
          <w:u w:val="single"/>
        </w:rPr>
        <w:t>Program 2.3: Pharmaceutical Benefits</w:t>
      </w:r>
      <w:bookmarkEnd w:id="12"/>
    </w:p>
    <w:p w14:paraId="29C7791B" w14:textId="77777777" w:rsidR="009F3B0B" w:rsidRPr="002664A7" w:rsidRDefault="009F3B0B" w:rsidP="00D83F1A">
      <w:pPr>
        <w:spacing w:after="160" w:line="259" w:lineRule="auto"/>
        <w:rPr>
          <w:rFonts w:eastAsia="SimSun" w:cstheme="minorHAnsi"/>
          <w:iCs/>
        </w:rPr>
      </w:pPr>
      <w:r w:rsidRPr="002664A7">
        <w:rPr>
          <w:rFonts w:eastAsia="SimSun" w:cstheme="minorHAnsi"/>
          <w:iCs/>
        </w:rPr>
        <w:t>Provide all eligible Australians with reliable, timely, and affordable access to high quality, cost-effective, innovative, clinically effective medicines, and sustainable pharmaceutical services by subsidising the cost of medicines through the Pharmaceutical Benefits Scheme (PBS) and the Life Saving Drugs Program (LSDP).</w:t>
      </w:r>
    </w:p>
    <w:p w14:paraId="09346949" w14:textId="53DF2ED7" w:rsidR="000230D8" w:rsidRPr="002664A7" w:rsidRDefault="009F3B0B" w:rsidP="00D55F57">
      <w:pPr>
        <w:pStyle w:val="Heading3"/>
        <w:numPr>
          <w:ilvl w:val="2"/>
          <w:numId w:val="2"/>
        </w:numPr>
        <w:ind w:left="567" w:hanging="567"/>
        <w:rPr>
          <w:rFonts w:asciiTheme="minorHAnsi" w:hAnsiTheme="minorHAnsi" w:cstheme="minorHAnsi"/>
          <w:b/>
          <w:bCs/>
          <w:color w:val="auto"/>
        </w:rPr>
      </w:pPr>
      <w:bookmarkStart w:id="13" w:name="_Toc228368162"/>
      <w:r w:rsidRPr="002664A7">
        <w:rPr>
          <w:rFonts w:asciiTheme="minorHAnsi" w:hAnsiTheme="minorHAnsi" w:cstheme="minorHAnsi"/>
          <w:b/>
          <w:bCs/>
          <w:color w:val="auto"/>
        </w:rPr>
        <w:t>Why is charging appropriate for the regulatory activity?</w:t>
      </w:r>
      <w:bookmarkEnd w:id="13"/>
    </w:p>
    <w:p w14:paraId="688A86E9" w14:textId="28B6EC73" w:rsidR="000230D8" w:rsidRPr="002664A7" w:rsidRDefault="003C247D" w:rsidP="00D83F1A">
      <w:pPr>
        <w:spacing w:before="240"/>
        <w:rPr>
          <w:rFonts w:cstheme="minorHAnsi"/>
        </w:rPr>
      </w:pPr>
      <w:r w:rsidRPr="002664A7">
        <w:rPr>
          <w:rFonts w:cstheme="minorHAnsi"/>
        </w:rPr>
        <w:t>Charging for evaluation,</w:t>
      </w:r>
      <w:r w:rsidR="000230D8" w:rsidRPr="002664A7">
        <w:rPr>
          <w:rFonts w:cstheme="minorHAnsi"/>
        </w:rPr>
        <w:t xml:space="preserve"> listing and management</w:t>
      </w:r>
      <w:r w:rsidRPr="002664A7">
        <w:rPr>
          <w:rFonts w:cstheme="minorHAnsi"/>
        </w:rPr>
        <w:t xml:space="preserve"> services for</w:t>
      </w:r>
      <w:r w:rsidR="000230D8" w:rsidRPr="002664A7">
        <w:rPr>
          <w:rFonts w:cstheme="minorHAnsi"/>
        </w:rPr>
        <w:t xml:space="preserve"> products on the PBS and NIP </w:t>
      </w:r>
      <w:r w:rsidRPr="002664A7">
        <w:rPr>
          <w:rFonts w:cstheme="minorHAnsi"/>
        </w:rPr>
        <w:t xml:space="preserve">is </w:t>
      </w:r>
      <w:r w:rsidR="000230D8" w:rsidRPr="002664A7">
        <w:rPr>
          <w:rFonts w:cstheme="minorHAnsi"/>
        </w:rPr>
        <w:t xml:space="preserve">appropriate </w:t>
      </w:r>
      <w:r w:rsidRPr="002664A7">
        <w:rPr>
          <w:rFonts w:cstheme="minorHAnsi"/>
        </w:rPr>
        <w:t>because</w:t>
      </w:r>
      <w:r w:rsidR="000230D8" w:rsidRPr="002664A7">
        <w:rPr>
          <w:rFonts w:cstheme="minorHAnsi"/>
        </w:rPr>
        <w:t>:</w:t>
      </w:r>
    </w:p>
    <w:p w14:paraId="07B5A89D" w14:textId="73E30609" w:rsidR="00AA1546" w:rsidRPr="002664A7" w:rsidRDefault="00AA1546" w:rsidP="00136105">
      <w:pPr>
        <w:pStyle w:val="ListParagraph"/>
        <w:numPr>
          <w:ilvl w:val="0"/>
          <w:numId w:val="8"/>
        </w:numPr>
        <w:spacing w:after="0"/>
        <w:contextualSpacing/>
        <w:rPr>
          <w:rFonts w:asciiTheme="minorHAnsi" w:hAnsiTheme="minorHAnsi" w:cstheme="minorHAnsi"/>
          <w:sz w:val="20"/>
          <w:szCs w:val="20"/>
        </w:rPr>
      </w:pPr>
      <w:bookmarkStart w:id="14" w:name="_Hlk100129100"/>
      <w:r w:rsidRPr="002664A7">
        <w:rPr>
          <w:rFonts w:asciiTheme="minorHAnsi" w:hAnsiTheme="minorHAnsi" w:cstheme="minorHAnsi"/>
          <w:sz w:val="20"/>
          <w:szCs w:val="20"/>
        </w:rPr>
        <w:t xml:space="preserve">Applicants seeking public reimbursement for medicines/vaccines usually derive a direct financial benefit from the services provided by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w:t>
      </w:r>
    </w:p>
    <w:p w14:paraId="25668E0F" w14:textId="73B5A054" w:rsidR="000230D8" w:rsidRPr="002664A7" w:rsidRDefault="00887C63"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0230D8" w:rsidRPr="002664A7">
        <w:rPr>
          <w:rFonts w:asciiTheme="minorHAnsi" w:hAnsiTheme="minorHAnsi" w:cstheme="minorHAnsi"/>
          <w:sz w:val="20"/>
          <w:szCs w:val="20"/>
        </w:rPr>
        <w:t>improv</w:t>
      </w:r>
      <w:r w:rsidR="003C247D" w:rsidRPr="002664A7">
        <w:rPr>
          <w:rFonts w:asciiTheme="minorHAnsi" w:hAnsiTheme="minorHAnsi" w:cstheme="minorHAnsi"/>
          <w:sz w:val="20"/>
          <w:szCs w:val="20"/>
        </w:rPr>
        <w:t>es</w:t>
      </w:r>
      <w:r w:rsidR="000230D8" w:rsidRPr="002664A7">
        <w:rPr>
          <w:rFonts w:asciiTheme="minorHAnsi" w:hAnsiTheme="minorHAnsi" w:cstheme="minorHAnsi"/>
          <w:sz w:val="20"/>
          <w:szCs w:val="20"/>
        </w:rPr>
        <w:t xml:space="preserve"> the efficiency and equity with which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services are provided.</w:t>
      </w:r>
    </w:p>
    <w:p w14:paraId="6A64A120" w14:textId="0B24339B" w:rsidR="000230D8" w:rsidRPr="002664A7" w:rsidRDefault="003C247D"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lastRenderedPageBreak/>
        <w:t>It</w:t>
      </w:r>
      <w:r w:rsidR="000230D8" w:rsidRPr="002664A7">
        <w:rPr>
          <w:rFonts w:asciiTheme="minorHAnsi" w:hAnsiTheme="minorHAnsi" w:cstheme="minorHAnsi"/>
          <w:sz w:val="20"/>
          <w:szCs w:val="20"/>
        </w:rPr>
        <w:t xml:space="preserve"> sends price signals to individuals or groups about the cost or value of a </w:t>
      </w:r>
      <w:proofErr w:type="gramStart"/>
      <w:r w:rsidR="00EA3B7D" w:rsidRPr="002664A7">
        <w:rPr>
          <w:rFonts w:asciiTheme="minorHAnsi" w:hAnsiTheme="minorHAnsi" w:cstheme="minorHAnsi"/>
          <w:sz w:val="20"/>
          <w:szCs w:val="20"/>
        </w:rPr>
        <w:t>Government</w:t>
      </w:r>
      <w:proofErr w:type="gramEnd"/>
      <w:r w:rsidR="000230D8" w:rsidRPr="002664A7">
        <w:rPr>
          <w:rFonts w:asciiTheme="minorHAnsi" w:hAnsiTheme="minorHAnsi" w:cstheme="minorHAnsi"/>
          <w:sz w:val="20"/>
          <w:szCs w:val="20"/>
        </w:rPr>
        <w:t xml:space="preserve"> activity.</w:t>
      </w:r>
    </w:p>
    <w:p w14:paraId="31863400" w14:textId="2E960F46" w:rsidR="000230D8" w:rsidRPr="002664A7" w:rsidRDefault="006F6207" w:rsidP="00136105">
      <w:pPr>
        <w:pStyle w:val="ListParagraph"/>
        <w:numPr>
          <w:ilvl w:val="0"/>
          <w:numId w:val="8"/>
        </w:numPr>
        <w:spacing w:after="0"/>
        <w:contextualSpacing/>
        <w:rPr>
          <w:rFonts w:asciiTheme="minorHAnsi" w:hAnsiTheme="minorHAnsi" w:cstheme="minorHAnsi"/>
          <w:sz w:val="20"/>
          <w:szCs w:val="20"/>
        </w:rPr>
      </w:pPr>
      <w:r>
        <w:rPr>
          <w:rFonts w:asciiTheme="minorHAnsi" w:hAnsiTheme="minorHAnsi" w:cstheme="minorHAnsi"/>
          <w:sz w:val="20"/>
          <w:szCs w:val="20"/>
        </w:rPr>
        <w:t>A</w:t>
      </w:r>
      <w:r w:rsidR="00887C63" w:rsidRPr="002664A7">
        <w:rPr>
          <w:rFonts w:asciiTheme="minorHAnsi" w:hAnsiTheme="minorHAnsi" w:cstheme="minorHAnsi"/>
          <w:sz w:val="20"/>
          <w:szCs w:val="20"/>
        </w:rPr>
        <w:t>n identifiable group of parties produce the</w:t>
      </w:r>
      <w:r w:rsidR="000230D8" w:rsidRPr="002664A7">
        <w:rPr>
          <w:rFonts w:asciiTheme="minorHAnsi" w:hAnsiTheme="minorHAnsi" w:cstheme="minorHAnsi"/>
          <w:sz w:val="20"/>
          <w:szCs w:val="20"/>
        </w:rPr>
        <w:t xml:space="preserve"> regulatory effort</w:t>
      </w:r>
      <w:r w:rsidR="00887C63" w:rsidRPr="002664A7">
        <w:rPr>
          <w:rFonts w:asciiTheme="minorHAnsi" w:hAnsiTheme="minorHAnsi" w:cstheme="minorHAnsi"/>
          <w:sz w:val="20"/>
          <w:szCs w:val="20"/>
        </w:rPr>
        <w:t xml:space="preserve"> required to</w:t>
      </w:r>
      <w:r w:rsidR="000230D8" w:rsidRPr="002664A7">
        <w:rPr>
          <w:rFonts w:asciiTheme="minorHAnsi" w:hAnsiTheme="minorHAnsi" w:cstheme="minorHAnsi"/>
          <w:sz w:val="20"/>
          <w:szCs w:val="20"/>
        </w:rPr>
        <w:t xml:space="preserve"> list their products on the PBS or NIP.</w:t>
      </w:r>
    </w:p>
    <w:p w14:paraId="0485A2A5" w14:textId="11BF1586" w:rsidR="000230D8" w:rsidRPr="002664A7" w:rsidRDefault="000230D8"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887C63" w:rsidRPr="002664A7">
        <w:rPr>
          <w:rFonts w:asciiTheme="minorHAnsi" w:hAnsiTheme="minorHAnsi" w:cstheme="minorHAnsi"/>
          <w:sz w:val="20"/>
          <w:szCs w:val="20"/>
        </w:rPr>
        <w:t xml:space="preserve">supports </w:t>
      </w:r>
      <w:r w:rsidRPr="002664A7">
        <w:rPr>
          <w:rFonts w:asciiTheme="minorHAnsi" w:hAnsiTheme="minorHAnsi" w:cstheme="minorHAnsi"/>
          <w:sz w:val="20"/>
          <w:szCs w:val="20"/>
        </w:rPr>
        <w:t>the quality use of PBS listed medicines and the ongoing sustainability of the PBS.</w:t>
      </w:r>
    </w:p>
    <w:bookmarkEnd w:id="14"/>
    <w:p w14:paraId="48BEA08F" w14:textId="69C30374"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Cost recovery involves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charging individuals or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organisations some or </w:t>
      </w:r>
      <w:proofErr w:type="gramStart"/>
      <w:r w:rsidRPr="002664A7">
        <w:rPr>
          <w:rFonts w:asciiTheme="minorHAnsi" w:hAnsiTheme="minorHAnsi" w:cstheme="minorHAnsi"/>
          <w:color w:val="auto"/>
          <w:sz w:val="20"/>
          <w:szCs w:val="20"/>
        </w:rPr>
        <w:t>all of</w:t>
      </w:r>
      <w:proofErr w:type="gramEnd"/>
      <w:r w:rsidRPr="002664A7">
        <w:rPr>
          <w:rFonts w:asciiTheme="minorHAnsi" w:hAnsiTheme="minorHAnsi" w:cstheme="minorHAnsi"/>
          <w:color w:val="auto"/>
          <w:sz w:val="20"/>
          <w:szCs w:val="20"/>
        </w:rPr>
        <w:t xml:space="preserve"> the efficient costs of a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activity. This may include goods, services</w:t>
      </w:r>
      <w:r w:rsidR="000230D8" w:rsidRPr="002664A7">
        <w:rPr>
          <w:rFonts w:asciiTheme="minorHAnsi" w:hAnsiTheme="minorHAnsi" w:cstheme="minorHAnsi"/>
          <w:color w:val="auto"/>
          <w:sz w:val="20"/>
          <w:szCs w:val="20"/>
        </w:rPr>
        <w:t xml:space="preserve">, </w:t>
      </w:r>
      <w:r w:rsidRPr="002664A7">
        <w:rPr>
          <w:rFonts w:asciiTheme="minorHAnsi" w:hAnsiTheme="minorHAnsi" w:cstheme="minorHAnsi"/>
          <w:color w:val="auto"/>
          <w:sz w:val="20"/>
          <w:szCs w:val="20"/>
        </w:rPr>
        <w:t xml:space="preserve">regulation, or a combination of these. </w:t>
      </w:r>
      <w:r w:rsidR="002B698D" w:rsidRPr="002664A7">
        <w:rPr>
          <w:rFonts w:asciiTheme="minorHAnsi" w:hAnsiTheme="minorHAnsi" w:cstheme="minorHAnsi"/>
          <w:color w:val="auto"/>
          <w:sz w:val="20"/>
          <w:szCs w:val="20"/>
        </w:rPr>
        <w:t xml:space="preserve">The Cost Recovery Policy, sets </w:t>
      </w:r>
      <w:r w:rsidRPr="002664A7">
        <w:rPr>
          <w:rFonts w:asciiTheme="minorHAnsi" w:hAnsiTheme="minorHAnsi" w:cstheme="minorHAnsi"/>
          <w:color w:val="auto"/>
          <w:sz w:val="20"/>
          <w:szCs w:val="20"/>
        </w:rPr>
        <w:t xml:space="preserve">out the framework under which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design, implement and review cost-recovered activities.</w:t>
      </w:r>
    </w:p>
    <w:p w14:paraId="54225D5F" w14:textId="0B74C45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Australian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Charging Framework applies to non-corporate and corporate Commonwealth entities as defined in the </w:t>
      </w:r>
      <w:r w:rsidRPr="002664A7">
        <w:rPr>
          <w:rFonts w:asciiTheme="minorHAnsi" w:hAnsiTheme="minorHAnsi" w:cstheme="minorHAnsi"/>
          <w:i/>
          <w:color w:val="auto"/>
          <w:sz w:val="20"/>
          <w:szCs w:val="20"/>
        </w:rPr>
        <w:t xml:space="preserve">Public Governance, Performance and Accountability Act 2013 </w:t>
      </w:r>
      <w:r w:rsidRPr="002664A7">
        <w:rPr>
          <w:rFonts w:asciiTheme="minorHAnsi" w:hAnsiTheme="minorHAnsi" w:cstheme="minorHAnsi"/>
          <w:iCs/>
          <w:color w:val="auto"/>
          <w:sz w:val="20"/>
          <w:szCs w:val="20"/>
        </w:rPr>
        <w:t>(PGPA Act).</w:t>
      </w:r>
      <w:r w:rsidRPr="002664A7">
        <w:rPr>
          <w:rFonts w:asciiTheme="minorHAnsi" w:hAnsiTheme="minorHAnsi" w:cstheme="minorHAnsi"/>
          <w:color w:val="auto"/>
          <w:sz w:val="20"/>
          <w:szCs w:val="20"/>
        </w:rPr>
        <w:t xml:space="preserve"> The </w:t>
      </w:r>
      <w:r w:rsidR="00EA3B7D" w:rsidRPr="002664A7">
        <w:rPr>
          <w:rFonts w:asciiTheme="minorHAnsi" w:hAnsiTheme="minorHAnsi" w:cstheme="minorHAnsi"/>
          <w:color w:val="auto"/>
          <w:sz w:val="20"/>
          <w:szCs w:val="20"/>
        </w:rPr>
        <w:t>Department</w:t>
      </w:r>
      <w:r w:rsidRPr="002664A7">
        <w:rPr>
          <w:rFonts w:asciiTheme="minorHAnsi" w:hAnsiTheme="minorHAnsi" w:cstheme="minorHAnsi"/>
          <w:color w:val="auto"/>
          <w:sz w:val="20"/>
          <w:szCs w:val="20"/>
        </w:rPr>
        <w:t xml:space="preserve"> is a non-corporate Commonwealth entity.</w:t>
      </w:r>
    </w:p>
    <w:p w14:paraId="4564F408" w14:textId="5F5CCCD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’s cost recovery policy is that, where appropriate,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recipients of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activities should be charged some or </w:t>
      </w:r>
      <w:proofErr w:type="gramStart"/>
      <w:r w:rsidRPr="002664A7">
        <w:rPr>
          <w:rFonts w:asciiTheme="minorHAnsi" w:hAnsiTheme="minorHAnsi" w:cstheme="minorHAnsi"/>
          <w:color w:val="auto"/>
          <w:sz w:val="20"/>
          <w:szCs w:val="20"/>
        </w:rPr>
        <w:t>all of</w:t>
      </w:r>
      <w:proofErr w:type="gramEnd"/>
      <w:r w:rsidRPr="002664A7">
        <w:rPr>
          <w:rFonts w:asciiTheme="minorHAnsi" w:hAnsiTheme="minorHAnsi" w:cstheme="minorHAnsi"/>
          <w:color w:val="auto"/>
          <w:sz w:val="20"/>
          <w:szCs w:val="20"/>
        </w:rPr>
        <w:t xml:space="preserve"> the cost of those activities. </w:t>
      </w:r>
    </w:p>
    <w:p w14:paraId="4CF2ADAC" w14:textId="77777777"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5" w:name="_Toc228368163"/>
      <w:r w:rsidRPr="002664A7">
        <w:rPr>
          <w:rFonts w:asciiTheme="minorHAnsi" w:hAnsiTheme="minorHAnsi" w:cstheme="minorHAnsi"/>
          <w:b/>
          <w:bCs/>
          <w:color w:val="auto"/>
        </w:rPr>
        <w:t>Who will pay the regulatory charges?</w:t>
      </w:r>
      <w:bookmarkEnd w:id="15"/>
    </w:p>
    <w:p w14:paraId="14FD865D" w14:textId="0BB8BD4B" w:rsidR="009F3B0B" w:rsidRPr="002664A7" w:rsidRDefault="009F3B0B" w:rsidP="000D2289">
      <w:pPr>
        <w:pStyle w:val="Paragraphtext"/>
        <w:rPr>
          <w:rFonts w:asciiTheme="minorHAnsi" w:hAnsiTheme="minorHAnsi" w:cstheme="minorHAnsi"/>
          <w:sz w:val="20"/>
          <w:szCs w:val="20"/>
        </w:rPr>
      </w:pPr>
      <w:bookmarkStart w:id="16" w:name="_Hlk169778941"/>
      <w:r w:rsidRPr="002664A7">
        <w:rPr>
          <w:rFonts w:asciiTheme="minorHAnsi" w:hAnsiTheme="minorHAnsi" w:cstheme="minorHAnsi"/>
          <w:sz w:val="20"/>
          <w:szCs w:val="20"/>
        </w:rPr>
        <w:t>The PBAC considers medicine/vaccine</w:t>
      </w:r>
      <w:r w:rsidR="00887C63" w:rsidRPr="002664A7">
        <w:rPr>
          <w:rFonts w:asciiTheme="minorHAnsi" w:hAnsiTheme="minorHAnsi" w:cstheme="minorHAnsi"/>
          <w:sz w:val="20"/>
          <w:szCs w:val="20"/>
        </w:rPr>
        <w:t xml:space="preserve"> submissions from sponsors</w:t>
      </w:r>
      <w:r w:rsidRPr="002664A7">
        <w:rPr>
          <w:rFonts w:asciiTheme="minorHAnsi" w:hAnsiTheme="minorHAnsi" w:cstheme="minorHAnsi"/>
          <w:sz w:val="20"/>
          <w:szCs w:val="20"/>
        </w:rPr>
        <w:t xml:space="preserve"> and contemplates the views of medical bodies, health professionals, individual consumers of medicines and their representatives. Applicants request the regulatory effort of having their medicine listed and maintained on the PBS/NIP </w:t>
      </w:r>
      <w:proofErr w:type="gramStart"/>
      <w:r w:rsidRPr="002664A7">
        <w:rPr>
          <w:rFonts w:asciiTheme="minorHAnsi" w:hAnsiTheme="minorHAnsi" w:cstheme="minorHAnsi"/>
          <w:sz w:val="20"/>
          <w:szCs w:val="20"/>
        </w:rPr>
        <w:t>as a result of</w:t>
      </w:r>
      <w:proofErr w:type="gramEnd"/>
      <w:r w:rsidRPr="002664A7">
        <w:rPr>
          <w:rFonts w:asciiTheme="minorHAnsi" w:hAnsiTheme="minorHAnsi" w:cstheme="minorHAnsi"/>
          <w:sz w:val="20"/>
          <w:szCs w:val="20"/>
        </w:rPr>
        <w:t xml:space="preserve"> these considerations.</w:t>
      </w:r>
    </w:p>
    <w:p w14:paraId="0B340F05" w14:textId="6CD80D9D" w:rsidR="009F3B0B" w:rsidRPr="002664A7" w:rsidRDefault="00AA1546" w:rsidP="000D2289">
      <w:pPr>
        <w:pStyle w:val="Paragraphtext"/>
        <w:rPr>
          <w:rFonts w:asciiTheme="minorHAnsi" w:hAnsiTheme="minorHAnsi" w:cstheme="minorHAnsi"/>
          <w:iCs/>
          <w:sz w:val="20"/>
          <w:szCs w:val="20"/>
        </w:rPr>
      </w:pPr>
      <w:r w:rsidRPr="002664A7">
        <w:rPr>
          <w:rFonts w:asciiTheme="minorHAnsi" w:hAnsiTheme="minorHAnsi" w:cstheme="minorHAnsi"/>
          <w:sz w:val="20"/>
          <w:szCs w:val="20"/>
        </w:rPr>
        <w:t>A</w:t>
      </w:r>
      <w:r w:rsidR="009F3B0B" w:rsidRPr="002664A7">
        <w:rPr>
          <w:rFonts w:asciiTheme="minorHAnsi" w:hAnsiTheme="minorHAnsi" w:cstheme="minorHAnsi"/>
          <w:sz w:val="20"/>
          <w:szCs w:val="20"/>
        </w:rPr>
        <w:t>pplicants are charged fees for services provided</w:t>
      </w:r>
      <w:r w:rsidRPr="002664A7">
        <w:rPr>
          <w:rFonts w:asciiTheme="minorHAnsi" w:hAnsiTheme="minorHAnsi" w:cstheme="minorHAnsi"/>
          <w:sz w:val="20"/>
          <w:szCs w:val="20"/>
        </w:rPr>
        <w:t xml:space="preserve">. In certain circumstances, applicants may be exempt from paying cost recovered </w:t>
      </w:r>
      <w:proofErr w:type="gramStart"/>
      <w:r w:rsidRPr="002664A7">
        <w:rPr>
          <w:rFonts w:asciiTheme="minorHAnsi" w:hAnsiTheme="minorHAnsi" w:cstheme="minorHAnsi"/>
          <w:sz w:val="20"/>
          <w:szCs w:val="20"/>
        </w:rPr>
        <w:t>fees, or</w:t>
      </w:r>
      <w:proofErr w:type="gramEnd"/>
      <w:r w:rsidRPr="002664A7">
        <w:rPr>
          <w:rFonts w:asciiTheme="minorHAnsi" w:hAnsiTheme="minorHAnsi" w:cstheme="minorHAnsi"/>
          <w:sz w:val="20"/>
          <w:szCs w:val="20"/>
        </w:rPr>
        <w:t xml:space="preserve"> may request that fees are waived where an application is financially unviable, and it is in the public interest. This ensures cost recovery is not a barrier to accessing medicines/vaccines in Australia.</w:t>
      </w:r>
    </w:p>
    <w:p w14:paraId="06FDB7D2" w14:textId="63A31A7B" w:rsidR="00063557" w:rsidRPr="002664A7" w:rsidRDefault="00063557" w:rsidP="00AA1546">
      <w:pPr>
        <w:pStyle w:val="Heading1"/>
        <w:numPr>
          <w:ilvl w:val="0"/>
          <w:numId w:val="2"/>
        </w:numPr>
        <w:rPr>
          <w:rFonts w:asciiTheme="minorHAnsi" w:hAnsiTheme="minorHAnsi" w:cstheme="minorHAnsi"/>
          <w:b/>
          <w:bCs/>
          <w:color w:val="auto"/>
          <w:sz w:val="28"/>
          <w:szCs w:val="28"/>
        </w:rPr>
      </w:pPr>
      <w:bookmarkStart w:id="17" w:name="_Toc228368164"/>
      <w:bookmarkEnd w:id="16"/>
      <w:r w:rsidRPr="002664A7">
        <w:rPr>
          <w:rFonts w:asciiTheme="minorHAnsi" w:hAnsiTheme="minorHAnsi" w:cstheme="minorHAnsi"/>
          <w:b/>
          <w:bCs/>
          <w:color w:val="auto"/>
          <w:sz w:val="28"/>
          <w:szCs w:val="28"/>
        </w:rPr>
        <w:t xml:space="preserve">POLICY AND STATUTORY AUTHORITY TO </w:t>
      </w:r>
      <w:r w:rsidR="003460DF" w:rsidRPr="002664A7">
        <w:rPr>
          <w:rFonts w:asciiTheme="minorHAnsi" w:hAnsiTheme="minorHAnsi" w:cstheme="minorHAnsi"/>
          <w:b/>
          <w:bCs/>
          <w:color w:val="auto"/>
          <w:sz w:val="28"/>
          <w:szCs w:val="28"/>
        </w:rPr>
        <w:t>CHARGE</w:t>
      </w:r>
      <w:r w:rsidR="00DB0487" w:rsidRPr="002664A7">
        <w:rPr>
          <w:rFonts w:asciiTheme="minorHAnsi" w:hAnsiTheme="minorHAnsi" w:cstheme="minorHAnsi"/>
          <w:b/>
          <w:bCs/>
          <w:color w:val="auto"/>
          <w:sz w:val="28"/>
          <w:szCs w:val="28"/>
        </w:rPr>
        <w:t xml:space="preserve"> (</w:t>
      </w:r>
      <w:r w:rsidRPr="002664A7">
        <w:rPr>
          <w:rFonts w:asciiTheme="minorHAnsi" w:hAnsiTheme="minorHAnsi" w:cstheme="minorHAnsi"/>
          <w:b/>
          <w:bCs/>
          <w:color w:val="auto"/>
          <w:sz w:val="28"/>
          <w:szCs w:val="28"/>
        </w:rPr>
        <w:t>COST RECOVER</w:t>
      </w:r>
      <w:r w:rsidR="00DB0487" w:rsidRPr="002664A7">
        <w:rPr>
          <w:rFonts w:asciiTheme="minorHAnsi" w:hAnsiTheme="minorHAnsi" w:cstheme="minorHAnsi"/>
          <w:b/>
          <w:bCs/>
          <w:color w:val="auto"/>
          <w:sz w:val="28"/>
          <w:szCs w:val="28"/>
        </w:rPr>
        <w:t>)</w:t>
      </w:r>
      <w:bookmarkEnd w:id="17"/>
    </w:p>
    <w:p w14:paraId="44C7A8BD" w14:textId="034E3F85" w:rsidR="00063557" w:rsidRPr="002664A7" w:rsidRDefault="00165B41" w:rsidP="00AA154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18" w:name="_Toc228368165"/>
      <w:r w:rsidR="00EA3B7D" w:rsidRPr="002664A7">
        <w:rPr>
          <w:rFonts w:asciiTheme="minorHAnsi" w:hAnsiTheme="minorHAnsi" w:cstheme="minorHAnsi"/>
          <w:color w:val="auto"/>
        </w:rPr>
        <w:t>Government</w:t>
      </w:r>
      <w:r w:rsidR="006036C2" w:rsidRPr="002664A7">
        <w:rPr>
          <w:rFonts w:asciiTheme="minorHAnsi" w:hAnsiTheme="minorHAnsi" w:cstheme="minorHAnsi"/>
          <w:color w:val="auto"/>
        </w:rPr>
        <w:t xml:space="preserve"> policy approval to charge for this regulatory activity</w:t>
      </w:r>
      <w:bookmarkEnd w:id="18"/>
    </w:p>
    <w:p w14:paraId="26B20FF6" w14:textId="49D6C45A" w:rsidR="004117CF" w:rsidRPr="002664A7" w:rsidRDefault="004117CF" w:rsidP="00D55F57">
      <w:pPr>
        <w:pStyle w:val="Heading3"/>
        <w:numPr>
          <w:ilvl w:val="2"/>
          <w:numId w:val="2"/>
        </w:numPr>
        <w:ind w:left="567" w:hanging="567"/>
        <w:rPr>
          <w:rFonts w:asciiTheme="minorHAnsi" w:hAnsiTheme="minorHAnsi" w:cstheme="minorHAnsi"/>
          <w:b/>
          <w:bCs/>
          <w:color w:val="auto"/>
        </w:rPr>
      </w:pPr>
      <w:bookmarkStart w:id="19" w:name="_Toc228368166"/>
      <w:r w:rsidRPr="002664A7">
        <w:rPr>
          <w:rFonts w:asciiTheme="minorHAnsi" w:hAnsiTheme="minorHAnsi" w:cstheme="minorHAnsi"/>
          <w:b/>
          <w:bCs/>
          <w:color w:val="auto"/>
        </w:rPr>
        <w:t xml:space="preserve">When and what did the </w:t>
      </w:r>
      <w:r w:rsidR="00EA3B7D" w:rsidRPr="002664A7">
        <w:rPr>
          <w:rFonts w:asciiTheme="minorHAnsi" w:hAnsiTheme="minorHAnsi" w:cstheme="minorHAnsi"/>
          <w:b/>
          <w:bCs/>
          <w:color w:val="auto"/>
        </w:rPr>
        <w:t>Government</w:t>
      </w:r>
      <w:r w:rsidRPr="002664A7">
        <w:rPr>
          <w:rFonts w:asciiTheme="minorHAnsi" w:hAnsiTheme="minorHAnsi" w:cstheme="minorHAnsi"/>
          <w:b/>
          <w:bCs/>
          <w:color w:val="auto"/>
        </w:rPr>
        <w:t xml:space="preserve"> announce?</w:t>
      </w:r>
      <w:bookmarkEnd w:id="19"/>
    </w:p>
    <w:p w14:paraId="181B2A6F" w14:textId="55A2547E"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the 2008-09 Budget,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announced that costs associated with the listing of medicines on the PBS and designated vaccines for the NIP would be recovered from applicants. Cost recovery, via fees for services provided, commenced on 1 January </w:t>
      </w:r>
      <w:r w:rsidR="00265A1A" w:rsidRPr="002664A7">
        <w:rPr>
          <w:rFonts w:asciiTheme="minorHAnsi" w:hAnsiTheme="minorHAnsi" w:cstheme="minorHAnsi"/>
          <w:sz w:val="20"/>
          <w:szCs w:val="20"/>
        </w:rPr>
        <w:t>2010,</w:t>
      </w:r>
      <w:r w:rsidRPr="002664A7">
        <w:rPr>
          <w:rFonts w:asciiTheme="minorHAnsi" w:hAnsiTheme="minorHAnsi" w:cstheme="minorHAnsi"/>
          <w:sz w:val="20"/>
          <w:szCs w:val="20"/>
        </w:rPr>
        <w:t xml:space="preserve"> and was indexed by Consumer Price Index (CPI) up until 2019. </w:t>
      </w:r>
    </w:p>
    <w:p w14:paraId="6537A489" w14:textId="4982D09D"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The 2018-19 Mid-Year Economic and Fiscal Outlook (MYEFO) measure:</w:t>
      </w:r>
      <w:r w:rsidRPr="002664A7">
        <w:rPr>
          <w:rFonts w:asciiTheme="minorHAnsi" w:hAnsiTheme="minorHAnsi" w:cstheme="minorHAnsi"/>
          <w:i/>
          <w:iCs/>
          <w:sz w:val="20"/>
          <w:szCs w:val="20"/>
        </w:rPr>
        <w:t xml:space="preserve"> Improving Access to Medicines — streamlined listings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w:t>
      </w:r>
      <w:r w:rsidR="00050ECF" w:rsidRPr="002664A7">
        <w:rPr>
          <w:rFonts w:asciiTheme="minorHAnsi" w:hAnsiTheme="minorHAnsi" w:cstheme="minorHAnsi"/>
          <w:sz w:val="20"/>
          <w:szCs w:val="20"/>
        </w:rPr>
        <w:t>Stage 1</w:t>
      </w:r>
      <w:r w:rsidRPr="002664A7">
        <w:rPr>
          <w:rFonts w:asciiTheme="minorHAnsi" w:hAnsiTheme="minorHAnsi" w:cstheme="minorHAnsi"/>
          <w:sz w:val="20"/>
          <w:szCs w:val="20"/>
        </w:rPr>
        <w:t xml:space="preserve"> PBS process improvements and related cost recovery</w:t>
      </w:r>
      <w:r w:rsidR="00534FD7" w:rsidRPr="002664A7">
        <w:rPr>
          <w:rFonts w:asciiTheme="minorHAnsi" w:hAnsiTheme="minorHAnsi" w:cstheme="minorHAnsi"/>
          <w:sz w:val="20"/>
          <w:szCs w:val="20"/>
        </w:rPr>
        <w:t xml:space="preserve"> including annual indexation of fees in line with the Australian </w:t>
      </w:r>
      <w:r w:rsidR="00EA3B7D" w:rsidRPr="002664A7">
        <w:rPr>
          <w:rFonts w:asciiTheme="minorHAnsi" w:hAnsiTheme="minorHAnsi" w:cstheme="minorHAnsi"/>
          <w:sz w:val="20"/>
          <w:szCs w:val="20"/>
        </w:rPr>
        <w:t>Government</w:t>
      </w:r>
      <w:r w:rsidR="00534FD7" w:rsidRPr="002664A7">
        <w:rPr>
          <w:rFonts w:asciiTheme="minorHAnsi" w:hAnsiTheme="minorHAnsi" w:cstheme="minorHAnsi"/>
          <w:sz w:val="20"/>
          <w:szCs w:val="20"/>
        </w:rPr>
        <w:t xml:space="preserve"> Charging Framework</w:t>
      </w:r>
      <w:r w:rsidRPr="002664A7">
        <w:rPr>
          <w:rFonts w:asciiTheme="minorHAnsi" w:hAnsiTheme="minorHAnsi" w:cstheme="minorHAnsi"/>
          <w:sz w:val="20"/>
          <w:szCs w:val="20"/>
        </w:rPr>
        <w:t xml:space="preserve">. Existing fees were also revised to reflect the efficient costs of services provided to industry during the </w:t>
      </w:r>
      <w:r w:rsidR="00534FD7" w:rsidRPr="002664A7">
        <w:rPr>
          <w:rFonts w:asciiTheme="minorHAnsi" w:hAnsiTheme="minorHAnsi" w:cstheme="minorHAnsi"/>
          <w:sz w:val="20"/>
          <w:szCs w:val="20"/>
        </w:rPr>
        <w:t xml:space="preserve">2019 </w:t>
      </w:r>
      <w:r w:rsidRPr="002664A7">
        <w:rPr>
          <w:rFonts w:asciiTheme="minorHAnsi" w:hAnsiTheme="minorHAnsi" w:cstheme="minorHAnsi"/>
          <w:sz w:val="20"/>
          <w:szCs w:val="20"/>
        </w:rPr>
        <w:t xml:space="preserve">PBS listing process. Following stakeholder feedback and to reduce the impact on applicants,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the </w:t>
      </w:r>
      <w:r w:rsidR="00050ECF" w:rsidRPr="002664A7">
        <w:rPr>
          <w:rFonts w:asciiTheme="minorHAnsi" w:hAnsiTheme="minorHAnsi" w:cstheme="minorHAnsi"/>
          <w:sz w:val="20"/>
          <w:szCs w:val="20"/>
        </w:rPr>
        <w:t xml:space="preserve">phased </w:t>
      </w:r>
      <w:r w:rsidRPr="002664A7">
        <w:rPr>
          <w:rFonts w:asciiTheme="minorHAnsi" w:hAnsiTheme="minorHAnsi" w:cstheme="minorHAnsi"/>
          <w:sz w:val="20"/>
          <w:szCs w:val="20"/>
        </w:rPr>
        <w:t>increase of existing fees (50 per cent in July 2019 with the remaining 50 per cent in July 2020).</w:t>
      </w:r>
    </w:p>
    <w:p w14:paraId="22B00F29" w14:textId="567CBEF4"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June 2020, </w:t>
      </w:r>
      <w:r w:rsidR="006F620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implement ATAGI fees from 1 July 2020, and to further delay implementation of deed management fees until Stage 2</w:t>
      </w:r>
      <w:r w:rsidR="00050ECF" w:rsidRPr="002664A7">
        <w:rPr>
          <w:rFonts w:asciiTheme="minorHAnsi" w:hAnsiTheme="minorHAnsi" w:cstheme="minorHAnsi"/>
          <w:sz w:val="20"/>
          <w:szCs w:val="20"/>
        </w:rPr>
        <w:t xml:space="preserve"> PBS process improvements</w:t>
      </w:r>
      <w:r w:rsidRPr="002664A7">
        <w:rPr>
          <w:rFonts w:asciiTheme="minorHAnsi" w:hAnsiTheme="minorHAnsi" w:cstheme="minorHAnsi"/>
          <w:sz w:val="20"/>
          <w:szCs w:val="20"/>
        </w:rPr>
        <w:t xml:space="preserve"> implementation.</w:t>
      </w:r>
    </w:p>
    <w:p w14:paraId="63CA0AFD" w14:textId="7F452B0E" w:rsidR="004815DC"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2020-21 Budget measure: </w:t>
      </w:r>
      <w:r w:rsidRPr="002664A7">
        <w:rPr>
          <w:rFonts w:asciiTheme="minorHAnsi" w:hAnsiTheme="minorHAnsi" w:cstheme="minorHAnsi"/>
          <w:i/>
          <w:iCs/>
          <w:sz w:val="20"/>
          <w:szCs w:val="20"/>
        </w:rPr>
        <w:t>Improving Access to Medicines — Pharmaceutical Benefits Scheme and Repatriation Pharmaceutical Benefits Scheme</w:t>
      </w:r>
      <w:r w:rsidRPr="006701B0">
        <w:rPr>
          <w:rFonts w:asciiTheme="minorHAnsi" w:hAnsiTheme="minorHAnsi" w:cstheme="minorHAnsi"/>
          <w:i/>
          <w:iCs/>
          <w:sz w:val="20"/>
          <w:szCs w:val="20"/>
        </w:rPr>
        <w:t xml:space="preserve"> — new and amended listings</w:t>
      </w:r>
      <w:r w:rsidR="006F6207">
        <w:rPr>
          <w:rFonts w:asciiTheme="minorHAnsi" w:hAnsiTheme="minorHAnsi" w:cstheme="minorHAnsi"/>
          <w:sz w:val="20"/>
          <w:szCs w:val="20"/>
        </w:rPr>
        <w:t>,</w:t>
      </w:r>
      <w:r w:rsidRPr="002664A7">
        <w:rPr>
          <w:rFonts w:asciiTheme="minorHAnsi" w:hAnsiTheme="minorHAnsi" w:cstheme="minorHAnsi"/>
          <w:sz w:val="20"/>
          <w:szCs w:val="20"/>
        </w:rPr>
        <w:t xml:space="preserve"> 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the </w:t>
      </w:r>
      <w:r w:rsidR="00050ECF" w:rsidRPr="002664A7">
        <w:rPr>
          <w:rFonts w:asciiTheme="minorHAnsi" w:hAnsiTheme="minorHAnsi" w:cstheme="minorHAnsi"/>
          <w:sz w:val="20"/>
          <w:szCs w:val="20"/>
        </w:rPr>
        <w:t>S</w:t>
      </w:r>
      <w:r w:rsidRPr="002664A7">
        <w:rPr>
          <w:rFonts w:asciiTheme="minorHAnsi" w:hAnsiTheme="minorHAnsi" w:cstheme="minorHAnsi"/>
          <w:sz w:val="20"/>
          <w:szCs w:val="20"/>
        </w:rPr>
        <w:t xml:space="preserve">tage </w:t>
      </w:r>
      <w:r w:rsidR="00050ECF" w:rsidRPr="002664A7">
        <w:rPr>
          <w:rFonts w:asciiTheme="minorHAnsi" w:hAnsiTheme="minorHAnsi" w:cstheme="minorHAnsi"/>
          <w:sz w:val="20"/>
          <w:szCs w:val="20"/>
        </w:rPr>
        <w:t xml:space="preserve">2 </w:t>
      </w:r>
      <w:r w:rsidRPr="002664A7">
        <w:rPr>
          <w:rFonts w:asciiTheme="minorHAnsi" w:hAnsiTheme="minorHAnsi" w:cstheme="minorHAnsi"/>
          <w:sz w:val="20"/>
          <w:szCs w:val="20"/>
        </w:rPr>
        <w:t xml:space="preserve">PBS process improvements and consequential cost recovery arrangements including new fees for deed management activities. Stage 2 PBS process improvements and related cost recovery changes came into effect on 1 January 2021. </w:t>
      </w:r>
    </w:p>
    <w:p w14:paraId="297F9D13" w14:textId="5BAD3C70" w:rsidR="004117CF"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2023-24 Budget measure: </w:t>
      </w:r>
      <w:r w:rsidRPr="002664A7">
        <w:rPr>
          <w:rFonts w:asciiTheme="minorHAnsi" w:hAnsiTheme="minorHAnsi" w:cstheme="minorHAnsi"/>
          <w:i/>
          <w:iCs/>
          <w:sz w:val="20"/>
          <w:szCs w:val="20"/>
        </w:rPr>
        <w:t xml:space="preserve">Portfolio Charging Review Outcomes – Cost Recovery Arrangements for Health Technology Assessment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to implement cost recovery arrangements for Ministerial determination requests, also known as Stockholding requests. </w:t>
      </w:r>
    </w:p>
    <w:p w14:paraId="5E1CCDA3" w14:textId="40CE3DE6" w:rsidR="0060203B" w:rsidRPr="002664A7" w:rsidRDefault="00534FD7"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has not announced any</w:t>
      </w:r>
      <w:r w:rsidR="00EC1076" w:rsidRPr="002664A7">
        <w:rPr>
          <w:rFonts w:asciiTheme="minorHAnsi" w:hAnsiTheme="minorHAnsi" w:cstheme="minorHAnsi"/>
          <w:sz w:val="20"/>
          <w:szCs w:val="20"/>
        </w:rPr>
        <w:t xml:space="preserve"> significant</w:t>
      </w:r>
      <w:r w:rsidRPr="002664A7">
        <w:rPr>
          <w:rFonts w:asciiTheme="minorHAnsi" w:hAnsiTheme="minorHAnsi" w:cstheme="minorHAnsi"/>
          <w:sz w:val="20"/>
          <w:szCs w:val="20"/>
        </w:rPr>
        <w:t xml:space="preserve"> </w:t>
      </w:r>
      <w:r w:rsidR="0060203B" w:rsidRPr="002664A7">
        <w:rPr>
          <w:rFonts w:asciiTheme="minorHAnsi" w:hAnsiTheme="minorHAnsi" w:cstheme="minorHAnsi"/>
          <w:sz w:val="20"/>
          <w:szCs w:val="20"/>
        </w:rPr>
        <w:t>policy changes affect</w:t>
      </w:r>
      <w:r w:rsidR="00DE1D85" w:rsidRPr="002664A7">
        <w:rPr>
          <w:rFonts w:asciiTheme="minorHAnsi" w:hAnsiTheme="minorHAnsi" w:cstheme="minorHAnsi"/>
          <w:sz w:val="20"/>
          <w:szCs w:val="20"/>
        </w:rPr>
        <w:t>ing</w:t>
      </w:r>
      <w:r w:rsidR="0060203B" w:rsidRPr="002664A7">
        <w:rPr>
          <w:rFonts w:asciiTheme="minorHAnsi" w:hAnsiTheme="minorHAnsi" w:cstheme="minorHAnsi"/>
          <w:sz w:val="20"/>
          <w:szCs w:val="20"/>
        </w:rPr>
        <w:t xml:space="preserve"> PBS/NIP cost recovery</w:t>
      </w:r>
      <w:r w:rsidRPr="002664A7">
        <w:rPr>
          <w:rFonts w:asciiTheme="minorHAnsi" w:hAnsiTheme="minorHAnsi" w:cstheme="minorHAnsi"/>
          <w:sz w:val="20"/>
          <w:szCs w:val="20"/>
        </w:rPr>
        <w:t xml:space="preserve"> for</w:t>
      </w:r>
      <w:r w:rsidR="0060203B" w:rsidRPr="002664A7">
        <w:rPr>
          <w:rFonts w:asciiTheme="minorHAnsi" w:hAnsiTheme="minorHAnsi" w:cstheme="minorHAnsi"/>
          <w:sz w:val="20"/>
          <w:szCs w:val="20"/>
        </w:rPr>
        <w:t xml:space="preserve"> </w:t>
      </w:r>
      <w:r w:rsidR="00260ADD">
        <w:rPr>
          <w:rFonts w:asciiTheme="minorHAnsi" w:hAnsiTheme="minorHAnsi" w:cstheme="minorHAnsi"/>
          <w:sz w:val="20"/>
          <w:szCs w:val="20"/>
        </w:rPr>
        <w:t>2026-27.</w:t>
      </w:r>
    </w:p>
    <w:p w14:paraId="1FB9BCCB" w14:textId="28F27FD4" w:rsidR="004117CF" w:rsidRPr="002664A7" w:rsidRDefault="004117CF" w:rsidP="004B24C7">
      <w:pPr>
        <w:pStyle w:val="Heading4"/>
        <w:rPr>
          <w:rFonts w:asciiTheme="minorHAnsi" w:hAnsiTheme="minorHAnsi" w:cstheme="minorHAnsi"/>
          <w:b/>
          <w:bCs/>
          <w:u w:val="single"/>
        </w:rPr>
      </w:pPr>
      <w:bookmarkStart w:id="20" w:name="_Toc228368167"/>
      <w:r w:rsidRPr="002664A7">
        <w:rPr>
          <w:rFonts w:asciiTheme="minorHAnsi" w:hAnsiTheme="minorHAnsi" w:cstheme="minorHAnsi"/>
          <w:b/>
          <w:bCs/>
          <w:u w:val="single"/>
        </w:rPr>
        <w:lastRenderedPageBreak/>
        <w:t xml:space="preserve">PBS </w:t>
      </w:r>
      <w:r w:rsidR="00694147" w:rsidRPr="002664A7">
        <w:rPr>
          <w:rFonts w:asciiTheme="minorHAnsi" w:hAnsiTheme="minorHAnsi" w:cstheme="minorHAnsi"/>
          <w:b/>
          <w:bCs/>
          <w:u w:val="single"/>
        </w:rPr>
        <w:t xml:space="preserve">post </w:t>
      </w:r>
      <w:r w:rsidRPr="002664A7">
        <w:rPr>
          <w:rFonts w:asciiTheme="minorHAnsi" w:hAnsiTheme="minorHAnsi" w:cstheme="minorHAnsi"/>
          <w:b/>
          <w:bCs/>
          <w:u w:val="single"/>
        </w:rPr>
        <w:t>list</w:t>
      </w:r>
      <w:r w:rsidR="00A83468" w:rsidRPr="002664A7">
        <w:rPr>
          <w:rFonts w:asciiTheme="minorHAnsi" w:hAnsiTheme="minorHAnsi" w:cstheme="minorHAnsi"/>
          <w:b/>
          <w:bCs/>
          <w:u w:val="single"/>
        </w:rPr>
        <w:t>ing</w:t>
      </w:r>
      <w:r w:rsidRPr="002664A7">
        <w:rPr>
          <w:rFonts w:asciiTheme="minorHAnsi" w:hAnsiTheme="minorHAnsi" w:cstheme="minorHAnsi"/>
          <w:b/>
          <w:bCs/>
          <w:u w:val="single"/>
        </w:rPr>
        <w:t xml:space="preserve"> regulatory activities undertaken but not charged</w:t>
      </w:r>
      <w:bookmarkEnd w:id="20"/>
      <w:r w:rsidRPr="002664A7">
        <w:rPr>
          <w:rFonts w:asciiTheme="minorHAnsi" w:hAnsiTheme="minorHAnsi" w:cstheme="minorHAnsi"/>
          <w:b/>
          <w:bCs/>
          <w:u w:val="single"/>
        </w:rPr>
        <w:t xml:space="preserve"> </w:t>
      </w:r>
    </w:p>
    <w:p w14:paraId="338C77E3" w14:textId="22CCC01A" w:rsidR="004117CF" w:rsidRPr="002664A7" w:rsidRDefault="004117CF" w:rsidP="004B24C7">
      <w:pPr>
        <w:pStyle w:val="Paragraphtext"/>
        <w:rPr>
          <w:rFonts w:asciiTheme="minorHAnsi" w:eastAsia="SimSun" w:hAnsiTheme="minorHAnsi" w:cstheme="minorHAnsi"/>
          <w:iCs/>
          <w:color w:val="auto"/>
          <w:sz w:val="20"/>
          <w:szCs w:val="20"/>
        </w:rPr>
      </w:pPr>
      <w:r w:rsidRPr="002664A7">
        <w:rPr>
          <w:rFonts w:asciiTheme="minorHAnsi" w:eastAsia="SimSun" w:hAnsiTheme="minorHAnsi" w:cstheme="minorHAnsi"/>
          <w:iCs/>
          <w:color w:val="auto"/>
          <w:sz w:val="20"/>
          <w:szCs w:val="20"/>
        </w:rPr>
        <w:t>Consultation with industry in early 2018 included a</w:t>
      </w:r>
      <w:r w:rsidR="00F23CBB" w:rsidRPr="002664A7">
        <w:rPr>
          <w:rFonts w:asciiTheme="minorHAnsi" w:eastAsia="SimSun" w:hAnsiTheme="minorHAnsi" w:cstheme="minorHAnsi"/>
          <w:iCs/>
          <w:color w:val="auto"/>
          <w:sz w:val="20"/>
          <w:szCs w:val="20"/>
        </w:rPr>
        <w:t xml:space="preserve"> propos</w:t>
      </w:r>
      <w:r w:rsidR="00164228" w:rsidRPr="002664A7">
        <w:rPr>
          <w:rFonts w:asciiTheme="minorHAnsi" w:eastAsia="SimSun" w:hAnsiTheme="minorHAnsi" w:cstheme="minorHAnsi"/>
          <w:iCs/>
          <w:color w:val="auto"/>
          <w:sz w:val="20"/>
          <w:szCs w:val="20"/>
        </w:rPr>
        <w:t>al to charge for</w:t>
      </w:r>
      <w:r w:rsidRPr="002664A7">
        <w:rPr>
          <w:rFonts w:asciiTheme="minorHAnsi" w:eastAsia="SimSun" w:hAnsiTheme="minorHAnsi" w:cstheme="minorHAnsi"/>
          <w:iCs/>
          <w:color w:val="auto"/>
          <w:sz w:val="20"/>
          <w:szCs w:val="20"/>
        </w:rPr>
        <w:t xml:space="preserve"> PBS </w:t>
      </w:r>
      <w:r w:rsidR="00A83468" w:rsidRPr="002664A7">
        <w:rPr>
          <w:rFonts w:asciiTheme="minorHAnsi" w:eastAsia="SimSun" w:hAnsiTheme="minorHAnsi" w:cstheme="minorHAnsi"/>
          <w:iCs/>
          <w:color w:val="auto"/>
          <w:sz w:val="20"/>
          <w:szCs w:val="20"/>
        </w:rPr>
        <w:t xml:space="preserve">post </w:t>
      </w:r>
      <w:r w:rsidRPr="002664A7">
        <w:rPr>
          <w:rFonts w:asciiTheme="minorHAnsi" w:eastAsia="SimSun" w:hAnsiTheme="minorHAnsi" w:cstheme="minorHAnsi"/>
          <w:iCs/>
          <w:color w:val="auto"/>
          <w:sz w:val="20"/>
          <w:szCs w:val="20"/>
        </w:rPr>
        <w:t>listing activities where the work undertaken cannot be directly attributed to an individual sponsor</w:t>
      </w:r>
      <w:r w:rsidR="00534FD7" w:rsidRPr="002664A7">
        <w:rPr>
          <w:rFonts w:asciiTheme="minorHAnsi" w:eastAsia="SimSun" w:hAnsiTheme="minorHAnsi" w:cstheme="minorHAnsi"/>
          <w:iCs/>
          <w:color w:val="auto"/>
          <w:sz w:val="20"/>
          <w:szCs w:val="20"/>
        </w:rPr>
        <w:t xml:space="preserve">. </w:t>
      </w:r>
      <w:r w:rsidRPr="002664A7">
        <w:rPr>
          <w:rFonts w:asciiTheme="minorHAnsi" w:eastAsia="SimSun" w:hAnsiTheme="minorHAnsi" w:cstheme="minorHAnsi"/>
          <w:iCs/>
          <w:color w:val="auto"/>
          <w:sz w:val="20"/>
          <w:szCs w:val="20"/>
        </w:rPr>
        <w:t xml:space="preserve">Under the Australian </w:t>
      </w:r>
      <w:r w:rsidR="00EA3B7D" w:rsidRPr="002664A7">
        <w:rPr>
          <w:rFonts w:asciiTheme="minorHAnsi" w:eastAsia="SimSun" w:hAnsiTheme="minorHAnsi" w:cstheme="minorHAnsi"/>
          <w:iCs/>
          <w:color w:val="auto"/>
          <w:sz w:val="20"/>
          <w:szCs w:val="20"/>
        </w:rPr>
        <w:t>Government</w:t>
      </w:r>
      <w:r w:rsidRPr="002664A7">
        <w:rPr>
          <w:rFonts w:asciiTheme="minorHAnsi" w:eastAsia="SimSun" w:hAnsiTheme="minorHAnsi" w:cstheme="minorHAnsi"/>
          <w:iCs/>
          <w:color w:val="auto"/>
          <w:sz w:val="20"/>
          <w:szCs w:val="20"/>
        </w:rPr>
        <w:t xml:space="preserve"> Charging Framework, these types of costs can be recovered as an annual levy.</w:t>
      </w:r>
    </w:p>
    <w:p w14:paraId="2EE00586" w14:textId="5C0C962F" w:rsidR="004117CF" w:rsidRPr="002664A7" w:rsidRDefault="004117CF" w:rsidP="004B24C7">
      <w:pPr>
        <w:pStyle w:val="Paragraphtext"/>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For example, activities such as maintaining the currency of information about the medicine and ensuring </w:t>
      </w:r>
      <w:r w:rsidR="00DA229D" w:rsidRPr="002664A7">
        <w:rPr>
          <w:rFonts w:asciiTheme="minorHAnsi" w:hAnsiTheme="minorHAnsi" w:cstheme="minorHAnsi"/>
          <w:color w:val="auto"/>
          <w:sz w:val="20"/>
          <w:szCs w:val="20"/>
        </w:rPr>
        <w:t xml:space="preserve">a </w:t>
      </w:r>
      <w:r w:rsidRPr="002664A7">
        <w:rPr>
          <w:rFonts w:asciiTheme="minorHAnsi" w:hAnsiTheme="minorHAnsi" w:cstheme="minorHAnsi"/>
          <w:color w:val="auto"/>
          <w:sz w:val="20"/>
          <w:szCs w:val="20"/>
        </w:rPr>
        <w:t xml:space="preserve">medicine’s price is compliant with legislation ensure the ongoing clinical and cost effectiveness of PBS medicines and Australian patients’ ongoing access to medicines. These activities benefit those who cause regulatory effort. </w:t>
      </w:r>
    </w:p>
    <w:p w14:paraId="6340B926" w14:textId="2BA694E2" w:rsidR="004117CF" w:rsidRPr="00346D32" w:rsidRDefault="00840718" w:rsidP="004B24C7">
      <w:pPr>
        <w:pStyle w:val="Paragraphtext"/>
        <w:rPr>
          <w:rFonts w:asciiTheme="minorHAnsi" w:hAnsiTheme="minorHAnsi" w:cstheme="minorHAnsi"/>
          <w:sz w:val="20"/>
          <w:szCs w:val="20"/>
        </w:rPr>
      </w:pPr>
      <w:r w:rsidRPr="00346D32">
        <w:rPr>
          <w:rStyle w:val="cf01"/>
          <w:rFonts w:asciiTheme="minorHAnsi" w:eastAsiaTheme="majorEastAsia" w:hAnsiTheme="minorHAnsi" w:cstheme="minorHAnsi"/>
          <w:sz w:val="20"/>
          <w:szCs w:val="20"/>
        </w:rPr>
        <w:t xml:space="preserve">The levy proposed in consultation would have applied to each PBS listed medicine and total </w:t>
      </w:r>
      <w:r w:rsidR="004117CF" w:rsidRPr="00346D32">
        <w:rPr>
          <w:rFonts w:asciiTheme="minorHAnsi" w:hAnsiTheme="minorHAnsi" w:cstheme="minorHAnsi"/>
          <w:sz w:val="20"/>
          <w:szCs w:val="20"/>
        </w:rPr>
        <w:t>approximately $5</w:t>
      </w:r>
      <w:r w:rsidR="00346D32">
        <w:rPr>
          <w:rFonts w:asciiTheme="minorHAnsi" w:hAnsiTheme="minorHAnsi" w:cstheme="minorHAnsi"/>
          <w:sz w:val="20"/>
          <w:szCs w:val="20"/>
        </w:rPr>
        <w:t> </w:t>
      </w:r>
      <w:r w:rsidR="004117CF" w:rsidRPr="00346D32">
        <w:rPr>
          <w:rFonts w:asciiTheme="minorHAnsi" w:hAnsiTheme="minorHAnsi" w:cstheme="minorHAnsi"/>
          <w:sz w:val="20"/>
          <w:szCs w:val="20"/>
        </w:rPr>
        <w:t>million per annum in cost recovered revenue (</w:t>
      </w:r>
      <w:r w:rsidR="00534FD7" w:rsidRPr="00346D32">
        <w:rPr>
          <w:rFonts w:asciiTheme="minorHAnsi" w:hAnsiTheme="minorHAnsi" w:cstheme="minorHAnsi"/>
          <w:sz w:val="20"/>
          <w:szCs w:val="20"/>
        </w:rPr>
        <w:t xml:space="preserve">2018-19 </w:t>
      </w:r>
      <w:r w:rsidR="004117CF" w:rsidRPr="00346D32">
        <w:rPr>
          <w:rFonts w:asciiTheme="minorHAnsi" w:hAnsiTheme="minorHAnsi" w:cstheme="minorHAnsi"/>
          <w:sz w:val="20"/>
          <w:szCs w:val="20"/>
        </w:rPr>
        <w:t xml:space="preserve">estimate). Industry raised strong concerns about the additional cost and being charged for these non-requested activities (e.g. price disclosure and statutory price reductions). Consultation also determined there would be an impact on listings on the PBS under this proposed approach. </w:t>
      </w:r>
    </w:p>
    <w:p w14:paraId="10938FFB" w14:textId="79686842" w:rsidR="00C7531B"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2018-19,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 xml:space="preserve">did not proceed with </w:t>
      </w:r>
      <w:r w:rsidRPr="002664A7">
        <w:rPr>
          <w:rFonts w:asciiTheme="minorHAnsi" w:hAnsiTheme="minorHAnsi" w:cstheme="minorHAnsi"/>
          <w:sz w:val="20"/>
          <w:szCs w:val="20"/>
        </w:rPr>
        <w:t xml:space="preserve">a PBS listing levy and </w:t>
      </w:r>
      <w:r w:rsidR="008E4C38" w:rsidRPr="002664A7">
        <w:rPr>
          <w:rFonts w:asciiTheme="minorHAnsi" w:hAnsiTheme="minorHAnsi" w:cstheme="minorHAnsi"/>
          <w:sz w:val="20"/>
          <w:szCs w:val="20"/>
        </w:rPr>
        <w:t>the</w:t>
      </w:r>
      <w:r w:rsidR="004C78AD" w:rsidRPr="002664A7">
        <w:rPr>
          <w:rFonts w:asciiTheme="minorHAnsi" w:hAnsiTheme="minorHAnsi" w:cstheme="minorHAnsi"/>
          <w:sz w:val="20"/>
          <w:szCs w:val="20"/>
        </w:rPr>
        <w:t xml:space="preserve"> costs for </w:t>
      </w:r>
      <w:r w:rsidR="00A441EF" w:rsidRPr="002664A7">
        <w:rPr>
          <w:rFonts w:asciiTheme="minorHAnsi" w:hAnsiTheme="minorHAnsi" w:cstheme="minorHAnsi"/>
          <w:sz w:val="20"/>
          <w:szCs w:val="20"/>
        </w:rPr>
        <w:t>post</w:t>
      </w:r>
      <w:r w:rsidR="000D1DC3">
        <w:rPr>
          <w:rFonts w:asciiTheme="minorHAnsi" w:hAnsiTheme="minorHAnsi" w:cstheme="minorHAnsi"/>
          <w:sz w:val="20"/>
          <w:szCs w:val="20"/>
        </w:rPr>
        <w:t xml:space="preserve"> </w:t>
      </w:r>
      <w:r w:rsidR="00A441EF" w:rsidRPr="002664A7">
        <w:rPr>
          <w:rFonts w:asciiTheme="minorHAnsi" w:hAnsiTheme="minorHAnsi" w:cstheme="minorHAnsi"/>
          <w:sz w:val="20"/>
          <w:szCs w:val="20"/>
        </w:rPr>
        <w:t>listing regulatory activities</w:t>
      </w:r>
      <w:r w:rsidRPr="002664A7">
        <w:rPr>
          <w:rFonts w:asciiTheme="minorHAnsi" w:hAnsiTheme="minorHAnsi" w:cstheme="minorHAnsi"/>
          <w:sz w:val="20"/>
          <w:szCs w:val="20"/>
        </w:rPr>
        <w:t xml:space="preserve"> </w:t>
      </w:r>
      <w:r w:rsidR="00667007" w:rsidRPr="002664A7">
        <w:rPr>
          <w:rFonts w:asciiTheme="minorHAnsi" w:hAnsiTheme="minorHAnsi" w:cstheme="minorHAnsi"/>
          <w:sz w:val="20"/>
          <w:szCs w:val="20"/>
        </w:rPr>
        <w:t xml:space="preserve">are </w:t>
      </w:r>
      <w:r w:rsidR="004C78AD" w:rsidRPr="002664A7">
        <w:rPr>
          <w:rFonts w:asciiTheme="minorHAnsi" w:hAnsiTheme="minorHAnsi" w:cstheme="minorHAnsi"/>
          <w:sz w:val="20"/>
          <w:szCs w:val="20"/>
        </w:rPr>
        <w:t>not recovered</w:t>
      </w:r>
      <w:r w:rsidRPr="002664A7">
        <w:rPr>
          <w:rFonts w:asciiTheme="minorHAnsi" w:hAnsiTheme="minorHAnsi" w:cstheme="minorHAnsi"/>
          <w:sz w:val="20"/>
          <w:szCs w:val="20"/>
        </w:rPr>
        <w:t xml:space="preserve">. </w:t>
      </w:r>
      <w:r w:rsidR="00411C25" w:rsidRPr="002664A7">
        <w:rPr>
          <w:rFonts w:asciiTheme="minorHAnsi" w:hAnsiTheme="minorHAnsi" w:cstheme="minorHAnsi"/>
          <w:sz w:val="20"/>
          <w:szCs w:val="20"/>
        </w:rPr>
        <w:t>T</w:t>
      </w:r>
      <w:r w:rsidR="00A23696" w:rsidRPr="002664A7">
        <w:rPr>
          <w:rFonts w:asciiTheme="minorHAnsi" w:hAnsiTheme="minorHAnsi" w:cstheme="minorHAnsi"/>
          <w:sz w:val="20"/>
          <w:szCs w:val="20"/>
        </w:rPr>
        <w:t xml:space="preserve">his </w:t>
      </w:r>
      <w:r w:rsidRPr="002664A7">
        <w:rPr>
          <w:rFonts w:asciiTheme="minorHAnsi" w:hAnsiTheme="minorHAnsi" w:cstheme="minorHAnsi"/>
          <w:sz w:val="20"/>
          <w:szCs w:val="20"/>
        </w:rPr>
        <w:t>partial cost recovery approach</w:t>
      </w:r>
      <w:r w:rsidR="00667007" w:rsidRPr="002664A7">
        <w:rPr>
          <w:rFonts w:asciiTheme="minorHAnsi" w:hAnsiTheme="minorHAnsi" w:cstheme="minorHAnsi"/>
          <w:sz w:val="20"/>
          <w:szCs w:val="20"/>
        </w:rPr>
        <w:t xml:space="preserve"> will</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continue to be reviewed</w:t>
      </w:r>
      <w:r w:rsidR="00667007" w:rsidRPr="002664A7">
        <w:rPr>
          <w:rFonts w:asciiTheme="minorHAnsi" w:hAnsiTheme="minorHAnsi" w:cstheme="minorHAnsi"/>
          <w:sz w:val="20"/>
          <w:szCs w:val="20"/>
        </w:rPr>
        <w:t xml:space="preserve"> as required u</w:t>
      </w:r>
      <w:r w:rsidR="00667007" w:rsidRPr="002664A7">
        <w:rPr>
          <w:rFonts w:asciiTheme="minorHAnsi" w:eastAsia="SimSun" w:hAnsiTheme="minorHAnsi" w:cstheme="minorHAnsi"/>
          <w:iCs/>
          <w:sz w:val="20"/>
          <w:szCs w:val="20"/>
        </w:rPr>
        <w:t xml:space="preserve">nder the Australian </w:t>
      </w:r>
      <w:r w:rsidR="00EA3B7D" w:rsidRPr="002664A7">
        <w:rPr>
          <w:rFonts w:asciiTheme="minorHAnsi" w:eastAsia="SimSun" w:hAnsiTheme="minorHAnsi" w:cstheme="minorHAnsi"/>
          <w:iCs/>
          <w:sz w:val="20"/>
          <w:szCs w:val="20"/>
        </w:rPr>
        <w:t>Government</w:t>
      </w:r>
      <w:r w:rsidR="00667007" w:rsidRPr="002664A7">
        <w:rPr>
          <w:rFonts w:asciiTheme="minorHAnsi" w:eastAsia="SimSun" w:hAnsiTheme="minorHAnsi" w:cstheme="minorHAnsi"/>
          <w:iCs/>
          <w:sz w:val="20"/>
          <w:szCs w:val="20"/>
        </w:rPr>
        <w:t xml:space="preserve"> Charging Framework</w:t>
      </w:r>
      <w:r w:rsidR="003457A8" w:rsidRPr="002664A7">
        <w:rPr>
          <w:rFonts w:asciiTheme="minorHAnsi" w:hAnsiTheme="minorHAnsi" w:cstheme="minorHAnsi"/>
          <w:sz w:val="20"/>
          <w:szCs w:val="20"/>
        </w:rPr>
        <w:t>.</w:t>
      </w:r>
    </w:p>
    <w:p w14:paraId="7DDB7339" w14:textId="4C8E0A11" w:rsidR="006036C2" w:rsidRPr="002664A7" w:rsidRDefault="00AD0880" w:rsidP="00136105">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1" w:name="_Toc228368168"/>
      <w:r w:rsidR="006036C2" w:rsidRPr="002664A7">
        <w:rPr>
          <w:rFonts w:asciiTheme="minorHAnsi" w:hAnsiTheme="minorHAnsi" w:cstheme="minorHAnsi"/>
          <w:color w:val="auto"/>
        </w:rPr>
        <w:t xml:space="preserve">Statutory </w:t>
      </w:r>
      <w:r w:rsidR="000116F3" w:rsidRPr="002664A7">
        <w:rPr>
          <w:rFonts w:asciiTheme="minorHAnsi" w:hAnsiTheme="minorHAnsi" w:cstheme="minorHAnsi"/>
          <w:color w:val="auto"/>
        </w:rPr>
        <w:t>A</w:t>
      </w:r>
      <w:r w:rsidR="006036C2" w:rsidRPr="002664A7">
        <w:rPr>
          <w:rFonts w:asciiTheme="minorHAnsi" w:hAnsiTheme="minorHAnsi" w:cstheme="minorHAnsi"/>
          <w:color w:val="auto"/>
        </w:rPr>
        <w:t xml:space="preserve">uthority to </w:t>
      </w:r>
      <w:r w:rsidR="000116F3" w:rsidRPr="002664A7">
        <w:rPr>
          <w:rFonts w:asciiTheme="minorHAnsi" w:hAnsiTheme="minorHAnsi" w:cstheme="minorHAnsi"/>
          <w:color w:val="auto"/>
        </w:rPr>
        <w:t>C</w:t>
      </w:r>
      <w:r w:rsidR="006036C2" w:rsidRPr="002664A7">
        <w:rPr>
          <w:rFonts w:asciiTheme="minorHAnsi" w:hAnsiTheme="minorHAnsi" w:cstheme="minorHAnsi"/>
          <w:color w:val="auto"/>
        </w:rPr>
        <w:t>harge</w:t>
      </w:r>
      <w:bookmarkEnd w:id="21"/>
      <w:r w:rsidR="006036C2" w:rsidRPr="002664A7">
        <w:rPr>
          <w:rFonts w:asciiTheme="minorHAnsi" w:hAnsiTheme="minorHAnsi" w:cstheme="minorHAnsi"/>
          <w:color w:val="auto"/>
        </w:rPr>
        <w:t xml:space="preserve"> </w:t>
      </w:r>
    </w:p>
    <w:p w14:paraId="4C847F0A" w14:textId="77777777" w:rsidR="00B126D6" w:rsidRPr="002664A7" w:rsidRDefault="00B126D6" w:rsidP="004B24C7">
      <w:pPr>
        <w:pStyle w:val="Paragraphtext"/>
        <w:rPr>
          <w:rFonts w:asciiTheme="minorHAnsi" w:hAnsiTheme="minorHAnsi" w:cstheme="minorHAnsi"/>
          <w:sz w:val="20"/>
          <w:szCs w:val="20"/>
        </w:rPr>
      </w:pPr>
      <w:bookmarkStart w:id="22" w:name="_Hlk100130337"/>
      <w:r w:rsidRPr="002664A7">
        <w:rPr>
          <w:rFonts w:asciiTheme="minorHAnsi" w:hAnsiTheme="minorHAnsi" w:cstheme="minorHAnsi"/>
          <w:sz w:val="20"/>
          <w:szCs w:val="20"/>
        </w:rPr>
        <w:t xml:space="preserve">Section 99YBA in Division 4C—Cost recovery of the </w:t>
      </w:r>
      <w:r w:rsidRPr="002664A7">
        <w:rPr>
          <w:rFonts w:asciiTheme="minorHAnsi" w:hAnsiTheme="minorHAnsi" w:cstheme="minorHAnsi"/>
          <w:i/>
          <w:sz w:val="20"/>
          <w:szCs w:val="20"/>
        </w:rPr>
        <w:t>National Health Act 1953</w:t>
      </w:r>
      <w:r w:rsidRPr="002664A7">
        <w:rPr>
          <w:rFonts w:asciiTheme="minorHAnsi" w:hAnsiTheme="minorHAnsi" w:cstheme="minorHAnsi"/>
          <w:sz w:val="20"/>
          <w:szCs w:val="20"/>
        </w:rPr>
        <w:t xml:space="preserve"> provides for regulations setting out the fees to be charged to recover costs to the Commonwealth of providing certain services. The regulations may make provisions in relation to services outlined in Section 9B (Provision of Vaccines) and Part VII (Pharmaceutical Benefits) of the Act. The </w:t>
      </w:r>
      <w:hyperlink r:id="rId9" w:history="1">
        <w:r w:rsidRPr="002664A7">
          <w:rPr>
            <w:rStyle w:val="Hyperlink"/>
            <w:rFonts w:asciiTheme="minorHAnsi" w:hAnsiTheme="minorHAnsi" w:cstheme="minorHAnsi"/>
            <w:i/>
            <w:color w:val="auto"/>
            <w:sz w:val="20"/>
            <w:szCs w:val="20"/>
          </w:rPr>
          <w:t>National Health (Pharmaceuticals and Vaccines – Cost Recovery) Regulations 2022</w:t>
        </w:r>
      </w:hyperlink>
      <w:r w:rsidRPr="002664A7">
        <w:rPr>
          <w:rFonts w:asciiTheme="minorHAnsi" w:hAnsiTheme="minorHAnsi" w:cstheme="minorHAnsi"/>
          <w:i/>
          <w:sz w:val="20"/>
          <w:szCs w:val="20"/>
        </w:rPr>
        <w:t xml:space="preserve"> </w:t>
      </w:r>
      <w:r w:rsidRPr="002664A7">
        <w:rPr>
          <w:rFonts w:asciiTheme="minorHAnsi" w:hAnsiTheme="minorHAnsi" w:cstheme="minorHAnsi"/>
          <w:sz w:val="20"/>
          <w:szCs w:val="20"/>
        </w:rPr>
        <w:t>(the Regulations) provide authority for cost recovery charges for services provided to list and manage items on the PBS/NIP.</w:t>
      </w:r>
    </w:p>
    <w:p w14:paraId="120A8ADC" w14:textId="77777777" w:rsidR="00B126D6" w:rsidRPr="002664A7" w:rsidRDefault="00B126D6" w:rsidP="00D55F57">
      <w:pPr>
        <w:pStyle w:val="Heading3"/>
        <w:numPr>
          <w:ilvl w:val="2"/>
          <w:numId w:val="2"/>
        </w:numPr>
        <w:ind w:left="567" w:hanging="567"/>
        <w:rPr>
          <w:rFonts w:asciiTheme="minorHAnsi" w:hAnsiTheme="minorHAnsi" w:cstheme="minorHAnsi"/>
          <w:b/>
          <w:bCs/>
          <w:color w:val="auto"/>
        </w:rPr>
      </w:pPr>
      <w:bookmarkStart w:id="23" w:name="_Toc228368169"/>
      <w:bookmarkEnd w:id="22"/>
      <w:r w:rsidRPr="002664A7">
        <w:rPr>
          <w:rFonts w:asciiTheme="minorHAnsi" w:hAnsiTheme="minorHAnsi" w:cstheme="minorHAnsi"/>
          <w:b/>
          <w:bCs/>
          <w:color w:val="auto"/>
        </w:rPr>
        <w:t>Legislative amendments</w:t>
      </w:r>
      <w:bookmarkEnd w:id="23"/>
    </w:p>
    <w:p w14:paraId="397DE6CD" w14:textId="77777777" w:rsidR="00B126D6" w:rsidRPr="002664A7" w:rsidRDefault="00B126D6" w:rsidP="00B126D6">
      <w:pPr>
        <w:pStyle w:val="Heading4"/>
        <w:rPr>
          <w:rFonts w:asciiTheme="minorHAnsi" w:hAnsiTheme="minorHAnsi" w:cstheme="minorHAnsi"/>
          <w:b/>
          <w:bCs/>
          <w:u w:val="single"/>
        </w:rPr>
      </w:pPr>
      <w:bookmarkStart w:id="24" w:name="_Toc228368170"/>
      <w:r w:rsidRPr="002664A7">
        <w:rPr>
          <w:rFonts w:asciiTheme="minorHAnsi" w:hAnsiTheme="minorHAnsi" w:cstheme="minorHAnsi"/>
          <w:b/>
          <w:bCs/>
          <w:u w:val="single"/>
        </w:rPr>
        <w:t>Cost recovery regulations</w:t>
      </w:r>
      <w:bookmarkEnd w:id="24"/>
    </w:p>
    <w:p w14:paraId="2E0C07E3" w14:textId="70EEC400" w:rsidR="00B126D6" w:rsidRPr="002664A7" w:rsidRDefault="00B126D6" w:rsidP="00B126D6">
      <w:pPr>
        <w:spacing w:before="120"/>
        <w:rPr>
          <w:rFonts w:cstheme="minorHAnsi"/>
          <w:iCs/>
        </w:rPr>
      </w:pPr>
      <w:r w:rsidRPr="002664A7">
        <w:rPr>
          <w:rFonts w:cstheme="minorHAnsi"/>
        </w:rPr>
        <w:t xml:space="preserve">On 1 July </w:t>
      </w:r>
      <w:r w:rsidR="001A0AB5" w:rsidRPr="002664A7">
        <w:rPr>
          <w:rFonts w:cstheme="minorHAnsi"/>
        </w:rPr>
        <w:t xml:space="preserve">2025 </w:t>
      </w:r>
      <w:r w:rsidRPr="002664A7">
        <w:rPr>
          <w:rFonts w:cstheme="minorHAnsi"/>
        </w:rPr>
        <w:t xml:space="preserve">the </w:t>
      </w:r>
      <w:r w:rsidRPr="002664A7">
        <w:rPr>
          <w:rFonts w:cstheme="minorHAnsi"/>
          <w:iCs/>
        </w:rPr>
        <w:t xml:space="preserve">Regulations </w:t>
      </w:r>
      <w:r w:rsidR="006F6207">
        <w:rPr>
          <w:rFonts w:cstheme="minorHAnsi"/>
          <w:iCs/>
        </w:rPr>
        <w:t>were</w:t>
      </w:r>
      <w:r w:rsidRPr="002664A7">
        <w:rPr>
          <w:rFonts w:cstheme="minorHAnsi"/>
          <w:iCs/>
        </w:rPr>
        <w:t xml:space="preserve"> amended</w:t>
      </w:r>
      <w:r w:rsidR="00AE6022" w:rsidRPr="002664A7">
        <w:rPr>
          <w:rFonts w:cstheme="minorHAnsi"/>
          <w:iCs/>
        </w:rPr>
        <w:t xml:space="preserve"> to include </w:t>
      </w:r>
      <w:r w:rsidR="00C006A4" w:rsidRPr="002664A7">
        <w:rPr>
          <w:rFonts w:cstheme="minorHAnsi"/>
          <w:iCs/>
        </w:rPr>
        <w:t>fee changes</w:t>
      </w:r>
      <w:r w:rsidR="00AE6022" w:rsidRPr="002664A7">
        <w:rPr>
          <w:rFonts w:cstheme="minorHAnsi"/>
          <w:iCs/>
        </w:rPr>
        <w:t xml:space="preserve"> for </w:t>
      </w:r>
      <w:r w:rsidR="001A0AB5" w:rsidRPr="002664A7">
        <w:rPr>
          <w:rFonts w:cstheme="minorHAnsi"/>
          <w:iCs/>
        </w:rPr>
        <w:t>2025-26</w:t>
      </w:r>
      <w:r w:rsidR="00AE6022" w:rsidRPr="002664A7">
        <w:rPr>
          <w:rFonts w:cstheme="minorHAnsi"/>
          <w:iCs/>
        </w:rPr>
        <w:t>.</w:t>
      </w:r>
    </w:p>
    <w:p w14:paraId="5A689DB7" w14:textId="32F785C9" w:rsidR="00B126D6" w:rsidRPr="002664A7" w:rsidRDefault="00B126D6" w:rsidP="00B126D6">
      <w:pPr>
        <w:spacing w:before="120"/>
        <w:rPr>
          <w:rFonts w:cstheme="minorHAnsi"/>
        </w:rPr>
      </w:pPr>
      <w:r w:rsidRPr="002664A7">
        <w:rPr>
          <w:rFonts w:cstheme="minorHAnsi"/>
        </w:rPr>
        <w:t xml:space="preserve">The Regulations can be accessed via the </w:t>
      </w:r>
      <w:hyperlink r:id="rId10" w:anchor="Changes-to-cost-recovery-arrangements-from-1-January-2021" w:history="1">
        <w:r w:rsidRPr="002664A7">
          <w:rPr>
            <w:rStyle w:val="Hyperlink"/>
            <w:rFonts w:cstheme="minorHAnsi"/>
            <w:color w:val="0070C0"/>
            <w:u w:val="single"/>
          </w:rPr>
          <w:t>PBS website</w:t>
        </w:r>
      </w:hyperlink>
      <w:r w:rsidRPr="002664A7">
        <w:rPr>
          <w:rFonts w:cstheme="minorHAnsi"/>
        </w:rPr>
        <w:t xml:space="preserve"> or on the </w:t>
      </w:r>
      <w:hyperlink r:id="rId11" w:history="1">
        <w:r w:rsidRPr="002664A7">
          <w:rPr>
            <w:rStyle w:val="Hyperlink"/>
            <w:rFonts w:cstheme="minorHAnsi"/>
            <w:color w:val="0070C0"/>
            <w:u w:val="single"/>
          </w:rPr>
          <w:t>Federal Register of Legislation</w:t>
        </w:r>
      </w:hyperlink>
      <w:r w:rsidRPr="002664A7">
        <w:rPr>
          <w:rFonts w:cstheme="minorHAnsi"/>
        </w:rPr>
        <w:t>.</w:t>
      </w:r>
    </w:p>
    <w:p w14:paraId="2BF729FB" w14:textId="057B1092" w:rsidR="006036C2" w:rsidRPr="002664A7" w:rsidRDefault="003460DF" w:rsidP="003B5DC6">
      <w:pPr>
        <w:pStyle w:val="Heading1"/>
        <w:numPr>
          <w:ilvl w:val="0"/>
          <w:numId w:val="2"/>
        </w:numPr>
        <w:rPr>
          <w:rFonts w:asciiTheme="minorHAnsi" w:hAnsiTheme="minorHAnsi" w:cstheme="minorHAnsi"/>
          <w:b/>
          <w:bCs/>
          <w:color w:val="auto"/>
          <w:sz w:val="28"/>
          <w:szCs w:val="28"/>
        </w:rPr>
      </w:pPr>
      <w:bookmarkStart w:id="25" w:name="_Toc228368171"/>
      <w:r w:rsidRPr="002664A7">
        <w:rPr>
          <w:rFonts w:asciiTheme="minorHAnsi" w:hAnsiTheme="minorHAnsi" w:cstheme="minorHAnsi"/>
          <w:b/>
          <w:bCs/>
          <w:color w:val="auto"/>
          <w:sz w:val="28"/>
          <w:szCs w:val="28"/>
        </w:rPr>
        <w:t>CHARGING (</w:t>
      </w:r>
      <w:r w:rsidR="006036C2" w:rsidRPr="002664A7">
        <w:rPr>
          <w:rFonts w:asciiTheme="minorHAnsi" w:hAnsiTheme="minorHAnsi" w:cstheme="minorHAnsi"/>
          <w:b/>
          <w:bCs/>
          <w:color w:val="auto"/>
          <w:sz w:val="28"/>
          <w:szCs w:val="28"/>
        </w:rPr>
        <w:t>COST</w:t>
      </w:r>
      <w:r w:rsidR="0061095D" w:rsidRPr="002664A7">
        <w:rPr>
          <w:rFonts w:asciiTheme="minorHAnsi" w:hAnsiTheme="minorHAnsi" w:cstheme="minorHAnsi"/>
          <w:b/>
          <w:bCs/>
          <w:color w:val="auto"/>
          <w:sz w:val="28"/>
          <w:szCs w:val="28"/>
        </w:rPr>
        <w:t xml:space="preserve"> RECOVERY</w:t>
      </w:r>
      <w:r w:rsidRPr="002664A7">
        <w:rPr>
          <w:rFonts w:asciiTheme="minorHAnsi" w:hAnsiTheme="minorHAnsi" w:cstheme="minorHAnsi"/>
          <w:b/>
          <w:bCs/>
          <w:color w:val="auto"/>
          <w:sz w:val="28"/>
          <w:szCs w:val="28"/>
        </w:rPr>
        <w:t>)</w:t>
      </w:r>
      <w:r w:rsidR="006036C2" w:rsidRPr="002664A7">
        <w:rPr>
          <w:rFonts w:asciiTheme="minorHAnsi" w:hAnsiTheme="minorHAnsi" w:cstheme="minorHAnsi"/>
          <w:b/>
          <w:bCs/>
          <w:color w:val="auto"/>
          <w:sz w:val="28"/>
          <w:szCs w:val="28"/>
        </w:rPr>
        <w:t xml:space="preserve"> MODEL</w:t>
      </w:r>
      <w:bookmarkEnd w:id="25"/>
    </w:p>
    <w:p w14:paraId="1ADBA0F0" w14:textId="7A5EFCD0" w:rsidR="006036C2" w:rsidRPr="002664A7" w:rsidRDefault="00AD0880" w:rsidP="003B5DC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6" w:name="_Toc228368172"/>
      <w:r w:rsidR="006036C2" w:rsidRPr="002664A7">
        <w:rPr>
          <w:rFonts w:asciiTheme="minorHAnsi" w:hAnsiTheme="minorHAnsi" w:cstheme="minorHAnsi"/>
          <w:color w:val="auto"/>
        </w:rPr>
        <w:t>Outputs and business processes of the activity</w:t>
      </w:r>
      <w:bookmarkEnd w:id="26"/>
    </w:p>
    <w:p w14:paraId="184DFCDD" w14:textId="502E937F" w:rsidR="00C816F7" w:rsidRPr="002664A7" w:rsidRDefault="00667007" w:rsidP="00A930E4">
      <w:pPr>
        <w:pStyle w:val="Pa12"/>
        <w:keepNext/>
        <w:keepLines/>
        <w:widowControl/>
        <w:spacing w:after="120"/>
        <w:ind w:left="36"/>
        <w:rPr>
          <w:rFonts w:asciiTheme="minorHAnsi" w:hAnsiTheme="minorHAnsi" w:cstheme="minorHAnsi"/>
          <w:lang w:val="en-AU"/>
        </w:rPr>
      </w:pPr>
      <w:r w:rsidRPr="002664A7">
        <w:rPr>
          <w:rFonts w:asciiTheme="minorHAnsi" w:hAnsiTheme="minorHAnsi" w:cstheme="minorHAnsi"/>
          <w:lang w:val="en-AU"/>
        </w:rPr>
        <w:t>The c</w:t>
      </w:r>
      <w:r w:rsidR="00C816F7" w:rsidRPr="002664A7">
        <w:rPr>
          <w:rFonts w:asciiTheme="minorHAnsi" w:hAnsiTheme="minorHAnsi" w:cstheme="minorHAnsi"/>
          <w:lang w:val="en-AU"/>
        </w:rPr>
        <w:t>ost recovery fee categories are</w:t>
      </w:r>
      <w:r w:rsidRPr="002664A7">
        <w:rPr>
          <w:rFonts w:asciiTheme="minorHAnsi" w:hAnsiTheme="minorHAnsi" w:cstheme="minorHAnsi"/>
          <w:lang w:val="en-AU"/>
        </w:rPr>
        <w:t>:</w:t>
      </w:r>
      <w:r w:rsidR="00C816F7" w:rsidRPr="002664A7">
        <w:rPr>
          <w:rFonts w:asciiTheme="minorHAnsi" w:hAnsiTheme="minorHAnsi" w:cstheme="minorHAnsi"/>
          <w:lang w:val="en-AU"/>
        </w:rPr>
        <w:t xml:space="preserve"> </w:t>
      </w:r>
    </w:p>
    <w:p w14:paraId="02EA5AFE" w14:textId="2F47F086" w:rsidR="00C816F7" w:rsidRPr="002664A7" w:rsidRDefault="00C816F7" w:rsidP="00A930E4">
      <w:pPr>
        <w:pStyle w:val="Pa12"/>
        <w:keepNext/>
        <w:keepLines/>
        <w:widowControl/>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663166"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_Ref167356762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3.1.1</w:t>
      </w:r>
      <w:r w:rsidR="0087151B" w:rsidRPr="002664A7">
        <w:rPr>
          <w:rFonts w:asciiTheme="minorHAnsi" w:hAnsiTheme="minorHAnsi" w:cstheme="minorHAnsi"/>
          <w:i/>
          <w:lang w:val="en-AU"/>
        </w:rPr>
        <w:fldChar w:fldCharType="end"/>
      </w:r>
      <w:r w:rsidRPr="002664A7">
        <w:rPr>
          <w:rFonts w:asciiTheme="minorHAnsi" w:hAnsiTheme="minorHAnsi" w:cstheme="minorHAnsi"/>
          <w:i/>
          <w:lang w:val="en-AU"/>
        </w:rPr>
        <w:t xml:space="preserve">– ATAGI pre-submission advice (evaluation) </w:t>
      </w:r>
    </w:p>
    <w:p w14:paraId="73B1784B" w14:textId="24FCC727"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 xml:space="preserve">Section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_Ref159922059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3.1.2</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xml:space="preserve"> – PBAC pre-submission meetings</w:t>
      </w:r>
    </w:p>
    <w:p w14:paraId="7A60D406" w14:textId="5967CA3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A82F80" w:rsidRPr="002664A7">
        <w:rPr>
          <w:rFonts w:asciiTheme="minorHAnsi" w:hAnsiTheme="minorHAnsi" w:cstheme="minorHAnsi"/>
          <w:i/>
          <w:lang w:val="en-AU"/>
        </w:rPr>
        <w:t xml:space="preserve">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_Ref159922068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3.1.3</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Submission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w:t>
      </w:r>
    </w:p>
    <w:p w14:paraId="6FB2E7FB" w14:textId="4622D82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136105"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_Ref167356775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3.1.4</w:t>
      </w:r>
      <w:r w:rsidR="0087151B" w:rsidRPr="002664A7">
        <w:rPr>
          <w:rFonts w:asciiTheme="minorHAnsi" w:hAnsiTheme="minorHAnsi" w:cstheme="minorHAnsi"/>
          <w:i/>
          <w:lang w:val="en-AU"/>
        </w:rPr>
        <w:fldChar w:fldCharType="end"/>
      </w:r>
      <w:r w:rsidR="00136105" w:rsidRPr="002664A7">
        <w:rPr>
          <w:rFonts w:asciiTheme="minorHAnsi" w:hAnsiTheme="minorHAnsi" w:cstheme="minorHAnsi"/>
          <w:i/>
          <w:lang w:val="en-AU"/>
        </w:rPr>
        <w:t xml:space="preserve"> </w:t>
      </w:r>
      <w:r w:rsidRPr="002664A7">
        <w:rPr>
          <w:rFonts w:asciiTheme="minorHAnsi" w:hAnsiTheme="minorHAnsi" w:cstheme="minorHAnsi"/>
          <w:i/>
          <w:lang w:val="en-AU"/>
        </w:rPr>
        <w:t>– Pricing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 for Pricing</w:t>
      </w:r>
    </w:p>
    <w:p w14:paraId="3D7A877D" w14:textId="505BA7A8" w:rsidR="00C816F7" w:rsidRPr="002664A7" w:rsidRDefault="00C816F7" w:rsidP="00136105">
      <w:pPr>
        <w:pStyle w:val="Pa12"/>
        <w:numPr>
          <w:ilvl w:val="0"/>
          <w:numId w:val="12"/>
        </w:numPr>
        <w:spacing w:after="0" w:line="240" w:lineRule="auto"/>
        <w:ind w:left="1077" w:hanging="357"/>
        <w:rPr>
          <w:rFonts w:asciiTheme="minorHAnsi" w:hAnsiTheme="minorHAnsi" w:cstheme="minorHAnsi"/>
          <w:lang w:val="fr-FR"/>
        </w:rPr>
      </w:pPr>
      <w:r w:rsidRPr="002664A7">
        <w:rPr>
          <w:rFonts w:asciiTheme="minorHAnsi" w:hAnsiTheme="minorHAnsi" w:cstheme="minorHAnsi"/>
          <w:i/>
          <w:lang w:val="fr-FR"/>
        </w:rPr>
        <w:t>Section</w:t>
      </w:r>
      <w:r w:rsidR="00136105" w:rsidRPr="002664A7">
        <w:rPr>
          <w:rFonts w:asciiTheme="minorHAnsi" w:hAnsiTheme="minorHAnsi" w:cstheme="minorHAnsi"/>
          <w:i/>
          <w:lang w:val="fr-FR"/>
        </w:rPr>
        <w:t xml:space="preserve"> </w:t>
      </w:r>
      <w:r w:rsidR="00136105" w:rsidRPr="002664A7">
        <w:rPr>
          <w:rFonts w:asciiTheme="minorHAnsi" w:hAnsiTheme="minorHAnsi" w:cstheme="minorHAnsi"/>
          <w:i/>
          <w:lang w:val="fr-FR"/>
        </w:rPr>
        <w:fldChar w:fldCharType="begin"/>
      </w:r>
      <w:r w:rsidR="00136105" w:rsidRPr="002664A7">
        <w:rPr>
          <w:rFonts w:asciiTheme="minorHAnsi" w:hAnsiTheme="minorHAnsi" w:cstheme="minorHAnsi"/>
          <w:i/>
          <w:lang w:val="fr-FR"/>
        </w:rPr>
        <w:instrText xml:space="preserve"> REF _Ref159922224 \r \h </w:instrText>
      </w:r>
      <w:r w:rsidR="001C7DF7" w:rsidRPr="002664A7">
        <w:rPr>
          <w:rFonts w:asciiTheme="minorHAnsi" w:hAnsiTheme="minorHAnsi" w:cstheme="minorHAnsi"/>
          <w:i/>
          <w:lang w:val="fr-FR"/>
        </w:rPr>
        <w:instrText xml:space="preserve"> \* MERGEFORMAT </w:instrText>
      </w:r>
      <w:r w:rsidR="00136105" w:rsidRPr="002664A7">
        <w:rPr>
          <w:rFonts w:asciiTheme="minorHAnsi" w:hAnsiTheme="minorHAnsi" w:cstheme="minorHAnsi"/>
          <w:i/>
          <w:lang w:val="fr-FR"/>
        </w:rPr>
      </w:r>
      <w:r w:rsidR="00136105" w:rsidRPr="002664A7">
        <w:rPr>
          <w:rFonts w:asciiTheme="minorHAnsi" w:hAnsiTheme="minorHAnsi" w:cstheme="minorHAnsi"/>
          <w:i/>
          <w:lang w:val="fr-FR"/>
        </w:rPr>
        <w:fldChar w:fldCharType="separate"/>
      </w:r>
      <w:r w:rsidR="003B41C0">
        <w:rPr>
          <w:rFonts w:asciiTheme="minorHAnsi" w:hAnsiTheme="minorHAnsi" w:cstheme="minorHAnsi"/>
          <w:i/>
          <w:lang w:val="fr-FR"/>
        </w:rPr>
        <w:t>3.1.5</w:t>
      </w:r>
      <w:r w:rsidR="00136105" w:rsidRPr="002664A7">
        <w:rPr>
          <w:rFonts w:asciiTheme="minorHAnsi" w:hAnsiTheme="minorHAnsi" w:cstheme="minorHAnsi"/>
          <w:i/>
          <w:lang w:val="fr-FR"/>
        </w:rPr>
        <w:fldChar w:fldCharType="end"/>
      </w:r>
      <w:r w:rsidR="00136105" w:rsidRPr="002664A7">
        <w:rPr>
          <w:rFonts w:asciiTheme="minorHAnsi" w:hAnsiTheme="minorHAnsi" w:cstheme="minorHAnsi"/>
          <w:i/>
          <w:lang w:val="fr-FR"/>
        </w:rPr>
        <w:t xml:space="preserve"> </w:t>
      </w:r>
      <w:r w:rsidRPr="002664A7">
        <w:rPr>
          <w:rFonts w:asciiTheme="minorHAnsi" w:hAnsiTheme="minorHAnsi" w:cstheme="minorHAnsi"/>
          <w:i/>
          <w:lang w:val="fr-FR"/>
        </w:rPr>
        <w:t xml:space="preserve">– PBS List Management Services. </w:t>
      </w:r>
    </w:p>
    <w:p w14:paraId="7970004C" w14:textId="57DF3CC8" w:rsidR="00E03081" w:rsidRPr="002664A7" w:rsidRDefault="00667007" w:rsidP="00E03081">
      <w:pPr>
        <w:spacing w:before="240" w:after="160"/>
        <w:rPr>
          <w:rFonts w:cstheme="minorHAnsi"/>
        </w:rPr>
      </w:pPr>
      <w:r w:rsidRPr="002664A7">
        <w:rPr>
          <w:rFonts w:cstheme="minorHAnsi"/>
        </w:rPr>
        <w:t xml:space="preserve">Activity descriptions are detailed in Tables 1-5, with </w:t>
      </w:r>
      <w:r w:rsidR="00C816F7" w:rsidRPr="002664A7">
        <w:rPr>
          <w:rFonts w:cstheme="minorHAnsi"/>
        </w:rPr>
        <w:t xml:space="preserve">cost breakdowns </w:t>
      </w:r>
      <w:r w:rsidRPr="002664A7">
        <w:rPr>
          <w:rFonts w:cstheme="minorHAnsi"/>
        </w:rPr>
        <w:t xml:space="preserve">in </w:t>
      </w:r>
      <w:r w:rsidR="002A3672" w:rsidRPr="002664A7">
        <w:rPr>
          <w:rFonts w:cstheme="minorHAnsi"/>
        </w:rPr>
        <w:fldChar w:fldCharType="begin"/>
      </w:r>
      <w:r w:rsidR="002A3672" w:rsidRPr="002664A7">
        <w:rPr>
          <w:rFonts w:cstheme="minorHAnsi"/>
        </w:rPr>
        <w:instrText xml:space="preserve"> REF _Ref161996692 \h  \* MERGEFORMAT </w:instrText>
      </w:r>
      <w:r w:rsidR="002A3672" w:rsidRPr="002664A7">
        <w:rPr>
          <w:rFonts w:cstheme="minorHAnsi"/>
        </w:rPr>
      </w:r>
      <w:r w:rsidR="002A3672" w:rsidRPr="002664A7">
        <w:rPr>
          <w:rFonts w:cstheme="minorHAnsi"/>
        </w:rPr>
        <w:fldChar w:fldCharType="separate"/>
      </w:r>
      <w:r w:rsidR="003B41C0" w:rsidRPr="003B41C0">
        <w:rPr>
          <w:rFonts w:cstheme="minorHAnsi"/>
        </w:rPr>
        <w:t xml:space="preserve">Table </w:t>
      </w:r>
      <w:r w:rsidR="003B41C0" w:rsidRPr="003B41C0">
        <w:rPr>
          <w:rFonts w:cstheme="minorHAnsi"/>
          <w:noProof/>
        </w:rPr>
        <w:t>8</w:t>
      </w:r>
      <w:r w:rsidR="002A3672" w:rsidRPr="002664A7">
        <w:rPr>
          <w:rFonts w:cstheme="minorHAnsi"/>
        </w:rPr>
        <w:fldChar w:fldCharType="end"/>
      </w:r>
      <w:r w:rsidR="00C816F7" w:rsidRPr="002664A7">
        <w:rPr>
          <w:rFonts w:cstheme="minorHAnsi"/>
        </w:rPr>
        <w:t>.</w:t>
      </w:r>
      <w:bookmarkStart w:id="27" w:name="_Ref159921955"/>
    </w:p>
    <w:p w14:paraId="119DAA96" w14:textId="68B2A6F6" w:rsidR="00B30084" w:rsidRPr="002664A7" w:rsidRDefault="00B30084" w:rsidP="00A05A70">
      <w:pPr>
        <w:pStyle w:val="Heading3"/>
        <w:numPr>
          <w:ilvl w:val="2"/>
          <w:numId w:val="2"/>
        </w:numPr>
        <w:ind w:left="567"/>
        <w:rPr>
          <w:rFonts w:asciiTheme="minorHAnsi" w:hAnsiTheme="minorHAnsi" w:cstheme="minorHAnsi"/>
          <w:b/>
          <w:bCs/>
          <w:color w:val="auto"/>
        </w:rPr>
      </w:pPr>
      <w:bookmarkStart w:id="28" w:name="_Ref167356762"/>
      <w:bookmarkStart w:id="29" w:name="_Toc228368173"/>
      <w:r w:rsidRPr="002664A7">
        <w:rPr>
          <w:rFonts w:asciiTheme="minorHAnsi" w:hAnsiTheme="minorHAnsi" w:cstheme="minorHAnsi"/>
          <w:b/>
          <w:bCs/>
          <w:color w:val="auto"/>
        </w:rPr>
        <w:t>ATAGI pre-submission advice (evaluation</w:t>
      </w:r>
      <w:r w:rsidR="006F6207">
        <w:rPr>
          <w:rFonts w:asciiTheme="minorHAnsi" w:hAnsiTheme="minorHAnsi" w:cstheme="minorHAnsi"/>
          <w:b/>
          <w:bCs/>
          <w:color w:val="auto"/>
        </w:rPr>
        <w:t>s</w:t>
      </w:r>
      <w:r w:rsidRPr="002664A7">
        <w:rPr>
          <w:rFonts w:asciiTheme="minorHAnsi" w:hAnsiTheme="minorHAnsi" w:cstheme="minorHAnsi"/>
          <w:b/>
          <w:bCs/>
          <w:color w:val="auto"/>
        </w:rPr>
        <w:t>)</w:t>
      </w:r>
      <w:bookmarkEnd w:id="27"/>
      <w:bookmarkEnd w:id="28"/>
      <w:bookmarkEnd w:id="29"/>
      <w:r w:rsidRPr="002664A7">
        <w:rPr>
          <w:rFonts w:asciiTheme="minorHAnsi" w:hAnsiTheme="minorHAnsi" w:cstheme="minorHAnsi"/>
          <w:b/>
          <w:bCs/>
          <w:color w:val="auto"/>
        </w:rPr>
        <w:t xml:space="preserve"> </w:t>
      </w:r>
    </w:p>
    <w:p w14:paraId="68A5F5F6" w14:textId="77777777" w:rsidR="00B30084" w:rsidRPr="002664A7" w:rsidRDefault="00B30084" w:rsidP="00B30084">
      <w:pPr>
        <w:spacing w:before="120"/>
        <w:rPr>
          <w:rFonts w:cstheme="minorHAnsi"/>
          <w:i/>
          <w:iCs/>
        </w:rPr>
      </w:pPr>
      <w:r w:rsidRPr="002664A7">
        <w:rPr>
          <w:rFonts w:cstheme="minorHAnsi"/>
        </w:rPr>
        <w:t xml:space="preserve">ATAGI pre-submission advice (evaluations) is an existing service provided as part of the NIP listing process. </w:t>
      </w:r>
      <w:r w:rsidRPr="002664A7">
        <w:rPr>
          <w:rFonts w:cstheme="minorHAnsi"/>
          <w:bCs/>
          <w:iCs/>
        </w:rPr>
        <w:t>ATAGI evaluations assess the suitability of a vaccine for the NIP. These evaluations involve the analysis and review of complex clinical, vaccinology and epidemiological data.</w:t>
      </w:r>
    </w:p>
    <w:p w14:paraId="41D9C46B" w14:textId="648713EF" w:rsidR="00B30084" w:rsidRPr="002664A7" w:rsidRDefault="00B30084"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 fee waiver or fee exemption may apply for eligible applications – refer to the Cost Recovery Administrative Guidelines and/or Part 7 of the Regulations. Fee Waiver and Fee Exemption requests for ATAGI advice are considered as part of the ATAGI application process. </w:t>
      </w:r>
    </w:p>
    <w:p w14:paraId="5A5125D8" w14:textId="69B679EA" w:rsidR="00B30084" w:rsidRPr="002664A7" w:rsidRDefault="00667007"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A</w:t>
      </w:r>
      <w:r w:rsidR="00B30084" w:rsidRPr="002664A7">
        <w:rPr>
          <w:rFonts w:asciiTheme="minorHAnsi" w:hAnsiTheme="minorHAnsi" w:cstheme="minorHAnsi"/>
          <w:color w:val="auto"/>
          <w:sz w:val="20"/>
          <w:szCs w:val="20"/>
        </w:rPr>
        <w:t xml:space="preserve"> Notice of Intent step for ATAGI applications supports increased planning time for applications seeking ATAGI advice. Additional information regarding the Notice of Intent step is provided in section</w:t>
      </w:r>
      <w:r w:rsidR="00136105" w:rsidRPr="002664A7">
        <w:rPr>
          <w:rFonts w:asciiTheme="minorHAnsi" w:hAnsiTheme="minorHAnsi" w:cstheme="minorHAnsi"/>
          <w:color w:val="auto"/>
          <w:sz w:val="20"/>
          <w:szCs w:val="20"/>
        </w:rPr>
        <w:t xml:space="preserve"> </w:t>
      </w:r>
      <w:r w:rsidR="00136105" w:rsidRPr="002664A7">
        <w:rPr>
          <w:rFonts w:asciiTheme="minorHAnsi" w:hAnsiTheme="minorHAnsi" w:cstheme="minorHAnsi"/>
          <w:color w:val="auto"/>
          <w:sz w:val="20"/>
          <w:szCs w:val="20"/>
        </w:rPr>
        <w:fldChar w:fldCharType="begin"/>
      </w:r>
      <w:r w:rsidR="00136105" w:rsidRPr="002664A7">
        <w:rPr>
          <w:rFonts w:asciiTheme="minorHAnsi" w:hAnsiTheme="minorHAnsi" w:cstheme="minorHAnsi"/>
          <w:color w:val="auto"/>
          <w:sz w:val="20"/>
          <w:szCs w:val="20"/>
        </w:rPr>
        <w:instrText xml:space="preserve"> REF _Ref159922068 \r \h </w:instrText>
      </w:r>
      <w:r w:rsidR="001C7DF7" w:rsidRPr="002664A7">
        <w:rPr>
          <w:rFonts w:asciiTheme="minorHAnsi" w:hAnsiTheme="minorHAnsi" w:cstheme="minorHAnsi"/>
          <w:color w:val="auto"/>
          <w:sz w:val="20"/>
          <w:szCs w:val="20"/>
        </w:rPr>
        <w:instrText xml:space="preserve"> \* MERGEFORMAT </w:instrText>
      </w:r>
      <w:r w:rsidR="00136105" w:rsidRPr="002664A7">
        <w:rPr>
          <w:rFonts w:asciiTheme="minorHAnsi" w:hAnsiTheme="minorHAnsi" w:cstheme="minorHAnsi"/>
          <w:color w:val="auto"/>
          <w:sz w:val="20"/>
          <w:szCs w:val="20"/>
        </w:rPr>
      </w:r>
      <w:r w:rsidR="00136105" w:rsidRPr="002664A7">
        <w:rPr>
          <w:rFonts w:asciiTheme="minorHAnsi" w:hAnsiTheme="minorHAnsi" w:cstheme="minorHAnsi"/>
          <w:color w:val="auto"/>
          <w:sz w:val="20"/>
          <w:szCs w:val="20"/>
        </w:rPr>
        <w:fldChar w:fldCharType="separate"/>
      </w:r>
      <w:r w:rsidR="003B41C0">
        <w:rPr>
          <w:rFonts w:asciiTheme="minorHAnsi" w:hAnsiTheme="minorHAnsi" w:cstheme="minorHAnsi"/>
          <w:color w:val="auto"/>
          <w:sz w:val="20"/>
          <w:szCs w:val="20"/>
        </w:rPr>
        <w:t>3.1.3</w:t>
      </w:r>
      <w:r w:rsidR="00136105" w:rsidRPr="002664A7">
        <w:rPr>
          <w:rFonts w:asciiTheme="minorHAnsi" w:hAnsiTheme="minorHAnsi" w:cstheme="minorHAnsi"/>
          <w:color w:val="auto"/>
          <w:sz w:val="20"/>
          <w:szCs w:val="20"/>
        </w:rPr>
        <w:fldChar w:fldCharType="end"/>
      </w:r>
      <w:r w:rsidR="00B30084" w:rsidRPr="002664A7">
        <w:rPr>
          <w:rFonts w:asciiTheme="minorHAnsi" w:hAnsiTheme="minorHAnsi" w:cstheme="minorHAnsi"/>
          <w:color w:val="auto"/>
          <w:sz w:val="20"/>
          <w:szCs w:val="20"/>
        </w:rPr>
        <w:t>.</w:t>
      </w:r>
    </w:p>
    <w:p w14:paraId="7625BBAA" w14:textId="32898AAB" w:rsidR="00B30084" w:rsidRPr="002664A7" w:rsidRDefault="00B30084" w:rsidP="00B30084">
      <w:pPr>
        <w:pStyle w:val="Paragraphtext"/>
        <w:spacing w:after="120"/>
        <w:rPr>
          <w:rFonts w:asciiTheme="minorHAnsi" w:hAnsiTheme="minorHAnsi" w:cstheme="minorHAnsi"/>
          <w:b/>
          <w:bCs/>
          <w:color w:val="auto"/>
          <w:sz w:val="20"/>
          <w:szCs w:val="20"/>
        </w:rPr>
      </w:pPr>
      <w:r w:rsidRPr="002664A7">
        <w:rPr>
          <w:rFonts w:asciiTheme="minorHAnsi" w:hAnsiTheme="minorHAnsi" w:cstheme="minorHAnsi"/>
          <w:bCs/>
          <w:iCs/>
          <w:color w:val="auto"/>
          <w:sz w:val="20"/>
          <w:szCs w:val="20"/>
        </w:rPr>
        <w:lastRenderedPageBreak/>
        <w:t>There are two types of vaccine submissions - complex and simple</w:t>
      </w:r>
      <w:r w:rsidR="006F6207">
        <w:rPr>
          <w:rFonts w:asciiTheme="minorHAnsi" w:hAnsiTheme="minorHAnsi" w:cstheme="minorHAnsi"/>
          <w:bCs/>
          <w:iCs/>
          <w:color w:val="auto"/>
          <w:sz w:val="20"/>
          <w:szCs w:val="20"/>
        </w:rPr>
        <w:t xml:space="preserve"> -</w:t>
      </w:r>
      <w:r w:rsidRPr="002664A7">
        <w:rPr>
          <w:rFonts w:asciiTheme="minorHAnsi" w:hAnsiTheme="minorHAnsi" w:cstheme="minorHAnsi"/>
          <w:bCs/>
          <w:iCs/>
          <w:color w:val="auto"/>
          <w:sz w:val="20"/>
          <w:szCs w:val="20"/>
        </w:rPr>
        <w:t xml:space="preserve"> as outlined </w:t>
      </w:r>
      <w:r w:rsidR="000116F3" w:rsidRPr="002664A7">
        <w:rPr>
          <w:rFonts w:asciiTheme="minorHAnsi" w:hAnsiTheme="minorHAnsi" w:cstheme="minorHAnsi"/>
          <w:bCs/>
          <w:iCs/>
          <w:color w:val="auto"/>
          <w:sz w:val="20"/>
          <w:szCs w:val="20"/>
        </w:rPr>
        <w:t xml:space="preserve">in </w:t>
      </w:r>
      <w:r w:rsidR="000116F3" w:rsidRPr="002664A7">
        <w:rPr>
          <w:rFonts w:asciiTheme="minorHAnsi" w:hAnsiTheme="minorHAnsi" w:cstheme="minorHAnsi"/>
          <w:bCs/>
          <w:iCs/>
          <w:color w:val="auto"/>
          <w:sz w:val="20"/>
          <w:szCs w:val="20"/>
        </w:rPr>
        <w:fldChar w:fldCharType="begin"/>
      </w:r>
      <w:r w:rsidR="000116F3" w:rsidRPr="002664A7">
        <w:rPr>
          <w:rFonts w:asciiTheme="minorHAnsi" w:hAnsiTheme="minorHAnsi" w:cstheme="minorHAnsi"/>
          <w:bCs/>
          <w:iCs/>
          <w:color w:val="auto"/>
          <w:sz w:val="20"/>
          <w:szCs w:val="20"/>
        </w:rPr>
        <w:instrText xml:space="preserve"> REF _Ref161665551 \h  \* MERGEFORMAT </w:instrText>
      </w:r>
      <w:r w:rsidR="000116F3" w:rsidRPr="002664A7">
        <w:rPr>
          <w:rFonts w:asciiTheme="minorHAnsi" w:hAnsiTheme="minorHAnsi" w:cstheme="minorHAnsi"/>
          <w:bCs/>
          <w:iCs/>
          <w:color w:val="auto"/>
          <w:sz w:val="20"/>
          <w:szCs w:val="20"/>
        </w:rPr>
      </w:r>
      <w:r w:rsidR="000116F3" w:rsidRPr="002664A7">
        <w:rPr>
          <w:rFonts w:asciiTheme="minorHAnsi" w:hAnsiTheme="minorHAnsi" w:cstheme="minorHAnsi"/>
          <w:bCs/>
          <w:iCs/>
          <w:color w:val="auto"/>
          <w:sz w:val="20"/>
          <w:szCs w:val="20"/>
        </w:rPr>
        <w:fldChar w:fldCharType="separate"/>
      </w:r>
      <w:r w:rsidR="003B41C0" w:rsidRPr="003B41C0">
        <w:rPr>
          <w:rFonts w:asciiTheme="minorHAnsi" w:hAnsiTheme="minorHAnsi" w:cstheme="minorHAnsi"/>
          <w:bCs/>
          <w:iCs/>
          <w:color w:val="auto"/>
          <w:sz w:val="20"/>
          <w:szCs w:val="20"/>
        </w:rPr>
        <w:t>Table 1</w:t>
      </w:r>
      <w:r w:rsidR="000116F3" w:rsidRPr="002664A7">
        <w:rPr>
          <w:rFonts w:asciiTheme="minorHAnsi" w:hAnsiTheme="minorHAnsi" w:cstheme="minorHAnsi"/>
          <w:bCs/>
          <w:iCs/>
          <w:color w:val="auto"/>
          <w:sz w:val="20"/>
          <w:szCs w:val="20"/>
        </w:rPr>
        <w:fldChar w:fldCharType="end"/>
      </w:r>
      <w:r w:rsidRPr="002664A7">
        <w:rPr>
          <w:rFonts w:asciiTheme="minorHAnsi" w:hAnsiTheme="minorHAnsi" w:cstheme="minorHAnsi"/>
          <w:bCs/>
          <w:iCs/>
          <w:color w:val="auto"/>
          <w:sz w:val="20"/>
          <w:szCs w:val="20"/>
        </w:rPr>
        <w:t>.</w:t>
      </w:r>
    </w:p>
    <w:p w14:paraId="2B89A12B" w14:textId="467F882A" w:rsidR="00355CB3" w:rsidRPr="002664A7" w:rsidRDefault="00355CB3" w:rsidP="00355CB3">
      <w:pPr>
        <w:pStyle w:val="Caption"/>
        <w:keepNext/>
        <w:rPr>
          <w:rFonts w:cstheme="minorHAnsi"/>
          <w:smallCaps w:val="0"/>
          <w:color w:val="auto"/>
          <w:spacing w:val="0"/>
          <w:sz w:val="22"/>
          <w:szCs w:val="22"/>
        </w:rPr>
      </w:pPr>
      <w:bookmarkStart w:id="30" w:name="_Ref16166555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w:t>
      </w:r>
      <w:r w:rsidRPr="002664A7">
        <w:rPr>
          <w:rFonts w:cstheme="minorHAnsi"/>
          <w:smallCaps w:val="0"/>
          <w:color w:val="auto"/>
          <w:spacing w:val="0"/>
          <w:sz w:val="22"/>
          <w:szCs w:val="22"/>
        </w:rPr>
        <w:fldChar w:fldCharType="end"/>
      </w:r>
      <w:bookmarkEnd w:id="30"/>
      <w:r w:rsidRPr="002664A7">
        <w:rPr>
          <w:rFonts w:cstheme="minorHAnsi"/>
          <w:smallCaps w:val="0"/>
          <w:color w:val="auto"/>
          <w:spacing w:val="0"/>
          <w:sz w:val="22"/>
          <w:szCs w:val="22"/>
        </w:rPr>
        <w:t xml:space="preserve"> - ATAGI pre-submission evaluation activity description</w:t>
      </w:r>
    </w:p>
    <w:tbl>
      <w:tblPr>
        <w:tblStyle w:val="TableGrid"/>
        <w:tblW w:w="5000" w:type="pct"/>
        <w:tblLook w:val="0620" w:firstRow="1" w:lastRow="0" w:firstColumn="0" w:lastColumn="0" w:noHBand="1" w:noVBand="1"/>
        <w:tblCaption w:val="Table 1 – ATAGI pre-submission evaluation activity description"/>
        <w:tblDescription w:val="This table provides a description of ATAGI complex and simple submission categories."/>
      </w:tblPr>
      <w:tblGrid>
        <w:gridCol w:w="2335"/>
        <w:gridCol w:w="7067"/>
      </w:tblGrid>
      <w:tr w:rsidR="00D55F57" w:rsidRPr="00601EE0" w14:paraId="3BC6D87D" w14:textId="77777777" w:rsidTr="00601EE0">
        <w:trPr>
          <w:cantSplit/>
          <w:trHeight w:val="454"/>
          <w:tblHeader/>
        </w:trPr>
        <w:tc>
          <w:tcPr>
            <w:tcW w:w="1242" w:type="pct"/>
            <w:shd w:val="clear" w:color="auto" w:fill="DEEAF6"/>
            <w:vAlign w:val="center"/>
            <w:hideMark/>
          </w:tcPr>
          <w:p w14:paraId="4DBA263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Fee Category</w:t>
            </w:r>
          </w:p>
        </w:tc>
        <w:tc>
          <w:tcPr>
            <w:tcW w:w="3758" w:type="pct"/>
            <w:shd w:val="clear" w:color="auto" w:fill="DEEAF6"/>
            <w:vAlign w:val="center"/>
            <w:hideMark/>
          </w:tcPr>
          <w:p w14:paraId="7957E3B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Description</w:t>
            </w:r>
          </w:p>
        </w:tc>
      </w:tr>
      <w:tr w:rsidR="00D55F57" w:rsidRPr="002664A7" w14:paraId="05739CD9" w14:textId="77777777" w:rsidTr="000116F3">
        <w:trPr>
          <w:cantSplit/>
          <w:trHeight w:val="630"/>
        </w:trPr>
        <w:tc>
          <w:tcPr>
            <w:tcW w:w="1242" w:type="pct"/>
            <w:hideMark/>
          </w:tcPr>
          <w:p w14:paraId="566C0F7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Complex application</w:t>
            </w:r>
          </w:p>
        </w:tc>
        <w:tc>
          <w:tcPr>
            <w:tcW w:w="3758" w:type="pct"/>
            <w:hideMark/>
          </w:tcPr>
          <w:p w14:paraId="0A9B5E0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complex category if the Secretary determines that considering the application will require extensive, or complex, data analysis and review.</w:t>
            </w:r>
          </w:p>
        </w:tc>
      </w:tr>
      <w:tr w:rsidR="00D55F57" w:rsidRPr="002664A7" w14:paraId="769B1072" w14:textId="77777777" w:rsidTr="000116F3">
        <w:trPr>
          <w:cantSplit/>
          <w:trHeight w:val="630"/>
        </w:trPr>
        <w:tc>
          <w:tcPr>
            <w:tcW w:w="1242" w:type="pct"/>
            <w:hideMark/>
          </w:tcPr>
          <w:p w14:paraId="3F54E3E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Simple application</w:t>
            </w:r>
          </w:p>
        </w:tc>
        <w:tc>
          <w:tcPr>
            <w:tcW w:w="3758" w:type="pct"/>
            <w:hideMark/>
          </w:tcPr>
          <w:p w14:paraId="36B91D05"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simple category if the Secretary determines the application is not in the complex category.</w:t>
            </w:r>
          </w:p>
        </w:tc>
      </w:tr>
    </w:tbl>
    <w:p w14:paraId="35D2D821" w14:textId="2A1BC1E1" w:rsidR="00B30084" w:rsidRPr="002664A7" w:rsidRDefault="00B30084" w:rsidP="00B30084">
      <w:pPr>
        <w:spacing w:before="120" w:after="160"/>
        <w:rPr>
          <w:rFonts w:cstheme="minorHAnsi"/>
          <w:b/>
          <w:u w:val="single"/>
        </w:rPr>
      </w:pPr>
      <w:r w:rsidRPr="002664A7">
        <w:rPr>
          <w:rFonts w:cstheme="minorHAnsi"/>
          <w:bCs/>
          <w:iCs/>
        </w:rPr>
        <w:t xml:space="preserve">Note: The </w:t>
      </w:r>
      <w:hyperlink r:id="rId12" w:history="1">
        <w:r w:rsidRPr="002664A7">
          <w:rPr>
            <w:rStyle w:val="Hyperlink"/>
            <w:rFonts w:cstheme="minorHAnsi"/>
            <w:bCs/>
            <w:iCs/>
            <w:color w:val="auto"/>
            <w:u w:val="single"/>
          </w:rPr>
          <w:t>ATAGI procedures document</w:t>
        </w:r>
      </w:hyperlink>
      <w:r w:rsidRPr="002664A7">
        <w:rPr>
          <w:rFonts w:cstheme="minorHAnsi"/>
          <w:bCs/>
          <w:iCs/>
        </w:rPr>
        <w:t xml:space="preserve"> available on the </w:t>
      </w:r>
      <w:r w:rsidR="00EA3B7D" w:rsidRPr="002664A7">
        <w:rPr>
          <w:rFonts w:cstheme="minorHAnsi"/>
          <w:bCs/>
          <w:iCs/>
        </w:rPr>
        <w:t>Department</w:t>
      </w:r>
      <w:r w:rsidRPr="002664A7">
        <w:rPr>
          <w:rFonts w:cstheme="minorHAnsi"/>
          <w:bCs/>
          <w:iCs/>
        </w:rPr>
        <w:t>’s website outlines the criteria for complex and simple applications.</w:t>
      </w:r>
    </w:p>
    <w:p w14:paraId="53815362" w14:textId="173951C8" w:rsidR="004860B2" w:rsidRPr="002664A7" w:rsidRDefault="00DA75E6" w:rsidP="00DA75E6">
      <w:pPr>
        <w:pStyle w:val="Heading3"/>
        <w:numPr>
          <w:ilvl w:val="2"/>
          <w:numId w:val="2"/>
        </w:numPr>
        <w:ind w:left="567"/>
        <w:rPr>
          <w:rFonts w:asciiTheme="minorHAnsi" w:hAnsiTheme="minorHAnsi" w:cstheme="minorHAnsi"/>
          <w:b/>
          <w:bCs/>
          <w:color w:val="auto"/>
        </w:rPr>
      </w:pPr>
      <w:bookmarkStart w:id="31" w:name="_Toc228368174"/>
      <w:bookmarkStart w:id="32" w:name="_Ref159922059"/>
      <w:r w:rsidRPr="002664A7">
        <w:rPr>
          <w:rFonts w:asciiTheme="minorHAnsi" w:hAnsiTheme="minorHAnsi" w:cstheme="minorHAnsi"/>
          <w:b/>
          <w:bCs/>
          <w:color w:val="auto"/>
        </w:rPr>
        <w:t xml:space="preserve">PBAC </w:t>
      </w:r>
      <w:proofErr w:type="gramStart"/>
      <w:r w:rsidRPr="002664A7">
        <w:rPr>
          <w:rFonts w:asciiTheme="minorHAnsi" w:hAnsiTheme="minorHAnsi" w:cstheme="minorHAnsi"/>
          <w:b/>
          <w:bCs/>
          <w:color w:val="auto"/>
        </w:rPr>
        <w:t>Pre-submission</w:t>
      </w:r>
      <w:proofErr w:type="gramEnd"/>
      <w:r w:rsidRPr="002664A7">
        <w:rPr>
          <w:rFonts w:asciiTheme="minorHAnsi" w:hAnsiTheme="minorHAnsi" w:cstheme="minorHAnsi"/>
          <w:b/>
          <w:bCs/>
          <w:color w:val="auto"/>
        </w:rPr>
        <w:t xml:space="preserve"> meetings</w:t>
      </w:r>
      <w:bookmarkEnd w:id="31"/>
    </w:p>
    <w:bookmarkEnd w:id="32"/>
    <w:p w14:paraId="2952E77B" w14:textId="1991D9B2" w:rsidR="00B30084" w:rsidRPr="002664A7" w:rsidRDefault="00B30084" w:rsidP="00DA75E6">
      <w:pPr>
        <w:pStyle w:val="Pa12"/>
        <w:spacing w:before="120" w:after="120" w:line="240" w:lineRule="auto"/>
        <w:rPr>
          <w:rFonts w:asciiTheme="minorHAnsi" w:hAnsiTheme="minorHAnsi" w:cstheme="minorHAnsi"/>
        </w:rPr>
      </w:pPr>
      <w:r w:rsidRPr="002664A7">
        <w:rPr>
          <w:rFonts w:asciiTheme="minorHAnsi" w:hAnsiTheme="minorHAnsi" w:cstheme="minorHAnsi"/>
        </w:rPr>
        <w:t xml:space="preserve">Pre-submission meetings are an applicant-driven service for the </w:t>
      </w:r>
      <w:r w:rsidR="00EA3B7D" w:rsidRPr="002664A7">
        <w:rPr>
          <w:rFonts w:asciiTheme="minorHAnsi" w:hAnsiTheme="minorHAnsi" w:cstheme="minorHAnsi"/>
        </w:rPr>
        <w:t>Department</w:t>
      </w:r>
      <w:r w:rsidRPr="002664A7">
        <w:rPr>
          <w:rFonts w:asciiTheme="minorHAnsi" w:hAnsiTheme="minorHAnsi" w:cstheme="minorHAnsi"/>
        </w:rPr>
        <w:t xml:space="preserve"> to provide formal (non</w:t>
      </w:r>
      <w:r w:rsidRPr="002664A7">
        <w:rPr>
          <w:rFonts w:asciiTheme="minorHAnsi" w:hAnsiTheme="minorHAnsi" w:cstheme="minorHAnsi"/>
        </w:rPr>
        <w:noBreakHyphen/>
        <w:t xml:space="preserve">binding) advice to applicants on the preparation of certain submissions to the PBAC. These services are an optional component of the PBS listing process. Fees only apply </w:t>
      </w:r>
      <w:r w:rsidR="003F7AD0" w:rsidRPr="002664A7">
        <w:rPr>
          <w:rFonts w:asciiTheme="minorHAnsi" w:hAnsiTheme="minorHAnsi" w:cstheme="minorHAnsi"/>
        </w:rPr>
        <w:t>when</w:t>
      </w:r>
      <w:r w:rsidRPr="002664A7">
        <w:rPr>
          <w:rFonts w:asciiTheme="minorHAnsi" w:hAnsiTheme="minorHAnsi" w:cstheme="minorHAnsi"/>
        </w:rPr>
        <w:t xml:space="preserve"> an applicant has requested a meeting. </w:t>
      </w:r>
    </w:p>
    <w:p w14:paraId="6C872D3A" w14:textId="49614F5A" w:rsidR="00B30084" w:rsidRPr="002664A7" w:rsidRDefault="00B30084" w:rsidP="00B30084">
      <w:pPr>
        <w:spacing w:before="120"/>
        <w:rPr>
          <w:rFonts w:cstheme="minorHAnsi"/>
        </w:rPr>
      </w:pPr>
      <w:r w:rsidRPr="002664A7">
        <w:rPr>
          <w:rFonts w:cstheme="minorHAnsi"/>
          <w:bCs/>
          <w:iCs/>
        </w:rPr>
        <w:t xml:space="preserve">There are two types of pre-submission meetings, as outlined </w:t>
      </w:r>
      <w:r w:rsidR="00DB1ACF" w:rsidRPr="002664A7">
        <w:rPr>
          <w:rFonts w:cstheme="minorHAnsi"/>
          <w:bCs/>
          <w:iCs/>
        </w:rPr>
        <w:t xml:space="preserve">in </w:t>
      </w:r>
      <w:r w:rsidR="00DB1ACF" w:rsidRPr="002664A7">
        <w:rPr>
          <w:rFonts w:cstheme="minorHAnsi"/>
          <w:bCs/>
          <w:iCs/>
        </w:rPr>
        <w:fldChar w:fldCharType="begin"/>
      </w:r>
      <w:r w:rsidR="00DB1ACF" w:rsidRPr="002664A7">
        <w:rPr>
          <w:rFonts w:cstheme="minorHAnsi"/>
          <w:bCs/>
          <w:iCs/>
        </w:rPr>
        <w:instrText xml:space="preserve"> REF _Ref161665605 \h  \* MERGEFORMAT </w:instrText>
      </w:r>
      <w:r w:rsidR="00DB1ACF" w:rsidRPr="002664A7">
        <w:rPr>
          <w:rFonts w:cstheme="minorHAnsi"/>
          <w:bCs/>
          <w:iCs/>
        </w:rPr>
      </w:r>
      <w:r w:rsidR="00DB1ACF" w:rsidRPr="002664A7">
        <w:rPr>
          <w:rFonts w:cstheme="minorHAnsi"/>
          <w:bCs/>
          <w:iCs/>
        </w:rPr>
        <w:fldChar w:fldCharType="separate"/>
      </w:r>
      <w:r w:rsidR="003B41C0" w:rsidRPr="003B41C0">
        <w:rPr>
          <w:rFonts w:cstheme="minorHAnsi"/>
          <w:bCs/>
          <w:iCs/>
        </w:rPr>
        <w:t>Table 2</w:t>
      </w:r>
      <w:r w:rsidR="00DB1ACF" w:rsidRPr="002664A7">
        <w:rPr>
          <w:rFonts w:cstheme="minorHAnsi"/>
          <w:bCs/>
          <w:iCs/>
        </w:rPr>
        <w:fldChar w:fldCharType="end"/>
      </w:r>
      <w:r w:rsidRPr="002664A7">
        <w:rPr>
          <w:rFonts w:cstheme="minorHAnsi"/>
          <w:bCs/>
          <w:iCs/>
        </w:rPr>
        <w:t>.</w:t>
      </w:r>
    </w:p>
    <w:p w14:paraId="30B85296" w14:textId="21398D37" w:rsidR="00355CB3" w:rsidRPr="002664A7" w:rsidRDefault="00355CB3" w:rsidP="00911505">
      <w:pPr>
        <w:pStyle w:val="Caption"/>
        <w:keepNext/>
        <w:rPr>
          <w:rFonts w:cstheme="minorHAnsi"/>
          <w:smallCaps w:val="0"/>
          <w:color w:val="auto"/>
          <w:spacing w:val="0"/>
          <w:sz w:val="22"/>
          <w:szCs w:val="22"/>
        </w:rPr>
      </w:pPr>
      <w:bookmarkStart w:id="33" w:name="_Ref161665605"/>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2</w:t>
      </w:r>
      <w:r w:rsidRPr="002664A7">
        <w:rPr>
          <w:rFonts w:cstheme="minorHAnsi"/>
          <w:smallCaps w:val="0"/>
          <w:color w:val="auto"/>
          <w:spacing w:val="0"/>
          <w:sz w:val="22"/>
          <w:szCs w:val="22"/>
        </w:rPr>
        <w:fldChar w:fldCharType="end"/>
      </w:r>
      <w:bookmarkEnd w:id="33"/>
      <w:r w:rsidRPr="002664A7">
        <w:rPr>
          <w:rFonts w:cstheme="minorHAnsi"/>
          <w:smallCaps w:val="0"/>
          <w:color w:val="auto"/>
          <w:spacing w:val="0"/>
          <w:sz w:val="22"/>
          <w:szCs w:val="22"/>
        </w:rPr>
        <w:t xml:space="preserve"> - PBAC pre-submission meeting activity description</w:t>
      </w:r>
    </w:p>
    <w:tbl>
      <w:tblPr>
        <w:tblStyle w:val="GridTable41"/>
        <w:tblW w:w="5000" w:type="pct"/>
        <w:jc w:val="center"/>
        <w:tblLook w:val="0620" w:firstRow="1" w:lastRow="0" w:firstColumn="0" w:lastColumn="0" w:noHBand="1" w:noVBand="1"/>
        <w:tblCaption w:val="Table 2 – PBAC pre-submission meeting activity description"/>
        <w:tblDescription w:val="This table provides a description of first and second PBAC pre-submission meetings (existing fees). "/>
      </w:tblPr>
      <w:tblGrid>
        <w:gridCol w:w="2335"/>
        <w:gridCol w:w="7067"/>
      </w:tblGrid>
      <w:tr w:rsidR="00D55F57" w:rsidRPr="00601EE0" w14:paraId="13F671E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4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E5306B"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Fee Category</w:t>
            </w:r>
          </w:p>
        </w:tc>
        <w:tc>
          <w:tcPr>
            <w:tcW w:w="375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7F5BED"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Description</w:t>
            </w:r>
          </w:p>
        </w:tc>
      </w:tr>
      <w:tr w:rsidR="00D55F57" w:rsidRPr="002664A7" w14:paraId="229589BF" w14:textId="77777777" w:rsidTr="00133BFF">
        <w:trPr>
          <w:trHeight w:val="630"/>
          <w:jc w:val="center"/>
        </w:trPr>
        <w:tc>
          <w:tcPr>
            <w:tcW w:w="1242" w:type="pct"/>
            <w:tcBorders>
              <w:top w:val="single" w:sz="4" w:space="0" w:color="auto"/>
            </w:tcBorders>
            <w:hideMark/>
          </w:tcPr>
          <w:p w14:paraId="707BBC52" w14:textId="77777777"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First meeting </w:t>
            </w:r>
          </w:p>
        </w:tc>
        <w:tc>
          <w:tcPr>
            <w:tcW w:w="3758" w:type="pct"/>
            <w:tcBorders>
              <w:top w:val="single" w:sz="4" w:space="0" w:color="auto"/>
            </w:tcBorders>
            <w:hideMark/>
          </w:tcPr>
          <w:p w14:paraId="55F49218" w14:textId="239FA2A9"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The initial pre-submission meeting between an applicant and the </w:t>
            </w:r>
            <w:r w:rsidR="00EA3B7D" w:rsidRPr="002664A7">
              <w:rPr>
                <w:rFonts w:asciiTheme="minorHAnsi" w:eastAsia="Calibri" w:hAnsiTheme="minorHAnsi" w:cstheme="minorHAnsi"/>
                <w:lang w:val="en-US"/>
              </w:rPr>
              <w:t>Department</w:t>
            </w:r>
            <w:r w:rsidRPr="002664A7">
              <w:rPr>
                <w:rFonts w:asciiTheme="minorHAnsi" w:eastAsia="Calibri" w:hAnsiTheme="minorHAnsi" w:cstheme="minorHAnsi"/>
                <w:lang w:val="en-US"/>
              </w:rPr>
              <w:t xml:space="preserve"> in relation to a PBAC submission</w:t>
            </w:r>
            <w:r w:rsidR="00265A1A" w:rsidRPr="002664A7">
              <w:rPr>
                <w:rFonts w:asciiTheme="minorHAnsi" w:eastAsia="Calibri" w:hAnsiTheme="minorHAnsi" w:cstheme="minorHAnsi"/>
                <w:lang w:val="en-US"/>
              </w:rPr>
              <w:t xml:space="preserve">. </w:t>
            </w:r>
          </w:p>
        </w:tc>
      </w:tr>
      <w:tr w:rsidR="00D55F57" w:rsidRPr="002664A7" w14:paraId="6EBC8614" w14:textId="77777777" w:rsidTr="001B0ABB">
        <w:trPr>
          <w:trHeight w:val="630"/>
          <w:jc w:val="center"/>
        </w:trPr>
        <w:tc>
          <w:tcPr>
            <w:tcW w:w="1242" w:type="pct"/>
            <w:hideMark/>
          </w:tcPr>
          <w:p w14:paraId="5DD234D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Second meeting </w:t>
            </w:r>
          </w:p>
        </w:tc>
        <w:tc>
          <w:tcPr>
            <w:tcW w:w="3758" w:type="pct"/>
            <w:hideMark/>
          </w:tcPr>
          <w:p w14:paraId="6442B8E8" w14:textId="1F8F51E4"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A second or subsequent pre-submission meeting applies if a first meeting has been previously convened and invoiced in relation to a PBAC submission. </w:t>
            </w:r>
          </w:p>
        </w:tc>
      </w:tr>
    </w:tbl>
    <w:p w14:paraId="51709963" w14:textId="786084DE" w:rsidR="00B30084" w:rsidRPr="002664A7" w:rsidRDefault="00B30084" w:rsidP="003B5DC6">
      <w:pPr>
        <w:pStyle w:val="Heading3"/>
        <w:numPr>
          <w:ilvl w:val="2"/>
          <w:numId w:val="2"/>
        </w:numPr>
        <w:ind w:left="567"/>
        <w:rPr>
          <w:rFonts w:asciiTheme="minorHAnsi" w:hAnsiTheme="minorHAnsi" w:cstheme="minorHAnsi"/>
          <w:b/>
          <w:bCs/>
          <w:color w:val="auto"/>
        </w:rPr>
      </w:pPr>
      <w:bookmarkStart w:id="34" w:name="_Ref159922068"/>
      <w:bookmarkStart w:id="35" w:name="_Toc228368175"/>
      <w:r w:rsidRPr="002664A7">
        <w:rPr>
          <w:rFonts w:asciiTheme="minorHAnsi" w:hAnsiTheme="minorHAnsi" w:cstheme="minorHAnsi"/>
          <w:b/>
          <w:bCs/>
          <w:color w:val="auto"/>
        </w:rPr>
        <w:t>Submission Services including Notice of Intent</w:t>
      </w:r>
      <w:bookmarkEnd w:id="34"/>
      <w:bookmarkEnd w:id="35"/>
    </w:p>
    <w:p w14:paraId="67B948FF" w14:textId="0E503ECC" w:rsidR="00B30084" w:rsidRPr="002664A7" w:rsidRDefault="00B30084" w:rsidP="00A930E4">
      <w:pPr>
        <w:pStyle w:val="Pa12"/>
        <w:keepLines/>
        <w:spacing w:before="120" w:after="120" w:line="240" w:lineRule="auto"/>
        <w:rPr>
          <w:rFonts w:asciiTheme="minorHAnsi" w:hAnsiTheme="minorHAnsi" w:cstheme="minorHAnsi"/>
          <w:lang w:val="en-AU"/>
        </w:rPr>
      </w:pPr>
      <w:r w:rsidRPr="002664A7">
        <w:rPr>
          <w:rFonts w:asciiTheme="minorHAnsi" w:hAnsiTheme="minorHAnsi" w:cstheme="minorHAnsi"/>
          <w:lang w:val="en-AU"/>
        </w:rPr>
        <w:t xml:space="preserve">Submission services include cost recovered evaluation activities that are a mandatory part of the PBS listing process. Fees are charged when the Notice of Intent or submission (where a Notice of Intent exception applies) is lodged with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w:t>
      </w:r>
    </w:p>
    <w:p w14:paraId="4A325D44" w14:textId="7E093F82"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must be lodged for all PBAC submissions. This </w:t>
      </w:r>
      <w:r w:rsidR="00667007" w:rsidRPr="002664A7">
        <w:rPr>
          <w:rFonts w:asciiTheme="minorHAnsi" w:hAnsiTheme="minorHAnsi" w:cstheme="minorHAnsi"/>
          <w:lang w:val="en-AU"/>
        </w:rPr>
        <w:t xml:space="preserve">allows the </w:t>
      </w:r>
      <w:r w:rsidR="00EA3B7D" w:rsidRPr="002664A7">
        <w:rPr>
          <w:rFonts w:asciiTheme="minorHAnsi" w:hAnsiTheme="minorHAnsi" w:cstheme="minorHAnsi"/>
          <w:lang w:val="en-AU"/>
        </w:rPr>
        <w:t>Department</w:t>
      </w:r>
      <w:r w:rsidR="00667007" w:rsidRPr="002664A7">
        <w:rPr>
          <w:rFonts w:asciiTheme="minorHAnsi" w:hAnsiTheme="minorHAnsi" w:cstheme="minorHAnsi"/>
          <w:lang w:val="en-AU"/>
        </w:rPr>
        <w:t xml:space="preserve"> time to</w:t>
      </w:r>
      <w:r w:rsidR="00053646" w:rsidRPr="002664A7">
        <w:rPr>
          <w:rFonts w:asciiTheme="minorHAnsi" w:hAnsiTheme="minorHAnsi" w:cstheme="minorHAnsi"/>
          <w:lang w:val="en-AU"/>
        </w:rPr>
        <w:t xml:space="preserve"> plan,</w:t>
      </w:r>
      <w:r w:rsidR="00667007" w:rsidRPr="002664A7">
        <w:rPr>
          <w:rFonts w:asciiTheme="minorHAnsi" w:hAnsiTheme="minorHAnsi" w:cstheme="minorHAnsi"/>
          <w:lang w:val="en-AU"/>
        </w:rPr>
        <w:t xml:space="preserve"> prepare and resource all incoming identified assessments</w:t>
      </w:r>
      <w:r w:rsidR="00053646" w:rsidRPr="002664A7">
        <w:rPr>
          <w:rFonts w:asciiTheme="minorHAnsi" w:hAnsiTheme="minorHAnsi" w:cstheme="minorHAnsi"/>
          <w:lang w:val="en-AU"/>
        </w:rPr>
        <w:t>,</w:t>
      </w:r>
      <w:r w:rsidR="00667007" w:rsidRPr="002664A7">
        <w:rPr>
          <w:rFonts w:asciiTheme="minorHAnsi" w:hAnsiTheme="minorHAnsi" w:cstheme="minorHAnsi"/>
          <w:lang w:val="en-AU"/>
        </w:rPr>
        <w:t xml:space="preserve"> to support efficiency and provide certainty </w:t>
      </w:r>
      <w:r w:rsidR="00053646" w:rsidRPr="002664A7">
        <w:rPr>
          <w:rFonts w:asciiTheme="minorHAnsi" w:hAnsiTheme="minorHAnsi" w:cstheme="minorHAnsi"/>
          <w:lang w:val="en-AU"/>
        </w:rPr>
        <w:t xml:space="preserve">for </w:t>
      </w:r>
      <w:r w:rsidRPr="002664A7">
        <w:rPr>
          <w:rFonts w:asciiTheme="minorHAnsi" w:hAnsiTheme="minorHAnsi" w:cstheme="minorHAnsi"/>
          <w:lang w:val="en-AU"/>
        </w:rPr>
        <w:t>submissions</w:t>
      </w:r>
      <w:r w:rsidR="00053646" w:rsidRPr="002664A7">
        <w:rPr>
          <w:rFonts w:asciiTheme="minorHAnsi" w:hAnsiTheme="minorHAnsi" w:cstheme="minorHAnsi"/>
          <w:lang w:val="en-AU"/>
        </w:rPr>
        <w:t xml:space="preserve"> progressing</w:t>
      </w:r>
      <w:r w:rsidRPr="002664A7">
        <w:rPr>
          <w:rFonts w:asciiTheme="minorHAnsi" w:hAnsiTheme="minorHAnsi" w:cstheme="minorHAnsi"/>
          <w:lang w:val="en-AU"/>
        </w:rPr>
        <w:t xml:space="preserve"> </w:t>
      </w:r>
      <w:r w:rsidR="006F6207">
        <w:rPr>
          <w:rFonts w:asciiTheme="minorHAnsi" w:hAnsiTheme="minorHAnsi" w:cstheme="minorHAnsi"/>
          <w:lang w:val="en-AU"/>
        </w:rPr>
        <w:t xml:space="preserve">to </w:t>
      </w:r>
      <w:r w:rsidRPr="002664A7">
        <w:rPr>
          <w:rFonts w:asciiTheme="minorHAnsi" w:hAnsiTheme="minorHAnsi" w:cstheme="minorHAnsi"/>
          <w:lang w:val="en-AU"/>
        </w:rPr>
        <w:t xml:space="preserve">PBAC. </w:t>
      </w:r>
    </w:p>
    <w:p w14:paraId="0930D27F"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lang w:val="en-AU"/>
        </w:rPr>
        <w:t>A fee waiver or fee exemption may apply for eligible applications – refer to the Cost Recovery Administrative Guidelines and/or Part 7 of the Regulations.</w:t>
      </w:r>
    </w:p>
    <w:p w14:paraId="31080EFB" w14:textId="3FF4FEC5" w:rsidR="00B30084" w:rsidRPr="002664A7" w:rsidRDefault="00B30084" w:rsidP="00B30084">
      <w:pPr>
        <w:pStyle w:val="Pa12"/>
        <w:spacing w:after="120"/>
        <w:rPr>
          <w:rFonts w:asciiTheme="minorHAnsi" w:hAnsiTheme="minorHAnsi" w:cstheme="minorHAnsi"/>
        </w:rPr>
      </w:pPr>
      <w:r w:rsidRPr="002664A7">
        <w:rPr>
          <w:rFonts w:asciiTheme="minorHAnsi" w:hAnsiTheme="minorHAnsi" w:cstheme="minorHAnsi"/>
          <w:lang w:val="en-AU"/>
        </w:rPr>
        <w:t xml:space="preserve">PBAC submission services are outlined </w:t>
      </w:r>
      <w:r w:rsidR="00DB1ACF" w:rsidRPr="002664A7">
        <w:rPr>
          <w:rFonts w:asciiTheme="minorHAnsi" w:hAnsiTheme="minorHAnsi" w:cstheme="minorHAnsi"/>
          <w:lang w:val="en-AU"/>
        </w:rPr>
        <w:t xml:space="preserve">in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_Ref161665632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3</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(Initial Submissions) and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_Ref161665708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4</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(Re-Submission)</w:t>
      </w:r>
      <w:r w:rsidRPr="002664A7">
        <w:rPr>
          <w:rFonts w:asciiTheme="minorHAnsi" w:hAnsiTheme="minorHAnsi" w:cstheme="minorHAnsi"/>
          <w:lang w:val="en-AU"/>
        </w:rPr>
        <w:t>.</w:t>
      </w:r>
    </w:p>
    <w:p w14:paraId="51AE3F1A" w14:textId="4A7CBE93" w:rsidR="00355CB3" w:rsidRPr="002664A7" w:rsidRDefault="00355CB3" w:rsidP="00355CB3">
      <w:pPr>
        <w:pStyle w:val="Caption"/>
        <w:keepNext/>
        <w:rPr>
          <w:rFonts w:cstheme="minorHAnsi"/>
          <w:smallCaps w:val="0"/>
          <w:color w:val="auto"/>
          <w:spacing w:val="0"/>
          <w:sz w:val="22"/>
          <w:szCs w:val="22"/>
        </w:rPr>
      </w:pPr>
      <w:bookmarkStart w:id="36" w:name="_Ref161665632"/>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3</w:t>
      </w:r>
      <w:r w:rsidRPr="002664A7">
        <w:rPr>
          <w:rFonts w:cstheme="minorHAnsi"/>
          <w:smallCaps w:val="0"/>
          <w:color w:val="auto"/>
          <w:spacing w:val="0"/>
          <w:sz w:val="22"/>
          <w:szCs w:val="22"/>
        </w:rPr>
        <w:fldChar w:fldCharType="end"/>
      </w:r>
      <w:bookmarkEnd w:id="36"/>
      <w:r w:rsidRPr="002664A7">
        <w:rPr>
          <w:rFonts w:cstheme="minorHAnsi"/>
          <w:smallCaps w:val="0"/>
          <w:color w:val="auto"/>
          <w:spacing w:val="0"/>
          <w:sz w:val="22"/>
          <w:szCs w:val="22"/>
        </w:rPr>
        <w:t xml:space="preserve"> - PBAC submission activity description</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Intent to Apply, revised submission categories 1 to 4, Committee secretariat and (Generic) New brand applications; and independent reviews. (existing fees)"/>
      </w:tblPr>
      <w:tblGrid>
        <w:gridCol w:w="2317"/>
        <w:gridCol w:w="7085"/>
      </w:tblGrid>
      <w:tr w:rsidR="00D55F57" w:rsidRPr="002664A7" w14:paraId="2D8D1EA9" w14:textId="77777777" w:rsidTr="00601EE0">
        <w:trPr>
          <w:cnfStyle w:val="100000000000" w:firstRow="1" w:lastRow="0" w:firstColumn="0" w:lastColumn="0" w:oddVBand="0" w:evenVBand="0" w:oddHBand="0" w:evenHBand="0" w:firstRowFirstColumn="0" w:firstRowLastColumn="0" w:lastRowFirstColumn="0" w:lastRowLastColumn="0"/>
          <w:cantSplit/>
          <w:trHeight w:val="680"/>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CA927A" w14:textId="0AC5BD1D"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Submission</w:t>
            </w:r>
          </w:p>
          <w:p w14:paraId="28622904"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CC37FF"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Description</w:t>
            </w:r>
          </w:p>
        </w:tc>
      </w:tr>
      <w:tr w:rsidR="00D55F57" w:rsidRPr="002664A7" w14:paraId="4D3021C3" w14:textId="77777777" w:rsidTr="001B0ABB">
        <w:trPr>
          <w:trHeight w:val="630"/>
        </w:trPr>
        <w:tc>
          <w:tcPr>
            <w:tcW w:w="1232" w:type="pct"/>
            <w:tcBorders>
              <w:top w:val="single" w:sz="4" w:space="0" w:color="auto"/>
            </w:tcBorders>
          </w:tcPr>
          <w:p w14:paraId="19DDF7E3"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Notice of Intent</w:t>
            </w:r>
          </w:p>
          <w:p w14:paraId="737B85AB"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tcBorders>
          </w:tcPr>
          <w:p w14:paraId="64C3F8E4" w14:textId="129FCBF6"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A Notice of Intent form must be completed and lodged with the </w:t>
            </w:r>
            <w:r w:rsidR="00EA3B7D" w:rsidRPr="002664A7">
              <w:rPr>
                <w:rFonts w:asciiTheme="minorHAnsi" w:eastAsia="Calibri" w:hAnsiTheme="minorHAnsi" w:cstheme="minorHAnsi"/>
                <w:sz w:val="20"/>
                <w:szCs w:val="20"/>
                <w:lang w:val="en-US"/>
              </w:rPr>
              <w:t>Department</w:t>
            </w:r>
            <w:r w:rsidRPr="002664A7">
              <w:rPr>
                <w:rFonts w:asciiTheme="minorHAnsi" w:eastAsia="Calibri" w:hAnsiTheme="minorHAnsi" w:cstheme="minorHAnsi"/>
                <w:sz w:val="20"/>
                <w:szCs w:val="20"/>
                <w:lang w:val="en-US"/>
              </w:rPr>
              <w:t xml:space="preserve"> at least 20 business days prior to </w:t>
            </w:r>
            <w:proofErr w:type="spellStart"/>
            <w:r w:rsidRPr="002664A7">
              <w:rPr>
                <w:rFonts w:asciiTheme="minorHAnsi" w:eastAsia="Calibri" w:hAnsiTheme="minorHAnsi" w:cstheme="minorHAnsi"/>
                <w:sz w:val="20"/>
                <w:szCs w:val="20"/>
                <w:lang w:val="en-US"/>
              </w:rPr>
              <w:t>lodgement</w:t>
            </w:r>
            <w:proofErr w:type="spellEnd"/>
            <w:r w:rsidRPr="002664A7">
              <w:rPr>
                <w:rFonts w:asciiTheme="minorHAnsi" w:eastAsia="Calibri" w:hAnsiTheme="minorHAnsi" w:cstheme="minorHAnsi"/>
                <w:sz w:val="20"/>
                <w:szCs w:val="20"/>
                <w:lang w:val="en-US"/>
              </w:rPr>
              <w:t xml:space="preserve"> of a PBAC submission and each ATAGI submission. The Notice of Intent form must include the applicant’s nominated evaluation category based on the type of submission being lodged. The Notice of Intent fee is a non-refundable administrative fee that is invoiced together with the submission services fee (that generally reflects the evaluation category). </w:t>
            </w:r>
            <w:proofErr w:type="gramStart"/>
            <w:r w:rsidRPr="002664A7">
              <w:rPr>
                <w:rFonts w:asciiTheme="minorHAnsi" w:eastAsia="Calibri" w:hAnsiTheme="minorHAnsi" w:cstheme="minorHAnsi"/>
                <w:sz w:val="20"/>
                <w:szCs w:val="20"/>
                <w:lang w:val="en-US"/>
              </w:rPr>
              <w:t>A Notice</w:t>
            </w:r>
            <w:proofErr w:type="gramEnd"/>
            <w:r w:rsidRPr="002664A7">
              <w:rPr>
                <w:rFonts w:asciiTheme="minorHAnsi" w:eastAsia="Calibri" w:hAnsiTheme="minorHAnsi" w:cstheme="minorHAnsi"/>
                <w:sz w:val="20"/>
                <w:szCs w:val="20"/>
                <w:lang w:val="en-US"/>
              </w:rPr>
              <w:t xml:space="preserve"> of Intent form is not required for generic submissions. Notice of Intent </w:t>
            </w:r>
            <w:proofErr w:type="spellStart"/>
            <w:r w:rsidRPr="002664A7">
              <w:rPr>
                <w:rFonts w:asciiTheme="minorHAnsi" w:eastAsia="Calibri" w:hAnsiTheme="minorHAnsi" w:cstheme="minorHAnsi"/>
                <w:sz w:val="20"/>
                <w:szCs w:val="20"/>
                <w:lang w:val="en-US"/>
              </w:rPr>
              <w:t>lodgement</w:t>
            </w:r>
            <w:proofErr w:type="spellEnd"/>
            <w:r w:rsidRPr="002664A7">
              <w:rPr>
                <w:rFonts w:asciiTheme="minorHAnsi" w:eastAsia="Calibri" w:hAnsiTheme="minorHAnsi" w:cstheme="minorHAnsi"/>
                <w:sz w:val="20"/>
                <w:szCs w:val="20"/>
                <w:lang w:val="en-US"/>
              </w:rPr>
              <w:t xml:space="preserve"> timeframes vary for resubmission pathways.</w:t>
            </w:r>
          </w:p>
        </w:tc>
      </w:tr>
      <w:tr w:rsidR="00D55F57" w:rsidRPr="002664A7" w14:paraId="2527454D" w14:textId="77777777" w:rsidTr="001B0ABB">
        <w:trPr>
          <w:trHeight w:val="630"/>
        </w:trPr>
        <w:tc>
          <w:tcPr>
            <w:tcW w:w="1232" w:type="pct"/>
            <w:tcBorders>
              <w:top w:val="single" w:sz="4" w:space="0" w:color="auto"/>
            </w:tcBorders>
          </w:tcPr>
          <w:p w14:paraId="4A8C15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1 </w:t>
            </w:r>
          </w:p>
        </w:tc>
        <w:tc>
          <w:tcPr>
            <w:tcW w:w="3768" w:type="pct"/>
            <w:tcBorders>
              <w:top w:val="single" w:sz="4" w:space="0" w:color="auto"/>
            </w:tcBorders>
          </w:tcPr>
          <w:p w14:paraId="7B0E6EB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Category 1 submissions involve a request for PBS or NIP listing of one or more of the following: </w:t>
            </w:r>
          </w:p>
          <w:p w14:paraId="73B9B0BA" w14:textId="77777777" w:rsidR="00B30084" w:rsidRPr="002664A7" w:rsidRDefault="00B30084" w:rsidP="00136105">
            <w:pPr>
              <w:pStyle w:val="TableParagraph"/>
              <w:numPr>
                <w:ilvl w:val="0"/>
                <w:numId w:val="15"/>
              </w:numPr>
              <w:rPr>
                <w:rFonts w:asciiTheme="minorHAnsi" w:hAnsiTheme="minorHAnsi" w:cstheme="minorHAnsi"/>
                <w:sz w:val="20"/>
                <w:szCs w:val="20"/>
              </w:rPr>
            </w:pPr>
            <w:r w:rsidRPr="002664A7">
              <w:rPr>
                <w:rFonts w:asciiTheme="minorHAnsi" w:hAnsiTheme="minorHAnsi" w:cstheme="minorHAnsi"/>
                <w:sz w:val="20"/>
                <w:szCs w:val="20"/>
              </w:rPr>
              <w:t>A first in class medicine or vaccine, and/or a medicine or vaccine for a new population; or</w:t>
            </w:r>
          </w:p>
          <w:p w14:paraId="35BDB865"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first-in-class medicine or vaccine represents a drug or vaccine with a unique mechanism of action that has not been considered by the PBAC; and/or</w:t>
            </w:r>
          </w:p>
          <w:p w14:paraId="4A57D907"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new population could include a disease or medical condition not previously considered by the PBAC.</w:t>
            </w:r>
            <w:r w:rsidRPr="002664A7">
              <w:rPr>
                <w:rFonts w:asciiTheme="minorHAnsi" w:hAnsiTheme="minorHAnsi" w:cstheme="minorHAnsi"/>
                <w:sz w:val="20"/>
                <w:szCs w:val="20"/>
              </w:rPr>
              <w:t xml:space="preserve"> </w:t>
            </w:r>
            <w:r w:rsidRPr="002664A7">
              <w:rPr>
                <w:rFonts w:asciiTheme="minorHAnsi" w:hAnsiTheme="minorHAnsi" w:cstheme="minorHAnsi"/>
                <w:i/>
                <w:sz w:val="20"/>
                <w:szCs w:val="20"/>
              </w:rPr>
              <w:t>A disease is intended to cover whole diseases when all stages and genetic subtypes are considered.</w:t>
            </w:r>
          </w:p>
          <w:p w14:paraId="272DAF52"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A drug with a codependent technology that requires an integrated codependent submission to the PBAC and Medical Services Advisory Committee (MSAC); or</w:t>
            </w:r>
          </w:p>
          <w:p w14:paraId="1EABA519"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 xml:space="preserve">A drug or designated vaccine with a Therapeutic Goods Administration (TGA) Provisional determination related to the proposed population. </w:t>
            </w:r>
          </w:p>
          <w:p w14:paraId="39E96E6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Where multiple submissions are lodged at the same time, the Category 1 fee will apply to each submission that meets the Category 1 criteria.</w:t>
            </w:r>
          </w:p>
          <w:p w14:paraId="4B3E03DE" w14:textId="125C3A71"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Activities include evaluation of new clinical or economic information that is supported by an economic evaluation and financial analysis</w:t>
            </w:r>
            <w:r w:rsidR="006E0C53">
              <w:rPr>
                <w:rFonts w:asciiTheme="minorHAnsi" w:eastAsia="Calibri" w:hAnsiTheme="minorHAnsi" w:cstheme="minorHAnsi"/>
                <w:sz w:val="20"/>
                <w:szCs w:val="20"/>
                <w:lang w:val="en-US"/>
              </w:rPr>
              <w:t>. Category 1 submissions will be considered by the</w:t>
            </w:r>
            <w:r w:rsidRPr="002664A7">
              <w:rPr>
                <w:rFonts w:asciiTheme="minorHAnsi" w:eastAsia="Calibri" w:hAnsiTheme="minorHAnsi" w:cstheme="minorHAnsi"/>
                <w:sz w:val="20"/>
                <w:szCs w:val="20"/>
                <w:lang w:val="en-US"/>
              </w:rPr>
              <w:t xml:space="preserve"> ESC </w:t>
            </w:r>
            <w:r w:rsidR="006E0C53">
              <w:rPr>
                <w:rFonts w:asciiTheme="minorHAnsi" w:eastAsia="Calibri" w:hAnsiTheme="minorHAnsi" w:cstheme="minorHAnsi"/>
                <w:sz w:val="20"/>
                <w:szCs w:val="20"/>
                <w:lang w:val="en-US"/>
              </w:rPr>
              <w:t>and may include DUSC consideration</w:t>
            </w:r>
            <w:r w:rsidRPr="002664A7">
              <w:rPr>
                <w:rFonts w:asciiTheme="minorHAnsi" w:eastAsia="Calibri" w:hAnsiTheme="minorHAnsi" w:cstheme="minorHAnsi"/>
                <w:sz w:val="20"/>
                <w:szCs w:val="20"/>
                <w:lang w:val="en-US"/>
              </w:rPr>
              <w:t>. These submissions may require additional interaction between the PBAC Secretariat and either TGA representatives or MSAC Secretariat and the PBAC to progress these submission types.</w:t>
            </w:r>
          </w:p>
        </w:tc>
      </w:tr>
      <w:tr w:rsidR="00D55F57" w:rsidRPr="002664A7" w14:paraId="522F6AFC" w14:textId="77777777" w:rsidTr="001B0ABB">
        <w:trPr>
          <w:trHeight w:val="234"/>
        </w:trPr>
        <w:tc>
          <w:tcPr>
            <w:tcW w:w="1232" w:type="pct"/>
            <w:tcBorders>
              <w:top w:val="single" w:sz="4" w:space="0" w:color="auto"/>
            </w:tcBorders>
          </w:tcPr>
          <w:p w14:paraId="6E9A52CB"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Category 2</w:t>
            </w:r>
          </w:p>
        </w:tc>
        <w:tc>
          <w:tcPr>
            <w:tcW w:w="3768" w:type="pct"/>
            <w:tcBorders>
              <w:top w:val="single" w:sz="4" w:space="0" w:color="auto"/>
            </w:tcBorders>
          </w:tcPr>
          <w:p w14:paraId="31671BF3" w14:textId="21F5753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Category 2 submissions generally relate to request</w:t>
            </w:r>
            <w:r w:rsidR="006F6207">
              <w:rPr>
                <w:rFonts w:asciiTheme="minorHAnsi" w:hAnsiTheme="minorHAnsi" w:cstheme="minorHAnsi"/>
                <w:sz w:val="20"/>
                <w:szCs w:val="20"/>
              </w:rPr>
              <w:t>ing</w:t>
            </w:r>
            <w:r w:rsidRPr="002664A7">
              <w:rPr>
                <w:rFonts w:asciiTheme="minorHAnsi" w:hAnsiTheme="minorHAnsi" w:cstheme="minorHAnsi"/>
                <w:sz w:val="20"/>
                <w:szCs w:val="20"/>
              </w:rPr>
              <w:t xml:space="preserve"> a PBS or NIP listing of a new medicine or new vaccine, a new indication of a currently listed medicine or vaccine, or to make material changes to a currently listed indication; and do not meet the criteria for a Category 1 submission.</w:t>
            </w:r>
          </w:p>
          <w:p w14:paraId="5BA809D3"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2 may also relate to a request for the PBAC to reconsider an existing recommendation where there is a change to the clinical, economic and/or financial information most recently relied on by the PBAC. </w:t>
            </w:r>
          </w:p>
          <w:p w14:paraId="7A21D791" w14:textId="77777777" w:rsidR="006E0C53"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 Category 2 submission may be required for a new form or strength of an already-listed medicine or vaccine that is not bioequivalent to an existing listed form of the medicine or vaccine. This may be necessary to demonstrate that the new form delivers similar clinical outcomes to the existing form. Activities include evaluation as per Category 1</w:t>
            </w:r>
            <w:r w:rsidR="006E0C53">
              <w:rPr>
                <w:rFonts w:asciiTheme="minorHAnsi" w:hAnsiTheme="minorHAnsi" w:cstheme="minorHAnsi"/>
                <w:sz w:val="20"/>
                <w:szCs w:val="20"/>
              </w:rPr>
              <w:t>.</w:t>
            </w:r>
          </w:p>
          <w:p w14:paraId="588DC79B" w14:textId="24099B40" w:rsidR="00B30084" w:rsidRPr="002664A7" w:rsidRDefault="006E0C53" w:rsidP="001B0ABB">
            <w:pPr>
              <w:pStyle w:val="CommentText"/>
              <w:rPr>
                <w:rFonts w:asciiTheme="minorHAnsi" w:hAnsiTheme="minorHAnsi" w:cstheme="minorHAnsi"/>
                <w:sz w:val="20"/>
                <w:szCs w:val="20"/>
              </w:rPr>
            </w:pPr>
            <w:r>
              <w:rPr>
                <w:rFonts w:asciiTheme="minorHAnsi" w:hAnsiTheme="minorHAnsi" w:cstheme="minorHAnsi"/>
                <w:sz w:val="20"/>
                <w:szCs w:val="20"/>
              </w:rPr>
              <w:t xml:space="preserve">Category 2 submissions will be considered by the </w:t>
            </w:r>
            <w:r w:rsidR="00B30084" w:rsidRPr="002664A7">
              <w:rPr>
                <w:rFonts w:asciiTheme="minorHAnsi" w:hAnsiTheme="minorHAnsi" w:cstheme="minorHAnsi"/>
                <w:sz w:val="20"/>
                <w:szCs w:val="20"/>
              </w:rPr>
              <w:t xml:space="preserve">ESC </w:t>
            </w:r>
            <w:r>
              <w:rPr>
                <w:rFonts w:asciiTheme="minorHAnsi" w:hAnsiTheme="minorHAnsi" w:cstheme="minorHAnsi"/>
                <w:sz w:val="20"/>
                <w:szCs w:val="20"/>
              </w:rPr>
              <w:t>and may include DUSC consideration</w:t>
            </w:r>
            <w:r w:rsidR="00B30084" w:rsidRPr="002664A7">
              <w:rPr>
                <w:rFonts w:asciiTheme="minorHAnsi" w:hAnsiTheme="minorHAnsi" w:cstheme="minorHAnsi"/>
                <w:sz w:val="20"/>
                <w:szCs w:val="20"/>
              </w:rPr>
              <w:t>.</w:t>
            </w:r>
          </w:p>
        </w:tc>
      </w:tr>
      <w:tr w:rsidR="00D55F57" w:rsidRPr="002664A7" w14:paraId="2C18964E" w14:textId="77777777" w:rsidTr="001B0ABB">
        <w:trPr>
          <w:trHeight w:val="630"/>
        </w:trPr>
        <w:tc>
          <w:tcPr>
            <w:tcW w:w="1232" w:type="pct"/>
            <w:tcBorders>
              <w:top w:val="single" w:sz="4" w:space="0" w:color="auto"/>
            </w:tcBorders>
          </w:tcPr>
          <w:p w14:paraId="0028320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Category 3 </w:t>
            </w:r>
          </w:p>
        </w:tc>
        <w:tc>
          <w:tcPr>
            <w:tcW w:w="3768" w:type="pct"/>
            <w:tcBorders>
              <w:top w:val="single" w:sz="4" w:space="0" w:color="auto"/>
            </w:tcBorders>
          </w:tcPr>
          <w:p w14:paraId="2114AA70"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submissions generally relate to requests to change existing listings that do not change the population or cost-effectiveness of the medicine or vaccine that do not meet the criteria for a Category 4 submission. This includes requests to </w:t>
            </w:r>
            <w:proofErr w:type="gramStart"/>
            <w:r w:rsidRPr="002664A7">
              <w:rPr>
                <w:rFonts w:asciiTheme="minorHAnsi" w:hAnsiTheme="minorHAnsi" w:cstheme="minorHAnsi"/>
                <w:sz w:val="20"/>
                <w:szCs w:val="20"/>
              </w:rPr>
              <w:t>enter into</w:t>
            </w:r>
            <w:proofErr w:type="gramEnd"/>
            <w:r w:rsidRPr="002664A7">
              <w:rPr>
                <w:rFonts w:asciiTheme="minorHAnsi" w:hAnsiTheme="minorHAnsi" w:cstheme="minorHAnsi"/>
                <w:sz w:val="20"/>
                <w:szCs w:val="20"/>
              </w:rPr>
              <w:t xml:space="preserve"> a deed or vary an existing deed. Although the PBAC will assess the clinical need for and clinical effectiveness of the requested listing, an economic evaluation is not necessary to support the claims made in the submission. Additionally, the financial estimates do not require the PBAC to assess any substantial financial implications for the supply of a listed medicine or designated vaccine. </w:t>
            </w:r>
          </w:p>
          <w:p w14:paraId="30DB4762" w14:textId="5B973AF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may also relate to a request for the PBAC to reconsider an existing recommendation where there is no change to the clinical, </w:t>
            </w:r>
            <w:r w:rsidR="00265A1A" w:rsidRPr="002664A7">
              <w:rPr>
                <w:rFonts w:asciiTheme="minorHAnsi" w:hAnsiTheme="minorHAnsi" w:cstheme="minorHAnsi"/>
                <w:sz w:val="20"/>
                <w:szCs w:val="20"/>
              </w:rPr>
              <w:t>economic,</w:t>
            </w:r>
            <w:r w:rsidRPr="002664A7">
              <w:rPr>
                <w:rFonts w:asciiTheme="minorHAnsi" w:hAnsiTheme="minorHAnsi" w:cstheme="minorHAnsi"/>
                <w:sz w:val="20"/>
                <w:szCs w:val="20"/>
              </w:rPr>
              <w:t xml:space="preserve"> or financial information most recently relied on by the PBAC. </w:t>
            </w:r>
          </w:p>
          <w:p w14:paraId="674E4168"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As PBAC advice is required on a case-by-case basis regarding the potential for schedule equivalence for biosimilar listings, Category 3 submissions are also appropriate for a new biosimilar brand of an existing pharmaceutical item with no indication changes.</w:t>
            </w:r>
          </w:p>
          <w:p w14:paraId="40302592"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PBAC advice may also be required through a Category 3 submission process in some other circumstances (e.g. requests for PBS listing of nutritional products (medicinal </w:t>
            </w:r>
            <w:r w:rsidRPr="002664A7">
              <w:rPr>
                <w:rFonts w:asciiTheme="minorHAnsi" w:hAnsiTheme="minorHAnsi" w:cstheme="minorHAnsi"/>
                <w:sz w:val="20"/>
                <w:szCs w:val="20"/>
              </w:rPr>
              <w:lastRenderedPageBreak/>
              <w:t>foods) or some new brands of existing pharmaceutical items with an unusual presentation; or advice on potential equivalence, substitution, or issues related to quality use of medicines).</w:t>
            </w:r>
          </w:p>
          <w:p w14:paraId="121E365F" w14:textId="4AAAC73F"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w:t>
            </w:r>
          </w:p>
        </w:tc>
      </w:tr>
      <w:tr w:rsidR="00D55F57" w:rsidRPr="002664A7" w14:paraId="69F8465C" w14:textId="77777777" w:rsidTr="001B0ABB">
        <w:trPr>
          <w:trHeight w:val="630"/>
        </w:trPr>
        <w:tc>
          <w:tcPr>
            <w:tcW w:w="1232" w:type="pct"/>
            <w:tcBorders>
              <w:top w:val="single" w:sz="4" w:space="0" w:color="auto"/>
            </w:tcBorders>
          </w:tcPr>
          <w:p w14:paraId="464B063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4 </w:t>
            </w:r>
          </w:p>
        </w:tc>
        <w:tc>
          <w:tcPr>
            <w:tcW w:w="3768" w:type="pct"/>
            <w:tcBorders>
              <w:top w:val="single" w:sz="4" w:space="0" w:color="auto"/>
            </w:tcBorders>
          </w:tcPr>
          <w:p w14:paraId="473ABB6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Category 4 submissions involve a request for one or more of the following:</w:t>
            </w:r>
          </w:p>
          <w:p w14:paraId="3333700D"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Listing of a new pharmaceutical item of a listed </w:t>
            </w:r>
            <w:proofErr w:type="gramStart"/>
            <w:r w:rsidRPr="002664A7">
              <w:rPr>
                <w:rFonts w:asciiTheme="minorHAnsi" w:hAnsiTheme="minorHAnsi" w:cstheme="minorHAnsi"/>
                <w:sz w:val="20"/>
                <w:szCs w:val="20"/>
              </w:rPr>
              <w:t>medicine;</w:t>
            </w:r>
            <w:proofErr w:type="gramEnd"/>
          </w:p>
          <w:p w14:paraId="575E6735"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Consideration as an exempt </w:t>
            </w:r>
            <w:proofErr w:type="gramStart"/>
            <w:r w:rsidRPr="002664A7">
              <w:rPr>
                <w:rFonts w:asciiTheme="minorHAnsi" w:hAnsiTheme="minorHAnsi" w:cstheme="minorHAnsi"/>
                <w:sz w:val="20"/>
                <w:szCs w:val="20"/>
              </w:rPr>
              <w:t>item;</w:t>
            </w:r>
            <w:proofErr w:type="gramEnd"/>
          </w:p>
          <w:p w14:paraId="5BAA36D7"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Including a listed medicine on the prescriber bag or varying an existing prescriber bag </w:t>
            </w:r>
            <w:proofErr w:type="gramStart"/>
            <w:r w:rsidRPr="002664A7">
              <w:rPr>
                <w:rFonts w:asciiTheme="minorHAnsi" w:hAnsiTheme="minorHAnsi" w:cstheme="minorHAnsi"/>
                <w:sz w:val="20"/>
                <w:szCs w:val="20"/>
              </w:rPr>
              <w:t>listing;</w:t>
            </w:r>
            <w:proofErr w:type="gramEnd"/>
          </w:p>
          <w:p w14:paraId="2C06C719"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A change/new manner of administration of a listed </w:t>
            </w:r>
            <w:proofErr w:type="gramStart"/>
            <w:r w:rsidRPr="002664A7">
              <w:rPr>
                <w:rFonts w:asciiTheme="minorHAnsi" w:hAnsiTheme="minorHAnsi" w:cstheme="minorHAnsi"/>
                <w:sz w:val="20"/>
                <w:szCs w:val="20"/>
              </w:rPr>
              <w:t>medicine;</w:t>
            </w:r>
            <w:proofErr w:type="gramEnd"/>
          </w:p>
          <w:p w14:paraId="1B10E0A0"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 to the maximum quantity and/or number of repeats of a listed medicine; or</w:t>
            </w:r>
          </w:p>
          <w:p w14:paraId="71862C18" w14:textId="77777777" w:rsidR="00B30084" w:rsidRPr="002664A7" w:rsidRDefault="00B30084" w:rsidP="00136105">
            <w:pPr>
              <w:pStyle w:val="ListParagraph"/>
              <w:numPr>
                <w:ilvl w:val="0"/>
                <w:numId w:val="13"/>
              </w:numPr>
              <w:spacing w:after="0"/>
              <w:ind w:left="714" w:hanging="357"/>
              <w:contextualSpacing/>
              <w:rPr>
                <w:rFonts w:asciiTheme="minorHAnsi" w:hAnsiTheme="minorHAnsi" w:cstheme="minorHAnsi"/>
                <w:sz w:val="20"/>
                <w:szCs w:val="20"/>
              </w:rPr>
            </w:pPr>
            <w:r w:rsidRPr="002664A7">
              <w:rPr>
                <w:rFonts w:asciiTheme="minorHAnsi" w:hAnsiTheme="minorHAnsi" w:cstheme="minorHAnsi"/>
                <w:sz w:val="20"/>
                <w:szCs w:val="20"/>
              </w:rPr>
              <w:t>A change or addition to the prescriber type(s) of a listed medicine.</w:t>
            </w:r>
          </w:p>
          <w:p w14:paraId="435689FB" w14:textId="77777777" w:rsidR="00B30084" w:rsidRPr="002664A7" w:rsidRDefault="00B30084" w:rsidP="001B0ABB">
            <w:pPr>
              <w:widowControl w:val="0"/>
              <w:rPr>
                <w:rFonts w:asciiTheme="minorHAnsi" w:hAnsiTheme="minorHAnsi" w:cstheme="minorHAnsi"/>
                <w:sz w:val="20"/>
                <w:szCs w:val="20"/>
              </w:rPr>
            </w:pPr>
            <w:r w:rsidRPr="002664A7">
              <w:rPr>
                <w:rFonts w:asciiTheme="minorHAnsi" w:hAnsiTheme="minorHAnsi" w:cstheme="minorHAnsi"/>
                <w:sz w:val="20"/>
                <w:szCs w:val="20"/>
              </w:rPr>
              <w:t xml:space="preserve">Activities include evaluation as per Category 3, consideration by the PBAC Executive and ratification by the PBAC. </w:t>
            </w:r>
          </w:p>
        </w:tc>
      </w:tr>
      <w:tr w:rsidR="00D55F57" w:rsidRPr="002664A7" w14:paraId="0BBA698B" w14:textId="77777777" w:rsidTr="001B0ABB">
        <w:trPr>
          <w:trHeight w:val="630"/>
        </w:trPr>
        <w:tc>
          <w:tcPr>
            <w:tcW w:w="1232" w:type="pct"/>
            <w:tcBorders>
              <w:top w:val="single" w:sz="4" w:space="0" w:color="auto"/>
              <w:bottom w:val="single" w:sz="4" w:space="0" w:color="auto"/>
            </w:tcBorders>
          </w:tcPr>
          <w:p w14:paraId="74B032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Committee secretariat</w:t>
            </w:r>
          </w:p>
        </w:tc>
        <w:tc>
          <w:tcPr>
            <w:tcW w:w="3768" w:type="pct"/>
            <w:tcBorders>
              <w:top w:val="single" w:sz="4" w:space="0" w:color="auto"/>
              <w:bottom w:val="single" w:sz="4" w:space="0" w:color="auto"/>
            </w:tcBorders>
          </w:tcPr>
          <w:p w14:paraId="267B3080" w14:textId="4F599984"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Committee secretariat submissions relate to applications where the requested listing changes do not require the PBAC to consider comparative effectiveness, </w:t>
            </w:r>
            <w:r w:rsidR="00265A1A" w:rsidRPr="002664A7">
              <w:rPr>
                <w:rFonts w:asciiTheme="minorHAnsi" w:hAnsiTheme="minorHAnsi" w:cstheme="minorHAnsi"/>
                <w:sz w:val="20"/>
                <w:szCs w:val="20"/>
              </w:rPr>
              <w:t>cost-effectiveness,</w:t>
            </w:r>
            <w:r w:rsidRPr="002664A7">
              <w:rPr>
                <w:rFonts w:asciiTheme="minorHAnsi" w:hAnsiTheme="minorHAnsi" w:cstheme="minorHAnsi"/>
                <w:sz w:val="20"/>
                <w:szCs w:val="20"/>
              </w:rPr>
              <w:t xml:space="preserve"> or clinical need: </w:t>
            </w:r>
          </w:p>
          <w:p w14:paraId="5F0053C6" w14:textId="77777777" w:rsidR="00B30084" w:rsidRPr="002664A7" w:rsidRDefault="00B30084" w:rsidP="00136105">
            <w:pPr>
              <w:pStyle w:val="TableParagraph"/>
              <w:numPr>
                <w:ilvl w:val="0"/>
                <w:numId w:val="17"/>
              </w:numPr>
              <w:rPr>
                <w:rFonts w:asciiTheme="minorHAnsi" w:hAnsiTheme="minorHAnsi" w:cstheme="minorHAnsi"/>
                <w:sz w:val="20"/>
                <w:szCs w:val="20"/>
              </w:rPr>
            </w:pPr>
            <w:proofErr w:type="gramStart"/>
            <w:r w:rsidRPr="002664A7">
              <w:rPr>
                <w:rFonts w:asciiTheme="minorHAnsi" w:hAnsiTheme="minorHAnsi" w:cstheme="minorHAnsi"/>
                <w:sz w:val="20"/>
                <w:szCs w:val="20"/>
              </w:rPr>
              <w:t>there</w:t>
            </w:r>
            <w:proofErr w:type="gramEnd"/>
            <w:r w:rsidRPr="002664A7">
              <w:rPr>
                <w:rFonts w:asciiTheme="minorHAnsi" w:hAnsiTheme="minorHAnsi" w:cstheme="minorHAnsi"/>
                <w:sz w:val="20"/>
                <w:szCs w:val="20"/>
              </w:rPr>
              <w:t xml:space="preserve"> is no difference in patient safety or population for the new pharmaceutical item in the submission compared to an already-listed pharmaceutical item; and </w:t>
            </w:r>
          </w:p>
          <w:p w14:paraId="2A9AB264"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there is no financial impact from the proposed change to the PBS.</w:t>
            </w:r>
          </w:p>
        </w:tc>
      </w:tr>
      <w:tr w:rsidR="00D55F57" w:rsidRPr="002664A7" w14:paraId="0E4A2D5F" w14:textId="77777777" w:rsidTr="001B0ABB">
        <w:trPr>
          <w:trHeight w:val="630"/>
        </w:trPr>
        <w:tc>
          <w:tcPr>
            <w:tcW w:w="1232" w:type="pct"/>
            <w:tcBorders>
              <w:top w:val="single" w:sz="4" w:space="0" w:color="auto"/>
              <w:bottom w:val="single" w:sz="4" w:space="0" w:color="auto"/>
            </w:tcBorders>
          </w:tcPr>
          <w:p w14:paraId="096FAA5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Generic listing of a new brand or new oral form of existing</w:t>
            </w:r>
          </w:p>
          <w:p w14:paraId="1BE702A8"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pharmaceutical item</w:t>
            </w:r>
          </w:p>
        </w:tc>
        <w:tc>
          <w:tcPr>
            <w:tcW w:w="3768" w:type="pct"/>
            <w:tcBorders>
              <w:top w:val="single" w:sz="4" w:space="0" w:color="auto"/>
              <w:bottom w:val="single" w:sz="4" w:space="0" w:color="auto"/>
            </w:tcBorders>
          </w:tcPr>
          <w:p w14:paraId="085DB735" w14:textId="1F959FB9"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These applications do not require PBAC consideration for listing an additional brand (a generic medicine) or new oral form of an existing TGA-approved and PBS-listed pharmaceutical item. Evidence of equivalence from the TGA must also be provided. However, </w:t>
            </w:r>
            <w:r w:rsidRPr="002664A7">
              <w:rPr>
                <w:rFonts w:asciiTheme="minorHAnsi" w:eastAsia="Calibri" w:hAnsiTheme="minorHAnsi" w:cstheme="minorHAnsi"/>
                <w:sz w:val="20"/>
                <w:szCs w:val="20"/>
                <w:lang w:val="en-US"/>
              </w:rPr>
              <w:t>applications that relate to Somatropin (growth hormone) are classified as Category 3.</w:t>
            </w:r>
          </w:p>
        </w:tc>
      </w:tr>
    </w:tbl>
    <w:p w14:paraId="4EBB4311" w14:textId="77777777" w:rsidR="00B30084" w:rsidRPr="002664A7" w:rsidRDefault="00B30084" w:rsidP="00B30084">
      <w:pPr>
        <w:rPr>
          <w:rFonts w:cstheme="minorHAnsi"/>
        </w:rPr>
      </w:pPr>
    </w:p>
    <w:p w14:paraId="5322739B" w14:textId="1D9B7E54" w:rsidR="00355CB3" w:rsidRPr="002664A7" w:rsidRDefault="00355CB3" w:rsidP="00355CB3">
      <w:pPr>
        <w:pStyle w:val="Caption"/>
        <w:keepNext/>
        <w:rPr>
          <w:rFonts w:cstheme="minorHAnsi"/>
          <w:smallCaps w:val="0"/>
          <w:color w:val="auto"/>
          <w:spacing w:val="0"/>
          <w:sz w:val="22"/>
          <w:szCs w:val="22"/>
        </w:rPr>
      </w:pPr>
      <w:bookmarkStart w:id="37" w:name="_Ref161665708"/>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4</w:t>
      </w:r>
      <w:r w:rsidRPr="002664A7">
        <w:rPr>
          <w:rFonts w:cstheme="minorHAnsi"/>
          <w:smallCaps w:val="0"/>
          <w:color w:val="auto"/>
          <w:spacing w:val="0"/>
          <w:sz w:val="22"/>
          <w:szCs w:val="22"/>
        </w:rPr>
        <w:fldChar w:fldCharType="end"/>
      </w:r>
      <w:bookmarkEnd w:id="37"/>
      <w:r w:rsidRPr="002664A7">
        <w:rPr>
          <w:rFonts w:cstheme="minorHAnsi"/>
          <w:smallCaps w:val="0"/>
          <w:color w:val="auto"/>
          <w:spacing w:val="0"/>
          <w:sz w:val="22"/>
          <w:szCs w:val="22"/>
        </w:rPr>
        <w:t xml:space="preserve"> - PBAC submission activity description (Re-Submissions)</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the new resubmission pathways - Early Resolution, Faciltated Resolution, Early Re-entry and Standard Re-entry. (new fees)"/>
      </w:tblPr>
      <w:tblGrid>
        <w:gridCol w:w="2317"/>
        <w:gridCol w:w="7085"/>
      </w:tblGrid>
      <w:tr w:rsidR="00D55F57" w:rsidRPr="002664A7" w14:paraId="0C164591"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08CDCE" w14:textId="5C82583D"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Resubmission</w:t>
            </w:r>
          </w:p>
          <w:p w14:paraId="49CBF728"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D59087" w14:textId="77777777" w:rsidR="00B30084" w:rsidRPr="002664A7" w:rsidRDefault="00B30084" w:rsidP="00601EE0">
            <w:pPr>
              <w:widowControl w:val="0"/>
              <w:jc w:val="center"/>
              <w:rPr>
                <w:rFonts w:asciiTheme="minorHAnsi" w:hAnsiTheme="minorHAnsi" w:cstheme="minorHAnsi"/>
                <w:color w:val="auto"/>
                <w:sz w:val="20"/>
                <w:szCs w:val="20"/>
                <w:lang w:val="en-US"/>
              </w:rPr>
            </w:pPr>
            <w:r w:rsidRPr="002664A7">
              <w:rPr>
                <w:rFonts w:asciiTheme="minorHAnsi" w:hAnsiTheme="minorHAnsi" w:cstheme="minorHAnsi"/>
                <w:color w:val="auto"/>
                <w:sz w:val="20"/>
                <w:szCs w:val="20"/>
                <w:lang w:val="en-US"/>
              </w:rPr>
              <w:t>Description</w:t>
            </w:r>
          </w:p>
        </w:tc>
      </w:tr>
      <w:tr w:rsidR="00D55F57" w:rsidRPr="002664A7" w14:paraId="4931C241" w14:textId="77777777" w:rsidTr="001B0ABB">
        <w:trPr>
          <w:trHeight w:val="274"/>
        </w:trPr>
        <w:tc>
          <w:tcPr>
            <w:tcW w:w="1232" w:type="pct"/>
            <w:tcBorders>
              <w:top w:val="single" w:sz="4" w:space="0" w:color="auto"/>
              <w:bottom w:val="single" w:sz="4" w:space="0" w:color="auto"/>
            </w:tcBorders>
          </w:tcPr>
          <w:p w14:paraId="4D7779D5" w14:textId="77777777" w:rsidR="00B30084" w:rsidRPr="002664A7" w:rsidRDefault="00B30084" w:rsidP="001B0ABB">
            <w:pPr>
              <w:pStyle w:val="TableParagraph"/>
              <w:rPr>
                <w:rFonts w:asciiTheme="minorHAnsi" w:eastAsia="Times New Roman" w:hAnsiTheme="minorHAnsi" w:cstheme="minorHAnsi"/>
                <w:sz w:val="20"/>
                <w:szCs w:val="20"/>
                <w:lang w:val="en-AU"/>
              </w:rPr>
            </w:pPr>
            <w:r w:rsidRPr="002664A7">
              <w:rPr>
                <w:rFonts w:asciiTheme="minorHAnsi" w:eastAsia="Times New Roman" w:hAnsiTheme="minorHAnsi" w:cstheme="minorHAnsi"/>
                <w:sz w:val="20"/>
                <w:szCs w:val="20"/>
                <w:lang w:val="en-AU"/>
              </w:rPr>
              <w:t>Early Resolution Pathway</w:t>
            </w:r>
          </w:p>
          <w:p w14:paraId="7B89B605" w14:textId="77777777" w:rsidR="00B30084" w:rsidRPr="002664A7" w:rsidRDefault="00B30084" w:rsidP="001B0ABB">
            <w:pPr>
              <w:pStyle w:val="TableParagraph"/>
              <w:rPr>
                <w:rFonts w:asciiTheme="minorHAnsi" w:eastAsia="Times New Roman" w:hAnsiTheme="minorHAnsi" w:cstheme="minorHAnsi"/>
                <w:i/>
                <w:sz w:val="20"/>
                <w:szCs w:val="20"/>
                <w:lang w:val="en-AU"/>
              </w:rPr>
            </w:pPr>
            <w:r w:rsidRPr="002664A7">
              <w:rPr>
                <w:rFonts w:asciiTheme="minorHAnsi" w:eastAsia="Times New Roman" w:hAnsiTheme="minorHAnsi" w:cstheme="minorHAnsi"/>
                <w:i/>
                <w:sz w:val="20"/>
                <w:szCs w:val="20"/>
                <w:lang w:val="en-AU"/>
              </w:rPr>
              <w:t>(optional)</w:t>
            </w:r>
          </w:p>
          <w:p w14:paraId="6D18CF41"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6BD3F11D"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This pathway applies where the PBAC has nominated based on independent assessment of the submission, considers the issues identified can be easily resolved and the medicine or vaccine represents high added therapeutic value (HATV); and the applicant accepts the nomination via the Notice of Intent form. </w:t>
            </w:r>
          </w:p>
          <w:p w14:paraId="3CD5D328" w14:textId="0CDFC513"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w:t>
            </w:r>
            <w:r w:rsidRPr="002664A7">
              <w:rPr>
                <w:rFonts w:asciiTheme="minorHAnsi" w:eastAsia="Calibri" w:hAnsiTheme="minorHAnsi" w:cstheme="minorHAnsi"/>
                <w:sz w:val="20"/>
                <w:szCs w:val="20"/>
              </w:rPr>
              <w:t xml:space="preserve"> out-of-session PBAC reconsideration (where possible). </w:t>
            </w:r>
          </w:p>
          <w:p w14:paraId="7212757A"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7671EA09" w14:textId="77777777" w:rsidTr="001B0ABB">
        <w:trPr>
          <w:trHeight w:val="630"/>
        </w:trPr>
        <w:tc>
          <w:tcPr>
            <w:tcW w:w="1232" w:type="pct"/>
            <w:tcBorders>
              <w:top w:val="single" w:sz="4" w:space="0" w:color="auto"/>
              <w:bottom w:val="single" w:sz="4" w:space="0" w:color="auto"/>
            </w:tcBorders>
          </w:tcPr>
          <w:p w14:paraId="14F6180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Facilitated Resolution Pathway</w:t>
            </w:r>
          </w:p>
          <w:p w14:paraId="4005556F"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27AB4B55"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7175C4B5"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where the PBAC nominates the pathway based on independent assessment and identification of the issues to be resolved through a workshop; the medicine or vaccine represents HATV; and the applicant accepts the nomination via the Notice of Intent form.</w:t>
            </w:r>
          </w:p>
          <w:p w14:paraId="4E0842D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a post-PBAC meeting with the Chair to determine the workshop agenda, a workshop with PBAC members (relevant to workshop outcomes) and evaluation of new information as per Category 2 submissions.</w:t>
            </w:r>
          </w:p>
          <w:p w14:paraId="2DFA4D3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or is unable to meet the</w:t>
            </w:r>
            <w:r w:rsidRPr="002664A7">
              <w:rPr>
                <w:rFonts w:asciiTheme="minorHAnsi" w:eastAsia="Calibri" w:hAnsiTheme="minorHAnsi" w:cstheme="minorHAnsi"/>
                <w:sz w:val="20"/>
                <w:szCs w:val="20"/>
                <w:lang w:val="en-AU"/>
              </w:rPr>
              <w:t xml:space="preserve"> lodgement</w:t>
            </w:r>
            <w:r w:rsidRPr="002664A7">
              <w:rPr>
                <w:rFonts w:asciiTheme="minorHAnsi" w:eastAsia="Calibri" w:hAnsiTheme="minorHAnsi" w:cstheme="minorHAnsi"/>
                <w:sz w:val="20"/>
                <w:szCs w:val="20"/>
              </w:rPr>
              <w:t xml:space="preserve"> timeframes, the Standard Re-entry Pathway would apply.</w:t>
            </w:r>
          </w:p>
        </w:tc>
      </w:tr>
      <w:tr w:rsidR="00D55F57" w:rsidRPr="002664A7" w14:paraId="4B50E31E" w14:textId="77777777" w:rsidTr="001B0ABB">
        <w:trPr>
          <w:trHeight w:val="630"/>
        </w:trPr>
        <w:tc>
          <w:tcPr>
            <w:tcW w:w="1232" w:type="pct"/>
            <w:tcBorders>
              <w:top w:val="single" w:sz="4" w:space="0" w:color="auto"/>
              <w:bottom w:val="single" w:sz="4" w:space="0" w:color="auto"/>
            </w:tcBorders>
          </w:tcPr>
          <w:p w14:paraId="0B2C430C" w14:textId="77777777" w:rsidR="00B30084" w:rsidRPr="002664A7" w:rsidRDefault="00B30084" w:rsidP="001B0ABB">
            <w:pPr>
              <w:rPr>
                <w:rFonts w:asciiTheme="minorHAnsi" w:hAnsiTheme="minorHAnsi" w:cstheme="minorHAnsi"/>
                <w:sz w:val="20"/>
                <w:szCs w:val="20"/>
                <w:lang w:val="en-US"/>
              </w:rPr>
            </w:pPr>
            <w:r w:rsidRPr="002664A7">
              <w:rPr>
                <w:rFonts w:asciiTheme="minorHAnsi" w:hAnsiTheme="minorHAnsi" w:cstheme="minorHAnsi"/>
                <w:sz w:val="20"/>
                <w:szCs w:val="20"/>
                <w:lang w:val="en-US"/>
              </w:rPr>
              <w:lastRenderedPageBreak/>
              <w:t>Early Re-entry Pathway</w:t>
            </w:r>
          </w:p>
          <w:p w14:paraId="3C14ECDD"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09CFBB65"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bottom w:val="single" w:sz="4" w:space="0" w:color="auto"/>
            </w:tcBorders>
          </w:tcPr>
          <w:p w14:paraId="0154D4C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the PBAC has nominated the pathway based on their independent assessment of the submission and considers the issues identified can be easily resolved; and the applicant accepts the nomination through the Notice of Intent form. </w:t>
            </w:r>
          </w:p>
          <w:p w14:paraId="2E72B965" w14:textId="65EC7B7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 early PBAC reconsideration.</w:t>
            </w:r>
          </w:p>
          <w:p w14:paraId="023F23E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 xml:space="preserve">Where an applicant chooses not to accept the PBAC nominated pathway; addresses issues other than those identified by the PBAC; or is unable to meet the </w:t>
            </w:r>
            <w:proofErr w:type="spellStart"/>
            <w:r w:rsidRPr="002664A7">
              <w:rPr>
                <w:rFonts w:asciiTheme="minorHAnsi" w:eastAsia="Calibri" w:hAnsiTheme="minorHAnsi" w:cstheme="minorHAnsi"/>
                <w:sz w:val="20"/>
                <w:szCs w:val="20"/>
              </w:rPr>
              <w:t>lodgement</w:t>
            </w:r>
            <w:proofErr w:type="spellEnd"/>
            <w:r w:rsidRPr="002664A7">
              <w:rPr>
                <w:rFonts w:asciiTheme="minorHAnsi" w:eastAsia="Calibri" w:hAnsiTheme="minorHAnsi" w:cstheme="minorHAnsi"/>
                <w:sz w:val="20"/>
                <w:szCs w:val="20"/>
              </w:rPr>
              <w:t xml:space="preserve"> timeframes, the Standard Re-entry Pathway would apply.</w:t>
            </w:r>
          </w:p>
        </w:tc>
      </w:tr>
      <w:tr w:rsidR="00D55F57" w:rsidRPr="002664A7" w14:paraId="5C25077A" w14:textId="77777777" w:rsidTr="001B0ABB">
        <w:trPr>
          <w:trHeight w:val="630"/>
        </w:trPr>
        <w:tc>
          <w:tcPr>
            <w:tcW w:w="1232" w:type="pct"/>
            <w:tcBorders>
              <w:top w:val="single" w:sz="4" w:space="0" w:color="auto"/>
              <w:bottom w:val="single" w:sz="4" w:space="0" w:color="auto"/>
            </w:tcBorders>
          </w:tcPr>
          <w:p w14:paraId="7925CCB4"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Standard Re-Entry Pathway</w:t>
            </w:r>
          </w:p>
          <w:p w14:paraId="3A2B0389" w14:textId="77777777" w:rsidR="00B30084" w:rsidRPr="002664A7" w:rsidRDefault="00B30084" w:rsidP="001B0ABB">
            <w:pPr>
              <w:rPr>
                <w:rFonts w:asciiTheme="minorHAnsi" w:hAnsiTheme="minorHAnsi" w:cstheme="minorHAnsi"/>
                <w:sz w:val="20"/>
                <w:szCs w:val="20"/>
              </w:rPr>
            </w:pPr>
          </w:p>
        </w:tc>
        <w:tc>
          <w:tcPr>
            <w:tcW w:w="3768" w:type="pct"/>
            <w:tcBorders>
              <w:top w:val="single" w:sz="4" w:space="0" w:color="auto"/>
              <w:bottom w:val="single" w:sz="4" w:space="0" w:color="auto"/>
            </w:tcBorders>
          </w:tcPr>
          <w:p w14:paraId="1F3379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 xml:space="preserve">This pathway </w:t>
            </w:r>
            <w:r w:rsidRPr="002664A7">
              <w:rPr>
                <w:rFonts w:asciiTheme="minorHAnsi" w:hAnsiTheme="minorHAnsi" w:cstheme="minorHAnsi"/>
                <w:sz w:val="20"/>
                <w:szCs w:val="20"/>
              </w:rPr>
              <w:t xml:space="preserve">is the default pathway for resubmissions following a ‘not recommended’ PBAC outcome </w:t>
            </w:r>
            <w:proofErr w:type="gramStart"/>
            <w:r w:rsidRPr="002664A7">
              <w:rPr>
                <w:rFonts w:asciiTheme="minorHAnsi" w:hAnsiTheme="minorHAnsi" w:cstheme="minorHAnsi"/>
                <w:sz w:val="20"/>
                <w:szCs w:val="20"/>
              </w:rPr>
              <w:t>and also</w:t>
            </w:r>
            <w:proofErr w:type="gramEnd"/>
            <w:r w:rsidRPr="002664A7">
              <w:rPr>
                <w:rFonts w:asciiTheme="minorHAnsi" w:hAnsiTheme="minorHAnsi" w:cstheme="minorHAnsi"/>
                <w:sz w:val="20"/>
                <w:szCs w:val="20"/>
              </w:rPr>
              <w:t xml:space="preserve"> applies where:</w:t>
            </w:r>
          </w:p>
          <w:p w14:paraId="14BDC95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chooses not to accept the PBAC nominated pathway; or</w:t>
            </w:r>
          </w:p>
          <w:p w14:paraId="4FE0BA7C"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 xml:space="preserve">an Early Re-entry or Early Resolution Pathway has been nominated by the </w:t>
            </w:r>
            <w:proofErr w:type="gramStart"/>
            <w:r w:rsidRPr="002664A7">
              <w:rPr>
                <w:rFonts w:asciiTheme="minorHAnsi" w:hAnsiTheme="minorHAnsi" w:cstheme="minorHAnsi"/>
                <w:sz w:val="20"/>
                <w:szCs w:val="20"/>
              </w:rPr>
              <w:t>PBAC</w:t>
            </w:r>
            <w:proofErr w:type="gramEnd"/>
            <w:r w:rsidRPr="002664A7">
              <w:rPr>
                <w:rFonts w:asciiTheme="minorHAnsi" w:hAnsiTheme="minorHAnsi" w:cstheme="minorHAnsi"/>
                <w:sz w:val="20"/>
                <w:szCs w:val="20"/>
              </w:rPr>
              <w:t xml:space="preserve"> and an applicant decides to address issues other than those identified by the PBAC (including a subset of issues); or</w:t>
            </w:r>
          </w:p>
          <w:p w14:paraId="7B5EF844"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the PBAC does not nominate a resubmission pathway; or</w:t>
            </w:r>
          </w:p>
          <w:p w14:paraId="05674503" w14:textId="77777777" w:rsidR="00B30084" w:rsidRPr="002664A7" w:rsidRDefault="00B30084" w:rsidP="00136105">
            <w:pPr>
              <w:pStyle w:val="TableParagraph"/>
              <w:numPr>
                <w:ilvl w:val="0"/>
                <w:numId w:val="14"/>
              </w:numPr>
              <w:rPr>
                <w:rFonts w:asciiTheme="minorHAnsi" w:hAnsiTheme="minorHAnsi" w:cstheme="minorHAnsi"/>
                <w:sz w:val="20"/>
                <w:szCs w:val="20"/>
              </w:rPr>
            </w:pPr>
            <w:proofErr w:type="gramStart"/>
            <w:r w:rsidRPr="002664A7">
              <w:rPr>
                <w:rFonts w:asciiTheme="minorHAnsi" w:hAnsiTheme="minorHAnsi" w:cstheme="minorHAnsi"/>
                <w:sz w:val="20"/>
                <w:szCs w:val="20"/>
              </w:rPr>
              <w:t>an</w:t>
            </w:r>
            <w:proofErr w:type="gramEnd"/>
            <w:r w:rsidRPr="002664A7">
              <w:rPr>
                <w:rFonts w:asciiTheme="minorHAnsi" w:hAnsiTheme="minorHAnsi" w:cstheme="minorHAnsi"/>
                <w:sz w:val="20"/>
                <w:szCs w:val="20"/>
              </w:rPr>
              <w:t xml:space="preserve"> Early Re-entry, Early Resolution or Facilitated Resolution resubmission receives a ‘not recommended’ outcome; or</w:t>
            </w:r>
          </w:p>
          <w:p w14:paraId="65CF44C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decides to lodge their resubmission later than allowable for other pathways.</w:t>
            </w:r>
          </w:p>
          <w:p w14:paraId="5B8D70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Activities include evaluation or assessment of the claims made in the submission.</w:t>
            </w:r>
          </w:p>
        </w:tc>
      </w:tr>
      <w:tr w:rsidR="00D55F57" w:rsidRPr="002664A7" w14:paraId="02CE60BE" w14:textId="77777777" w:rsidTr="001B0ABB">
        <w:trPr>
          <w:trHeight w:val="630"/>
        </w:trPr>
        <w:tc>
          <w:tcPr>
            <w:tcW w:w="1232" w:type="pct"/>
            <w:tcBorders>
              <w:top w:val="single" w:sz="4" w:space="0" w:color="auto"/>
              <w:bottom w:val="single" w:sz="4" w:space="0" w:color="auto"/>
            </w:tcBorders>
          </w:tcPr>
          <w:p w14:paraId="139CBD1F"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Independent Review</w:t>
            </w:r>
          </w:p>
          <w:p w14:paraId="7F101404" w14:textId="77777777" w:rsidR="00B30084" w:rsidRPr="002664A7" w:rsidRDefault="00B30084" w:rsidP="001B0ABB">
            <w:pPr>
              <w:rPr>
                <w:rFonts w:asciiTheme="minorHAnsi" w:hAnsiTheme="minorHAnsi" w:cstheme="minorHAnsi"/>
                <w:sz w:val="20"/>
                <w:szCs w:val="20"/>
              </w:rPr>
            </w:pPr>
            <w:r w:rsidRPr="002664A7">
              <w:rPr>
                <w:rFonts w:asciiTheme="minorHAnsi" w:eastAsia="Calibri" w:hAnsiTheme="minorHAnsi" w:cstheme="minorHAnsi"/>
                <w:i/>
                <w:sz w:val="20"/>
                <w:szCs w:val="20"/>
                <w:lang w:val="en-US"/>
              </w:rPr>
              <w:t>(optional)</w:t>
            </w:r>
          </w:p>
        </w:tc>
        <w:tc>
          <w:tcPr>
            <w:tcW w:w="3768" w:type="pct"/>
            <w:tcBorders>
              <w:top w:val="single" w:sz="4" w:space="0" w:color="auto"/>
              <w:bottom w:val="single" w:sz="4" w:space="0" w:color="auto"/>
            </w:tcBorders>
          </w:tcPr>
          <w:p w14:paraId="26DCE1C7" w14:textId="77777777" w:rsidR="00B30084" w:rsidRPr="002664A7" w:rsidRDefault="00B30084" w:rsidP="001B0ABB">
            <w:pPr>
              <w:pStyle w:val="TableParagraph"/>
              <w:rPr>
                <w:rFonts w:asciiTheme="minorHAnsi" w:eastAsia="+mn-ea" w:hAnsiTheme="minorHAnsi" w:cstheme="minorHAnsi"/>
                <w:sz w:val="20"/>
                <w:szCs w:val="20"/>
              </w:rPr>
            </w:pPr>
            <w:r w:rsidRPr="002664A7">
              <w:rPr>
                <w:rFonts w:asciiTheme="minorHAnsi" w:eastAsia="Calibri" w:hAnsiTheme="minorHAnsi" w:cstheme="minorHAnsi"/>
                <w:sz w:val="20"/>
                <w:szCs w:val="20"/>
              </w:rPr>
              <w:t>Independent reviews are available for applicants where the PBAC has declined to recommend the listing of a new drug on the PBS or in certain circumstances where PBAC has not recommended the listing of an additional indication of an already listed drug.</w:t>
            </w:r>
          </w:p>
        </w:tc>
      </w:tr>
    </w:tbl>
    <w:p w14:paraId="13D1E584" w14:textId="77777777" w:rsidR="00E601EB" w:rsidRPr="002664A7" w:rsidRDefault="00E601EB" w:rsidP="00E601EB">
      <w:pPr>
        <w:rPr>
          <w:rFonts w:cstheme="minorHAnsi"/>
        </w:rPr>
      </w:pPr>
      <w:bookmarkStart w:id="38" w:name="_Ref159922212"/>
    </w:p>
    <w:p w14:paraId="42621D82" w14:textId="7646C3C9" w:rsidR="00B30084" w:rsidRPr="002664A7" w:rsidRDefault="00B30084" w:rsidP="00DA75E6">
      <w:pPr>
        <w:pStyle w:val="Heading3"/>
        <w:numPr>
          <w:ilvl w:val="2"/>
          <w:numId w:val="2"/>
        </w:numPr>
        <w:ind w:left="567"/>
        <w:rPr>
          <w:rFonts w:asciiTheme="minorHAnsi" w:hAnsiTheme="minorHAnsi" w:cstheme="minorHAnsi"/>
          <w:b/>
          <w:bCs/>
          <w:color w:val="auto"/>
        </w:rPr>
      </w:pPr>
      <w:bookmarkStart w:id="39" w:name="_Ref167356775"/>
      <w:bookmarkStart w:id="40" w:name="_Toc228368176"/>
      <w:r w:rsidRPr="002664A7">
        <w:rPr>
          <w:rFonts w:asciiTheme="minorHAnsi" w:hAnsiTheme="minorHAnsi" w:cstheme="minorHAnsi"/>
          <w:b/>
          <w:bCs/>
          <w:color w:val="auto"/>
        </w:rPr>
        <w:t>Pricing Services including Notice of Intent for Pricing</w:t>
      </w:r>
      <w:bookmarkEnd w:id="38"/>
      <w:bookmarkEnd w:id="39"/>
      <w:bookmarkEnd w:id="40"/>
    </w:p>
    <w:p w14:paraId="4912DED1"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rPr>
        <w:t>Pricing services include existing cost recovered activities that are a mandatory part of the PBS listing</w:t>
      </w:r>
      <w:r w:rsidRPr="002664A7">
        <w:rPr>
          <w:rFonts w:asciiTheme="minorHAnsi" w:hAnsiTheme="minorHAnsi" w:cstheme="minorHAnsi"/>
          <w:lang w:val="en-AU"/>
        </w:rPr>
        <w:t xml:space="preserve"> process. A fee waiver or fee exemption may apply for eligible applications – refer to the Cost Recovery Administrative Guidelines and/or Part 7 of the Regulations.</w:t>
      </w:r>
    </w:p>
    <w:p w14:paraId="73FAD98E" w14:textId="709807C7"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for Pricing must be submitted for all pricing applications. The Notice of Intent for Pricing allows time for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to</w:t>
      </w:r>
      <w:r w:rsidR="00053646" w:rsidRPr="002664A7">
        <w:rPr>
          <w:rFonts w:asciiTheme="minorHAnsi" w:hAnsiTheme="minorHAnsi" w:cstheme="minorHAnsi"/>
          <w:lang w:val="en-AU"/>
        </w:rPr>
        <w:t xml:space="preserve"> plan,</w:t>
      </w:r>
      <w:r w:rsidRPr="002664A7">
        <w:rPr>
          <w:rFonts w:asciiTheme="minorHAnsi" w:hAnsiTheme="minorHAnsi" w:cstheme="minorHAnsi"/>
          <w:lang w:val="en-AU"/>
        </w:rPr>
        <w:t xml:space="preserve"> prepare and resource all incoming identified pricing applications to support efficiency and provide certainty. It also assists with monitoring and data collection. </w:t>
      </w:r>
    </w:p>
    <w:p w14:paraId="7979106C" w14:textId="25E7B883"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Following a positive </w:t>
      </w:r>
      <w:r w:rsidR="00053646" w:rsidRPr="002664A7">
        <w:rPr>
          <w:rFonts w:asciiTheme="minorHAnsi" w:hAnsiTheme="minorHAnsi" w:cstheme="minorHAnsi"/>
          <w:lang w:val="en-AU"/>
        </w:rPr>
        <w:t xml:space="preserve">PBAC </w:t>
      </w:r>
      <w:r w:rsidRPr="002664A7">
        <w:rPr>
          <w:rFonts w:asciiTheme="minorHAnsi" w:hAnsiTheme="minorHAnsi" w:cstheme="minorHAnsi"/>
          <w:lang w:val="en-AU"/>
        </w:rPr>
        <w:t xml:space="preserve">recommendation, applicants can elect to proceed to pricing services to reach a listing arrangement for the PBS. For information on NIP listing processes refer to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’s website. </w:t>
      </w:r>
      <w:r w:rsidRPr="002664A7">
        <w:rPr>
          <w:rFonts w:asciiTheme="minorHAnsi" w:hAnsiTheme="minorHAnsi" w:cstheme="minorHAnsi"/>
        </w:rPr>
        <w:t xml:space="preserve">PBS Pricing Services are outlined </w:t>
      </w:r>
      <w:r w:rsidR="00DB1ACF" w:rsidRPr="002664A7">
        <w:rPr>
          <w:rFonts w:asciiTheme="minorHAnsi" w:hAnsiTheme="minorHAnsi" w:cstheme="minorHAnsi"/>
        </w:rPr>
        <w:t xml:space="preserve">in </w:t>
      </w:r>
      <w:r w:rsidR="00DB1ACF" w:rsidRPr="002664A7">
        <w:rPr>
          <w:rFonts w:asciiTheme="minorHAnsi" w:hAnsiTheme="minorHAnsi" w:cstheme="minorHAnsi"/>
        </w:rPr>
        <w:fldChar w:fldCharType="begin"/>
      </w:r>
      <w:r w:rsidR="00DB1ACF" w:rsidRPr="002664A7">
        <w:rPr>
          <w:rFonts w:asciiTheme="minorHAnsi" w:hAnsiTheme="minorHAnsi" w:cstheme="minorHAnsi"/>
        </w:rPr>
        <w:instrText xml:space="preserve"> REF _Ref161665781 \h  \* MERGEFORMAT </w:instrText>
      </w:r>
      <w:r w:rsidR="00DB1ACF" w:rsidRPr="002664A7">
        <w:rPr>
          <w:rFonts w:asciiTheme="minorHAnsi" w:hAnsiTheme="minorHAnsi" w:cstheme="minorHAnsi"/>
        </w:rPr>
      </w:r>
      <w:r w:rsidR="00DB1ACF" w:rsidRPr="002664A7">
        <w:rPr>
          <w:rFonts w:asciiTheme="minorHAnsi" w:hAnsiTheme="minorHAnsi" w:cstheme="minorHAnsi"/>
        </w:rPr>
        <w:fldChar w:fldCharType="separate"/>
      </w:r>
      <w:r w:rsidR="003B41C0" w:rsidRPr="003B41C0">
        <w:rPr>
          <w:rFonts w:asciiTheme="minorHAnsi" w:hAnsiTheme="minorHAnsi" w:cstheme="minorHAnsi"/>
        </w:rPr>
        <w:t>Table 5</w:t>
      </w:r>
      <w:r w:rsidR="00DB1ACF" w:rsidRPr="002664A7">
        <w:rPr>
          <w:rFonts w:asciiTheme="minorHAnsi" w:hAnsiTheme="minorHAnsi" w:cstheme="minorHAnsi"/>
        </w:rPr>
        <w:fldChar w:fldCharType="end"/>
      </w:r>
      <w:r w:rsidRPr="002664A7">
        <w:rPr>
          <w:rFonts w:asciiTheme="minorHAnsi" w:hAnsiTheme="minorHAnsi" w:cstheme="minorHAnsi"/>
        </w:rPr>
        <w:t>.</w:t>
      </w:r>
    </w:p>
    <w:p w14:paraId="4C9DC3F8" w14:textId="355031C4" w:rsidR="008D58CB" w:rsidRPr="002664A7" w:rsidRDefault="008D58CB" w:rsidP="008D58CB">
      <w:pPr>
        <w:pStyle w:val="Caption"/>
        <w:keepNext/>
        <w:rPr>
          <w:rFonts w:cstheme="minorHAnsi"/>
          <w:smallCaps w:val="0"/>
          <w:color w:val="auto"/>
          <w:spacing w:val="0"/>
          <w:sz w:val="22"/>
          <w:szCs w:val="22"/>
        </w:rPr>
      </w:pPr>
      <w:bookmarkStart w:id="41" w:name="_Ref16166578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5</w:t>
      </w:r>
      <w:r w:rsidRPr="002664A7">
        <w:rPr>
          <w:rFonts w:cstheme="minorHAnsi"/>
          <w:smallCaps w:val="0"/>
          <w:color w:val="auto"/>
          <w:spacing w:val="0"/>
          <w:sz w:val="22"/>
          <w:szCs w:val="22"/>
        </w:rPr>
        <w:fldChar w:fldCharType="end"/>
      </w:r>
      <w:bookmarkEnd w:id="41"/>
      <w:r w:rsidRPr="002664A7">
        <w:rPr>
          <w:rFonts w:cstheme="minorHAnsi"/>
          <w:smallCaps w:val="0"/>
          <w:color w:val="auto"/>
          <w:spacing w:val="0"/>
          <w:sz w:val="22"/>
          <w:szCs w:val="22"/>
        </w:rPr>
        <w:t xml:space="preserve"> - PBS pricing services activity description</w:t>
      </w:r>
    </w:p>
    <w:tbl>
      <w:tblPr>
        <w:tblStyle w:val="GridTable4"/>
        <w:tblW w:w="5000" w:type="pct"/>
        <w:jc w:val="center"/>
        <w:tblLook w:val="0620" w:firstRow="1" w:lastRow="0" w:firstColumn="0" w:lastColumn="0" w:noHBand="1" w:noVBand="1"/>
        <w:tblCaption w:val="Table 4 - PBS Positive Recommendations activity description"/>
        <w:tblDescription w:val="This table provides a description of notice of intent, and listing pathways - Pathway A (facilitated), Pathway B (new deed listings), Pathway C (existing deed listings), Pathway D (no deed) and secretariat listings (existing fees)."/>
      </w:tblPr>
      <w:tblGrid>
        <w:gridCol w:w="2317"/>
        <w:gridCol w:w="7085"/>
      </w:tblGrid>
      <w:tr w:rsidR="00D55F57" w:rsidRPr="002664A7" w14:paraId="0596932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E69DBE"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43E502D"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7598988" w14:textId="77777777" w:rsidTr="002D2BB6">
        <w:trPr>
          <w:trHeight w:val="630"/>
          <w:jc w:val="center"/>
        </w:trPr>
        <w:tc>
          <w:tcPr>
            <w:tcW w:w="1232" w:type="pct"/>
            <w:tcBorders>
              <w:top w:val="single" w:sz="4" w:space="0" w:color="auto"/>
            </w:tcBorders>
            <w:hideMark/>
          </w:tcPr>
          <w:p w14:paraId="7C974F7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w:t>
            </w:r>
          </w:p>
          <w:p w14:paraId="53CFCF49"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tcBorders>
            <w:hideMark/>
          </w:tcPr>
          <w:p w14:paraId="664FFB8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includes whether a sponsor intends to submit a pricing offer and by when; not </w:t>
            </w:r>
            <w:proofErr w:type="gramStart"/>
            <w:r w:rsidRPr="002664A7">
              <w:rPr>
                <w:rFonts w:asciiTheme="minorHAnsi" w:hAnsiTheme="minorHAnsi" w:cstheme="minorHAnsi"/>
                <w:sz w:val="20"/>
                <w:szCs w:val="20"/>
              </w:rPr>
              <w:t>submit</w:t>
            </w:r>
            <w:proofErr w:type="gramEnd"/>
            <w:r w:rsidRPr="002664A7">
              <w:rPr>
                <w:rFonts w:asciiTheme="minorHAnsi" w:hAnsiTheme="minorHAnsi" w:cstheme="minorHAnsi"/>
                <w:sz w:val="20"/>
                <w:szCs w:val="20"/>
              </w:rPr>
              <w:t xml:space="preserve"> a pricing offer; or </w:t>
            </w:r>
            <w:proofErr w:type="gramStart"/>
            <w:r w:rsidRPr="002664A7">
              <w:rPr>
                <w:rFonts w:asciiTheme="minorHAnsi" w:hAnsiTheme="minorHAnsi" w:cstheme="minorHAnsi"/>
                <w:sz w:val="20"/>
                <w:szCs w:val="20"/>
              </w:rPr>
              <w:t>return</w:t>
            </w:r>
            <w:proofErr w:type="gramEnd"/>
            <w:r w:rsidRPr="002664A7">
              <w:rPr>
                <w:rFonts w:asciiTheme="minorHAnsi" w:hAnsiTheme="minorHAnsi" w:cstheme="minorHAnsi"/>
                <w:sz w:val="20"/>
                <w:szCs w:val="20"/>
              </w:rPr>
              <w:t xml:space="preserve"> to the PBAC for re-consideration. </w:t>
            </w:r>
          </w:p>
          <w:p w14:paraId="25728733"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hAnsiTheme="minorHAnsi" w:cstheme="minorHAnsi"/>
                <w:sz w:val="20"/>
                <w:szCs w:val="20"/>
              </w:rPr>
              <w:t>Where an applicant intends to submit a pricing application, t</w:t>
            </w:r>
            <w:r w:rsidRPr="002664A7">
              <w:rPr>
                <w:rFonts w:asciiTheme="minorHAnsi" w:eastAsia="Calibri" w:hAnsiTheme="minorHAnsi" w:cstheme="minorHAnsi"/>
                <w:sz w:val="20"/>
                <w:szCs w:val="20"/>
              </w:rPr>
              <w:t xml:space="preserve">he Notice of Intent must include the pricing pathway which reflects the listing arrangements sought. The Notice of Intent fee is a non-refundable deposit that is invoiced together with the fee for pricing services. </w:t>
            </w:r>
          </w:p>
          <w:p w14:paraId="35B978BC"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No fee will be charged </w:t>
            </w:r>
            <w:proofErr w:type="gramStart"/>
            <w:r w:rsidRPr="002664A7">
              <w:rPr>
                <w:rFonts w:asciiTheme="minorHAnsi" w:eastAsia="Calibri" w:hAnsiTheme="minorHAnsi" w:cstheme="minorHAnsi"/>
                <w:sz w:val="20"/>
                <w:szCs w:val="20"/>
              </w:rPr>
              <w:t>where</w:t>
            </w:r>
            <w:proofErr w:type="gramEnd"/>
            <w:r w:rsidRPr="002664A7">
              <w:rPr>
                <w:rFonts w:asciiTheme="minorHAnsi" w:eastAsia="Calibri" w:hAnsiTheme="minorHAnsi" w:cstheme="minorHAnsi"/>
                <w:sz w:val="20"/>
                <w:szCs w:val="20"/>
              </w:rPr>
              <w:t xml:space="preserve"> the Notice of Intent Pricing Form reflects a ‘No’ response. </w:t>
            </w:r>
          </w:p>
        </w:tc>
      </w:tr>
      <w:tr w:rsidR="00D55F57" w:rsidRPr="002664A7" w14:paraId="4E3723CC" w14:textId="77777777" w:rsidTr="001B0ABB">
        <w:trPr>
          <w:trHeight w:val="376"/>
          <w:jc w:val="center"/>
        </w:trPr>
        <w:tc>
          <w:tcPr>
            <w:tcW w:w="1232" w:type="pct"/>
            <w:hideMark/>
          </w:tcPr>
          <w:p w14:paraId="30FDF9F4"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A </w:t>
            </w:r>
            <w:r w:rsidRPr="002664A7">
              <w:rPr>
                <w:rFonts w:asciiTheme="minorHAnsi" w:hAnsiTheme="minorHAnsi" w:cstheme="minorHAnsi"/>
                <w:i/>
                <w:sz w:val="20"/>
                <w:szCs w:val="20"/>
              </w:rPr>
              <w:t>(facilitated)</w:t>
            </w:r>
            <w:r w:rsidRPr="002664A7">
              <w:rPr>
                <w:rFonts w:asciiTheme="minorHAnsi" w:hAnsiTheme="minorHAnsi" w:cstheme="minorHAnsi"/>
                <w:sz w:val="20"/>
                <w:szCs w:val="20"/>
              </w:rPr>
              <w:t xml:space="preserve"> </w:t>
            </w:r>
          </w:p>
        </w:tc>
        <w:tc>
          <w:tcPr>
            <w:tcW w:w="3768" w:type="pct"/>
            <w:hideMark/>
          </w:tcPr>
          <w:p w14:paraId="1A6ACD6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PBAC has nominated the pathway based on the criteria in section 42 of the Regulations and the applicant accepts the nomination via the Notice of Intent for Pricing form. </w:t>
            </w:r>
          </w:p>
          <w:p w14:paraId="0E578287" w14:textId="2EB452D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Activities include allocation of a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case manager,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w:t>
            </w:r>
          </w:p>
        </w:tc>
      </w:tr>
      <w:tr w:rsidR="00D55F57" w:rsidRPr="002664A7" w14:paraId="5634E608" w14:textId="77777777" w:rsidTr="001B0ABB">
        <w:trPr>
          <w:trHeight w:val="518"/>
          <w:jc w:val="center"/>
        </w:trPr>
        <w:tc>
          <w:tcPr>
            <w:tcW w:w="1232" w:type="pct"/>
            <w:hideMark/>
          </w:tcPr>
          <w:p w14:paraId="3465302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Pricing Pathway B (New deed) </w:t>
            </w:r>
          </w:p>
        </w:tc>
        <w:tc>
          <w:tcPr>
            <w:tcW w:w="3768" w:type="pct"/>
            <w:hideMark/>
          </w:tcPr>
          <w:p w14:paraId="28F47F31"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for submissions which require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a new deed of agreement where there are no similar arrangements in place. This could include an assessment of proposed risk-sharing, managed entry and/or special pricing arrangements. </w:t>
            </w:r>
          </w:p>
          <w:p w14:paraId="46C0316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 </w:t>
            </w:r>
          </w:p>
        </w:tc>
      </w:tr>
      <w:tr w:rsidR="00D55F57" w:rsidRPr="002664A7" w14:paraId="5B4BEACE" w14:textId="77777777" w:rsidTr="001B0ABB">
        <w:trPr>
          <w:trHeight w:val="376"/>
          <w:jc w:val="center"/>
        </w:trPr>
        <w:tc>
          <w:tcPr>
            <w:tcW w:w="1232" w:type="pct"/>
            <w:hideMark/>
          </w:tcPr>
          <w:p w14:paraId="4669AD07"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C (Existing </w:t>
            </w:r>
            <w:proofErr w:type="gramStart"/>
            <w:r w:rsidRPr="002664A7">
              <w:rPr>
                <w:rFonts w:asciiTheme="minorHAnsi" w:hAnsiTheme="minorHAnsi" w:cstheme="minorHAnsi"/>
                <w:sz w:val="20"/>
                <w:szCs w:val="20"/>
              </w:rPr>
              <w:t>deed</w:t>
            </w:r>
            <w:proofErr w:type="gramEnd"/>
            <w:r w:rsidRPr="002664A7">
              <w:rPr>
                <w:rFonts w:asciiTheme="minorHAnsi" w:hAnsiTheme="minorHAnsi" w:cstheme="minorHAnsi"/>
                <w:sz w:val="20"/>
                <w:szCs w:val="20"/>
              </w:rPr>
              <w:t>)</w:t>
            </w:r>
          </w:p>
        </w:tc>
        <w:tc>
          <w:tcPr>
            <w:tcW w:w="3768" w:type="pct"/>
            <w:hideMark/>
          </w:tcPr>
          <w:p w14:paraId="5F1FC38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which require third-party responsible person notification of changes to an existing deed of agreement, and/or where an applicant has received a positive PBAC recommendation to list within the scope of existing PBS arrangements, whether these relate to the new listing or to another existing listing. </w:t>
            </w:r>
          </w:p>
          <w:p w14:paraId="609BFD29"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negotiation and </w:t>
            </w:r>
            <w:proofErr w:type="spellStart"/>
            <w:r w:rsidRPr="002664A7">
              <w:rPr>
                <w:rFonts w:asciiTheme="minorHAnsi" w:hAnsiTheme="minorHAnsi" w:cstheme="minorHAnsi"/>
                <w:sz w:val="20"/>
                <w:szCs w:val="20"/>
              </w:rPr>
              <w:t>finalisation</w:t>
            </w:r>
            <w:proofErr w:type="spellEnd"/>
            <w:r w:rsidRPr="002664A7">
              <w:rPr>
                <w:rFonts w:asciiTheme="minorHAnsi" w:hAnsiTheme="minorHAnsi" w:cstheme="minorHAnsi"/>
                <w:sz w:val="20"/>
                <w:szCs w:val="20"/>
              </w:rPr>
              <w:t xml:space="preserve"> of PBS listing arrangements and rebate management services. </w:t>
            </w:r>
          </w:p>
        </w:tc>
      </w:tr>
      <w:tr w:rsidR="00D55F57" w:rsidRPr="002664A7" w14:paraId="38CBA150" w14:textId="77777777" w:rsidTr="001B0ABB">
        <w:trPr>
          <w:trHeight w:val="548"/>
          <w:jc w:val="center"/>
        </w:trPr>
        <w:tc>
          <w:tcPr>
            <w:tcW w:w="1232" w:type="pct"/>
            <w:hideMark/>
          </w:tcPr>
          <w:p w14:paraId="0A7BC3A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D (Standard listing)</w:t>
            </w:r>
          </w:p>
        </w:tc>
        <w:tc>
          <w:tcPr>
            <w:tcW w:w="3768" w:type="pct"/>
            <w:hideMark/>
          </w:tcPr>
          <w:p w14:paraId="490E410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that do not involve negotiation of a new or existing deed of agreement. </w:t>
            </w:r>
          </w:p>
          <w:p w14:paraId="42E07A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Pr="002664A7">
              <w:rPr>
                <w:rFonts w:asciiTheme="minorHAnsi" w:hAnsiTheme="minorHAnsi" w:cstheme="minorHAnsi"/>
                <w:sz w:val="20"/>
                <w:szCs w:val="20"/>
                <w:lang w:val="en-AU"/>
              </w:rPr>
              <w:t>finalisation</w:t>
            </w:r>
            <w:r w:rsidRPr="002664A7">
              <w:rPr>
                <w:rFonts w:asciiTheme="minorHAnsi" w:hAnsiTheme="minorHAnsi" w:cstheme="minorHAnsi"/>
                <w:sz w:val="20"/>
                <w:szCs w:val="20"/>
              </w:rPr>
              <w:t xml:space="preserve"> of PBS listing arrangements</w:t>
            </w:r>
          </w:p>
        </w:tc>
      </w:tr>
      <w:tr w:rsidR="00D55F57" w:rsidRPr="002664A7" w14:paraId="432FE5D3" w14:textId="77777777" w:rsidTr="001B0ABB">
        <w:trPr>
          <w:trHeight w:val="630"/>
          <w:jc w:val="center"/>
        </w:trPr>
        <w:tc>
          <w:tcPr>
            <w:tcW w:w="1232" w:type="pct"/>
            <w:hideMark/>
          </w:tcPr>
          <w:p w14:paraId="76F845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Secretariat</w:t>
            </w:r>
          </w:p>
        </w:tc>
        <w:tc>
          <w:tcPr>
            <w:tcW w:w="3768" w:type="pct"/>
            <w:hideMark/>
          </w:tcPr>
          <w:p w14:paraId="2D842FF0" w14:textId="77777777" w:rsidR="00B30084" w:rsidRPr="002664A7" w:rsidRDefault="00B30084" w:rsidP="001B0ABB">
            <w:pPr>
              <w:pStyle w:val="NormalWeb"/>
              <w:rPr>
                <w:rFonts w:asciiTheme="minorHAnsi" w:hAnsiTheme="minorHAnsi" w:cstheme="minorHAnsi"/>
                <w:sz w:val="20"/>
                <w:szCs w:val="20"/>
              </w:rPr>
            </w:pPr>
            <w:r w:rsidRPr="002664A7">
              <w:rPr>
                <w:rFonts w:asciiTheme="minorHAnsi" w:hAnsiTheme="minorHAnsi" w:cstheme="minorHAnsi"/>
                <w:sz w:val="20"/>
                <w:szCs w:val="20"/>
              </w:rPr>
              <w:t xml:space="preserve">An application is in the Pricing Secretariat category if it is not in the Pricing Pathway A, B, C, or D category. This category is intended for the simplest of applications. The pathway applies to changes to listings of existing medicines which do not require a new price. </w:t>
            </w:r>
          </w:p>
        </w:tc>
      </w:tr>
      <w:tr w:rsidR="00D55F57" w:rsidRPr="002664A7" w14:paraId="0AA07A46" w14:textId="77777777" w:rsidTr="001B0ABB">
        <w:trPr>
          <w:trHeight w:val="630"/>
          <w:jc w:val="center"/>
        </w:trPr>
        <w:tc>
          <w:tcPr>
            <w:tcW w:w="1232" w:type="pct"/>
          </w:tcPr>
          <w:p w14:paraId="1F90AF1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Rebate management services</w:t>
            </w:r>
          </w:p>
        </w:tc>
        <w:tc>
          <w:tcPr>
            <w:tcW w:w="3768" w:type="pct"/>
          </w:tcPr>
          <w:p w14:paraId="0C9AAEC0"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Includes administration of the terms and conditions of the deed of agreement to enable the PBS listing to continue and includes the regular processing of the PBS expenditure rebates payable to the Commonwealth that enable the PBS listing to continue throughout the (five year) term of the deed. </w:t>
            </w:r>
          </w:p>
          <w:p w14:paraId="252EAC9B"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 rebate management fee is charged upfront and is included in the Pricing Pathway A, B and C fees </w:t>
            </w:r>
            <w:proofErr w:type="gramStart"/>
            <w:r w:rsidRPr="002664A7">
              <w:rPr>
                <w:rFonts w:asciiTheme="minorHAnsi" w:hAnsiTheme="minorHAnsi" w:cstheme="minorHAnsi"/>
                <w:sz w:val="20"/>
                <w:szCs w:val="20"/>
              </w:rPr>
              <w:t>and also</w:t>
            </w:r>
            <w:proofErr w:type="gramEnd"/>
            <w:r w:rsidRPr="002664A7">
              <w:rPr>
                <w:rFonts w:asciiTheme="minorHAnsi" w:hAnsiTheme="minorHAnsi" w:cstheme="minorHAnsi"/>
                <w:sz w:val="20"/>
                <w:szCs w:val="20"/>
              </w:rPr>
              <w:t xml:space="preserve"> when a deed is renewed. </w:t>
            </w:r>
          </w:p>
        </w:tc>
      </w:tr>
    </w:tbl>
    <w:p w14:paraId="497F793D" w14:textId="77777777" w:rsidR="00B30084" w:rsidRPr="002664A7" w:rsidRDefault="00B30084" w:rsidP="00B30084">
      <w:pPr>
        <w:spacing w:after="160" w:line="259" w:lineRule="auto"/>
        <w:rPr>
          <w:rFonts w:cstheme="minorHAnsi"/>
          <w:b/>
          <w:bCs/>
          <w:iCs/>
          <w:sz w:val="22"/>
          <w:szCs w:val="22"/>
          <w:u w:val="single"/>
        </w:rPr>
      </w:pPr>
    </w:p>
    <w:p w14:paraId="50344122" w14:textId="23B7D96D" w:rsidR="00B30084" w:rsidRPr="002664A7" w:rsidRDefault="00B30084" w:rsidP="00DA75E6">
      <w:pPr>
        <w:pStyle w:val="Heading3"/>
        <w:numPr>
          <w:ilvl w:val="2"/>
          <w:numId w:val="2"/>
        </w:numPr>
        <w:ind w:left="567"/>
        <w:rPr>
          <w:rFonts w:asciiTheme="minorHAnsi" w:hAnsiTheme="minorHAnsi" w:cstheme="minorHAnsi"/>
          <w:b/>
          <w:bCs/>
          <w:color w:val="auto"/>
        </w:rPr>
      </w:pPr>
      <w:bookmarkStart w:id="42" w:name="_Ref159922224"/>
      <w:bookmarkStart w:id="43" w:name="_Toc228368177"/>
      <w:r w:rsidRPr="002664A7">
        <w:rPr>
          <w:rFonts w:asciiTheme="minorHAnsi" w:hAnsiTheme="minorHAnsi" w:cstheme="minorHAnsi"/>
          <w:b/>
          <w:bCs/>
          <w:color w:val="auto"/>
        </w:rPr>
        <w:t>PBS List Management Services</w:t>
      </w:r>
      <w:bookmarkEnd w:id="42"/>
      <w:bookmarkEnd w:id="43"/>
    </w:p>
    <w:p w14:paraId="7FB39FF9" w14:textId="1BD4909A"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PBS list management activities include applicant driven services to manage </w:t>
      </w:r>
      <w:r w:rsidR="00053646" w:rsidRPr="002664A7">
        <w:rPr>
          <w:rFonts w:asciiTheme="minorHAnsi" w:hAnsiTheme="minorHAnsi" w:cstheme="minorHAnsi"/>
          <w:sz w:val="20"/>
          <w:szCs w:val="20"/>
        </w:rPr>
        <w:t xml:space="preserve">a </w:t>
      </w:r>
      <w:r w:rsidRPr="002664A7">
        <w:rPr>
          <w:rFonts w:asciiTheme="minorHAnsi" w:hAnsiTheme="minorHAnsi" w:cstheme="minorHAnsi"/>
          <w:sz w:val="20"/>
          <w:szCs w:val="20"/>
        </w:rPr>
        <w:t>PBS listing. Price increase requests, brand premium requests and Ministerial discretion requests are</w:t>
      </w:r>
      <w:r w:rsidRPr="002664A7">
        <w:rPr>
          <w:rFonts w:asciiTheme="minorHAnsi" w:hAnsiTheme="minorHAnsi" w:cstheme="minorHAnsi"/>
          <w:sz w:val="20"/>
          <w:szCs w:val="20"/>
          <w:lang w:eastAsia="en-AU"/>
        </w:rPr>
        <w:t xml:space="preserve"> invoiced and charged </w:t>
      </w:r>
      <w:r w:rsidRPr="002664A7">
        <w:rPr>
          <w:rFonts w:asciiTheme="minorHAnsi" w:hAnsiTheme="minorHAnsi" w:cstheme="minorHAnsi"/>
          <w:sz w:val="20"/>
          <w:szCs w:val="20"/>
        </w:rPr>
        <w:t xml:space="preserve">per brand of legal pharmaceutical item, which is made up of the drug, </w:t>
      </w:r>
      <w:r w:rsidR="00265A1A" w:rsidRPr="002664A7">
        <w:rPr>
          <w:rFonts w:asciiTheme="minorHAnsi" w:hAnsiTheme="minorHAnsi" w:cstheme="minorHAnsi"/>
          <w:sz w:val="20"/>
          <w:szCs w:val="20"/>
        </w:rPr>
        <w:t>form,</w:t>
      </w:r>
      <w:r w:rsidRPr="002664A7">
        <w:rPr>
          <w:rFonts w:asciiTheme="minorHAnsi" w:hAnsiTheme="minorHAnsi" w:cstheme="minorHAnsi"/>
          <w:sz w:val="20"/>
          <w:szCs w:val="20"/>
        </w:rPr>
        <w:t xml:space="preserve"> and manner of administration. </w:t>
      </w:r>
    </w:p>
    <w:p w14:paraId="290CFF81" w14:textId="4C49A4B1"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Under the Regulations, a separate fee applies to each list management application, including in instances where multiple applications are made in a single request relating to the same drug and for the same therapy (e.g. for two different strengths). This reflects the work effort associated with these application types as these applications are assessed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per pharmaceutical item. </w:t>
      </w:r>
    </w:p>
    <w:p w14:paraId="72B2CF01" w14:textId="46427E71" w:rsidR="00B30084" w:rsidRPr="002664A7" w:rsidRDefault="00B30084" w:rsidP="00681AD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PBS list management services are outlined </w:t>
      </w:r>
      <w:r w:rsidR="00DB1ACF" w:rsidRPr="002664A7">
        <w:rPr>
          <w:rFonts w:asciiTheme="minorHAnsi" w:hAnsiTheme="minorHAnsi" w:cstheme="minorHAnsi"/>
          <w:sz w:val="20"/>
          <w:szCs w:val="20"/>
        </w:rPr>
        <w:t>in</w:t>
      </w:r>
      <w:r w:rsidR="00BA724B" w:rsidRPr="002664A7">
        <w:rPr>
          <w:rFonts w:asciiTheme="minorHAnsi" w:hAnsiTheme="minorHAnsi" w:cstheme="minorHAnsi"/>
          <w:sz w:val="20"/>
          <w:szCs w:val="20"/>
        </w:rPr>
        <w:t xml:space="preserve"> </w:t>
      </w:r>
      <w:r w:rsidR="00681AD8">
        <w:rPr>
          <w:rFonts w:asciiTheme="minorHAnsi" w:hAnsiTheme="minorHAnsi" w:cstheme="minorHAnsi"/>
          <w:sz w:val="20"/>
          <w:szCs w:val="20"/>
        </w:rPr>
        <w:t>Table 6.</w:t>
      </w:r>
    </w:p>
    <w:p w14:paraId="47551639" w14:textId="77777777" w:rsidR="00DB1ACF" w:rsidRPr="002664A7" w:rsidRDefault="00DB1ACF" w:rsidP="00DB1ACF">
      <w:pPr>
        <w:pStyle w:val="NoSpacing"/>
        <w:rPr>
          <w:rFonts w:cstheme="minorHAnsi"/>
        </w:rPr>
      </w:pPr>
      <w:bookmarkStart w:id="44" w:name="_Ref161666017"/>
    </w:p>
    <w:p w14:paraId="77EFB55B" w14:textId="78BC6F91" w:rsidR="008D58CB" w:rsidRPr="002664A7" w:rsidRDefault="008D58CB" w:rsidP="008D58C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6</w:t>
      </w:r>
      <w:r w:rsidRPr="002664A7">
        <w:rPr>
          <w:rFonts w:cstheme="minorHAnsi"/>
          <w:smallCaps w:val="0"/>
          <w:color w:val="auto"/>
          <w:spacing w:val="0"/>
          <w:sz w:val="22"/>
          <w:szCs w:val="22"/>
        </w:rPr>
        <w:fldChar w:fldCharType="end"/>
      </w:r>
      <w:bookmarkEnd w:id="44"/>
      <w:r w:rsidRPr="002664A7">
        <w:rPr>
          <w:rFonts w:cstheme="minorHAnsi"/>
          <w:smallCaps w:val="0"/>
          <w:color w:val="auto"/>
          <w:spacing w:val="0"/>
          <w:sz w:val="22"/>
          <w:szCs w:val="22"/>
        </w:rPr>
        <w:t xml:space="preserve"> - PBS List Management requested activities description</w:t>
      </w:r>
    </w:p>
    <w:tbl>
      <w:tblPr>
        <w:tblStyle w:val="GridTable4"/>
        <w:tblW w:w="5000" w:type="pct"/>
        <w:jc w:val="center"/>
        <w:tblLook w:val="0620" w:firstRow="1" w:lastRow="0" w:firstColumn="0" w:lastColumn="0" w:noHBand="1" w:noVBand="1"/>
        <w:tblCaption w:val="Table 5 - PBS List-management requested activities description"/>
        <w:tblDescription w:val="This table provides a description of list management activities including price increase requests and ministerial discretion requests (existing fees) and new deed renewal requests and deed variation requests (new fees)."/>
      </w:tblPr>
      <w:tblGrid>
        <w:gridCol w:w="2317"/>
        <w:gridCol w:w="7085"/>
      </w:tblGrid>
      <w:tr w:rsidR="00D55F57" w:rsidRPr="002664A7" w14:paraId="151F7927"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723349"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266C8F"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1EA21D4" w14:textId="77777777" w:rsidTr="002D2BB6">
        <w:trPr>
          <w:trHeight w:val="630"/>
          <w:jc w:val="center"/>
        </w:trPr>
        <w:tc>
          <w:tcPr>
            <w:tcW w:w="1232" w:type="pct"/>
            <w:tcBorders>
              <w:top w:val="single" w:sz="4" w:space="0" w:color="auto"/>
            </w:tcBorders>
            <w:hideMark/>
          </w:tcPr>
          <w:p w14:paraId="7377806B"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Price increase request (including brand premiums)</w:t>
            </w:r>
          </w:p>
        </w:tc>
        <w:tc>
          <w:tcPr>
            <w:tcW w:w="3768" w:type="pct"/>
            <w:tcBorders>
              <w:top w:val="single" w:sz="4" w:space="0" w:color="auto"/>
            </w:tcBorders>
            <w:hideMark/>
          </w:tcPr>
          <w:p w14:paraId="4A866C00" w14:textId="4A1D3BE5"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to consider a request </w:t>
            </w:r>
            <w:r w:rsidR="00FD525D">
              <w:rPr>
                <w:rFonts w:asciiTheme="minorHAnsi" w:hAnsiTheme="minorHAnsi" w:cstheme="minorHAnsi"/>
                <w:sz w:val="20"/>
                <w:szCs w:val="20"/>
              </w:rPr>
              <w:t xml:space="preserve">for </w:t>
            </w:r>
            <w:r w:rsidRPr="002664A7">
              <w:rPr>
                <w:rFonts w:asciiTheme="minorHAnsi" w:hAnsiTheme="minorHAnsi" w:cstheme="minorHAnsi"/>
                <w:sz w:val="20"/>
                <w:szCs w:val="20"/>
              </w:rPr>
              <w:t>a price increase for a particular product listed on the PBS.</w:t>
            </w:r>
          </w:p>
        </w:tc>
      </w:tr>
      <w:tr w:rsidR="00D55F57" w:rsidRPr="002664A7" w14:paraId="04B6C13F" w14:textId="77777777" w:rsidTr="001B0ABB">
        <w:trPr>
          <w:trHeight w:val="630"/>
          <w:jc w:val="center"/>
        </w:trPr>
        <w:tc>
          <w:tcPr>
            <w:tcW w:w="1232" w:type="pct"/>
            <w:hideMark/>
          </w:tcPr>
          <w:p w14:paraId="2E20961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discretion request</w:t>
            </w:r>
          </w:p>
        </w:tc>
        <w:tc>
          <w:tcPr>
            <w:tcW w:w="3768" w:type="pct"/>
            <w:hideMark/>
          </w:tcPr>
          <w:p w14:paraId="332A9C31" w14:textId="2E7E6AC1"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w:t>
            </w:r>
            <w:r w:rsidR="00FD525D">
              <w:rPr>
                <w:rFonts w:asciiTheme="minorHAnsi" w:hAnsiTheme="minorHAnsi" w:cstheme="minorHAnsi"/>
                <w:sz w:val="20"/>
                <w:szCs w:val="20"/>
              </w:rPr>
              <w:t xml:space="preserve">to </w:t>
            </w:r>
            <w:proofErr w:type="gramStart"/>
            <w:r w:rsidRPr="002664A7">
              <w:rPr>
                <w:rFonts w:asciiTheme="minorHAnsi" w:hAnsiTheme="minorHAnsi" w:cstheme="minorHAnsi"/>
                <w:sz w:val="20"/>
                <w:szCs w:val="20"/>
              </w:rPr>
              <w:t>consider</w:t>
            </w:r>
            <w:proofErr w:type="gramEnd"/>
            <w:r w:rsidRPr="002664A7">
              <w:rPr>
                <w:rFonts w:asciiTheme="minorHAnsi" w:hAnsiTheme="minorHAnsi" w:cstheme="minorHAnsi"/>
                <w:sz w:val="20"/>
                <w:szCs w:val="20"/>
              </w:rPr>
              <w:t xml:space="preserve"> the statutory price reduction or cumulative effects of other price reductions are not to apply.</w:t>
            </w:r>
          </w:p>
        </w:tc>
      </w:tr>
      <w:tr w:rsidR="00D55F57" w:rsidRPr="002664A7" w14:paraId="4718F31B" w14:textId="77777777" w:rsidTr="001B0ABB">
        <w:trPr>
          <w:trHeight w:val="630"/>
          <w:jc w:val="center"/>
        </w:trPr>
        <w:tc>
          <w:tcPr>
            <w:tcW w:w="1232" w:type="pct"/>
          </w:tcPr>
          <w:p w14:paraId="72203F4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Deed renewal request</w:t>
            </w:r>
          </w:p>
        </w:tc>
        <w:tc>
          <w:tcPr>
            <w:tcW w:w="3768" w:type="pct"/>
          </w:tcPr>
          <w:p w14:paraId="5A27E214" w14:textId="48599C74"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renew a deed agreement at the cessation of the existing </w:t>
            </w:r>
            <w:proofErr w:type="gramStart"/>
            <w:r w:rsidRPr="002664A7">
              <w:rPr>
                <w:rFonts w:asciiTheme="minorHAnsi" w:hAnsiTheme="minorHAnsi" w:cstheme="minorHAnsi"/>
                <w:color w:val="auto"/>
                <w:sz w:val="20"/>
                <w:szCs w:val="20"/>
              </w:rPr>
              <w:t>five year</w:t>
            </w:r>
            <w:proofErr w:type="gramEnd"/>
            <w:r w:rsidRPr="002664A7">
              <w:rPr>
                <w:rFonts w:asciiTheme="minorHAnsi" w:hAnsiTheme="minorHAnsi" w:cstheme="minorHAnsi"/>
                <w:color w:val="auto"/>
                <w:sz w:val="20"/>
                <w:szCs w:val="20"/>
              </w:rPr>
              <w:t xml:space="preserve"> deed term. Activities include re-negotiation and on what terms the existing deed should be renewed under s85E of the </w:t>
            </w:r>
            <w:r w:rsidRPr="002664A7">
              <w:rPr>
                <w:rFonts w:asciiTheme="minorHAnsi" w:hAnsiTheme="minorHAnsi" w:cstheme="minorHAnsi"/>
                <w:i/>
                <w:color w:val="auto"/>
                <w:sz w:val="20"/>
                <w:szCs w:val="20"/>
              </w:rPr>
              <w:t>National Health Act 1953</w:t>
            </w:r>
            <w:r w:rsidR="00EB54EC">
              <w:rPr>
                <w:rFonts w:asciiTheme="minorHAnsi" w:hAnsiTheme="minorHAnsi" w:cstheme="minorHAnsi"/>
                <w:i/>
                <w:color w:val="auto"/>
                <w:sz w:val="20"/>
                <w:szCs w:val="20"/>
              </w:rPr>
              <w:t xml:space="preserve">, </w:t>
            </w:r>
            <w:r w:rsidRPr="002664A7">
              <w:rPr>
                <w:rFonts w:asciiTheme="minorHAnsi" w:hAnsiTheme="minorHAnsi" w:cstheme="minorHAnsi"/>
                <w:color w:val="auto"/>
                <w:sz w:val="20"/>
                <w:szCs w:val="20"/>
              </w:rPr>
              <w:t>and rebate management services.</w:t>
            </w:r>
          </w:p>
        </w:tc>
      </w:tr>
      <w:tr w:rsidR="00D55F57" w:rsidRPr="002664A7" w14:paraId="5AD81320" w14:textId="77777777" w:rsidTr="001B0ABB">
        <w:trPr>
          <w:trHeight w:val="630"/>
          <w:jc w:val="center"/>
        </w:trPr>
        <w:tc>
          <w:tcPr>
            <w:tcW w:w="1232" w:type="pct"/>
          </w:tcPr>
          <w:p w14:paraId="2333247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Deed variation request </w:t>
            </w:r>
          </w:p>
        </w:tc>
        <w:tc>
          <w:tcPr>
            <w:tcW w:w="3768" w:type="pct"/>
          </w:tcPr>
          <w:p w14:paraId="7C0B5C12" w14:textId="4E66B69E"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vary the terms of an existing deed (within the current deed term). Activities include </w:t>
            </w:r>
            <w:r w:rsidR="0043306A" w:rsidRPr="002664A7">
              <w:rPr>
                <w:rFonts w:asciiTheme="minorHAnsi" w:hAnsiTheme="minorHAnsi" w:cstheme="minorHAnsi"/>
                <w:color w:val="auto"/>
                <w:sz w:val="20"/>
                <w:szCs w:val="20"/>
              </w:rPr>
              <w:t>negotiati</w:t>
            </w:r>
            <w:r w:rsidR="0043306A">
              <w:rPr>
                <w:rFonts w:asciiTheme="minorHAnsi" w:hAnsiTheme="minorHAnsi" w:cstheme="minorHAnsi"/>
                <w:color w:val="auto"/>
                <w:sz w:val="20"/>
                <w:szCs w:val="20"/>
              </w:rPr>
              <w:t>ng potential deed variations</w:t>
            </w:r>
            <w:r w:rsidRPr="002664A7">
              <w:rPr>
                <w:rFonts w:asciiTheme="minorHAnsi" w:hAnsiTheme="minorHAnsi" w:cstheme="minorHAnsi"/>
                <w:color w:val="auto"/>
                <w:sz w:val="20"/>
                <w:szCs w:val="20"/>
              </w:rPr>
              <w:t xml:space="preserve"> under s85E of the </w:t>
            </w:r>
            <w:r w:rsidRPr="002664A7">
              <w:rPr>
                <w:rFonts w:asciiTheme="minorHAnsi" w:hAnsiTheme="minorHAnsi" w:cstheme="minorHAnsi"/>
                <w:i/>
                <w:color w:val="auto"/>
                <w:sz w:val="20"/>
                <w:szCs w:val="20"/>
              </w:rPr>
              <w:t>National Health Act 1953.</w:t>
            </w:r>
          </w:p>
        </w:tc>
      </w:tr>
      <w:tr w:rsidR="00D55F57" w:rsidRPr="002664A7" w14:paraId="33CFB5E2" w14:textId="77777777" w:rsidTr="001B0ABB">
        <w:trPr>
          <w:trHeight w:val="630"/>
          <w:jc w:val="center"/>
        </w:trPr>
        <w:tc>
          <w:tcPr>
            <w:tcW w:w="1232" w:type="pct"/>
          </w:tcPr>
          <w:p w14:paraId="2E62A4BE"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determination request (Stockholding request)</w:t>
            </w:r>
          </w:p>
        </w:tc>
        <w:tc>
          <w:tcPr>
            <w:tcW w:w="3768" w:type="pct"/>
          </w:tcPr>
          <w:p w14:paraId="1956D901" w14:textId="5578A2B0"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request a determination </w:t>
            </w:r>
            <w:r w:rsidR="00EB54EC">
              <w:rPr>
                <w:rFonts w:asciiTheme="minorHAnsi" w:hAnsiTheme="minorHAnsi" w:cstheme="minorHAnsi"/>
                <w:color w:val="auto"/>
                <w:sz w:val="20"/>
                <w:szCs w:val="20"/>
              </w:rPr>
              <w:t xml:space="preserve">by </w:t>
            </w:r>
            <w:r w:rsidRPr="002664A7">
              <w:rPr>
                <w:rFonts w:asciiTheme="minorHAnsi" w:hAnsiTheme="minorHAnsi" w:cstheme="minorHAnsi"/>
                <w:color w:val="auto"/>
                <w:sz w:val="20"/>
                <w:szCs w:val="20"/>
              </w:rPr>
              <w:t>the Minister (or a delegate) to alter stockholding arrangements to remain compliant with their legal obligations to supply a minimum quantity of certain PBS-listed medicines within Australia.</w:t>
            </w:r>
          </w:p>
        </w:tc>
      </w:tr>
    </w:tbl>
    <w:p w14:paraId="1968AF65" w14:textId="77777777" w:rsidR="00C816F7" w:rsidRPr="002664A7" w:rsidRDefault="00C816F7" w:rsidP="00D34C88">
      <w:pPr>
        <w:rPr>
          <w:rFonts w:eastAsia="SimSun" w:cstheme="minorHAnsi"/>
          <w:i/>
        </w:rPr>
      </w:pPr>
    </w:p>
    <w:p w14:paraId="6178792F" w14:textId="414A2A77" w:rsidR="006036C2" w:rsidRPr="002664A7" w:rsidRDefault="00AD0880" w:rsidP="00DA75E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45" w:name="_Toc81919366"/>
      <w:bookmarkStart w:id="46" w:name="_Toc82703178"/>
      <w:bookmarkStart w:id="47" w:name="_Toc228368178"/>
      <w:bookmarkEnd w:id="45"/>
      <w:bookmarkEnd w:id="46"/>
      <w:r w:rsidR="006036C2" w:rsidRPr="002664A7">
        <w:rPr>
          <w:rFonts w:asciiTheme="minorHAnsi" w:hAnsiTheme="minorHAnsi" w:cstheme="minorHAnsi"/>
          <w:color w:val="auto"/>
        </w:rPr>
        <w:t>Cost</w:t>
      </w:r>
      <w:r w:rsidR="00F46EFF" w:rsidRPr="002664A7">
        <w:rPr>
          <w:rFonts w:asciiTheme="minorHAnsi" w:hAnsiTheme="minorHAnsi" w:cstheme="minorHAnsi"/>
          <w:color w:val="auto"/>
        </w:rPr>
        <w:t>s</w:t>
      </w:r>
      <w:r w:rsidR="006036C2" w:rsidRPr="002664A7">
        <w:rPr>
          <w:rFonts w:asciiTheme="minorHAnsi" w:hAnsiTheme="minorHAnsi" w:cstheme="minorHAnsi"/>
          <w:color w:val="auto"/>
        </w:rPr>
        <w:t xml:space="preserve"> of the </w:t>
      </w:r>
      <w:r w:rsidR="00D1329C" w:rsidRPr="002664A7">
        <w:rPr>
          <w:rFonts w:asciiTheme="minorHAnsi" w:hAnsiTheme="minorHAnsi" w:cstheme="minorHAnsi"/>
          <w:color w:val="auto"/>
        </w:rPr>
        <w:t xml:space="preserve">regulatory </w:t>
      </w:r>
      <w:r w:rsidR="006036C2" w:rsidRPr="002664A7">
        <w:rPr>
          <w:rFonts w:asciiTheme="minorHAnsi" w:hAnsiTheme="minorHAnsi" w:cstheme="minorHAnsi"/>
          <w:color w:val="auto"/>
        </w:rPr>
        <w:t>activity</w:t>
      </w:r>
      <w:bookmarkEnd w:id="47"/>
    </w:p>
    <w:p w14:paraId="0BCDB831" w14:textId="2B9F06F6" w:rsidR="0059347E" w:rsidRPr="002664A7" w:rsidRDefault="0059347E" w:rsidP="00DA75E6">
      <w:pPr>
        <w:pStyle w:val="Heading3"/>
        <w:numPr>
          <w:ilvl w:val="2"/>
          <w:numId w:val="2"/>
        </w:numPr>
        <w:ind w:left="567"/>
        <w:rPr>
          <w:rFonts w:asciiTheme="minorHAnsi" w:hAnsiTheme="minorHAnsi" w:cstheme="minorHAnsi"/>
          <w:b/>
          <w:bCs/>
          <w:color w:val="auto"/>
        </w:rPr>
      </w:pPr>
      <w:bookmarkStart w:id="48" w:name="_Toc228368179"/>
      <w:r w:rsidRPr="002664A7">
        <w:rPr>
          <w:rFonts w:asciiTheme="minorHAnsi" w:hAnsiTheme="minorHAnsi" w:cstheme="minorHAnsi"/>
          <w:b/>
          <w:bCs/>
          <w:color w:val="auto"/>
        </w:rPr>
        <w:t>Outcome of annual review of cost recovery arrangements for 1 July 202</w:t>
      </w:r>
      <w:r w:rsidR="00927A44">
        <w:rPr>
          <w:rFonts w:asciiTheme="minorHAnsi" w:hAnsiTheme="minorHAnsi" w:cstheme="minorHAnsi"/>
          <w:b/>
          <w:bCs/>
          <w:color w:val="auto"/>
        </w:rPr>
        <w:t>6</w:t>
      </w:r>
      <w:bookmarkEnd w:id="48"/>
    </w:p>
    <w:p w14:paraId="6E1FEB84" w14:textId="216E56A5" w:rsidR="0059347E" w:rsidRPr="002664A7" w:rsidRDefault="00053646" w:rsidP="004B24C7">
      <w:pPr>
        <w:pStyle w:val="Paragraphtext"/>
        <w:rPr>
          <w:rFonts w:asciiTheme="minorHAnsi" w:hAnsiTheme="minorHAnsi" w:cstheme="minorHAnsi"/>
          <w:sz w:val="20"/>
          <w:szCs w:val="20"/>
        </w:rPr>
      </w:pPr>
      <w:bookmarkStart w:id="49" w:name="_Hlk105757696"/>
      <w:r w:rsidRPr="002664A7">
        <w:rPr>
          <w:rFonts w:asciiTheme="minorHAnsi" w:hAnsiTheme="minorHAnsi" w:cstheme="minorHAnsi"/>
          <w:sz w:val="20"/>
          <w:szCs w:val="20"/>
        </w:rPr>
        <w:t>T</w:t>
      </w:r>
      <w:r w:rsidR="0059347E" w:rsidRPr="002664A7">
        <w:rPr>
          <w:rFonts w:asciiTheme="minorHAnsi" w:hAnsiTheme="minorHAnsi" w:cstheme="minorHAnsi"/>
          <w:sz w:val="20"/>
          <w:szCs w:val="20"/>
        </w:rPr>
        <w:t xml:space="preserve">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review</w:t>
      </w:r>
      <w:r w:rsidRPr="002664A7">
        <w:rPr>
          <w:rFonts w:asciiTheme="minorHAnsi" w:hAnsiTheme="minorHAnsi" w:cstheme="minorHAnsi"/>
          <w:sz w:val="20"/>
          <w:szCs w:val="20"/>
        </w:rPr>
        <w:t>s</w:t>
      </w:r>
      <w:r w:rsidR="0059347E" w:rsidRPr="002664A7">
        <w:rPr>
          <w:rFonts w:asciiTheme="minorHAnsi" w:hAnsiTheme="minorHAnsi" w:cstheme="minorHAnsi"/>
          <w:sz w:val="20"/>
          <w:szCs w:val="20"/>
        </w:rPr>
        <w:t xml:space="preserve"> PBS/NIP </w:t>
      </w:r>
      <w:r w:rsidRPr="002664A7">
        <w:rPr>
          <w:rFonts w:asciiTheme="minorHAnsi" w:hAnsiTheme="minorHAnsi" w:cstheme="minorHAnsi"/>
          <w:sz w:val="20"/>
          <w:szCs w:val="20"/>
        </w:rPr>
        <w:t xml:space="preserve">evaluation, </w:t>
      </w:r>
      <w:r w:rsidR="0059347E" w:rsidRPr="002664A7">
        <w:rPr>
          <w:rFonts w:asciiTheme="minorHAnsi" w:hAnsiTheme="minorHAnsi" w:cstheme="minorHAnsi"/>
          <w:sz w:val="20"/>
          <w:szCs w:val="20"/>
        </w:rPr>
        <w:t>listing and management fees</w:t>
      </w:r>
      <w:r w:rsidRPr="002664A7">
        <w:rPr>
          <w:rFonts w:asciiTheme="minorHAnsi" w:hAnsiTheme="minorHAnsi" w:cstheme="minorHAnsi"/>
          <w:sz w:val="20"/>
          <w:szCs w:val="20"/>
        </w:rPr>
        <w:t xml:space="preserve"> annually</w:t>
      </w:r>
      <w:r w:rsidR="0059347E" w:rsidRPr="002664A7">
        <w:rPr>
          <w:rFonts w:asciiTheme="minorHAnsi" w:hAnsiTheme="minorHAnsi" w:cstheme="minorHAnsi"/>
          <w:sz w:val="20"/>
          <w:szCs w:val="20"/>
        </w:rPr>
        <w:t xml:space="preserve">. The </w:t>
      </w:r>
      <w:proofErr w:type="gramStart"/>
      <w:r w:rsidR="00C14BF7" w:rsidRPr="002664A7">
        <w:rPr>
          <w:rFonts w:asciiTheme="minorHAnsi" w:hAnsiTheme="minorHAnsi" w:cstheme="minorHAnsi"/>
          <w:sz w:val="20"/>
          <w:szCs w:val="20"/>
        </w:rPr>
        <w:t>activity based</w:t>
      </w:r>
      <w:proofErr w:type="gramEnd"/>
      <w:r w:rsidR="0059347E" w:rsidRPr="002664A7">
        <w:rPr>
          <w:rFonts w:asciiTheme="minorHAnsi" w:hAnsiTheme="minorHAnsi" w:cstheme="minorHAnsi"/>
          <w:sz w:val="20"/>
          <w:szCs w:val="20"/>
        </w:rPr>
        <w:t xml:space="preserve"> costing methodology agreed </w:t>
      </w:r>
      <w:r w:rsidR="0089224A" w:rsidRPr="002664A7">
        <w:rPr>
          <w:rFonts w:asciiTheme="minorHAnsi" w:hAnsiTheme="minorHAnsi" w:cstheme="minorHAnsi"/>
          <w:sz w:val="20"/>
          <w:szCs w:val="20"/>
        </w:rPr>
        <w:t xml:space="preserve">with the </w:t>
      </w:r>
      <w:r w:rsidR="00EA3B7D" w:rsidRPr="002664A7">
        <w:rPr>
          <w:rFonts w:asciiTheme="minorHAnsi" w:hAnsiTheme="minorHAnsi" w:cstheme="minorHAnsi"/>
          <w:sz w:val="20"/>
          <w:szCs w:val="20"/>
        </w:rPr>
        <w:t>Department</w:t>
      </w:r>
      <w:r w:rsidR="0089224A" w:rsidRPr="002664A7">
        <w:rPr>
          <w:rFonts w:asciiTheme="minorHAnsi" w:hAnsiTheme="minorHAnsi" w:cstheme="minorHAnsi"/>
          <w:sz w:val="20"/>
          <w:szCs w:val="20"/>
        </w:rPr>
        <w:t xml:space="preserve"> of Finance</w:t>
      </w:r>
      <w:r w:rsidR="0059347E" w:rsidRPr="002664A7">
        <w:rPr>
          <w:rFonts w:asciiTheme="minorHAnsi" w:hAnsiTheme="minorHAnsi" w:cstheme="minorHAnsi"/>
          <w:sz w:val="20"/>
          <w:szCs w:val="20"/>
        </w:rPr>
        <w:t xml:space="preserve"> remains the basis for charging. Indexation is applied to all fees to reflect the current</w:t>
      </w:r>
      <w:r w:rsidR="0089224A" w:rsidRPr="002664A7">
        <w:rPr>
          <w:rFonts w:asciiTheme="minorHAnsi" w:hAnsiTheme="minorHAnsi" w:cstheme="minorHAnsi"/>
          <w:sz w:val="20"/>
          <w:szCs w:val="20"/>
        </w:rPr>
        <w:t xml:space="preserve"> minimum</w:t>
      </w:r>
      <w:r w:rsidR="0059347E" w:rsidRPr="002664A7">
        <w:rPr>
          <w:rFonts w:asciiTheme="minorHAnsi" w:hAnsiTheme="minorHAnsi" w:cstheme="minorHAnsi"/>
          <w:sz w:val="20"/>
          <w:szCs w:val="20"/>
        </w:rPr>
        <w:t xml:space="preserve"> efficient costs of delivering the services. This approach is consistent with other cost recovery arrangements across the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w:t>
      </w:r>
    </w:p>
    <w:p w14:paraId="0BDF4FCF" w14:textId="264FBBEC" w:rsidR="0059347E" w:rsidRPr="002664A7" w:rsidRDefault="0059347E" w:rsidP="004B24C7">
      <w:pPr>
        <w:pStyle w:val="Paragraphtext"/>
        <w:rPr>
          <w:rFonts w:asciiTheme="minorHAnsi" w:hAnsiTheme="minorHAnsi" w:cstheme="minorHAnsi"/>
          <w:sz w:val="20"/>
          <w:szCs w:val="20"/>
        </w:rPr>
      </w:pPr>
      <w:bookmarkStart w:id="50" w:name="_Hlk105756631"/>
      <w:bookmarkEnd w:id="49"/>
      <w:r w:rsidRPr="000F2410">
        <w:rPr>
          <w:rFonts w:asciiTheme="minorHAnsi" w:hAnsiTheme="minorHAnsi" w:cstheme="minorHAnsi"/>
          <w:sz w:val="20"/>
          <w:szCs w:val="20"/>
        </w:rPr>
        <w:t>The annual review for the 202</w:t>
      </w:r>
      <w:r w:rsidR="00927A44" w:rsidRPr="000F2410">
        <w:rPr>
          <w:rFonts w:asciiTheme="minorHAnsi" w:hAnsiTheme="minorHAnsi" w:cstheme="minorHAnsi"/>
          <w:sz w:val="20"/>
          <w:szCs w:val="20"/>
        </w:rPr>
        <w:t>6</w:t>
      </w:r>
      <w:r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has resulted </w:t>
      </w:r>
      <w:r w:rsidR="00375A70" w:rsidRPr="000F2410">
        <w:rPr>
          <w:rFonts w:asciiTheme="minorHAnsi" w:hAnsiTheme="minorHAnsi" w:cstheme="minorHAnsi"/>
          <w:sz w:val="20"/>
          <w:szCs w:val="20"/>
        </w:rPr>
        <w:t>in</w:t>
      </w:r>
      <w:r w:rsidR="00927A44" w:rsidRPr="000F2410">
        <w:rPr>
          <w:rFonts w:asciiTheme="minorHAnsi" w:hAnsiTheme="minorHAnsi" w:cstheme="minorHAnsi"/>
          <w:sz w:val="20"/>
          <w:szCs w:val="20"/>
        </w:rPr>
        <w:t xml:space="preserve"> no change to </w:t>
      </w:r>
      <w:r w:rsidRPr="000F2410">
        <w:rPr>
          <w:rFonts w:asciiTheme="minorHAnsi" w:hAnsiTheme="minorHAnsi" w:cstheme="minorHAnsi"/>
          <w:sz w:val="20"/>
          <w:szCs w:val="20"/>
        </w:rPr>
        <w:t>fees</w:t>
      </w:r>
      <w:r w:rsidR="00041FB5" w:rsidRPr="000F2410">
        <w:rPr>
          <w:rFonts w:asciiTheme="minorHAnsi" w:hAnsiTheme="minorHAnsi" w:cstheme="minorHAnsi"/>
          <w:sz w:val="20"/>
          <w:szCs w:val="20"/>
        </w:rPr>
        <w:t xml:space="preserve"> from the 2025-26 rates</w:t>
      </w:r>
      <w:r w:rsidR="00ED6F59" w:rsidRPr="000F2410">
        <w:rPr>
          <w:rFonts w:asciiTheme="minorHAnsi" w:hAnsiTheme="minorHAnsi" w:cstheme="minorHAnsi"/>
          <w:sz w:val="20"/>
          <w:szCs w:val="20"/>
        </w:rPr>
        <w:t>.</w:t>
      </w:r>
      <w:r w:rsidR="00041FB5" w:rsidRPr="000F2410">
        <w:rPr>
          <w:rFonts w:asciiTheme="minorHAnsi" w:hAnsiTheme="minorHAnsi" w:cstheme="minorHAnsi"/>
          <w:sz w:val="20"/>
          <w:szCs w:val="20"/>
        </w:rPr>
        <w:t xml:space="preserve"> </w:t>
      </w:r>
      <w:r w:rsidR="004815DC" w:rsidRPr="000F2410">
        <w:rPr>
          <w:rFonts w:asciiTheme="minorHAnsi" w:hAnsiTheme="minorHAnsi" w:cstheme="minorHAnsi"/>
          <w:sz w:val="20"/>
          <w:szCs w:val="20"/>
        </w:rPr>
        <w:t>T</w:t>
      </w:r>
      <w:r w:rsidRPr="000F2410">
        <w:rPr>
          <w:rFonts w:asciiTheme="minorHAnsi" w:hAnsiTheme="minorHAnsi" w:cstheme="minorHAnsi"/>
          <w:sz w:val="20"/>
          <w:szCs w:val="20"/>
        </w:rPr>
        <w:t xml:space="preserve">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is currently </w:t>
      </w:r>
      <w:r w:rsidR="00BB719C" w:rsidRPr="000F2410">
        <w:rPr>
          <w:rFonts w:asciiTheme="minorHAnsi" w:hAnsiTheme="minorHAnsi" w:cstheme="minorHAnsi"/>
          <w:sz w:val="20"/>
          <w:szCs w:val="20"/>
        </w:rPr>
        <w:t>review</w:t>
      </w:r>
      <w:r w:rsidR="00892752" w:rsidRPr="000F2410">
        <w:rPr>
          <w:rFonts w:asciiTheme="minorHAnsi" w:hAnsiTheme="minorHAnsi" w:cstheme="minorHAnsi"/>
          <w:sz w:val="20"/>
          <w:szCs w:val="20"/>
        </w:rPr>
        <w:t>ing</w:t>
      </w:r>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the </w:t>
      </w:r>
      <w:proofErr w:type="gramStart"/>
      <w:r w:rsidR="00C14BF7" w:rsidRPr="000F2410">
        <w:rPr>
          <w:rFonts w:asciiTheme="minorHAnsi" w:hAnsiTheme="minorHAnsi" w:cstheme="minorHAnsi"/>
          <w:sz w:val="20"/>
          <w:szCs w:val="20"/>
        </w:rPr>
        <w:t>activity based</w:t>
      </w:r>
      <w:proofErr w:type="gramEnd"/>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PBS </w:t>
      </w:r>
      <w:r w:rsidR="00BB719C" w:rsidRPr="000F2410">
        <w:rPr>
          <w:rFonts w:asciiTheme="minorHAnsi" w:hAnsiTheme="minorHAnsi" w:cstheme="minorHAnsi"/>
          <w:sz w:val="20"/>
          <w:szCs w:val="20"/>
        </w:rPr>
        <w:t>charging model</w:t>
      </w:r>
      <w:r w:rsidR="00041FB5" w:rsidRPr="000F2410">
        <w:rPr>
          <w:rFonts w:asciiTheme="minorHAnsi" w:hAnsiTheme="minorHAnsi" w:cstheme="minorHAnsi"/>
          <w:sz w:val="20"/>
          <w:szCs w:val="20"/>
        </w:rPr>
        <w:t>, including the cost base</w:t>
      </w:r>
      <w:r w:rsidR="00892752" w:rsidRPr="000F2410">
        <w:rPr>
          <w:rFonts w:asciiTheme="minorHAnsi" w:hAnsiTheme="minorHAnsi" w:cstheme="minorHAnsi"/>
          <w:sz w:val="20"/>
          <w:szCs w:val="20"/>
        </w:rPr>
        <w:t>. This review aims</w:t>
      </w:r>
      <w:r w:rsidR="00743858" w:rsidRPr="000F2410">
        <w:rPr>
          <w:rFonts w:asciiTheme="minorHAnsi" w:hAnsiTheme="minorHAnsi" w:cstheme="minorHAnsi"/>
          <w:sz w:val="20"/>
          <w:szCs w:val="20"/>
        </w:rPr>
        <w:t xml:space="preserve"> </w:t>
      </w:r>
      <w:r w:rsidR="00D67EB2" w:rsidRPr="000F2410">
        <w:rPr>
          <w:rFonts w:asciiTheme="minorHAnsi" w:hAnsiTheme="minorHAnsi" w:cstheme="minorHAnsi"/>
          <w:sz w:val="20"/>
          <w:szCs w:val="20"/>
        </w:rPr>
        <w:t xml:space="preserve">to </w:t>
      </w:r>
      <w:r w:rsidR="00BB719C" w:rsidRPr="000F2410">
        <w:rPr>
          <w:rFonts w:asciiTheme="minorHAnsi" w:hAnsiTheme="minorHAnsi" w:cstheme="minorHAnsi"/>
          <w:sz w:val="20"/>
          <w:szCs w:val="20"/>
        </w:rPr>
        <w:t>update the business processes and</w:t>
      </w:r>
      <w:r w:rsidRPr="000F2410">
        <w:rPr>
          <w:rFonts w:asciiTheme="minorHAnsi" w:hAnsiTheme="minorHAnsi" w:cstheme="minorHAnsi"/>
          <w:sz w:val="20"/>
          <w:szCs w:val="20"/>
        </w:rPr>
        <w:t xml:space="preserve"> staff effort involved in </w:t>
      </w:r>
      <w:r w:rsidR="00892752" w:rsidRPr="000F2410">
        <w:rPr>
          <w:rFonts w:asciiTheme="minorHAnsi" w:hAnsiTheme="minorHAnsi" w:cstheme="minorHAnsi"/>
          <w:sz w:val="20"/>
          <w:szCs w:val="20"/>
        </w:rPr>
        <w:t>administering</w:t>
      </w:r>
      <w:r w:rsidRPr="000F2410">
        <w:rPr>
          <w:rFonts w:asciiTheme="minorHAnsi" w:hAnsiTheme="minorHAnsi" w:cstheme="minorHAnsi"/>
          <w:sz w:val="20"/>
          <w:szCs w:val="20"/>
        </w:rPr>
        <w:t xml:space="preserve"> </w:t>
      </w:r>
      <w:r w:rsidR="00892752" w:rsidRPr="000F2410">
        <w:rPr>
          <w:rFonts w:asciiTheme="minorHAnsi" w:hAnsiTheme="minorHAnsi" w:cstheme="minorHAnsi"/>
          <w:sz w:val="20"/>
          <w:szCs w:val="20"/>
        </w:rPr>
        <w:t>applications and listings</w:t>
      </w:r>
      <w:r w:rsidRPr="000F2410">
        <w:rPr>
          <w:rFonts w:asciiTheme="minorHAnsi" w:hAnsiTheme="minorHAnsi" w:cstheme="minorHAnsi"/>
          <w:sz w:val="20"/>
          <w:szCs w:val="20"/>
        </w:rPr>
        <w:t xml:space="preserve">. </w:t>
      </w:r>
      <w:r w:rsidR="00ED6F59" w:rsidRPr="000F2410">
        <w:rPr>
          <w:rFonts w:asciiTheme="minorHAnsi" w:hAnsiTheme="minorHAnsi" w:cstheme="minorHAnsi"/>
          <w:sz w:val="20"/>
          <w:szCs w:val="20"/>
        </w:rPr>
        <w:t>The o</w:t>
      </w:r>
      <w:r w:rsidR="004815DC" w:rsidRPr="000F2410">
        <w:rPr>
          <w:rFonts w:asciiTheme="minorHAnsi" w:hAnsiTheme="minorHAnsi" w:cstheme="minorHAnsi"/>
          <w:sz w:val="20"/>
          <w:szCs w:val="20"/>
        </w:rPr>
        <w:t xml:space="preserve">utcomes </w:t>
      </w:r>
      <w:r w:rsidR="00BB719C" w:rsidRPr="000F2410">
        <w:rPr>
          <w:rFonts w:asciiTheme="minorHAnsi" w:hAnsiTheme="minorHAnsi" w:cstheme="minorHAnsi"/>
          <w:sz w:val="20"/>
          <w:szCs w:val="20"/>
        </w:rPr>
        <w:t>of the review</w:t>
      </w:r>
      <w:r w:rsidR="004815DC" w:rsidRPr="000F2410">
        <w:rPr>
          <w:rFonts w:asciiTheme="minorHAnsi" w:hAnsiTheme="minorHAnsi" w:cstheme="minorHAnsi"/>
          <w:sz w:val="20"/>
          <w:szCs w:val="20"/>
        </w:rPr>
        <w:t xml:space="preserve"> </w:t>
      </w:r>
      <w:r w:rsidRPr="000F2410">
        <w:rPr>
          <w:rFonts w:asciiTheme="minorHAnsi" w:hAnsiTheme="minorHAnsi" w:cstheme="minorHAnsi"/>
          <w:sz w:val="20"/>
          <w:szCs w:val="20"/>
        </w:rPr>
        <w:t xml:space="preserve">will be </w:t>
      </w:r>
      <w:r w:rsidR="007205A0" w:rsidRPr="000F2410">
        <w:rPr>
          <w:rFonts w:asciiTheme="minorHAnsi" w:hAnsiTheme="minorHAnsi" w:cstheme="minorHAnsi"/>
          <w:sz w:val="20"/>
          <w:szCs w:val="20"/>
        </w:rPr>
        <w:t>communicated through established governance mechanisms with the medicines industry and a relevant future CRIS.</w:t>
      </w:r>
    </w:p>
    <w:p w14:paraId="4EDC066B" w14:textId="108D528B" w:rsidR="0059347E" w:rsidRPr="002664A7" w:rsidRDefault="0059347E" w:rsidP="00DA75E6">
      <w:pPr>
        <w:pStyle w:val="Heading3"/>
        <w:numPr>
          <w:ilvl w:val="2"/>
          <w:numId w:val="2"/>
        </w:numPr>
        <w:ind w:left="567"/>
        <w:rPr>
          <w:rFonts w:asciiTheme="minorHAnsi" w:hAnsiTheme="minorHAnsi" w:cstheme="minorHAnsi"/>
          <w:b/>
          <w:bCs/>
          <w:color w:val="auto"/>
        </w:rPr>
      </w:pPr>
      <w:bookmarkStart w:id="51" w:name="_Ref159935869"/>
      <w:bookmarkStart w:id="52" w:name="_Toc228368180"/>
      <w:bookmarkEnd w:id="50"/>
      <w:r w:rsidRPr="002664A7">
        <w:rPr>
          <w:rFonts w:asciiTheme="minorHAnsi" w:hAnsiTheme="minorHAnsi" w:cstheme="minorHAnsi"/>
          <w:b/>
          <w:bCs/>
          <w:color w:val="auto"/>
        </w:rPr>
        <w:t xml:space="preserve">Fees and costs from the </w:t>
      </w:r>
      <w:proofErr w:type="gramStart"/>
      <w:r w:rsidR="00C14BF7" w:rsidRPr="002664A7">
        <w:rPr>
          <w:rFonts w:asciiTheme="minorHAnsi" w:hAnsiTheme="minorHAnsi" w:cstheme="minorHAnsi"/>
          <w:b/>
          <w:bCs/>
          <w:color w:val="auto"/>
        </w:rPr>
        <w:t>activity based</w:t>
      </w:r>
      <w:proofErr w:type="gramEnd"/>
      <w:r w:rsidRPr="002664A7">
        <w:rPr>
          <w:rFonts w:asciiTheme="minorHAnsi" w:hAnsiTheme="minorHAnsi" w:cstheme="minorHAnsi"/>
          <w:b/>
          <w:bCs/>
          <w:color w:val="auto"/>
        </w:rPr>
        <w:t xml:space="preserve"> costing model</w:t>
      </w:r>
      <w:bookmarkEnd w:id="51"/>
      <w:bookmarkEnd w:id="52"/>
      <w:r w:rsidRPr="002664A7">
        <w:rPr>
          <w:rFonts w:asciiTheme="minorHAnsi" w:hAnsiTheme="minorHAnsi" w:cstheme="minorHAnsi"/>
          <w:b/>
          <w:bCs/>
          <w:color w:val="auto"/>
        </w:rPr>
        <w:t xml:space="preserve"> </w:t>
      </w:r>
    </w:p>
    <w:p w14:paraId="69EF27C9" w14:textId="2E64A9E4"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 line with the </w:t>
      </w:r>
      <w:r w:rsidR="008D4EBE" w:rsidRPr="002664A7">
        <w:rPr>
          <w:rStyle w:val="Strong"/>
          <w:rFonts w:asciiTheme="minorHAnsi" w:eastAsia="Arial" w:hAnsiTheme="minorHAnsi" w:cstheme="minorHAnsi"/>
          <w:b w:val="0"/>
          <w:bCs w:val="0"/>
          <w:color w:val="auto"/>
          <w:sz w:val="20"/>
          <w:szCs w:val="20"/>
        </w:rPr>
        <w:t xml:space="preserve">Australian </w:t>
      </w:r>
      <w:r w:rsidR="00EA3B7D" w:rsidRPr="002664A7">
        <w:rPr>
          <w:rStyle w:val="Strong"/>
          <w:rFonts w:asciiTheme="minorHAnsi" w:eastAsia="Arial" w:hAnsiTheme="minorHAnsi" w:cstheme="minorHAnsi"/>
          <w:b w:val="0"/>
          <w:bCs w:val="0"/>
          <w:color w:val="auto"/>
          <w:sz w:val="20"/>
          <w:szCs w:val="20"/>
        </w:rPr>
        <w:t>Government</w:t>
      </w:r>
      <w:r w:rsidR="008D4EBE" w:rsidRPr="002664A7">
        <w:rPr>
          <w:rStyle w:val="Strong"/>
          <w:rFonts w:asciiTheme="minorHAnsi" w:eastAsia="Arial" w:hAnsiTheme="minorHAnsi" w:cstheme="minorHAnsi"/>
          <w:b w:val="0"/>
          <w:bCs w:val="0"/>
          <w:color w:val="auto"/>
          <w:sz w:val="20"/>
          <w:szCs w:val="20"/>
        </w:rPr>
        <w:t xml:space="preserve"> Charging Framework</w:t>
      </w:r>
      <w:r w:rsidRPr="002664A7">
        <w:rPr>
          <w:rStyle w:val="Strong"/>
          <w:rFonts w:asciiTheme="minorHAnsi" w:eastAsia="Arial" w:hAnsiTheme="minorHAnsi" w:cstheme="minorHAnsi"/>
          <w:b w:val="0"/>
          <w:bCs w:val="0"/>
          <w:color w:val="auto"/>
          <w:sz w:val="20"/>
          <w:szCs w:val="20"/>
        </w:rPr>
        <w:t xml:space="preserve">, the </w:t>
      </w:r>
      <w:r w:rsidR="003F1EB1" w:rsidRPr="002664A7">
        <w:rPr>
          <w:rStyle w:val="Strong"/>
          <w:rFonts w:asciiTheme="minorHAnsi" w:eastAsia="Arial" w:hAnsiTheme="minorHAnsi" w:cstheme="minorHAnsi"/>
          <w:b w:val="0"/>
          <w:bCs w:val="0"/>
          <w:color w:val="auto"/>
          <w:sz w:val="20"/>
          <w:szCs w:val="20"/>
        </w:rPr>
        <w:t>following costs</w:t>
      </w:r>
      <w:r w:rsidR="003F1EB1" w:rsidRPr="002664A7">
        <w:rPr>
          <w:rStyle w:val="FootnoteReference"/>
          <w:rFonts w:eastAsia="Arial" w:cstheme="minorHAnsi"/>
          <w:b/>
          <w:bCs/>
          <w:color w:val="auto"/>
          <w:sz w:val="20"/>
          <w:szCs w:val="20"/>
        </w:rPr>
        <w:footnoteReference w:id="2"/>
      </w:r>
      <w:r w:rsidR="003F1EB1" w:rsidRPr="002664A7">
        <w:rPr>
          <w:rStyle w:val="Strong"/>
          <w:rFonts w:asciiTheme="minorHAnsi" w:eastAsia="Arial" w:hAnsiTheme="minorHAnsi" w:cstheme="minorHAnsi"/>
          <w:b w:val="0"/>
          <w:bCs w:val="0"/>
          <w:color w:val="auto"/>
          <w:sz w:val="20"/>
          <w:szCs w:val="20"/>
        </w:rPr>
        <w:t xml:space="preserve"> are included in the </w:t>
      </w:r>
      <w:proofErr w:type="gramStart"/>
      <w:r w:rsidR="00C14BF7" w:rsidRPr="002664A7">
        <w:rPr>
          <w:rStyle w:val="Strong"/>
          <w:rFonts w:asciiTheme="minorHAnsi" w:eastAsia="Arial" w:hAnsiTheme="minorHAnsi" w:cstheme="minorHAnsi"/>
          <w:b w:val="0"/>
          <w:bCs w:val="0"/>
          <w:color w:val="auto"/>
          <w:sz w:val="20"/>
          <w:szCs w:val="20"/>
        </w:rPr>
        <w:t>activity based</w:t>
      </w:r>
      <w:proofErr w:type="gramEnd"/>
      <w:r w:rsidRPr="002664A7">
        <w:rPr>
          <w:rStyle w:val="Strong"/>
          <w:rFonts w:asciiTheme="minorHAnsi" w:eastAsia="Arial" w:hAnsiTheme="minorHAnsi" w:cstheme="minorHAnsi"/>
          <w:b w:val="0"/>
          <w:bCs w:val="0"/>
          <w:color w:val="auto"/>
          <w:sz w:val="20"/>
          <w:szCs w:val="20"/>
        </w:rPr>
        <w:t xml:space="preserve"> costing model</w:t>
      </w:r>
      <w:r w:rsidR="003F1EB1" w:rsidRPr="002664A7">
        <w:rPr>
          <w:rStyle w:val="Strong"/>
          <w:rFonts w:asciiTheme="minorHAnsi" w:eastAsia="Arial" w:hAnsiTheme="minorHAnsi" w:cstheme="minorHAnsi"/>
          <w:b w:val="0"/>
          <w:bCs w:val="0"/>
          <w:color w:val="auto"/>
          <w:sz w:val="20"/>
          <w:szCs w:val="20"/>
        </w:rPr>
        <w:t>:</w:t>
      </w:r>
      <w:r w:rsidRPr="002664A7">
        <w:rPr>
          <w:rStyle w:val="Strong"/>
          <w:rFonts w:asciiTheme="minorHAnsi" w:eastAsia="Arial" w:hAnsiTheme="minorHAnsi" w:cstheme="minorHAnsi"/>
          <w:b w:val="0"/>
          <w:bCs w:val="0"/>
          <w:color w:val="auto"/>
          <w:sz w:val="20"/>
          <w:szCs w:val="20"/>
        </w:rPr>
        <w:t xml:space="preserve"> </w:t>
      </w:r>
    </w:p>
    <w:p w14:paraId="16D63FF6" w14:textId="032C300B"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Direct costs: allocation of direct costs included in this model are staff salaries (including </w:t>
      </w:r>
      <w:proofErr w:type="gramStart"/>
      <w:r w:rsidRPr="002664A7">
        <w:rPr>
          <w:rStyle w:val="Strong"/>
          <w:rFonts w:asciiTheme="minorHAnsi" w:eastAsia="Arial" w:hAnsiTheme="minorHAnsi" w:cstheme="minorHAnsi"/>
          <w:b w:val="0"/>
          <w:bCs w:val="0"/>
          <w:color w:val="auto"/>
          <w:sz w:val="20"/>
          <w:szCs w:val="20"/>
        </w:rPr>
        <w:t>on-costs</w:t>
      </w:r>
      <w:proofErr w:type="gramEnd"/>
      <w:r w:rsidRPr="002664A7">
        <w:rPr>
          <w:rStyle w:val="Strong"/>
          <w:rFonts w:asciiTheme="minorHAnsi" w:eastAsia="Arial" w:hAnsiTheme="minorHAnsi" w:cstheme="minorHAnsi"/>
          <w:b w:val="0"/>
          <w:bCs w:val="0"/>
          <w:color w:val="auto"/>
          <w:sz w:val="20"/>
          <w:szCs w:val="20"/>
        </w:rPr>
        <w:t xml:space="preserve"> for superannuation and leave) for those directly involved in the activity, committee costs and supplier costs (e.g. contractors, consultants and legal).</w:t>
      </w:r>
      <w:r w:rsidR="003B65F1" w:rsidRPr="002664A7">
        <w:rPr>
          <w:rStyle w:val="Strong"/>
          <w:rFonts w:asciiTheme="minorHAnsi" w:eastAsia="Arial" w:hAnsiTheme="minorHAnsi" w:cstheme="minorHAnsi"/>
          <w:b w:val="0"/>
          <w:bCs w:val="0"/>
          <w:color w:val="auto"/>
          <w:sz w:val="20"/>
          <w:szCs w:val="20"/>
        </w:rPr>
        <w:t xml:space="preserve"> Direct costs also include the ongoing IT maintenance costs of the Health Products Portal (HPP), consistent with the Australian Government Charging Framework.</w:t>
      </w:r>
    </w:p>
    <w:p w14:paraId="34607019" w14:textId="5376B5A6"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Indirect costs: cannot be easily linked or where tracking this outweighs the benefits. Indirect costs are allocated as overheads for staff directly involved in performing the activities using the </w:t>
      </w:r>
      <w:r w:rsidR="00EA3B7D" w:rsidRPr="002664A7">
        <w:rPr>
          <w:rStyle w:val="Strong"/>
          <w:rFonts w:asciiTheme="minorHAnsi" w:eastAsia="Arial" w:hAnsiTheme="minorHAnsi" w:cstheme="minorHAnsi"/>
          <w:b w:val="0"/>
          <w:bCs w:val="0"/>
          <w:color w:val="auto"/>
          <w:sz w:val="20"/>
          <w:szCs w:val="20"/>
        </w:rPr>
        <w:t>Department</w:t>
      </w:r>
      <w:r w:rsidRPr="002664A7">
        <w:rPr>
          <w:rStyle w:val="Strong"/>
          <w:rFonts w:asciiTheme="minorHAnsi" w:eastAsia="Arial" w:hAnsiTheme="minorHAnsi" w:cstheme="minorHAnsi"/>
          <w:b w:val="0"/>
          <w:bCs w:val="0"/>
          <w:color w:val="auto"/>
          <w:sz w:val="20"/>
          <w:szCs w:val="20"/>
        </w:rPr>
        <w:t xml:space="preserve"> of Finance’s approved costing methodology. Indirect costs include staff training and development, workers compensation premium, human resources support, organisational services, desktop ICT services and property operating expenses.</w:t>
      </w:r>
      <w:r w:rsidR="00B07D6E" w:rsidRPr="002664A7">
        <w:rPr>
          <w:rStyle w:val="Strong"/>
          <w:rFonts w:asciiTheme="minorHAnsi" w:eastAsia="Arial" w:hAnsiTheme="minorHAnsi" w:cstheme="minorHAnsi"/>
          <w:b w:val="0"/>
          <w:bCs w:val="0"/>
          <w:color w:val="auto"/>
          <w:sz w:val="20"/>
          <w:szCs w:val="20"/>
        </w:rPr>
        <w:t xml:space="preserve"> </w:t>
      </w:r>
    </w:p>
    <w:p w14:paraId="72B93D9B" w14:textId="582EC3B9"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Capital costs: IT system depreciation costs associated with the PBS/NIP listing processes.</w:t>
      </w:r>
      <w:r w:rsidR="00B07D6E" w:rsidRPr="002664A7">
        <w:rPr>
          <w:rStyle w:val="Strong"/>
          <w:rFonts w:asciiTheme="minorHAnsi" w:eastAsia="Arial" w:hAnsiTheme="minorHAnsi" w:cstheme="minorHAnsi"/>
          <w:b w:val="0"/>
          <w:bCs w:val="0"/>
          <w:color w:val="auto"/>
          <w:sz w:val="20"/>
          <w:szCs w:val="20"/>
        </w:rPr>
        <w:t xml:space="preserve"> </w:t>
      </w:r>
    </w:p>
    <w:p w14:paraId="477D4AEF" w14:textId="77777777" w:rsidR="0059347E" w:rsidRPr="002664A7" w:rsidRDefault="0059347E" w:rsidP="004B24C7">
      <w:pPr>
        <w:pStyle w:val="Paragraphtext"/>
        <w:rPr>
          <w:rStyle w:val="Strong"/>
          <w:rFonts w:asciiTheme="minorHAnsi" w:hAnsiTheme="minorHAnsi" w:cstheme="minorHAnsi"/>
          <w:b w:val="0"/>
          <w:bCs w:val="0"/>
          <w:color w:val="auto"/>
          <w:sz w:val="20"/>
          <w:szCs w:val="20"/>
        </w:rPr>
      </w:pPr>
      <w:r w:rsidRPr="002664A7">
        <w:rPr>
          <w:rStyle w:val="Strong"/>
          <w:rFonts w:asciiTheme="minorHAnsi" w:hAnsiTheme="minorHAnsi" w:cstheme="minorHAnsi"/>
          <w:b w:val="0"/>
          <w:bCs w:val="0"/>
          <w:color w:val="auto"/>
          <w:sz w:val="20"/>
          <w:szCs w:val="20"/>
        </w:rPr>
        <w:t>Activity based costing methodology has been applied to allocate costs to activities and outputs using volume-based cost drivers. This method enables more informed analysis of the efficiency of outputs and business processes. Costs were estimated on the following basis:</w:t>
      </w:r>
    </w:p>
    <w:p w14:paraId="2CB094C2" w14:textId="155DDB99"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regulatory activities to be delivered were identified in consultation with relevant staff</w:t>
      </w:r>
    </w:p>
    <w:p w14:paraId="0D479977" w14:textId="009A7011"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PBAC costs were estimated based on the number of members and meetings, and include wages/salary of members, travel allowances, accommodation, </w:t>
      </w:r>
      <w:r w:rsidR="00265A1A" w:rsidRPr="002664A7">
        <w:rPr>
          <w:rStyle w:val="Strong"/>
          <w:rFonts w:asciiTheme="minorHAnsi" w:hAnsiTheme="minorHAnsi" w:cstheme="minorHAnsi"/>
          <w:b w:val="0"/>
          <w:bCs w:val="0"/>
          <w:sz w:val="20"/>
          <w:szCs w:val="20"/>
        </w:rPr>
        <w:t>flights,</w:t>
      </w:r>
      <w:r w:rsidRPr="002664A7">
        <w:rPr>
          <w:rStyle w:val="Strong"/>
          <w:rFonts w:asciiTheme="minorHAnsi" w:hAnsiTheme="minorHAnsi" w:cstheme="minorHAnsi"/>
          <w:b w:val="0"/>
          <w:bCs w:val="0"/>
          <w:sz w:val="20"/>
          <w:szCs w:val="20"/>
        </w:rPr>
        <w:t xml:space="preserve"> and catering as applicable</w:t>
      </w:r>
    </w:p>
    <w:p w14:paraId="0ED72C8C" w14:textId="74F7AA16"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number of submissions per year is the average number of submissions over a 3-year period</w:t>
      </w:r>
    </w:p>
    <w:p w14:paraId="6FD4A0D1" w14:textId="43B12F57"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Supplier costs were based on signed contracts</w:t>
      </w:r>
      <w:r w:rsidR="003B5DC6" w:rsidRPr="002664A7">
        <w:rPr>
          <w:rStyle w:val="Strong"/>
          <w:rFonts w:asciiTheme="minorHAnsi" w:hAnsiTheme="minorHAnsi" w:cstheme="minorHAnsi"/>
          <w:b w:val="0"/>
          <w:bCs w:val="0"/>
          <w:sz w:val="20"/>
          <w:szCs w:val="20"/>
        </w:rPr>
        <w:t>,</w:t>
      </w:r>
      <w:r w:rsidRPr="002664A7">
        <w:rPr>
          <w:rStyle w:val="Strong"/>
          <w:rFonts w:asciiTheme="minorHAnsi" w:hAnsiTheme="minorHAnsi" w:cstheme="minorHAnsi"/>
          <w:b w:val="0"/>
          <w:bCs w:val="0"/>
          <w:sz w:val="20"/>
          <w:szCs w:val="20"/>
        </w:rPr>
        <w:t xml:space="preserve"> and</w:t>
      </w:r>
    </w:p>
    <w:p w14:paraId="34CB405C" w14:textId="336A1F9B" w:rsidR="0059347E" w:rsidRPr="002664A7" w:rsidRDefault="0059347E" w:rsidP="006A22BC">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Staff costs/overheads include salaries as advised by the </w:t>
      </w:r>
      <w:r w:rsidR="00EA3B7D" w:rsidRPr="002664A7">
        <w:rPr>
          <w:rStyle w:val="Strong"/>
          <w:rFonts w:asciiTheme="minorHAnsi" w:hAnsiTheme="minorHAnsi" w:cstheme="minorHAnsi"/>
          <w:b w:val="0"/>
          <w:bCs w:val="0"/>
          <w:sz w:val="20"/>
          <w:szCs w:val="20"/>
        </w:rPr>
        <w:t>Department</w:t>
      </w:r>
      <w:r w:rsidRPr="002664A7">
        <w:rPr>
          <w:rStyle w:val="Strong"/>
          <w:rFonts w:asciiTheme="minorHAnsi" w:hAnsiTheme="minorHAnsi" w:cstheme="minorHAnsi"/>
          <w:b w:val="0"/>
          <w:bCs w:val="0"/>
          <w:sz w:val="20"/>
          <w:szCs w:val="20"/>
        </w:rPr>
        <w:t xml:space="preserve"> of Finance.</w:t>
      </w:r>
    </w:p>
    <w:p w14:paraId="61BD1435" w14:textId="77777777" w:rsidR="00AC6E41" w:rsidRDefault="00AC6E41">
      <w:pPr>
        <w:rPr>
          <w:rFonts w:cstheme="minorHAnsi"/>
          <w:b/>
          <w:bCs/>
          <w:sz w:val="22"/>
          <w:szCs w:val="22"/>
        </w:rPr>
      </w:pPr>
      <w:bookmarkStart w:id="53" w:name="_Ref161671335"/>
      <w:r>
        <w:rPr>
          <w:rFonts w:cstheme="minorHAnsi"/>
          <w:smallCaps/>
          <w:sz w:val="22"/>
          <w:szCs w:val="22"/>
        </w:rPr>
        <w:br w:type="page"/>
      </w:r>
    </w:p>
    <w:p w14:paraId="4B79585D" w14:textId="3BCC23A5" w:rsidR="00FF1601" w:rsidRPr="002664A7" w:rsidRDefault="008D58CB" w:rsidP="00FB1BC9">
      <w:pPr>
        <w:pStyle w:val="Caption"/>
        <w:keepNext/>
      </w:pPr>
      <w:r w:rsidRPr="002664A7">
        <w:rPr>
          <w:rFonts w:cstheme="minorHAnsi"/>
          <w:smallCaps w:val="0"/>
          <w:color w:val="auto"/>
          <w:spacing w:val="0"/>
          <w:sz w:val="22"/>
          <w:szCs w:val="22"/>
        </w:rPr>
        <w:lastRenderedPageBreak/>
        <w:t xml:space="preserve">Table </w:t>
      </w:r>
      <w:r w:rsidRPr="002664A7">
        <w:rPr>
          <w:rFonts w:cstheme="minorHAnsi"/>
          <w:b w:val="0"/>
          <w:bCs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b w:val="0"/>
          <w:bCs w:val="0"/>
          <w:sz w:val="22"/>
          <w:szCs w:val="22"/>
        </w:rPr>
        <w:fldChar w:fldCharType="separate"/>
      </w:r>
      <w:r w:rsidR="003B41C0">
        <w:rPr>
          <w:rFonts w:cstheme="minorHAnsi"/>
          <w:smallCaps w:val="0"/>
          <w:noProof/>
          <w:color w:val="auto"/>
          <w:spacing w:val="0"/>
          <w:sz w:val="22"/>
          <w:szCs w:val="22"/>
        </w:rPr>
        <w:t>7</w:t>
      </w:r>
      <w:r w:rsidRPr="002664A7">
        <w:rPr>
          <w:rFonts w:cstheme="minorHAnsi"/>
          <w:b w:val="0"/>
          <w:bCs w:val="0"/>
          <w:sz w:val="22"/>
          <w:szCs w:val="22"/>
        </w:rPr>
        <w:fldChar w:fldCharType="end"/>
      </w:r>
      <w:bookmarkEnd w:id="53"/>
      <w:r w:rsidRPr="002664A7">
        <w:rPr>
          <w:rFonts w:cstheme="minorHAnsi"/>
          <w:smallCaps w:val="0"/>
          <w:color w:val="auto"/>
          <w:spacing w:val="0"/>
          <w:sz w:val="22"/>
          <w:szCs w:val="22"/>
        </w:rPr>
        <w:t xml:space="preserve"> - Unit cost per activity with breakdown for 202</w:t>
      </w:r>
      <w:r w:rsidR="000E7B6E">
        <w:rPr>
          <w:rFonts w:cstheme="minorHAnsi"/>
          <w:smallCaps w:val="0"/>
          <w:color w:val="auto"/>
          <w:spacing w:val="0"/>
          <w:sz w:val="22"/>
          <w:szCs w:val="22"/>
        </w:rPr>
        <w:t>6</w:t>
      </w:r>
      <w:r w:rsidR="004737EC" w:rsidRPr="002664A7">
        <w:rPr>
          <w:rFonts w:cstheme="minorHAnsi"/>
          <w:smallCaps w:val="0"/>
          <w:color w:val="auto"/>
          <w:spacing w:val="0"/>
          <w:sz w:val="22"/>
          <w:szCs w:val="22"/>
        </w:rPr>
        <w:t>-2</w:t>
      </w:r>
      <w:r w:rsidR="000E7B6E">
        <w:rPr>
          <w:rFonts w:cstheme="minorHAnsi"/>
          <w:smallCaps w:val="0"/>
          <w:color w:val="auto"/>
          <w:spacing w:val="0"/>
          <w:sz w:val="22"/>
          <w:szCs w:val="22"/>
        </w:rPr>
        <w:t>7</w:t>
      </w:r>
    </w:p>
    <w:tbl>
      <w:tblPr>
        <w:tblStyle w:val="TableGrid"/>
        <w:tblW w:w="0" w:type="auto"/>
        <w:tblLook w:val="04A0" w:firstRow="1" w:lastRow="0" w:firstColumn="1" w:lastColumn="0" w:noHBand="0" w:noVBand="1"/>
      </w:tblPr>
      <w:tblGrid>
        <w:gridCol w:w="4151"/>
        <w:gridCol w:w="1238"/>
        <w:gridCol w:w="1453"/>
        <w:gridCol w:w="1253"/>
        <w:gridCol w:w="1307"/>
      </w:tblGrid>
      <w:tr w:rsidR="006765F3" w:rsidRPr="007205A0" w14:paraId="0F880BEA" w14:textId="77777777" w:rsidTr="00AC6E41">
        <w:trPr>
          <w:trHeight w:val="576"/>
        </w:trPr>
        <w:tc>
          <w:tcPr>
            <w:tcW w:w="4751" w:type="dxa"/>
            <w:shd w:val="clear" w:color="auto" w:fill="DEEAF6" w:themeFill="accent1" w:themeFillTint="33"/>
            <w:hideMark/>
          </w:tcPr>
          <w:p w14:paraId="75F46EF8" w14:textId="77777777" w:rsidR="00AC6E41" w:rsidRPr="00FB1BC9" w:rsidRDefault="00AC6E41">
            <w:pPr>
              <w:rPr>
                <w:rFonts w:asciiTheme="minorHAnsi" w:hAnsiTheme="minorHAnsi" w:cstheme="minorHAnsi"/>
                <w:b/>
                <w:bCs/>
              </w:rPr>
            </w:pPr>
            <w:r w:rsidRPr="00FB1BC9">
              <w:rPr>
                <w:rFonts w:asciiTheme="minorHAnsi" w:hAnsiTheme="minorHAnsi" w:cstheme="minorHAnsi"/>
                <w:b/>
                <w:bCs/>
              </w:rPr>
              <w:t xml:space="preserve">Estimated Unit Cost per Activity </w:t>
            </w:r>
            <w:r w:rsidRPr="00FB1BC9">
              <w:rPr>
                <w:rFonts w:asciiTheme="minorHAnsi" w:hAnsiTheme="minorHAnsi" w:cstheme="minorHAnsi"/>
                <w:b/>
                <w:bCs/>
              </w:rPr>
              <w:br/>
              <w:t>2026-27</w:t>
            </w:r>
          </w:p>
        </w:tc>
        <w:tc>
          <w:tcPr>
            <w:tcW w:w="1394" w:type="dxa"/>
            <w:shd w:val="clear" w:color="auto" w:fill="DEEAF6" w:themeFill="accent1" w:themeFillTint="33"/>
            <w:hideMark/>
          </w:tcPr>
          <w:p w14:paraId="3D52288A" w14:textId="77777777" w:rsidR="00AC6E41" w:rsidRPr="00FB1BC9" w:rsidRDefault="00AC6E41" w:rsidP="00AC6E41">
            <w:pPr>
              <w:rPr>
                <w:rFonts w:asciiTheme="minorHAnsi" w:hAnsiTheme="minorHAnsi" w:cstheme="minorHAnsi"/>
                <w:b/>
                <w:bCs/>
                <w:highlight w:val="yellow"/>
              </w:rPr>
            </w:pPr>
            <w:r w:rsidRPr="00FB1BC9">
              <w:rPr>
                <w:rFonts w:asciiTheme="minorHAnsi" w:hAnsiTheme="minorHAnsi" w:cstheme="minorHAnsi"/>
                <w:b/>
                <w:bCs/>
              </w:rPr>
              <w:t>Direct Costs</w:t>
            </w:r>
          </w:p>
        </w:tc>
        <w:tc>
          <w:tcPr>
            <w:tcW w:w="1642" w:type="dxa"/>
            <w:shd w:val="clear" w:color="auto" w:fill="DEEAF6" w:themeFill="accent1" w:themeFillTint="33"/>
            <w:hideMark/>
          </w:tcPr>
          <w:p w14:paraId="13EA0722"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Indirect Costs</w:t>
            </w:r>
          </w:p>
        </w:tc>
        <w:tc>
          <w:tcPr>
            <w:tcW w:w="1411" w:type="dxa"/>
            <w:shd w:val="clear" w:color="auto" w:fill="DEEAF6" w:themeFill="accent1" w:themeFillTint="33"/>
            <w:hideMark/>
          </w:tcPr>
          <w:p w14:paraId="14206464"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Capital</w:t>
            </w:r>
          </w:p>
        </w:tc>
        <w:tc>
          <w:tcPr>
            <w:tcW w:w="1473" w:type="dxa"/>
            <w:shd w:val="clear" w:color="auto" w:fill="DEEAF6" w:themeFill="accent1" w:themeFillTint="33"/>
            <w:hideMark/>
          </w:tcPr>
          <w:p w14:paraId="39B81D48"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Total unit cost</w:t>
            </w:r>
          </w:p>
        </w:tc>
      </w:tr>
      <w:tr w:rsidR="00AC6E41" w:rsidRPr="000F2410" w14:paraId="680E5F33" w14:textId="77777777" w:rsidTr="00AC6E41">
        <w:trPr>
          <w:trHeight w:val="288"/>
        </w:trPr>
        <w:tc>
          <w:tcPr>
            <w:tcW w:w="4751" w:type="dxa"/>
            <w:shd w:val="clear" w:color="auto" w:fill="DEEAF6" w:themeFill="accent1" w:themeFillTint="33"/>
            <w:hideMark/>
          </w:tcPr>
          <w:p w14:paraId="5455427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ATAGI Pre-submission Evaluation</w:t>
            </w:r>
          </w:p>
        </w:tc>
        <w:tc>
          <w:tcPr>
            <w:tcW w:w="1394" w:type="dxa"/>
            <w:shd w:val="clear" w:color="auto" w:fill="DEEAF6" w:themeFill="accent1" w:themeFillTint="33"/>
            <w:hideMark/>
          </w:tcPr>
          <w:p w14:paraId="65E2C39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47755556"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B579EE7"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6B77FB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3EDA1D6" w14:textId="77777777" w:rsidTr="00AC6E41">
        <w:trPr>
          <w:trHeight w:val="288"/>
        </w:trPr>
        <w:tc>
          <w:tcPr>
            <w:tcW w:w="4751" w:type="dxa"/>
            <w:noWrap/>
            <w:hideMark/>
          </w:tcPr>
          <w:p w14:paraId="1DFD0C3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Complex Submission</w:t>
            </w:r>
          </w:p>
        </w:tc>
        <w:tc>
          <w:tcPr>
            <w:tcW w:w="1394" w:type="dxa"/>
            <w:noWrap/>
            <w:hideMark/>
          </w:tcPr>
          <w:p w14:paraId="0FC95BB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220,386</w:t>
            </w:r>
            <w:proofErr w:type="gramEnd"/>
            <w:r w:rsidRPr="000F2410">
              <w:rPr>
                <w:rFonts w:asciiTheme="minorHAnsi" w:hAnsiTheme="minorHAnsi" w:cstheme="minorHAnsi"/>
              </w:rPr>
              <w:t xml:space="preserve"> </w:t>
            </w:r>
          </w:p>
        </w:tc>
        <w:tc>
          <w:tcPr>
            <w:tcW w:w="1642" w:type="dxa"/>
            <w:noWrap/>
            <w:hideMark/>
          </w:tcPr>
          <w:p w14:paraId="3AD1346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2,048 </w:t>
            </w:r>
          </w:p>
        </w:tc>
        <w:tc>
          <w:tcPr>
            <w:tcW w:w="1411" w:type="dxa"/>
            <w:noWrap/>
            <w:hideMark/>
          </w:tcPr>
          <w:p w14:paraId="06D35B7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756878C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222,434 </w:t>
            </w:r>
          </w:p>
        </w:tc>
      </w:tr>
      <w:tr w:rsidR="00AC6E41" w:rsidRPr="000F2410" w14:paraId="49F1C3EB" w14:textId="77777777" w:rsidTr="00AC6E41">
        <w:trPr>
          <w:trHeight w:val="288"/>
        </w:trPr>
        <w:tc>
          <w:tcPr>
            <w:tcW w:w="4751" w:type="dxa"/>
            <w:noWrap/>
            <w:hideMark/>
          </w:tcPr>
          <w:p w14:paraId="0E66763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Simple Submission</w:t>
            </w:r>
          </w:p>
        </w:tc>
        <w:tc>
          <w:tcPr>
            <w:tcW w:w="1394" w:type="dxa"/>
            <w:noWrap/>
            <w:hideMark/>
          </w:tcPr>
          <w:p w14:paraId="0BD2164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121,090</w:t>
            </w:r>
            <w:proofErr w:type="gramEnd"/>
            <w:r w:rsidRPr="000F2410">
              <w:rPr>
                <w:rFonts w:asciiTheme="minorHAnsi" w:hAnsiTheme="minorHAnsi" w:cstheme="minorHAnsi"/>
              </w:rPr>
              <w:t xml:space="preserve"> </w:t>
            </w:r>
          </w:p>
        </w:tc>
        <w:tc>
          <w:tcPr>
            <w:tcW w:w="1642" w:type="dxa"/>
            <w:noWrap/>
            <w:hideMark/>
          </w:tcPr>
          <w:p w14:paraId="15ACF2F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1,390 </w:t>
            </w:r>
          </w:p>
        </w:tc>
        <w:tc>
          <w:tcPr>
            <w:tcW w:w="1411" w:type="dxa"/>
            <w:noWrap/>
            <w:hideMark/>
          </w:tcPr>
          <w:p w14:paraId="26F1B36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217CC08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122,480 </w:t>
            </w:r>
          </w:p>
        </w:tc>
      </w:tr>
      <w:tr w:rsidR="006765F3" w:rsidRPr="000F2410" w14:paraId="63315757" w14:textId="77777777" w:rsidTr="00AC6E41">
        <w:trPr>
          <w:trHeight w:val="288"/>
        </w:trPr>
        <w:tc>
          <w:tcPr>
            <w:tcW w:w="4751" w:type="dxa"/>
            <w:shd w:val="clear" w:color="auto" w:fill="DEEAF6" w:themeFill="accent1" w:themeFillTint="33"/>
            <w:hideMark/>
          </w:tcPr>
          <w:p w14:paraId="5AF5EAE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Pre-Submission Meetings</w:t>
            </w:r>
          </w:p>
        </w:tc>
        <w:tc>
          <w:tcPr>
            <w:tcW w:w="1394" w:type="dxa"/>
            <w:shd w:val="clear" w:color="auto" w:fill="DEEAF6" w:themeFill="accent1" w:themeFillTint="33"/>
            <w:hideMark/>
          </w:tcPr>
          <w:p w14:paraId="2741ACA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D88A15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1DA23BF5"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73E2E61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3B172B0" w14:textId="77777777" w:rsidTr="00AC6E41">
        <w:trPr>
          <w:trHeight w:val="288"/>
        </w:trPr>
        <w:tc>
          <w:tcPr>
            <w:tcW w:w="4751" w:type="dxa"/>
            <w:noWrap/>
            <w:hideMark/>
          </w:tcPr>
          <w:p w14:paraId="557B9B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1st Pre-Submission Meeting</w:t>
            </w:r>
          </w:p>
        </w:tc>
        <w:tc>
          <w:tcPr>
            <w:tcW w:w="1394" w:type="dxa"/>
            <w:noWrap/>
            <w:hideMark/>
          </w:tcPr>
          <w:p w14:paraId="01FEF4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14,415 </w:t>
            </w:r>
          </w:p>
        </w:tc>
        <w:tc>
          <w:tcPr>
            <w:tcW w:w="1642" w:type="dxa"/>
            <w:noWrap/>
            <w:hideMark/>
          </w:tcPr>
          <w:p w14:paraId="2D0282E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2,283 </w:t>
            </w:r>
          </w:p>
        </w:tc>
        <w:tc>
          <w:tcPr>
            <w:tcW w:w="1411" w:type="dxa"/>
            <w:noWrap/>
            <w:hideMark/>
          </w:tcPr>
          <w:p w14:paraId="5464289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 </w:t>
            </w:r>
          </w:p>
        </w:tc>
        <w:tc>
          <w:tcPr>
            <w:tcW w:w="1473" w:type="dxa"/>
            <w:noWrap/>
            <w:hideMark/>
          </w:tcPr>
          <w:p w14:paraId="217514F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16,909 </w:t>
            </w:r>
          </w:p>
        </w:tc>
      </w:tr>
      <w:tr w:rsidR="00AC6E41" w:rsidRPr="000F2410" w14:paraId="05290701" w14:textId="77777777" w:rsidTr="00AC6E41">
        <w:trPr>
          <w:trHeight w:val="288"/>
        </w:trPr>
        <w:tc>
          <w:tcPr>
            <w:tcW w:w="4751" w:type="dxa"/>
            <w:noWrap/>
            <w:hideMark/>
          </w:tcPr>
          <w:p w14:paraId="69899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2nd Pre-Submission Meeting</w:t>
            </w:r>
          </w:p>
        </w:tc>
        <w:tc>
          <w:tcPr>
            <w:tcW w:w="1394" w:type="dxa"/>
            <w:noWrap/>
            <w:hideMark/>
          </w:tcPr>
          <w:p w14:paraId="5F6E45B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19,630 </w:t>
            </w:r>
          </w:p>
        </w:tc>
        <w:tc>
          <w:tcPr>
            <w:tcW w:w="1642" w:type="dxa"/>
            <w:noWrap/>
            <w:hideMark/>
          </w:tcPr>
          <w:p w14:paraId="2474BA3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3,078 </w:t>
            </w:r>
          </w:p>
        </w:tc>
        <w:tc>
          <w:tcPr>
            <w:tcW w:w="1411" w:type="dxa"/>
            <w:noWrap/>
            <w:hideMark/>
          </w:tcPr>
          <w:p w14:paraId="2D17E5A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283 </w:t>
            </w:r>
          </w:p>
        </w:tc>
        <w:tc>
          <w:tcPr>
            <w:tcW w:w="1473" w:type="dxa"/>
            <w:noWrap/>
            <w:hideMark/>
          </w:tcPr>
          <w:p w14:paraId="08D2418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22,991 </w:t>
            </w:r>
          </w:p>
        </w:tc>
      </w:tr>
      <w:tr w:rsidR="006765F3" w:rsidRPr="000F2410" w14:paraId="7E3E1E47" w14:textId="77777777" w:rsidTr="00AC6E41">
        <w:trPr>
          <w:trHeight w:val="288"/>
        </w:trPr>
        <w:tc>
          <w:tcPr>
            <w:tcW w:w="4751" w:type="dxa"/>
            <w:shd w:val="clear" w:color="auto" w:fill="DEEAF6" w:themeFill="accent1" w:themeFillTint="33"/>
            <w:hideMark/>
          </w:tcPr>
          <w:p w14:paraId="11FE69DD"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Intent to Apply Submissions</w:t>
            </w:r>
          </w:p>
        </w:tc>
        <w:tc>
          <w:tcPr>
            <w:tcW w:w="1394" w:type="dxa"/>
            <w:shd w:val="clear" w:color="auto" w:fill="DEEAF6" w:themeFill="accent1" w:themeFillTint="33"/>
            <w:hideMark/>
          </w:tcPr>
          <w:p w14:paraId="682FF51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2DB2B5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D1B296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60F80F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D5422BB" w14:textId="77777777" w:rsidTr="00AC6E41">
        <w:trPr>
          <w:trHeight w:val="288"/>
        </w:trPr>
        <w:tc>
          <w:tcPr>
            <w:tcW w:w="4751" w:type="dxa"/>
            <w:noWrap/>
            <w:hideMark/>
          </w:tcPr>
          <w:p w14:paraId="0DC09B5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Intent to Apply/Notice of Intent</w:t>
            </w:r>
          </w:p>
        </w:tc>
        <w:tc>
          <w:tcPr>
            <w:tcW w:w="1394" w:type="dxa"/>
            <w:noWrap/>
            <w:hideMark/>
          </w:tcPr>
          <w:p w14:paraId="3113E1D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394 </w:t>
            </w:r>
          </w:p>
        </w:tc>
        <w:tc>
          <w:tcPr>
            <w:tcW w:w="1642" w:type="dxa"/>
            <w:noWrap/>
            <w:hideMark/>
          </w:tcPr>
          <w:p w14:paraId="62CB1C3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11" w:type="dxa"/>
            <w:noWrap/>
            <w:hideMark/>
          </w:tcPr>
          <w:p w14:paraId="2507400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 </w:t>
            </w:r>
          </w:p>
        </w:tc>
        <w:tc>
          <w:tcPr>
            <w:tcW w:w="1473" w:type="dxa"/>
            <w:noWrap/>
            <w:hideMark/>
          </w:tcPr>
          <w:p w14:paraId="22302DA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468 </w:t>
            </w:r>
          </w:p>
        </w:tc>
      </w:tr>
      <w:tr w:rsidR="006765F3" w:rsidRPr="000F2410" w14:paraId="7E0EE72F" w14:textId="77777777" w:rsidTr="00AC6E41">
        <w:trPr>
          <w:trHeight w:val="288"/>
        </w:trPr>
        <w:tc>
          <w:tcPr>
            <w:tcW w:w="4751" w:type="dxa"/>
            <w:shd w:val="clear" w:color="auto" w:fill="DEEAF6" w:themeFill="accent1" w:themeFillTint="33"/>
            <w:hideMark/>
          </w:tcPr>
          <w:p w14:paraId="0FC5293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Submission Services (PBAC Evaluation)</w:t>
            </w:r>
          </w:p>
        </w:tc>
        <w:tc>
          <w:tcPr>
            <w:tcW w:w="1394" w:type="dxa"/>
            <w:shd w:val="clear" w:color="auto" w:fill="DEEAF6" w:themeFill="accent1" w:themeFillTint="33"/>
            <w:hideMark/>
          </w:tcPr>
          <w:p w14:paraId="19CAEF2F"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946AD8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477ACFA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D7D36C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7E5B5C20" w14:textId="77777777" w:rsidTr="00AC6E41">
        <w:trPr>
          <w:trHeight w:val="288"/>
        </w:trPr>
        <w:tc>
          <w:tcPr>
            <w:tcW w:w="4751" w:type="dxa"/>
            <w:noWrap/>
            <w:hideMark/>
          </w:tcPr>
          <w:p w14:paraId="7FFAAA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1</w:t>
            </w:r>
          </w:p>
        </w:tc>
        <w:tc>
          <w:tcPr>
            <w:tcW w:w="1394" w:type="dxa"/>
            <w:noWrap/>
            <w:hideMark/>
          </w:tcPr>
          <w:p w14:paraId="4E69BCA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255,687</w:t>
            </w:r>
            <w:proofErr w:type="gramEnd"/>
            <w:r w:rsidRPr="000F2410">
              <w:rPr>
                <w:rFonts w:asciiTheme="minorHAnsi" w:hAnsiTheme="minorHAnsi" w:cstheme="minorHAnsi"/>
              </w:rPr>
              <w:t xml:space="preserve"> </w:t>
            </w:r>
          </w:p>
        </w:tc>
        <w:tc>
          <w:tcPr>
            <w:tcW w:w="1642" w:type="dxa"/>
            <w:noWrap/>
            <w:hideMark/>
          </w:tcPr>
          <w:p w14:paraId="4976C8B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17,148 </w:t>
            </w:r>
          </w:p>
        </w:tc>
        <w:tc>
          <w:tcPr>
            <w:tcW w:w="1411" w:type="dxa"/>
            <w:noWrap/>
            <w:hideMark/>
          </w:tcPr>
          <w:p w14:paraId="6CFE752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1,608 </w:t>
            </w:r>
          </w:p>
        </w:tc>
        <w:tc>
          <w:tcPr>
            <w:tcW w:w="1473" w:type="dxa"/>
            <w:noWrap/>
            <w:hideMark/>
          </w:tcPr>
          <w:p w14:paraId="78E1829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274,444 </w:t>
            </w:r>
          </w:p>
        </w:tc>
      </w:tr>
      <w:tr w:rsidR="00AC6E41" w:rsidRPr="000F2410" w14:paraId="434D1135" w14:textId="77777777" w:rsidTr="00AC6E41">
        <w:trPr>
          <w:trHeight w:val="288"/>
        </w:trPr>
        <w:tc>
          <w:tcPr>
            <w:tcW w:w="4751" w:type="dxa"/>
            <w:noWrap/>
            <w:hideMark/>
          </w:tcPr>
          <w:p w14:paraId="11EA3B4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2</w:t>
            </w:r>
          </w:p>
        </w:tc>
        <w:tc>
          <w:tcPr>
            <w:tcW w:w="1394" w:type="dxa"/>
            <w:noWrap/>
            <w:hideMark/>
          </w:tcPr>
          <w:p w14:paraId="61F0CB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202,955</w:t>
            </w:r>
            <w:proofErr w:type="gramEnd"/>
            <w:r w:rsidRPr="000F2410">
              <w:rPr>
                <w:rFonts w:asciiTheme="minorHAnsi" w:hAnsiTheme="minorHAnsi" w:cstheme="minorHAnsi"/>
              </w:rPr>
              <w:t xml:space="preserve"> </w:t>
            </w:r>
          </w:p>
        </w:tc>
        <w:tc>
          <w:tcPr>
            <w:tcW w:w="1642" w:type="dxa"/>
            <w:noWrap/>
            <w:hideMark/>
          </w:tcPr>
          <w:p w14:paraId="6DC7CD2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10,223 </w:t>
            </w:r>
          </w:p>
        </w:tc>
        <w:tc>
          <w:tcPr>
            <w:tcW w:w="1411" w:type="dxa"/>
            <w:noWrap/>
            <w:hideMark/>
          </w:tcPr>
          <w:p w14:paraId="2516C5F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968 </w:t>
            </w:r>
          </w:p>
        </w:tc>
        <w:tc>
          <w:tcPr>
            <w:tcW w:w="1473" w:type="dxa"/>
            <w:noWrap/>
            <w:hideMark/>
          </w:tcPr>
          <w:p w14:paraId="75B532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214,146 </w:t>
            </w:r>
          </w:p>
        </w:tc>
      </w:tr>
      <w:tr w:rsidR="00AC6E41" w:rsidRPr="000F2410" w14:paraId="4625F37F" w14:textId="77777777" w:rsidTr="00AC6E41">
        <w:trPr>
          <w:trHeight w:val="288"/>
        </w:trPr>
        <w:tc>
          <w:tcPr>
            <w:tcW w:w="4751" w:type="dxa"/>
            <w:noWrap/>
            <w:hideMark/>
          </w:tcPr>
          <w:p w14:paraId="7E99EFF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3</w:t>
            </w:r>
          </w:p>
        </w:tc>
        <w:tc>
          <w:tcPr>
            <w:tcW w:w="1394" w:type="dxa"/>
            <w:noWrap/>
            <w:hideMark/>
          </w:tcPr>
          <w:p w14:paraId="7299105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40,828 </w:t>
            </w:r>
          </w:p>
        </w:tc>
        <w:tc>
          <w:tcPr>
            <w:tcW w:w="1642" w:type="dxa"/>
            <w:noWrap/>
            <w:hideMark/>
          </w:tcPr>
          <w:p w14:paraId="751563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4,957 </w:t>
            </w:r>
          </w:p>
        </w:tc>
        <w:tc>
          <w:tcPr>
            <w:tcW w:w="1411" w:type="dxa"/>
            <w:noWrap/>
            <w:hideMark/>
          </w:tcPr>
          <w:p w14:paraId="509DBDF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470 </w:t>
            </w:r>
          </w:p>
        </w:tc>
        <w:tc>
          <w:tcPr>
            <w:tcW w:w="1473" w:type="dxa"/>
            <w:noWrap/>
            <w:hideMark/>
          </w:tcPr>
          <w:p w14:paraId="4E8E5A2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46,254 </w:t>
            </w:r>
          </w:p>
        </w:tc>
      </w:tr>
      <w:tr w:rsidR="00AC6E41" w:rsidRPr="000F2410" w14:paraId="27FED43A" w14:textId="77777777" w:rsidTr="00AC6E41">
        <w:trPr>
          <w:trHeight w:val="288"/>
        </w:trPr>
        <w:tc>
          <w:tcPr>
            <w:tcW w:w="4751" w:type="dxa"/>
            <w:noWrap/>
            <w:hideMark/>
          </w:tcPr>
          <w:p w14:paraId="38FB1AB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4</w:t>
            </w:r>
          </w:p>
        </w:tc>
        <w:tc>
          <w:tcPr>
            <w:tcW w:w="1394" w:type="dxa"/>
            <w:noWrap/>
            <w:hideMark/>
          </w:tcPr>
          <w:p w14:paraId="143DA91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30,647 </w:t>
            </w:r>
          </w:p>
        </w:tc>
        <w:tc>
          <w:tcPr>
            <w:tcW w:w="1642" w:type="dxa"/>
            <w:noWrap/>
            <w:hideMark/>
          </w:tcPr>
          <w:p w14:paraId="1C8BB3F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4,728 </w:t>
            </w:r>
          </w:p>
        </w:tc>
        <w:tc>
          <w:tcPr>
            <w:tcW w:w="1411" w:type="dxa"/>
            <w:noWrap/>
            <w:hideMark/>
          </w:tcPr>
          <w:p w14:paraId="3682D1F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449 </w:t>
            </w:r>
          </w:p>
        </w:tc>
        <w:tc>
          <w:tcPr>
            <w:tcW w:w="1473" w:type="dxa"/>
            <w:noWrap/>
            <w:hideMark/>
          </w:tcPr>
          <w:p w14:paraId="53BD80B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35,824 </w:t>
            </w:r>
          </w:p>
        </w:tc>
      </w:tr>
      <w:tr w:rsidR="00AC6E41" w:rsidRPr="000F2410" w14:paraId="613D739B" w14:textId="77777777" w:rsidTr="00AC6E41">
        <w:trPr>
          <w:trHeight w:val="288"/>
        </w:trPr>
        <w:tc>
          <w:tcPr>
            <w:tcW w:w="4751" w:type="dxa"/>
            <w:noWrap/>
            <w:hideMark/>
          </w:tcPr>
          <w:p w14:paraId="76208B4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Standard re-entry</w:t>
            </w:r>
          </w:p>
        </w:tc>
        <w:tc>
          <w:tcPr>
            <w:tcW w:w="1394" w:type="dxa"/>
            <w:noWrap/>
            <w:hideMark/>
          </w:tcPr>
          <w:p w14:paraId="598D58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200,506</w:t>
            </w:r>
            <w:proofErr w:type="gramEnd"/>
            <w:r w:rsidRPr="000F2410">
              <w:rPr>
                <w:rFonts w:asciiTheme="minorHAnsi" w:hAnsiTheme="minorHAnsi" w:cstheme="minorHAnsi"/>
              </w:rPr>
              <w:t xml:space="preserve"> </w:t>
            </w:r>
          </w:p>
        </w:tc>
        <w:tc>
          <w:tcPr>
            <w:tcW w:w="1642" w:type="dxa"/>
            <w:noWrap/>
            <w:hideMark/>
          </w:tcPr>
          <w:p w14:paraId="1E89EC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10,295 </w:t>
            </w:r>
          </w:p>
        </w:tc>
        <w:tc>
          <w:tcPr>
            <w:tcW w:w="1411" w:type="dxa"/>
            <w:noWrap/>
            <w:hideMark/>
          </w:tcPr>
          <w:p w14:paraId="2C37C4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973 </w:t>
            </w:r>
          </w:p>
        </w:tc>
        <w:tc>
          <w:tcPr>
            <w:tcW w:w="1473" w:type="dxa"/>
            <w:noWrap/>
            <w:hideMark/>
          </w:tcPr>
          <w:p w14:paraId="726D2BF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211,774 </w:t>
            </w:r>
          </w:p>
        </w:tc>
      </w:tr>
      <w:tr w:rsidR="00AC6E41" w:rsidRPr="000F2410" w14:paraId="060A8FC1" w14:textId="77777777" w:rsidTr="00AC6E41">
        <w:trPr>
          <w:trHeight w:val="288"/>
        </w:trPr>
        <w:tc>
          <w:tcPr>
            <w:tcW w:w="4751" w:type="dxa"/>
            <w:noWrap/>
            <w:hideMark/>
          </w:tcPr>
          <w:p w14:paraId="0D88F45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Facilitated resolution pathway</w:t>
            </w:r>
          </w:p>
        </w:tc>
        <w:tc>
          <w:tcPr>
            <w:tcW w:w="1394" w:type="dxa"/>
            <w:noWrap/>
            <w:hideMark/>
          </w:tcPr>
          <w:p w14:paraId="5A11E7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280,353</w:t>
            </w:r>
            <w:proofErr w:type="gramEnd"/>
            <w:r w:rsidRPr="000F2410">
              <w:rPr>
                <w:rFonts w:asciiTheme="minorHAnsi" w:hAnsiTheme="minorHAnsi" w:cstheme="minorHAnsi"/>
              </w:rPr>
              <w:t xml:space="preserve"> </w:t>
            </w:r>
          </w:p>
        </w:tc>
        <w:tc>
          <w:tcPr>
            <w:tcW w:w="1642" w:type="dxa"/>
            <w:noWrap/>
            <w:hideMark/>
          </w:tcPr>
          <w:p w14:paraId="7BD8A6F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12,081 </w:t>
            </w:r>
          </w:p>
        </w:tc>
        <w:tc>
          <w:tcPr>
            <w:tcW w:w="1411" w:type="dxa"/>
            <w:noWrap/>
            <w:hideMark/>
          </w:tcPr>
          <w:p w14:paraId="418A777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1,129 </w:t>
            </w:r>
          </w:p>
        </w:tc>
        <w:tc>
          <w:tcPr>
            <w:tcW w:w="1473" w:type="dxa"/>
            <w:noWrap/>
            <w:hideMark/>
          </w:tcPr>
          <w:p w14:paraId="78162EB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293,562 </w:t>
            </w:r>
          </w:p>
        </w:tc>
      </w:tr>
      <w:tr w:rsidR="00AC6E41" w:rsidRPr="000F2410" w14:paraId="06DB3243" w14:textId="77777777" w:rsidTr="00AC6E41">
        <w:trPr>
          <w:trHeight w:val="288"/>
        </w:trPr>
        <w:tc>
          <w:tcPr>
            <w:tcW w:w="4751" w:type="dxa"/>
            <w:noWrap/>
            <w:hideMark/>
          </w:tcPr>
          <w:p w14:paraId="5E39830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resolution</w:t>
            </w:r>
          </w:p>
        </w:tc>
        <w:tc>
          <w:tcPr>
            <w:tcW w:w="1394" w:type="dxa"/>
            <w:noWrap/>
            <w:hideMark/>
          </w:tcPr>
          <w:p w14:paraId="5F63976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39,253 </w:t>
            </w:r>
          </w:p>
        </w:tc>
        <w:tc>
          <w:tcPr>
            <w:tcW w:w="1642" w:type="dxa"/>
            <w:noWrap/>
            <w:hideMark/>
          </w:tcPr>
          <w:p w14:paraId="0AB5172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5,152 </w:t>
            </w:r>
          </w:p>
        </w:tc>
        <w:tc>
          <w:tcPr>
            <w:tcW w:w="1411" w:type="dxa"/>
            <w:noWrap/>
            <w:hideMark/>
          </w:tcPr>
          <w:p w14:paraId="6046E6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487 </w:t>
            </w:r>
          </w:p>
        </w:tc>
        <w:tc>
          <w:tcPr>
            <w:tcW w:w="1473" w:type="dxa"/>
            <w:noWrap/>
            <w:hideMark/>
          </w:tcPr>
          <w:p w14:paraId="1B00C0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44,891 </w:t>
            </w:r>
          </w:p>
        </w:tc>
      </w:tr>
      <w:tr w:rsidR="00AC6E41" w:rsidRPr="000F2410" w14:paraId="6D7CB62E" w14:textId="77777777" w:rsidTr="00AC6E41">
        <w:trPr>
          <w:trHeight w:val="288"/>
        </w:trPr>
        <w:tc>
          <w:tcPr>
            <w:tcW w:w="4751" w:type="dxa"/>
            <w:noWrap/>
            <w:hideMark/>
          </w:tcPr>
          <w:p w14:paraId="2223E8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re-entry</w:t>
            </w:r>
          </w:p>
        </w:tc>
        <w:tc>
          <w:tcPr>
            <w:tcW w:w="1394" w:type="dxa"/>
            <w:noWrap/>
            <w:hideMark/>
          </w:tcPr>
          <w:p w14:paraId="56A94CC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39,121 </w:t>
            </w:r>
          </w:p>
        </w:tc>
        <w:tc>
          <w:tcPr>
            <w:tcW w:w="1642" w:type="dxa"/>
            <w:noWrap/>
            <w:hideMark/>
          </w:tcPr>
          <w:p w14:paraId="37F3A7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5,130 </w:t>
            </w:r>
          </w:p>
        </w:tc>
        <w:tc>
          <w:tcPr>
            <w:tcW w:w="1411" w:type="dxa"/>
            <w:noWrap/>
            <w:hideMark/>
          </w:tcPr>
          <w:p w14:paraId="196B6D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485 </w:t>
            </w:r>
          </w:p>
        </w:tc>
        <w:tc>
          <w:tcPr>
            <w:tcW w:w="1473" w:type="dxa"/>
            <w:noWrap/>
            <w:hideMark/>
          </w:tcPr>
          <w:p w14:paraId="49556E7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44,735 </w:t>
            </w:r>
          </w:p>
        </w:tc>
      </w:tr>
      <w:tr w:rsidR="00AC6E41" w:rsidRPr="000F2410" w14:paraId="6A767150" w14:textId="77777777" w:rsidTr="00AC6E41">
        <w:trPr>
          <w:trHeight w:val="288"/>
        </w:trPr>
        <w:tc>
          <w:tcPr>
            <w:tcW w:w="4751" w:type="dxa"/>
            <w:noWrap/>
            <w:hideMark/>
          </w:tcPr>
          <w:p w14:paraId="6465FDD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Secretariat Submission</w:t>
            </w:r>
          </w:p>
        </w:tc>
        <w:tc>
          <w:tcPr>
            <w:tcW w:w="1394" w:type="dxa"/>
            <w:noWrap/>
            <w:hideMark/>
          </w:tcPr>
          <w:p w14:paraId="37C7258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10,515 </w:t>
            </w:r>
          </w:p>
        </w:tc>
        <w:tc>
          <w:tcPr>
            <w:tcW w:w="1642" w:type="dxa"/>
            <w:noWrap/>
            <w:hideMark/>
          </w:tcPr>
          <w:p w14:paraId="6DF857E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1,870 </w:t>
            </w:r>
          </w:p>
        </w:tc>
        <w:tc>
          <w:tcPr>
            <w:tcW w:w="1411" w:type="dxa"/>
            <w:noWrap/>
            <w:hideMark/>
          </w:tcPr>
          <w:p w14:paraId="6B51364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177 </w:t>
            </w:r>
          </w:p>
        </w:tc>
        <w:tc>
          <w:tcPr>
            <w:tcW w:w="1473" w:type="dxa"/>
            <w:noWrap/>
            <w:hideMark/>
          </w:tcPr>
          <w:p w14:paraId="259BF0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12,562 </w:t>
            </w:r>
          </w:p>
        </w:tc>
      </w:tr>
      <w:tr w:rsidR="00AC6E41" w:rsidRPr="000F2410" w14:paraId="15FFFD77" w14:textId="77777777" w:rsidTr="00AC6E41">
        <w:trPr>
          <w:trHeight w:val="288"/>
        </w:trPr>
        <w:tc>
          <w:tcPr>
            <w:tcW w:w="4751" w:type="dxa"/>
            <w:noWrap/>
            <w:hideMark/>
          </w:tcPr>
          <w:p w14:paraId="5CE5F34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Generic Submission</w:t>
            </w:r>
          </w:p>
        </w:tc>
        <w:tc>
          <w:tcPr>
            <w:tcW w:w="1394" w:type="dxa"/>
            <w:noWrap/>
            <w:hideMark/>
          </w:tcPr>
          <w:p w14:paraId="7CB22C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5,860 </w:t>
            </w:r>
          </w:p>
        </w:tc>
        <w:tc>
          <w:tcPr>
            <w:tcW w:w="1642" w:type="dxa"/>
            <w:noWrap/>
            <w:hideMark/>
          </w:tcPr>
          <w:p w14:paraId="5A51D3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 </w:t>
            </w:r>
          </w:p>
        </w:tc>
        <w:tc>
          <w:tcPr>
            <w:tcW w:w="1411" w:type="dxa"/>
            <w:noWrap/>
            <w:hideMark/>
          </w:tcPr>
          <w:p w14:paraId="103860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 </w:t>
            </w:r>
          </w:p>
        </w:tc>
        <w:tc>
          <w:tcPr>
            <w:tcW w:w="1473" w:type="dxa"/>
            <w:noWrap/>
            <w:hideMark/>
          </w:tcPr>
          <w:p w14:paraId="5DE785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6,979 </w:t>
            </w:r>
          </w:p>
        </w:tc>
      </w:tr>
      <w:tr w:rsidR="006765F3" w:rsidRPr="000F2410" w14:paraId="2D25A260" w14:textId="77777777" w:rsidTr="00AC6E41">
        <w:trPr>
          <w:trHeight w:val="288"/>
        </w:trPr>
        <w:tc>
          <w:tcPr>
            <w:tcW w:w="4751" w:type="dxa"/>
            <w:shd w:val="clear" w:color="auto" w:fill="DEEAF6" w:themeFill="accent1" w:themeFillTint="33"/>
            <w:hideMark/>
          </w:tcPr>
          <w:p w14:paraId="18AB79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Pricing Services</w:t>
            </w:r>
          </w:p>
        </w:tc>
        <w:tc>
          <w:tcPr>
            <w:tcW w:w="1394" w:type="dxa"/>
            <w:shd w:val="clear" w:color="auto" w:fill="DEEAF6" w:themeFill="accent1" w:themeFillTint="33"/>
            <w:hideMark/>
          </w:tcPr>
          <w:p w14:paraId="056F5055"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A698B1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5E0902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AA7A9B1"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ACB20F7" w14:textId="77777777" w:rsidTr="00AC6E41">
        <w:trPr>
          <w:trHeight w:val="288"/>
        </w:trPr>
        <w:tc>
          <w:tcPr>
            <w:tcW w:w="4751" w:type="dxa"/>
            <w:noWrap/>
            <w:hideMark/>
          </w:tcPr>
          <w:p w14:paraId="17D303C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A</w:t>
            </w:r>
          </w:p>
        </w:tc>
        <w:tc>
          <w:tcPr>
            <w:tcW w:w="1394" w:type="dxa"/>
            <w:noWrap/>
            <w:hideMark/>
          </w:tcPr>
          <w:p w14:paraId="1543FC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121,151</w:t>
            </w:r>
            <w:proofErr w:type="gramEnd"/>
            <w:r w:rsidRPr="000F2410">
              <w:rPr>
                <w:rFonts w:asciiTheme="minorHAnsi" w:hAnsiTheme="minorHAnsi" w:cstheme="minorHAnsi"/>
              </w:rPr>
              <w:t xml:space="preserve"> </w:t>
            </w:r>
          </w:p>
        </w:tc>
        <w:tc>
          <w:tcPr>
            <w:tcW w:w="1642" w:type="dxa"/>
            <w:noWrap/>
            <w:hideMark/>
          </w:tcPr>
          <w:p w14:paraId="6C48D73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19,862 </w:t>
            </w:r>
          </w:p>
        </w:tc>
        <w:tc>
          <w:tcPr>
            <w:tcW w:w="1411" w:type="dxa"/>
            <w:noWrap/>
            <w:hideMark/>
          </w:tcPr>
          <w:p w14:paraId="417561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1,868 </w:t>
            </w:r>
          </w:p>
        </w:tc>
        <w:tc>
          <w:tcPr>
            <w:tcW w:w="1473" w:type="dxa"/>
            <w:noWrap/>
            <w:hideMark/>
          </w:tcPr>
          <w:p w14:paraId="4F38A2D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142,881 </w:t>
            </w:r>
          </w:p>
        </w:tc>
      </w:tr>
      <w:tr w:rsidR="00AC6E41" w:rsidRPr="000F2410" w14:paraId="11DCBA59" w14:textId="77777777" w:rsidTr="00AC6E41">
        <w:trPr>
          <w:trHeight w:val="288"/>
        </w:trPr>
        <w:tc>
          <w:tcPr>
            <w:tcW w:w="4751" w:type="dxa"/>
            <w:noWrap/>
            <w:hideMark/>
          </w:tcPr>
          <w:p w14:paraId="6DBC72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B</w:t>
            </w:r>
          </w:p>
        </w:tc>
        <w:tc>
          <w:tcPr>
            <w:tcW w:w="1394" w:type="dxa"/>
            <w:noWrap/>
            <w:hideMark/>
          </w:tcPr>
          <w:p w14:paraId="7191EE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94,520 </w:t>
            </w:r>
          </w:p>
        </w:tc>
        <w:tc>
          <w:tcPr>
            <w:tcW w:w="1642" w:type="dxa"/>
            <w:noWrap/>
            <w:hideMark/>
          </w:tcPr>
          <w:p w14:paraId="0667320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15,314 </w:t>
            </w:r>
          </w:p>
        </w:tc>
        <w:tc>
          <w:tcPr>
            <w:tcW w:w="1411" w:type="dxa"/>
            <w:noWrap/>
            <w:hideMark/>
          </w:tcPr>
          <w:p w14:paraId="3FF742B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1,439 </w:t>
            </w:r>
          </w:p>
        </w:tc>
        <w:tc>
          <w:tcPr>
            <w:tcW w:w="1473" w:type="dxa"/>
            <w:noWrap/>
            <w:hideMark/>
          </w:tcPr>
          <w:p w14:paraId="0BC7FA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111,273 </w:t>
            </w:r>
          </w:p>
        </w:tc>
      </w:tr>
      <w:tr w:rsidR="00AC6E41" w:rsidRPr="000F2410" w14:paraId="222BFA33" w14:textId="77777777" w:rsidTr="00AC6E41">
        <w:trPr>
          <w:trHeight w:val="288"/>
        </w:trPr>
        <w:tc>
          <w:tcPr>
            <w:tcW w:w="4751" w:type="dxa"/>
            <w:noWrap/>
            <w:hideMark/>
          </w:tcPr>
          <w:p w14:paraId="5BE5A5C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C</w:t>
            </w:r>
          </w:p>
        </w:tc>
        <w:tc>
          <w:tcPr>
            <w:tcW w:w="1394" w:type="dxa"/>
            <w:noWrap/>
            <w:hideMark/>
          </w:tcPr>
          <w:p w14:paraId="141574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59,992 </w:t>
            </w:r>
          </w:p>
        </w:tc>
        <w:tc>
          <w:tcPr>
            <w:tcW w:w="1642" w:type="dxa"/>
            <w:noWrap/>
            <w:hideMark/>
          </w:tcPr>
          <w:p w14:paraId="1629B8D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9,581 </w:t>
            </w:r>
          </w:p>
        </w:tc>
        <w:tc>
          <w:tcPr>
            <w:tcW w:w="1411" w:type="dxa"/>
            <w:noWrap/>
            <w:hideMark/>
          </w:tcPr>
          <w:p w14:paraId="59A5A99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902 </w:t>
            </w:r>
          </w:p>
        </w:tc>
        <w:tc>
          <w:tcPr>
            <w:tcW w:w="1473" w:type="dxa"/>
            <w:noWrap/>
            <w:hideMark/>
          </w:tcPr>
          <w:p w14:paraId="4368AFC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70,474 </w:t>
            </w:r>
          </w:p>
        </w:tc>
      </w:tr>
      <w:tr w:rsidR="00AC6E41" w:rsidRPr="000F2410" w14:paraId="07884478" w14:textId="77777777" w:rsidTr="00AC6E41">
        <w:trPr>
          <w:trHeight w:val="288"/>
        </w:trPr>
        <w:tc>
          <w:tcPr>
            <w:tcW w:w="4751" w:type="dxa"/>
            <w:noWrap/>
            <w:hideMark/>
          </w:tcPr>
          <w:p w14:paraId="0C2A440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D</w:t>
            </w:r>
          </w:p>
        </w:tc>
        <w:tc>
          <w:tcPr>
            <w:tcW w:w="1394" w:type="dxa"/>
            <w:noWrap/>
            <w:hideMark/>
          </w:tcPr>
          <w:p w14:paraId="4C7FAD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18,024 </w:t>
            </w:r>
          </w:p>
        </w:tc>
        <w:tc>
          <w:tcPr>
            <w:tcW w:w="1642" w:type="dxa"/>
            <w:noWrap/>
            <w:hideMark/>
          </w:tcPr>
          <w:p w14:paraId="5922CCB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3,061 </w:t>
            </w:r>
          </w:p>
        </w:tc>
        <w:tc>
          <w:tcPr>
            <w:tcW w:w="1411" w:type="dxa"/>
            <w:noWrap/>
            <w:hideMark/>
          </w:tcPr>
          <w:p w14:paraId="27148B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288 </w:t>
            </w:r>
          </w:p>
        </w:tc>
        <w:tc>
          <w:tcPr>
            <w:tcW w:w="1473" w:type="dxa"/>
            <w:noWrap/>
            <w:hideMark/>
          </w:tcPr>
          <w:p w14:paraId="5A4AE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21,373 </w:t>
            </w:r>
          </w:p>
        </w:tc>
      </w:tr>
      <w:tr w:rsidR="00AC6E41" w:rsidRPr="000F2410" w14:paraId="3B16E197" w14:textId="77777777" w:rsidTr="00AC6E41">
        <w:trPr>
          <w:trHeight w:val="288"/>
        </w:trPr>
        <w:tc>
          <w:tcPr>
            <w:tcW w:w="4751" w:type="dxa"/>
            <w:noWrap/>
            <w:hideMark/>
          </w:tcPr>
          <w:p w14:paraId="11B767F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Secretariat</w:t>
            </w:r>
          </w:p>
        </w:tc>
        <w:tc>
          <w:tcPr>
            <w:tcW w:w="1394" w:type="dxa"/>
            <w:noWrap/>
            <w:hideMark/>
          </w:tcPr>
          <w:p w14:paraId="441B52C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10,991 </w:t>
            </w:r>
          </w:p>
        </w:tc>
        <w:tc>
          <w:tcPr>
            <w:tcW w:w="1642" w:type="dxa"/>
            <w:noWrap/>
            <w:hideMark/>
          </w:tcPr>
          <w:p w14:paraId="674482E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1,883 </w:t>
            </w:r>
          </w:p>
        </w:tc>
        <w:tc>
          <w:tcPr>
            <w:tcW w:w="1411" w:type="dxa"/>
            <w:noWrap/>
            <w:hideMark/>
          </w:tcPr>
          <w:p w14:paraId="4A5E982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178 </w:t>
            </w:r>
          </w:p>
        </w:tc>
        <w:tc>
          <w:tcPr>
            <w:tcW w:w="1473" w:type="dxa"/>
            <w:noWrap/>
            <w:hideMark/>
          </w:tcPr>
          <w:p w14:paraId="29FF1D6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13,051 </w:t>
            </w:r>
          </w:p>
        </w:tc>
      </w:tr>
      <w:tr w:rsidR="006765F3" w:rsidRPr="000F2410" w14:paraId="5B3790C7" w14:textId="77777777" w:rsidTr="00AC6E41">
        <w:trPr>
          <w:trHeight w:val="288"/>
        </w:trPr>
        <w:tc>
          <w:tcPr>
            <w:tcW w:w="4751" w:type="dxa"/>
            <w:shd w:val="clear" w:color="auto" w:fill="DEEAF6" w:themeFill="accent1" w:themeFillTint="33"/>
            <w:hideMark/>
          </w:tcPr>
          <w:p w14:paraId="77D91F0A"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List Management Services</w:t>
            </w:r>
          </w:p>
        </w:tc>
        <w:tc>
          <w:tcPr>
            <w:tcW w:w="1394" w:type="dxa"/>
            <w:shd w:val="clear" w:color="auto" w:fill="DEEAF6" w:themeFill="accent1" w:themeFillTint="33"/>
            <w:hideMark/>
          </w:tcPr>
          <w:p w14:paraId="5F88C3E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CCF9BAE"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63942F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6E5068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E67012C" w14:textId="77777777" w:rsidTr="00AC6E41">
        <w:trPr>
          <w:trHeight w:val="288"/>
        </w:trPr>
        <w:tc>
          <w:tcPr>
            <w:tcW w:w="4751" w:type="dxa"/>
            <w:noWrap/>
            <w:hideMark/>
          </w:tcPr>
          <w:p w14:paraId="7DB9FD2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Variations</w:t>
            </w:r>
          </w:p>
        </w:tc>
        <w:tc>
          <w:tcPr>
            <w:tcW w:w="1394" w:type="dxa"/>
            <w:noWrap/>
            <w:hideMark/>
          </w:tcPr>
          <w:p w14:paraId="6332B43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2,155 </w:t>
            </w:r>
          </w:p>
        </w:tc>
        <w:tc>
          <w:tcPr>
            <w:tcW w:w="1642" w:type="dxa"/>
            <w:noWrap/>
            <w:hideMark/>
          </w:tcPr>
          <w:p w14:paraId="2B3868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 </w:t>
            </w:r>
          </w:p>
        </w:tc>
        <w:tc>
          <w:tcPr>
            <w:tcW w:w="1411" w:type="dxa"/>
            <w:noWrap/>
            <w:hideMark/>
          </w:tcPr>
          <w:p w14:paraId="2DFC1B1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3BA89B9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2,171 </w:t>
            </w:r>
          </w:p>
        </w:tc>
      </w:tr>
      <w:tr w:rsidR="00AC6E41" w:rsidRPr="000F2410" w14:paraId="49129CC8" w14:textId="77777777" w:rsidTr="00AC6E41">
        <w:trPr>
          <w:trHeight w:val="288"/>
        </w:trPr>
        <w:tc>
          <w:tcPr>
            <w:tcW w:w="4751" w:type="dxa"/>
            <w:noWrap/>
            <w:hideMark/>
          </w:tcPr>
          <w:p w14:paraId="60A4C9B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Renewals</w:t>
            </w:r>
          </w:p>
        </w:tc>
        <w:tc>
          <w:tcPr>
            <w:tcW w:w="1394" w:type="dxa"/>
            <w:noWrap/>
            <w:hideMark/>
          </w:tcPr>
          <w:p w14:paraId="2CDBCF1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2,326 </w:t>
            </w:r>
          </w:p>
        </w:tc>
        <w:tc>
          <w:tcPr>
            <w:tcW w:w="1642" w:type="dxa"/>
            <w:noWrap/>
            <w:hideMark/>
          </w:tcPr>
          <w:p w14:paraId="07A596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 </w:t>
            </w:r>
          </w:p>
        </w:tc>
        <w:tc>
          <w:tcPr>
            <w:tcW w:w="1411" w:type="dxa"/>
            <w:noWrap/>
            <w:hideMark/>
          </w:tcPr>
          <w:p w14:paraId="769DCF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1F3ED8D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2,378 </w:t>
            </w:r>
          </w:p>
        </w:tc>
      </w:tr>
      <w:tr w:rsidR="00AC6E41" w:rsidRPr="000F2410" w14:paraId="16A9576E" w14:textId="77777777" w:rsidTr="00AC6E41">
        <w:trPr>
          <w:trHeight w:val="288"/>
        </w:trPr>
        <w:tc>
          <w:tcPr>
            <w:tcW w:w="4751" w:type="dxa"/>
            <w:noWrap/>
            <w:hideMark/>
          </w:tcPr>
          <w:p w14:paraId="6A1580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Price Increases</w:t>
            </w:r>
          </w:p>
        </w:tc>
        <w:tc>
          <w:tcPr>
            <w:tcW w:w="1394" w:type="dxa"/>
            <w:noWrap/>
            <w:hideMark/>
          </w:tcPr>
          <w:p w14:paraId="55E4BC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4,561 </w:t>
            </w:r>
          </w:p>
        </w:tc>
        <w:tc>
          <w:tcPr>
            <w:tcW w:w="1642" w:type="dxa"/>
            <w:noWrap/>
            <w:hideMark/>
          </w:tcPr>
          <w:p w14:paraId="432D2513" w14:textId="41BC144C"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782 </w:t>
            </w:r>
          </w:p>
        </w:tc>
        <w:tc>
          <w:tcPr>
            <w:tcW w:w="1411" w:type="dxa"/>
            <w:noWrap/>
            <w:hideMark/>
          </w:tcPr>
          <w:p w14:paraId="35F420B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73 </w:t>
            </w:r>
          </w:p>
        </w:tc>
        <w:tc>
          <w:tcPr>
            <w:tcW w:w="1473" w:type="dxa"/>
            <w:noWrap/>
            <w:hideMark/>
          </w:tcPr>
          <w:p w14:paraId="719906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5,416 </w:t>
            </w:r>
          </w:p>
        </w:tc>
      </w:tr>
      <w:tr w:rsidR="00AC6E41" w:rsidRPr="000F2410" w14:paraId="43ADE9E9" w14:textId="77777777" w:rsidTr="00AC6E41">
        <w:trPr>
          <w:trHeight w:val="288"/>
        </w:trPr>
        <w:tc>
          <w:tcPr>
            <w:tcW w:w="4751" w:type="dxa"/>
            <w:noWrap/>
            <w:hideMark/>
          </w:tcPr>
          <w:p w14:paraId="798BD64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Discretion Request</w:t>
            </w:r>
          </w:p>
        </w:tc>
        <w:tc>
          <w:tcPr>
            <w:tcW w:w="1394" w:type="dxa"/>
            <w:noWrap/>
            <w:hideMark/>
          </w:tcPr>
          <w:p w14:paraId="04A827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6,437 </w:t>
            </w:r>
          </w:p>
        </w:tc>
        <w:tc>
          <w:tcPr>
            <w:tcW w:w="1642" w:type="dxa"/>
            <w:noWrap/>
            <w:hideMark/>
          </w:tcPr>
          <w:p w14:paraId="4210898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1,020 </w:t>
            </w:r>
          </w:p>
        </w:tc>
        <w:tc>
          <w:tcPr>
            <w:tcW w:w="1411" w:type="dxa"/>
            <w:noWrap/>
            <w:hideMark/>
          </w:tcPr>
          <w:p w14:paraId="0F792F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 </w:t>
            </w:r>
          </w:p>
        </w:tc>
        <w:tc>
          <w:tcPr>
            <w:tcW w:w="1473" w:type="dxa"/>
            <w:noWrap/>
            <w:hideMark/>
          </w:tcPr>
          <w:p w14:paraId="372C907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7,551 </w:t>
            </w:r>
          </w:p>
        </w:tc>
      </w:tr>
      <w:tr w:rsidR="00AC6E41" w:rsidRPr="000F2410" w14:paraId="251F121A" w14:textId="77777777" w:rsidTr="00AC6E41">
        <w:trPr>
          <w:trHeight w:val="288"/>
        </w:trPr>
        <w:tc>
          <w:tcPr>
            <w:tcW w:w="4751" w:type="dxa"/>
            <w:noWrap/>
            <w:hideMark/>
          </w:tcPr>
          <w:p w14:paraId="01F3659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determination (stockholding) request</w:t>
            </w:r>
          </w:p>
        </w:tc>
        <w:tc>
          <w:tcPr>
            <w:tcW w:w="1394" w:type="dxa"/>
            <w:noWrap/>
            <w:hideMark/>
          </w:tcPr>
          <w:p w14:paraId="718D12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4,550 </w:t>
            </w:r>
          </w:p>
        </w:tc>
        <w:tc>
          <w:tcPr>
            <w:tcW w:w="1642" w:type="dxa"/>
            <w:noWrap/>
            <w:hideMark/>
          </w:tcPr>
          <w:p w14:paraId="4C0968EC" w14:textId="370039F5"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722 </w:t>
            </w:r>
          </w:p>
        </w:tc>
        <w:tc>
          <w:tcPr>
            <w:tcW w:w="1411" w:type="dxa"/>
            <w:noWrap/>
            <w:hideMark/>
          </w:tcPr>
          <w:p w14:paraId="200AF77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73" w:type="dxa"/>
            <w:noWrap/>
            <w:hideMark/>
          </w:tcPr>
          <w:p w14:paraId="5FC50A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5,339 </w:t>
            </w:r>
          </w:p>
        </w:tc>
      </w:tr>
      <w:tr w:rsidR="00AC6E41" w:rsidRPr="000F2410" w14:paraId="1910697E" w14:textId="77777777" w:rsidTr="00AC6E41">
        <w:trPr>
          <w:trHeight w:val="288"/>
        </w:trPr>
        <w:tc>
          <w:tcPr>
            <w:tcW w:w="4751" w:type="dxa"/>
            <w:noWrap/>
            <w:hideMark/>
          </w:tcPr>
          <w:p w14:paraId="34063B9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Rebate Management Service Fee</w:t>
            </w:r>
          </w:p>
        </w:tc>
        <w:tc>
          <w:tcPr>
            <w:tcW w:w="1394" w:type="dxa"/>
            <w:noWrap/>
            <w:hideMark/>
          </w:tcPr>
          <w:p w14:paraId="6E283ED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7,464 </w:t>
            </w:r>
          </w:p>
        </w:tc>
        <w:tc>
          <w:tcPr>
            <w:tcW w:w="1642" w:type="dxa"/>
            <w:noWrap/>
            <w:hideMark/>
          </w:tcPr>
          <w:p w14:paraId="19004A3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2,067 </w:t>
            </w:r>
          </w:p>
        </w:tc>
        <w:tc>
          <w:tcPr>
            <w:tcW w:w="1411" w:type="dxa"/>
            <w:noWrap/>
            <w:hideMark/>
          </w:tcPr>
          <w:p w14:paraId="3B2B5D1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099E4D8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9,531 </w:t>
            </w:r>
          </w:p>
        </w:tc>
      </w:tr>
    </w:tbl>
    <w:p w14:paraId="68DBE3A9" w14:textId="77777777" w:rsidR="00AC6E41" w:rsidRPr="000F2410" w:rsidRDefault="00AC6E41" w:rsidP="00FF1601">
      <w:pPr>
        <w:rPr>
          <w:rFonts w:cstheme="minorHAnsi"/>
        </w:rPr>
      </w:pPr>
    </w:p>
    <w:p w14:paraId="220B4803" w14:textId="781C1844" w:rsidR="00972E1C" w:rsidRPr="000F2410" w:rsidRDefault="00972E1C" w:rsidP="00FF1601">
      <w:pPr>
        <w:rPr>
          <w:rFonts w:cstheme="minorHAnsi"/>
        </w:rPr>
      </w:pPr>
      <w:r w:rsidRPr="000F2410">
        <w:rPr>
          <w:rFonts w:cstheme="minorHAnsi"/>
        </w:rPr>
        <w:t xml:space="preserve">Pricing Pathways A, B, C, and Deed Renewal unit costs </w:t>
      </w:r>
      <w:r w:rsidR="001A289E" w:rsidRPr="000F2410">
        <w:rPr>
          <w:rFonts w:cstheme="minorHAnsi"/>
        </w:rPr>
        <w:t xml:space="preserve">in Table 7 </w:t>
      </w:r>
      <w:r w:rsidRPr="000F2410">
        <w:rPr>
          <w:rFonts w:cstheme="minorHAnsi"/>
        </w:rPr>
        <w:t>exclude</w:t>
      </w:r>
      <w:r w:rsidR="001A289E" w:rsidRPr="000F2410">
        <w:rPr>
          <w:rFonts w:cstheme="minorHAnsi"/>
        </w:rPr>
        <w:t xml:space="preserve"> Rebate Management Service</w:t>
      </w:r>
      <w:r w:rsidR="00460F05" w:rsidRPr="000F2410">
        <w:rPr>
          <w:rFonts w:cstheme="minorHAnsi"/>
        </w:rPr>
        <w:t xml:space="preserve"> costs</w:t>
      </w:r>
      <w:r w:rsidR="0024695D" w:rsidRPr="000F2410">
        <w:rPr>
          <w:rFonts w:cstheme="minorHAnsi"/>
        </w:rPr>
        <w:t>.</w:t>
      </w:r>
    </w:p>
    <w:p w14:paraId="0415DFC8" w14:textId="1120F769" w:rsidR="0024695D" w:rsidRPr="000F2410" w:rsidRDefault="0024695D" w:rsidP="00FF1601">
      <w:pPr>
        <w:rPr>
          <w:rFonts w:cstheme="minorHAnsi"/>
        </w:rPr>
      </w:pPr>
      <w:r w:rsidRPr="000F2410">
        <w:rPr>
          <w:rFonts w:cstheme="minorHAnsi"/>
        </w:rPr>
        <w:t>The Rebate Management Service Fee costs</w:t>
      </w:r>
      <w:r w:rsidR="00773F4F" w:rsidRPr="000F2410">
        <w:rPr>
          <w:rFonts w:cstheme="minorHAnsi"/>
        </w:rPr>
        <w:t xml:space="preserve"> listed in Table 7</w:t>
      </w:r>
      <w:r w:rsidRPr="000F2410">
        <w:rPr>
          <w:rFonts w:cstheme="minorHAnsi"/>
        </w:rPr>
        <w:t xml:space="preserve"> </w:t>
      </w:r>
      <w:r w:rsidR="00B54E1E" w:rsidRPr="000F2410">
        <w:rPr>
          <w:rFonts w:cstheme="minorHAnsi"/>
        </w:rPr>
        <w:t>represent</w:t>
      </w:r>
      <w:r w:rsidRPr="000F2410">
        <w:rPr>
          <w:rFonts w:cstheme="minorHAnsi"/>
        </w:rPr>
        <w:t xml:space="preserve"> costs for 5 years</w:t>
      </w:r>
      <w:r w:rsidR="006D1D92" w:rsidRPr="000F2410">
        <w:rPr>
          <w:rFonts w:cstheme="minorHAnsi"/>
        </w:rPr>
        <w:t xml:space="preserve"> of service.</w:t>
      </w:r>
    </w:p>
    <w:p w14:paraId="168459C0" w14:textId="77777777" w:rsidR="006D1D92" w:rsidRPr="000F2410" w:rsidRDefault="006D1D92" w:rsidP="00FF1601">
      <w:pPr>
        <w:rPr>
          <w:rFonts w:cstheme="minorHAnsi"/>
        </w:rPr>
      </w:pPr>
    </w:p>
    <w:p w14:paraId="4F17482E" w14:textId="02F8C990" w:rsidR="00A41FC9" w:rsidRPr="000F2410" w:rsidRDefault="00A41FC9" w:rsidP="00DA75E6">
      <w:pPr>
        <w:pStyle w:val="Heading2"/>
        <w:numPr>
          <w:ilvl w:val="1"/>
          <w:numId w:val="2"/>
        </w:numPr>
        <w:rPr>
          <w:rFonts w:asciiTheme="minorHAnsi" w:hAnsiTheme="minorHAnsi" w:cstheme="minorHAnsi"/>
          <w:color w:val="auto"/>
        </w:rPr>
      </w:pPr>
      <w:bookmarkStart w:id="54" w:name="_Toc228368181"/>
      <w:r w:rsidRPr="000F2410">
        <w:rPr>
          <w:rFonts w:asciiTheme="minorHAnsi" w:hAnsiTheme="minorHAnsi" w:cstheme="minorHAnsi"/>
          <w:color w:val="auto"/>
        </w:rPr>
        <w:t xml:space="preserve">Design of the regulatory </w:t>
      </w:r>
      <w:r w:rsidR="006E1600" w:rsidRPr="000F2410">
        <w:rPr>
          <w:rFonts w:asciiTheme="minorHAnsi" w:hAnsiTheme="minorHAnsi" w:cstheme="minorHAnsi"/>
          <w:color w:val="auto"/>
        </w:rPr>
        <w:t>charge</w:t>
      </w:r>
      <w:bookmarkEnd w:id="54"/>
      <w:r w:rsidRPr="000F2410">
        <w:rPr>
          <w:rFonts w:asciiTheme="minorHAnsi" w:hAnsiTheme="minorHAnsi" w:cstheme="minorHAnsi"/>
          <w:color w:val="auto"/>
        </w:rPr>
        <w:t xml:space="preserve"> </w:t>
      </w:r>
    </w:p>
    <w:p w14:paraId="3D5CA3EC" w14:textId="2FC8B5A8" w:rsidR="00F8521F" w:rsidRPr="002664A7" w:rsidRDefault="00F8521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For the </w:t>
      </w:r>
      <w:r w:rsidR="00032A19" w:rsidRPr="000F2410">
        <w:rPr>
          <w:rFonts w:asciiTheme="minorHAnsi" w:hAnsiTheme="minorHAnsi" w:cstheme="minorHAnsi"/>
          <w:sz w:val="20"/>
          <w:szCs w:val="20"/>
        </w:rPr>
        <w:t>202</w:t>
      </w:r>
      <w:r w:rsidR="00927A44" w:rsidRPr="000F2410">
        <w:rPr>
          <w:rFonts w:asciiTheme="minorHAnsi" w:hAnsiTheme="minorHAnsi" w:cstheme="minorHAnsi"/>
          <w:sz w:val="20"/>
          <w:szCs w:val="20"/>
        </w:rPr>
        <w:t>6</w:t>
      </w:r>
      <w:r w:rsidR="00032A19"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the total regulatory effort required by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to deliver </w:t>
      </w:r>
      <w:r w:rsidRPr="000F2410">
        <w:rPr>
          <w:rFonts w:asciiTheme="minorHAnsi" w:eastAsia="SimSun" w:hAnsiTheme="minorHAnsi" w:cstheme="minorHAnsi"/>
          <w:sz w:val="20"/>
          <w:szCs w:val="20"/>
        </w:rPr>
        <w:t>services related to PBS and NIP</w:t>
      </w:r>
      <w:r w:rsidRPr="000F2410" w:rsidDel="00F553F5">
        <w:rPr>
          <w:rFonts w:asciiTheme="minorHAnsi" w:hAnsiTheme="minorHAnsi" w:cstheme="minorHAnsi"/>
          <w:sz w:val="20"/>
          <w:szCs w:val="20"/>
        </w:rPr>
        <w:t xml:space="preserve"> </w:t>
      </w:r>
      <w:r w:rsidRPr="000F2410">
        <w:rPr>
          <w:rFonts w:asciiTheme="minorHAnsi" w:hAnsiTheme="minorHAnsi" w:cstheme="minorHAnsi"/>
          <w:sz w:val="20"/>
          <w:szCs w:val="20"/>
        </w:rPr>
        <w:t>listing activities is estimated to be $</w:t>
      </w:r>
      <w:r w:rsidR="004737EC" w:rsidRPr="000F2410">
        <w:rPr>
          <w:rFonts w:asciiTheme="minorHAnsi" w:hAnsiTheme="minorHAnsi" w:cstheme="minorHAnsi"/>
          <w:sz w:val="20"/>
          <w:szCs w:val="20"/>
        </w:rPr>
        <w:t>4</w:t>
      </w:r>
      <w:r w:rsidR="001123E6" w:rsidRPr="000F2410">
        <w:rPr>
          <w:rFonts w:asciiTheme="minorHAnsi" w:hAnsiTheme="minorHAnsi" w:cstheme="minorHAnsi"/>
          <w:sz w:val="20"/>
          <w:szCs w:val="20"/>
        </w:rPr>
        <w:t>3.19</w:t>
      </w:r>
      <w:r w:rsidR="009A49F5"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r w:rsidRPr="002664A7">
        <w:rPr>
          <w:rFonts w:asciiTheme="minorHAnsi" w:hAnsiTheme="minorHAnsi" w:cstheme="minorHAnsi"/>
          <w:sz w:val="20"/>
          <w:szCs w:val="20"/>
        </w:rPr>
        <w:t xml:space="preserve"> </w:t>
      </w:r>
    </w:p>
    <w:p w14:paraId="112F3607" w14:textId="6ACE686A" w:rsidR="00B45832" w:rsidRPr="000F2410" w:rsidRDefault="00F8521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lastRenderedPageBreak/>
        <w:t xml:space="preserve">The </w:t>
      </w:r>
      <w:r w:rsidR="00B45832" w:rsidRPr="002664A7">
        <w:rPr>
          <w:rFonts w:asciiTheme="minorHAnsi" w:hAnsiTheme="minorHAnsi" w:cstheme="minorHAnsi"/>
          <w:sz w:val="20"/>
          <w:szCs w:val="20"/>
        </w:rPr>
        <w:t>R</w:t>
      </w:r>
      <w:r w:rsidRPr="002664A7">
        <w:rPr>
          <w:rFonts w:asciiTheme="minorHAnsi" w:hAnsiTheme="minorHAnsi" w:cstheme="minorHAnsi"/>
          <w:sz w:val="20"/>
          <w:szCs w:val="20"/>
        </w:rPr>
        <w:t>egulations provide</w:t>
      </w:r>
      <w:r w:rsidR="00B45832" w:rsidRPr="002664A7">
        <w:rPr>
          <w:rFonts w:asciiTheme="minorHAnsi" w:hAnsiTheme="minorHAnsi" w:cstheme="minorHAnsi"/>
          <w:sz w:val="20"/>
          <w:szCs w:val="20"/>
        </w:rPr>
        <w:t xml:space="preserve"> for fee</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exemptions and </w:t>
      </w:r>
      <w:r w:rsidRPr="002664A7">
        <w:rPr>
          <w:rFonts w:asciiTheme="minorHAnsi" w:hAnsiTheme="minorHAnsi" w:cstheme="minorHAnsi"/>
          <w:sz w:val="20"/>
          <w:szCs w:val="20"/>
        </w:rPr>
        <w:t xml:space="preserve">waivers </w:t>
      </w:r>
      <w:r w:rsidR="00B45832" w:rsidRPr="002664A7">
        <w:rPr>
          <w:rFonts w:asciiTheme="minorHAnsi" w:hAnsiTheme="minorHAnsi" w:cstheme="minorHAnsi"/>
          <w:sz w:val="20"/>
          <w:szCs w:val="20"/>
        </w:rPr>
        <w:t>in certain circumstances</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These </w:t>
      </w:r>
      <w:r w:rsidRPr="002664A7">
        <w:rPr>
          <w:rFonts w:asciiTheme="minorHAnsi" w:hAnsiTheme="minorHAnsi" w:cstheme="minorHAnsi"/>
          <w:sz w:val="20"/>
          <w:szCs w:val="20"/>
        </w:rPr>
        <w:t xml:space="preserve">are available across all charging categories, </w:t>
      </w:r>
      <w:r w:rsidR="00B45832" w:rsidRPr="002664A7">
        <w:rPr>
          <w:rFonts w:asciiTheme="minorHAnsi" w:hAnsiTheme="minorHAnsi" w:cstheme="minorHAnsi"/>
          <w:sz w:val="20"/>
          <w:szCs w:val="20"/>
        </w:rPr>
        <w:t>except for</w:t>
      </w:r>
      <w:r w:rsidRPr="002664A7">
        <w:rPr>
          <w:rFonts w:asciiTheme="minorHAnsi" w:hAnsiTheme="minorHAnsi" w:cstheme="minorHAnsi"/>
          <w:sz w:val="20"/>
          <w:szCs w:val="20"/>
        </w:rPr>
        <w:t xml:space="preserve"> pre-submission meetings. </w:t>
      </w:r>
      <w:bookmarkStart w:id="55" w:name="_Hlk214634378"/>
      <w:r w:rsidRPr="002664A7">
        <w:rPr>
          <w:rFonts w:asciiTheme="minorHAnsi" w:hAnsiTheme="minorHAnsi" w:cstheme="minorHAnsi"/>
          <w:sz w:val="20"/>
          <w:szCs w:val="20"/>
        </w:rPr>
        <w:t xml:space="preserve">The estimated cost for waivers and exemptions granted </w:t>
      </w:r>
      <w:r w:rsidR="00592806">
        <w:rPr>
          <w:rFonts w:asciiTheme="minorHAnsi" w:hAnsiTheme="minorHAnsi" w:cstheme="minorHAnsi"/>
          <w:sz w:val="20"/>
          <w:szCs w:val="20"/>
        </w:rPr>
        <w:t>in 202</w:t>
      </w:r>
      <w:r w:rsidR="00707205">
        <w:rPr>
          <w:rFonts w:asciiTheme="minorHAnsi" w:hAnsiTheme="minorHAnsi" w:cstheme="minorHAnsi"/>
          <w:sz w:val="20"/>
          <w:szCs w:val="20"/>
        </w:rPr>
        <w:t>6</w:t>
      </w:r>
      <w:r w:rsidR="009F7264">
        <w:rPr>
          <w:rFonts w:asciiTheme="minorHAnsi" w:hAnsiTheme="minorHAnsi" w:cstheme="minorHAnsi"/>
          <w:sz w:val="20"/>
          <w:szCs w:val="20"/>
        </w:rPr>
        <w:t>-2</w:t>
      </w:r>
      <w:r w:rsidR="00707205">
        <w:rPr>
          <w:rFonts w:asciiTheme="minorHAnsi" w:hAnsiTheme="minorHAnsi" w:cstheme="minorHAnsi"/>
          <w:sz w:val="20"/>
          <w:szCs w:val="20"/>
        </w:rPr>
        <w:t>7</w:t>
      </w:r>
      <w:r w:rsidR="00592806">
        <w:rPr>
          <w:rFonts w:asciiTheme="minorHAnsi" w:hAnsiTheme="minorHAnsi" w:cstheme="minorHAnsi"/>
          <w:sz w:val="20"/>
          <w:szCs w:val="20"/>
        </w:rPr>
        <w:t xml:space="preserve"> </w:t>
      </w:r>
      <w:r w:rsidRPr="000F2410">
        <w:rPr>
          <w:rFonts w:asciiTheme="minorHAnsi" w:hAnsiTheme="minorHAnsi" w:cstheme="minorHAnsi"/>
          <w:sz w:val="20"/>
          <w:szCs w:val="20"/>
        </w:rPr>
        <w:t>is $2.</w:t>
      </w:r>
      <w:r w:rsidR="0093122E" w:rsidRPr="000F2410">
        <w:rPr>
          <w:rFonts w:asciiTheme="minorHAnsi" w:hAnsiTheme="minorHAnsi" w:cstheme="minorHAnsi"/>
          <w:sz w:val="20"/>
          <w:szCs w:val="20"/>
        </w:rPr>
        <w:t>8</w:t>
      </w:r>
      <w:r w:rsidR="001123E6" w:rsidRPr="000F2410">
        <w:rPr>
          <w:rFonts w:asciiTheme="minorHAnsi" w:hAnsiTheme="minorHAnsi" w:cstheme="minorHAnsi"/>
          <w:sz w:val="20"/>
          <w:szCs w:val="20"/>
        </w:rPr>
        <w:t>9</w:t>
      </w:r>
      <w:r w:rsidR="009E67DA"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bookmarkEnd w:id="55"/>
      <w:r w:rsidR="00B45832" w:rsidRPr="000F2410">
        <w:rPr>
          <w:rFonts w:asciiTheme="minorHAnsi" w:hAnsiTheme="minorHAnsi" w:cstheme="minorHAnsi"/>
          <w:sz w:val="20"/>
          <w:szCs w:val="20"/>
        </w:rPr>
        <w:t xml:space="preserve">, which </w:t>
      </w:r>
      <w:r w:rsidR="00E305F5" w:rsidRPr="000F2410">
        <w:rPr>
          <w:rFonts w:asciiTheme="minorHAnsi" w:hAnsiTheme="minorHAnsi" w:cstheme="minorHAnsi"/>
          <w:sz w:val="20"/>
          <w:szCs w:val="20"/>
        </w:rPr>
        <w:t>is</w:t>
      </w:r>
      <w:r w:rsidR="00B45832" w:rsidRPr="000F2410">
        <w:rPr>
          <w:rFonts w:asciiTheme="minorHAnsi" w:hAnsiTheme="minorHAnsi" w:cstheme="minorHAnsi"/>
          <w:sz w:val="20"/>
          <w:szCs w:val="20"/>
        </w:rPr>
        <w:t xml:space="preserve"> not recovered</w:t>
      </w:r>
      <w:r w:rsidRPr="000F2410">
        <w:rPr>
          <w:rFonts w:asciiTheme="minorHAnsi" w:hAnsiTheme="minorHAnsi" w:cstheme="minorHAnsi"/>
          <w:sz w:val="20"/>
          <w:szCs w:val="20"/>
        </w:rPr>
        <w:t>.</w:t>
      </w:r>
    </w:p>
    <w:p w14:paraId="2609776B" w14:textId="45E3B87B" w:rsidR="00F8521F" w:rsidRPr="000F2410" w:rsidRDefault="000D1DC3"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PBS post listing</w:t>
      </w:r>
      <w:r w:rsidR="00F8521F" w:rsidRPr="000F2410">
        <w:rPr>
          <w:rFonts w:asciiTheme="minorHAnsi" w:hAnsiTheme="minorHAnsi" w:cstheme="minorHAnsi"/>
          <w:sz w:val="20"/>
          <w:szCs w:val="20"/>
        </w:rPr>
        <w:t xml:space="preserve"> regulatory activities (see Section 2.1)</w:t>
      </w:r>
      <w:r w:rsidR="00B45832" w:rsidRPr="000F2410">
        <w:rPr>
          <w:rFonts w:asciiTheme="minorHAnsi" w:hAnsiTheme="minorHAnsi" w:cstheme="minorHAnsi"/>
          <w:sz w:val="20"/>
          <w:szCs w:val="20"/>
        </w:rPr>
        <w:t xml:space="preserve"> are</w:t>
      </w:r>
      <w:r w:rsidR="00F8521F" w:rsidRPr="000F2410">
        <w:rPr>
          <w:rFonts w:asciiTheme="minorHAnsi" w:hAnsiTheme="minorHAnsi" w:cstheme="minorHAnsi"/>
          <w:sz w:val="20"/>
          <w:szCs w:val="20"/>
        </w:rPr>
        <w:t xml:space="preserve"> estimated to cost $5.</w:t>
      </w:r>
      <w:r w:rsidR="001123E6" w:rsidRPr="000F2410">
        <w:rPr>
          <w:rFonts w:asciiTheme="minorHAnsi" w:hAnsiTheme="minorHAnsi" w:cstheme="minorHAnsi"/>
          <w:sz w:val="20"/>
          <w:szCs w:val="20"/>
        </w:rPr>
        <w:t>9</w:t>
      </w:r>
      <w:r w:rsidR="0093122E" w:rsidRPr="000F2410">
        <w:rPr>
          <w:rFonts w:asciiTheme="minorHAnsi" w:hAnsiTheme="minorHAnsi" w:cstheme="minorHAnsi"/>
          <w:sz w:val="20"/>
          <w:szCs w:val="20"/>
        </w:rPr>
        <w:t>6</w:t>
      </w:r>
      <w:r w:rsidR="00F8521F" w:rsidRPr="000F2410">
        <w:rPr>
          <w:rFonts w:asciiTheme="minorHAnsi" w:hAnsiTheme="minorHAnsi" w:cstheme="minorHAnsi"/>
          <w:sz w:val="20"/>
          <w:szCs w:val="20"/>
        </w:rPr>
        <w:t xml:space="preserve"> million,</w:t>
      </w:r>
      <w:r w:rsidR="00E305F5" w:rsidRPr="000F2410">
        <w:rPr>
          <w:rFonts w:asciiTheme="minorHAnsi" w:hAnsiTheme="minorHAnsi" w:cstheme="minorHAnsi"/>
          <w:sz w:val="20"/>
          <w:szCs w:val="20"/>
        </w:rPr>
        <w:t xml:space="preserve"> which is</w:t>
      </w:r>
      <w:r w:rsidR="00F8521F" w:rsidRPr="000F2410">
        <w:rPr>
          <w:rFonts w:asciiTheme="minorHAnsi" w:hAnsiTheme="minorHAnsi" w:cstheme="minorHAnsi"/>
          <w:sz w:val="20"/>
          <w:szCs w:val="20"/>
        </w:rPr>
        <w:t xml:space="preserve"> not recovered. </w:t>
      </w:r>
    </w:p>
    <w:p w14:paraId="0F2D30AF" w14:textId="2A93BA45" w:rsidR="00B75C28" w:rsidRPr="000F2410" w:rsidRDefault="00B75C28"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Table 8 details the cost recovery fees and revenue estimates for </w:t>
      </w:r>
      <w:r w:rsidR="00EC1AE6"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EC1AE6"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009A1109" w:rsidRPr="000F2410">
        <w:rPr>
          <w:rFonts w:asciiTheme="minorHAnsi" w:hAnsiTheme="minorHAnsi" w:cstheme="minorHAnsi"/>
          <w:sz w:val="20"/>
          <w:szCs w:val="20"/>
        </w:rPr>
        <w:t xml:space="preserve">, including </w:t>
      </w:r>
      <w:r w:rsidRPr="000F2410">
        <w:rPr>
          <w:rFonts w:asciiTheme="minorHAnsi" w:hAnsiTheme="minorHAnsi" w:cstheme="minorHAnsi"/>
          <w:sz w:val="20"/>
          <w:szCs w:val="20"/>
        </w:rPr>
        <w:t xml:space="preserve">waivers and exemptions. </w:t>
      </w:r>
    </w:p>
    <w:p w14:paraId="6E477B75" w14:textId="77777777" w:rsidR="00AC6E41" w:rsidRPr="000F2410" w:rsidRDefault="00AC6E41" w:rsidP="008D58CB">
      <w:pPr>
        <w:pStyle w:val="Caption"/>
        <w:keepNext/>
        <w:rPr>
          <w:rFonts w:cstheme="minorHAnsi"/>
          <w:smallCaps w:val="0"/>
          <w:color w:val="auto"/>
          <w:spacing w:val="0"/>
          <w:sz w:val="22"/>
          <w:szCs w:val="22"/>
        </w:rPr>
      </w:pPr>
      <w:bookmarkStart w:id="56" w:name="_Ref161996692"/>
      <w:bookmarkStart w:id="57" w:name="_Ref161996685"/>
    </w:p>
    <w:p w14:paraId="6EEA8A58" w14:textId="2A3E1B2F" w:rsidR="008D58CB" w:rsidRPr="000F2410" w:rsidRDefault="008D58CB" w:rsidP="008D58C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8</w:t>
      </w:r>
      <w:r w:rsidRPr="000F2410">
        <w:rPr>
          <w:rFonts w:cstheme="minorHAnsi"/>
          <w:smallCaps w:val="0"/>
          <w:color w:val="auto"/>
          <w:spacing w:val="0"/>
          <w:sz w:val="22"/>
          <w:szCs w:val="22"/>
        </w:rPr>
        <w:fldChar w:fldCharType="end"/>
      </w:r>
      <w:bookmarkEnd w:id="56"/>
      <w:r w:rsidRPr="000F2410">
        <w:rPr>
          <w:rFonts w:cstheme="minorHAnsi"/>
          <w:smallCaps w:val="0"/>
          <w:color w:val="auto"/>
          <w:spacing w:val="0"/>
          <w:sz w:val="22"/>
          <w:szCs w:val="22"/>
        </w:rPr>
        <w:t xml:space="preserve"> - </w:t>
      </w:r>
      <w:bookmarkEnd w:id="57"/>
      <w:r w:rsidR="004041AD" w:rsidRPr="000F2410">
        <w:rPr>
          <w:rFonts w:cstheme="minorHAnsi"/>
          <w:smallCaps w:val="0"/>
          <w:color w:val="auto"/>
          <w:spacing w:val="0"/>
          <w:sz w:val="22"/>
          <w:szCs w:val="22"/>
        </w:rPr>
        <w:t>PBS cost recovery activity and cost summary for 202</w:t>
      </w:r>
      <w:r w:rsidR="00707205" w:rsidRPr="000F2410">
        <w:rPr>
          <w:rFonts w:cstheme="minorHAnsi"/>
          <w:smallCaps w:val="0"/>
          <w:color w:val="auto"/>
          <w:spacing w:val="0"/>
          <w:sz w:val="22"/>
          <w:szCs w:val="22"/>
        </w:rPr>
        <w:t>6</w:t>
      </w:r>
      <w:r w:rsidR="004041AD"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p>
    <w:tbl>
      <w:tblPr>
        <w:tblStyle w:val="TableGrid"/>
        <w:tblW w:w="5000" w:type="pct"/>
        <w:tblLook w:val="04A0" w:firstRow="1" w:lastRow="0" w:firstColumn="1" w:lastColumn="0" w:noHBand="0" w:noVBand="1"/>
      </w:tblPr>
      <w:tblGrid>
        <w:gridCol w:w="3132"/>
        <w:gridCol w:w="1249"/>
        <w:gridCol w:w="1292"/>
        <w:gridCol w:w="1931"/>
        <w:gridCol w:w="1798"/>
      </w:tblGrid>
      <w:tr w:rsidR="00CD65B7" w:rsidRPr="000F2410" w14:paraId="58F7676B" w14:textId="77777777" w:rsidTr="00CD65B7">
        <w:trPr>
          <w:trHeight w:val="1094"/>
        </w:trPr>
        <w:tc>
          <w:tcPr>
            <w:tcW w:w="1666" w:type="pct"/>
            <w:shd w:val="clear" w:color="auto" w:fill="DEEAF6" w:themeFill="accent1" w:themeFillTint="33"/>
            <w:hideMark/>
          </w:tcPr>
          <w:p w14:paraId="73B371C7"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Activity</w:t>
            </w:r>
          </w:p>
        </w:tc>
        <w:tc>
          <w:tcPr>
            <w:tcW w:w="664" w:type="pct"/>
            <w:shd w:val="clear" w:color="auto" w:fill="DEEAF6" w:themeFill="accent1" w:themeFillTint="33"/>
            <w:hideMark/>
          </w:tcPr>
          <w:p w14:paraId="4620DE7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Volume</w:t>
            </w:r>
          </w:p>
        </w:tc>
        <w:tc>
          <w:tcPr>
            <w:tcW w:w="687" w:type="pct"/>
            <w:shd w:val="clear" w:color="auto" w:fill="DEEAF6" w:themeFill="accent1" w:themeFillTint="33"/>
            <w:hideMark/>
          </w:tcPr>
          <w:p w14:paraId="76029EB1" w14:textId="67144903"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Cost</w:t>
            </w:r>
            <w:r w:rsidR="006765F3" w:rsidRPr="000F2410">
              <w:rPr>
                <w:rFonts w:asciiTheme="minorHAnsi" w:hAnsiTheme="minorHAnsi" w:cstheme="minorHAnsi"/>
                <w:b/>
                <w:bCs/>
              </w:rPr>
              <w:t xml:space="preserve"> </w:t>
            </w:r>
            <w:r w:rsidRPr="000F2410">
              <w:rPr>
                <w:rFonts w:asciiTheme="minorHAnsi" w:hAnsiTheme="minorHAnsi" w:cstheme="minorHAnsi"/>
                <w:b/>
                <w:bCs/>
              </w:rPr>
              <w:t>($m)</w:t>
            </w:r>
          </w:p>
        </w:tc>
        <w:tc>
          <w:tcPr>
            <w:tcW w:w="1027" w:type="pct"/>
            <w:shd w:val="clear" w:color="auto" w:fill="DEEAF6" w:themeFill="accent1" w:themeFillTint="33"/>
            <w:hideMark/>
          </w:tcPr>
          <w:p w14:paraId="5D8EDFFD"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Waivers/ exemptions costs ($m)</w:t>
            </w:r>
          </w:p>
        </w:tc>
        <w:tc>
          <w:tcPr>
            <w:tcW w:w="957" w:type="pct"/>
            <w:shd w:val="clear" w:color="auto" w:fill="DEEAF6" w:themeFill="accent1" w:themeFillTint="33"/>
            <w:hideMark/>
          </w:tcPr>
          <w:p w14:paraId="4D33D82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Post listing activities - not recovered ($m)</w:t>
            </w:r>
          </w:p>
        </w:tc>
      </w:tr>
      <w:tr w:rsidR="00A3035B" w:rsidRPr="000F2410" w14:paraId="4FB97151" w14:textId="77777777" w:rsidTr="00FB1BC9">
        <w:trPr>
          <w:trHeight w:val="397"/>
        </w:trPr>
        <w:tc>
          <w:tcPr>
            <w:tcW w:w="1666" w:type="pct"/>
            <w:noWrap/>
            <w:hideMark/>
          </w:tcPr>
          <w:p w14:paraId="2647504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ATAGI pre-submission evaluation</w:t>
            </w:r>
          </w:p>
        </w:tc>
        <w:tc>
          <w:tcPr>
            <w:tcW w:w="664" w:type="pct"/>
            <w:noWrap/>
            <w:hideMark/>
          </w:tcPr>
          <w:p w14:paraId="18DECC6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w:t>
            </w:r>
          </w:p>
        </w:tc>
        <w:tc>
          <w:tcPr>
            <w:tcW w:w="687" w:type="pct"/>
            <w:noWrap/>
            <w:hideMark/>
          </w:tcPr>
          <w:p w14:paraId="3653FF0E" w14:textId="18327C88"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1.03</w:t>
            </w:r>
          </w:p>
        </w:tc>
        <w:tc>
          <w:tcPr>
            <w:tcW w:w="1027" w:type="pct"/>
            <w:noWrap/>
            <w:hideMark/>
          </w:tcPr>
          <w:p w14:paraId="4F6C970C" w14:textId="63E02081" w:rsidR="00AC6E41" w:rsidRPr="000F2410" w:rsidRDefault="00AC6E41" w:rsidP="00A3035B">
            <w:pPr>
              <w:spacing w:after="160" w:line="259" w:lineRule="auto"/>
              <w:rPr>
                <w:rFonts w:asciiTheme="minorHAnsi" w:hAnsiTheme="minorHAnsi" w:cstheme="minorHAnsi"/>
              </w:rPr>
            </w:pPr>
          </w:p>
        </w:tc>
        <w:tc>
          <w:tcPr>
            <w:tcW w:w="957" w:type="pct"/>
            <w:noWrap/>
            <w:hideMark/>
          </w:tcPr>
          <w:p w14:paraId="13EB94D5" w14:textId="284BF06C" w:rsidR="00AC6E41" w:rsidRPr="000F2410" w:rsidRDefault="00AC6E41" w:rsidP="00A3035B">
            <w:pPr>
              <w:spacing w:after="160" w:line="259" w:lineRule="auto"/>
              <w:rPr>
                <w:rFonts w:asciiTheme="minorHAnsi" w:hAnsiTheme="minorHAnsi" w:cstheme="minorHAnsi"/>
              </w:rPr>
            </w:pPr>
          </w:p>
        </w:tc>
      </w:tr>
      <w:tr w:rsidR="00A3035B" w:rsidRPr="000F2410" w14:paraId="2DF4C735" w14:textId="77777777" w:rsidTr="00FB1BC9">
        <w:trPr>
          <w:trHeight w:val="397"/>
        </w:trPr>
        <w:tc>
          <w:tcPr>
            <w:tcW w:w="1666" w:type="pct"/>
            <w:noWrap/>
            <w:hideMark/>
          </w:tcPr>
          <w:p w14:paraId="183D0446"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Pre-submission meetings</w:t>
            </w:r>
          </w:p>
        </w:tc>
        <w:tc>
          <w:tcPr>
            <w:tcW w:w="664" w:type="pct"/>
            <w:noWrap/>
            <w:hideMark/>
          </w:tcPr>
          <w:p w14:paraId="77D9AEB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70</w:t>
            </w:r>
          </w:p>
        </w:tc>
        <w:tc>
          <w:tcPr>
            <w:tcW w:w="687" w:type="pct"/>
            <w:noWrap/>
            <w:hideMark/>
          </w:tcPr>
          <w:p w14:paraId="7510B902" w14:textId="045326DF"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1.24</w:t>
            </w:r>
          </w:p>
        </w:tc>
        <w:tc>
          <w:tcPr>
            <w:tcW w:w="1027" w:type="pct"/>
            <w:noWrap/>
            <w:hideMark/>
          </w:tcPr>
          <w:p w14:paraId="1D967EC9" w14:textId="0506DF01" w:rsidR="00AC6E41" w:rsidRPr="000F2410" w:rsidRDefault="00AC6E41" w:rsidP="00A3035B">
            <w:pPr>
              <w:spacing w:after="160" w:line="259" w:lineRule="auto"/>
              <w:rPr>
                <w:rFonts w:asciiTheme="minorHAnsi" w:hAnsiTheme="minorHAnsi" w:cstheme="minorHAnsi"/>
              </w:rPr>
            </w:pPr>
          </w:p>
        </w:tc>
        <w:tc>
          <w:tcPr>
            <w:tcW w:w="957" w:type="pct"/>
            <w:noWrap/>
            <w:hideMark/>
          </w:tcPr>
          <w:p w14:paraId="318A9EA4" w14:textId="73A5E05C" w:rsidR="00AC6E41" w:rsidRPr="000F2410" w:rsidRDefault="00AC6E41" w:rsidP="00A3035B">
            <w:pPr>
              <w:spacing w:after="160" w:line="259" w:lineRule="auto"/>
              <w:rPr>
                <w:rFonts w:asciiTheme="minorHAnsi" w:hAnsiTheme="minorHAnsi" w:cstheme="minorHAnsi"/>
              </w:rPr>
            </w:pPr>
          </w:p>
        </w:tc>
      </w:tr>
      <w:tr w:rsidR="00A3035B" w:rsidRPr="000F2410" w14:paraId="50E34485" w14:textId="77777777" w:rsidTr="00FB1BC9">
        <w:trPr>
          <w:trHeight w:val="397"/>
        </w:trPr>
        <w:tc>
          <w:tcPr>
            <w:tcW w:w="1666" w:type="pct"/>
            <w:noWrap/>
            <w:hideMark/>
          </w:tcPr>
          <w:p w14:paraId="228AF6A0"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Intent to apply/notice of Intent</w:t>
            </w:r>
          </w:p>
        </w:tc>
        <w:tc>
          <w:tcPr>
            <w:tcW w:w="664" w:type="pct"/>
            <w:noWrap/>
            <w:hideMark/>
          </w:tcPr>
          <w:p w14:paraId="48241EB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293</w:t>
            </w:r>
          </w:p>
        </w:tc>
        <w:tc>
          <w:tcPr>
            <w:tcW w:w="687" w:type="pct"/>
            <w:noWrap/>
            <w:hideMark/>
          </w:tcPr>
          <w:p w14:paraId="2CBAE3A4" w14:textId="3D9D0FB3"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0.14</w:t>
            </w:r>
          </w:p>
        </w:tc>
        <w:tc>
          <w:tcPr>
            <w:tcW w:w="1027" w:type="pct"/>
            <w:noWrap/>
            <w:hideMark/>
          </w:tcPr>
          <w:p w14:paraId="18BBD4E9" w14:textId="4D701D9E" w:rsidR="00AC6E41" w:rsidRPr="000F2410" w:rsidRDefault="00AC6E41" w:rsidP="00A3035B">
            <w:pPr>
              <w:spacing w:after="160" w:line="259" w:lineRule="auto"/>
              <w:rPr>
                <w:rFonts w:asciiTheme="minorHAnsi" w:hAnsiTheme="minorHAnsi" w:cstheme="minorHAnsi"/>
              </w:rPr>
            </w:pPr>
          </w:p>
        </w:tc>
        <w:tc>
          <w:tcPr>
            <w:tcW w:w="957" w:type="pct"/>
            <w:noWrap/>
            <w:hideMark/>
          </w:tcPr>
          <w:p w14:paraId="78E3A94F" w14:textId="612D1D33" w:rsidR="00AC6E41" w:rsidRPr="000F2410" w:rsidRDefault="00AC6E41" w:rsidP="00A3035B">
            <w:pPr>
              <w:spacing w:after="160" w:line="259" w:lineRule="auto"/>
              <w:rPr>
                <w:rFonts w:asciiTheme="minorHAnsi" w:hAnsiTheme="minorHAnsi" w:cstheme="minorHAnsi"/>
              </w:rPr>
            </w:pPr>
          </w:p>
        </w:tc>
      </w:tr>
      <w:tr w:rsidR="00A3035B" w:rsidRPr="000F2410" w14:paraId="40D16961" w14:textId="77777777" w:rsidTr="00FB1BC9">
        <w:trPr>
          <w:trHeight w:val="397"/>
        </w:trPr>
        <w:tc>
          <w:tcPr>
            <w:tcW w:w="1666" w:type="pct"/>
            <w:noWrap/>
            <w:hideMark/>
          </w:tcPr>
          <w:p w14:paraId="39C86FDE"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PBAC Submission evaluation</w:t>
            </w:r>
          </w:p>
        </w:tc>
        <w:tc>
          <w:tcPr>
            <w:tcW w:w="664" w:type="pct"/>
            <w:noWrap/>
            <w:hideMark/>
          </w:tcPr>
          <w:p w14:paraId="59787169"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361</w:t>
            </w:r>
          </w:p>
        </w:tc>
        <w:tc>
          <w:tcPr>
            <w:tcW w:w="687" w:type="pct"/>
            <w:noWrap/>
            <w:hideMark/>
          </w:tcPr>
          <w:p w14:paraId="7CA3BA35" w14:textId="1AC60F76"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26.96</w:t>
            </w:r>
          </w:p>
        </w:tc>
        <w:tc>
          <w:tcPr>
            <w:tcW w:w="1027" w:type="pct"/>
            <w:noWrap/>
            <w:hideMark/>
          </w:tcPr>
          <w:p w14:paraId="302B8721" w14:textId="3B4BE4DB"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1.99</w:t>
            </w:r>
          </w:p>
        </w:tc>
        <w:tc>
          <w:tcPr>
            <w:tcW w:w="957" w:type="pct"/>
            <w:noWrap/>
            <w:hideMark/>
          </w:tcPr>
          <w:p w14:paraId="10EBCAD8" w14:textId="699767DE" w:rsidR="00AC6E41" w:rsidRPr="000F2410" w:rsidRDefault="00AC6E41" w:rsidP="00A3035B">
            <w:pPr>
              <w:spacing w:after="160" w:line="259" w:lineRule="auto"/>
              <w:rPr>
                <w:rFonts w:asciiTheme="minorHAnsi" w:hAnsiTheme="minorHAnsi" w:cstheme="minorHAnsi"/>
              </w:rPr>
            </w:pPr>
          </w:p>
        </w:tc>
      </w:tr>
      <w:tr w:rsidR="00A3035B" w:rsidRPr="000F2410" w14:paraId="78C82519" w14:textId="77777777" w:rsidTr="00FB1BC9">
        <w:trPr>
          <w:trHeight w:val="397"/>
        </w:trPr>
        <w:tc>
          <w:tcPr>
            <w:tcW w:w="1666" w:type="pct"/>
            <w:noWrap/>
            <w:hideMark/>
          </w:tcPr>
          <w:p w14:paraId="3CC48ED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Positive recommendation pathways</w:t>
            </w:r>
          </w:p>
        </w:tc>
        <w:tc>
          <w:tcPr>
            <w:tcW w:w="664" w:type="pct"/>
            <w:noWrap/>
            <w:hideMark/>
          </w:tcPr>
          <w:p w14:paraId="5BA7ED4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81</w:t>
            </w:r>
          </w:p>
        </w:tc>
        <w:tc>
          <w:tcPr>
            <w:tcW w:w="687" w:type="pct"/>
            <w:noWrap/>
            <w:hideMark/>
          </w:tcPr>
          <w:p w14:paraId="544762BC" w14:textId="7078A655"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4.39</w:t>
            </w:r>
          </w:p>
        </w:tc>
        <w:tc>
          <w:tcPr>
            <w:tcW w:w="1027" w:type="pct"/>
            <w:noWrap/>
            <w:hideMark/>
          </w:tcPr>
          <w:p w14:paraId="51A3B63D" w14:textId="5F92004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0.75</w:t>
            </w:r>
          </w:p>
        </w:tc>
        <w:tc>
          <w:tcPr>
            <w:tcW w:w="957" w:type="pct"/>
            <w:noWrap/>
            <w:hideMark/>
          </w:tcPr>
          <w:p w14:paraId="10932A3D" w14:textId="7F2208FF" w:rsidR="00AC6E41" w:rsidRPr="000F2410" w:rsidRDefault="00AC6E41" w:rsidP="00A3035B">
            <w:pPr>
              <w:spacing w:after="160" w:line="259" w:lineRule="auto"/>
              <w:rPr>
                <w:rFonts w:asciiTheme="minorHAnsi" w:hAnsiTheme="minorHAnsi" w:cstheme="minorHAnsi"/>
              </w:rPr>
            </w:pPr>
          </w:p>
        </w:tc>
      </w:tr>
      <w:tr w:rsidR="00A3035B" w:rsidRPr="000F2410" w14:paraId="57E8A82A" w14:textId="77777777" w:rsidTr="00FB1BC9">
        <w:trPr>
          <w:trHeight w:val="397"/>
        </w:trPr>
        <w:tc>
          <w:tcPr>
            <w:tcW w:w="1666" w:type="pct"/>
            <w:noWrap/>
            <w:hideMark/>
          </w:tcPr>
          <w:p w14:paraId="3144201A"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management activities</w:t>
            </w:r>
          </w:p>
        </w:tc>
        <w:tc>
          <w:tcPr>
            <w:tcW w:w="664" w:type="pct"/>
            <w:noWrap/>
            <w:hideMark/>
          </w:tcPr>
          <w:p w14:paraId="1D904E34"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639</w:t>
            </w:r>
          </w:p>
        </w:tc>
        <w:tc>
          <w:tcPr>
            <w:tcW w:w="687" w:type="pct"/>
            <w:noWrap/>
            <w:hideMark/>
          </w:tcPr>
          <w:p w14:paraId="4414E2AE" w14:textId="57C010F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3.46</w:t>
            </w:r>
          </w:p>
        </w:tc>
        <w:tc>
          <w:tcPr>
            <w:tcW w:w="1027" w:type="pct"/>
            <w:noWrap/>
            <w:hideMark/>
          </w:tcPr>
          <w:p w14:paraId="7048F31E" w14:textId="7E5827D9"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0.15</w:t>
            </w:r>
          </w:p>
        </w:tc>
        <w:tc>
          <w:tcPr>
            <w:tcW w:w="957" w:type="pct"/>
            <w:noWrap/>
            <w:hideMark/>
          </w:tcPr>
          <w:p w14:paraId="39A3B1CC" w14:textId="16FDB8A7" w:rsidR="00AC6E41" w:rsidRPr="000F2410" w:rsidRDefault="00AC6E41" w:rsidP="00A3035B">
            <w:pPr>
              <w:spacing w:after="160" w:line="259" w:lineRule="auto"/>
              <w:rPr>
                <w:rFonts w:asciiTheme="minorHAnsi" w:hAnsiTheme="minorHAnsi" w:cstheme="minorHAnsi"/>
              </w:rPr>
            </w:pPr>
          </w:p>
        </w:tc>
      </w:tr>
      <w:tr w:rsidR="00A3035B" w:rsidRPr="000F2410" w14:paraId="5FE96560" w14:textId="77777777" w:rsidTr="00FB1BC9">
        <w:trPr>
          <w:trHeight w:val="397"/>
        </w:trPr>
        <w:tc>
          <w:tcPr>
            <w:tcW w:w="1666" w:type="pct"/>
            <w:noWrap/>
            <w:hideMark/>
          </w:tcPr>
          <w:p w14:paraId="138830E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regulatory activities</w:t>
            </w:r>
          </w:p>
        </w:tc>
        <w:tc>
          <w:tcPr>
            <w:tcW w:w="664" w:type="pct"/>
            <w:noWrap/>
            <w:hideMark/>
          </w:tcPr>
          <w:p w14:paraId="6AC9832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5,350</w:t>
            </w:r>
          </w:p>
        </w:tc>
        <w:tc>
          <w:tcPr>
            <w:tcW w:w="687" w:type="pct"/>
            <w:noWrap/>
            <w:hideMark/>
          </w:tcPr>
          <w:p w14:paraId="4FB982ED" w14:textId="3B58BA1C"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c>
          <w:tcPr>
            <w:tcW w:w="1027" w:type="pct"/>
            <w:noWrap/>
            <w:hideMark/>
          </w:tcPr>
          <w:p w14:paraId="1AE09F6F" w14:textId="55E88EE0" w:rsidR="00AC6E41" w:rsidRPr="000F2410" w:rsidRDefault="00AC6E41" w:rsidP="00A3035B">
            <w:pPr>
              <w:spacing w:after="160" w:line="259" w:lineRule="auto"/>
              <w:rPr>
                <w:rFonts w:asciiTheme="minorHAnsi" w:hAnsiTheme="minorHAnsi" w:cstheme="minorHAnsi"/>
              </w:rPr>
            </w:pPr>
          </w:p>
        </w:tc>
        <w:tc>
          <w:tcPr>
            <w:tcW w:w="957" w:type="pct"/>
            <w:noWrap/>
            <w:hideMark/>
          </w:tcPr>
          <w:p w14:paraId="365116ED" w14:textId="55BE04E2"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r>
      <w:tr w:rsidR="00A3035B" w:rsidRPr="000F2410" w14:paraId="18C369EE" w14:textId="77777777" w:rsidTr="00FB1BC9">
        <w:trPr>
          <w:trHeight w:val="397"/>
        </w:trPr>
        <w:tc>
          <w:tcPr>
            <w:tcW w:w="1666" w:type="pct"/>
            <w:noWrap/>
            <w:hideMark/>
          </w:tcPr>
          <w:p w14:paraId="17E30791" w14:textId="77777777"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Total</w:t>
            </w:r>
          </w:p>
        </w:tc>
        <w:tc>
          <w:tcPr>
            <w:tcW w:w="664" w:type="pct"/>
            <w:noWrap/>
            <w:hideMark/>
          </w:tcPr>
          <w:p w14:paraId="7BA60A88" w14:textId="75CE4650" w:rsidR="00AC6E41" w:rsidRPr="000F2410" w:rsidRDefault="00AC6E41" w:rsidP="00A3035B">
            <w:pPr>
              <w:spacing w:after="160" w:line="259" w:lineRule="auto"/>
              <w:rPr>
                <w:rFonts w:asciiTheme="minorHAnsi" w:hAnsiTheme="minorHAnsi" w:cstheme="minorHAnsi"/>
              </w:rPr>
            </w:pPr>
          </w:p>
        </w:tc>
        <w:tc>
          <w:tcPr>
            <w:tcW w:w="687" w:type="pct"/>
            <w:noWrap/>
            <w:hideMark/>
          </w:tcPr>
          <w:p w14:paraId="2BEF00D6" w14:textId="056C60B4"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43.19</w:t>
            </w:r>
          </w:p>
        </w:tc>
        <w:tc>
          <w:tcPr>
            <w:tcW w:w="1027" w:type="pct"/>
            <w:noWrap/>
            <w:hideMark/>
          </w:tcPr>
          <w:p w14:paraId="0AFFEE48" w14:textId="29C693C3"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2.89</w:t>
            </w:r>
          </w:p>
        </w:tc>
        <w:tc>
          <w:tcPr>
            <w:tcW w:w="957" w:type="pct"/>
            <w:noWrap/>
            <w:hideMark/>
          </w:tcPr>
          <w:p w14:paraId="17650026" w14:textId="421F666C"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5.96</w:t>
            </w:r>
          </w:p>
        </w:tc>
      </w:tr>
    </w:tbl>
    <w:p w14:paraId="5E2FE398" w14:textId="77777777" w:rsidR="00AC6E41" w:rsidRPr="000F2410" w:rsidRDefault="00AC6E41" w:rsidP="00E305F5">
      <w:pPr>
        <w:spacing w:after="160" w:line="259" w:lineRule="auto"/>
        <w:rPr>
          <w:rFonts w:cstheme="minorHAnsi"/>
        </w:rPr>
      </w:pPr>
    </w:p>
    <w:p w14:paraId="47783092" w14:textId="21E7D476" w:rsidR="00592806" w:rsidRPr="000F2410" w:rsidRDefault="00592806" w:rsidP="00E305F5">
      <w:pPr>
        <w:spacing w:after="160" w:line="259" w:lineRule="auto"/>
        <w:rPr>
          <w:rFonts w:cstheme="minorHAnsi"/>
        </w:rPr>
      </w:pPr>
      <w:r w:rsidRPr="000F2410">
        <w:rPr>
          <w:rFonts w:cstheme="minorHAnsi"/>
        </w:rPr>
        <w:t>With consideration to revenue forgone due to waivers and exemptions, the total revenue is estimated to be $34.30 million.</w:t>
      </w:r>
    </w:p>
    <w:p w14:paraId="2826689F" w14:textId="425B27E6" w:rsidR="0061617F" w:rsidRPr="000F2410" w:rsidRDefault="004930F8" w:rsidP="00E305F5">
      <w:pPr>
        <w:spacing w:after="160" w:line="259" w:lineRule="auto"/>
        <w:rPr>
          <w:rFonts w:cstheme="minorHAnsi"/>
        </w:rPr>
      </w:pPr>
      <w:r w:rsidRPr="000F2410">
        <w:rPr>
          <w:rFonts w:cstheme="minorHAnsi"/>
        </w:rPr>
        <w:fldChar w:fldCharType="begin"/>
      </w:r>
      <w:r w:rsidRPr="000F2410">
        <w:rPr>
          <w:rFonts w:cstheme="minorHAnsi"/>
        </w:rPr>
        <w:instrText xml:space="preserve"> REF _Ref162254167 \h  \* MERGEFORMAT </w:instrText>
      </w:r>
      <w:r w:rsidRPr="000F2410">
        <w:rPr>
          <w:rFonts w:cstheme="minorHAnsi"/>
        </w:rPr>
      </w:r>
      <w:r w:rsidRPr="000F2410">
        <w:rPr>
          <w:rFonts w:cstheme="minorHAnsi"/>
        </w:rPr>
        <w:fldChar w:fldCharType="separate"/>
      </w:r>
      <w:r w:rsidR="003B41C0" w:rsidRPr="000F2410">
        <w:rPr>
          <w:rFonts w:cstheme="minorHAnsi"/>
        </w:rPr>
        <w:t>Table 9</w:t>
      </w:r>
      <w:r w:rsidRPr="000F2410">
        <w:rPr>
          <w:rFonts w:cstheme="minorHAnsi"/>
        </w:rPr>
        <w:fldChar w:fldCharType="end"/>
      </w:r>
      <w:r w:rsidRPr="000F2410">
        <w:rPr>
          <w:rFonts w:cstheme="minorHAnsi"/>
        </w:rPr>
        <w:t xml:space="preserve"> </w:t>
      </w:r>
      <w:r w:rsidR="00E305F5" w:rsidRPr="000F2410">
        <w:rPr>
          <w:rFonts w:cstheme="minorHAnsi"/>
        </w:rPr>
        <w:t xml:space="preserve">details the </w:t>
      </w:r>
      <w:r w:rsidRPr="000F2410">
        <w:rPr>
          <w:rFonts w:cstheme="minorHAnsi"/>
        </w:rPr>
        <w:t>cost recovery fees, including volume and revenue estimates for 202</w:t>
      </w:r>
      <w:r w:rsidR="00707205" w:rsidRPr="000F2410">
        <w:rPr>
          <w:rFonts w:cstheme="minorHAnsi"/>
        </w:rPr>
        <w:t>6</w:t>
      </w:r>
      <w:r w:rsidR="004737EC" w:rsidRPr="000F2410">
        <w:rPr>
          <w:rFonts w:cstheme="minorHAnsi"/>
        </w:rPr>
        <w:t>-2</w:t>
      </w:r>
      <w:r w:rsidR="00707205" w:rsidRPr="000F2410">
        <w:rPr>
          <w:rFonts w:cstheme="minorHAnsi"/>
        </w:rPr>
        <w:t>7</w:t>
      </w:r>
      <w:r w:rsidRPr="000F2410">
        <w:rPr>
          <w:rFonts w:cstheme="minorHAnsi"/>
        </w:rPr>
        <w:t>.</w:t>
      </w:r>
      <w:r w:rsidR="003C1E23" w:rsidRPr="000F2410">
        <w:rPr>
          <w:rFonts w:cstheme="minorHAnsi"/>
        </w:rPr>
        <w:t xml:space="preserve"> Table 9 includes </w:t>
      </w:r>
      <w:r w:rsidR="00FC2789" w:rsidRPr="000F2410">
        <w:rPr>
          <w:rFonts w:cstheme="minorHAnsi"/>
        </w:rPr>
        <w:t xml:space="preserve">the </w:t>
      </w:r>
      <w:r w:rsidR="003C1E23" w:rsidRPr="000F2410">
        <w:rPr>
          <w:rFonts w:cstheme="minorHAnsi"/>
        </w:rPr>
        <w:t xml:space="preserve">proposed </w:t>
      </w:r>
      <w:r w:rsidR="00805586" w:rsidRPr="000F2410">
        <w:rPr>
          <w:rFonts w:cstheme="minorHAnsi"/>
        </w:rPr>
        <w:t xml:space="preserve">cost recovery </w:t>
      </w:r>
      <w:r w:rsidR="003C1E23" w:rsidRPr="000F2410">
        <w:rPr>
          <w:rFonts w:cstheme="minorHAnsi"/>
        </w:rPr>
        <w:t>fees f</w:t>
      </w:r>
      <w:r w:rsidR="00923DB5" w:rsidRPr="000F2410">
        <w:rPr>
          <w:rFonts w:cstheme="minorHAnsi"/>
        </w:rPr>
        <w:t xml:space="preserve">rom 1 July </w:t>
      </w:r>
      <w:r w:rsidR="00805586" w:rsidRPr="000F2410">
        <w:rPr>
          <w:rFonts w:cstheme="minorHAnsi"/>
        </w:rPr>
        <w:t>202</w:t>
      </w:r>
      <w:r w:rsidR="00707205" w:rsidRPr="000F2410">
        <w:rPr>
          <w:rFonts w:cstheme="minorHAnsi"/>
        </w:rPr>
        <w:t>6</w:t>
      </w:r>
      <w:r w:rsidR="00923DB5" w:rsidRPr="000F2410">
        <w:rPr>
          <w:rFonts w:cstheme="minorHAnsi"/>
        </w:rPr>
        <w:t xml:space="preserve"> to 30 June </w:t>
      </w:r>
      <w:r w:rsidR="00805586" w:rsidRPr="000F2410">
        <w:rPr>
          <w:rFonts w:cstheme="minorHAnsi"/>
        </w:rPr>
        <w:t>2</w:t>
      </w:r>
      <w:r w:rsidR="00707205" w:rsidRPr="000F2410">
        <w:rPr>
          <w:rFonts w:cstheme="minorHAnsi"/>
        </w:rPr>
        <w:t>7</w:t>
      </w:r>
      <w:r w:rsidR="005F5E88" w:rsidRPr="000F2410">
        <w:rPr>
          <w:rFonts w:cstheme="minorHAnsi"/>
        </w:rPr>
        <w:t>, subject to Ministerial approval.</w:t>
      </w:r>
      <w:r w:rsidR="00592806" w:rsidRPr="000F2410">
        <w:rPr>
          <w:rFonts w:cstheme="minorHAnsi"/>
        </w:rPr>
        <w:t xml:space="preserve"> </w:t>
      </w:r>
    </w:p>
    <w:p w14:paraId="7D55203C" w14:textId="567896D9" w:rsidR="00A07E31" w:rsidRPr="002664A7" w:rsidRDefault="00DC44A4" w:rsidP="00E305F5">
      <w:pPr>
        <w:autoSpaceDE w:val="0"/>
        <w:autoSpaceDN w:val="0"/>
        <w:adjustRightInd w:val="0"/>
        <w:spacing w:before="120"/>
        <w:rPr>
          <w:rFonts w:cstheme="minorHAnsi"/>
        </w:rPr>
      </w:pPr>
      <w:r w:rsidRPr="000F2410">
        <w:rPr>
          <w:rFonts w:cstheme="minorHAnsi"/>
        </w:rPr>
        <w:t>In addition, there is an</w:t>
      </w:r>
      <w:r w:rsidR="00E305F5" w:rsidRPr="000F2410">
        <w:rPr>
          <w:rFonts w:cstheme="minorHAnsi"/>
        </w:rPr>
        <w:t xml:space="preserve"> Independent Review fee</w:t>
      </w:r>
      <w:r w:rsidR="00B64D4E" w:rsidRPr="000F2410">
        <w:rPr>
          <w:rFonts w:cstheme="minorHAnsi"/>
        </w:rPr>
        <w:t>,</w:t>
      </w:r>
      <w:r w:rsidR="00E305F5" w:rsidRPr="000F2410">
        <w:rPr>
          <w:rFonts w:cstheme="minorHAnsi"/>
        </w:rPr>
        <w:t xml:space="preserve"> based on the charging approach used for the Category 2 evaluation fee. No independent review applications have been submitted in the past five years, and there is no revenue estimated for this category.</w:t>
      </w:r>
      <w:r w:rsidR="00E305F5" w:rsidRPr="002664A7">
        <w:rPr>
          <w:rFonts w:cstheme="minorHAnsi"/>
        </w:rPr>
        <w:t xml:space="preserve"> </w:t>
      </w:r>
    </w:p>
    <w:p w14:paraId="2B3030BF" w14:textId="77777777" w:rsidR="00A07E31" w:rsidRPr="002664A7" w:rsidRDefault="00A07E31" w:rsidP="00E305F5">
      <w:pPr>
        <w:autoSpaceDE w:val="0"/>
        <w:autoSpaceDN w:val="0"/>
        <w:adjustRightInd w:val="0"/>
        <w:spacing w:before="120"/>
        <w:rPr>
          <w:rFonts w:cstheme="minorHAnsi"/>
        </w:rPr>
      </w:pPr>
    </w:p>
    <w:p w14:paraId="647057F2" w14:textId="77777777" w:rsidR="00A07E31" w:rsidRPr="002664A7" w:rsidRDefault="00A07E31" w:rsidP="00E305F5">
      <w:pPr>
        <w:autoSpaceDE w:val="0"/>
        <w:autoSpaceDN w:val="0"/>
        <w:adjustRightInd w:val="0"/>
        <w:spacing w:before="120"/>
        <w:rPr>
          <w:rFonts w:cstheme="minorHAnsi"/>
        </w:rPr>
        <w:sectPr w:rsidR="00A07E31" w:rsidRPr="002664A7" w:rsidSect="00CB3E3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18" w:right="1247" w:bottom="1418" w:left="1247" w:header="709" w:footer="709" w:gutter="0"/>
          <w:cols w:space="708"/>
          <w:docGrid w:linePitch="360"/>
        </w:sectPr>
      </w:pPr>
    </w:p>
    <w:p w14:paraId="11989A49" w14:textId="5460C221" w:rsidR="00AC6E41" w:rsidRDefault="00A07E31" w:rsidP="00AD676D">
      <w:bookmarkStart w:id="58" w:name="_Ref162254167"/>
      <w:r w:rsidRPr="002664A7">
        <w:rPr>
          <w:rFonts w:cstheme="minorHAnsi"/>
          <w:b/>
          <w:bCs/>
          <w:sz w:val="22"/>
          <w:szCs w:val="22"/>
        </w:rPr>
        <w:lastRenderedPageBreak/>
        <w:t xml:space="preserve">Table </w:t>
      </w:r>
      <w:r w:rsidRPr="002664A7">
        <w:rPr>
          <w:rFonts w:cstheme="minorHAnsi"/>
          <w:b/>
          <w:bCs/>
          <w:sz w:val="22"/>
          <w:szCs w:val="22"/>
        </w:rPr>
        <w:fldChar w:fldCharType="begin"/>
      </w:r>
      <w:r w:rsidRPr="002664A7">
        <w:rPr>
          <w:rFonts w:cstheme="minorHAnsi"/>
          <w:b/>
          <w:bCs/>
          <w:sz w:val="22"/>
          <w:szCs w:val="22"/>
        </w:rPr>
        <w:instrText xml:space="preserve"> SEQ Table \* ARABIC </w:instrText>
      </w:r>
      <w:r w:rsidRPr="002664A7">
        <w:rPr>
          <w:rFonts w:cstheme="minorHAnsi"/>
          <w:b/>
          <w:bCs/>
          <w:sz w:val="22"/>
          <w:szCs w:val="22"/>
        </w:rPr>
        <w:fldChar w:fldCharType="separate"/>
      </w:r>
      <w:r w:rsidR="003B41C0">
        <w:rPr>
          <w:rFonts w:cstheme="minorHAnsi"/>
          <w:b/>
          <w:bCs/>
          <w:noProof/>
          <w:sz w:val="22"/>
          <w:szCs w:val="22"/>
        </w:rPr>
        <w:t>9</w:t>
      </w:r>
      <w:r w:rsidRPr="002664A7">
        <w:rPr>
          <w:rFonts w:cstheme="minorHAnsi"/>
          <w:b/>
          <w:bCs/>
          <w:sz w:val="22"/>
          <w:szCs w:val="22"/>
        </w:rPr>
        <w:fldChar w:fldCharType="end"/>
      </w:r>
      <w:bookmarkEnd w:id="58"/>
      <w:r w:rsidRPr="002664A7">
        <w:rPr>
          <w:rFonts w:cstheme="minorHAnsi"/>
          <w:b/>
          <w:bCs/>
          <w:sz w:val="22"/>
          <w:szCs w:val="22"/>
        </w:rPr>
        <w:t xml:space="preserve"> - </w:t>
      </w:r>
      <w:r w:rsidR="009F7264">
        <w:rPr>
          <w:rFonts w:cstheme="minorHAnsi"/>
          <w:b/>
          <w:bCs/>
          <w:sz w:val="22"/>
          <w:szCs w:val="22"/>
        </w:rPr>
        <w:t>P</w:t>
      </w:r>
      <w:r w:rsidR="009F7264" w:rsidRPr="002664A7">
        <w:rPr>
          <w:rFonts w:cstheme="minorHAnsi"/>
          <w:b/>
          <w:bCs/>
          <w:sz w:val="22"/>
          <w:szCs w:val="22"/>
        </w:rPr>
        <w:t>roposed 202</w:t>
      </w:r>
      <w:r w:rsidR="00707205">
        <w:rPr>
          <w:rFonts w:cstheme="minorHAnsi"/>
          <w:b/>
          <w:bCs/>
          <w:sz w:val="22"/>
          <w:szCs w:val="22"/>
        </w:rPr>
        <w:t>6</w:t>
      </w:r>
      <w:r w:rsidR="009F7264" w:rsidRPr="002664A7">
        <w:rPr>
          <w:rFonts w:cstheme="minorHAnsi"/>
          <w:b/>
          <w:bCs/>
          <w:sz w:val="22"/>
          <w:szCs w:val="22"/>
        </w:rPr>
        <w:t>-2</w:t>
      </w:r>
      <w:r w:rsidR="00707205">
        <w:rPr>
          <w:rFonts w:cstheme="minorHAnsi"/>
          <w:b/>
          <w:bCs/>
          <w:sz w:val="22"/>
          <w:szCs w:val="22"/>
        </w:rPr>
        <w:t>7</w:t>
      </w:r>
      <w:r w:rsidR="009F7264" w:rsidRPr="002664A7">
        <w:rPr>
          <w:rFonts w:cstheme="minorHAnsi"/>
          <w:b/>
          <w:bCs/>
          <w:sz w:val="22"/>
          <w:szCs w:val="22"/>
        </w:rPr>
        <w:t xml:space="preserve"> </w:t>
      </w:r>
      <w:r w:rsidR="009F7264">
        <w:rPr>
          <w:rFonts w:cstheme="minorHAnsi"/>
          <w:b/>
          <w:bCs/>
          <w:sz w:val="22"/>
          <w:szCs w:val="22"/>
        </w:rPr>
        <w:t xml:space="preserve">cost recovery </w:t>
      </w:r>
      <w:r w:rsidR="009F7264" w:rsidRPr="002664A7">
        <w:rPr>
          <w:rFonts w:cstheme="minorHAnsi"/>
          <w:b/>
          <w:bCs/>
          <w:sz w:val="22"/>
          <w:szCs w:val="22"/>
        </w:rPr>
        <w:t>fees</w:t>
      </w:r>
      <w:r w:rsidR="00592806">
        <w:rPr>
          <w:rFonts w:cstheme="minorHAnsi"/>
          <w:b/>
          <w:bCs/>
          <w:sz w:val="22"/>
          <w:szCs w:val="22"/>
        </w:rPr>
        <w:t xml:space="preserve"> </w:t>
      </w:r>
      <w:r w:rsidR="00E76AE6">
        <w:rPr>
          <w:rFonts w:cstheme="minorHAnsi"/>
          <w:b/>
          <w:bCs/>
          <w:sz w:val="22"/>
          <w:szCs w:val="22"/>
        </w:rPr>
        <w:t xml:space="preserve">and </w:t>
      </w:r>
      <w:r w:rsidRPr="002664A7">
        <w:rPr>
          <w:rFonts w:cstheme="minorHAnsi"/>
          <w:b/>
          <w:bCs/>
          <w:sz w:val="22"/>
          <w:szCs w:val="22"/>
        </w:rPr>
        <w:t>estimated volumes</w:t>
      </w:r>
      <w:r w:rsidR="00592806">
        <w:rPr>
          <w:rFonts w:cstheme="minorHAnsi"/>
          <w:b/>
          <w:bCs/>
          <w:sz w:val="22"/>
          <w:szCs w:val="22"/>
        </w:rPr>
        <w:t>, cost</w:t>
      </w:r>
      <w:r w:rsidRPr="002664A7">
        <w:rPr>
          <w:rFonts w:cstheme="minorHAnsi"/>
          <w:b/>
          <w:bCs/>
          <w:sz w:val="22"/>
          <w:szCs w:val="22"/>
        </w:rPr>
        <w:t xml:space="preserve"> and revenue f</w:t>
      </w:r>
      <w:r w:rsidR="00E76AE6">
        <w:rPr>
          <w:rFonts w:cstheme="minorHAnsi"/>
          <w:b/>
          <w:bCs/>
          <w:sz w:val="22"/>
          <w:szCs w:val="22"/>
        </w:rPr>
        <w:t xml:space="preserve">or </w:t>
      </w:r>
      <w:r w:rsidRPr="002664A7">
        <w:rPr>
          <w:rFonts w:cstheme="minorHAnsi"/>
          <w:b/>
          <w:bCs/>
          <w:sz w:val="22"/>
          <w:szCs w:val="22"/>
        </w:rPr>
        <w:t>202</w:t>
      </w:r>
      <w:r w:rsidR="00707205">
        <w:rPr>
          <w:rFonts w:cstheme="minorHAnsi"/>
          <w:b/>
          <w:bCs/>
          <w:sz w:val="22"/>
          <w:szCs w:val="22"/>
        </w:rPr>
        <w:t>6</w:t>
      </w:r>
      <w:r w:rsidR="00E76AE6">
        <w:rPr>
          <w:rFonts w:cstheme="minorHAnsi"/>
          <w:b/>
          <w:bCs/>
          <w:sz w:val="22"/>
          <w:szCs w:val="22"/>
        </w:rPr>
        <w:t>-</w:t>
      </w:r>
      <w:r w:rsidRPr="002664A7">
        <w:rPr>
          <w:rFonts w:cstheme="minorHAnsi"/>
          <w:b/>
          <w:bCs/>
          <w:sz w:val="22"/>
          <w:szCs w:val="22"/>
        </w:rPr>
        <w:t>2</w:t>
      </w:r>
      <w:r w:rsidR="00707205">
        <w:rPr>
          <w:rFonts w:cstheme="minorHAnsi"/>
          <w:b/>
          <w:bCs/>
          <w:sz w:val="22"/>
          <w:szCs w:val="22"/>
        </w:rPr>
        <w:t>7</w:t>
      </w:r>
    </w:p>
    <w:tbl>
      <w:tblPr>
        <w:tblStyle w:val="TableGrid"/>
        <w:tblW w:w="0" w:type="auto"/>
        <w:tblLook w:val="04A0" w:firstRow="1" w:lastRow="0" w:firstColumn="1" w:lastColumn="0" w:noHBand="0" w:noVBand="1"/>
      </w:tblPr>
      <w:tblGrid>
        <w:gridCol w:w="2826"/>
        <w:gridCol w:w="712"/>
        <w:gridCol w:w="993"/>
        <w:gridCol w:w="993"/>
        <w:gridCol w:w="1417"/>
        <w:gridCol w:w="1134"/>
        <w:gridCol w:w="1327"/>
      </w:tblGrid>
      <w:tr w:rsidR="00AD676D" w:rsidRPr="00FB1BC9" w14:paraId="00F76CF8" w14:textId="77777777" w:rsidTr="00AD676D">
        <w:trPr>
          <w:trHeight w:val="1440"/>
        </w:trPr>
        <w:tc>
          <w:tcPr>
            <w:tcW w:w="2826" w:type="dxa"/>
            <w:shd w:val="clear" w:color="auto" w:fill="DEEAF6" w:themeFill="accent1" w:themeFillTint="33"/>
            <w:hideMark/>
          </w:tcPr>
          <w:p w14:paraId="705BEAFF"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Charging Category</w:t>
            </w:r>
          </w:p>
        </w:tc>
        <w:tc>
          <w:tcPr>
            <w:tcW w:w="712" w:type="dxa"/>
            <w:shd w:val="clear" w:color="auto" w:fill="DEEAF6" w:themeFill="accent1" w:themeFillTint="33"/>
            <w:hideMark/>
          </w:tcPr>
          <w:p w14:paraId="11532BA8"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Type</w:t>
            </w:r>
          </w:p>
        </w:tc>
        <w:tc>
          <w:tcPr>
            <w:tcW w:w="993" w:type="dxa"/>
            <w:shd w:val="clear" w:color="auto" w:fill="DEEAF6" w:themeFill="accent1" w:themeFillTint="33"/>
            <w:hideMark/>
          </w:tcPr>
          <w:p w14:paraId="3EBE789D" w14:textId="77777777" w:rsidR="00AC6E41" w:rsidRPr="00FB1BC9" w:rsidRDefault="00AC6E41" w:rsidP="00AC6E41">
            <w:pPr>
              <w:rPr>
                <w:rFonts w:asciiTheme="minorHAnsi" w:hAnsiTheme="minorHAnsi" w:cstheme="minorHAnsi"/>
                <w:b/>
                <w:bCs/>
                <w:sz w:val="18"/>
                <w:szCs w:val="18"/>
              </w:rPr>
            </w:pPr>
            <w:proofErr w:type="gramStart"/>
            <w:r w:rsidRPr="00FB1BC9">
              <w:rPr>
                <w:rFonts w:asciiTheme="minorHAnsi" w:hAnsiTheme="minorHAnsi" w:cstheme="minorHAnsi"/>
                <w:b/>
                <w:bCs/>
                <w:sz w:val="18"/>
                <w:szCs w:val="18"/>
              </w:rPr>
              <w:t>Unit  cost</w:t>
            </w:r>
            <w:proofErr w:type="gramEnd"/>
          </w:p>
        </w:tc>
        <w:tc>
          <w:tcPr>
            <w:tcW w:w="993" w:type="dxa"/>
            <w:shd w:val="clear" w:color="auto" w:fill="DEEAF6" w:themeFill="accent1" w:themeFillTint="33"/>
            <w:hideMark/>
          </w:tcPr>
          <w:p w14:paraId="2C25FBC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Unit price</w:t>
            </w:r>
          </w:p>
        </w:tc>
        <w:tc>
          <w:tcPr>
            <w:tcW w:w="1417" w:type="dxa"/>
            <w:shd w:val="clear" w:color="auto" w:fill="DEEAF6" w:themeFill="accent1" w:themeFillTint="33"/>
            <w:hideMark/>
          </w:tcPr>
          <w:p w14:paraId="4839960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volumes of Applications to be Invoiced</w:t>
            </w:r>
          </w:p>
        </w:tc>
        <w:tc>
          <w:tcPr>
            <w:tcW w:w="1134" w:type="dxa"/>
            <w:shd w:val="clear" w:color="auto" w:fill="DEEAF6" w:themeFill="accent1" w:themeFillTint="33"/>
            <w:hideMark/>
          </w:tcPr>
          <w:p w14:paraId="643C767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 xml:space="preserve">Estimated total cost </w:t>
            </w:r>
            <w:r w:rsidRPr="00FB1BC9">
              <w:rPr>
                <w:rFonts w:asciiTheme="minorHAnsi" w:hAnsiTheme="minorHAnsi" w:cstheme="minorHAnsi"/>
                <w:b/>
                <w:bCs/>
                <w:sz w:val="18"/>
                <w:szCs w:val="18"/>
              </w:rPr>
              <w:br/>
              <w:t>($million)</w:t>
            </w:r>
          </w:p>
        </w:tc>
        <w:tc>
          <w:tcPr>
            <w:tcW w:w="1327" w:type="dxa"/>
            <w:shd w:val="clear" w:color="auto" w:fill="DEEAF6" w:themeFill="accent1" w:themeFillTint="33"/>
            <w:hideMark/>
          </w:tcPr>
          <w:p w14:paraId="7E9A4FE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total revenue ($million)</w:t>
            </w:r>
          </w:p>
        </w:tc>
      </w:tr>
      <w:tr w:rsidR="00AD676D" w:rsidRPr="000F2410" w14:paraId="3D367E34" w14:textId="77777777" w:rsidTr="00AD676D">
        <w:trPr>
          <w:trHeight w:val="288"/>
        </w:trPr>
        <w:tc>
          <w:tcPr>
            <w:tcW w:w="2826" w:type="dxa"/>
            <w:noWrap/>
            <w:hideMark/>
          </w:tcPr>
          <w:p w14:paraId="2F1C0DE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Complex Submission</w:t>
            </w:r>
          </w:p>
        </w:tc>
        <w:tc>
          <w:tcPr>
            <w:tcW w:w="712" w:type="dxa"/>
            <w:noWrap/>
            <w:hideMark/>
          </w:tcPr>
          <w:p w14:paraId="624D5BE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CCAEF10" w14:textId="1A2B66D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$222,434 </w:t>
            </w:r>
          </w:p>
        </w:tc>
        <w:tc>
          <w:tcPr>
            <w:tcW w:w="993" w:type="dxa"/>
            <w:noWrap/>
            <w:hideMark/>
          </w:tcPr>
          <w:p w14:paraId="20422802" w14:textId="59C19FF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$220,330 </w:t>
            </w:r>
          </w:p>
        </w:tc>
        <w:tc>
          <w:tcPr>
            <w:tcW w:w="1417" w:type="dxa"/>
            <w:noWrap/>
            <w:hideMark/>
          </w:tcPr>
          <w:p w14:paraId="25059D7C" w14:textId="77EA4CD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3775FD5" w14:textId="71E8941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$0.67 </w:t>
            </w:r>
          </w:p>
        </w:tc>
        <w:tc>
          <w:tcPr>
            <w:tcW w:w="1327" w:type="dxa"/>
            <w:noWrap/>
            <w:hideMark/>
          </w:tcPr>
          <w:p w14:paraId="75A45AA6" w14:textId="3B7690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$0.66 </w:t>
            </w:r>
          </w:p>
        </w:tc>
      </w:tr>
      <w:tr w:rsidR="00AD676D" w:rsidRPr="000F2410" w14:paraId="6CA1DADB" w14:textId="77777777" w:rsidTr="00AD676D">
        <w:trPr>
          <w:trHeight w:val="288"/>
        </w:trPr>
        <w:tc>
          <w:tcPr>
            <w:tcW w:w="2826" w:type="dxa"/>
            <w:noWrap/>
            <w:hideMark/>
          </w:tcPr>
          <w:p w14:paraId="6E9459F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Simple Submission</w:t>
            </w:r>
          </w:p>
        </w:tc>
        <w:tc>
          <w:tcPr>
            <w:tcW w:w="712" w:type="dxa"/>
            <w:noWrap/>
            <w:hideMark/>
          </w:tcPr>
          <w:p w14:paraId="4C4B769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610C158" w14:textId="5E08976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$122,480 </w:t>
            </w:r>
          </w:p>
        </w:tc>
        <w:tc>
          <w:tcPr>
            <w:tcW w:w="993" w:type="dxa"/>
            <w:noWrap/>
            <w:hideMark/>
          </w:tcPr>
          <w:p w14:paraId="4BD5FB93" w14:textId="6BA51F6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$121,310 </w:t>
            </w:r>
          </w:p>
        </w:tc>
        <w:tc>
          <w:tcPr>
            <w:tcW w:w="1417" w:type="dxa"/>
            <w:noWrap/>
            <w:hideMark/>
          </w:tcPr>
          <w:p w14:paraId="6B210F7D" w14:textId="28CFB88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E5C2D7C" w14:textId="495FF0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$0.37 </w:t>
            </w:r>
          </w:p>
        </w:tc>
        <w:tc>
          <w:tcPr>
            <w:tcW w:w="1327" w:type="dxa"/>
            <w:noWrap/>
            <w:hideMark/>
          </w:tcPr>
          <w:p w14:paraId="6149F0A5" w14:textId="73AB25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$0.36 </w:t>
            </w:r>
          </w:p>
        </w:tc>
      </w:tr>
      <w:tr w:rsidR="00AD676D" w:rsidRPr="000F2410" w14:paraId="4B6D9F65" w14:textId="77777777" w:rsidTr="00AD676D">
        <w:trPr>
          <w:trHeight w:val="288"/>
        </w:trPr>
        <w:tc>
          <w:tcPr>
            <w:tcW w:w="2826" w:type="dxa"/>
            <w:shd w:val="clear" w:color="auto" w:fill="DEEAF6" w:themeFill="accent1" w:themeFillTint="33"/>
            <w:hideMark/>
          </w:tcPr>
          <w:p w14:paraId="1855F98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Pre-Submission Meetings</w:t>
            </w:r>
          </w:p>
        </w:tc>
        <w:tc>
          <w:tcPr>
            <w:tcW w:w="712" w:type="dxa"/>
            <w:shd w:val="clear" w:color="auto" w:fill="DEEAF6" w:themeFill="accent1" w:themeFillTint="33"/>
            <w:hideMark/>
          </w:tcPr>
          <w:p w14:paraId="3551536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0BF88CB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93A8E69"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367634C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FD2851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A4886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CD5D95" w14:textId="77777777" w:rsidTr="00AD676D">
        <w:trPr>
          <w:trHeight w:val="342"/>
        </w:trPr>
        <w:tc>
          <w:tcPr>
            <w:tcW w:w="2826" w:type="dxa"/>
            <w:noWrap/>
            <w:hideMark/>
          </w:tcPr>
          <w:p w14:paraId="4788C96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1st Pre-Submission Meeting</w:t>
            </w:r>
          </w:p>
        </w:tc>
        <w:tc>
          <w:tcPr>
            <w:tcW w:w="712" w:type="dxa"/>
            <w:noWrap/>
            <w:hideMark/>
          </w:tcPr>
          <w:p w14:paraId="65A4050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060F039" w14:textId="778607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$16,909 </w:t>
            </w:r>
          </w:p>
        </w:tc>
        <w:tc>
          <w:tcPr>
            <w:tcW w:w="993" w:type="dxa"/>
            <w:noWrap/>
            <w:hideMark/>
          </w:tcPr>
          <w:p w14:paraId="01EC9407" w14:textId="48C6782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$16,690 </w:t>
            </w:r>
          </w:p>
        </w:tc>
        <w:tc>
          <w:tcPr>
            <w:tcW w:w="1417" w:type="dxa"/>
            <w:noWrap/>
            <w:hideMark/>
          </w:tcPr>
          <w:p w14:paraId="6BF7716F" w14:textId="74A72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60 </w:t>
            </w:r>
          </w:p>
        </w:tc>
        <w:tc>
          <w:tcPr>
            <w:tcW w:w="1134" w:type="dxa"/>
            <w:noWrap/>
            <w:hideMark/>
          </w:tcPr>
          <w:p w14:paraId="0EC7A591" w14:textId="37EEB25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 </w:t>
            </w:r>
          </w:p>
        </w:tc>
        <w:tc>
          <w:tcPr>
            <w:tcW w:w="1327" w:type="dxa"/>
            <w:noWrap/>
            <w:hideMark/>
          </w:tcPr>
          <w:p w14:paraId="1C2767FF" w14:textId="430C60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$1.00 </w:t>
            </w:r>
          </w:p>
        </w:tc>
      </w:tr>
      <w:tr w:rsidR="00AD676D" w:rsidRPr="000F2410" w14:paraId="7EB50A2F" w14:textId="77777777" w:rsidTr="00AD676D">
        <w:trPr>
          <w:trHeight w:val="288"/>
        </w:trPr>
        <w:tc>
          <w:tcPr>
            <w:tcW w:w="2826" w:type="dxa"/>
            <w:noWrap/>
            <w:hideMark/>
          </w:tcPr>
          <w:p w14:paraId="178BDC9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2nd Pre-Submission Meeting</w:t>
            </w:r>
          </w:p>
        </w:tc>
        <w:tc>
          <w:tcPr>
            <w:tcW w:w="712" w:type="dxa"/>
            <w:noWrap/>
            <w:hideMark/>
          </w:tcPr>
          <w:p w14:paraId="6B9A874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244F415" w14:textId="560C3CE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$22,991 </w:t>
            </w:r>
          </w:p>
        </w:tc>
        <w:tc>
          <w:tcPr>
            <w:tcW w:w="993" w:type="dxa"/>
            <w:noWrap/>
            <w:hideMark/>
          </w:tcPr>
          <w:p w14:paraId="4A548725" w14:textId="07A42BA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$22,710 </w:t>
            </w:r>
          </w:p>
        </w:tc>
        <w:tc>
          <w:tcPr>
            <w:tcW w:w="1417" w:type="dxa"/>
            <w:noWrap/>
            <w:hideMark/>
          </w:tcPr>
          <w:p w14:paraId="27D17527" w14:textId="55FAFA6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 </w:t>
            </w:r>
          </w:p>
        </w:tc>
        <w:tc>
          <w:tcPr>
            <w:tcW w:w="1134" w:type="dxa"/>
            <w:noWrap/>
            <w:hideMark/>
          </w:tcPr>
          <w:p w14:paraId="2988236C" w14:textId="4BB19B8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c>
          <w:tcPr>
            <w:tcW w:w="1327" w:type="dxa"/>
            <w:noWrap/>
            <w:hideMark/>
          </w:tcPr>
          <w:p w14:paraId="66C3C04C" w14:textId="720C62E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r>
      <w:tr w:rsidR="00AD676D" w:rsidRPr="000F2410" w14:paraId="24FDB5B6" w14:textId="77777777" w:rsidTr="00AD676D">
        <w:trPr>
          <w:trHeight w:val="288"/>
        </w:trPr>
        <w:tc>
          <w:tcPr>
            <w:tcW w:w="2826" w:type="dxa"/>
            <w:shd w:val="clear" w:color="auto" w:fill="DEEAF6" w:themeFill="accent1" w:themeFillTint="33"/>
            <w:hideMark/>
          </w:tcPr>
          <w:p w14:paraId="0254A07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Intent to Apply Submissions</w:t>
            </w:r>
          </w:p>
        </w:tc>
        <w:tc>
          <w:tcPr>
            <w:tcW w:w="712" w:type="dxa"/>
            <w:shd w:val="clear" w:color="auto" w:fill="DEEAF6" w:themeFill="accent1" w:themeFillTint="33"/>
            <w:hideMark/>
          </w:tcPr>
          <w:p w14:paraId="039CC49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02E4952"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ABF9A4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238F96E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569C5DF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47CD2B2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3D1CD6F7" w14:textId="77777777" w:rsidTr="00AD676D">
        <w:trPr>
          <w:trHeight w:val="342"/>
        </w:trPr>
        <w:tc>
          <w:tcPr>
            <w:tcW w:w="2826" w:type="dxa"/>
            <w:noWrap/>
            <w:hideMark/>
          </w:tcPr>
          <w:p w14:paraId="3430DD9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Intent to Apply/Notice of Intent</w:t>
            </w:r>
          </w:p>
        </w:tc>
        <w:tc>
          <w:tcPr>
            <w:tcW w:w="712" w:type="dxa"/>
            <w:noWrap/>
            <w:hideMark/>
          </w:tcPr>
          <w:p w14:paraId="51B18E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3B47129" w14:textId="7DB7547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$468 </w:t>
            </w:r>
          </w:p>
        </w:tc>
        <w:tc>
          <w:tcPr>
            <w:tcW w:w="993" w:type="dxa"/>
            <w:noWrap/>
            <w:hideMark/>
          </w:tcPr>
          <w:p w14:paraId="5C65EF42" w14:textId="15FE6CD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$465 </w:t>
            </w:r>
          </w:p>
        </w:tc>
        <w:tc>
          <w:tcPr>
            <w:tcW w:w="1417" w:type="dxa"/>
            <w:noWrap/>
            <w:hideMark/>
          </w:tcPr>
          <w:p w14:paraId="4D98AE1D" w14:textId="10CFCA2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 </w:t>
            </w:r>
          </w:p>
        </w:tc>
        <w:tc>
          <w:tcPr>
            <w:tcW w:w="1134" w:type="dxa"/>
            <w:noWrap/>
            <w:hideMark/>
          </w:tcPr>
          <w:p w14:paraId="755C6107" w14:textId="385BA2D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c>
          <w:tcPr>
            <w:tcW w:w="1327" w:type="dxa"/>
            <w:noWrap/>
            <w:hideMark/>
          </w:tcPr>
          <w:p w14:paraId="74034938" w14:textId="5513FD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r>
      <w:tr w:rsidR="00AD676D" w:rsidRPr="000F2410" w14:paraId="1904D489" w14:textId="77777777" w:rsidTr="00AD676D">
        <w:trPr>
          <w:trHeight w:val="288"/>
        </w:trPr>
        <w:tc>
          <w:tcPr>
            <w:tcW w:w="2826" w:type="dxa"/>
            <w:shd w:val="clear" w:color="auto" w:fill="DEEAF6" w:themeFill="accent1" w:themeFillTint="33"/>
            <w:hideMark/>
          </w:tcPr>
          <w:p w14:paraId="166F91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PBAC Evaluation</w:t>
            </w:r>
          </w:p>
        </w:tc>
        <w:tc>
          <w:tcPr>
            <w:tcW w:w="712" w:type="dxa"/>
            <w:shd w:val="clear" w:color="auto" w:fill="DEEAF6" w:themeFill="accent1" w:themeFillTint="33"/>
            <w:hideMark/>
          </w:tcPr>
          <w:p w14:paraId="513492C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68EFE2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5E1FA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95B022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36FB38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3F46C51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09D18BAC" w14:textId="77777777" w:rsidTr="00AD676D">
        <w:trPr>
          <w:trHeight w:val="342"/>
        </w:trPr>
        <w:tc>
          <w:tcPr>
            <w:tcW w:w="2826" w:type="dxa"/>
            <w:noWrap/>
            <w:hideMark/>
          </w:tcPr>
          <w:p w14:paraId="695A4DE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1</w:t>
            </w:r>
          </w:p>
        </w:tc>
        <w:tc>
          <w:tcPr>
            <w:tcW w:w="712" w:type="dxa"/>
            <w:noWrap/>
            <w:hideMark/>
          </w:tcPr>
          <w:p w14:paraId="486C8C3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74BCAEA" w14:textId="2E9A8088" w:rsidR="00AC6E41" w:rsidRPr="000F2410" w:rsidRDefault="00AD676D" w:rsidP="00AC6E41">
            <w:pPr>
              <w:rPr>
                <w:rFonts w:asciiTheme="minorHAnsi" w:hAnsiTheme="minorHAnsi" w:cstheme="minorHAnsi"/>
                <w:sz w:val="18"/>
                <w:szCs w:val="18"/>
              </w:rPr>
            </w:pPr>
            <w:r w:rsidRPr="000F2410">
              <w:rPr>
                <w:rFonts w:asciiTheme="minorHAnsi" w:hAnsiTheme="minorHAnsi" w:cstheme="minorHAnsi"/>
                <w:sz w:val="18"/>
                <w:szCs w:val="18"/>
              </w:rPr>
              <w:t>$</w:t>
            </w:r>
            <w:r w:rsidR="00AC6E41" w:rsidRPr="000F2410">
              <w:rPr>
                <w:rFonts w:asciiTheme="minorHAnsi" w:hAnsiTheme="minorHAnsi" w:cstheme="minorHAnsi"/>
                <w:sz w:val="18"/>
                <w:szCs w:val="18"/>
              </w:rPr>
              <w:t xml:space="preserve">274,444 </w:t>
            </w:r>
          </w:p>
        </w:tc>
        <w:tc>
          <w:tcPr>
            <w:tcW w:w="993" w:type="dxa"/>
            <w:noWrap/>
            <w:hideMark/>
          </w:tcPr>
          <w:p w14:paraId="01B41794" w14:textId="45ABACD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$269,850 </w:t>
            </w:r>
          </w:p>
        </w:tc>
        <w:tc>
          <w:tcPr>
            <w:tcW w:w="1417" w:type="dxa"/>
            <w:noWrap/>
            <w:hideMark/>
          </w:tcPr>
          <w:p w14:paraId="74F92E74" w14:textId="5EA6FEB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 </w:t>
            </w:r>
          </w:p>
        </w:tc>
        <w:tc>
          <w:tcPr>
            <w:tcW w:w="1134" w:type="dxa"/>
            <w:noWrap/>
            <w:hideMark/>
          </w:tcPr>
          <w:p w14:paraId="1677FFFF" w14:textId="179082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$4.12 </w:t>
            </w:r>
          </w:p>
        </w:tc>
        <w:tc>
          <w:tcPr>
            <w:tcW w:w="1327" w:type="dxa"/>
            <w:noWrap/>
            <w:hideMark/>
          </w:tcPr>
          <w:p w14:paraId="14A49AC1" w14:textId="0FB06D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$4.05 </w:t>
            </w:r>
          </w:p>
        </w:tc>
      </w:tr>
      <w:tr w:rsidR="00AD676D" w:rsidRPr="000F2410" w14:paraId="4F82D25C" w14:textId="77777777" w:rsidTr="00AD676D">
        <w:trPr>
          <w:trHeight w:val="288"/>
        </w:trPr>
        <w:tc>
          <w:tcPr>
            <w:tcW w:w="2826" w:type="dxa"/>
            <w:noWrap/>
            <w:hideMark/>
          </w:tcPr>
          <w:p w14:paraId="46E80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2</w:t>
            </w:r>
          </w:p>
        </w:tc>
        <w:tc>
          <w:tcPr>
            <w:tcW w:w="712" w:type="dxa"/>
            <w:noWrap/>
            <w:hideMark/>
          </w:tcPr>
          <w:p w14:paraId="4ECAAA1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FEB4B88" w14:textId="705867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$214,146 </w:t>
            </w:r>
          </w:p>
        </w:tc>
        <w:tc>
          <w:tcPr>
            <w:tcW w:w="993" w:type="dxa"/>
            <w:noWrap/>
            <w:hideMark/>
          </w:tcPr>
          <w:p w14:paraId="10BD75D4" w14:textId="344714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$210,340 </w:t>
            </w:r>
          </w:p>
        </w:tc>
        <w:tc>
          <w:tcPr>
            <w:tcW w:w="1417" w:type="dxa"/>
            <w:noWrap/>
            <w:hideMark/>
          </w:tcPr>
          <w:p w14:paraId="4F5DFC30" w14:textId="267E7F2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48 </w:t>
            </w:r>
          </w:p>
        </w:tc>
        <w:tc>
          <w:tcPr>
            <w:tcW w:w="1134" w:type="dxa"/>
            <w:noWrap/>
            <w:hideMark/>
          </w:tcPr>
          <w:p w14:paraId="63A0A3CA" w14:textId="737E3C5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$10.28 </w:t>
            </w:r>
          </w:p>
        </w:tc>
        <w:tc>
          <w:tcPr>
            <w:tcW w:w="1327" w:type="dxa"/>
            <w:noWrap/>
            <w:hideMark/>
          </w:tcPr>
          <w:p w14:paraId="24B85ADF" w14:textId="5DA976E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$10.10 </w:t>
            </w:r>
          </w:p>
        </w:tc>
      </w:tr>
      <w:tr w:rsidR="00AD676D" w:rsidRPr="000F2410" w14:paraId="4EC0CBFC" w14:textId="77777777" w:rsidTr="00AD676D">
        <w:trPr>
          <w:trHeight w:val="288"/>
        </w:trPr>
        <w:tc>
          <w:tcPr>
            <w:tcW w:w="2826" w:type="dxa"/>
            <w:noWrap/>
            <w:hideMark/>
          </w:tcPr>
          <w:p w14:paraId="68CCF9D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3</w:t>
            </w:r>
          </w:p>
        </w:tc>
        <w:tc>
          <w:tcPr>
            <w:tcW w:w="712" w:type="dxa"/>
            <w:noWrap/>
            <w:hideMark/>
          </w:tcPr>
          <w:p w14:paraId="1A99DF4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C17CB1D" w14:textId="4B0A871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$46,254 </w:t>
            </w:r>
          </w:p>
        </w:tc>
        <w:tc>
          <w:tcPr>
            <w:tcW w:w="993" w:type="dxa"/>
            <w:noWrap/>
            <w:hideMark/>
          </w:tcPr>
          <w:p w14:paraId="57D7D7F9" w14:textId="46E3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$45,750 </w:t>
            </w:r>
          </w:p>
        </w:tc>
        <w:tc>
          <w:tcPr>
            <w:tcW w:w="1417" w:type="dxa"/>
            <w:noWrap/>
            <w:hideMark/>
          </w:tcPr>
          <w:p w14:paraId="0E854D64" w14:textId="57F3B8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34 </w:t>
            </w:r>
          </w:p>
        </w:tc>
        <w:tc>
          <w:tcPr>
            <w:tcW w:w="1134" w:type="dxa"/>
            <w:noWrap/>
            <w:hideMark/>
          </w:tcPr>
          <w:p w14:paraId="2AF6B851" w14:textId="303F34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$1.57 </w:t>
            </w:r>
          </w:p>
        </w:tc>
        <w:tc>
          <w:tcPr>
            <w:tcW w:w="1327" w:type="dxa"/>
            <w:noWrap/>
            <w:hideMark/>
          </w:tcPr>
          <w:p w14:paraId="5609BDBC" w14:textId="6569B7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$1.56 </w:t>
            </w:r>
          </w:p>
        </w:tc>
      </w:tr>
      <w:tr w:rsidR="00AD676D" w:rsidRPr="000F2410" w14:paraId="4CDF0999" w14:textId="77777777" w:rsidTr="00AD676D">
        <w:trPr>
          <w:trHeight w:val="288"/>
        </w:trPr>
        <w:tc>
          <w:tcPr>
            <w:tcW w:w="2826" w:type="dxa"/>
            <w:noWrap/>
            <w:hideMark/>
          </w:tcPr>
          <w:p w14:paraId="555E519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4</w:t>
            </w:r>
          </w:p>
        </w:tc>
        <w:tc>
          <w:tcPr>
            <w:tcW w:w="712" w:type="dxa"/>
            <w:noWrap/>
            <w:hideMark/>
          </w:tcPr>
          <w:p w14:paraId="1E6D264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C619D59" w14:textId="1863EAB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$35,824 </w:t>
            </w:r>
          </w:p>
        </w:tc>
        <w:tc>
          <w:tcPr>
            <w:tcW w:w="993" w:type="dxa"/>
            <w:noWrap/>
            <w:hideMark/>
          </w:tcPr>
          <w:p w14:paraId="27DE4456" w14:textId="571CEE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$35,550 </w:t>
            </w:r>
          </w:p>
        </w:tc>
        <w:tc>
          <w:tcPr>
            <w:tcW w:w="1417" w:type="dxa"/>
            <w:noWrap/>
            <w:hideMark/>
          </w:tcPr>
          <w:p w14:paraId="14F06B64" w14:textId="3D03EF2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32 </w:t>
            </w:r>
          </w:p>
        </w:tc>
        <w:tc>
          <w:tcPr>
            <w:tcW w:w="1134" w:type="dxa"/>
            <w:noWrap/>
            <w:hideMark/>
          </w:tcPr>
          <w:p w14:paraId="66548E21" w14:textId="4696876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 </w:t>
            </w:r>
          </w:p>
        </w:tc>
        <w:tc>
          <w:tcPr>
            <w:tcW w:w="1327" w:type="dxa"/>
            <w:noWrap/>
            <w:hideMark/>
          </w:tcPr>
          <w:p w14:paraId="54DD67AC" w14:textId="49CAA2C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$1.14 </w:t>
            </w:r>
          </w:p>
        </w:tc>
      </w:tr>
      <w:tr w:rsidR="00AD676D" w:rsidRPr="000F2410" w14:paraId="44614646" w14:textId="77777777" w:rsidTr="00AD676D">
        <w:trPr>
          <w:trHeight w:val="288"/>
        </w:trPr>
        <w:tc>
          <w:tcPr>
            <w:tcW w:w="2826" w:type="dxa"/>
            <w:noWrap/>
            <w:hideMark/>
          </w:tcPr>
          <w:p w14:paraId="238023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Standard re-entry</w:t>
            </w:r>
          </w:p>
        </w:tc>
        <w:tc>
          <w:tcPr>
            <w:tcW w:w="712" w:type="dxa"/>
            <w:noWrap/>
            <w:hideMark/>
          </w:tcPr>
          <w:p w14:paraId="05EA348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4EF1790" w14:textId="163116C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$211,774 </w:t>
            </w:r>
          </w:p>
        </w:tc>
        <w:tc>
          <w:tcPr>
            <w:tcW w:w="993" w:type="dxa"/>
            <w:noWrap/>
            <w:hideMark/>
          </w:tcPr>
          <w:p w14:paraId="636798F9" w14:textId="1532BD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$208,000 </w:t>
            </w:r>
          </w:p>
        </w:tc>
        <w:tc>
          <w:tcPr>
            <w:tcW w:w="1417" w:type="dxa"/>
            <w:noWrap/>
            <w:hideMark/>
          </w:tcPr>
          <w:p w14:paraId="18646200" w14:textId="45510B8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24 </w:t>
            </w:r>
          </w:p>
        </w:tc>
        <w:tc>
          <w:tcPr>
            <w:tcW w:w="1134" w:type="dxa"/>
            <w:noWrap/>
            <w:hideMark/>
          </w:tcPr>
          <w:p w14:paraId="5E104FCC" w14:textId="7FD20FC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$5.08 </w:t>
            </w:r>
          </w:p>
        </w:tc>
        <w:tc>
          <w:tcPr>
            <w:tcW w:w="1327" w:type="dxa"/>
            <w:noWrap/>
            <w:hideMark/>
          </w:tcPr>
          <w:p w14:paraId="32D22EFC" w14:textId="00E48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$4.99 </w:t>
            </w:r>
          </w:p>
        </w:tc>
      </w:tr>
      <w:tr w:rsidR="00AD676D" w:rsidRPr="000F2410" w14:paraId="4ECEF0D4" w14:textId="77777777" w:rsidTr="00AD676D">
        <w:trPr>
          <w:trHeight w:val="288"/>
        </w:trPr>
        <w:tc>
          <w:tcPr>
            <w:tcW w:w="2826" w:type="dxa"/>
            <w:noWrap/>
            <w:hideMark/>
          </w:tcPr>
          <w:p w14:paraId="62D1C544"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Facilitated resolution pathway</w:t>
            </w:r>
          </w:p>
        </w:tc>
        <w:tc>
          <w:tcPr>
            <w:tcW w:w="712" w:type="dxa"/>
            <w:noWrap/>
            <w:hideMark/>
          </w:tcPr>
          <w:p w14:paraId="2489B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2A7610C" w14:textId="20F0D8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$293,562 </w:t>
            </w:r>
          </w:p>
        </w:tc>
        <w:tc>
          <w:tcPr>
            <w:tcW w:w="993" w:type="dxa"/>
            <w:noWrap/>
            <w:hideMark/>
          </w:tcPr>
          <w:p w14:paraId="7A42FDF2" w14:textId="103CD4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$287,680 </w:t>
            </w:r>
          </w:p>
        </w:tc>
        <w:tc>
          <w:tcPr>
            <w:tcW w:w="1417" w:type="dxa"/>
            <w:noWrap/>
            <w:hideMark/>
          </w:tcPr>
          <w:p w14:paraId="77151F07" w14:textId="73A06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 </w:t>
            </w:r>
          </w:p>
        </w:tc>
        <w:tc>
          <w:tcPr>
            <w:tcW w:w="1134" w:type="dxa"/>
            <w:noWrap/>
            <w:hideMark/>
          </w:tcPr>
          <w:p w14:paraId="005441F6" w14:textId="504721B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$0.59 </w:t>
            </w:r>
          </w:p>
        </w:tc>
        <w:tc>
          <w:tcPr>
            <w:tcW w:w="1327" w:type="dxa"/>
            <w:noWrap/>
            <w:hideMark/>
          </w:tcPr>
          <w:p w14:paraId="3B733BEE" w14:textId="7931D5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$0.58 </w:t>
            </w:r>
          </w:p>
        </w:tc>
      </w:tr>
      <w:tr w:rsidR="00AD676D" w:rsidRPr="000F2410" w14:paraId="32A0722A" w14:textId="77777777" w:rsidTr="00AD676D">
        <w:trPr>
          <w:trHeight w:val="288"/>
        </w:trPr>
        <w:tc>
          <w:tcPr>
            <w:tcW w:w="2826" w:type="dxa"/>
            <w:noWrap/>
            <w:hideMark/>
          </w:tcPr>
          <w:p w14:paraId="73F9D54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resolution</w:t>
            </w:r>
          </w:p>
        </w:tc>
        <w:tc>
          <w:tcPr>
            <w:tcW w:w="712" w:type="dxa"/>
            <w:noWrap/>
            <w:hideMark/>
          </w:tcPr>
          <w:p w14:paraId="5278AE1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ABC386B" w14:textId="7E2EE3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$44,891 </w:t>
            </w:r>
          </w:p>
        </w:tc>
        <w:tc>
          <w:tcPr>
            <w:tcW w:w="993" w:type="dxa"/>
            <w:noWrap/>
            <w:hideMark/>
          </w:tcPr>
          <w:p w14:paraId="21CD4F51" w14:textId="0AA8027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$44,410 </w:t>
            </w:r>
          </w:p>
        </w:tc>
        <w:tc>
          <w:tcPr>
            <w:tcW w:w="1417" w:type="dxa"/>
            <w:noWrap/>
            <w:hideMark/>
          </w:tcPr>
          <w:p w14:paraId="5C68A65F" w14:textId="7491CCF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35C38372" w14:textId="10D49E9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c>
          <w:tcPr>
            <w:tcW w:w="1327" w:type="dxa"/>
            <w:noWrap/>
            <w:hideMark/>
          </w:tcPr>
          <w:p w14:paraId="28968CB3" w14:textId="076E4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r>
      <w:tr w:rsidR="00AD676D" w:rsidRPr="000F2410" w14:paraId="59B62B4C" w14:textId="77777777" w:rsidTr="00AD676D">
        <w:trPr>
          <w:trHeight w:val="288"/>
        </w:trPr>
        <w:tc>
          <w:tcPr>
            <w:tcW w:w="2826" w:type="dxa"/>
            <w:noWrap/>
            <w:hideMark/>
          </w:tcPr>
          <w:p w14:paraId="5048858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re-entry</w:t>
            </w:r>
          </w:p>
        </w:tc>
        <w:tc>
          <w:tcPr>
            <w:tcW w:w="712" w:type="dxa"/>
            <w:noWrap/>
            <w:hideMark/>
          </w:tcPr>
          <w:p w14:paraId="0936945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DE46A80" w14:textId="0EC87C0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$44,735 </w:t>
            </w:r>
          </w:p>
        </w:tc>
        <w:tc>
          <w:tcPr>
            <w:tcW w:w="993" w:type="dxa"/>
            <w:noWrap/>
            <w:hideMark/>
          </w:tcPr>
          <w:p w14:paraId="0ED67523" w14:textId="34C036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$44,250 </w:t>
            </w:r>
          </w:p>
        </w:tc>
        <w:tc>
          <w:tcPr>
            <w:tcW w:w="1417" w:type="dxa"/>
            <w:noWrap/>
            <w:hideMark/>
          </w:tcPr>
          <w:p w14:paraId="545881E0" w14:textId="20F092B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 </w:t>
            </w:r>
          </w:p>
        </w:tc>
        <w:tc>
          <w:tcPr>
            <w:tcW w:w="1134" w:type="dxa"/>
            <w:noWrap/>
            <w:hideMark/>
          </w:tcPr>
          <w:p w14:paraId="627B571F" w14:textId="7C834FC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$0.81 </w:t>
            </w:r>
          </w:p>
        </w:tc>
        <w:tc>
          <w:tcPr>
            <w:tcW w:w="1327" w:type="dxa"/>
            <w:noWrap/>
            <w:hideMark/>
          </w:tcPr>
          <w:p w14:paraId="30CA3DEB" w14:textId="4F91F21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$0.80 </w:t>
            </w:r>
          </w:p>
        </w:tc>
      </w:tr>
      <w:tr w:rsidR="00AD676D" w:rsidRPr="000F2410" w14:paraId="5F98B882" w14:textId="77777777" w:rsidTr="00AD676D">
        <w:trPr>
          <w:trHeight w:val="288"/>
        </w:trPr>
        <w:tc>
          <w:tcPr>
            <w:tcW w:w="2826" w:type="dxa"/>
            <w:noWrap/>
            <w:hideMark/>
          </w:tcPr>
          <w:p w14:paraId="3CA7F5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Secretariat Submission</w:t>
            </w:r>
          </w:p>
        </w:tc>
        <w:tc>
          <w:tcPr>
            <w:tcW w:w="712" w:type="dxa"/>
            <w:noWrap/>
            <w:hideMark/>
          </w:tcPr>
          <w:p w14:paraId="126FCF0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666364D" w14:textId="25341FF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$12,562 </w:t>
            </w:r>
          </w:p>
        </w:tc>
        <w:tc>
          <w:tcPr>
            <w:tcW w:w="993" w:type="dxa"/>
            <w:noWrap/>
            <w:hideMark/>
          </w:tcPr>
          <w:p w14:paraId="7A3E245A" w14:textId="5E07984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$12,480 </w:t>
            </w:r>
          </w:p>
        </w:tc>
        <w:tc>
          <w:tcPr>
            <w:tcW w:w="1417" w:type="dxa"/>
            <w:noWrap/>
            <w:hideMark/>
          </w:tcPr>
          <w:p w14:paraId="3D057E9E" w14:textId="47A77CB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6D738DC" w14:textId="126CA8F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59AD1202" w14:textId="1D4CC5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r>
      <w:tr w:rsidR="00AD676D" w:rsidRPr="000F2410" w14:paraId="600D05A4" w14:textId="77777777" w:rsidTr="00AD676D">
        <w:trPr>
          <w:trHeight w:val="288"/>
        </w:trPr>
        <w:tc>
          <w:tcPr>
            <w:tcW w:w="2826" w:type="dxa"/>
            <w:noWrap/>
            <w:hideMark/>
          </w:tcPr>
          <w:p w14:paraId="00EB2EA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Generic Submission</w:t>
            </w:r>
          </w:p>
        </w:tc>
        <w:tc>
          <w:tcPr>
            <w:tcW w:w="712" w:type="dxa"/>
            <w:noWrap/>
            <w:hideMark/>
          </w:tcPr>
          <w:p w14:paraId="5969142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F362BEE" w14:textId="3272A7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$6,979 </w:t>
            </w:r>
          </w:p>
        </w:tc>
        <w:tc>
          <w:tcPr>
            <w:tcW w:w="993" w:type="dxa"/>
            <w:noWrap/>
            <w:hideMark/>
          </w:tcPr>
          <w:p w14:paraId="4C4004A7" w14:textId="5292DBE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$6,930 </w:t>
            </w:r>
          </w:p>
        </w:tc>
        <w:tc>
          <w:tcPr>
            <w:tcW w:w="1417" w:type="dxa"/>
            <w:noWrap/>
            <w:hideMark/>
          </w:tcPr>
          <w:p w14:paraId="4EFF678A" w14:textId="4287BA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155 </w:t>
            </w:r>
          </w:p>
        </w:tc>
        <w:tc>
          <w:tcPr>
            <w:tcW w:w="1134" w:type="dxa"/>
            <w:noWrap/>
            <w:hideMark/>
          </w:tcPr>
          <w:p w14:paraId="3733F00D" w14:textId="568AC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$1.08 </w:t>
            </w:r>
          </w:p>
        </w:tc>
        <w:tc>
          <w:tcPr>
            <w:tcW w:w="1327" w:type="dxa"/>
            <w:noWrap/>
            <w:hideMark/>
          </w:tcPr>
          <w:p w14:paraId="5E8CF12C" w14:textId="3998B3F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$1.07 </w:t>
            </w:r>
          </w:p>
        </w:tc>
      </w:tr>
      <w:tr w:rsidR="00AD676D" w:rsidRPr="000F2410" w14:paraId="21325F22" w14:textId="77777777" w:rsidTr="00AD676D">
        <w:trPr>
          <w:trHeight w:val="288"/>
        </w:trPr>
        <w:tc>
          <w:tcPr>
            <w:tcW w:w="2826" w:type="dxa"/>
            <w:shd w:val="clear" w:color="auto" w:fill="DEEAF6" w:themeFill="accent1" w:themeFillTint="33"/>
            <w:hideMark/>
          </w:tcPr>
          <w:p w14:paraId="6E9E4A8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Positive Recommendation pathways</w:t>
            </w:r>
          </w:p>
        </w:tc>
        <w:tc>
          <w:tcPr>
            <w:tcW w:w="712" w:type="dxa"/>
            <w:shd w:val="clear" w:color="auto" w:fill="DEEAF6" w:themeFill="accent1" w:themeFillTint="33"/>
            <w:hideMark/>
          </w:tcPr>
          <w:p w14:paraId="499F0B9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58C902C"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C83CC8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74A9AFB"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42868A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D437D7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765345" w14:textId="77777777" w:rsidTr="00AD676D">
        <w:trPr>
          <w:trHeight w:val="342"/>
        </w:trPr>
        <w:tc>
          <w:tcPr>
            <w:tcW w:w="2826" w:type="dxa"/>
            <w:noWrap/>
            <w:hideMark/>
          </w:tcPr>
          <w:p w14:paraId="247867B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A</w:t>
            </w:r>
          </w:p>
        </w:tc>
        <w:tc>
          <w:tcPr>
            <w:tcW w:w="712" w:type="dxa"/>
            <w:noWrap/>
            <w:hideMark/>
          </w:tcPr>
          <w:p w14:paraId="3A2F41C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1FA4907" w14:textId="027AE19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$142,881 </w:t>
            </w:r>
          </w:p>
        </w:tc>
        <w:tc>
          <w:tcPr>
            <w:tcW w:w="993" w:type="dxa"/>
            <w:noWrap/>
            <w:hideMark/>
          </w:tcPr>
          <w:p w14:paraId="39D0690F" w14:textId="6E6A5EF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$150,900 </w:t>
            </w:r>
          </w:p>
        </w:tc>
        <w:tc>
          <w:tcPr>
            <w:tcW w:w="1417" w:type="dxa"/>
            <w:noWrap/>
            <w:hideMark/>
          </w:tcPr>
          <w:p w14:paraId="0B5B4449" w14:textId="099E041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47576435" w14:textId="2C738E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$0.71 </w:t>
            </w:r>
          </w:p>
        </w:tc>
        <w:tc>
          <w:tcPr>
            <w:tcW w:w="1327" w:type="dxa"/>
            <w:noWrap/>
            <w:hideMark/>
          </w:tcPr>
          <w:p w14:paraId="7EAC2E3A" w14:textId="24571B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$0.75 </w:t>
            </w:r>
          </w:p>
        </w:tc>
      </w:tr>
      <w:tr w:rsidR="00AD676D" w:rsidRPr="000F2410" w14:paraId="06171B82" w14:textId="77777777" w:rsidTr="00AD676D">
        <w:trPr>
          <w:trHeight w:val="288"/>
        </w:trPr>
        <w:tc>
          <w:tcPr>
            <w:tcW w:w="2826" w:type="dxa"/>
            <w:noWrap/>
            <w:hideMark/>
          </w:tcPr>
          <w:p w14:paraId="0C653CA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B</w:t>
            </w:r>
          </w:p>
        </w:tc>
        <w:tc>
          <w:tcPr>
            <w:tcW w:w="712" w:type="dxa"/>
            <w:noWrap/>
            <w:hideMark/>
          </w:tcPr>
          <w:p w14:paraId="22D3E00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54649D4" w14:textId="5690F5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$111,273 </w:t>
            </w:r>
          </w:p>
        </w:tc>
        <w:tc>
          <w:tcPr>
            <w:tcW w:w="993" w:type="dxa"/>
            <w:noWrap/>
            <w:hideMark/>
          </w:tcPr>
          <w:p w14:paraId="648B2953" w14:textId="717C0E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$119,510 </w:t>
            </w:r>
          </w:p>
        </w:tc>
        <w:tc>
          <w:tcPr>
            <w:tcW w:w="1417" w:type="dxa"/>
            <w:noWrap/>
            <w:hideMark/>
          </w:tcPr>
          <w:p w14:paraId="49BD30CA" w14:textId="517C405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8 </w:t>
            </w:r>
          </w:p>
        </w:tc>
        <w:tc>
          <w:tcPr>
            <w:tcW w:w="1134" w:type="dxa"/>
            <w:noWrap/>
            <w:hideMark/>
          </w:tcPr>
          <w:p w14:paraId="7A0594D7" w14:textId="558BC9F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$0.89 </w:t>
            </w:r>
          </w:p>
        </w:tc>
        <w:tc>
          <w:tcPr>
            <w:tcW w:w="1327" w:type="dxa"/>
            <w:noWrap/>
            <w:hideMark/>
          </w:tcPr>
          <w:p w14:paraId="432BE5AE" w14:textId="53B957E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106A6DAE" w14:textId="77777777" w:rsidTr="00AD676D">
        <w:trPr>
          <w:trHeight w:val="288"/>
        </w:trPr>
        <w:tc>
          <w:tcPr>
            <w:tcW w:w="2826" w:type="dxa"/>
            <w:noWrap/>
            <w:hideMark/>
          </w:tcPr>
          <w:p w14:paraId="3F86EEC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C</w:t>
            </w:r>
          </w:p>
        </w:tc>
        <w:tc>
          <w:tcPr>
            <w:tcW w:w="712" w:type="dxa"/>
            <w:noWrap/>
            <w:hideMark/>
          </w:tcPr>
          <w:p w14:paraId="3683AD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4AF52F5" w14:textId="1BFA01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$70,474 </w:t>
            </w:r>
          </w:p>
        </w:tc>
        <w:tc>
          <w:tcPr>
            <w:tcW w:w="993" w:type="dxa"/>
            <w:noWrap/>
            <w:hideMark/>
          </w:tcPr>
          <w:p w14:paraId="050E77C5" w14:textId="103E0B3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$79,050 </w:t>
            </w:r>
          </w:p>
        </w:tc>
        <w:tc>
          <w:tcPr>
            <w:tcW w:w="1417" w:type="dxa"/>
            <w:noWrap/>
            <w:hideMark/>
          </w:tcPr>
          <w:p w14:paraId="1715704C" w14:textId="79DA8F5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 </w:t>
            </w:r>
          </w:p>
        </w:tc>
        <w:tc>
          <w:tcPr>
            <w:tcW w:w="1134" w:type="dxa"/>
            <w:noWrap/>
            <w:hideMark/>
          </w:tcPr>
          <w:p w14:paraId="2C81E223" w14:textId="357D484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$1.34 </w:t>
            </w:r>
          </w:p>
        </w:tc>
        <w:tc>
          <w:tcPr>
            <w:tcW w:w="1327" w:type="dxa"/>
            <w:noWrap/>
            <w:hideMark/>
          </w:tcPr>
          <w:p w14:paraId="0DCD19FB" w14:textId="1843DF0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 </w:t>
            </w:r>
          </w:p>
        </w:tc>
      </w:tr>
      <w:tr w:rsidR="00AD676D" w:rsidRPr="000F2410" w14:paraId="7299A1D6" w14:textId="77777777" w:rsidTr="00AD676D">
        <w:trPr>
          <w:trHeight w:val="288"/>
        </w:trPr>
        <w:tc>
          <w:tcPr>
            <w:tcW w:w="2826" w:type="dxa"/>
            <w:noWrap/>
            <w:hideMark/>
          </w:tcPr>
          <w:p w14:paraId="5DFE683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D</w:t>
            </w:r>
          </w:p>
        </w:tc>
        <w:tc>
          <w:tcPr>
            <w:tcW w:w="712" w:type="dxa"/>
            <w:noWrap/>
            <w:hideMark/>
          </w:tcPr>
          <w:p w14:paraId="03F165D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EDDC598" w14:textId="443528C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$21,373 </w:t>
            </w:r>
          </w:p>
        </w:tc>
        <w:tc>
          <w:tcPr>
            <w:tcW w:w="993" w:type="dxa"/>
            <w:noWrap/>
            <w:hideMark/>
          </w:tcPr>
          <w:p w14:paraId="7CF25126" w14:textId="0C08CC2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$21,200 </w:t>
            </w:r>
          </w:p>
        </w:tc>
        <w:tc>
          <w:tcPr>
            <w:tcW w:w="1417" w:type="dxa"/>
            <w:noWrap/>
            <w:hideMark/>
          </w:tcPr>
          <w:p w14:paraId="77202573" w14:textId="118543B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2749965A" w14:textId="0519069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$0.56 </w:t>
            </w:r>
          </w:p>
        </w:tc>
        <w:tc>
          <w:tcPr>
            <w:tcW w:w="1327" w:type="dxa"/>
            <w:noWrap/>
            <w:hideMark/>
          </w:tcPr>
          <w:p w14:paraId="4D19D1FC" w14:textId="5B731C4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$0.55 </w:t>
            </w:r>
          </w:p>
        </w:tc>
      </w:tr>
      <w:tr w:rsidR="00AD676D" w:rsidRPr="000F2410" w14:paraId="6B75EB6E" w14:textId="77777777" w:rsidTr="00AD676D">
        <w:trPr>
          <w:trHeight w:val="288"/>
        </w:trPr>
        <w:tc>
          <w:tcPr>
            <w:tcW w:w="2826" w:type="dxa"/>
            <w:noWrap/>
            <w:hideMark/>
          </w:tcPr>
          <w:p w14:paraId="0AE281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Secretariat</w:t>
            </w:r>
          </w:p>
        </w:tc>
        <w:tc>
          <w:tcPr>
            <w:tcW w:w="712" w:type="dxa"/>
            <w:noWrap/>
            <w:hideMark/>
          </w:tcPr>
          <w:p w14:paraId="2E81C37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33436DF" w14:textId="36CA77C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$13,051 </w:t>
            </w:r>
          </w:p>
        </w:tc>
        <w:tc>
          <w:tcPr>
            <w:tcW w:w="993" w:type="dxa"/>
            <w:noWrap/>
            <w:hideMark/>
          </w:tcPr>
          <w:p w14:paraId="4529DAE9" w14:textId="2A6EF8D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$12,950 </w:t>
            </w:r>
          </w:p>
        </w:tc>
        <w:tc>
          <w:tcPr>
            <w:tcW w:w="1417" w:type="dxa"/>
            <w:noWrap/>
            <w:hideMark/>
          </w:tcPr>
          <w:p w14:paraId="71BFE493" w14:textId="104CAA2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69B0C3A0" w14:textId="362063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3D4DC471" w14:textId="65C45A0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r>
      <w:tr w:rsidR="00AD676D" w:rsidRPr="000F2410" w14:paraId="666AC913" w14:textId="77777777" w:rsidTr="00AD676D">
        <w:trPr>
          <w:trHeight w:val="288"/>
        </w:trPr>
        <w:tc>
          <w:tcPr>
            <w:tcW w:w="2826" w:type="dxa"/>
            <w:shd w:val="clear" w:color="auto" w:fill="DEEAF6" w:themeFill="accent1" w:themeFillTint="33"/>
            <w:hideMark/>
          </w:tcPr>
          <w:p w14:paraId="25D5C6A3"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Other Chargeable activities</w:t>
            </w:r>
          </w:p>
        </w:tc>
        <w:tc>
          <w:tcPr>
            <w:tcW w:w="712" w:type="dxa"/>
            <w:shd w:val="clear" w:color="auto" w:fill="DEEAF6" w:themeFill="accent1" w:themeFillTint="33"/>
            <w:hideMark/>
          </w:tcPr>
          <w:p w14:paraId="15320F7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C872CA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8C9E5C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647FEF1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B03EDE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00CA27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72B0552C" w14:textId="77777777" w:rsidTr="00AD676D">
        <w:trPr>
          <w:trHeight w:val="342"/>
        </w:trPr>
        <w:tc>
          <w:tcPr>
            <w:tcW w:w="2826" w:type="dxa"/>
            <w:noWrap/>
            <w:hideMark/>
          </w:tcPr>
          <w:p w14:paraId="29B0C2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Variations</w:t>
            </w:r>
          </w:p>
        </w:tc>
        <w:tc>
          <w:tcPr>
            <w:tcW w:w="712" w:type="dxa"/>
            <w:noWrap/>
            <w:hideMark/>
          </w:tcPr>
          <w:p w14:paraId="7D155F2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7F16212" w14:textId="33B9905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$2,171 </w:t>
            </w:r>
          </w:p>
        </w:tc>
        <w:tc>
          <w:tcPr>
            <w:tcW w:w="993" w:type="dxa"/>
            <w:noWrap/>
            <w:hideMark/>
          </w:tcPr>
          <w:p w14:paraId="424C17D8" w14:textId="3D137A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$2,110 </w:t>
            </w:r>
          </w:p>
        </w:tc>
        <w:tc>
          <w:tcPr>
            <w:tcW w:w="1417" w:type="dxa"/>
            <w:noWrap/>
            <w:hideMark/>
          </w:tcPr>
          <w:p w14:paraId="7C3B81FF" w14:textId="073363B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1F70D40" w14:textId="4159B7D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c>
          <w:tcPr>
            <w:tcW w:w="1327" w:type="dxa"/>
            <w:noWrap/>
            <w:hideMark/>
          </w:tcPr>
          <w:p w14:paraId="4DC3FC3B" w14:textId="2B0B048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r>
      <w:tr w:rsidR="00AD676D" w:rsidRPr="000F2410" w14:paraId="2FC89163" w14:textId="77777777" w:rsidTr="00AD676D">
        <w:trPr>
          <w:trHeight w:val="342"/>
        </w:trPr>
        <w:tc>
          <w:tcPr>
            <w:tcW w:w="2826" w:type="dxa"/>
            <w:noWrap/>
            <w:hideMark/>
          </w:tcPr>
          <w:p w14:paraId="71C06ED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Renewals</w:t>
            </w:r>
          </w:p>
        </w:tc>
        <w:tc>
          <w:tcPr>
            <w:tcW w:w="712" w:type="dxa"/>
            <w:noWrap/>
            <w:hideMark/>
          </w:tcPr>
          <w:p w14:paraId="7E694A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849EE99" w14:textId="4E31D57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$2,378 </w:t>
            </w:r>
          </w:p>
        </w:tc>
        <w:tc>
          <w:tcPr>
            <w:tcW w:w="993" w:type="dxa"/>
            <w:noWrap/>
            <w:hideMark/>
          </w:tcPr>
          <w:p w14:paraId="37532765" w14:textId="66237FB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$11,510 </w:t>
            </w:r>
          </w:p>
        </w:tc>
        <w:tc>
          <w:tcPr>
            <w:tcW w:w="1417" w:type="dxa"/>
            <w:noWrap/>
            <w:hideMark/>
          </w:tcPr>
          <w:p w14:paraId="0C1B0FEE" w14:textId="7C0D542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30 </w:t>
            </w:r>
          </w:p>
        </w:tc>
        <w:tc>
          <w:tcPr>
            <w:tcW w:w="1134" w:type="dxa"/>
            <w:noWrap/>
            <w:hideMark/>
          </w:tcPr>
          <w:p w14:paraId="053EE6D2" w14:textId="5DFAED1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c>
          <w:tcPr>
            <w:tcW w:w="1327" w:type="dxa"/>
            <w:noWrap/>
            <w:hideMark/>
          </w:tcPr>
          <w:p w14:paraId="5929B318" w14:textId="77B77E2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$0.35 </w:t>
            </w:r>
          </w:p>
        </w:tc>
      </w:tr>
      <w:tr w:rsidR="00AD676D" w:rsidRPr="000F2410" w14:paraId="78CC5310" w14:textId="77777777" w:rsidTr="00AD676D">
        <w:trPr>
          <w:trHeight w:val="342"/>
        </w:trPr>
        <w:tc>
          <w:tcPr>
            <w:tcW w:w="2826" w:type="dxa"/>
            <w:noWrap/>
            <w:hideMark/>
          </w:tcPr>
          <w:p w14:paraId="3C7E4B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Price Increases</w:t>
            </w:r>
          </w:p>
        </w:tc>
        <w:tc>
          <w:tcPr>
            <w:tcW w:w="712" w:type="dxa"/>
            <w:noWrap/>
            <w:hideMark/>
          </w:tcPr>
          <w:p w14:paraId="54231A6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1B7F3DF" w14:textId="49E918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$5,416 </w:t>
            </w:r>
          </w:p>
        </w:tc>
        <w:tc>
          <w:tcPr>
            <w:tcW w:w="993" w:type="dxa"/>
            <w:noWrap/>
            <w:hideMark/>
          </w:tcPr>
          <w:p w14:paraId="69139CC8" w14:textId="1026C75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$5,370 </w:t>
            </w:r>
          </w:p>
        </w:tc>
        <w:tc>
          <w:tcPr>
            <w:tcW w:w="1417" w:type="dxa"/>
            <w:noWrap/>
            <w:hideMark/>
          </w:tcPr>
          <w:p w14:paraId="30729EA4" w14:textId="1C814A7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369 </w:t>
            </w:r>
          </w:p>
        </w:tc>
        <w:tc>
          <w:tcPr>
            <w:tcW w:w="1134" w:type="dxa"/>
            <w:noWrap/>
            <w:hideMark/>
          </w:tcPr>
          <w:p w14:paraId="383CC854" w14:textId="1B1843D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$2.00 </w:t>
            </w:r>
          </w:p>
        </w:tc>
        <w:tc>
          <w:tcPr>
            <w:tcW w:w="1327" w:type="dxa"/>
            <w:noWrap/>
            <w:hideMark/>
          </w:tcPr>
          <w:p w14:paraId="0EDE14B0" w14:textId="0413BB8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$1.98 </w:t>
            </w:r>
          </w:p>
        </w:tc>
      </w:tr>
      <w:tr w:rsidR="00AD676D" w:rsidRPr="000F2410" w14:paraId="051D1DF8" w14:textId="77777777" w:rsidTr="00AD676D">
        <w:trPr>
          <w:trHeight w:val="288"/>
        </w:trPr>
        <w:tc>
          <w:tcPr>
            <w:tcW w:w="2826" w:type="dxa"/>
            <w:noWrap/>
            <w:hideMark/>
          </w:tcPr>
          <w:p w14:paraId="519B96A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Discretion Request</w:t>
            </w:r>
          </w:p>
        </w:tc>
        <w:tc>
          <w:tcPr>
            <w:tcW w:w="712" w:type="dxa"/>
            <w:noWrap/>
            <w:hideMark/>
          </w:tcPr>
          <w:p w14:paraId="58F0737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B8994EA" w14:textId="4B1F7CA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$7,551 </w:t>
            </w:r>
          </w:p>
        </w:tc>
        <w:tc>
          <w:tcPr>
            <w:tcW w:w="993" w:type="dxa"/>
            <w:noWrap/>
            <w:hideMark/>
          </w:tcPr>
          <w:p w14:paraId="082286D7" w14:textId="7F436BB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$7,470 </w:t>
            </w:r>
          </w:p>
        </w:tc>
        <w:tc>
          <w:tcPr>
            <w:tcW w:w="1417" w:type="dxa"/>
            <w:noWrap/>
            <w:hideMark/>
          </w:tcPr>
          <w:p w14:paraId="2F9B9191" w14:textId="7704BB1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7E2C28A3" w14:textId="11AB553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$0.20 </w:t>
            </w:r>
          </w:p>
        </w:tc>
        <w:tc>
          <w:tcPr>
            <w:tcW w:w="1327" w:type="dxa"/>
            <w:noWrap/>
            <w:hideMark/>
          </w:tcPr>
          <w:p w14:paraId="7F1FE18F" w14:textId="24485C7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$0.19 </w:t>
            </w:r>
          </w:p>
        </w:tc>
      </w:tr>
      <w:tr w:rsidR="00AD676D" w:rsidRPr="000F2410" w14:paraId="068C8BF6" w14:textId="77777777" w:rsidTr="00AD676D">
        <w:trPr>
          <w:trHeight w:val="288"/>
        </w:trPr>
        <w:tc>
          <w:tcPr>
            <w:tcW w:w="2826" w:type="dxa"/>
            <w:noWrap/>
            <w:hideMark/>
          </w:tcPr>
          <w:p w14:paraId="49135FA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determination (stockholding) request</w:t>
            </w:r>
          </w:p>
        </w:tc>
        <w:tc>
          <w:tcPr>
            <w:tcW w:w="712" w:type="dxa"/>
            <w:noWrap/>
            <w:hideMark/>
          </w:tcPr>
          <w:p w14:paraId="074A4C9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869D191" w14:textId="7AF5B93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$5,339 </w:t>
            </w:r>
          </w:p>
        </w:tc>
        <w:tc>
          <w:tcPr>
            <w:tcW w:w="993" w:type="dxa"/>
            <w:noWrap/>
            <w:hideMark/>
          </w:tcPr>
          <w:p w14:paraId="1E9979CD" w14:textId="2943038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$5,270 </w:t>
            </w:r>
          </w:p>
        </w:tc>
        <w:tc>
          <w:tcPr>
            <w:tcW w:w="1417" w:type="dxa"/>
            <w:noWrap/>
            <w:hideMark/>
          </w:tcPr>
          <w:p w14:paraId="00E263F3" w14:textId="3BCDAF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182 </w:t>
            </w:r>
          </w:p>
        </w:tc>
        <w:tc>
          <w:tcPr>
            <w:tcW w:w="1134" w:type="dxa"/>
            <w:noWrap/>
            <w:hideMark/>
          </w:tcPr>
          <w:p w14:paraId="082116C8" w14:textId="6B95764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$0.97 </w:t>
            </w:r>
          </w:p>
        </w:tc>
        <w:tc>
          <w:tcPr>
            <w:tcW w:w="1327" w:type="dxa"/>
            <w:noWrap/>
            <w:hideMark/>
          </w:tcPr>
          <w:p w14:paraId="78739E4B" w14:textId="0FB5C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0CC6DC1D" w14:textId="77777777" w:rsidTr="00AD676D">
        <w:trPr>
          <w:trHeight w:val="288"/>
        </w:trPr>
        <w:tc>
          <w:tcPr>
            <w:tcW w:w="2826" w:type="dxa"/>
            <w:noWrap/>
            <w:hideMark/>
          </w:tcPr>
          <w:p w14:paraId="58E21D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Rebate Management Service Fee</w:t>
            </w:r>
          </w:p>
        </w:tc>
        <w:tc>
          <w:tcPr>
            <w:tcW w:w="712" w:type="dxa"/>
            <w:noWrap/>
            <w:hideMark/>
          </w:tcPr>
          <w:p w14:paraId="75808C6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F964239" w14:textId="7A6A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$1,906 </w:t>
            </w:r>
          </w:p>
        </w:tc>
        <w:tc>
          <w:tcPr>
            <w:tcW w:w="993" w:type="dxa"/>
            <w:noWrap/>
            <w:hideMark/>
          </w:tcPr>
          <w:p w14:paraId="22776E95" w14:textId="7A2D5FB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$9,200 </w:t>
            </w:r>
          </w:p>
        </w:tc>
        <w:tc>
          <w:tcPr>
            <w:tcW w:w="1417" w:type="dxa"/>
            <w:noWrap/>
            <w:hideMark/>
          </w:tcPr>
          <w:p w14:paraId="5ADA16DB" w14:textId="3A009C5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62 </w:t>
            </w:r>
          </w:p>
        </w:tc>
        <w:tc>
          <w:tcPr>
            <w:tcW w:w="1134" w:type="dxa"/>
            <w:noWrap/>
            <w:hideMark/>
          </w:tcPr>
          <w:p w14:paraId="7BABA965" w14:textId="7035216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$0.12 </w:t>
            </w:r>
          </w:p>
        </w:tc>
        <w:tc>
          <w:tcPr>
            <w:tcW w:w="1327" w:type="dxa"/>
            <w:noWrap/>
            <w:hideMark/>
          </w:tcPr>
          <w:p w14:paraId="038E7FB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w:t>
            </w:r>
          </w:p>
        </w:tc>
      </w:tr>
      <w:tr w:rsidR="001B650B" w:rsidRPr="001B650B" w14:paraId="3A6DB379" w14:textId="77777777" w:rsidTr="004E2CD8">
        <w:trPr>
          <w:trHeight w:val="288"/>
        </w:trPr>
        <w:tc>
          <w:tcPr>
            <w:tcW w:w="6941" w:type="dxa"/>
            <w:gridSpan w:val="5"/>
            <w:noWrap/>
            <w:hideMark/>
          </w:tcPr>
          <w:p w14:paraId="121812AA" w14:textId="48AB99BD" w:rsidR="001B650B" w:rsidRPr="000F2410" w:rsidRDefault="001B650B" w:rsidP="00AC6E41">
            <w:pPr>
              <w:rPr>
                <w:rFonts w:asciiTheme="minorHAnsi" w:hAnsiTheme="minorHAnsi" w:cstheme="minorHAnsi"/>
                <w:sz w:val="18"/>
                <w:szCs w:val="18"/>
              </w:rPr>
            </w:pPr>
          </w:p>
        </w:tc>
        <w:tc>
          <w:tcPr>
            <w:tcW w:w="1134" w:type="dxa"/>
            <w:noWrap/>
            <w:hideMark/>
          </w:tcPr>
          <w:p w14:paraId="4090BDC1" w14:textId="78729B62" w:rsidR="001B650B" w:rsidRPr="000F2410"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 xml:space="preserve">$34.33 </w:t>
            </w:r>
          </w:p>
        </w:tc>
        <w:tc>
          <w:tcPr>
            <w:tcW w:w="1327" w:type="dxa"/>
            <w:noWrap/>
            <w:hideMark/>
          </w:tcPr>
          <w:p w14:paraId="0BCC5F39" w14:textId="459797E5" w:rsidR="001B650B" w:rsidRPr="001B650B"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$34.30</w:t>
            </w:r>
            <w:r w:rsidRPr="001B650B">
              <w:rPr>
                <w:rFonts w:asciiTheme="minorHAnsi" w:hAnsiTheme="minorHAnsi" w:cstheme="minorHAnsi"/>
                <w:sz w:val="18"/>
                <w:szCs w:val="18"/>
              </w:rPr>
              <w:t xml:space="preserve"> </w:t>
            </w:r>
          </w:p>
        </w:tc>
      </w:tr>
    </w:tbl>
    <w:p w14:paraId="041A011F" w14:textId="77777777" w:rsidR="00AC6E41" w:rsidRDefault="00AC6E41" w:rsidP="006D2F31">
      <w:pPr>
        <w:rPr>
          <w:rFonts w:cstheme="minorHAnsi"/>
        </w:rPr>
      </w:pPr>
    </w:p>
    <w:p w14:paraId="1DED5D02" w14:textId="6A386C1E" w:rsidR="00F74E94" w:rsidRPr="002664A7" w:rsidRDefault="006D2F31" w:rsidP="006D2F31">
      <w:pPr>
        <w:rPr>
          <w:rFonts w:cstheme="minorHAnsi"/>
        </w:rPr>
      </w:pPr>
      <w:r w:rsidRPr="002664A7">
        <w:rPr>
          <w:rFonts w:cstheme="minorHAnsi"/>
        </w:rPr>
        <w:t xml:space="preserve">Rebate Management Service Fee is included in </w:t>
      </w:r>
      <w:r w:rsidR="00F947A1" w:rsidRPr="002664A7">
        <w:rPr>
          <w:rFonts w:cstheme="minorHAnsi"/>
        </w:rPr>
        <w:t xml:space="preserve">the prices for </w:t>
      </w:r>
      <w:r w:rsidR="00760747" w:rsidRPr="002664A7">
        <w:rPr>
          <w:rFonts w:cstheme="minorHAnsi"/>
        </w:rPr>
        <w:t xml:space="preserve">Pricing Pathways A, </w:t>
      </w:r>
      <w:proofErr w:type="gramStart"/>
      <w:r w:rsidR="00760747" w:rsidRPr="002664A7">
        <w:rPr>
          <w:rFonts w:cstheme="minorHAnsi"/>
        </w:rPr>
        <w:t>B ,</w:t>
      </w:r>
      <w:proofErr w:type="gramEnd"/>
      <w:r w:rsidR="00760747" w:rsidRPr="002664A7">
        <w:rPr>
          <w:rFonts w:cstheme="minorHAnsi"/>
        </w:rPr>
        <w:t xml:space="preserve"> C</w:t>
      </w:r>
      <w:r w:rsidR="00112FB4" w:rsidRPr="002664A7">
        <w:rPr>
          <w:rFonts w:cstheme="minorHAnsi"/>
        </w:rPr>
        <w:t>, and Deed Renewals.</w:t>
      </w:r>
    </w:p>
    <w:p w14:paraId="653D4214" w14:textId="2EA07A03" w:rsidR="00F74E94" w:rsidRPr="002664A7" w:rsidRDefault="00F74E94" w:rsidP="006E39E6">
      <w:pPr>
        <w:rPr>
          <w:rFonts w:cstheme="minorHAnsi"/>
        </w:rPr>
        <w:sectPr w:rsidR="00F74E94" w:rsidRPr="002664A7" w:rsidSect="006E39E6">
          <w:footnotePr>
            <w:numRestart w:val="eachPage"/>
          </w:footnotePr>
          <w:pgSz w:w="11906" w:h="16838"/>
          <w:pgMar w:top="1418" w:right="1247" w:bottom="1418" w:left="1247" w:header="709" w:footer="709" w:gutter="0"/>
          <w:cols w:space="708"/>
          <w:docGrid w:linePitch="360"/>
        </w:sectPr>
      </w:pPr>
      <w:r w:rsidRPr="002664A7">
        <w:rPr>
          <w:rFonts w:cstheme="minorHAnsi"/>
        </w:rPr>
        <w:t>The price for the Rebate Management Service Fee</w:t>
      </w:r>
      <w:r w:rsidR="005C6462" w:rsidRPr="002664A7">
        <w:rPr>
          <w:rFonts w:cstheme="minorHAnsi"/>
        </w:rPr>
        <w:t xml:space="preserve"> includes services for 5 years.</w:t>
      </w:r>
      <w:r w:rsidR="006B6418" w:rsidRPr="002664A7">
        <w:rPr>
          <w:rFonts w:cstheme="minorHAnsi"/>
        </w:rPr>
        <w:t xml:space="preserve"> </w:t>
      </w:r>
      <w:r w:rsidR="000241A7" w:rsidRPr="002664A7">
        <w:rPr>
          <w:rFonts w:cstheme="minorHAnsi"/>
        </w:rPr>
        <w:t>Therefore,</w:t>
      </w:r>
      <w:r w:rsidR="006B6418" w:rsidRPr="002664A7">
        <w:rPr>
          <w:rFonts w:cstheme="minorHAnsi"/>
        </w:rPr>
        <w:t xml:space="preserve"> estimated revenue includes 4 years of Rebate Management Service</w:t>
      </w:r>
      <w:r w:rsidR="004022D2" w:rsidRPr="002664A7">
        <w:rPr>
          <w:rFonts w:cstheme="minorHAnsi"/>
        </w:rPr>
        <w:t xml:space="preserve"> Fees in advance.</w:t>
      </w:r>
    </w:p>
    <w:p w14:paraId="7AD7661E" w14:textId="300C3ECE" w:rsidR="004930F8" w:rsidRPr="002664A7" w:rsidRDefault="004930F8" w:rsidP="006E39E6">
      <w:pPr>
        <w:autoSpaceDE w:val="0"/>
        <w:autoSpaceDN w:val="0"/>
        <w:adjustRightInd w:val="0"/>
        <w:spacing w:before="120"/>
        <w:rPr>
          <w:rFonts w:cstheme="minorHAnsi"/>
          <w:color w:val="000000" w:themeColor="text1"/>
        </w:rPr>
      </w:pPr>
      <w:r w:rsidRPr="002664A7">
        <w:rPr>
          <w:rFonts w:cstheme="minorHAnsi"/>
          <w:color w:val="000000" w:themeColor="text1"/>
        </w:rPr>
        <w:lastRenderedPageBreak/>
        <w:fldChar w:fldCharType="begin"/>
      </w:r>
      <w:r w:rsidRPr="002664A7">
        <w:rPr>
          <w:rFonts w:cstheme="minorHAnsi"/>
          <w:color w:val="000000" w:themeColor="text1"/>
        </w:rPr>
        <w:instrText xml:space="preserve"> REF _Ref162254036 \h  \* MERGEFORMAT </w:instrText>
      </w:r>
      <w:r w:rsidRPr="002664A7">
        <w:rPr>
          <w:rFonts w:cstheme="minorHAnsi"/>
          <w:color w:val="000000" w:themeColor="text1"/>
        </w:rPr>
      </w:r>
      <w:r w:rsidRPr="002664A7">
        <w:rPr>
          <w:rFonts w:cstheme="minorHAnsi"/>
          <w:color w:val="000000" w:themeColor="text1"/>
        </w:rPr>
        <w:fldChar w:fldCharType="separate"/>
      </w:r>
      <w:r w:rsidR="003B41C0" w:rsidRPr="003B41C0">
        <w:rPr>
          <w:rFonts w:cstheme="minorHAnsi"/>
          <w:color w:val="000000" w:themeColor="text1"/>
        </w:rPr>
        <w:t>Table 10</w:t>
      </w:r>
      <w:r w:rsidRPr="002664A7">
        <w:rPr>
          <w:rFonts w:cstheme="minorHAnsi"/>
          <w:color w:val="000000" w:themeColor="text1"/>
        </w:rPr>
        <w:fldChar w:fldCharType="end"/>
      </w:r>
      <w:r w:rsidRPr="002664A7">
        <w:rPr>
          <w:rFonts w:cstheme="minorHAnsi"/>
          <w:color w:val="000000" w:themeColor="text1"/>
        </w:rPr>
        <w:t xml:space="preserve"> below details the fee pay points supporting a consistent approach of upfront payment across all charging categories for PBS listing and management processes. </w:t>
      </w:r>
      <w:proofErr w:type="gramStart"/>
      <w:r w:rsidRPr="002664A7">
        <w:rPr>
          <w:rFonts w:cstheme="minorHAnsi"/>
          <w:color w:val="000000" w:themeColor="text1"/>
        </w:rPr>
        <w:t>These fee</w:t>
      </w:r>
      <w:proofErr w:type="gramEnd"/>
      <w:r w:rsidRPr="002664A7">
        <w:rPr>
          <w:rFonts w:cstheme="minorHAnsi"/>
          <w:color w:val="000000" w:themeColor="text1"/>
        </w:rPr>
        <w:t xml:space="preserve"> pay points occur prior to activity being undertaken and costs being incurred by the </w:t>
      </w:r>
      <w:r w:rsidR="00EA3B7D" w:rsidRPr="002664A7">
        <w:rPr>
          <w:rFonts w:cstheme="minorHAnsi"/>
          <w:color w:val="000000" w:themeColor="text1"/>
        </w:rPr>
        <w:t>Department</w:t>
      </w:r>
      <w:r w:rsidRPr="002664A7">
        <w:rPr>
          <w:rFonts w:cstheme="minorHAnsi"/>
          <w:color w:val="000000" w:themeColor="text1"/>
        </w:rPr>
        <w:t>.</w:t>
      </w:r>
    </w:p>
    <w:p w14:paraId="3C5E5606" w14:textId="1912CC3C" w:rsidR="004213CF" w:rsidRPr="002664A7" w:rsidRDefault="004213CF" w:rsidP="004213CF">
      <w:pPr>
        <w:pStyle w:val="Caption"/>
        <w:keepNext/>
        <w:rPr>
          <w:rFonts w:cstheme="minorHAnsi"/>
          <w:bCs w:val="0"/>
          <w:smallCaps w:val="0"/>
          <w:color w:val="auto"/>
          <w:spacing w:val="0"/>
          <w:sz w:val="22"/>
          <w:szCs w:val="22"/>
        </w:rPr>
      </w:pPr>
      <w:bookmarkStart w:id="59" w:name="_Ref162254036"/>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10</w:t>
      </w:r>
      <w:r w:rsidRPr="002664A7">
        <w:rPr>
          <w:rFonts w:cstheme="minorHAnsi"/>
          <w:smallCaps w:val="0"/>
          <w:color w:val="auto"/>
          <w:spacing w:val="0"/>
          <w:sz w:val="22"/>
          <w:szCs w:val="22"/>
        </w:rPr>
        <w:fldChar w:fldCharType="end"/>
      </w:r>
      <w:bookmarkEnd w:id="59"/>
      <w:r w:rsidRPr="002664A7">
        <w:rPr>
          <w:rFonts w:cstheme="minorHAnsi"/>
          <w:smallCaps w:val="0"/>
          <w:color w:val="auto"/>
          <w:spacing w:val="0"/>
          <w:sz w:val="22"/>
          <w:szCs w:val="22"/>
        </w:rPr>
        <w:t xml:space="preserve"> - PBS Listing and Management Process with Cost Recovery Fee Point</w:t>
      </w:r>
    </w:p>
    <w:tbl>
      <w:tblPr>
        <w:tblStyle w:val="GridTable4"/>
        <w:tblW w:w="5002" w:type="pct"/>
        <w:jc w:val="center"/>
        <w:tblLook w:val="0620" w:firstRow="1" w:lastRow="0" w:firstColumn="0" w:lastColumn="0" w:noHBand="1" w:noVBand="1"/>
        <w:tblCaption w:val="Table 9 - PBS Listing and Management Process with Cost Recovery Fee Point"/>
        <w:tblDescription w:val="This table provides an outline of the PBS fee payment points. "/>
      </w:tblPr>
      <w:tblGrid>
        <w:gridCol w:w="3044"/>
        <w:gridCol w:w="6140"/>
      </w:tblGrid>
      <w:tr w:rsidR="00D55F57" w:rsidRPr="002664A7" w14:paraId="1C6F9990" w14:textId="77777777" w:rsidTr="004912CC">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657" w:type="pct"/>
            <w:shd w:val="clear" w:color="auto" w:fill="DEEAF6"/>
            <w:vAlign w:val="center"/>
            <w:hideMark/>
          </w:tcPr>
          <w:p w14:paraId="50F781D2"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Category</w:t>
            </w:r>
          </w:p>
        </w:tc>
        <w:tc>
          <w:tcPr>
            <w:tcW w:w="3343" w:type="pct"/>
            <w:shd w:val="clear" w:color="auto" w:fill="DEEAF6"/>
            <w:vAlign w:val="center"/>
            <w:hideMark/>
          </w:tcPr>
          <w:p w14:paraId="423C3FFD"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ATAGI Pre-submission Evaluation Process</w:t>
            </w:r>
          </w:p>
        </w:tc>
      </w:tr>
      <w:tr w:rsidR="004912CC" w:rsidRPr="002664A7" w14:paraId="4A6A59AA" w14:textId="77777777" w:rsidTr="004912CC">
        <w:trPr>
          <w:trHeight w:val="300"/>
          <w:jc w:val="center"/>
        </w:trPr>
        <w:tc>
          <w:tcPr>
            <w:tcW w:w="1657" w:type="pct"/>
            <w:tcBorders>
              <w:top w:val="single" w:sz="4" w:space="0" w:color="000000" w:themeColor="text1"/>
              <w:bottom w:val="nil"/>
            </w:tcBorders>
            <w:hideMark/>
          </w:tcPr>
          <w:p w14:paraId="0062FC30" w14:textId="77777777" w:rsidR="004912CC" w:rsidRPr="002664A7" w:rsidRDefault="004912CC" w:rsidP="00A807C7">
            <w:pPr>
              <w:rPr>
                <w:rFonts w:asciiTheme="minorHAnsi" w:hAnsiTheme="minorHAnsi" w:cstheme="minorHAnsi"/>
                <w:b/>
                <w:bCs/>
                <w:sz w:val="20"/>
                <w:szCs w:val="20"/>
              </w:rPr>
            </w:pPr>
            <w:r w:rsidRPr="002664A7">
              <w:rPr>
                <w:rFonts w:asciiTheme="minorHAnsi" w:hAnsiTheme="minorHAnsi" w:cstheme="minorHAnsi"/>
                <w:b/>
                <w:bCs/>
                <w:sz w:val="20"/>
                <w:szCs w:val="20"/>
              </w:rPr>
              <w:t xml:space="preserve">ATAGI </w:t>
            </w:r>
            <w:proofErr w:type="gramStart"/>
            <w:r w:rsidRPr="002664A7">
              <w:rPr>
                <w:rFonts w:asciiTheme="minorHAnsi" w:hAnsiTheme="minorHAnsi" w:cstheme="minorHAnsi"/>
                <w:b/>
                <w:bCs/>
                <w:sz w:val="20"/>
                <w:szCs w:val="20"/>
              </w:rPr>
              <w:t>Pre-submission</w:t>
            </w:r>
            <w:proofErr w:type="gramEnd"/>
            <w:r w:rsidRPr="002664A7">
              <w:rPr>
                <w:rFonts w:asciiTheme="minorHAnsi" w:hAnsiTheme="minorHAnsi" w:cstheme="minorHAnsi"/>
                <w:b/>
                <w:bCs/>
                <w:sz w:val="20"/>
                <w:szCs w:val="20"/>
              </w:rPr>
              <w:t xml:space="preserve"> evaluation services</w:t>
            </w:r>
          </w:p>
        </w:tc>
        <w:tc>
          <w:tcPr>
            <w:tcW w:w="3343" w:type="pct"/>
            <w:hideMark/>
          </w:tcPr>
          <w:p w14:paraId="70716CDD"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received informing of ATAGI Pre-submission category</w:t>
            </w:r>
          </w:p>
        </w:tc>
      </w:tr>
      <w:tr w:rsidR="004912CC" w:rsidRPr="002664A7" w14:paraId="6281A0F7" w14:textId="77777777" w:rsidTr="004912CC">
        <w:trPr>
          <w:trHeight w:val="300"/>
          <w:jc w:val="center"/>
        </w:trPr>
        <w:tc>
          <w:tcPr>
            <w:tcW w:w="1657" w:type="pct"/>
            <w:tcBorders>
              <w:top w:val="nil"/>
              <w:bottom w:val="nil"/>
            </w:tcBorders>
            <w:hideMark/>
          </w:tcPr>
          <w:p w14:paraId="6CFEAEE3" w14:textId="77777777" w:rsidR="004912CC" w:rsidRPr="002664A7" w:rsidRDefault="004912CC" w:rsidP="00A807C7">
            <w:pPr>
              <w:rPr>
                <w:rFonts w:asciiTheme="minorHAnsi" w:hAnsiTheme="minorHAnsi" w:cstheme="minorHAnsi"/>
                <w:b/>
                <w:bCs/>
                <w:sz w:val="20"/>
                <w:szCs w:val="20"/>
              </w:rPr>
            </w:pPr>
          </w:p>
        </w:tc>
        <w:tc>
          <w:tcPr>
            <w:tcW w:w="3343" w:type="pct"/>
            <w:hideMark/>
          </w:tcPr>
          <w:p w14:paraId="01883C65" w14:textId="77777777" w:rsidR="004912CC" w:rsidRPr="002664A7" w:rsidRDefault="004912CC"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ATAGI Notice of Intent and Pre-submission application Lodgement Fee Point</w:t>
            </w:r>
          </w:p>
        </w:tc>
      </w:tr>
      <w:tr w:rsidR="004912CC" w:rsidRPr="002664A7" w14:paraId="03CAC76A" w14:textId="77777777" w:rsidTr="004912CC">
        <w:trPr>
          <w:trHeight w:val="300"/>
          <w:jc w:val="center"/>
        </w:trPr>
        <w:tc>
          <w:tcPr>
            <w:tcW w:w="1657" w:type="pct"/>
            <w:tcBorders>
              <w:top w:val="nil"/>
              <w:bottom w:val="nil"/>
            </w:tcBorders>
            <w:hideMark/>
          </w:tcPr>
          <w:p w14:paraId="22091F5E" w14:textId="77777777" w:rsidR="004912CC" w:rsidRPr="002664A7" w:rsidRDefault="004912CC" w:rsidP="00A807C7">
            <w:pPr>
              <w:rPr>
                <w:rFonts w:asciiTheme="minorHAnsi" w:hAnsiTheme="minorHAnsi" w:cstheme="minorHAnsi"/>
                <w:b/>
                <w:bCs/>
                <w:sz w:val="20"/>
                <w:szCs w:val="20"/>
              </w:rPr>
            </w:pPr>
          </w:p>
        </w:tc>
        <w:tc>
          <w:tcPr>
            <w:tcW w:w="3343" w:type="pct"/>
            <w:hideMark/>
          </w:tcPr>
          <w:p w14:paraId="53050CD9"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Assessment</w:t>
            </w:r>
          </w:p>
        </w:tc>
      </w:tr>
      <w:tr w:rsidR="004912CC" w:rsidRPr="002664A7" w14:paraId="676A836D" w14:textId="77777777" w:rsidTr="004912CC">
        <w:trPr>
          <w:trHeight w:val="300"/>
          <w:jc w:val="center"/>
        </w:trPr>
        <w:tc>
          <w:tcPr>
            <w:tcW w:w="1657" w:type="pct"/>
            <w:tcBorders>
              <w:top w:val="nil"/>
            </w:tcBorders>
            <w:hideMark/>
          </w:tcPr>
          <w:p w14:paraId="1550D42C" w14:textId="77777777" w:rsidR="004912CC" w:rsidRPr="002664A7" w:rsidRDefault="004912CC" w:rsidP="00A807C7">
            <w:pPr>
              <w:rPr>
                <w:rFonts w:asciiTheme="minorHAnsi" w:hAnsiTheme="minorHAnsi" w:cstheme="minorHAnsi"/>
                <w:b/>
                <w:bCs/>
                <w:sz w:val="20"/>
                <w:szCs w:val="20"/>
              </w:rPr>
            </w:pPr>
          </w:p>
        </w:tc>
        <w:tc>
          <w:tcPr>
            <w:tcW w:w="3343" w:type="pct"/>
            <w:hideMark/>
          </w:tcPr>
          <w:p w14:paraId="58E86B55"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advice</w:t>
            </w:r>
          </w:p>
        </w:tc>
      </w:tr>
      <w:tr w:rsidR="00D55F57" w:rsidRPr="002664A7" w14:paraId="096E9D4E" w14:textId="77777777" w:rsidTr="004912CC">
        <w:trPr>
          <w:trHeight w:val="454"/>
          <w:jc w:val="center"/>
        </w:trPr>
        <w:tc>
          <w:tcPr>
            <w:tcW w:w="1657" w:type="pct"/>
            <w:tcBorders>
              <w:bottom w:val="single" w:sz="4" w:space="0" w:color="666666" w:themeColor="text1" w:themeTint="99"/>
            </w:tcBorders>
            <w:shd w:val="clear" w:color="auto" w:fill="DEEAF6"/>
            <w:vAlign w:val="center"/>
            <w:hideMark/>
          </w:tcPr>
          <w:p w14:paraId="7C40EDD8"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61F18455"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Listing Process</w:t>
            </w:r>
          </w:p>
        </w:tc>
      </w:tr>
      <w:tr w:rsidR="00D55F57" w:rsidRPr="002664A7" w14:paraId="094B638F" w14:textId="77777777" w:rsidTr="004912CC">
        <w:trPr>
          <w:trHeight w:val="300"/>
          <w:jc w:val="center"/>
        </w:trPr>
        <w:tc>
          <w:tcPr>
            <w:tcW w:w="1657" w:type="pct"/>
            <w:tcBorders>
              <w:bottom w:val="nil"/>
            </w:tcBorders>
            <w:noWrap/>
            <w:hideMark/>
          </w:tcPr>
          <w:p w14:paraId="73956671"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 xml:space="preserve">PBAC </w:t>
            </w:r>
            <w:proofErr w:type="gramStart"/>
            <w:r w:rsidRPr="002664A7">
              <w:rPr>
                <w:rFonts w:asciiTheme="minorHAnsi" w:hAnsiTheme="minorHAnsi" w:cstheme="minorHAnsi"/>
                <w:b/>
                <w:bCs/>
                <w:sz w:val="20"/>
                <w:szCs w:val="20"/>
              </w:rPr>
              <w:t>Pre-submission</w:t>
            </w:r>
            <w:proofErr w:type="gramEnd"/>
            <w:r w:rsidRPr="002664A7">
              <w:rPr>
                <w:rFonts w:asciiTheme="minorHAnsi" w:hAnsiTheme="minorHAnsi" w:cstheme="minorHAnsi"/>
                <w:b/>
                <w:bCs/>
                <w:sz w:val="20"/>
                <w:szCs w:val="20"/>
              </w:rPr>
              <w:t xml:space="preserve"> meetings</w:t>
            </w:r>
          </w:p>
        </w:tc>
        <w:tc>
          <w:tcPr>
            <w:tcW w:w="3343" w:type="pct"/>
            <w:hideMark/>
          </w:tcPr>
          <w:p w14:paraId="4587E43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pre-submission meeting received</w:t>
            </w:r>
          </w:p>
        </w:tc>
      </w:tr>
      <w:tr w:rsidR="00D55F57" w:rsidRPr="002664A7" w14:paraId="59528AB9" w14:textId="77777777" w:rsidTr="004912CC">
        <w:trPr>
          <w:trHeight w:val="300"/>
          <w:jc w:val="center"/>
        </w:trPr>
        <w:tc>
          <w:tcPr>
            <w:tcW w:w="1657" w:type="pct"/>
            <w:tcBorders>
              <w:top w:val="nil"/>
              <w:bottom w:val="nil"/>
            </w:tcBorders>
            <w:hideMark/>
          </w:tcPr>
          <w:p w14:paraId="2C371A4D" w14:textId="77777777" w:rsidR="008C08CB" w:rsidRPr="002664A7" w:rsidRDefault="008C08CB" w:rsidP="00A807C7">
            <w:pPr>
              <w:rPr>
                <w:rFonts w:asciiTheme="minorHAnsi" w:hAnsiTheme="minorHAnsi" w:cstheme="minorHAnsi"/>
                <w:b/>
                <w:bCs/>
                <w:sz w:val="20"/>
                <w:szCs w:val="20"/>
              </w:rPr>
            </w:pPr>
          </w:p>
        </w:tc>
        <w:tc>
          <w:tcPr>
            <w:tcW w:w="3343" w:type="pct"/>
            <w:hideMark/>
          </w:tcPr>
          <w:p w14:paraId="58F8BC09"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Pre-submission Meeting Fee Point</w:t>
            </w:r>
          </w:p>
        </w:tc>
      </w:tr>
      <w:tr w:rsidR="00D55F57" w:rsidRPr="002664A7" w14:paraId="1B602694" w14:textId="77777777" w:rsidTr="004912CC">
        <w:trPr>
          <w:trHeight w:val="300"/>
          <w:jc w:val="center"/>
        </w:trPr>
        <w:tc>
          <w:tcPr>
            <w:tcW w:w="1657" w:type="pct"/>
            <w:tcBorders>
              <w:top w:val="nil"/>
              <w:bottom w:val="nil"/>
            </w:tcBorders>
            <w:hideMark/>
          </w:tcPr>
          <w:p w14:paraId="4EA0B2CC" w14:textId="77777777" w:rsidR="008C08CB" w:rsidRPr="002664A7" w:rsidRDefault="008C08CB" w:rsidP="00A807C7">
            <w:pPr>
              <w:rPr>
                <w:rFonts w:asciiTheme="minorHAnsi" w:hAnsiTheme="minorHAnsi" w:cstheme="minorHAnsi"/>
                <w:b/>
                <w:bCs/>
                <w:sz w:val="20"/>
                <w:szCs w:val="20"/>
              </w:rPr>
            </w:pPr>
          </w:p>
        </w:tc>
        <w:tc>
          <w:tcPr>
            <w:tcW w:w="3343" w:type="pct"/>
            <w:hideMark/>
          </w:tcPr>
          <w:p w14:paraId="05F822E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Pre-submission meeting with sponsor</w:t>
            </w:r>
          </w:p>
        </w:tc>
      </w:tr>
      <w:tr w:rsidR="00D55F57" w:rsidRPr="002664A7" w14:paraId="4B4489EC" w14:textId="77777777" w:rsidTr="004912CC">
        <w:trPr>
          <w:trHeight w:val="300"/>
          <w:jc w:val="center"/>
        </w:trPr>
        <w:tc>
          <w:tcPr>
            <w:tcW w:w="1657" w:type="pct"/>
            <w:tcBorders>
              <w:top w:val="nil"/>
              <w:bottom w:val="single" w:sz="4" w:space="0" w:color="666666" w:themeColor="text1" w:themeTint="99"/>
            </w:tcBorders>
            <w:hideMark/>
          </w:tcPr>
          <w:p w14:paraId="52B4BEC0" w14:textId="77777777" w:rsidR="008C08CB" w:rsidRPr="002664A7" w:rsidRDefault="008C08CB" w:rsidP="00A807C7">
            <w:pPr>
              <w:rPr>
                <w:rFonts w:asciiTheme="minorHAnsi" w:hAnsiTheme="minorHAnsi" w:cstheme="minorHAnsi"/>
                <w:b/>
                <w:bCs/>
                <w:sz w:val="20"/>
                <w:szCs w:val="20"/>
              </w:rPr>
            </w:pPr>
          </w:p>
        </w:tc>
        <w:tc>
          <w:tcPr>
            <w:tcW w:w="3343" w:type="pct"/>
            <w:hideMark/>
          </w:tcPr>
          <w:p w14:paraId="7B06B46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Review sponsor meeting outcome record</w:t>
            </w:r>
          </w:p>
        </w:tc>
      </w:tr>
      <w:tr w:rsidR="00D55F57" w:rsidRPr="002664A7" w14:paraId="06D7E547" w14:textId="77777777" w:rsidTr="004912CC">
        <w:trPr>
          <w:trHeight w:val="300"/>
          <w:jc w:val="center"/>
        </w:trPr>
        <w:tc>
          <w:tcPr>
            <w:tcW w:w="1657" w:type="pct"/>
            <w:tcBorders>
              <w:bottom w:val="nil"/>
            </w:tcBorders>
            <w:hideMark/>
          </w:tcPr>
          <w:p w14:paraId="1F6BF1C9"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Submission services (PBAC evaluation)</w:t>
            </w:r>
          </w:p>
          <w:p w14:paraId="0B2777B3" w14:textId="77777777" w:rsidR="008C08CB" w:rsidRPr="002664A7" w:rsidRDefault="008C08CB" w:rsidP="00A807C7">
            <w:pPr>
              <w:rPr>
                <w:rFonts w:asciiTheme="minorHAnsi" w:hAnsiTheme="minorHAnsi" w:cstheme="minorHAnsi"/>
                <w:bCs/>
                <w:sz w:val="20"/>
                <w:szCs w:val="20"/>
              </w:rPr>
            </w:pPr>
            <w:r w:rsidRPr="002664A7">
              <w:rPr>
                <w:rFonts w:asciiTheme="minorHAnsi" w:hAnsiTheme="minorHAnsi" w:cstheme="minorHAnsi"/>
                <w:bCs/>
                <w:sz w:val="20"/>
                <w:szCs w:val="20"/>
              </w:rPr>
              <w:t>(Submission categories and Resubmission Pathways)</w:t>
            </w:r>
          </w:p>
        </w:tc>
        <w:tc>
          <w:tcPr>
            <w:tcW w:w="3343" w:type="pct"/>
            <w:hideMark/>
          </w:tcPr>
          <w:p w14:paraId="0427D30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submission evaluation type</w:t>
            </w:r>
          </w:p>
        </w:tc>
      </w:tr>
      <w:tr w:rsidR="00D55F57" w:rsidRPr="002664A7" w14:paraId="1B490C5D" w14:textId="77777777" w:rsidTr="004912CC">
        <w:trPr>
          <w:trHeight w:val="330"/>
          <w:jc w:val="center"/>
        </w:trPr>
        <w:tc>
          <w:tcPr>
            <w:tcW w:w="1657" w:type="pct"/>
            <w:tcBorders>
              <w:top w:val="nil"/>
              <w:bottom w:val="nil"/>
            </w:tcBorders>
            <w:hideMark/>
          </w:tcPr>
          <w:p w14:paraId="23838294" w14:textId="77777777" w:rsidR="008C08CB" w:rsidRPr="002664A7" w:rsidRDefault="008C08CB" w:rsidP="00A807C7">
            <w:pPr>
              <w:rPr>
                <w:rFonts w:asciiTheme="minorHAnsi" w:hAnsiTheme="minorHAnsi" w:cstheme="minorHAnsi"/>
                <w:b/>
                <w:bCs/>
                <w:sz w:val="20"/>
                <w:szCs w:val="20"/>
              </w:rPr>
            </w:pPr>
          </w:p>
        </w:tc>
        <w:tc>
          <w:tcPr>
            <w:tcW w:w="3343" w:type="pct"/>
            <w:hideMark/>
          </w:tcPr>
          <w:p w14:paraId="07351A92"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application Lodgement Fee Point</w:t>
            </w:r>
            <w:bookmarkStart w:id="60" w:name="_Ref73617934"/>
            <w:r w:rsidRPr="002664A7">
              <w:rPr>
                <w:rStyle w:val="FootnoteReference"/>
                <w:rFonts w:cstheme="minorHAnsi"/>
                <w:color w:val="auto"/>
                <w:sz w:val="20"/>
                <w:szCs w:val="20"/>
                <w:u w:val="single"/>
              </w:rPr>
              <w:footnoteReference w:id="3"/>
            </w:r>
            <w:bookmarkEnd w:id="60"/>
          </w:p>
        </w:tc>
      </w:tr>
      <w:tr w:rsidR="00D55F57" w:rsidRPr="002664A7" w14:paraId="7BBDEBFE" w14:textId="77777777" w:rsidTr="004912CC">
        <w:trPr>
          <w:trHeight w:val="300"/>
          <w:jc w:val="center"/>
        </w:trPr>
        <w:tc>
          <w:tcPr>
            <w:tcW w:w="1657" w:type="pct"/>
            <w:tcBorders>
              <w:top w:val="nil"/>
              <w:bottom w:val="nil"/>
            </w:tcBorders>
            <w:hideMark/>
          </w:tcPr>
          <w:p w14:paraId="5C6BFD89" w14:textId="77777777" w:rsidR="008C08CB" w:rsidRPr="002664A7" w:rsidRDefault="008C08CB" w:rsidP="00A807C7">
            <w:pPr>
              <w:rPr>
                <w:rFonts w:asciiTheme="minorHAnsi" w:hAnsiTheme="minorHAnsi" w:cstheme="minorHAnsi"/>
                <w:b/>
                <w:bCs/>
                <w:sz w:val="20"/>
                <w:szCs w:val="20"/>
              </w:rPr>
            </w:pPr>
          </w:p>
        </w:tc>
        <w:tc>
          <w:tcPr>
            <w:tcW w:w="3343" w:type="pct"/>
            <w:hideMark/>
          </w:tcPr>
          <w:p w14:paraId="35EA61FD"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Evaluation</w:t>
            </w:r>
          </w:p>
        </w:tc>
      </w:tr>
      <w:tr w:rsidR="00D55F57" w:rsidRPr="002664A7" w14:paraId="3E29570E" w14:textId="77777777" w:rsidTr="004912CC">
        <w:trPr>
          <w:trHeight w:val="300"/>
          <w:jc w:val="center"/>
        </w:trPr>
        <w:tc>
          <w:tcPr>
            <w:tcW w:w="1657" w:type="pct"/>
            <w:tcBorders>
              <w:top w:val="nil"/>
              <w:bottom w:val="nil"/>
            </w:tcBorders>
            <w:hideMark/>
          </w:tcPr>
          <w:p w14:paraId="40135B3F" w14:textId="77777777" w:rsidR="008C08CB" w:rsidRPr="002664A7" w:rsidRDefault="008C08CB" w:rsidP="00A807C7">
            <w:pPr>
              <w:rPr>
                <w:rFonts w:asciiTheme="minorHAnsi" w:hAnsiTheme="minorHAnsi" w:cstheme="minorHAnsi"/>
                <w:b/>
                <w:bCs/>
                <w:sz w:val="20"/>
                <w:szCs w:val="20"/>
              </w:rPr>
            </w:pPr>
          </w:p>
        </w:tc>
        <w:tc>
          <w:tcPr>
            <w:tcW w:w="3343" w:type="pct"/>
            <w:hideMark/>
          </w:tcPr>
          <w:p w14:paraId="41A04FF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Positive PBAC Recommendation</w:t>
            </w:r>
          </w:p>
        </w:tc>
      </w:tr>
      <w:tr w:rsidR="00D55F57" w:rsidRPr="002664A7" w14:paraId="5EEA0794" w14:textId="77777777" w:rsidTr="004912CC">
        <w:trPr>
          <w:trHeight w:val="300"/>
          <w:jc w:val="center"/>
        </w:trPr>
        <w:tc>
          <w:tcPr>
            <w:tcW w:w="1657" w:type="pct"/>
            <w:tcBorders>
              <w:top w:val="nil"/>
              <w:bottom w:val="nil"/>
            </w:tcBorders>
            <w:hideMark/>
          </w:tcPr>
          <w:p w14:paraId="52FD8C20" w14:textId="77777777" w:rsidR="008C08CB" w:rsidRPr="002664A7" w:rsidRDefault="008C08CB" w:rsidP="00A807C7">
            <w:pPr>
              <w:rPr>
                <w:rFonts w:asciiTheme="minorHAnsi" w:hAnsiTheme="minorHAnsi" w:cstheme="minorHAnsi"/>
                <w:b/>
                <w:bCs/>
                <w:sz w:val="20"/>
                <w:szCs w:val="20"/>
              </w:rPr>
            </w:pPr>
          </w:p>
        </w:tc>
        <w:tc>
          <w:tcPr>
            <w:tcW w:w="3343" w:type="pct"/>
            <w:hideMark/>
          </w:tcPr>
          <w:p w14:paraId="63F591D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(Proceed to positive recommendation pathways)</w:t>
            </w:r>
          </w:p>
        </w:tc>
      </w:tr>
      <w:tr w:rsidR="00D55F57" w:rsidRPr="002664A7" w14:paraId="40D21FA9" w14:textId="77777777" w:rsidTr="004912CC">
        <w:trPr>
          <w:trHeight w:val="300"/>
          <w:jc w:val="center"/>
        </w:trPr>
        <w:tc>
          <w:tcPr>
            <w:tcW w:w="1657" w:type="pct"/>
            <w:tcBorders>
              <w:top w:val="nil"/>
              <w:bottom w:val="nil"/>
            </w:tcBorders>
            <w:hideMark/>
          </w:tcPr>
          <w:p w14:paraId="5331A45D" w14:textId="77777777" w:rsidR="008C08CB" w:rsidRPr="002664A7" w:rsidRDefault="008C08CB" w:rsidP="00A807C7">
            <w:pPr>
              <w:rPr>
                <w:rFonts w:asciiTheme="minorHAnsi" w:hAnsiTheme="minorHAnsi" w:cstheme="minorHAnsi"/>
                <w:b/>
                <w:bCs/>
                <w:sz w:val="20"/>
                <w:szCs w:val="20"/>
              </w:rPr>
            </w:pPr>
          </w:p>
        </w:tc>
        <w:tc>
          <w:tcPr>
            <w:tcW w:w="3343" w:type="pct"/>
            <w:hideMark/>
          </w:tcPr>
          <w:p w14:paraId="327B575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OR</w:t>
            </w:r>
          </w:p>
        </w:tc>
      </w:tr>
      <w:tr w:rsidR="00D55F57" w:rsidRPr="002664A7" w14:paraId="50F07354" w14:textId="77777777" w:rsidTr="004912CC">
        <w:trPr>
          <w:trHeight w:val="300"/>
          <w:jc w:val="center"/>
        </w:trPr>
        <w:tc>
          <w:tcPr>
            <w:tcW w:w="1657" w:type="pct"/>
            <w:tcBorders>
              <w:top w:val="nil"/>
              <w:bottom w:val="single" w:sz="4" w:space="0" w:color="666666" w:themeColor="text1" w:themeTint="99"/>
            </w:tcBorders>
            <w:hideMark/>
          </w:tcPr>
          <w:p w14:paraId="581570AF" w14:textId="77777777" w:rsidR="008C08CB" w:rsidRPr="002664A7" w:rsidRDefault="008C08CB" w:rsidP="00A807C7">
            <w:pPr>
              <w:rPr>
                <w:rFonts w:asciiTheme="minorHAnsi" w:hAnsiTheme="minorHAnsi" w:cstheme="minorHAnsi"/>
                <w:b/>
                <w:bCs/>
                <w:sz w:val="20"/>
                <w:szCs w:val="20"/>
              </w:rPr>
            </w:pPr>
          </w:p>
        </w:tc>
        <w:tc>
          <w:tcPr>
            <w:tcW w:w="3343" w:type="pct"/>
            <w:hideMark/>
          </w:tcPr>
          <w:p w14:paraId="4990BEB1"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Rejected PBAC Recommendation (Proceed to resubmission pathways)</w:t>
            </w:r>
          </w:p>
        </w:tc>
      </w:tr>
      <w:tr w:rsidR="00D55F57" w:rsidRPr="002664A7" w14:paraId="5ECE7DFD" w14:textId="77777777" w:rsidTr="004912CC">
        <w:trPr>
          <w:trHeight w:val="300"/>
          <w:jc w:val="center"/>
        </w:trPr>
        <w:tc>
          <w:tcPr>
            <w:tcW w:w="1657" w:type="pct"/>
            <w:tcBorders>
              <w:bottom w:val="nil"/>
            </w:tcBorders>
            <w:hideMark/>
          </w:tcPr>
          <w:p w14:paraId="33852DFD"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Pricing services</w:t>
            </w:r>
          </w:p>
        </w:tc>
        <w:tc>
          <w:tcPr>
            <w:tcW w:w="3343" w:type="pct"/>
            <w:hideMark/>
          </w:tcPr>
          <w:p w14:paraId="17421FE6"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positive recommendation</w:t>
            </w:r>
          </w:p>
        </w:tc>
      </w:tr>
      <w:tr w:rsidR="00D55F57" w:rsidRPr="002664A7" w14:paraId="45425CF2" w14:textId="77777777" w:rsidTr="004912CC">
        <w:trPr>
          <w:trHeight w:val="300"/>
          <w:jc w:val="center"/>
        </w:trPr>
        <w:tc>
          <w:tcPr>
            <w:tcW w:w="1657" w:type="pct"/>
            <w:tcBorders>
              <w:top w:val="nil"/>
              <w:bottom w:val="nil"/>
            </w:tcBorders>
            <w:hideMark/>
          </w:tcPr>
          <w:p w14:paraId="32C43F08" w14:textId="77777777" w:rsidR="008C08CB" w:rsidRPr="002664A7" w:rsidRDefault="008C08CB" w:rsidP="00A807C7">
            <w:pPr>
              <w:rPr>
                <w:rFonts w:asciiTheme="minorHAnsi" w:hAnsiTheme="minorHAnsi" w:cstheme="minorHAnsi"/>
                <w:b/>
                <w:bCs/>
                <w:sz w:val="20"/>
                <w:szCs w:val="20"/>
              </w:rPr>
            </w:pPr>
          </w:p>
        </w:tc>
        <w:tc>
          <w:tcPr>
            <w:tcW w:w="3343" w:type="pct"/>
            <w:hideMark/>
          </w:tcPr>
          <w:p w14:paraId="2DB2F3D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the positive recommendation pathway</w:t>
            </w:r>
          </w:p>
        </w:tc>
      </w:tr>
      <w:tr w:rsidR="00D55F57" w:rsidRPr="002664A7" w14:paraId="19CE27EE" w14:textId="77777777" w:rsidTr="004912CC">
        <w:trPr>
          <w:trHeight w:val="300"/>
          <w:jc w:val="center"/>
        </w:trPr>
        <w:tc>
          <w:tcPr>
            <w:tcW w:w="1657" w:type="pct"/>
            <w:tcBorders>
              <w:top w:val="nil"/>
              <w:bottom w:val="nil"/>
            </w:tcBorders>
            <w:hideMark/>
          </w:tcPr>
          <w:p w14:paraId="1DF48CD4" w14:textId="77777777" w:rsidR="008C08CB" w:rsidRPr="002664A7" w:rsidRDefault="008C08CB" w:rsidP="00A807C7">
            <w:pPr>
              <w:rPr>
                <w:rFonts w:asciiTheme="minorHAnsi" w:hAnsiTheme="minorHAnsi" w:cstheme="minorHAnsi"/>
                <w:b/>
                <w:bCs/>
                <w:sz w:val="20"/>
                <w:szCs w:val="20"/>
              </w:rPr>
            </w:pPr>
          </w:p>
        </w:tc>
        <w:tc>
          <w:tcPr>
            <w:tcW w:w="3343" w:type="pct"/>
            <w:hideMark/>
          </w:tcPr>
          <w:p w14:paraId="49CB5D7C" w14:textId="0B30D20D"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Positive Recommendation Pathway Fee Point</w:t>
            </w:r>
            <w:r w:rsidRPr="002664A7">
              <w:rPr>
                <w:rFonts w:asciiTheme="minorHAnsi" w:hAnsiTheme="minorHAnsi" w:cstheme="minorHAnsi"/>
                <w:sz w:val="20"/>
                <w:szCs w:val="20"/>
                <w:u w:val="single"/>
                <w:vertAlign w:val="superscript"/>
              </w:rPr>
              <w:t>1</w:t>
            </w:r>
          </w:p>
        </w:tc>
      </w:tr>
      <w:tr w:rsidR="00D55F57" w:rsidRPr="002664A7" w14:paraId="6877EFD8" w14:textId="77777777" w:rsidTr="004912CC">
        <w:trPr>
          <w:trHeight w:val="300"/>
          <w:jc w:val="center"/>
        </w:trPr>
        <w:tc>
          <w:tcPr>
            <w:tcW w:w="1657" w:type="pct"/>
            <w:tcBorders>
              <w:top w:val="nil"/>
              <w:bottom w:val="nil"/>
            </w:tcBorders>
            <w:hideMark/>
          </w:tcPr>
          <w:p w14:paraId="14DE8CB0" w14:textId="77777777" w:rsidR="008C08CB" w:rsidRPr="002664A7" w:rsidRDefault="008C08CB" w:rsidP="00A807C7">
            <w:pPr>
              <w:rPr>
                <w:rFonts w:asciiTheme="minorHAnsi" w:hAnsiTheme="minorHAnsi" w:cstheme="minorHAnsi"/>
                <w:b/>
                <w:bCs/>
                <w:sz w:val="20"/>
                <w:szCs w:val="20"/>
              </w:rPr>
            </w:pPr>
          </w:p>
        </w:tc>
        <w:tc>
          <w:tcPr>
            <w:tcW w:w="3343" w:type="pct"/>
            <w:hideMark/>
          </w:tcPr>
          <w:p w14:paraId="38C7EA6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offer made</w:t>
            </w:r>
          </w:p>
        </w:tc>
      </w:tr>
      <w:tr w:rsidR="00D55F57" w:rsidRPr="002664A7" w14:paraId="430A0C84" w14:textId="77777777" w:rsidTr="004912CC">
        <w:trPr>
          <w:trHeight w:val="300"/>
          <w:jc w:val="center"/>
        </w:trPr>
        <w:tc>
          <w:tcPr>
            <w:tcW w:w="1657" w:type="pct"/>
            <w:tcBorders>
              <w:top w:val="nil"/>
              <w:bottom w:val="nil"/>
            </w:tcBorders>
            <w:hideMark/>
          </w:tcPr>
          <w:p w14:paraId="5C39126D" w14:textId="77777777" w:rsidR="008C08CB" w:rsidRPr="002664A7" w:rsidRDefault="008C08CB" w:rsidP="00A807C7">
            <w:pPr>
              <w:rPr>
                <w:rFonts w:asciiTheme="minorHAnsi" w:hAnsiTheme="minorHAnsi" w:cstheme="minorHAnsi"/>
                <w:b/>
                <w:bCs/>
                <w:sz w:val="20"/>
                <w:szCs w:val="20"/>
              </w:rPr>
            </w:pPr>
          </w:p>
        </w:tc>
        <w:tc>
          <w:tcPr>
            <w:tcW w:w="3343" w:type="pct"/>
            <w:hideMark/>
          </w:tcPr>
          <w:p w14:paraId="1484BB17"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agreement reached</w:t>
            </w:r>
          </w:p>
        </w:tc>
      </w:tr>
      <w:tr w:rsidR="00D55F57" w:rsidRPr="002664A7" w14:paraId="3F1E4567" w14:textId="77777777" w:rsidTr="004912CC">
        <w:trPr>
          <w:trHeight w:val="300"/>
          <w:jc w:val="center"/>
        </w:trPr>
        <w:tc>
          <w:tcPr>
            <w:tcW w:w="1657" w:type="pct"/>
            <w:tcBorders>
              <w:top w:val="nil"/>
              <w:bottom w:val="nil"/>
            </w:tcBorders>
            <w:hideMark/>
          </w:tcPr>
          <w:p w14:paraId="738EEF67" w14:textId="77777777" w:rsidR="008C08CB" w:rsidRPr="002664A7" w:rsidRDefault="008C08CB" w:rsidP="00A807C7">
            <w:pPr>
              <w:rPr>
                <w:rFonts w:asciiTheme="minorHAnsi" w:hAnsiTheme="minorHAnsi" w:cstheme="minorHAnsi"/>
                <w:b/>
                <w:bCs/>
                <w:sz w:val="20"/>
                <w:szCs w:val="20"/>
              </w:rPr>
            </w:pPr>
          </w:p>
        </w:tc>
        <w:tc>
          <w:tcPr>
            <w:tcW w:w="3343" w:type="pct"/>
            <w:hideMark/>
          </w:tcPr>
          <w:p w14:paraId="4D833F3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Adjustment to the invoicing based on the pricing agreement reached</w:t>
            </w:r>
            <w:r w:rsidRPr="002664A7">
              <w:rPr>
                <w:rStyle w:val="FootnoteReference"/>
                <w:rFonts w:cstheme="minorHAnsi"/>
                <w:color w:val="auto"/>
                <w:sz w:val="20"/>
                <w:szCs w:val="20"/>
              </w:rPr>
              <w:footnoteReference w:id="4"/>
            </w:r>
          </w:p>
        </w:tc>
      </w:tr>
      <w:tr w:rsidR="00D55F57" w:rsidRPr="002664A7" w14:paraId="1FFE704F" w14:textId="77777777" w:rsidTr="004912CC">
        <w:trPr>
          <w:trHeight w:val="300"/>
          <w:jc w:val="center"/>
        </w:trPr>
        <w:tc>
          <w:tcPr>
            <w:tcW w:w="1657" w:type="pct"/>
            <w:tcBorders>
              <w:top w:val="nil"/>
            </w:tcBorders>
            <w:hideMark/>
          </w:tcPr>
          <w:p w14:paraId="07596161" w14:textId="77777777" w:rsidR="008C08CB" w:rsidRPr="002664A7" w:rsidRDefault="008C08CB" w:rsidP="00A807C7">
            <w:pPr>
              <w:rPr>
                <w:rFonts w:asciiTheme="minorHAnsi" w:hAnsiTheme="minorHAnsi" w:cstheme="minorHAnsi"/>
                <w:b/>
                <w:bCs/>
                <w:sz w:val="20"/>
                <w:szCs w:val="20"/>
              </w:rPr>
            </w:pPr>
          </w:p>
        </w:tc>
        <w:tc>
          <w:tcPr>
            <w:tcW w:w="3343" w:type="pct"/>
            <w:hideMark/>
          </w:tcPr>
          <w:p w14:paraId="0AF97B5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Listing occurs</w:t>
            </w:r>
          </w:p>
        </w:tc>
      </w:tr>
      <w:tr w:rsidR="00D55F57" w:rsidRPr="002664A7" w14:paraId="422BD05E" w14:textId="77777777" w:rsidTr="004912CC">
        <w:trPr>
          <w:cantSplit/>
          <w:trHeight w:val="454"/>
          <w:jc w:val="center"/>
        </w:trPr>
        <w:tc>
          <w:tcPr>
            <w:tcW w:w="1657" w:type="pct"/>
            <w:tcBorders>
              <w:bottom w:val="single" w:sz="4" w:space="0" w:color="666666" w:themeColor="text1" w:themeTint="99"/>
            </w:tcBorders>
            <w:shd w:val="clear" w:color="auto" w:fill="DEEAF6"/>
            <w:vAlign w:val="center"/>
            <w:hideMark/>
          </w:tcPr>
          <w:p w14:paraId="7F275226"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228778A3"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Post Listing Process</w:t>
            </w:r>
          </w:p>
        </w:tc>
      </w:tr>
      <w:tr w:rsidR="00D55F57" w:rsidRPr="002664A7" w14:paraId="61681F21" w14:textId="77777777" w:rsidTr="004912CC">
        <w:trPr>
          <w:trHeight w:val="300"/>
          <w:jc w:val="center"/>
        </w:trPr>
        <w:tc>
          <w:tcPr>
            <w:tcW w:w="1657" w:type="pct"/>
            <w:tcBorders>
              <w:bottom w:val="single" w:sz="4" w:space="0" w:color="auto"/>
            </w:tcBorders>
            <w:noWrap/>
            <w:hideMark/>
          </w:tcPr>
          <w:p w14:paraId="25E5871C"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List Management Services</w:t>
            </w:r>
          </w:p>
        </w:tc>
        <w:tc>
          <w:tcPr>
            <w:tcW w:w="3343" w:type="pct"/>
            <w:hideMark/>
          </w:tcPr>
          <w:p w14:paraId="717CF24B" w14:textId="05E9A8A9"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post listing activity (i.e. price increase, ministerial discretion, ministerial determination (stockholding), deed renewal or deed variation requests) received</w:t>
            </w:r>
          </w:p>
        </w:tc>
      </w:tr>
      <w:tr w:rsidR="00D55F57" w:rsidRPr="000F2410" w14:paraId="15BA127E" w14:textId="77777777" w:rsidTr="004912CC">
        <w:trPr>
          <w:trHeight w:val="300"/>
          <w:jc w:val="center"/>
        </w:trPr>
        <w:tc>
          <w:tcPr>
            <w:tcW w:w="1657" w:type="pct"/>
            <w:tcBorders>
              <w:top w:val="single" w:sz="4" w:space="0" w:color="auto"/>
              <w:bottom w:val="nil"/>
            </w:tcBorders>
            <w:hideMark/>
          </w:tcPr>
          <w:p w14:paraId="727F26CD" w14:textId="77777777" w:rsidR="008C08CB" w:rsidRPr="002664A7" w:rsidRDefault="008C08CB" w:rsidP="00A807C7">
            <w:pPr>
              <w:rPr>
                <w:rFonts w:asciiTheme="minorHAnsi" w:hAnsiTheme="minorHAnsi" w:cstheme="minorHAnsi"/>
                <w:b/>
                <w:bCs/>
                <w:sz w:val="20"/>
                <w:szCs w:val="20"/>
              </w:rPr>
            </w:pPr>
          </w:p>
        </w:tc>
        <w:tc>
          <w:tcPr>
            <w:tcW w:w="3343" w:type="pct"/>
            <w:hideMark/>
          </w:tcPr>
          <w:p w14:paraId="1300834E" w14:textId="77777777" w:rsidR="008C08CB" w:rsidRPr="000F2410" w:rsidRDefault="008C08CB" w:rsidP="00A807C7">
            <w:pPr>
              <w:jc w:val="center"/>
              <w:rPr>
                <w:rFonts w:asciiTheme="minorHAnsi" w:hAnsiTheme="minorHAnsi" w:cstheme="minorHAnsi"/>
                <w:sz w:val="20"/>
                <w:szCs w:val="20"/>
                <w:u w:val="single"/>
              </w:rPr>
            </w:pPr>
            <w:r w:rsidRPr="000F2410">
              <w:rPr>
                <w:rFonts w:asciiTheme="minorHAnsi" w:hAnsiTheme="minorHAnsi" w:cstheme="minorHAnsi"/>
                <w:sz w:val="20"/>
                <w:szCs w:val="20"/>
                <w:u w:val="single"/>
              </w:rPr>
              <w:t>Post Listing Fee Point</w:t>
            </w:r>
          </w:p>
        </w:tc>
      </w:tr>
      <w:tr w:rsidR="00D55F57" w:rsidRPr="000F2410" w14:paraId="1A64A1BD" w14:textId="77777777" w:rsidTr="004912CC">
        <w:trPr>
          <w:trHeight w:val="300"/>
          <w:jc w:val="center"/>
        </w:trPr>
        <w:tc>
          <w:tcPr>
            <w:tcW w:w="1657" w:type="pct"/>
            <w:tcBorders>
              <w:top w:val="nil"/>
            </w:tcBorders>
            <w:hideMark/>
          </w:tcPr>
          <w:p w14:paraId="1E64265F" w14:textId="77777777" w:rsidR="008C08CB" w:rsidRPr="000F2410" w:rsidRDefault="008C08CB" w:rsidP="00A807C7">
            <w:pPr>
              <w:rPr>
                <w:rFonts w:asciiTheme="minorHAnsi" w:hAnsiTheme="minorHAnsi" w:cstheme="minorHAnsi"/>
                <w:b/>
                <w:bCs/>
                <w:sz w:val="20"/>
                <w:szCs w:val="20"/>
              </w:rPr>
            </w:pPr>
          </w:p>
        </w:tc>
        <w:tc>
          <w:tcPr>
            <w:tcW w:w="3343" w:type="pct"/>
            <w:hideMark/>
          </w:tcPr>
          <w:p w14:paraId="0320BFA4" w14:textId="77777777" w:rsidR="008C08CB" w:rsidRPr="000F2410" w:rsidRDefault="008C08CB" w:rsidP="00A807C7">
            <w:pPr>
              <w:jc w:val="center"/>
              <w:rPr>
                <w:rFonts w:asciiTheme="minorHAnsi" w:hAnsiTheme="minorHAnsi" w:cstheme="minorHAnsi"/>
                <w:sz w:val="20"/>
                <w:szCs w:val="20"/>
              </w:rPr>
            </w:pPr>
            <w:r w:rsidRPr="000F2410">
              <w:rPr>
                <w:rFonts w:asciiTheme="minorHAnsi" w:hAnsiTheme="minorHAnsi" w:cstheme="minorHAnsi"/>
                <w:sz w:val="20"/>
                <w:szCs w:val="20"/>
              </w:rPr>
              <w:t>Actioning the requested post listing activity</w:t>
            </w:r>
          </w:p>
        </w:tc>
      </w:tr>
    </w:tbl>
    <w:p w14:paraId="219D9B1E" w14:textId="77777777" w:rsidR="008C08CB" w:rsidRPr="000F2410" w:rsidRDefault="008C08CB" w:rsidP="008C08CB">
      <w:pPr>
        <w:rPr>
          <w:rStyle w:val="Hyperlink"/>
          <w:rFonts w:cstheme="minorHAnsi"/>
          <w:color w:val="auto"/>
        </w:rPr>
      </w:pPr>
      <w:r w:rsidRPr="000F2410">
        <w:rPr>
          <w:rFonts w:cstheme="minorHAnsi"/>
        </w:rPr>
        <w:t xml:space="preserve">Please refer to </w:t>
      </w:r>
      <w:r w:rsidRPr="000F2410">
        <w:rPr>
          <w:rFonts w:cstheme="minorHAnsi"/>
          <w:b/>
          <w:bCs/>
        </w:rPr>
        <w:t>Stage 2 – Develop charging model</w:t>
      </w:r>
      <w:r w:rsidRPr="000F2410">
        <w:rPr>
          <w:rFonts w:cstheme="minorHAnsi"/>
        </w:rPr>
        <w:t xml:space="preserve"> of </w:t>
      </w:r>
      <w:hyperlink r:id="rId19" w:history="1">
        <w:r w:rsidRPr="000F2410">
          <w:rPr>
            <w:rStyle w:val="Hyperlink"/>
            <w:rFonts w:cstheme="minorHAnsi"/>
            <w:color w:val="auto"/>
            <w:u w:val="single"/>
          </w:rPr>
          <w:t>RMG-302 Implementing the Charging Framework</w:t>
        </w:r>
      </w:hyperlink>
      <w:r w:rsidRPr="000F2410">
        <w:rPr>
          <w:rStyle w:val="Hyperlink"/>
          <w:rFonts w:cstheme="minorHAnsi"/>
          <w:color w:val="auto"/>
        </w:rPr>
        <w:t>.</w:t>
      </w:r>
    </w:p>
    <w:p w14:paraId="22CF7B8B" w14:textId="02654297" w:rsidR="00016586" w:rsidRPr="000F2410" w:rsidRDefault="00016586" w:rsidP="00DA75E6">
      <w:pPr>
        <w:pStyle w:val="Heading1"/>
        <w:numPr>
          <w:ilvl w:val="0"/>
          <w:numId w:val="2"/>
        </w:numPr>
        <w:rPr>
          <w:rFonts w:asciiTheme="minorHAnsi" w:hAnsiTheme="minorHAnsi" w:cstheme="minorHAnsi"/>
          <w:b/>
          <w:bCs/>
          <w:color w:val="auto"/>
          <w:sz w:val="28"/>
          <w:szCs w:val="28"/>
        </w:rPr>
      </w:pPr>
      <w:bookmarkStart w:id="61" w:name="_Toc228368182"/>
      <w:r w:rsidRPr="000F2410">
        <w:rPr>
          <w:rFonts w:asciiTheme="minorHAnsi" w:hAnsiTheme="minorHAnsi" w:cstheme="minorHAnsi"/>
          <w:b/>
          <w:bCs/>
          <w:color w:val="auto"/>
          <w:sz w:val="28"/>
          <w:szCs w:val="28"/>
        </w:rPr>
        <w:t>RISK ASSESSMENT</w:t>
      </w:r>
      <w:bookmarkEnd w:id="61"/>
    </w:p>
    <w:p w14:paraId="4F6B56DA" w14:textId="76C12003" w:rsidR="00923DB5" w:rsidRPr="000F2410" w:rsidRDefault="00C75F94"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A Charging Risk Assessment (CRA) </w:t>
      </w:r>
      <w:r w:rsidR="00F255DC" w:rsidRPr="000F2410">
        <w:rPr>
          <w:rFonts w:asciiTheme="minorHAnsi" w:hAnsiTheme="minorHAnsi" w:cstheme="minorHAnsi"/>
          <w:sz w:val="20"/>
          <w:szCs w:val="20"/>
        </w:rPr>
        <w:t xml:space="preserve">will be </w:t>
      </w:r>
      <w:r w:rsidRPr="000F2410">
        <w:rPr>
          <w:rFonts w:asciiTheme="minorHAnsi" w:hAnsiTheme="minorHAnsi" w:cstheme="minorHAnsi"/>
          <w:sz w:val="20"/>
          <w:szCs w:val="20"/>
        </w:rPr>
        <w:t xml:space="preserve">conducted </w:t>
      </w:r>
      <w:r w:rsidR="001123E6" w:rsidRPr="000F2410">
        <w:rPr>
          <w:rFonts w:asciiTheme="minorHAnsi" w:hAnsiTheme="minorHAnsi" w:cstheme="minorHAnsi"/>
          <w:sz w:val="20"/>
          <w:szCs w:val="20"/>
        </w:rPr>
        <w:t>for</w:t>
      </w:r>
      <w:r w:rsidRPr="000F2410">
        <w:rPr>
          <w:rFonts w:asciiTheme="minorHAnsi" w:hAnsiTheme="minorHAnsi" w:cstheme="minorHAnsi"/>
          <w:sz w:val="20"/>
          <w:szCs w:val="20"/>
        </w:rPr>
        <w:t xml:space="preserve"> </w:t>
      </w:r>
      <w:r w:rsidR="00F255DC" w:rsidRPr="000F2410">
        <w:rPr>
          <w:rFonts w:asciiTheme="minorHAnsi" w:hAnsiTheme="minorHAnsi" w:cstheme="minorHAnsi"/>
          <w:sz w:val="20"/>
          <w:szCs w:val="20"/>
        </w:rPr>
        <w:t xml:space="preserve">the 2026-27 cost recovery fees prior to their implementation on 1 July </w:t>
      </w:r>
      <w:r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Pr="000F2410">
        <w:rPr>
          <w:rFonts w:asciiTheme="minorHAnsi" w:hAnsiTheme="minorHAnsi" w:cstheme="minorHAnsi"/>
          <w:sz w:val="20"/>
          <w:szCs w:val="20"/>
        </w:rPr>
        <w:t xml:space="preserve">. The overall risk rating is </w:t>
      </w:r>
      <w:r w:rsidR="002D5439" w:rsidRPr="000F2410">
        <w:rPr>
          <w:rFonts w:asciiTheme="minorHAnsi" w:hAnsiTheme="minorHAnsi" w:cstheme="minorHAnsi"/>
          <w:sz w:val="20"/>
          <w:szCs w:val="20"/>
        </w:rPr>
        <w:t xml:space="preserve">anticipated to be </w:t>
      </w:r>
      <w:r w:rsidRPr="000F2410">
        <w:rPr>
          <w:rFonts w:asciiTheme="minorHAnsi" w:hAnsiTheme="minorHAnsi" w:cstheme="minorHAnsi"/>
          <w:sz w:val="20"/>
          <w:szCs w:val="20"/>
        </w:rPr>
        <w:t>‘low</w:t>
      </w:r>
      <w:r w:rsidR="00394253" w:rsidRPr="000F2410">
        <w:rPr>
          <w:rFonts w:asciiTheme="minorHAnsi" w:hAnsiTheme="minorHAnsi" w:cstheme="minorHAnsi"/>
          <w:sz w:val="20"/>
          <w:szCs w:val="20"/>
        </w:rPr>
        <w:t>’</w:t>
      </w:r>
      <w:r w:rsidRPr="000F2410">
        <w:rPr>
          <w:rFonts w:asciiTheme="minorHAnsi" w:hAnsiTheme="minorHAnsi" w:cstheme="minorHAnsi"/>
          <w:sz w:val="20"/>
          <w:szCs w:val="20"/>
        </w:rPr>
        <w:t xml:space="preserve"> </w:t>
      </w:r>
      <w:r w:rsidR="002D5439" w:rsidRPr="000F2410">
        <w:rPr>
          <w:rFonts w:asciiTheme="minorHAnsi" w:hAnsiTheme="minorHAnsi" w:cstheme="minorHAnsi"/>
          <w:sz w:val="20"/>
          <w:szCs w:val="20"/>
        </w:rPr>
        <w:t xml:space="preserve">in the context of </w:t>
      </w:r>
      <w:r w:rsidR="00707205" w:rsidRPr="000F2410">
        <w:rPr>
          <w:rFonts w:asciiTheme="minorHAnsi" w:hAnsiTheme="minorHAnsi" w:cstheme="minorHAnsi"/>
          <w:sz w:val="20"/>
          <w:szCs w:val="20"/>
        </w:rPr>
        <w:t xml:space="preserve">no </w:t>
      </w:r>
      <w:r w:rsidR="002D5439" w:rsidRPr="000F2410">
        <w:rPr>
          <w:rFonts w:asciiTheme="minorHAnsi" w:hAnsiTheme="minorHAnsi" w:cstheme="minorHAnsi"/>
          <w:sz w:val="20"/>
          <w:szCs w:val="20"/>
        </w:rPr>
        <w:t xml:space="preserve">change to </w:t>
      </w:r>
      <w:r w:rsidR="00707205" w:rsidRPr="000F2410">
        <w:rPr>
          <w:rFonts w:asciiTheme="minorHAnsi" w:hAnsiTheme="minorHAnsi" w:cstheme="minorHAnsi"/>
          <w:sz w:val="20"/>
          <w:szCs w:val="20"/>
        </w:rPr>
        <w:t>fee</w:t>
      </w:r>
      <w:r w:rsidR="002D5439" w:rsidRPr="000F2410">
        <w:rPr>
          <w:rFonts w:asciiTheme="minorHAnsi" w:hAnsiTheme="minorHAnsi" w:cstheme="minorHAnsi"/>
          <w:sz w:val="20"/>
          <w:szCs w:val="20"/>
        </w:rPr>
        <w:t>s</w:t>
      </w:r>
      <w:r w:rsidRPr="000F2410">
        <w:rPr>
          <w:rFonts w:asciiTheme="minorHAnsi" w:hAnsiTheme="minorHAnsi" w:cstheme="minorHAnsi"/>
          <w:sz w:val="20"/>
          <w:szCs w:val="20"/>
        </w:rPr>
        <w:t xml:space="preserve">. </w:t>
      </w:r>
      <w:r w:rsidR="00F255DC" w:rsidRPr="000F2410">
        <w:rPr>
          <w:rFonts w:asciiTheme="minorHAnsi" w:hAnsiTheme="minorHAnsi" w:cstheme="minorHAnsi"/>
          <w:sz w:val="20"/>
          <w:szCs w:val="20"/>
        </w:rPr>
        <w:t>T</w:t>
      </w:r>
      <w:r w:rsidRPr="000F2410">
        <w:rPr>
          <w:rFonts w:asciiTheme="minorHAnsi" w:hAnsiTheme="minorHAnsi" w:cstheme="minorHAnsi"/>
          <w:sz w:val="20"/>
          <w:szCs w:val="20"/>
        </w:rPr>
        <w:t xml:space="preserve">he CRA </w:t>
      </w:r>
      <w:r w:rsidR="00F255DC" w:rsidRPr="000F2410">
        <w:rPr>
          <w:rFonts w:asciiTheme="minorHAnsi" w:hAnsiTheme="minorHAnsi" w:cstheme="minorHAnsi"/>
          <w:sz w:val="20"/>
          <w:szCs w:val="20"/>
        </w:rPr>
        <w:t>results will be included in the final 2026-27 CRIS</w:t>
      </w:r>
      <w:r w:rsidRPr="000F2410">
        <w:rPr>
          <w:rFonts w:asciiTheme="minorHAnsi" w:hAnsiTheme="minorHAnsi" w:cstheme="minorHAnsi"/>
          <w:sz w:val="20"/>
          <w:szCs w:val="20"/>
        </w:rPr>
        <w:t>.</w:t>
      </w:r>
    </w:p>
    <w:p w14:paraId="14460505" w14:textId="0CB07AAF" w:rsidR="00016586" w:rsidRPr="000F2410" w:rsidRDefault="00016586" w:rsidP="00B05751">
      <w:pPr>
        <w:pStyle w:val="Heading1"/>
        <w:numPr>
          <w:ilvl w:val="0"/>
          <w:numId w:val="2"/>
        </w:numPr>
        <w:ind w:left="357" w:hanging="357"/>
        <w:rPr>
          <w:rFonts w:asciiTheme="minorHAnsi" w:hAnsiTheme="minorHAnsi" w:cstheme="minorHAnsi"/>
          <w:b/>
          <w:bCs/>
          <w:color w:val="auto"/>
          <w:sz w:val="28"/>
          <w:szCs w:val="28"/>
        </w:rPr>
      </w:pPr>
      <w:bookmarkStart w:id="62" w:name="_Toc228368183"/>
      <w:r w:rsidRPr="000F2410">
        <w:rPr>
          <w:rFonts w:asciiTheme="minorHAnsi" w:hAnsiTheme="minorHAnsi" w:cstheme="minorHAnsi"/>
          <w:b/>
          <w:bCs/>
          <w:color w:val="auto"/>
          <w:sz w:val="28"/>
          <w:szCs w:val="28"/>
        </w:rPr>
        <w:t>STAKEHOLDER ENGAGEMENT</w:t>
      </w:r>
      <w:bookmarkEnd w:id="62"/>
    </w:p>
    <w:p w14:paraId="5EABF4CB" w14:textId="42931623" w:rsidR="00375A70" w:rsidRPr="000F2410" w:rsidRDefault="005C094F" w:rsidP="00A308C0">
      <w:pPr>
        <w:pStyle w:val="Paragraphtext"/>
        <w:rPr>
          <w:rFonts w:asciiTheme="minorHAnsi" w:hAnsiTheme="minorHAnsi" w:cstheme="minorHAnsi"/>
          <w:sz w:val="20"/>
          <w:szCs w:val="20"/>
        </w:rPr>
      </w:pPr>
      <w:r w:rsidRPr="000F2410">
        <w:rPr>
          <w:rFonts w:asciiTheme="minorHAnsi" w:hAnsiTheme="minorHAnsi" w:cstheme="minorHAnsi"/>
          <w:sz w:val="20"/>
          <w:szCs w:val="20"/>
        </w:rPr>
        <w:t>Application fees may be charged for services provided to the sponsors of medicines seeking to be listed on the PBS, or vaccines to be listed on the NIP. Pharmaceutical industry applicants usually derive a direct financial benefit from the services provided by Government.</w:t>
      </w:r>
    </w:p>
    <w:p w14:paraId="78200CDF" w14:textId="77777777" w:rsidR="00D27805" w:rsidRDefault="005C094F" w:rsidP="0022764D">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Department’s stakeholder engagement strategy for PBS/NIP cost recovery arrangements includes regular, transparent, and timely </w:t>
      </w:r>
    </w:p>
    <w:p w14:paraId="2752F5C9" w14:textId="4648F65C" w:rsidR="0022764D" w:rsidRPr="000F2410" w:rsidRDefault="005C094F" w:rsidP="0022764D">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 with pharmaceutical industry stakeholders via the Access to Medicines Working Group (AMWG) and other established governance mechanisms under the Strategic Agreements with the medicines industry.</w:t>
      </w:r>
    </w:p>
    <w:p w14:paraId="1C601582" w14:textId="77777777" w:rsidR="00864F40" w:rsidRPr="000F2410" w:rsidRDefault="00375A7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In accordance with the Charging Framework, the CRIS is reviewed and updated at least annually. The annual review for the 2026-27 financial year resulted in no change to fees</w:t>
      </w:r>
      <w:r w:rsidR="00864F40" w:rsidRPr="000F2410">
        <w:rPr>
          <w:rFonts w:asciiTheme="minorHAnsi" w:hAnsiTheme="minorHAnsi" w:cstheme="minorHAnsi"/>
          <w:sz w:val="20"/>
          <w:szCs w:val="20"/>
        </w:rPr>
        <w:t>.</w:t>
      </w:r>
    </w:p>
    <w:p w14:paraId="69F7EC18" w14:textId="548E561A" w:rsidR="00864F40" w:rsidRPr="000F2410" w:rsidRDefault="00375A7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Formal consultation</w:t>
      </w:r>
      <w:r w:rsidR="00864F40" w:rsidRPr="000F2410">
        <w:rPr>
          <w:rFonts w:asciiTheme="minorHAnsi" w:hAnsiTheme="minorHAnsi" w:cstheme="minorHAnsi"/>
          <w:sz w:val="20"/>
          <w:szCs w:val="20"/>
        </w:rPr>
        <w:t xml:space="preserve"> on the draft 2026-27 CRIS is being conducted </w:t>
      </w:r>
      <w:r w:rsidR="000B62EC" w:rsidRPr="000F2410">
        <w:rPr>
          <w:rFonts w:asciiTheme="minorHAnsi" w:hAnsiTheme="minorHAnsi" w:cstheme="minorHAnsi"/>
          <w:sz w:val="20"/>
          <w:szCs w:val="20"/>
        </w:rPr>
        <w:t>over a</w:t>
      </w:r>
      <w:r w:rsidR="00864F40" w:rsidRPr="000F2410">
        <w:rPr>
          <w:rFonts w:asciiTheme="minorHAnsi" w:hAnsiTheme="minorHAnsi" w:cstheme="minorHAnsi"/>
          <w:sz w:val="20"/>
          <w:szCs w:val="20"/>
        </w:rPr>
        <w:t xml:space="preserve"> </w:t>
      </w:r>
      <w:proofErr w:type="gramStart"/>
      <w:r w:rsidR="00864F40" w:rsidRPr="000F2410">
        <w:rPr>
          <w:rFonts w:asciiTheme="minorHAnsi" w:hAnsiTheme="minorHAnsi" w:cstheme="minorHAnsi"/>
          <w:sz w:val="20"/>
          <w:szCs w:val="20"/>
        </w:rPr>
        <w:t>six week</w:t>
      </w:r>
      <w:proofErr w:type="gramEnd"/>
      <w:r w:rsidR="000B62EC" w:rsidRPr="000F2410">
        <w:rPr>
          <w:rFonts w:asciiTheme="minorHAnsi" w:hAnsiTheme="minorHAnsi" w:cstheme="minorHAnsi"/>
          <w:sz w:val="20"/>
          <w:szCs w:val="20"/>
        </w:rPr>
        <w:t xml:space="preserve"> period,</w:t>
      </w:r>
      <w:r w:rsidRPr="000F2410">
        <w:rPr>
          <w:rFonts w:asciiTheme="minorHAnsi" w:hAnsiTheme="minorHAnsi" w:cstheme="minorHAnsi"/>
          <w:sz w:val="20"/>
          <w:szCs w:val="20"/>
        </w:rPr>
        <w:t xml:space="preserve"> </w:t>
      </w:r>
      <w:r w:rsidR="00864F40" w:rsidRPr="000F2410">
        <w:rPr>
          <w:rFonts w:asciiTheme="minorHAnsi" w:hAnsiTheme="minorHAnsi" w:cstheme="minorHAnsi"/>
          <w:sz w:val="20"/>
          <w:szCs w:val="20"/>
        </w:rPr>
        <w:t xml:space="preserve">and feedback is </w:t>
      </w:r>
      <w:r w:rsidR="000B62EC" w:rsidRPr="000F2410">
        <w:rPr>
          <w:rFonts w:asciiTheme="minorHAnsi" w:hAnsiTheme="minorHAnsi" w:cstheme="minorHAnsi"/>
          <w:sz w:val="20"/>
          <w:szCs w:val="20"/>
        </w:rPr>
        <w:t>invited</w:t>
      </w:r>
      <w:r w:rsidR="00864F40" w:rsidRPr="000F2410">
        <w:rPr>
          <w:rFonts w:asciiTheme="minorHAnsi" w:hAnsiTheme="minorHAnsi" w:cstheme="minorHAnsi"/>
          <w:sz w:val="20"/>
          <w:szCs w:val="20"/>
        </w:rPr>
        <w:t xml:space="preserve"> at: </w:t>
      </w:r>
      <w:hyperlink r:id="rId20" w:history="1">
        <w:r w:rsidR="00864F40" w:rsidRPr="000F2410">
          <w:rPr>
            <w:rStyle w:val="Hyperlink"/>
            <w:rFonts w:asciiTheme="minorHAnsi" w:hAnsiTheme="minorHAnsi" w:cstheme="minorHAnsi"/>
            <w:sz w:val="20"/>
            <w:szCs w:val="20"/>
            <w:u w:val="single"/>
          </w:rPr>
          <w:t>pbscostrecovery@health.gov.au</w:t>
        </w:r>
      </w:hyperlink>
      <w:r w:rsidR="00864F40" w:rsidRPr="000F2410">
        <w:rPr>
          <w:rFonts w:asciiTheme="minorHAnsi" w:hAnsiTheme="minorHAnsi" w:cstheme="minorHAnsi"/>
          <w:sz w:val="20"/>
          <w:szCs w:val="20"/>
        </w:rPr>
        <w:t>.</w:t>
      </w:r>
    </w:p>
    <w:p w14:paraId="2D660FF2" w14:textId="63348DF2" w:rsidR="00864F40" w:rsidRPr="000F2410" w:rsidRDefault="00864F4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A summary of feedback received</w:t>
      </w:r>
      <w:r w:rsidR="000B62EC" w:rsidRPr="000F2410">
        <w:rPr>
          <w:rFonts w:asciiTheme="minorHAnsi" w:hAnsiTheme="minorHAnsi" w:cstheme="minorHAnsi"/>
          <w:sz w:val="20"/>
          <w:szCs w:val="20"/>
        </w:rPr>
        <w:t>, together</w:t>
      </w:r>
      <w:r w:rsidRPr="000F2410">
        <w:rPr>
          <w:rFonts w:asciiTheme="minorHAnsi" w:hAnsiTheme="minorHAnsi" w:cstheme="minorHAnsi"/>
          <w:sz w:val="20"/>
          <w:szCs w:val="20"/>
        </w:rPr>
        <w:t xml:space="preserve"> with departmental responses</w:t>
      </w:r>
      <w:r w:rsidR="000B62EC" w:rsidRPr="000F2410">
        <w:rPr>
          <w:rFonts w:asciiTheme="minorHAnsi" w:hAnsiTheme="minorHAnsi" w:cstheme="minorHAnsi"/>
          <w:sz w:val="20"/>
          <w:szCs w:val="20"/>
        </w:rPr>
        <w:t>,</w:t>
      </w:r>
      <w:r w:rsidRPr="000F2410">
        <w:rPr>
          <w:rFonts w:asciiTheme="minorHAnsi" w:hAnsiTheme="minorHAnsi" w:cstheme="minorHAnsi"/>
          <w:sz w:val="20"/>
          <w:szCs w:val="20"/>
        </w:rPr>
        <w:t xml:space="preserve"> will be included in the final 2026-27 CRIS, to be published by 1 July 202</w:t>
      </w:r>
      <w:r w:rsidR="00387F35" w:rsidRPr="000F2410">
        <w:rPr>
          <w:rFonts w:asciiTheme="minorHAnsi" w:hAnsiTheme="minorHAnsi" w:cstheme="minorHAnsi"/>
          <w:sz w:val="20"/>
          <w:szCs w:val="20"/>
        </w:rPr>
        <w:t>6</w:t>
      </w:r>
      <w:r w:rsidRPr="000F2410">
        <w:rPr>
          <w:rFonts w:asciiTheme="minorHAnsi" w:hAnsiTheme="minorHAnsi" w:cstheme="minorHAnsi"/>
          <w:sz w:val="20"/>
          <w:szCs w:val="20"/>
        </w:rPr>
        <w:t>.</w:t>
      </w:r>
    </w:p>
    <w:p w14:paraId="02E7D3CF" w14:textId="5613874E" w:rsidR="00ED6F59" w:rsidRPr="000F2410" w:rsidRDefault="00041FB5" w:rsidP="00375A70">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Following completion of </w:t>
      </w:r>
      <w:r w:rsidR="00864F40" w:rsidRPr="000F2410">
        <w:rPr>
          <w:rFonts w:asciiTheme="minorHAnsi" w:hAnsiTheme="minorHAnsi" w:cstheme="minorHAnsi"/>
          <w:sz w:val="20"/>
          <w:szCs w:val="20"/>
        </w:rPr>
        <w:t xml:space="preserve">the ongoing review of the </w:t>
      </w:r>
      <w:proofErr w:type="gramStart"/>
      <w:r w:rsidR="00864F40" w:rsidRPr="000F2410">
        <w:rPr>
          <w:rFonts w:asciiTheme="minorHAnsi" w:hAnsiTheme="minorHAnsi" w:cstheme="minorHAnsi"/>
          <w:sz w:val="20"/>
          <w:szCs w:val="20"/>
        </w:rPr>
        <w:t>activity based</w:t>
      </w:r>
      <w:proofErr w:type="gramEnd"/>
      <w:r w:rsidR="00864F40" w:rsidRPr="000F2410">
        <w:rPr>
          <w:rFonts w:asciiTheme="minorHAnsi" w:hAnsiTheme="minorHAnsi" w:cstheme="minorHAnsi"/>
          <w:sz w:val="20"/>
          <w:szCs w:val="20"/>
        </w:rPr>
        <w:t xml:space="preserve"> PBS charging model</w:t>
      </w:r>
      <w:r w:rsidRPr="000F2410">
        <w:rPr>
          <w:rFonts w:asciiTheme="minorHAnsi" w:hAnsiTheme="minorHAnsi" w:cstheme="minorHAnsi"/>
          <w:sz w:val="20"/>
          <w:szCs w:val="20"/>
        </w:rPr>
        <w:t>,</w:t>
      </w:r>
      <w:r w:rsidR="00864F40" w:rsidRPr="000F2410">
        <w:rPr>
          <w:rFonts w:asciiTheme="minorHAnsi" w:hAnsiTheme="minorHAnsi" w:cstheme="minorHAnsi"/>
          <w:sz w:val="20"/>
          <w:szCs w:val="20"/>
        </w:rPr>
        <w:t xml:space="preserve"> further</w:t>
      </w:r>
      <w:r w:rsidRPr="000F2410">
        <w:rPr>
          <w:rFonts w:asciiTheme="minorHAnsi" w:hAnsiTheme="minorHAnsi" w:cstheme="minorHAnsi"/>
          <w:sz w:val="20"/>
          <w:szCs w:val="20"/>
        </w:rPr>
        <w:t xml:space="preserve"> stakeholder consultation will be undertaken on any proposed changes to the current charging arrangements.</w:t>
      </w:r>
    </w:p>
    <w:p w14:paraId="2A4D4C27" w14:textId="59CF3091" w:rsidR="003D5987" w:rsidRPr="000F2410" w:rsidRDefault="00021D3A" w:rsidP="00DA75E6">
      <w:pPr>
        <w:pStyle w:val="Heading1"/>
        <w:numPr>
          <w:ilvl w:val="0"/>
          <w:numId w:val="2"/>
        </w:numPr>
        <w:rPr>
          <w:rFonts w:asciiTheme="minorHAnsi" w:hAnsiTheme="minorHAnsi" w:cstheme="minorHAnsi"/>
          <w:b/>
          <w:bCs/>
          <w:color w:val="auto"/>
          <w:sz w:val="28"/>
          <w:szCs w:val="28"/>
        </w:rPr>
      </w:pPr>
      <w:bookmarkStart w:id="63" w:name="_Toc228368184"/>
      <w:r w:rsidRPr="000F2410">
        <w:rPr>
          <w:rFonts w:asciiTheme="minorHAnsi" w:hAnsiTheme="minorHAnsi" w:cstheme="minorHAnsi"/>
          <w:b/>
          <w:bCs/>
          <w:color w:val="auto"/>
          <w:sz w:val="28"/>
          <w:szCs w:val="28"/>
        </w:rPr>
        <w:t xml:space="preserve">FINANCIAL </w:t>
      </w:r>
      <w:r w:rsidR="00EE2622" w:rsidRPr="000F2410">
        <w:rPr>
          <w:rFonts w:asciiTheme="minorHAnsi" w:hAnsiTheme="minorHAnsi" w:cstheme="minorHAnsi"/>
          <w:b/>
          <w:bCs/>
          <w:color w:val="auto"/>
          <w:sz w:val="28"/>
          <w:szCs w:val="28"/>
        </w:rPr>
        <w:t>PERFORMANCE</w:t>
      </w:r>
      <w:bookmarkEnd w:id="63"/>
    </w:p>
    <w:p w14:paraId="19D32CD1" w14:textId="6619CA00" w:rsidR="00AC3BC5" w:rsidRPr="000F2410" w:rsidRDefault="00AC3BC5" w:rsidP="00DA75E6">
      <w:pPr>
        <w:pStyle w:val="Heading2"/>
        <w:numPr>
          <w:ilvl w:val="1"/>
          <w:numId w:val="2"/>
        </w:numPr>
        <w:ind w:left="426"/>
        <w:rPr>
          <w:rFonts w:asciiTheme="minorHAnsi" w:hAnsiTheme="minorHAnsi" w:cstheme="minorHAnsi"/>
          <w:color w:val="auto"/>
        </w:rPr>
      </w:pPr>
      <w:bookmarkStart w:id="64" w:name="_Toc228368185"/>
      <w:r w:rsidRPr="000F2410">
        <w:rPr>
          <w:rFonts w:asciiTheme="minorHAnsi" w:hAnsiTheme="minorHAnsi" w:cstheme="minorHAnsi"/>
          <w:color w:val="auto"/>
        </w:rPr>
        <w:t>Financial Estimates</w:t>
      </w:r>
      <w:bookmarkEnd w:id="64"/>
    </w:p>
    <w:p w14:paraId="1DAAE825" w14:textId="6D36CD5A"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forecast expenses </w:t>
      </w:r>
      <w:r w:rsidR="00F73F79" w:rsidRPr="000F2410">
        <w:rPr>
          <w:rFonts w:asciiTheme="minorHAnsi" w:hAnsiTheme="minorHAnsi" w:cstheme="minorHAnsi"/>
          <w:sz w:val="20"/>
          <w:szCs w:val="20"/>
        </w:rPr>
        <w:t xml:space="preserve">and estimated revenue </w:t>
      </w:r>
      <w:r w:rsidRPr="000F2410">
        <w:rPr>
          <w:rFonts w:asciiTheme="minorHAnsi" w:hAnsiTheme="minorHAnsi" w:cstheme="minorHAnsi"/>
          <w:sz w:val="20"/>
          <w:szCs w:val="20"/>
        </w:rPr>
        <w:t xml:space="preserve">of the partial cost recovery arrangements for the </w:t>
      </w:r>
      <w:r w:rsidR="00FB7120"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FB7120"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and three forward years are in </w:t>
      </w:r>
      <w:r w:rsidR="00FA04ED" w:rsidRPr="000F2410">
        <w:rPr>
          <w:rFonts w:asciiTheme="minorHAnsi" w:hAnsiTheme="minorHAnsi" w:cstheme="minorHAnsi"/>
          <w:sz w:val="20"/>
          <w:szCs w:val="20"/>
        </w:rPr>
        <w:fldChar w:fldCharType="begin"/>
      </w:r>
      <w:r w:rsidR="00FA04ED" w:rsidRPr="000F2410">
        <w:rPr>
          <w:rFonts w:asciiTheme="minorHAnsi" w:hAnsiTheme="minorHAnsi" w:cstheme="minorHAnsi"/>
          <w:sz w:val="20"/>
          <w:szCs w:val="20"/>
        </w:rPr>
        <w:instrText xml:space="preserve"> REF _Ref162278700 \h  \* MERGEFORMAT </w:instrText>
      </w:r>
      <w:r w:rsidR="00FA04ED" w:rsidRPr="000F2410">
        <w:rPr>
          <w:rFonts w:asciiTheme="minorHAnsi" w:hAnsiTheme="minorHAnsi" w:cstheme="minorHAnsi"/>
          <w:sz w:val="20"/>
          <w:szCs w:val="20"/>
        </w:rPr>
      </w:r>
      <w:r w:rsidR="00FA04ED"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11</w:t>
      </w:r>
      <w:r w:rsidR="00FA04ED"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p>
    <w:p w14:paraId="409896CD" w14:textId="5CD9BBB8"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There is an ongoing net deficit</w:t>
      </w:r>
      <w:r w:rsidR="001966A3" w:rsidRPr="000F2410">
        <w:rPr>
          <w:rFonts w:asciiTheme="minorHAnsi" w:hAnsiTheme="minorHAnsi" w:cstheme="minorHAnsi"/>
          <w:sz w:val="20"/>
          <w:szCs w:val="20"/>
        </w:rPr>
        <w:t>,</w:t>
      </w:r>
      <w:r w:rsidRPr="000F2410">
        <w:rPr>
          <w:rFonts w:asciiTheme="minorHAnsi" w:hAnsiTheme="minorHAnsi" w:cstheme="minorHAnsi"/>
          <w:sz w:val="20"/>
          <w:szCs w:val="20"/>
        </w:rPr>
        <w:t xml:space="preserve"> which is supplemented by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appropriation to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w:t>
      </w:r>
      <w:r w:rsidR="001966A3" w:rsidRPr="000F2410">
        <w:rPr>
          <w:rFonts w:asciiTheme="minorHAnsi" w:hAnsiTheme="minorHAnsi" w:cstheme="minorHAnsi"/>
          <w:sz w:val="20"/>
          <w:szCs w:val="20"/>
        </w:rPr>
        <w:t>for</w:t>
      </w:r>
      <w:r w:rsidRPr="000F2410">
        <w:rPr>
          <w:rFonts w:asciiTheme="minorHAnsi" w:hAnsiTheme="minorHAnsi" w:cstheme="minorHAnsi"/>
          <w:sz w:val="20"/>
          <w:szCs w:val="20"/>
        </w:rPr>
        <w:t xml:space="preserve"> the shortfall. Forward projections demonstrate the difference between expenses and revenue increases every year.</w:t>
      </w:r>
    </w:p>
    <w:p w14:paraId="38DE1BA0" w14:textId="57209F5E"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Should there be any change to the underlying cost recovery model, a new financial estimates table will be provided.</w:t>
      </w:r>
    </w:p>
    <w:p w14:paraId="07D0401B" w14:textId="7024DCD1" w:rsidR="004213CF" w:rsidRPr="000F2410" w:rsidRDefault="004213CF" w:rsidP="004213CF">
      <w:pPr>
        <w:pStyle w:val="Caption"/>
        <w:keepNext/>
        <w:rPr>
          <w:rFonts w:cstheme="minorHAnsi"/>
          <w:smallCaps w:val="0"/>
          <w:color w:val="auto"/>
          <w:spacing w:val="0"/>
          <w:sz w:val="22"/>
          <w:szCs w:val="22"/>
        </w:rPr>
      </w:pPr>
      <w:bookmarkStart w:id="65" w:name="_Ref162278700"/>
      <w:r w:rsidRPr="000F2410">
        <w:rPr>
          <w:rFonts w:cstheme="minorHAnsi"/>
          <w:bCs w:val="0"/>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11</w:t>
      </w:r>
      <w:r w:rsidRPr="000F2410">
        <w:rPr>
          <w:rFonts w:cstheme="minorHAnsi"/>
          <w:smallCaps w:val="0"/>
          <w:color w:val="auto"/>
          <w:spacing w:val="0"/>
          <w:sz w:val="22"/>
          <w:szCs w:val="22"/>
        </w:rPr>
        <w:fldChar w:fldCharType="end"/>
      </w:r>
      <w:bookmarkEnd w:id="65"/>
      <w:r w:rsidRPr="000F2410">
        <w:rPr>
          <w:rFonts w:cstheme="minorHAnsi"/>
          <w:smallCaps w:val="0"/>
          <w:color w:val="auto"/>
          <w:spacing w:val="0"/>
          <w:sz w:val="22"/>
          <w:szCs w:val="22"/>
        </w:rPr>
        <w:t xml:space="preserve"> - Financial estimates for PBAC cost recovery activities for 202</w:t>
      </w:r>
      <w:r w:rsidR="00707205" w:rsidRPr="000F2410">
        <w:rPr>
          <w:rFonts w:cstheme="minorHAnsi"/>
          <w:smallCaps w:val="0"/>
          <w:color w:val="auto"/>
          <w:spacing w:val="0"/>
          <w:sz w:val="22"/>
          <w:szCs w:val="22"/>
        </w:rPr>
        <w:t>6</w:t>
      </w:r>
      <w:r w:rsidR="00CF6B41"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r w:rsidRPr="000F2410">
        <w:rPr>
          <w:rFonts w:cstheme="minorHAnsi"/>
          <w:smallCaps w:val="0"/>
          <w:color w:val="auto"/>
          <w:spacing w:val="0"/>
          <w:sz w:val="22"/>
          <w:szCs w:val="22"/>
        </w:rPr>
        <w:t xml:space="preserve"> and three forward years</w:t>
      </w:r>
    </w:p>
    <w:tbl>
      <w:tblPr>
        <w:tblStyle w:val="TableGrid"/>
        <w:tblW w:w="9351" w:type="dxa"/>
        <w:tblLook w:val="0420" w:firstRow="1" w:lastRow="0" w:firstColumn="0" w:lastColumn="0" w:noHBand="0" w:noVBand="1"/>
      </w:tblPr>
      <w:tblGrid>
        <w:gridCol w:w="2547"/>
        <w:gridCol w:w="1701"/>
        <w:gridCol w:w="1701"/>
        <w:gridCol w:w="1701"/>
        <w:gridCol w:w="1701"/>
      </w:tblGrid>
      <w:tr w:rsidR="0026648C" w:rsidRPr="000F2410" w14:paraId="3D84A0CB" w14:textId="77777777" w:rsidTr="00387F35">
        <w:trPr>
          <w:cantSplit/>
          <w:trHeight w:val="624"/>
          <w:tblHeader/>
        </w:trPr>
        <w:tc>
          <w:tcPr>
            <w:tcW w:w="2547" w:type="dxa"/>
            <w:shd w:val="clear" w:color="auto" w:fill="DEEAF6" w:themeFill="accent1" w:themeFillTint="33"/>
            <w:vAlign w:val="center"/>
            <w:hideMark/>
          </w:tcPr>
          <w:p w14:paraId="51C06193" w14:textId="0C15EF19" w:rsidR="0026648C" w:rsidRPr="000F2410" w:rsidRDefault="0026648C" w:rsidP="00B05751">
            <w:pPr>
              <w:jc w:val="center"/>
              <w:rPr>
                <w:rFonts w:asciiTheme="minorHAnsi" w:hAnsiTheme="minorHAnsi" w:cstheme="minorHAnsi"/>
                <w:b/>
                <w:bCs/>
              </w:rPr>
            </w:pPr>
            <w:r w:rsidRPr="000F2410">
              <w:rPr>
                <w:rFonts w:asciiTheme="minorHAnsi" w:hAnsiTheme="minorHAnsi" w:cstheme="minorHAnsi"/>
                <w:b/>
                <w:bCs/>
                <w:color w:val="000000"/>
              </w:rPr>
              <w:t>Financial estimates</w:t>
            </w:r>
          </w:p>
        </w:tc>
        <w:tc>
          <w:tcPr>
            <w:tcW w:w="1701" w:type="dxa"/>
            <w:tcBorders>
              <w:bottom w:val="single" w:sz="4" w:space="0" w:color="auto"/>
            </w:tcBorders>
            <w:shd w:val="clear" w:color="auto" w:fill="DEEAF6" w:themeFill="accent1" w:themeFillTint="33"/>
            <w:vAlign w:val="center"/>
            <w:hideMark/>
          </w:tcPr>
          <w:p w14:paraId="5C6C2C8D" w14:textId="48F2F997"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6</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3CF6097F" w14:textId="2DC3AEAE"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45D712AC" w14:textId="72DFF06A"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9</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66F4198A" w14:textId="54639FCB"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w:t>
            </w:r>
            <w:r w:rsidR="0088544F" w:rsidRPr="000F2410">
              <w:rPr>
                <w:rFonts w:asciiTheme="minorHAnsi" w:hAnsiTheme="minorHAnsi" w:cstheme="minorHAnsi"/>
                <w:b/>
                <w:bCs/>
                <w:color w:val="000000"/>
              </w:rPr>
              <w:t>29</w:t>
            </w:r>
            <w:r w:rsidRPr="000F2410">
              <w:rPr>
                <w:rFonts w:asciiTheme="minorHAnsi" w:hAnsiTheme="minorHAnsi" w:cstheme="minorHAnsi"/>
                <w:b/>
                <w:bCs/>
                <w:color w:val="000000"/>
              </w:rPr>
              <w:t>-</w:t>
            </w:r>
            <w:r w:rsidR="0088544F" w:rsidRPr="000F2410">
              <w:rPr>
                <w:rFonts w:asciiTheme="minorHAnsi" w:hAnsiTheme="minorHAnsi" w:cstheme="minorHAnsi"/>
                <w:b/>
                <w:bCs/>
                <w:color w:val="000000"/>
              </w:rPr>
              <w:t>30</w:t>
            </w:r>
            <w:r w:rsidRPr="000F2410">
              <w:rPr>
                <w:rFonts w:asciiTheme="minorHAnsi" w:hAnsiTheme="minorHAnsi" w:cstheme="minorHAnsi"/>
                <w:b/>
                <w:bCs/>
                <w:color w:val="000000"/>
              </w:rPr>
              <w:br/>
              <w:t>($million)</w:t>
            </w:r>
          </w:p>
        </w:tc>
      </w:tr>
      <w:tr w:rsidR="006765F3" w:rsidRPr="000F2410" w14:paraId="5A165E7B" w14:textId="77777777" w:rsidTr="00387F35">
        <w:trPr>
          <w:trHeight w:val="454"/>
        </w:trPr>
        <w:tc>
          <w:tcPr>
            <w:tcW w:w="2547" w:type="dxa"/>
            <w:noWrap/>
            <w:vAlign w:val="center"/>
            <w:hideMark/>
          </w:tcPr>
          <w:p w14:paraId="24196789" w14:textId="28AC95A0"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Revenue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DA5B9CC" w14:textId="0CF619E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34.30 </w:t>
            </w:r>
          </w:p>
        </w:tc>
        <w:tc>
          <w:tcPr>
            <w:tcW w:w="1701" w:type="dxa"/>
            <w:tcBorders>
              <w:top w:val="single" w:sz="4" w:space="0" w:color="auto"/>
              <w:left w:val="single" w:sz="4" w:space="0" w:color="auto"/>
              <w:bottom w:val="single" w:sz="4" w:space="0" w:color="auto"/>
              <w:right w:val="single" w:sz="4" w:space="0" w:color="auto"/>
            </w:tcBorders>
            <w:noWrap/>
            <w:vAlign w:val="bottom"/>
          </w:tcPr>
          <w:p w14:paraId="59D5CECE" w14:textId="584C364A"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35.48 </w:t>
            </w:r>
          </w:p>
        </w:tc>
        <w:tc>
          <w:tcPr>
            <w:tcW w:w="1701" w:type="dxa"/>
            <w:tcBorders>
              <w:top w:val="single" w:sz="4" w:space="0" w:color="auto"/>
              <w:left w:val="single" w:sz="4" w:space="0" w:color="auto"/>
              <w:bottom w:val="single" w:sz="4" w:space="0" w:color="auto"/>
              <w:right w:val="single" w:sz="4" w:space="0" w:color="auto"/>
            </w:tcBorders>
            <w:noWrap/>
            <w:vAlign w:val="bottom"/>
          </w:tcPr>
          <w:p w14:paraId="7A6B8CE0" w14:textId="7ECB9563"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36.08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0857A0" w14:textId="632EF55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36.85 </w:t>
            </w:r>
          </w:p>
        </w:tc>
      </w:tr>
      <w:tr w:rsidR="006765F3" w:rsidRPr="000F2410" w14:paraId="66AA6C62" w14:textId="77777777" w:rsidTr="00387F35">
        <w:trPr>
          <w:trHeight w:val="454"/>
        </w:trPr>
        <w:tc>
          <w:tcPr>
            <w:tcW w:w="2547" w:type="dxa"/>
            <w:noWrap/>
            <w:vAlign w:val="center"/>
            <w:hideMark/>
          </w:tcPr>
          <w:p w14:paraId="273367DB" w14:textId="768EB41F"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expenses</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A2407DC" w14:textId="1B88017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43.19 </w:t>
            </w:r>
          </w:p>
        </w:tc>
        <w:tc>
          <w:tcPr>
            <w:tcW w:w="1701" w:type="dxa"/>
            <w:tcBorders>
              <w:top w:val="single" w:sz="4" w:space="0" w:color="auto"/>
              <w:left w:val="single" w:sz="4" w:space="0" w:color="auto"/>
              <w:bottom w:val="single" w:sz="4" w:space="0" w:color="auto"/>
              <w:right w:val="single" w:sz="4" w:space="0" w:color="auto"/>
            </w:tcBorders>
            <w:noWrap/>
            <w:vAlign w:val="bottom"/>
          </w:tcPr>
          <w:p w14:paraId="534E71D1" w14:textId="4BAD4F21"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44.06 </w:t>
            </w:r>
          </w:p>
        </w:tc>
        <w:tc>
          <w:tcPr>
            <w:tcW w:w="1701" w:type="dxa"/>
            <w:tcBorders>
              <w:top w:val="single" w:sz="4" w:space="0" w:color="auto"/>
              <w:left w:val="single" w:sz="4" w:space="0" w:color="auto"/>
              <w:bottom w:val="single" w:sz="4" w:space="0" w:color="auto"/>
              <w:right w:val="single" w:sz="4" w:space="0" w:color="auto"/>
            </w:tcBorders>
            <w:noWrap/>
            <w:vAlign w:val="bottom"/>
          </w:tcPr>
          <w:p w14:paraId="0371322D" w14:textId="52C18C77"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44.82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9E9442" w14:textId="6636852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45.80 </w:t>
            </w:r>
          </w:p>
        </w:tc>
      </w:tr>
      <w:tr w:rsidR="006765F3" w:rsidRPr="000F2410" w14:paraId="3859D97B" w14:textId="77777777" w:rsidTr="00387F35">
        <w:trPr>
          <w:trHeight w:val="454"/>
        </w:trPr>
        <w:tc>
          <w:tcPr>
            <w:tcW w:w="2547" w:type="dxa"/>
            <w:noWrap/>
            <w:vAlign w:val="center"/>
            <w:hideMark/>
          </w:tcPr>
          <w:p w14:paraId="330CE596" w14:textId="7B2D4E3E"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Balance (revenue less expense)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0D07A3F" w14:textId="549EED6D"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8.90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EE72B1" w14:textId="70075AA4"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8.58 </w:t>
            </w:r>
          </w:p>
        </w:tc>
        <w:tc>
          <w:tcPr>
            <w:tcW w:w="1701" w:type="dxa"/>
            <w:tcBorders>
              <w:top w:val="single" w:sz="4" w:space="0" w:color="auto"/>
              <w:left w:val="single" w:sz="4" w:space="0" w:color="auto"/>
              <w:bottom w:val="single" w:sz="4" w:space="0" w:color="auto"/>
              <w:right w:val="single" w:sz="4" w:space="0" w:color="auto"/>
            </w:tcBorders>
            <w:noWrap/>
            <w:vAlign w:val="bottom"/>
          </w:tcPr>
          <w:p w14:paraId="5EB2C5CB" w14:textId="652D42E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8.75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5AE041" w14:textId="146DA05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8.94 </w:t>
            </w:r>
          </w:p>
        </w:tc>
      </w:tr>
      <w:tr w:rsidR="006765F3" w:rsidRPr="00387F35" w14:paraId="748514A9" w14:textId="77777777" w:rsidTr="00387F35">
        <w:trPr>
          <w:trHeight w:val="454"/>
        </w:trPr>
        <w:tc>
          <w:tcPr>
            <w:tcW w:w="2547" w:type="dxa"/>
            <w:noWrap/>
            <w:vAlign w:val="center"/>
            <w:hideMark/>
          </w:tcPr>
          <w:p w14:paraId="69F9228A" w14:textId="29EB42A5"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Cumulative balance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5AF06B1" w14:textId="4CAC26EE"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73.07 </w:t>
            </w:r>
          </w:p>
        </w:tc>
        <w:tc>
          <w:tcPr>
            <w:tcW w:w="1701" w:type="dxa"/>
            <w:tcBorders>
              <w:top w:val="single" w:sz="4" w:space="0" w:color="auto"/>
              <w:left w:val="single" w:sz="4" w:space="0" w:color="auto"/>
              <w:bottom w:val="single" w:sz="4" w:space="0" w:color="auto"/>
              <w:right w:val="single" w:sz="4" w:space="0" w:color="auto"/>
            </w:tcBorders>
            <w:noWrap/>
            <w:vAlign w:val="bottom"/>
          </w:tcPr>
          <w:p w14:paraId="76A05FC2" w14:textId="035E5AB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81.64 </w:t>
            </w:r>
          </w:p>
        </w:tc>
        <w:tc>
          <w:tcPr>
            <w:tcW w:w="1701" w:type="dxa"/>
            <w:tcBorders>
              <w:top w:val="single" w:sz="4" w:space="0" w:color="auto"/>
              <w:left w:val="single" w:sz="4" w:space="0" w:color="auto"/>
              <w:bottom w:val="single" w:sz="4" w:space="0" w:color="auto"/>
              <w:right w:val="single" w:sz="4" w:space="0" w:color="auto"/>
            </w:tcBorders>
            <w:noWrap/>
            <w:vAlign w:val="bottom"/>
          </w:tcPr>
          <w:p w14:paraId="01867CCF" w14:textId="55CA172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90.39 </w:t>
            </w:r>
          </w:p>
        </w:tc>
        <w:tc>
          <w:tcPr>
            <w:tcW w:w="1701" w:type="dxa"/>
            <w:tcBorders>
              <w:top w:val="single" w:sz="4" w:space="0" w:color="auto"/>
              <w:left w:val="single" w:sz="4" w:space="0" w:color="auto"/>
              <w:bottom w:val="single" w:sz="4" w:space="0" w:color="auto"/>
              <w:right w:val="single" w:sz="4" w:space="0" w:color="auto"/>
            </w:tcBorders>
            <w:noWrap/>
            <w:vAlign w:val="bottom"/>
          </w:tcPr>
          <w:p w14:paraId="1F6EB0E5" w14:textId="44E7581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99.34 </w:t>
            </w:r>
          </w:p>
        </w:tc>
      </w:tr>
      <w:tr w:rsidR="006765F3" w:rsidRPr="00387F35" w14:paraId="29742530" w14:textId="77777777" w:rsidTr="00387F35">
        <w:trPr>
          <w:trHeight w:val="1593"/>
        </w:trPr>
        <w:tc>
          <w:tcPr>
            <w:tcW w:w="2547" w:type="dxa"/>
            <w:noWrap/>
          </w:tcPr>
          <w:p w14:paraId="482FF70D" w14:textId="55629018"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lastRenderedPageBreak/>
              <w:t>Balance management strategy explanation</w:t>
            </w:r>
          </w:p>
        </w:tc>
        <w:tc>
          <w:tcPr>
            <w:tcW w:w="6804" w:type="dxa"/>
            <w:gridSpan w:val="4"/>
            <w:tcBorders>
              <w:top w:val="single" w:sz="4" w:space="0" w:color="auto"/>
            </w:tcBorders>
            <w:noWrap/>
            <w:vAlign w:val="center"/>
          </w:tcPr>
          <w:p w14:paraId="2541D24A" w14:textId="6A31F7E2"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t>The continuing forecast under recovery of expenses represented in the growing size of the cumulative balance is due to post listing activities, waivers and exemptions that are not cost recovered.</w:t>
            </w:r>
          </w:p>
          <w:p w14:paraId="03B3F2BE" w14:textId="79EBA1B7" w:rsidR="006765F3" w:rsidRPr="00387F35" w:rsidRDefault="006765F3" w:rsidP="006765F3">
            <w:pPr>
              <w:spacing w:after="120" w:line="264" w:lineRule="auto"/>
              <w:rPr>
                <w:rFonts w:asciiTheme="minorHAnsi" w:hAnsiTheme="minorHAnsi" w:cstheme="minorHAnsi"/>
              </w:rPr>
            </w:pPr>
            <w:r w:rsidRPr="00387F35">
              <w:rPr>
                <w:rFonts w:asciiTheme="minorHAnsi" w:hAnsiTheme="minorHAnsi" w:cstheme="minorHAnsi"/>
              </w:rPr>
              <w:t>This will be monitored over time to ensure the degree of alignment between expenses and revenue is appropriate.</w:t>
            </w:r>
          </w:p>
        </w:tc>
      </w:tr>
    </w:tbl>
    <w:p w14:paraId="4BFDB22D" w14:textId="77777777" w:rsidR="00074F0F" w:rsidRPr="002664A7" w:rsidRDefault="00074F0F" w:rsidP="009E67DA">
      <w:pPr>
        <w:rPr>
          <w:rFonts w:cstheme="minorHAnsi"/>
        </w:rPr>
      </w:pPr>
    </w:p>
    <w:p w14:paraId="7D88CD82" w14:textId="5C6B33C7" w:rsidR="00DF7685" w:rsidRPr="000F2410" w:rsidRDefault="007C1E69" w:rsidP="00C33563">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66" w:name="_Toc228368186"/>
      <w:r w:rsidRPr="000F2410">
        <w:rPr>
          <w:rFonts w:asciiTheme="minorHAnsi" w:hAnsiTheme="minorHAnsi" w:cstheme="minorHAnsi"/>
          <w:color w:val="auto"/>
        </w:rPr>
        <w:t>Financial Outcomes</w:t>
      </w:r>
      <w:bookmarkEnd w:id="66"/>
    </w:p>
    <w:p w14:paraId="7D90A78C" w14:textId="1202D980" w:rsidR="00E821C0" w:rsidRPr="000F2410" w:rsidRDefault="00FA04ED"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fldChar w:fldCharType="begin"/>
      </w:r>
      <w:r w:rsidRPr="000F2410">
        <w:rPr>
          <w:rFonts w:asciiTheme="minorHAnsi" w:hAnsiTheme="minorHAnsi" w:cstheme="minorHAnsi"/>
          <w:sz w:val="20"/>
          <w:szCs w:val="20"/>
        </w:rPr>
        <w:instrText xml:space="preserve"> REF _Ref162278527 \h  \* MERGEFORMAT </w:instrText>
      </w:r>
      <w:r w:rsidRPr="000F2410">
        <w:rPr>
          <w:rFonts w:asciiTheme="minorHAnsi" w:hAnsiTheme="minorHAnsi" w:cstheme="minorHAnsi"/>
          <w:sz w:val="20"/>
          <w:szCs w:val="20"/>
        </w:rPr>
      </w:r>
      <w:r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12</w:t>
      </w:r>
      <w:r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r w:rsidR="00AD7BE4" w:rsidRPr="000F2410">
        <w:rPr>
          <w:rFonts w:asciiTheme="minorHAnsi" w:hAnsiTheme="minorHAnsi" w:cstheme="minorHAnsi"/>
          <w:sz w:val="20"/>
          <w:szCs w:val="20"/>
        </w:rPr>
        <w:t>is</w:t>
      </w:r>
      <w:r w:rsidR="00E821C0" w:rsidRPr="000F2410">
        <w:rPr>
          <w:rFonts w:asciiTheme="minorHAnsi" w:hAnsiTheme="minorHAnsi" w:cstheme="minorHAnsi"/>
          <w:sz w:val="20"/>
          <w:szCs w:val="20"/>
        </w:rPr>
        <w:t xml:space="preserve"> updated after each financial year to report on the actual financial performance. The forecast financial performance as published in the CRIS will be compared with the actual financial performance for each financial year. Any variance greater than 5 per cent will be identified and explained. </w:t>
      </w:r>
    </w:p>
    <w:p w14:paraId="631AA5DD" w14:textId="135A6496" w:rsidR="00E33A64" w:rsidRPr="000F2410" w:rsidRDefault="00E821C0"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As PBS/NIP listings are only partially cost recovered, the aim of comparing the actual financial results with forecasted financial estimates over a </w:t>
      </w:r>
      <w:r w:rsidR="008D18CD" w:rsidRPr="000F2410">
        <w:rPr>
          <w:rFonts w:asciiTheme="minorHAnsi" w:hAnsiTheme="minorHAnsi" w:cstheme="minorHAnsi"/>
          <w:sz w:val="20"/>
          <w:szCs w:val="20"/>
        </w:rPr>
        <w:t>4</w:t>
      </w:r>
      <w:r w:rsidRPr="000F2410">
        <w:rPr>
          <w:rFonts w:asciiTheme="minorHAnsi" w:hAnsiTheme="minorHAnsi" w:cstheme="minorHAnsi"/>
          <w:sz w:val="20"/>
          <w:szCs w:val="20"/>
        </w:rPr>
        <w:t>-year period is to ensure that the degree of alignment of under</w:t>
      </w:r>
      <w:r w:rsidRPr="000F2410">
        <w:rPr>
          <w:rFonts w:asciiTheme="minorHAnsi" w:hAnsiTheme="minorHAnsi" w:cstheme="minorHAnsi"/>
          <w:sz w:val="20"/>
          <w:szCs w:val="20"/>
        </w:rPr>
        <w:noBreakHyphen/>
        <w:t xml:space="preserve">recovery of costs is as agreed by the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as part of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’s financial balance management strategy.</w:t>
      </w:r>
    </w:p>
    <w:p w14:paraId="6AFA7560" w14:textId="50F511F2" w:rsidR="004213CF" w:rsidRPr="000F2410" w:rsidRDefault="004213CF" w:rsidP="00B05751">
      <w:pPr>
        <w:pStyle w:val="Caption"/>
        <w:keepNext/>
        <w:spacing w:before="200"/>
        <w:rPr>
          <w:rFonts w:cstheme="minorHAnsi"/>
          <w:bCs w:val="0"/>
          <w:smallCaps w:val="0"/>
          <w:color w:val="auto"/>
          <w:spacing w:val="0"/>
          <w:sz w:val="22"/>
          <w:szCs w:val="22"/>
        </w:rPr>
      </w:pPr>
      <w:bookmarkStart w:id="67" w:name="_Ref162278527"/>
      <w:r w:rsidRPr="000F2410">
        <w:rPr>
          <w:rFonts w:cstheme="minorHAnsi"/>
          <w:bCs w:val="0"/>
          <w:smallCaps w:val="0"/>
          <w:color w:val="auto"/>
          <w:spacing w:val="0"/>
          <w:sz w:val="22"/>
          <w:szCs w:val="22"/>
        </w:rPr>
        <w:t xml:space="preserve">Table </w:t>
      </w:r>
      <w:r w:rsidRPr="000F2410">
        <w:rPr>
          <w:rFonts w:cstheme="minorHAnsi"/>
          <w:bCs w:val="0"/>
          <w:smallCaps w:val="0"/>
          <w:color w:val="auto"/>
          <w:spacing w:val="0"/>
          <w:sz w:val="22"/>
          <w:szCs w:val="22"/>
        </w:rPr>
        <w:fldChar w:fldCharType="begin"/>
      </w:r>
      <w:r w:rsidRPr="000F2410">
        <w:rPr>
          <w:rFonts w:cstheme="minorHAnsi"/>
          <w:bCs w:val="0"/>
          <w:smallCaps w:val="0"/>
          <w:color w:val="auto"/>
          <w:spacing w:val="0"/>
          <w:sz w:val="22"/>
          <w:szCs w:val="22"/>
        </w:rPr>
        <w:instrText xml:space="preserve"> SEQ Table \* ARABIC </w:instrText>
      </w:r>
      <w:r w:rsidRPr="000F2410">
        <w:rPr>
          <w:rFonts w:cstheme="minorHAnsi"/>
          <w:bCs w:val="0"/>
          <w:smallCaps w:val="0"/>
          <w:color w:val="auto"/>
          <w:spacing w:val="0"/>
          <w:sz w:val="22"/>
          <w:szCs w:val="22"/>
        </w:rPr>
        <w:fldChar w:fldCharType="separate"/>
      </w:r>
      <w:r w:rsidR="003B41C0" w:rsidRPr="000F2410">
        <w:rPr>
          <w:rFonts w:cstheme="minorHAnsi"/>
          <w:bCs w:val="0"/>
          <w:smallCaps w:val="0"/>
          <w:noProof/>
          <w:color w:val="auto"/>
          <w:spacing w:val="0"/>
          <w:sz w:val="22"/>
          <w:szCs w:val="22"/>
        </w:rPr>
        <w:t>12</w:t>
      </w:r>
      <w:r w:rsidRPr="000F2410">
        <w:rPr>
          <w:rFonts w:cstheme="minorHAnsi"/>
          <w:bCs w:val="0"/>
          <w:smallCaps w:val="0"/>
          <w:color w:val="auto"/>
          <w:spacing w:val="0"/>
          <w:sz w:val="22"/>
          <w:szCs w:val="22"/>
        </w:rPr>
        <w:fldChar w:fldCharType="end"/>
      </w:r>
      <w:bookmarkEnd w:id="67"/>
      <w:r w:rsidRPr="000F2410">
        <w:rPr>
          <w:rFonts w:cstheme="minorHAnsi"/>
          <w:bCs w:val="0"/>
          <w:smallCaps w:val="0"/>
          <w:color w:val="auto"/>
          <w:spacing w:val="0"/>
          <w:sz w:val="22"/>
          <w:szCs w:val="22"/>
        </w:rPr>
        <w:t xml:space="preserve"> - Financial performance for cost recovered activities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9"/>
        <w:gridCol w:w="1715"/>
        <w:gridCol w:w="1716"/>
        <w:gridCol w:w="1716"/>
        <w:gridCol w:w="1716"/>
      </w:tblGrid>
      <w:tr w:rsidR="00B07D6E" w:rsidRPr="000F2410" w14:paraId="7C8CF285" w14:textId="77777777" w:rsidTr="004D62C1">
        <w:trPr>
          <w:cantSplit/>
          <w:trHeight w:val="600"/>
        </w:trPr>
        <w:tc>
          <w:tcPr>
            <w:tcW w:w="2529"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22462B58" w14:textId="100E08EB"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Financial Outcomes</w:t>
            </w:r>
          </w:p>
        </w:tc>
        <w:tc>
          <w:tcPr>
            <w:tcW w:w="1715"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931CA01" w14:textId="5E758128"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w:t>
            </w:r>
            <w:r w:rsidR="0088544F" w:rsidRPr="000F2410">
              <w:rPr>
                <w:rFonts w:eastAsia="Times New Roman" w:cstheme="minorHAnsi"/>
                <w:b/>
                <w:bCs/>
                <w:color w:val="000000"/>
                <w:lang w:eastAsia="en-AU"/>
              </w:rPr>
              <w:t>22</w:t>
            </w:r>
            <w:r w:rsidRPr="000F2410">
              <w:rPr>
                <w:rFonts w:eastAsia="Times New Roman" w:cstheme="minorHAnsi"/>
                <w:b/>
                <w:bCs/>
                <w:color w:val="000000"/>
                <w:lang w:eastAsia="en-AU"/>
              </w:rPr>
              <w:t>-</w:t>
            </w:r>
            <w:r w:rsidR="0088544F" w:rsidRPr="000F2410">
              <w:rPr>
                <w:rFonts w:eastAsia="Times New Roman" w:cstheme="minorHAnsi"/>
                <w:b/>
                <w:bCs/>
                <w:color w:val="000000"/>
                <w:lang w:eastAsia="en-AU"/>
              </w:rPr>
              <w:t>23</w:t>
            </w:r>
          </w:p>
          <w:p w14:paraId="78F986A3" w14:textId="561F473A"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55C02310" w14:textId="67F87E5E"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3</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4</w:t>
            </w:r>
          </w:p>
          <w:p w14:paraId="17AF19D9" w14:textId="470DFD9F"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811F8D4" w14:textId="1278B8D1"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4</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5</w:t>
            </w:r>
          </w:p>
          <w:p w14:paraId="337F4C69" w14:textId="7483A7DE"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A113D8" w14:textId="6F7D9BCA"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5</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6</w:t>
            </w:r>
          </w:p>
          <w:p w14:paraId="35A322ED" w14:textId="6A82FD23"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r>
      <w:tr w:rsidR="00B07D6E" w:rsidRPr="000F2410" w14:paraId="462F9AB3"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1098B3B7" w14:textId="3E69D6C2" w:rsidR="00B07D6E" w:rsidRPr="000F2410" w:rsidRDefault="00B07D6E" w:rsidP="001D6BB1">
            <w:pPr>
              <w:spacing w:before="60" w:after="60" w:line="240" w:lineRule="auto"/>
              <w:rPr>
                <w:rFonts w:cstheme="minorHAnsi"/>
              </w:rPr>
            </w:pPr>
            <w:r w:rsidRPr="000F2410">
              <w:rPr>
                <w:rFonts w:eastAsia="Times New Roman" w:cstheme="minorHAnsi"/>
                <w:b/>
                <w:bCs/>
                <w:lang w:eastAsia="en-AU"/>
              </w:rPr>
              <w:t>Estimates</w:t>
            </w:r>
          </w:p>
        </w:tc>
        <w:tc>
          <w:tcPr>
            <w:tcW w:w="1715"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4D331CC4" w14:textId="01DA06F0"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3CE36844" w14:textId="1728E06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7B23C31B" w14:textId="21A891CD"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single" w:sz="4" w:space="0" w:color="auto"/>
            </w:tcBorders>
            <w:shd w:val="clear" w:color="000000" w:fill="D9D9D9"/>
            <w:tcMar>
              <w:top w:w="0" w:type="dxa"/>
              <w:left w:w="108" w:type="dxa"/>
              <w:bottom w:w="0" w:type="dxa"/>
              <w:right w:w="108" w:type="dxa"/>
            </w:tcMar>
            <w:vAlign w:val="center"/>
            <w:hideMark/>
          </w:tcPr>
          <w:p w14:paraId="2600CAD0" w14:textId="7C7F059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r>
      <w:tr w:rsidR="0088544F" w:rsidRPr="000F2410" w14:paraId="75CFD56D"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85668C" w14:textId="02B156DB"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(X)</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BBBD12A" w14:textId="40CE829A" w:rsidR="0088544F" w:rsidRPr="000F2410" w:rsidRDefault="0088544F" w:rsidP="004D62C1">
            <w:pPr>
              <w:spacing w:before="60" w:after="60" w:line="240" w:lineRule="auto"/>
              <w:rPr>
                <w:rFonts w:cstheme="minorHAnsi"/>
              </w:rPr>
            </w:pPr>
            <w:r w:rsidRPr="000F2410">
              <w:rPr>
                <w:rFonts w:cstheme="minorHAnsi"/>
              </w:rPr>
              <w:t xml:space="preserve"> $         27.84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4F541CF6" w14:textId="4D752F47" w:rsidR="0088544F" w:rsidRPr="000F2410" w:rsidRDefault="0088544F" w:rsidP="004D62C1">
            <w:pPr>
              <w:spacing w:before="60" w:after="60" w:line="240" w:lineRule="auto"/>
              <w:rPr>
                <w:rFonts w:cstheme="minorHAnsi"/>
              </w:rPr>
            </w:pPr>
            <w:r w:rsidRPr="000F2410">
              <w:rPr>
                <w:rFonts w:cstheme="minorHAnsi"/>
              </w:rPr>
              <w:t xml:space="preserve"> $              32.05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8E7E800" w14:textId="23A38EC3" w:rsidR="0088544F" w:rsidRPr="000F2410" w:rsidRDefault="0088544F" w:rsidP="004D62C1">
            <w:pPr>
              <w:spacing w:before="60" w:after="60" w:line="240" w:lineRule="auto"/>
              <w:rPr>
                <w:rFonts w:cstheme="minorHAnsi"/>
              </w:rPr>
            </w:pPr>
            <w:r w:rsidRPr="000F2410">
              <w:rPr>
                <w:rFonts w:cstheme="minorHAnsi"/>
                <w:color w:val="000000"/>
              </w:rPr>
              <w:t xml:space="preserve"> $         33.62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23BC31A7" w14:textId="54A88BC1" w:rsidR="0088544F" w:rsidRPr="000F2410" w:rsidRDefault="0088544F" w:rsidP="004D62C1">
            <w:pPr>
              <w:spacing w:before="60" w:after="60" w:line="240" w:lineRule="auto"/>
              <w:rPr>
                <w:rFonts w:cstheme="minorHAnsi"/>
              </w:rPr>
            </w:pPr>
            <w:r w:rsidRPr="000F2410">
              <w:rPr>
                <w:rFonts w:cstheme="minorHAnsi"/>
                <w:color w:val="000000"/>
              </w:rPr>
              <w:t xml:space="preserve"> $           34.30 </w:t>
            </w:r>
          </w:p>
        </w:tc>
      </w:tr>
      <w:tr w:rsidR="0088544F" w:rsidRPr="000F2410" w14:paraId="6BF5234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F9209D" w14:textId="129D3ADA"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(Y)</w:t>
            </w:r>
          </w:p>
        </w:tc>
        <w:tc>
          <w:tcPr>
            <w:tcW w:w="171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64F796" w14:textId="61065ECD" w:rsidR="0088544F" w:rsidRPr="000F2410" w:rsidRDefault="0088544F" w:rsidP="004D62C1">
            <w:pPr>
              <w:spacing w:before="60" w:after="60" w:line="240" w:lineRule="auto"/>
              <w:rPr>
                <w:rFonts w:cstheme="minorHAnsi"/>
              </w:rPr>
            </w:pPr>
            <w:r w:rsidRPr="000F2410">
              <w:rPr>
                <w:rFonts w:cstheme="minorHAnsi"/>
              </w:rPr>
              <w:t xml:space="preserve"> $         35.00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437AF315" w14:textId="4C6FC9B2" w:rsidR="0088544F" w:rsidRPr="000F2410" w:rsidRDefault="0088544F" w:rsidP="004D62C1">
            <w:pPr>
              <w:spacing w:before="60" w:after="60" w:line="240" w:lineRule="auto"/>
              <w:rPr>
                <w:rFonts w:cstheme="minorHAnsi"/>
              </w:rPr>
            </w:pPr>
            <w:r w:rsidRPr="000F2410">
              <w:rPr>
                <w:rFonts w:cstheme="minorHAnsi"/>
              </w:rPr>
              <w:t xml:space="preserve"> $              39.70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5ECC524E" w14:textId="779988BA" w:rsidR="0088544F" w:rsidRPr="000F2410" w:rsidRDefault="0088544F" w:rsidP="004D62C1">
            <w:pPr>
              <w:spacing w:before="60" w:after="60" w:line="240" w:lineRule="auto"/>
              <w:rPr>
                <w:rFonts w:cstheme="minorHAnsi"/>
              </w:rPr>
            </w:pPr>
            <w:r w:rsidRPr="000F2410">
              <w:rPr>
                <w:rFonts w:cstheme="minorHAnsi"/>
                <w:color w:val="000000"/>
              </w:rPr>
              <w:t xml:space="preserve"> $         41.59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F7E66D5" w14:textId="581F4A52" w:rsidR="0088544F" w:rsidRPr="000F2410" w:rsidRDefault="0088544F" w:rsidP="004D62C1">
            <w:pPr>
              <w:spacing w:before="60" w:after="60" w:line="240" w:lineRule="auto"/>
              <w:rPr>
                <w:rFonts w:cstheme="minorHAnsi"/>
              </w:rPr>
            </w:pPr>
            <w:r w:rsidRPr="000F2410">
              <w:rPr>
                <w:rFonts w:cstheme="minorHAnsi"/>
                <w:color w:val="000000"/>
              </w:rPr>
              <w:t xml:space="preserve"> $           42.46 </w:t>
            </w:r>
          </w:p>
        </w:tc>
      </w:tr>
      <w:tr w:rsidR="0088544F" w:rsidRPr="000F2410" w14:paraId="68CEDA1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9DBFC" w14:textId="1908D8E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Balance (X-Y)</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7B90AF8" w14:textId="43730448" w:rsidR="0088544F" w:rsidRPr="000F2410" w:rsidRDefault="0088544F" w:rsidP="004D62C1">
            <w:pPr>
              <w:spacing w:before="60" w:after="60" w:line="240" w:lineRule="auto"/>
              <w:rPr>
                <w:rFonts w:cstheme="minorHAnsi"/>
              </w:rPr>
            </w:pPr>
            <w:r w:rsidRPr="000F2410">
              <w:rPr>
                <w:rFonts w:cstheme="minorHAnsi"/>
                <w:color w:val="000000"/>
              </w:rPr>
              <w:t xml:space="preserve">-$        7.16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0E69D51" w14:textId="2E78057D" w:rsidR="0088544F" w:rsidRPr="000F2410" w:rsidRDefault="0088544F" w:rsidP="004D62C1">
            <w:pPr>
              <w:spacing w:before="60" w:after="60" w:line="240" w:lineRule="auto"/>
              <w:rPr>
                <w:rFonts w:cstheme="minorHAnsi"/>
              </w:rPr>
            </w:pPr>
            <w:r w:rsidRPr="000F2410">
              <w:rPr>
                <w:rFonts w:cstheme="minorHAnsi"/>
                <w:color w:val="000000"/>
              </w:rPr>
              <w:t xml:space="preserve">-$             7.65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1A2E025F" w14:textId="4D776340" w:rsidR="0088544F" w:rsidRPr="000F2410" w:rsidRDefault="0088544F" w:rsidP="004D62C1">
            <w:pPr>
              <w:spacing w:before="60" w:after="60" w:line="240" w:lineRule="auto"/>
              <w:rPr>
                <w:rFonts w:cstheme="minorHAnsi"/>
              </w:rPr>
            </w:pPr>
            <w:r w:rsidRPr="000F2410">
              <w:rPr>
                <w:rFonts w:cstheme="minorHAnsi"/>
                <w:color w:val="000000"/>
              </w:rPr>
              <w:t xml:space="preserve">-$           7.97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721DB719" w14:textId="78277C17" w:rsidR="0088544F" w:rsidRPr="000F2410" w:rsidRDefault="0088544F" w:rsidP="004D62C1">
            <w:pPr>
              <w:spacing w:before="60" w:after="60" w:line="240" w:lineRule="auto"/>
              <w:rPr>
                <w:rFonts w:cstheme="minorHAnsi"/>
              </w:rPr>
            </w:pPr>
            <w:r w:rsidRPr="000F2410">
              <w:rPr>
                <w:rFonts w:cstheme="minorHAnsi"/>
                <w:color w:val="000000"/>
              </w:rPr>
              <w:t xml:space="preserve">-$            8.16 </w:t>
            </w:r>
          </w:p>
        </w:tc>
      </w:tr>
      <w:tr w:rsidR="0088544F" w:rsidRPr="000F2410" w14:paraId="18D920B6"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7C843075" w14:textId="5B52C588" w:rsidR="0088544F" w:rsidRPr="000F2410" w:rsidRDefault="0088544F" w:rsidP="00753DEC">
            <w:pPr>
              <w:spacing w:before="60" w:after="60" w:line="240" w:lineRule="auto"/>
              <w:rPr>
                <w:rFonts w:cstheme="minorHAnsi"/>
              </w:rPr>
            </w:pPr>
            <w:r w:rsidRPr="000F2410">
              <w:rPr>
                <w:rFonts w:eastAsia="Times New Roman" w:cstheme="minorHAnsi"/>
                <w:b/>
                <w:bCs/>
                <w:lang w:eastAsia="en-AU"/>
              </w:rPr>
              <w:t>Actuals</w:t>
            </w:r>
          </w:p>
        </w:tc>
        <w:tc>
          <w:tcPr>
            <w:tcW w:w="1715" w:type="dxa"/>
            <w:tcBorders>
              <w:top w:val="nil"/>
              <w:left w:val="nil"/>
              <w:bottom w:val="nil"/>
              <w:right w:val="nil"/>
            </w:tcBorders>
            <w:shd w:val="clear" w:color="000000" w:fill="D9D9D9"/>
            <w:tcMar>
              <w:top w:w="0" w:type="dxa"/>
              <w:left w:w="108" w:type="dxa"/>
              <w:bottom w:w="0" w:type="dxa"/>
              <w:right w:w="108" w:type="dxa"/>
            </w:tcMar>
            <w:vAlign w:val="center"/>
            <w:hideMark/>
          </w:tcPr>
          <w:p w14:paraId="7643E8F8" w14:textId="0A4B61D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nil"/>
            </w:tcBorders>
            <w:shd w:val="clear" w:color="000000" w:fill="D9D9D9"/>
            <w:tcMar>
              <w:top w:w="0" w:type="dxa"/>
              <w:left w:w="108" w:type="dxa"/>
              <w:bottom w:w="0" w:type="dxa"/>
              <w:right w:w="108" w:type="dxa"/>
            </w:tcMar>
            <w:vAlign w:val="center"/>
            <w:hideMark/>
          </w:tcPr>
          <w:p w14:paraId="264D64A9" w14:textId="08F659B1"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021B76E6" w14:textId="6DDB9F2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72ACFE50" w14:textId="1D76BDA5" w:rsidR="0088544F" w:rsidRPr="000F2410" w:rsidRDefault="0088544F" w:rsidP="00753DEC">
            <w:pPr>
              <w:spacing w:before="60" w:after="60" w:line="240" w:lineRule="auto"/>
              <w:jc w:val="center"/>
              <w:rPr>
                <w:rFonts w:cstheme="minorHAnsi"/>
              </w:rPr>
            </w:pPr>
          </w:p>
        </w:tc>
      </w:tr>
      <w:tr w:rsidR="0088544F" w:rsidRPr="000F2410" w14:paraId="56DCD4FC"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FE7CCA" w14:textId="1564C486"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 Y</w:t>
            </w:r>
          </w:p>
        </w:tc>
        <w:tc>
          <w:tcPr>
            <w:tcW w:w="17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0065422" w14:textId="1DD0898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26.95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4DD674D7" w14:textId="6437B2D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26.81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374D49CD" w14:textId="47D3C20F" w:rsidR="0088544F" w:rsidRPr="000F2410" w:rsidRDefault="0088544F" w:rsidP="004D62C1">
            <w:pPr>
              <w:spacing w:before="60" w:after="60" w:line="240" w:lineRule="auto"/>
              <w:jc w:val="both"/>
              <w:rPr>
                <w:rFonts w:cstheme="minorHAnsi"/>
              </w:rPr>
            </w:pPr>
            <w:r w:rsidRPr="000F2410">
              <w:rPr>
                <w:rFonts w:cstheme="minorHAnsi"/>
                <w:color w:val="000000"/>
              </w:rPr>
              <w:t xml:space="preserve"> $         29.72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2B151451" w14:textId="21C893E4"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ACCEDF4"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495F0F" w14:textId="50103435"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 X</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AD0A80E" w14:textId="26DE4E86" w:rsidR="0088544F" w:rsidRPr="000F2410" w:rsidRDefault="0088544F" w:rsidP="004D62C1">
            <w:pPr>
              <w:spacing w:before="60" w:after="60" w:line="240" w:lineRule="auto"/>
              <w:jc w:val="both"/>
              <w:rPr>
                <w:rFonts w:cstheme="minorHAnsi"/>
              </w:rPr>
            </w:pPr>
            <w:r w:rsidRPr="000F2410">
              <w:rPr>
                <w:rFonts w:cstheme="minorHAnsi"/>
                <w:color w:val="000000"/>
              </w:rPr>
              <w:t xml:space="preserve"> $      32.88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1CBE040" w14:textId="3977231A" w:rsidR="0088544F" w:rsidRPr="000F2410" w:rsidRDefault="0088544F" w:rsidP="004D62C1">
            <w:pPr>
              <w:spacing w:before="60" w:after="60" w:line="240" w:lineRule="auto"/>
              <w:jc w:val="both"/>
              <w:rPr>
                <w:rFonts w:cstheme="minorHAnsi"/>
              </w:rPr>
            </w:pPr>
            <w:r w:rsidRPr="000F2410">
              <w:rPr>
                <w:rFonts w:cstheme="minorHAnsi"/>
                <w:color w:val="000000"/>
              </w:rPr>
              <w:t xml:space="preserve"> $           39.01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566D5D0" w14:textId="2A8A6DAB" w:rsidR="0088544F" w:rsidRPr="000F2410" w:rsidRDefault="0088544F" w:rsidP="004D62C1">
            <w:pPr>
              <w:spacing w:before="60" w:after="60" w:line="240" w:lineRule="auto"/>
              <w:jc w:val="both"/>
              <w:rPr>
                <w:rFonts w:cstheme="minorHAnsi"/>
              </w:rPr>
            </w:pPr>
            <w:r w:rsidRPr="000F2410">
              <w:rPr>
                <w:rFonts w:cstheme="minorHAnsi"/>
                <w:color w:val="000000"/>
              </w:rPr>
              <w:t xml:space="preserve"> $         43.75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52548E2" w14:textId="1B9E0F11"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369F2C6" w14:textId="77777777" w:rsidTr="004D62C1">
        <w:trPr>
          <w:cantSplit/>
          <w:trHeight w:val="564"/>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9CAC59"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Balance = Y-X</w:t>
            </w:r>
          </w:p>
          <w:p w14:paraId="4E4605D3" w14:textId="2C8C95B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F5A43B8" w14:textId="19B4BFC4" w:rsidR="0088544F" w:rsidRPr="000F2410" w:rsidRDefault="0088544F" w:rsidP="004D62C1">
            <w:pPr>
              <w:spacing w:before="60" w:after="60" w:line="240" w:lineRule="auto"/>
              <w:jc w:val="both"/>
              <w:rPr>
                <w:rFonts w:cstheme="minorHAnsi"/>
              </w:rPr>
            </w:pPr>
            <w:r w:rsidRPr="000F2410">
              <w:rPr>
                <w:rFonts w:cstheme="minorHAnsi"/>
                <w:color w:val="000000"/>
              </w:rPr>
              <w:t xml:space="preserve">-$        5.93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4E4E267" w14:textId="462D8BB5" w:rsidR="0088544F" w:rsidRPr="000F2410" w:rsidRDefault="0088544F" w:rsidP="004D62C1">
            <w:pPr>
              <w:spacing w:before="60" w:after="60" w:line="240" w:lineRule="auto"/>
              <w:jc w:val="both"/>
              <w:rPr>
                <w:rFonts w:cstheme="minorHAnsi"/>
              </w:rPr>
            </w:pPr>
            <w:r w:rsidRPr="000F2410">
              <w:rPr>
                <w:rFonts w:cstheme="minorHAnsi"/>
                <w:color w:val="000000"/>
              </w:rPr>
              <w:t xml:space="preserve">-$           12.20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BCE6D4D" w14:textId="5C557FDC" w:rsidR="0088544F" w:rsidRPr="000F2410" w:rsidRDefault="0088544F" w:rsidP="004D62C1">
            <w:pPr>
              <w:spacing w:before="60" w:after="60" w:line="240" w:lineRule="auto"/>
              <w:jc w:val="both"/>
              <w:rPr>
                <w:rFonts w:cstheme="minorHAnsi"/>
              </w:rPr>
            </w:pPr>
            <w:r w:rsidRPr="000F2410">
              <w:rPr>
                <w:rFonts w:cstheme="minorHAnsi"/>
                <w:color w:val="000000"/>
              </w:rPr>
              <w:t xml:space="preserve">-$      14.03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943DB66" w14:textId="57170458"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C5A649C"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B75F0A"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Cumulative balance</w:t>
            </w:r>
          </w:p>
          <w:p w14:paraId="5E5F20F3" w14:textId="00C5EE89"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27FF13C" w14:textId="290E939D" w:rsidR="0088544F" w:rsidRPr="000F2410" w:rsidRDefault="0088544F" w:rsidP="004D62C1">
            <w:pPr>
              <w:spacing w:before="60" w:after="60" w:line="240" w:lineRule="auto"/>
              <w:jc w:val="both"/>
              <w:rPr>
                <w:rFonts w:cstheme="minorHAnsi"/>
              </w:rPr>
            </w:pPr>
            <w:r w:rsidRPr="000F2410">
              <w:rPr>
                <w:rFonts w:cstheme="minorHAnsi"/>
                <w:color w:val="000000"/>
              </w:rPr>
              <w:t xml:space="preserve">-$      29.78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1562DF1" w14:textId="2F41BA3D" w:rsidR="0088544F" w:rsidRPr="000F2410" w:rsidRDefault="0088544F" w:rsidP="004D62C1">
            <w:pPr>
              <w:spacing w:before="60" w:after="60" w:line="240" w:lineRule="auto"/>
              <w:jc w:val="both"/>
              <w:rPr>
                <w:rFonts w:cstheme="minorHAnsi"/>
              </w:rPr>
            </w:pPr>
            <w:r w:rsidRPr="000F2410">
              <w:rPr>
                <w:rFonts w:cstheme="minorHAnsi"/>
                <w:color w:val="000000"/>
              </w:rPr>
              <w:t xml:space="preserve">-$           41.98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22D314C" w14:textId="07928597" w:rsidR="0088544F" w:rsidRPr="000F2410" w:rsidRDefault="0088544F" w:rsidP="004D62C1">
            <w:pPr>
              <w:spacing w:before="60" w:after="60" w:line="240" w:lineRule="auto"/>
              <w:jc w:val="both"/>
              <w:rPr>
                <w:rFonts w:cstheme="minorHAnsi"/>
              </w:rPr>
            </w:pPr>
            <w:r w:rsidRPr="000F2410">
              <w:rPr>
                <w:rFonts w:cstheme="minorHAnsi"/>
                <w:color w:val="000000"/>
              </w:rPr>
              <w:t xml:space="preserve">-$      56.01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AC90AAA" w14:textId="1B1B93A7"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E3CFA63" w14:textId="77777777" w:rsidTr="004D62C1">
        <w:trPr>
          <w:cantSplit/>
          <w:trHeight w:val="484"/>
        </w:trPr>
        <w:tc>
          <w:tcPr>
            <w:tcW w:w="2529" w:type="dxa"/>
            <w:noWrap/>
            <w:tcMar>
              <w:top w:w="0" w:type="dxa"/>
              <w:left w:w="108" w:type="dxa"/>
              <w:bottom w:w="0" w:type="dxa"/>
              <w:right w:w="108" w:type="dxa"/>
            </w:tcMar>
            <w:vAlign w:val="center"/>
            <w:hideMark/>
          </w:tcPr>
          <w:p w14:paraId="7768292E" w14:textId="77777777" w:rsidR="0088544F" w:rsidRPr="000F2410" w:rsidRDefault="0088544F" w:rsidP="00753DEC">
            <w:pPr>
              <w:spacing w:before="60" w:after="60" w:line="240" w:lineRule="auto"/>
              <w:rPr>
                <w:rFonts w:cstheme="minorHAnsi"/>
              </w:rPr>
            </w:pPr>
            <w:bookmarkStart w:id="68" w:name="_Hlk183623040"/>
            <w:r w:rsidRPr="000F2410">
              <w:rPr>
                <w:rFonts w:cstheme="minorHAnsi"/>
              </w:rPr>
              <w:t>Material variance explanation</w:t>
            </w:r>
          </w:p>
        </w:tc>
        <w:tc>
          <w:tcPr>
            <w:tcW w:w="6863" w:type="dxa"/>
            <w:gridSpan w:val="4"/>
            <w:tcMar>
              <w:top w:w="0" w:type="dxa"/>
              <w:left w:w="108" w:type="dxa"/>
              <w:bottom w:w="0" w:type="dxa"/>
              <w:right w:w="108" w:type="dxa"/>
            </w:tcMar>
            <w:vAlign w:val="center"/>
            <w:hideMark/>
          </w:tcPr>
          <w:p w14:paraId="20552A1A" w14:textId="0BFC1E13" w:rsidR="0088544F" w:rsidRPr="000F2410" w:rsidRDefault="0088544F" w:rsidP="00753DEC">
            <w:pPr>
              <w:spacing w:before="60" w:after="60" w:line="240" w:lineRule="auto"/>
              <w:rPr>
                <w:rFonts w:cstheme="minorHAnsi"/>
              </w:rPr>
            </w:pPr>
          </w:p>
        </w:tc>
      </w:tr>
      <w:bookmarkEnd w:id="68"/>
      <w:tr w:rsidR="0088544F" w:rsidRPr="000F2410" w14:paraId="5C062821" w14:textId="77777777" w:rsidTr="004D62C1">
        <w:trPr>
          <w:cantSplit/>
          <w:trHeight w:val="578"/>
        </w:trPr>
        <w:tc>
          <w:tcPr>
            <w:tcW w:w="2529" w:type="dxa"/>
            <w:noWrap/>
            <w:tcMar>
              <w:top w:w="0" w:type="dxa"/>
              <w:left w:w="108" w:type="dxa"/>
              <w:bottom w:w="0" w:type="dxa"/>
              <w:right w:w="108" w:type="dxa"/>
            </w:tcMar>
            <w:vAlign w:val="center"/>
            <w:hideMark/>
          </w:tcPr>
          <w:p w14:paraId="045EAB18" w14:textId="77777777" w:rsidR="0088544F" w:rsidRPr="000F2410" w:rsidRDefault="0088544F" w:rsidP="00753DEC">
            <w:pPr>
              <w:spacing w:before="60" w:after="60" w:line="240" w:lineRule="auto"/>
              <w:rPr>
                <w:rFonts w:cstheme="minorHAnsi"/>
              </w:rPr>
            </w:pPr>
            <w:r w:rsidRPr="000F2410">
              <w:rPr>
                <w:rFonts w:cstheme="minorHAnsi"/>
              </w:rPr>
              <w:t>Balance management strategy explanation</w:t>
            </w:r>
          </w:p>
        </w:tc>
        <w:tc>
          <w:tcPr>
            <w:tcW w:w="6863" w:type="dxa"/>
            <w:gridSpan w:val="4"/>
            <w:noWrap/>
            <w:tcMar>
              <w:top w:w="0" w:type="dxa"/>
              <w:left w:w="108" w:type="dxa"/>
              <w:bottom w:w="0" w:type="dxa"/>
              <w:right w:w="108" w:type="dxa"/>
            </w:tcMar>
            <w:vAlign w:val="center"/>
            <w:hideMark/>
          </w:tcPr>
          <w:p w14:paraId="4223371D" w14:textId="2D96EE69" w:rsidR="0088544F" w:rsidRPr="000F2410" w:rsidRDefault="0088544F" w:rsidP="00753DEC">
            <w:pPr>
              <w:spacing w:before="60" w:after="60" w:line="240" w:lineRule="auto"/>
              <w:rPr>
                <w:rFonts w:cstheme="minorHAnsi"/>
              </w:rPr>
            </w:pPr>
          </w:p>
        </w:tc>
      </w:tr>
    </w:tbl>
    <w:p w14:paraId="1D467E8D" w14:textId="1E38F18D" w:rsidR="00080280" w:rsidRDefault="00260ADD" w:rsidP="00B07D6E">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Table 13 details the depreciation of the </w:t>
      </w:r>
      <w:proofErr w:type="spellStart"/>
      <w:r w:rsidRPr="000F2410">
        <w:rPr>
          <w:rFonts w:asciiTheme="minorHAnsi" w:hAnsiTheme="minorHAnsi" w:cstheme="minorHAnsi"/>
          <w:sz w:val="20"/>
          <w:szCs w:val="20"/>
        </w:rPr>
        <w:t>PharmCIS</w:t>
      </w:r>
      <w:proofErr w:type="spellEnd"/>
      <w:r w:rsidRPr="000F2410">
        <w:rPr>
          <w:rFonts w:asciiTheme="minorHAnsi" w:hAnsiTheme="minorHAnsi" w:cstheme="minorHAnsi"/>
          <w:sz w:val="20"/>
          <w:szCs w:val="20"/>
        </w:rPr>
        <w:t xml:space="preserve"> IT asset for 2026-27 and 2027-28, after</w:t>
      </w:r>
      <w:r w:rsidRPr="00260ADD">
        <w:rPr>
          <w:rFonts w:asciiTheme="minorHAnsi" w:hAnsiTheme="minorHAnsi" w:cstheme="minorHAnsi"/>
          <w:sz w:val="20"/>
          <w:szCs w:val="20"/>
        </w:rPr>
        <w:t xml:space="preserve"> which it is expected to be fully depreciated.</w:t>
      </w:r>
      <w:bookmarkStart w:id="69" w:name="_Ref162278606"/>
      <w:bookmarkStart w:id="70" w:name="_Ref162357075"/>
    </w:p>
    <w:p w14:paraId="7DCE8E66" w14:textId="7839D25E" w:rsidR="00FB1BC9" w:rsidRDefault="00FB1BC9">
      <w:pPr>
        <w:rPr>
          <w:rFonts w:eastAsia="Times New Roman" w:cstheme="minorHAnsi"/>
          <w:color w:val="000000" w:themeColor="text1"/>
        </w:rPr>
      </w:pPr>
      <w:r>
        <w:rPr>
          <w:rFonts w:cstheme="minorHAnsi"/>
        </w:rPr>
        <w:br w:type="page"/>
      </w:r>
    </w:p>
    <w:p w14:paraId="76C73AEF" w14:textId="36AF2F10" w:rsidR="00ED76C7" w:rsidRPr="002664A7" w:rsidRDefault="00F3135D" w:rsidP="00B05751">
      <w:pPr>
        <w:pStyle w:val="Caption"/>
        <w:keepNext/>
        <w:spacing w:before="200"/>
        <w:rPr>
          <w:rFonts w:cstheme="minorHAnsi"/>
        </w:rPr>
      </w:pPr>
      <w:r w:rsidRPr="002664A7">
        <w:rPr>
          <w:rFonts w:cstheme="minorHAnsi"/>
          <w:bCs w:val="0"/>
          <w:smallCaps w:val="0"/>
          <w:color w:val="auto"/>
          <w:spacing w:val="0"/>
          <w:sz w:val="22"/>
          <w:szCs w:val="22"/>
        </w:rPr>
        <w:lastRenderedPageBreak/>
        <w:t xml:space="preserve">Table </w:t>
      </w:r>
      <w:r w:rsidRPr="002664A7">
        <w:rPr>
          <w:rFonts w:cstheme="minorHAnsi"/>
          <w:bCs w:val="0"/>
          <w:smallCaps w:val="0"/>
          <w:color w:val="auto"/>
          <w:spacing w:val="0"/>
          <w:sz w:val="22"/>
          <w:szCs w:val="22"/>
        </w:rPr>
        <w:fldChar w:fldCharType="begin"/>
      </w:r>
      <w:r w:rsidRPr="002664A7">
        <w:rPr>
          <w:rFonts w:cstheme="minorHAnsi"/>
          <w:bCs w:val="0"/>
          <w:smallCaps w:val="0"/>
          <w:color w:val="auto"/>
          <w:spacing w:val="0"/>
          <w:sz w:val="22"/>
          <w:szCs w:val="22"/>
        </w:rPr>
        <w:instrText xml:space="preserve"> SEQ Table \* ARABIC </w:instrText>
      </w:r>
      <w:r w:rsidRPr="002664A7">
        <w:rPr>
          <w:rFonts w:cstheme="minorHAnsi"/>
          <w:bCs w:val="0"/>
          <w:smallCaps w:val="0"/>
          <w:color w:val="auto"/>
          <w:spacing w:val="0"/>
          <w:sz w:val="22"/>
          <w:szCs w:val="22"/>
        </w:rPr>
        <w:fldChar w:fldCharType="separate"/>
      </w:r>
      <w:r w:rsidR="003B41C0">
        <w:rPr>
          <w:rFonts w:cstheme="minorHAnsi"/>
          <w:bCs w:val="0"/>
          <w:smallCaps w:val="0"/>
          <w:noProof/>
          <w:color w:val="auto"/>
          <w:spacing w:val="0"/>
          <w:sz w:val="22"/>
          <w:szCs w:val="22"/>
        </w:rPr>
        <w:t>13</w:t>
      </w:r>
      <w:r w:rsidRPr="002664A7">
        <w:rPr>
          <w:rFonts w:cstheme="minorHAnsi"/>
          <w:bCs w:val="0"/>
          <w:smallCaps w:val="0"/>
          <w:color w:val="auto"/>
          <w:spacing w:val="0"/>
          <w:sz w:val="22"/>
          <w:szCs w:val="22"/>
        </w:rPr>
        <w:fldChar w:fldCharType="end"/>
      </w:r>
      <w:bookmarkEnd w:id="69"/>
      <w:r w:rsidRPr="002664A7">
        <w:rPr>
          <w:rFonts w:cstheme="minorHAnsi"/>
          <w:bCs w:val="0"/>
          <w:smallCaps w:val="0"/>
          <w:color w:val="auto"/>
          <w:spacing w:val="0"/>
          <w:sz w:val="22"/>
          <w:szCs w:val="22"/>
        </w:rPr>
        <w:t xml:space="preserve"> </w:t>
      </w:r>
      <w:r w:rsidR="00FF1601" w:rsidRPr="002664A7">
        <w:rPr>
          <w:rFonts w:cstheme="minorHAnsi"/>
          <w:bCs w:val="0"/>
          <w:smallCaps w:val="0"/>
          <w:color w:val="auto"/>
          <w:spacing w:val="0"/>
          <w:sz w:val="22"/>
          <w:szCs w:val="22"/>
        </w:rPr>
        <w:t>–</w:t>
      </w:r>
      <w:r w:rsidRPr="002664A7">
        <w:rPr>
          <w:rFonts w:cstheme="minorHAnsi"/>
          <w:bCs w:val="0"/>
          <w:smallCaps w:val="0"/>
          <w:color w:val="auto"/>
          <w:spacing w:val="0"/>
          <w:sz w:val="22"/>
          <w:szCs w:val="22"/>
        </w:rPr>
        <w:t xml:space="preserve"> Depreciation</w:t>
      </w:r>
      <w:bookmarkEnd w:id="70"/>
    </w:p>
    <w:tbl>
      <w:tblPr>
        <w:tblW w:w="9634" w:type="dxa"/>
        <w:tblLayout w:type="fixed"/>
        <w:tblLook w:val="04A0" w:firstRow="1" w:lastRow="0" w:firstColumn="1" w:lastColumn="0" w:noHBand="0" w:noVBand="1"/>
      </w:tblPr>
      <w:tblGrid>
        <w:gridCol w:w="4390"/>
        <w:gridCol w:w="1275"/>
        <w:gridCol w:w="1418"/>
        <w:gridCol w:w="1276"/>
        <w:gridCol w:w="1275"/>
      </w:tblGrid>
      <w:tr w:rsidR="00080280" w:rsidRPr="002664A7" w14:paraId="31BB8398" w14:textId="77777777" w:rsidTr="004D62C1">
        <w:trPr>
          <w:cantSplit/>
          <w:trHeight w:val="600"/>
        </w:trPr>
        <w:tc>
          <w:tcPr>
            <w:tcW w:w="439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987955" w14:textId="7777777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Depreciation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6737D08" w14:textId="533C6688"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6</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br/>
              <w:t>($million)</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7907CDE" w14:textId="713D20B4"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br/>
              <w:t>($million)</w:t>
            </w:r>
          </w:p>
        </w:tc>
        <w:tc>
          <w:tcPr>
            <w:tcW w:w="127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1305C5" w14:textId="4D2F7CBA"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br/>
              <w:t>($million)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DD14E74" w14:textId="31F2B62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t>-</w:t>
            </w:r>
            <w:r w:rsidR="0088544F" w:rsidRPr="004D62C1">
              <w:rPr>
                <w:rFonts w:eastAsia="Times New Roman" w:cstheme="minorHAnsi"/>
                <w:b/>
                <w:bCs/>
                <w:color w:val="000000"/>
                <w:lang w:eastAsia="en-AU"/>
              </w:rPr>
              <w:t>30</w:t>
            </w:r>
            <w:r w:rsidRPr="004D62C1">
              <w:rPr>
                <w:rFonts w:eastAsia="Times New Roman" w:cstheme="minorHAnsi"/>
                <w:b/>
                <w:bCs/>
                <w:color w:val="000000"/>
                <w:lang w:eastAsia="en-AU"/>
              </w:rPr>
              <w:br/>
              <w:t>($million)</w:t>
            </w:r>
          </w:p>
        </w:tc>
      </w:tr>
      <w:tr w:rsidR="0088544F" w:rsidRPr="002664A7" w14:paraId="26516260" w14:textId="77777777" w:rsidTr="004D62C1">
        <w:trPr>
          <w:cantSplit/>
          <w:trHeight w:val="340"/>
        </w:trPr>
        <w:tc>
          <w:tcPr>
            <w:tcW w:w="4390" w:type="dxa"/>
            <w:tcBorders>
              <w:top w:val="nil"/>
              <w:left w:val="single" w:sz="4" w:space="0" w:color="auto"/>
              <w:bottom w:val="single" w:sz="4" w:space="0" w:color="auto"/>
              <w:right w:val="single" w:sz="4" w:space="0" w:color="auto"/>
            </w:tcBorders>
            <w:noWrap/>
            <w:vAlign w:val="center"/>
            <w:hideMark/>
          </w:tcPr>
          <w:p w14:paraId="01B434B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net book value - start of financial year</w:t>
            </w:r>
          </w:p>
        </w:tc>
        <w:tc>
          <w:tcPr>
            <w:tcW w:w="1275" w:type="dxa"/>
            <w:tcBorders>
              <w:top w:val="single" w:sz="4" w:space="0" w:color="auto"/>
              <w:left w:val="nil"/>
              <w:bottom w:val="single" w:sz="4" w:space="0" w:color="auto"/>
              <w:right w:val="single" w:sz="4" w:space="0" w:color="auto"/>
            </w:tcBorders>
            <w:noWrap/>
            <w:vAlign w:val="bottom"/>
          </w:tcPr>
          <w:p w14:paraId="79560EF0" w14:textId="4742C7FD"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0.43 </w:t>
            </w:r>
          </w:p>
        </w:tc>
        <w:tc>
          <w:tcPr>
            <w:tcW w:w="1418" w:type="dxa"/>
            <w:tcBorders>
              <w:top w:val="single" w:sz="4" w:space="0" w:color="auto"/>
              <w:left w:val="single" w:sz="4" w:space="0" w:color="auto"/>
              <w:bottom w:val="single" w:sz="4" w:space="0" w:color="auto"/>
              <w:right w:val="single" w:sz="4" w:space="0" w:color="auto"/>
            </w:tcBorders>
            <w:noWrap/>
            <w:vAlign w:val="bottom"/>
          </w:tcPr>
          <w:p w14:paraId="75880692" w14:textId="67FF1C3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7E7109D8" w14:textId="40EB1625"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1939895" w14:textId="15BD55F2"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1293760E"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1B37B2FA"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accumulated Depreciation</w:t>
            </w:r>
          </w:p>
        </w:tc>
        <w:tc>
          <w:tcPr>
            <w:tcW w:w="1275" w:type="dxa"/>
            <w:tcBorders>
              <w:top w:val="single" w:sz="4" w:space="0" w:color="auto"/>
              <w:left w:val="single" w:sz="4" w:space="0" w:color="auto"/>
              <w:bottom w:val="single" w:sz="4" w:space="0" w:color="auto"/>
              <w:right w:val="single" w:sz="4" w:space="0" w:color="auto"/>
            </w:tcBorders>
            <w:noWrap/>
            <w:vAlign w:val="bottom"/>
          </w:tcPr>
          <w:p w14:paraId="42D9D9D7" w14:textId="1B96E9DA"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9.29 </w:t>
            </w:r>
          </w:p>
        </w:tc>
        <w:tc>
          <w:tcPr>
            <w:tcW w:w="1418" w:type="dxa"/>
            <w:tcBorders>
              <w:top w:val="single" w:sz="4" w:space="0" w:color="auto"/>
              <w:left w:val="single" w:sz="4" w:space="0" w:color="auto"/>
              <w:bottom w:val="single" w:sz="4" w:space="0" w:color="auto"/>
              <w:right w:val="single" w:sz="4" w:space="0" w:color="auto"/>
            </w:tcBorders>
            <w:noWrap/>
            <w:vAlign w:val="bottom"/>
          </w:tcPr>
          <w:p w14:paraId="3A86EFB6" w14:textId="079607DF"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9.58 </w:t>
            </w:r>
          </w:p>
        </w:tc>
        <w:tc>
          <w:tcPr>
            <w:tcW w:w="1276" w:type="dxa"/>
            <w:tcBorders>
              <w:top w:val="single" w:sz="4" w:space="0" w:color="auto"/>
              <w:left w:val="single" w:sz="4" w:space="0" w:color="auto"/>
              <w:bottom w:val="single" w:sz="4" w:space="0" w:color="auto"/>
              <w:right w:val="single" w:sz="4" w:space="0" w:color="auto"/>
            </w:tcBorders>
            <w:noWrap/>
            <w:vAlign w:val="bottom"/>
          </w:tcPr>
          <w:p w14:paraId="65A6F474" w14:textId="21B8A7EB"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0FCF017" w14:textId="440E94C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42773C77"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3E24A67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depreciation Expense</w:t>
            </w:r>
          </w:p>
        </w:tc>
        <w:tc>
          <w:tcPr>
            <w:tcW w:w="1275" w:type="dxa"/>
            <w:tcBorders>
              <w:top w:val="single" w:sz="4" w:space="0" w:color="auto"/>
              <w:left w:val="nil"/>
              <w:bottom w:val="single" w:sz="4" w:space="0" w:color="auto"/>
              <w:right w:val="single" w:sz="4" w:space="0" w:color="auto"/>
            </w:tcBorders>
            <w:noWrap/>
            <w:vAlign w:val="bottom"/>
          </w:tcPr>
          <w:p w14:paraId="1F120F19" w14:textId="7E6F395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0.28 </w:t>
            </w:r>
          </w:p>
        </w:tc>
        <w:tc>
          <w:tcPr>
            <w:tcW w:w="1418" w:type="dxa"/>
            <w:tcBorders>
              <w:top w:val="single" w:sz="4" w:space="0" w:color="auto"/>
              <w:left w:val="single" w:sz="4" w:space="0" w:color="auto"/>
              <w:bottom w:val="single" w:sz="4" w:space="0" w:color="auto"/>
              <w:right w:val="single" w:sz="4" w:space="0" w:color="auto"/>
            </w:tcBorders>
            <w:noWrap/>
            <w:vAlign w:val="bottom"/>
          </w:tcPr>
          <w:p w14:paraId="12DA07F4" w14:textId="0BF69EC9"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516FD542" w14:textId="0F364E14"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4A5538F7" w14:textId="315E0C9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bl>
    <w:p w14:paraId="3EDBD888" w14:textId="6FCF178C" w:rsidR="00FF1601" w:rsidRPr="002664A7" w:rsidRDefault="00FF1601" w:rsidP="00273E5E">
      <w:pPr>
        <w:rPr>
          <w:rFonts w:cstheme="minorHAnsi"/>
          <w:bCs/>
          <w:smallCaps/>
        </w:rPr>
      </w:pPr>
    </w:p>
    <w:p w14:paraId="3D33C8D0" w14:textId="339834BE"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1" w:name="_Toc228368187"/>
      <w:r w:rsidRPr="002664A7">
        <w:rPr>
          <w:rFonts w:asciiTheme="minorHAnsi" w:hAnsiTheme="minorHAnsi" w:cstheme="minorHAnsi"/>
          <w:b/>
          <w:bCs/>
          <w:color w:val="auto"/>
          <w:sz w:val="28"/>
          <w:szCs w:val="28"/>
        </w:rPr>
        <w:t>NON-FINANCIAL PERFORMANCE</w:t>
      </w:r>
      <w:bookmarkEnd w:id="71"/>
      <w:r w:rsidRPr="002664A7">
        <w:rPr>
          <w:rFonts w:asciiTheme="minorHAnsi" w:hAnsiTheme="minorHAnsi" w:cstheme="minorHAnsi"/>
          <w:b/>
          <w:bCs/>
          <w:color w:val="auto"/>
          <w:sz w:val="28"/>
          <w:szCs w:val="28"/>
        </w:rPr>
        <w:t xml:space="preserve"> </w:t>
      </w:r>
    </w:p>
    <w:p w14:paraId="6E6A6CF8" w14:textId="7ADE13EC"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Australian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Charging Framework has been developed to apply across the general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sector. It includes performance requirements based on Section 38 of the Public Governance, Performance and Accountability Act 2013 (the PGPA Act), which is ‘Measuring and assessing performance of Commonwealth entities</w:t>
      </w:r>
      <w:r w:rsidR="00EC6356" w:rsidRPr="002664A7">
        <w:rPr>
          <w:rStyle w:val="Emphasis"/>
          <w:rFonts w:eastAsia="Arial" w:cstheme="minorHAnsi"/>
          <w:i w:val="0"/>
          <w:iCs w:val="0"/>
        </w:rPr>
        <w:t>.</w:t>
      </w:r>
      <w:r w:rsidRPr="002664A7">
        <w:rPr>
          <w:rStyle w:val="Emphasis"/>
          <w:rFonts w:eastAsia="Arial" w:cstheme="minorHAnsi"/>
          <w:i w:val="0"/>
          <w:iCs w:val="0"/>
        </w:rPr>
        <w:t xml:space="preserve">’ </w:t>
      </w:r>
    </w:p>
    <w:p w14:paraId="03E34D93" w14:textId="6ED47C63"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non-financial performance of the activities explained in this CRIS is monitored through a set of requirements under subsection 99YBC (5) of the Act included in the </w:t>
      </w:r>
      <w:r w:rsidR="00EA3B7D" w:rsidRPr="002664A7">
        <w:rPr>
          <w:rStyle w:val="Emphasis"/>
          <w:rFonts w:eastAsia="Arial" w:cstheme="minorHAnsi"/>
          <w:i w:val="0"/>
          <w:iCs w:val="0"/>
        </w:rPr>
        <w:t>Department</w:t>
      </w:r>
      <w:r w:rsidRPr="002664A7">
        <w:rPr>
          <w:rStyle w:val="Emphasis"/>
          <w:rFonts w:eastAsia="Arial" w:cstheme="minorHAnsi"/>
          <w:i w:val="0"/>
          <w:iCs w:val="0"/>
        </w:rPr>
        <w:t>’s annual report</w:t>
      </w:r>
      <w:r w:rsidR="0052741D" w:rsidRPr="002664A7">
        <w:rPr>
          <w:rStyle w:val="FootnoteReference"/>
          <w:rFonts w:eastAsia="Arial" w:cstheme="minorHAnsi"/>
          <w:i/>
          <w:iCs/>
          <w:color w:val="auto"/>
        </w:rPr>
        <w:footnoteReference w:id="5"/>
      </w:r>
      <w:r w:rsidRPr="002664A7">
        <w:rPr>
          <w:rStyle w:val="Emphasis"/>
          <w:rFonts w:eastAsia="Arial" w:cstheme="minorHAnsi"/>
          <w:i w:val="0"/>
          <w:iCs w:val="0"/>
        </w:rPr>
        <w:t>, consistent with the PGPA Act. The performance requirements are:</w:t>
      </w:r>
    </w:p>
    <w:p w14:paraId="4223AE09" w14:textId="77777777"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Secretary must, as soon as practicable after June 30 in each year, prepare and give to the Minister a report on processes leading up to the Pharmaceutical Benefits Advisory Committee consideration, including: </w:t>
      </w:r>
    </w:p>
    <w:p w14:paraId="6DD85A7F" w14:textId="3C2DACB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and timeliness with which responsible persons are provided copies of documents relevant to their submission to the Pharmaceutical Benefits Advisory Committee</w:t>
      </w:r>
    </w:p>
    <w:p w14:paraId="2014A211" w14:textId="3F46CD0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to which responsible persons exercise their right to comment on these documents, including appearing at hearings before the Pharmaceutical Benefits Advisory Committee</w:t>
      </w:r>
      <w:r w:rsidR="001966A3" w:rsidRPr="002664A7">
        <w:rPr>
          <w:rStyle w:val="Emphasis"/>
          <w:rFonts w:asciiTheme="minorHAnsi" w:eastAsia="Arial" w:hAnsiTheme="minorHAnsi" w:cstheme="minorHAnsi"/>
          <w:i w:val="0"/>
          <w:iCs w:val="0"/>
          <w:sz w:val="20"/>
          <w:szCs w:val="20"/>
        </w:rPr>
        <w:t>,</w:t>
      </w:r>
      <w:r w:rsidRPr="002664A7">
        <w:rPr>
          <w:rStyle w:val="Emphasis"/>
          <w:rFonts w:asciiTheme="minorHAnsi" w:eastAsia="Arial" w:hAnsiTheme="minorHAnsi" w:cstheme="minorHAnsi"/>
          <w:i w:val="0"/>
          <w:iCs w:val="0"/>
          <w:sz w:val="20"/>
          <w:szCs w:val="20"/>
        </w:rPr>
        <w:t xml:space="preserve"> and</w:t>
      </w:r>
    </w:p>
    <w:p w14:paraId="529A1741" w14:textId="77777777" w:rsidR="000C3694" w:rsidRPr="002664A7" w:rsidRDefault="000C3694" w:rsidP="000C3694">
      <w:pPr>
        <w:pStyle w:val="ListParagraph"/>
        <w:numPr>
          <w:ilvl w:val="0"/>
          <w:numId w:val="21"/>
        </w:numPr>
        <w:spacing w:before="120" w:after="120"/>
        <w:contextualSpacing/>
        <w:jc w:val="both"/>
        <w:rPr>
          <w:rFonts w:asciiTheme="minorHAnsi" w:hAnsiTheme="minorHAnsi" w:cstheme="minorHAnsi"/>
          <w:i/>
          <w:iCs/>
          <w:sz w:val="20"/>
          <w:szCs w:val="20"/>
        </w:rPr>
      </w:pPr>
      <w:r w:rsidRPr="002664A7">
        <w:rPr>
          <w:rStyle w:val="Emphasis"/>
          <w:rFonts w:asciiTheme="minorHAnsi" w:eastAsia="Arial" w:hAnsiTheme="minorHAnsi" w:cstheme="minorHAnsi"/>
          <w:i w:val="0"/>
          <w:iCs w:val="0"/>
          <w:sz w:val="20"/>
          <w:szCs w:val="20"/>
        </w:rPr>
        <w:t>the number of responsible persons seeking a review of the Pharmaceutical Benefits Advisory Committee recommendation.</w:t>
      </w:r>
    </w:p>
    <w:p w14:paraId="01DD2BE1" w14:textId="266C9C0F" w:rsidR="001904FB" w:rsidRPr="002664A7" w:rsidRDefault="001904FB" w:rsidP="001904FB">
      <w:pPr>
        <w:pStyle w:val="Caption"/>
        <w:keepNext/>
        <w:rPr>
          <w:rFonts w:cstheme="minorHAnsi"/>
          <w:color w:val="auto"/>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14</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Ensuring access to cost-effective, </w:t>
      </w:r>
      <w:r w:rsidR="008054AA">
        <w:rPr>
          <w:rFonts w:cstheme="minorHAnsi"/>
          <w:smallCaps w:val="0"/>
          <w:color w:val="auto"/>
          <w:spacing w:val="0"/>
          <w:sz w:val="22"/>
          <w:szCs w:val="22"/>
        </w:rPr>
        <w:t>high-quality</w:t>
      </w:r>
      <w:r w:rsidRPr="002664A7">
        <w:rPr>
          <w:rFonts w:cstheme="minorHAnsi"/>
          <w:smallCaps w:val="0"/>
          <w:color w:val="auto"/>
          <w:spacing w:val="0"/>
          <w:sz w:val="22"/>
          <w:szCs w:val="22"/>
        </w:rPr>
        <w:t>, clinically effective medicines through the PBS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Performance Measures - Ensuring access to innovative, clinically effective and cost-effective medicines through the PBS"/>
        <w:tblDescription w:val="Percentage of submissions for new medicines that are recommended for listing by Pharmaceutical Benefits Advisory Committee (PBAC), that are listed on the PBS within six months of agreement of budget impact and price."/>
      </w:tblPr>
      <w:tblGrid>
        <w:gridCol w:w="1616"/>
        <w:gridCol w:w="1487"/>
        <w:gridCol w:w="1487"/>
        <w:gridCol w:w="1485"/>
        <w:gridCol w:w="1487"/>
        <w:gridCol w:w="1618"/>
      </w:tblGrid>
      <w:tr w:rsidR="00D55F57" w:rsidRPr="002664A7" w14:paraId="6CBD6519" w14:textId="77777777" w:rsidTr="00AF7C69">
        <w:trPr>
          <w:tblHeader/>
          <w:jc w:val="center"/>
        </w:trPr>
        <w:tc>
          <w:tcPr>
            <w:tcW w:w="5000" w:type="pct"/>
            <w:gridSpan w:val="6"/>
            <w:shd w:val="clear" w:color="auto" w:fill="DEEAF6"/>
          </w:tcPr>
          <w:p w14:paraId="66552D72" w14:textId="7B757E79" w:rsidR="000C3694" w:rsidRPr="002664A7" w:rsidRDefault="000C3694" w:rsidP="000A2D66">
            <w:pPr>
              <w:spacing w:before="120"/>
              <w:jc w:val="both"/>
              <w:rPr>
                <w:rFonts w:cstheme="minorHAnsi"/>
              </w:rPr>
            </w:pPr>
            <w:r w:rsidRPr="002664A7">
              <w:rPr>
                <w:rFonts w:cstheme="minorHAnsi"/>
              </w:rPr>
              <w:t>Percentage of new medicines recommended by the Pharmaceutical Benefits Advisory Committee that are listed on the Pharmaceutical Benefits Scheme within 6 months of in</w:t>
            </w:r>
            <w:r w:rsidR="00AF7C69" w:rsidRPr="002664A7">
              <w:rPr>
                <w:rFonts w:cstheme="minorHAnsi"/>
              </w:rPr>
              <w:t xml:space="preserve"> </w:t>
            </w:r>
            <w:r w:rsidRPr="002664A7">
              <w:rPr>
                <w:rFonts w:cstheme="minorHAnsi"/>
              </w:rPr>
              <w:t>principle agreement to listing arrangements.</w:t>
            </w:r>
          </w:p>
        </w:tc>
      </w:tr>
      <w:tr w:rsidR="00D55F57" w:rsidRPr="00BE52F4" w14:paraId="7A2E84E3" w14:textId="77777777" w:rsidTr="000A2D66">
        <w:trPr>
          <w:trHeight w:val="403"/>
          <w:tblHeader/>
          <w:jc w:val="center"/>
        </w:trPr>
        <w:tc>
          <w:tcPr>
            <w:tcW w:w="5000" w:type="pct"/>
            <w:gridSpan w:val="6"/>
            <w:tcBorders>
              <w:bottom w:val="single" w:sz="4" w:space="0" w:color="auto"/>
            </w:tcBorders>
          </w:tcPr>
          <w:p w14:paraId="38DC657F" w14:textId="33BB8283" w:rsidR="000C3694" w:rsidRPr="00BE52F4" w:rsidRDefault="000C3694" w:rsidP="000A2D66">
            <w:pPr>
              <w:spacing w:before="120"/>
              <w:jc w:val="both"/>
              <w:rPr>
                <w:rFonts w:cstheme="minorHAnsi"/>
                <w:i/>
              </w:rPr>
            </w:pPr>
            <w:r w:rsidRPr="00BE52F4">
              <w:rPr>
                <w:rFonts w:cstheme="minorHAnsi"/>
                <w:i/>
              </w:rPr>
              <w:t xml:space="preserve">Source: </w:t>
            </w:r>
            <w:r w:rsidR="00EA3B7D" w:rsidRPr="00BE52F4">
              <w:rPr>
                <w:rFonts w:cstheme="minorHAnsi"/>
                <w:i/>
              </w:rPr>
              <w:t>Department</w:t>
            </w:r>
            <w:r w:rsidRPr="00BE52F4">
              <w:rPr>
                <w:rFonts w:cstheme="minorHAnsi"/>
                <w:i/>
              </w:rPr>
              <w:t xml:space="preserve"> of Health</w:t>
            </w:r>
            <w:r w:rsidR="004416B6" w:rsidRPr="00BE52F4">
              <w:rPr>
                <w:rFonts w:cstheme="minorHAnsi"/>
                <w:i/>
              </w:rPr>
              <w:t>, Disability and Ageing</w:t>
            </w:r>
            <w:r w:rsidRPr="00BE52F4">
              <w:rPr>
                <w:rFonts w:cstheme="minorHAnsi"/>
                <w:i/>
              </w:rPr>
              <w:t xml:space="preserve"> Annual Report 202</w:t>
            </w:r>
            <w:r w:rsidR="008054AA" w:rsidRPr="00BE52F4">
              <w:rPr>
                <w:rFonts w:cstheme="minorHAnsi"/>
                <w:i/>
              </w:rPr>
              <w:t>4</w:t>
            </w:r>
            <w:r w:rsidRPr="00BE52F4">
              <w:rPr>
                <w:rFonts w:cstheme="minorHAnsi"/>
                <w:i/>
              </w:rPr>
              <w:t>-2</w:t>
            </w:r>
            <w:r w:rsidR="008054AA" w:rsidRPr="00BE52F4">
              <w:rPr>
                <w:rFonts w:cstheme="minorHAnsi"/>
                <w:i/>
              </w:rPr>
              <w:t>5</w:t>
            </w:r>
            <w:r w:rsidRPr="00BE52F4">
              <w:rPr>
                <w:rFonts w:cstheme="minorHAnsi"/>
                <w:i/>
              </w:rPr>
              <w:t xml:space="preserve">, p. </w:t>
            </w:r>
            <w:r w:rsidR="008054AA" w:rsidRPr="00BE52F4">
              <w:rPr>
                <w:rFonts w:cstheme="minorHAnsi"/>
                <w:i/>
              </w:rPr>
              <w:t>9</w:t>
            </w:r>
            <w:r w:rsidR="004618FF" w:rsidRPr="00BE52F4">
              <w:rPr>
                <w:rFonts w:cstheme="minorHAnsi"/>
                <w:i/>
              </w:rPr>
              <w:t>5</w:t>
            </w:r>
            <w:r w:rsidRPr="00BE52F4">
              <w:rPr>
                <w:rFonts w:cstheme="minorHAnsi"/>
                <w:i/>
              </w:rPr>
              <w:t>.</w:t>
            </w:r>
          </w:p>
        </w:tc>
      </w:tr>
      <w:tr w:rsidR="00D55F57" w:rsidRPr="002664A7" w14:paraId="3766EA2F" w14:textId="77777777" w:rsidTr="000A2D66">
        <w:trPr>
          <w:trHeight w:val="473"/>
          <w:tblHeader/>
          <w:jc w:val="center"/>
        </w:trPr>
        <w:tc>
          <w:tcPr>
            <w:tcW w:w="880" w:type="pct"/>
            <w:shd w:val="clear" w:color="auto" w:fill="F2F2F2" w:themeFill="background1" w:themeFillShade="F2"/>
            <w:vAlign w:val="center"/>
          </w:tcPr>
          <w:p w14:paraId="65ACEACE" w14:textId="528D381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r w:rsidRPr="00BE52F4">
              <w:rPr>
                <w:rFonts w:cstheme="minorHAnsi"/>
                <w:b/>
              </w:rPr>
              <w:t xml:space="preserve"> Target</w:t>
            </w:r>
          </w:p>
        </w:tc>
        <w:tc>
          <w:tcPr>
            <w:tcW w:w="810" w:type="pct"/>
            <w:shd w:val="clear" w:color="auto" w:fill="F2F2F2" w:themeFill="background1" w:themeFillShade="F2"/>
            <w:vAlign w:val="center"/>
          </w:tcPr>
          <w:p w14:paraId="35B8C1DE" w14:textId="1E87D7F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p>
        </w:tc>
        <w:tc>
          <w:tcPr>
            <w:tcW w:w="810" w:type="pct"/>
            <w:shd w:val="clear" w:color="auto" w:fill="F2F2F2" w:themeFill="background1" w:themeFillShade="F2"/>
            <w:vAlign w:val="center"/>
          </w:tcPr>
          <w:p w14:paraId="0BF2441C" w14:textId="739D9FAB"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3</w:t>
            </w:r>
            <w:r w:rsidRPr="00BE52F4">
              <w:rPr>
                <w:rFonts w:cstheme="minorHAnsi"/>
                <w:b/>
              </w:rPr>
              <w:t>-2</w:t>
            </w:r>
            <w:r w:rsidR="0078479E" w:rsidRPr="00BE52F4">
              <w:rPr>
                <w:rFonts w:cstheme="minorHAnsi"/>
                <w:b/>
              </w:rPr>
              <w:t>4</w:t>
            </w:r>
          </w:p>
        </w:tc>
        <w:tc>
          <w:tcPr>
            <w:tcW w:w="809" w:type="pct"/>
            <w:shd w:val="clear" w:color="auto" w:fill="F2F2F2" w:themeFill="background1" w:themeFillShade="F2"/>
            <w:vAlign w:val="center"/>
          </w:tcPr>
          <w:p w14:paraId="682B8D35" w14:textId="77D5B20A"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2</w:t>
            </w:r>
            <w:r w:rsidRPr="00BE52F4">
              <w:rPr>
                <w:rFonts w:cstheme="minorHAnsi"/>
                <w:b/>
              </w:rPr>
              <w:t>-2</w:t>
            </w:r>
            <w:r w:rsidR="0078479E" w:rsidRPr="00BE52F4">
              <w:rPr>
                <w:rFonts w:cstheme="minorHAnsi"/>
                <w:b/>
              </w:rPr>
              <w:t>3</w:t>
            </w:r>
          </w:p>
        </w:tc>
        <w:tc>
          <w:tcPr>
            <w:tcW w:w="810" w:type="pct"/>
            <w:shd w:val="clear" w:color="auto" w:fill="F2F2F2" w:themeFill="background1" w:themeFillShade="F2"/>
            <w:vAlign w:val="center"/>
          </w:tcPr>
          <w:p w14:paraId="69D51C71" w14:textId="3F1EF839"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1</w:t>
            </w:r>
            <w:r w:rsidRPr="00BE52F4">
              <w:rPr>
                <w:rFonts w:cstheme="minorHAnsi"/>
                <w:b/>
              </w:rPr>
              <w:t>-2</w:t>
            </w:r>
            <w:r w:rsidR="0078479E" w:rsidRPr="00BE52F4">
              <w:rPr>
                <w:rFonts w:cstheme="minorHAnsi"/>
                <w:b/>
              </w:rPr>
              <w:t>2</w:t>
            </w:r>
            <w:r w:rsidRPr="00BE52F4">
              <w:rPr>
                <w:rFonts w:cstheme="minorHAnsi"/>
                <w:b/>
              </w:rPr>
              <w:t xml:space="preserve"> </w:t>
            </w:r>
          </w:p>
        </w:tc>
        <w:tc>
          <w:tcPr>
            <w:tcW w:w="881" w:type="pct"/>
            <w:shd w:val="clear" w:color="auto" w:fill="F2F2F2" w:themeFill="background1" w:themeFillShade="F2"/>
            <w:vAlign w:val="center"/>
          </w:tcPr>
          <w:p w14:paraId="2FB1145C" w14:textId="10509941" w:rsidR="00305365" w:rsidRPr="00BE52F4" w:rsidRDefault="00305365" w:rsidP="00305365">
            <w:pPr>
              <w:spacing w:before="120"/>
              <w:jc w:val="center"/>
              <w:rPr>
                <w:rFonts w:cstheme="minorHAnsi"/>
                <w:b/>
              </w:rPr>
            </w:pPr>
            <w:r w:rsidRPr="00BE52F4">
              <w:rPr>
                <w:rFonts w:cstheme="minorHAnsi"/>
                <w:b/>
              </w:rPr>
              <w:t>20</w:t>
            </w:r>
            <w:r w:rsidR="0078479E" w:rsidRPr="00BE52F4">
              <w:rPr>
                <w:rFonts w:cstheme="minorHAnsi"/>
                <w:b/>
              </w:rPr>
              <w:t>20</w:t>
            </w:r>
            <w:r w:rsidRPr="00BE52F4">
              <w:rPr>
                <w:rFonts w:cstheme="minorHAnsi"/>
                <w:b/>
              </w:rPr>
              <w:t>-</w:t>
            </w:r>
            <w:r w:rsidR="0078479E" w:rsidRPr="00BE52F4">
              <w:rPr>
                <w:rFonts w:cstheme="minorHAnsi"/>
                <w:b/>
              </w:rPr>
              <w:t>21</w:t>
            </w:r>
          </w:p>
        </w:tc>
      </w:tr>
      <w:tr w:rsidR="00D55F57" w:rsidRPr="002664A7" w14:paraId="6726593A" w14:textId="77777777" w:rsidTr="00EC79B2">
        <w:trPr>
          <w:tblHeader/>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14:paraId="0232E1F9" w14:textId="77777777" w:rsidR="00305365" w:rsidRPr="002664A7" w:rsidRDefault="00305365" w:rsidP="00305365">
            <w:pPr>
              <w:spacing w:before="120"/>
              <w:jc w:val="center"/>
              <w:rPr>
                <w:rFonts w:cstheme="minorHAnsi"/>
              </w:rPr>
            </w:pPr>
            <w:r w:rsidRPr="002664A7">
              <w:rPr>
                <w:rFonts w:cstheme="minorHAnsi"/>
              </w:rPr>
              <w:t>≥80%</w:t>
            </w:r>
          </w:p>
        </w:tc>
        <w:tc>
          <w:tcPr>
            <w:tcW w:w="810" w:type="pct"/>
            <w:tcBorders>
              <w:top w:val="single" w:sz="4" w:space="0" w:color="auto"/>
              <w:left w:val="single" w:sz="4" w:space="0" w:color="auto"/>
              <w:bottom w:val="single" w:sz="4" w:space="0" w:color="auto"/>
              <w:right w:val="single" w:sz="4" w:space="0" w:color="auto"/>
            </w:tcBorders>
          </w:tcPr>
          <w:p w14:paraId="7513B936" w14:textId="77777777" w:rsidR="00305365" w:rsidRPr="002664A7" w:rsidRDefault="00305365" w:rsidP="00305365">
            <w:pPr>
              <w:spacing w:before="120"/>
              <w:jc w:val="center"/>
              <w:rPr>
                <w:rFonts w:cstheme="minorHAnsi"/>
              </w:rPr>
            </w:pPr>
            <w:r w:rsidRPr="002664A7">
              <w:rPr>
                <w:rFonts w:cstheme="minorHAnsi"/>
              </w:rPr>
              <w:t>100%</w:t>
            </w:r>
          </w:p>
        </w:tc>
        <w:tc>
          <w:tcPr>
            <w:tcW w:w="810" w:type="pct"/>
            <w:tcBorders>
              <w:top w:val="single" w:sz="4" w:space="0" w:color="auto"/>
              <w:left w:val="single" w:sz="4" w:space="0" w:color="auto"/>
              <w:bottom w:val="single" w:sz="4" w:space="0" w:color="auto"/>
              <w:right w:val="single" w:sz="4" w:space="0" w:color="auto"/>
            </w:tcBorders>
          </w:tcPr>
          <w:p w14:paraId="10B54FD2" w14:textId="3F56CDCD" w:rsidR="00305365" w:rsidRPr="002664A7" w:rsidRDefault="00305365" w:rsidP="00305365">
            <w:pPr>
              <w:spacing w:before="120"/>
              <w:jc w:val="center"/>
              <w:rPr>
                <w:rFonts w:cstheme="minorHAnsi"/>
              </w:rPr>
            </w:pPr>
            <w:r w:rsidRPr="002664A7">
              <w:rPr>
                <w:rFonts w:cstheme="minorHAnsi"/>
              </w:rPr>
              <w:t>100%</w:t>
            </w:r>
          </w:p>
        </w:tc>
        <w:tc>
          <w:tcPr>
            <w:tcW w:w="809" w:type="pct"/>
            <w:tcBorders>
              <w:top w:val="single" w:sz="4" w:space="0" w:color="auto"/>
              <w:left w:val="single" w:sz="4" w:space="0" w:color="auto"/>
              <w:bottom w:val="single" w:sz="4" w:space="0" w:color="auto"/>
              <w:right w:val="single" w:sz="4" w:space="0" w:color="auto"/>
            </w:tcBorders>
          </w:tcPr>
          <w:p w14:paraId="16C3F7CB" w14:textId="33FC3A8A" w:rsidR="00305365" w:rsidRPr="002664A7" w:rsidRDefault="00305365" w:rsidP="00305365">
            <w:pPr>
              <w:spacing w:before="120"/>
              <w:jc w:val="center"/>
              <w:rPr>
                <w:rFonts w:cstheme="minorHAnsi"/>
              </w:rPr>
            </w:pPr>
            <w:r w:rsidRPr="002664A7">
              <w:rPr>
                <w:rFonts w:cstheme="minorHAnsi"/>
              </w:rPr>
              <w:t xml:space="preserve">100% </w:t>
            </w:r>
          </w:p>
        </w:tc>
        <w:tc>
          <w:tcPr>
            <w:tcW w:w="810" w:type="pct"/>
            <w:tcBorders>
              <w:top w:val="single" w:sz="4" w:space="0" w:color="auto"/>
              <w:left w:val="single" w:sz="4" w:space="0" w:color="auto"/>
              <w:bottom w:val="single" w:sz="4" w:space="0" w:color="auto"/>
              <w:right w:val="single" w:sz="4" w:space="0" w:color="auto"/>
            </w:tcBorders>
            <w:vAlign w:val="center"/>
          </w:tcPr>
          <w:p w14:paraId="7705EBAD" w14:textId="3C1AFE7A" w:rsidR="00305365" w:rsidRPr="002664A7" w:rsidRDefault="00305365" w:rsidP="00305365">
            <w:pPr>
              <w:spacing w:before="120"/>
              <w:jc w:val="center"/>
              <w:rPr>
                <w:rFonts w:cstheme="minorHAnsi"/>
              </w:rPr>
            </w:pPr>
            <w:r w:rsidRPr="002664A7">
              <w:rPr>
                <w:rFonts w:cstheme="minorHAnsi"/>
              </w:rPr>
              <w:t>100%</w:t>
            </w:r>
          </w:p>
        </w:tc>
        <w:tc>
          <w:tcPr>
            <w:tcW w:w="881" w:type="pct"/>
            <w:tcBorders>
              <w:top w:val="single" w:sz="4" w:space="0" w:color="auto"/>
              <w:left w:val="single" w:sz="4" w:space="0" w:color="auto"/>
              <w:bottom w:val="single" w:sz="4" w:space="0" w:color="auto"/>
              <w:right w:val="single" w:sz="4" w:space="0" w:color="auto"/>
            </w:tcBorders>
            <w:vAlign w:val="center"/>
          </w:tcPr>
          <w:p w14:paraId="392F503F" w14:textId="32D59935" w:rsidR="00305365" w:rsidRPr="002664A7" w:rsidRDefault="00305365" w:rsidP="00305365">
            <w:pPr>
              <w:spacing w:before="120"/>
              <w:jc w:val="center"/>
              <w:rPr>
                <w:rFonts w:cstheme="minorHAnsi"/>
              </w:rPr>
            </w:pPr>
            <w:r w:rsidRPr="002664A7">
              <w:rPr>
                <w:rFonts w:cstheme="minorHAnsi"/>
              </w:rPr>
              <w:t>100%</w:t>
            </w:r>
          </w:p>
        </w:tc>
      </w:tr>
      <w:tr w:rsidR="00D55F57" w:rsidRPr="002664A7" w14:paraId="0E260D2E" w14:textId="77777777" w:rsidTr="000A2D66">
        <w:trPr>
          <w:trHeight w:val="70"/>
          <w:tblHeader/>
          <w:jc w:val="center"/>
        </w:trPr>
        <w:tc>
          <w:tcPr>
            <w:tcW w:w="880" w:type="pct"/>
            <w:vMerge/>
            <w:tcBorders>
              <w:top w:val="single" w:sz="4" w:space="0" w:color="auto"/>
              <w:left w:val="single" w:sz="4" w:space="0" w:color="auto"/>
              <w:bottom w:val="single" w:sz="4" w:space="0" w:color="auto"/>
              <w:right w:val="single" w:sz="4" w:space="0" w:color="auto"/>
            </w:tcBorders>
          </w:tcPr>
          <w:p w14:paraId="4539E5D4" w14:textId="77777777" w:rsidR="000C3694" w:rsidRPr="002664A7" w:rsidRDefault="000C3694" w:rsidP="000A2D66">
            <w:pPr>
              <w:spacing w:before="120"/>
              <w:jc w:val="center"/>
              <w:rPr>
                <w:rFonts w:cstheme="minorHAnsi"/>
                <w:b/>
              </w:rPr>
            </w:pPr>
          </w:p>
        </w:tc>
        <w:tc>
          <w:tcPr>
            <w:tcW w:w="4120" w:type="pct"/>
            <w:gridSpan w:val="5"/>
            <w:tcBorders>
              <w:top w:val="single" w:sz="4" w:space="0" w:color="auto"/>
              <w:left w:val="single" w:sz="4" w:space="0" w:color="auto"/>
              <w:bottom w:val="single" w:sz="4" w:space="0" w:color="auto"/>
              <w:right w:val="single" w:sz="4" w:space="0" w:color="auto"/>
            </w:tcBorders>
          </w:tcPr>
          <w:p w14:paraId="5932D519" w14:textId="77777777" w:rsidR="000C3694" w:rsidRPr="002664A7" w:rsidRDefault="000C3694" w:rsidP="000A2D66">
            <w:pPr>
              <w:spacing w:before="120"/>
              <w:jc w:val="center"/>
              <w:rPr>
                <w:rFonts w:cstheme="minorHAnsi"/>
              </w:rPr>
            </w:pPr>
            <w:r w:rsidRPr="002664A7">
              <w:rPr>
                <w:rFonts w:cstheme="minorHAnsi"/>
                <w:b/>
              </w:rPr>
              <w:t>Result:</w:t>
            </w:r>
            <w:r w:rsidRPr="002664A7">
              <w:rPr>
                <w:rFonts w:cstheme="minorHAnsi"/>
              </w:rPr>
              <w:t xml:space="preserve"> Met</w:t>
            </w:r>
          </w:p>
        </w:tc>
      </w:tr>
    </w:tbl>
    <w:p w14:paraId="64D4632B" w14:textId="69BB4CB3" w:rsidR="000C3694" w:rsidRPr="002664A7" w:rsidRDefault="000C3694" w:rsidP="000C3694">
      <w:pPr>
        <w:spacing w:before="240"/>
        <w:rPr>
          <w:rStyle w:val="Emphasis"/>
          <w:rFonts w:eastAsiaTheme="minorHAnsi" w:cstheme="minorHAnsi"/>
          <w:i w:val="0"/>
          <w:iCs w:val="0"/>
        </w:rPr>
      </w:pPr>
      <w:r w:rsidRPr="002664A7">
        <w:rPr>
          <w:rFonts w:eastAsiaTheme="minorHAnsi" w:cstheme="minorHAnsi"/>
        </w:rPr>
        <w:t xml:space="preserve">Metrics to reflect PBS process improvements and target Strategic Agreement objectives have been developed by the Access to Medicines Working Group. A subset of agreed metrics are published annually on the </w:t>
      </w:r>
      <w:hyperlink r:id="rId21" w:history="1">
        <w:r w:rsidRPr="002664A7">
          <w:rPr>
            <w:rStyle w:val="Hyperlink"/>
            <w:rFonts w:eastAsiaTheme="minorHAnsi" w:cstheme="minorHAnsi"/>
            <w:color w:val="auto"/>
          </w:rPr>
          <w:t>PBS website</w:t>
        </w:r>
      </w:hyperlink>
      <w:r w:rsidRPr="002664A7">
        <w:rPr>
          <w:rFonts w:eastAsiaTheme="minorHAnsi" w:cstheme="minorHAnsi"/>
        </w:rPr>
        <w:t>.</w:t>
      </w:r>
    </w:p>
    <w:p w14:paraId="395B722B" w14:textId="1589629C"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2" w:name="_Toc228368188"/>
      <w:r w:rsidRPr="002664A7">
        <w:rPr>
          <w:rFonts w:asciiTheme="minorHAnsi" w:hAnsiTheme="minorHAnsi" w:cstheme="minorHAnsi"/>
          <w:b/>
          <w:bCs/>
          <w:color w:val="auto"/>
          <w:sz w:val="28"/>
          <w:szCs w:val="28"/>
        </w:rPr>
        <w:lastRenderedPageBreak/>
        <w:t>KEY FORWARD DATES AND EVENTS</w:t>
      </w:r>
      <w:bookmarkEnd w:id="72"/>
    </w:p>
    <w:p w14:paraId="27C47A91" w14:textId="7C8CA6BE"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15</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KEY FORWARD DATES AND EVENTS</w:t>
      </w:r>
    </w:p>
    <w:tbl>
      <w:tblPr>
        <w:tblStyle w:val="ListTable3"/>
        <w:tblW w:w="5000" w:type="pct"/>
        <w:tblLook w:val="01E0" w:firstRow="1" w:lastRow="1" w:firstColumn="1" w:lastColumn="1" w:noHBand="0" w:noVBand="0"/>
      </w:tblPr>
      <w:tblGrid>
        <w:gridCol w:w="6964"/>
        <w:gridCol w:w="2216"/>
      </w:tblGrid>
      <w:tr w:rsidR="00D55F57" w:rsidRPr="000F2410" w14:paraId="1A6F4D27" w14:textId="77777777" w:rsidTr="005E02CC">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100" w:firstRow="0" w:lastRow="0" w:firstColumn="1" w:lastColumn="0" w:oddVBand="0" w:evenVBand="0" w:oddHBand="0" w:evenHBand="0" w:firstRowFirstColumn="1" w:firstRowLastColumn="0" w:lastRowFirstColumn="0" w:lastRowLastColumn="0"/>
            <w:tcW w:w="3793" w:type="pct"/>
            <w:tcBorders>
              <w:bottom w:val="single" w:sz="4" w:space="0" w:color="auto"/>
              <w:right w:val="single" w:sz="4" w:space="0" w:color="auto"/>
            </w:tcBorders>
            <w:shd w:val="clear" w:color="auto" w:fill="DEEAF6"/>
            <w:vAlign w:val="center"/>
          </w:tcPr>
          <w:p w14:paraId="4CF24A91" w14:textId="3D115D80" w:rsidR="00AF7C69" w:rsidRPr="000F2410" w:rsidRDefault="00AF7C69" w:rsidP="00601EE0">
            <w:pPr>
              <w:jc w:val="center"/>
              <w:rPr>
                <w:rFonts w:eastAsia="Times New Roman" w:cstheme="minorHAnsi"/>
                <w:iCs/>
                <w:color w:val="auto"/>
                <w:sz w:val="18"/>
                <w:szCs w:val="20"/>
                <w:lang w:eastAsia="en-AU"/>
              </w:rPr>
            </w:pPr>
            <w:bookmarkStart w:id="73" w:name="_Hlk87548140"/>
            <w:r w:rsidRPr="000F2410">
              <w:rPr>
                <w:rFonts w:eastAsia="Times New Roman" w:cstheme="minorHAnsi"/>
                <w:iCs/>
                <w:color w:val="auto"/>
                <w:sz w:val="18"/>
                <w:szCs w:val="20"/>
                <w:lang w:eastAsia="en-AU"/>
              </w:rPr>
              <w:t>Activity</w:t>
            </w:r>
          </w:p>
        </w:tc>
        <w:tc>
          <w:tcPr>
            <w:cnfStyle w:val="000100001000" w:firstRow="0" w:lastRow="0" w:firstColumn="0" w:lastColumn="1" w:oddVBand="0" w:evenVBand="0" w:oddHBand="0" w:evenHBand="0" w:firstRowFirstColumn="0" w:firstRowLastColumn="1"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DEEAF6"/>
            <w:vAlign w:val="center"/>
          </w:tcPr>
          <w:p w14:paraId="06237C96" w14:textId="77777777" w:rsidR="00AF7C69" w:rsidRPr="000F2410" w:rsidRDefault="00AF7C69" w:rsidP="00601EE0">
            <w:pPr>
              <w:jc w:val="center"/>
              <w:rPr>
                <w:rFonts w:eastAsia="Times New Roman" w:cstheme="minorHAnsi"/>
                <w:iCs/>
                <w:color w:val="auto"/>
                <w:sz w:val="18"/>
                <w:szCs w:val="20"/>
                <w:lang w:eastAsia="en-AU"/>
              </w:rPr>
            </w:pPr>
            <w:r w:rsidRPr="000F2410">
              <w:rPr>
                <w:rFonts w:eastAsia="Times New Roman" w:cstheme="minorHAnsi"/>
                <w:iCs/>
                <w:color w:val="auto"/>
                <w:sz w:val="18"/>
                <w:szCs w:val="20"/>
                <w:lang w:eastAsia="en-AU"/>
              </w:rPr>
              <w:t>Date</w:t>
            </w:r>
          </w:p>
        </w:tc>
      </w:tr>
      <w:tr w:rsidR="00D55F57" w:rsidRPr="000F2410" w14:paraId="735B5159" w14:textId="77777777" w:rsidTr="005E02CC">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793" w:type="pct"/>
            <w:tcBorders>
              <w:top w:val="single" w:sz="4" w:space="0" w:color="auto"/>
              <w:left w:val="single" w:sz="4" w:space="0" w:color="auto"/>
              <w:bottom w:val="single" w:sz="4" w:space="0" w:color="auto"/>
              <w:right w:val="single" w:sz="4" w:space="0" w:color="auto"/>
            </w:tcBorders>
            <w:shd w:val="clear" w:color="auto" w:fill="auto"/>
            <w:vAlign w:val="center"/>
          </w:tcPr>
          <w:p w14:paraId="3AEF8FA9" w14:textId="773D51B1"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 xml:space="preserve">Publish final 2026-27 </w:t>
            </w:r>
            <w:r w:rsidR="00AF7C69" w:rsidRPr="000F2410">
              <w:rPr>
                <w:rFonts w:eastAsia="Times New Roman" w:cstheme="minorHAnsi"/>
                <w:b w:val="0"/>
                <w:bCs w:val="0"/>
                <w:iCs/>
                <w:sz w:val="18"/>
                <w:szCs w:val="20"/>
                <w:lang w:eastAsia="en-AU"/>
              </w:rPr>
              <w:t xml:space="preserve">CRIS </w:t>
            </w:r>
          </w:p>
        </w:tc>
        <w:tc>
          <w:tcPr>
            <w:cnfStyle w:val="000100000000" w:firstRow="0" w:lastRow="0" w:firstColumn="0" w:lastColumn="1" w:oddVBand="0" w:evenVBand="0" w:oddHBand="0" w:evenHBand="0" w:firstRowFirstColumn="0" w:firstRowLastColumn="0"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3670C9B" w14:textId="69BFA970"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1 July</w:t>
            </w:r>
            <w:r w:rsidR="00AF7C69" w:rsidRPr="000F2410">
              <w:rPr>
                <w:rFonts w:eastAsia="Times New Roman" w:cstheme="minorHAnsi"/>
                <w:b w:val="0"/>
                <w:bCs w:val="0"/>
                <w:iCs/>
                <w:sz w:val="18"/>
                <w:szCs w:val="20"/>
                <w:lang w:eastAsia="en-AU"/>
              </w:rPr>
              <w:t xml:space="preserve"> 202</w:t>
            </w:r>
            <w:r w:rsidR="008D6A6F" w:rsidRPr="000F2410">
              <w:rPr>
                <w:rFonts w:eastAsia="Times New Roman" w:cstheme="minorHAnsi"/>
                <w:b w:val="0"/>
                <w:bCs w:val="0"/>
                <w:iCs/>
                <w:sz w:val="18"/>
                <w:szCs w:val="20"/>
                <w:lang w:eastAsia="en-AU"/>
              </w:rPr>
              <w:t>6</w:t>
            </w:r>
          </w:p>
        </w:tc>
      </w:tr>
      <w:tr w:rsidR="000B62EC" w:rsidRPr="000F2410" w14:paraId="1F08A79E" w14:textId="77777777" w:rsidTr="005E02CC">
        <w:trPr>
          <w:cnfStyle w:val="010000000000" w:firstRow="0" w:lastRow="1" w:firstColumn="0" w:lastColumn="0" w:oddVBand="0" w:evenVBand="0" w:oddHBand="0" w:evenHBand="0" w:firstRowFirstColumn="0" w:firstRowLastColumn="0" w:lastRowFirstColumn="0" w:lastRowLastColumn="0"/>
          <w:cantSplit/>
          <w:trHeight w:val="340"/>
        </w:trPr>
        <w:tc>
          <w:tcPr>
            <w:cnfStyle w:val="001000000001" w:firstRow="0" w:lastRow="0" w:firstColumn="1" w:lastColumn="0" w:oddVBand="0" w:evenVBand="0" w:oddHBand="0" w:evenHBand="0" w:firstRowFirstColumn="0" w:firstRowLastColumn="0" w:lastRowFirstColumn="1" w:lastRowLastColumn="0"/>
            <w:tcW w:w="3793" w:type="pct"/>
            <w:tcBorders>
              <w:top w:val="single" w:sz="4" w:space="0" w:color="auto"/>
              <w:left w:val="single" w:sz="4" w:space="0" w:color="auto"/>
              <w:bottom w:val="single" w:sz="4" w:space="0" w:color="auto"/>
              <w:right w:val="single" w:sz="4" w:space="0" w:color="auto"/>
            </w:tcBorders>
            <w:vAlign w:val="center"/>
          </w:tcPr>
          <w:p w14:paraId="661424C4" w14:textId="1057BAF2"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Update CRIS with 2025</w:t>
            </w:r>
            <w:r w:rsidRPr="000F2410">
              <w:rPr>
                <w:rFonts w:eastAsia="Times New Roman" w:cstheme="minorHAnsi"/>
                <w:iCs/>
                <w:sz w:val="18"/>
                <w:lang w:eastAsia="en-AU"/>
              </w:rPr>
              <w:t>-</w:t>
            </w:r>
            <w:r w:rsidRPr="00D27805">
              <w:rPr>
                <w:rFonts w:eastAsia="Times New Roman" w:cstheme="minorHAnsi"/>
                <w:b w:val="0"/>
                <w:bCs w:val="0"/>
                <w:iCs/>
                <w:sz w:val="18"/>
                <w:lang w:eastAsia="en-AU"/>
              </w:rPr>
              <w:t>26 actual financial and non-financial results</w:t>
            </w:r>
          </w:p>
        </w:tc>
        <w:tc>
          <w:tcPr>
            <w:cnfStyle w:val="000100000010" w:firstRow="0" w:lastRow="0" w:firstColumn="0" w:lastColumn="1" w:oddVBand="0" w:evenVBand="0" w:oddHBand="0" w:evenHBand="0" w:firstRowFirstColumn="0" w:firstRowLastColumn="0" w:lastRowFirstColumn="0" w:lastRowLastColumn="1"/>
            <w:tcW w:w="1207" w:type="pct"/>
            <w:tcBorders>
              <w:top w:val="single" w:sz="4" w:space="0" w:color="auto"/>
              <w:left w:val="single" w:sz="4" w:space="0" w:color="auto"/>
              <w:bottom w:val="single" w:sz="4" w:space="0" w:color="auto"/>
              <w:right w:val="single" w:sz="4" w:space="0" w:color="auto"/>
            </w:tcBorders>
            <w:vAlign w:val="center"/>
          </w:tcPr>
          <w:p w14:paraId="2DD3524A" w14:textId="45D8041E"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30 November 2026</w:t>
            </w:r>
          </w:p>
        </w:tc>
      </w:tr>
    </w:tbl>
    <w:p w14:paraId="5377C86F" w14:textId="410EEC22" w:rsidR="00021D3A" w:rsidRPr="000F2410" w:rsidRDefault="00021D3A" w:rsidP="00DA75E6">
      <w:pPr>
        <w:pStyle w:val="Heading1"/>
        <w:numPr>
          <w:ilvl w:val="0"/>
          <w:numId w:val="2"/>
        </w:numPr>
        <w:rPr>
          <w:rFonts w:asciiTheme="minorHAnsi" w:hAnsiTheme="minorHAnsi" w:cstheme="minorHAnsi"/>
          <w:b/>
          <w:bCs/>
          <w:color w:val="auto"/>
          <w:sz w:val="28"/>
          <w:szCs w:val="28"/>
        </w:rPr>
      </w:pPr>
      <w:bookmarkStart w:id="74" w:name="_Toc228368189"/>
      <w:bookmarkEnd w:id="73"/>
      <w:r w:rsidRPr="000F2410">
        <w:rPr>
          <w:rFonts w:asciiTheme="minorHAnsi" w:hAnsiTheme="minorHAnsi" w:cstheme="minorHAnsi"/>
          <w:b/>
          <w:bCs/>
          <w:color w:val="auto"/>
          <w:sz w:val="28"/>
          <w:szCs w:val="28"/>
        </w:rPr>
        <w:t>CRIS APPROVAL AND CHANGE REGISTER</w:t>
      </w:r>
      <w:bookmarkEnd w:id="74"/>
    </w:p>
    <w:p w14:paraId="7BFB4AD1" w14:textId="63682282"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16</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CRIS APPROVAL AND CHANGE REGISTER</w:t>
      </w:r>
    </w:p>
    <w:tbl>
      <w:tblPr>
        <w:tblStyle w:val="TableGrid"/>
        <w:tblW w:w="5016" w:type="pct"/>
        <w:tblLook w:val="0620" w:firstRow="1" w:lastRow="0" w:firstColumn="0" w:lastColumn="0" w:noHBand="1" w:noVBand="1"/>
        <w:tblCaption w:val="CRIS approval and change register"/>
        <w:tblDescription w:val="This table outlines the date, content of CRIS change and approver details."/>
      </w:tblPr>
      <w:tblGrid>
        <w:gridCol w:w="1554"/>
        <w:gridCol w:w="2269"/>
        <w:gridCol w:w="2693"/>
        <w:gridCol w:w="2693"/>
      </w:tblGrid>
      <w:tr w:rsidR="00D55F57" w:rsidRPr="000F2410" w14:paraId="27B0BA6A" w14:textId="77777777" w:rsidTr="00601EE0">
        <w:trPr>
          <w:cantSplit/>
          <w:trHeight w:val="680"/>
          <w:tblHeader/>
        </w:trPr>
        <w:tc>
          <w:tcPr>
            <w:tcW w:w="844" w:type="pct"/>
            <w:shd w:val="clear" w:color="auto" w:fill="DEEAF6"/>
            <w:vAlign w:val="center"/>
          </w:tcPr>
          <w:p w14:paraId="4055C106"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Date of CRIS change</w:t>
            </w:r>
          </w:p>
        </w:tc>
        <w:tc>
          <w:tcPr>
            <w:tcW w:w="1232" w:type="pct"/>
            <w:shd w:val="clear" w:color="auto" w:fill="DEEAF6"/>
            <w:vAlign w:val="center"/>
          </w:tcPr>
          <w:p w14:paraId="34DAEAF5"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CRIS change</w:t>
            </w:r>
          </w:p>
        </w:tc>
        <w:tc>
          <w:tcPr>
            <w:tcW w:w="1462" w:type="pct"/>
            <w:shd w:val="clear" w:color="auto" w:fill="DEEAF6"/>
            <w:vAlign w:val="center"/>
          </w:tcPr>
          <w:p w14:paraId="4D74826F"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Approver</w:t>
            </w:r>
          </w:p>
        </w:tc>
        <w:tc>
          <w:tcPr>
            <w:tcW w:w="1462" w:type="pct"/>
            <w:shd w:val="clear" w:color="auto" w:fill="DEEAF6"/>
            <w:vAlign w:val="center"/>
          </w:tcPr>
          <w:p w14:paraId="09BCB677"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Basis for change</w:t>
            </w:r>
          </w:p>
        </w:tc>
      </w:tr>
      <w:tr w:rsidR="00730E9F" w:rsidRPr="000F2410" w14:paraId="5F6C1CD1" w14:textId="77777777" w:rsidTr="007E6110">
        <w:trPr>
          <w:cantSplit/>
        </w:trPr>
        <w:tc>
          <w:tcPr>
            <w:tcW w:w="844" w:type="pct"/>
          </w:tcPr>
          <w:p w14:paraId="5A7C7DF2" w14:textId="3EF6719D" w:rsidR="00730E9F" w:rsidRPr="000F2410" w:rsidRDefault="00730E9F" w:rsidP="009D1C17">
            <w:pPr>
              <w:rPr>
                <w:rFonts w:asciiTheme="minorHAnsi" w:hAnsiTheme="minorHAnsi" w:cstheme="minorHAnsi"/>
                <w:iCs/>
                <w:sz w:val="18"/>
                <w:szCs w:val="18"/>
              </w:rPr>
            </w:pPr>
            <w:r w:rsidRPr="000F2410">
              <w:rPr>
                <w:rFonts w:asciiTheme="minorHAnsi" w:hAnsiTheme="minorHAnsi" w:cstheme="minorHAnsi"/>
                <w:iCs/>
                <w:sz w:val="18"/>
                <w:szCs w:val="18"/>
              </w:rPr>
              <w:t>30 November 2025</w:t>
            </w:r>
          </w:p>
        </w:tc>
        <w:tc>
          <w:tcPr>
            <w:tcW w:w="1232" w:type="pct"/>
          </w:tcPr>
          <w:p w14:paraId="74F88986" w14:textId="76F2C4EB" w:rsidR="00730E9F" w:rsidRPr="000F2410" w:rsidRDefault="006E049B" w:rsidP="009D1C17">
            <w:pPr>
              <w:rPr>
                <w:rFonts w:asciiTheme="minorHAnsi" w:hAnsiTheme="minorHAnsi" w:cstheme="minorHAnsi"/>
                <w:iCs/>
                <w:sz w:val="18"/>
                <w:szCs w:val="18"/>
              </w:rPr>
            </w:pPr>
            <w:r w:rsidRPr="000F2410">
              <w:rPr>
                <w:rFonts w:asciiTheme="minorHAnsi" w:hAnsiTheme="minorHAnsi" w:cstheme="minorHAnsi"/>
                <w:iCs/>
                <w:sz w:val="18"/>
                <w:szCs w:val="18"/>
              </w:rPr>
              <w:t>U</w:t>
            </w:r>
            <w:r w:rsidR="00203FA6" w:rsidRPr="000F2410">
              <w:rPr>
                <w:rFonts w:asciiTheme="minorHAnsi" w:hAnsiTheme="minorHAnsi" w:cstheme="minorHAnsi"/>
                <w:iCs/>
                <w:sz w:val="18"/>
                <w:szCs w:val="18"/>
              </w:rPr>
              <w:t xml:space="preserve">pdate </w:t>
            </w:r>
            <w:r w:rsidRPr="000F2410">
              <w:rPr>
                <w:rFonts w:asciiTheme="minorHAnsi" w:hAnsiTheme="minorHAnsi" w:cstheme="minorHAnsi"/>
                <w:iCs/>
                <w:sz w:val="18"/>
                <w:szCs w:val="18"/>
              </w:rPr>
              <w:t>with 2024-25 actual financial and non-financial results</w:t>
            </w:r>
          </w:p>
        </w:tc>
        <w:tc>
          <w:tcPr>
            <w:tcW w:w="1462" w:type="pct"/>
          </w:tcPr>
          <w:p w14:paraId="7DC0C6FF" w14:textId="257D5210" w:rsidR="00730E9F" w:rsidRPr="000F2410" w:rsidRDefault="008D6A6F" w:rsidP="009D1C17">
            <w:pPr>
              <w:rPr>
                <w:rFonts w:asciiTheme="minorHAnsi" w:hAnsiTheme="minorHAnsi" w:cstheme="minorHAnsi"/>
                <w:iCs/>
                <w:sz w:val="18"/>
                <w:szCs w:val="18"/>
              </w:rPr>
            </w:pPr>
            <w:r w:rsidRPr="000F2410">
              <w:rPr>
                <w:rFonts w:asciiTheme="minorHAnsi" w:hAnsiTheme="minorHAnsi" w:cstheme="minorHAnsi"/>
                <w:iCs/>
                <w:sz w:val="18"/>
                <w:szCs w:val="18"/>
              </w:rPr>
              <w:t>First Assistant Secretary, Technology Assessment and Access Division</w:t>
            </w:r>
            <w:r w:rsidRPr="000F2410" w:rsidDel="008D6A6F">
              <w:rPr>
                <w:rFonts w:asciiTheme="minorHAnsi" w:hAnsiTheme="minorHAnsi" w:cstheme="minorHAnsi"/>
                <w:iCs/>
                <w:sz w:val="18"/>
                <w:szCs w:val="18"/>
              </w:rPr>
              <w:t xml:space="preserve"> </w:t>
            </w:r>
          </w:p>
        </w:tc>
        <w:tc>
          <w:tcPr>
            <w:tcW w:w="1462" w:type="pct"/>
          </w:tcPr>
          <w:p w14:paraId="679F2570" w14:textId="7DED25E9" w:rsidR="00730E9F" w:rsidRPr="000F2410" w:rsidRDefault="00203FA6" w:rsidP="009D1C17">
            <w:pPr>
              <w:rPr>
                <w:rFonts w:asciiTheme="minorHAnsi" w:hAnsiTheme="minorHAnsi" w:cstheme="minorHAnsi"/>
                <w:iCs/>
                <w:sz w:val="18"/>
                <w:szCs w:val="18"/>
              </w:rPr>
            </w:pPr>
            <w:r w:rsidRPr="000F2410">
              <w:rPr>
                <w:rFonts w:asciiTheme="minorHAnsi" w:hAnsiTheme="minorHAnsi" w:cstheme="minorHAnsi"/>
                <w:iCs/>
                <w:sz w:val="18"/>
                <w:szCs w:val="18"/>
              </w:rPr>
              <w:t xml:space="preserve">Updated for 2024-25 </w:t>
            </w:r>
            <w:r w:rsidR="006E049B" w:rsidRPr="000F2410">
              <w:rPr>
                <w:rFonts w:asciiTheme="minorHAnsi" w:hAnsiTheme="minorHAnsi" w:cstheme="minorHAnsi"/>
                <w:iCs/>
                <w:sz w:val="18"/>
                <w:szCs w:val="18"/>
              </w:rPr>
              <w:t>actual</w:t>
            </w:r>
            <w:r w:rsidRPr="000F2410">
              <w:rPr>
                <w:rFonts w:asciiTheme="minorHAnsi" w:hAnsiTheme="minorHAnsi" w:cstheme="minorHAnsi"/>
                <w:iCs/>
                <w:sz w:val="18"/>
                <w:szCs w:val="18"/>
              </w:rPr>
              <w:t xml:space="preserve"> results</w:t>
            </w:r>
          </w:p>
        </w:tc>
      </w:tr>
      <w:tr w:rsidR="00730E9F" w:rsidRPr="009D1C17" w14:paraId="67849E34" w14:textId="77777777" w:rsidTr="0060565E">
        <w:trPr>
          <w:cantSplit/>
        </w:trPr>
        <w:tc>
          <w:tcPr>
            <w:tcW w:w="844" w:type="pct"/>
          </w:tcPr>
          <w:p w14:paraId="45EC32F2"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22 February 2025</w:t>
            </w:r>
          </w:p>
        </w:tc>
        <w:tc>
          <w:tcPr>
            <w:tcW w:w="1232" w:type="pct"/>
          </w:tcPr>
          <w:p w14:paraId="116B4343"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Approval of 2025-26 CRIS</w:t>
            </w:r>
          </w:p>
        </w:tc>
        <w:tc>
          <w:tcPr>
            <w:tcW w:w="1462" w:type="pct"/>
          </w:tcPr>
          <w:p w14:paraId="5B00108B"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Minister for Health and Aged Care</w:t>
            </w:r>
          </w:p>
        </w:tc>
        <w:tc>
          <w:tcPr>
            <w:tcW w:w="1462" w:type="pct"/>
          </w:tcPr>
          <w:p w14:paraId="2C878EF9" w14:textId="77777777" w:rsidR="00730E9F" w:rsidRPr="009D1C17"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Respond to stakeholder consultation feedback.</w:t>
            </w:r>
          </w:p>
        </w:tc>
      </w:tr>
      <w:tr w:rsidR="009D1C17" w:rsidRPr="009D1C17" w14:paraId="78D2130B" w14:textId="77777777" w:rsidTr="007E6110">
        <w:trPr>
          <w:cantSplit/>
        </w:trPr>
        <w:tc>
          <w:tcPr>
            <w:tcW w:w="844" w:type="pct"/>
          </w:tcPr>
          <w:p w14:paraId="100400F6" w14:textId="119EF0E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January 2025</w:t>
            </w:r>
          </w:p>
        </w:tc>
        <w:tc>
          <w:tcPr>
            <w:tcW w:w="1232" w:type="pct"/>
          </w:tcPr>
          <w:p w14:paraId="04A58C20" w14:textId="74883B7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draft 2025-26 CRIS for consultation</w:t>
            </w:r>
          </w:p>
        </w:tc>
        <w:tc>
          <w:tcPr>
            <w:tcW w:w="1462" w:type="pct"/>
          </w:tcPr>
          <w:p w14:paraId="5DFD6849" w14:textId="216BFFC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96AF5B" w14:textId="0276E9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51208C1C" w14:textId="77777777" w:rsidTr="008660DF">
        <w:trPr>
          <w:cantSplit/>
        </w:trPr>
        <w:tc>
          <w:tcPr>
            <w:tcW w:w="844" w:type="pct"/>
          </w:tcPr>
          <w:p w14:paraId="029915B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2024</w:t>
            </w:r>
          </w:p>
        </w:tc>
        <w:tc>
          <w:tcPr>
            <w:tcW w:w="1232" w:type="pct"/>
          </w:tcPr>
          <w:p w14:paraId="45E25AC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update to 2024-25 CRIS</w:t>
            </w:r>
          </w:p>
        </w:tc>
        <w:tc>
          <w:tcPr>
            <w:tcW w:w="1462" w:type="pct"/>
          </w:tcPr>
          <w:p w14:paraId="17C0791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DF1D26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2023-24 financial results</w:t>
            </w:r>
          </w:p>
        </w:tc>
      </w:tr>
      <w:tr w:rsidR="009D1C17" w:rsidRPr="009D1C17" w14:paraId="435BB25E" w14:textId="77777777" w:rsidTr="007E6110">
        <w:trPr>
          <w:cantSplit/>
        </w:trPr>
        <w:tc>
          <w:tcPr>
            <w:tcW w:w="844" w:type="pct"/>
          </w:tcPr>
          <w:p w14:paraId="02264DF2" w14:textId="795698D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28 June 2024</w:t>
            </w:r>
          </w:p>
        </w:tc>
        <w:tc>
          <w:tcPr>
            <w:tcW w:w="1232" w:type="pct"/>
          </w:tcPr>
          <w:p w14:paraId="1288E348" w14:textId="3B519DE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2024-25 CRIS</w:t>
            </w:r>
          </w:p>
        </w:tc>
        <w:tc>
          <w:tcPr>
            <w:tcW w:w="1462" w:type="pct"/>
          </w:tcPr>
          <w:p w14:paraId="2883F4A3" w14:textId="6C8D570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694CD386" w14:textId="3050821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Respond to stakeholder consultation feedback.</w:t>
            </w:r>
          </w:p>
        </w:tc>
      </w:tr>
      <w:tr w:rsidR="009D1C17" w:rsidRPr="009D1C17" w14:paraId="352F105E" w14:textId="77777777" w:rsidTr="007E6110">
        <w:trPr>
          <w:cantSplit/>
        </w:trPr>
        <w:tc>
          <w:tcPr>
            <w:tcW w:w="844" w:type="pct"/>
          </w:tcPr>
          <w:p w14:paraId="0C9A8345" w14:textId="2D805F1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27 March 2024</w:t>
            </w:r>
          </w:p>
        </w:tc>
        <w:tc>
          <w:tcPr>
            <w:tcW w:w="1232" w:type="pct"/>
          </w:tcPr>
          <w:p w14:paraId="1EAA9D80" w14:textId="664BC53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2024-25 CRIS for consultation </w:t>
            </w:r>
          </w:p>
        </w:tc>
        <w:tc>
          <w:tcPr>
            <w:tcW w:w="1462" w:type="pct"/>
          </w:tcPr>
          <w:p w14:paraId="1268EA28" w14:textId="53A3AA2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EBABEA" w14:textId="10DDE40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7B67F2F6" w14:textId="77777777" w:rsidTr="007E6110">
        <w:trPr>
          <w:cantSplit/>
        </w:trPr>
        <w:tc>
          <w:tcPr>
            <w:tcW w:w="844" w:type="pct"/>
          </w:tcPr>
          <w:p w14:paraId="41EC3D6A" w14:textId="4628560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2023</w:t>
            </w:r>
          </w:p>
        </w:tc>
        <w:tc>
          <w:tcPr>
            <w:tcW w:w="1232" w:type="pct"/>
          </w:tcPr>
          <w:p w14:paraId="1EFCDB3C" w14:textId="509BA04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update to 2023-24 </w:t>
            </w:r>
          </w:p>
        </w:tc>
        <w:tc>
          <w:tcPr>
            <w:tcW w:w="1462" w:type="pct"/>
          </w:tcPr>
          <w:p w14:paraId="65734A7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2FC7D8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2022-23 financial results</w:t>
            </w:r>
          </w:p>
        </w:tc>
      </w:tr>
      <w:tr w:rsidR="009D1C17" w:rsidRPr="009D1C17" w14:paraId="768DEAB0" w14:textId="77777777" w:rsidTr="007E6110">
        <w:trPr>
          <w:cantSplit/>
        </w:trPr>
        <w:tc>
          <w:tcPr>
            <w:tcW w:w="844" w:type="pct"/>
          </w:tcPr>
          <w:p w14:paraId="5DE0C8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July 2023</w:t>
            </w:r>
          </w:p>
        </w:tc>
        <w:tc>
          <w:tcPr>
            <w:tcW w:w="1232" w:type="pct"/>
          </w:tcPr>
          <w:p w14:paraId="137A5C08" w14:textId="32A4DFD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2023-24 CRIS</w:t>
            </w:r>
          </w:p>
        </w:tc>
        <w:tc>
          <w:tcPr>
            <w:tcW w:w="1462" w:type="pct"/>
          </w:tcPr>
          <w:p w14:paraId="582969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 and Aged Care</w:t>
            </w:r>
          </w:p>
        </w:tc>
        <w:tc>
          <w:tcPr>
            <w:tcW w:w="1462" w:type="pct"/>
          </w:tcPr>
          <w:p w14:paraId="47B14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1182C" w14:textId="77777777" w:rsidTr="007E6110">
        <w:trPr>
          <w:cantSplit/>
        </w:trPr>
        <w:tc>
          <w:tcPr>
            <w:tcW w:w="844" w:type="pct"/>
          </w:tcPr>
          <w:p w14:paraId="3D7154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 May 2023</w:t>
            </w:r>
          </w:p>
        </w:tc>
        <w:tc>
          <w:tcPr>
            <w:tcW w:w="1232" w:type="pct"/>
          </w:tcPr>
          <w:p w14:paraId="3FD4E796" w14:textId="7F0B62B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2023-24 CRIS for consultation </w:t>
            </w:r>
          </w:p>
        </w:tc>
        <w:tc>
          <w:tcPr>
            <w:tcW w:w="1462" w:type="pct"/>
          </w:tcPr>
          <w:p w14:paraId="65C5424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39A295A" w14:textId="49D113D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623B52FF" w14:textId="77777777" w:rsidTr="007E6110">
        <w:trPr>
          <w:cantSplit/>
        </w:trPr>
        <w:tc>
          <w:tcPr>
            <w:tcW w:w="844" w:type="pct"/>
          </w:tcPr>
          <w:p w14:paraId="2279057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28 October 2022</w:t>
            </w:r>
          </w:p>
        </w:tc>
        <w:tc>
          <w:tcPr>
            <w:tcW w:w="1232" w:type="pct"/>
          </w:tcPr>
          <w:p w14:paraId="17D4340D" w14:textId="4B84DF6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updates to 2022-23 CRIS </w:t>
            </w:r>
          </w:p>
        </w:tc>
        <w:tc>
          <w:tcPr>
            <w:tcW w:w="1462" w:type="pct"/>
          </w:tcPr>
          <w:p w14:paraId="42DD8D9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88CF26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2021-22.</w:t>
            </w:r>
          </w:p>
        </w:tc>
      </w:tr>
      <w:tr w:rsidR="009D1C17" w:rsidRPr="009D1C17" w14:paraId="2A03A621" w14:textId="77777777" w:rsidTr="007E6110">
        <w:trPr>
          <w:cantSplit/>
        </w:trPr>
        <w:tc>
          <w:tcPr>
            <w:tcW w:w="844" w:type="pct"/>
          </w:tcPr>
          <w:p w14:paraId="18EBDFB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August 2022</w:t>
            </w:r>
          </w:p>
        </w:tc>
        <w:tc>
          <w:tcPr>
            <w:tcW w:w="1232" w:type="pct"/>
          </w:tcPr>
          <w:p w14:paraId="2BF282F1" w14:textId="0ADC301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2022-23 CRIS </w:t>
            </w:r>
          </w:p>
        </w:tc>
        <w:tc>
          <w:tcPr>
            <w:tcW w:w="1462" w:type="pct"/>
          </w:tcPr>
          <w:p w14:paraId="11961D0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6E3BE2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EEB41" w14:textId="77777777" w:rsidTr="007E6110">
        <w:trPr>
          <w:cantSplit/>
        </w:trPr>
        <w:tc>
          <w:tcPr>
            <w:tcW w:w="844" w:type="pct"/>
          </w:tcPr>
          <w:p w14:paraId="69091B6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15 June 2022</w:t>
            </w:r>
          </w:p>
        </w:tc>
        <w:tc>
          <w:tcPr>
            <w:tcW w:w="1232" w:type="pct"/>
          </w:tcPr>
          <w:p w14:paraId="1D6D08F9" w14:textId="76B32A8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2022-23 CRIS for consultation </w:t>
            </w:r>
          </w:p>
        </w:tc>
        <w:tc>
          <w:tcPr>
            <w:tcW w:w="1462" w:type="pct"/>
          </w:tcPr>
          <w:p w14:paraId="7AFE080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19D85B9A" w14:textId="74F2832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71746EFA" w14:textId="77777777" w:rsidTr="007E6110">
        <w:trPr>
          <w:cantSplit/>
        </w:trPr>
        <w:tc>
          <w:tcPr>
            <w:tcW w:w="844" w:type="pct"/>
          </w:tcPr>
          <w:p w14:paraId="34D3DA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22 April 2022</w:t>
            </w:r>
          </w:p>
        </w:tc>
        <w:tc>
          <w:tcPr>
            <w:tcW w:w="1232" w:type="pct"/>
          </w:tcPr>
          <w:p w14:paraId="3E83A147" w14:textId="1EB940FB"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 to 2021-2022 CRIS </w:t>
            </w:r>
          </w:p>
        </w:tc>
        <w:tc>
          <w:tcPr>
            <w:tcW w:w="1462" w:type="pct"/>
          </w:tcPr>
          <w:p w14:paraId="5ACEE41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Technology Assessment and Access Division</w:t>
            </w:r>
          </w:p>
        </w:tc>
        <w:tc>
          <w:tcPr>
            <w:tcW w:w="1462" w:type="pct"/>
          </w:tcPr>
          <w:p w14:paraId="4E10B17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References to the new National Health (Pharmaceuticals and Vaccines—Cost Recovery) Regulations 2022 updated.</w:t>
            </w:r>
          </w:p>
        </w:tc>
      </w:tr>
      <w:tr w:rsidR="009D1C17" w:rsidRPr="009D1C17" w14:paraId="4F67BA87" w14:textId="77777777" w:rsidTr="007E6110">
        <w:trPr>
          <w:cantSplit/>
        </w:trPr>
        <w:tc>
          <w:tcPr>
            <w:tcW w:w="844" w:type="pct"/>
          </w:tcPr>
          <w:p w14:paraId="1AD263B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November 2021</w:t>
            </w:r>
          </w:p>
        </w:tc>
        <w:tc>
          <w:tcPr>
            <w:tcW w:w="1232" w:type="pct"/>
          </w:tcPr>
          <w:p w14:paraId="1448E0F7" w14:textId="43FE909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2021</w:t>
            </w:r>
            <w:r w:rsidRPr="009D1C17">
              <w:rPr>
                <w:rFonts w:asciiTheme="minorHAnsi" w:hAnsiTheme="minorHAnsi" w:cstheme="minorHAnsi"/>
                <w:iCs/>
                <w:sz w:val="18"/>
                <w:szCs w:val="18"/>
              </w:rPr>
              <w:noBreakHyphen/>
              <w:t>2022 CRIS</w:t>
            </w:r>
          </w:p>
          <w:p w14:paraId="4AEB2A03" w14:textId="17FD9533" w:rsidR="009D1C17" w:rsidRPr="009D1C17" w:rsidRDefault="009D1C17" w:rsidP="009D1C17">
            <w:pPr>
              <w:rPr>
                <w:rFonts w:asciiTheme="minorHAnsi" w:hAnsiTheme="minorHAnsi" w:cstheme="minorHAnsi"/>
                <w:iCs/>
                <w:sz w:val="18"/>
                <w:szCs w:val="18"/>
              </w:rPr>
            </w:pPr>
          </w:p>
        </w:tc>
        <w:tc>
          <w:tcPr>
            <w:tcW w:w="1462" w:type="pct"/>
          </w:tcPr>
          <w:p w14:paraId="3AB79D7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120B90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2020-21.</w:t>
            </w:r>
          </w:p>
        </w:tc>
      </w:tr>
      <w:tr w:rsidR="009D1C17" w:rsidRPr="009D1C17" w14:paraId="353B7CC1" w14:textId="77777777" w:rsidTr="007E6110">
        <w:trPr>
          <w:cantSplit/>
        </w:trPr>
        <w:tc>
          <w:tcPr>
            <w:tcW w:w="844" w:type="pct"/>
          </w:tcPr>
          <w:p w14:paraId="596BBD9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21 June 2021</w:t>
            </w:r>
          </w:p>
        </w:tc>
        <w:tc>
          <w:tcPr>
            <w:tcW w:w="1232" w:type="pct"/>
          </w:tcPr>
          <w:p w14:paraId="1554F697" w14:textId="2F28C6B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2021-2022 CRIS</w:t>
            </w:r>
          </w:p>
          <w:p w14:paraId="7784C330" w14:textId="4A5B9060" w:rsidR="009D1C17" w:rsidRPr="009D1C17" w:rsidRDefault="009D1C17" w:rsidP="009D1C17">
            <w:pPr>
              <w:rPr>
                <w:rFonts w:asciiTheme="minorHAnsi" w:hAnsiTheme="minorHAnsi" w:cstheme="minorHAnsi"/>
                <w:iCs/>
                <w:sz w:val="18"/>
                <w:szCs w:val="18"/>
              </w:rPr>
            </w:pPr>
          </w:p>
        </w:tc>
        <w:tc>
          <w:tcPr>
            <w:tcW w:w="1462" w:type="pct"/>
          </w:tcPr>
          <w:p w14:paraId="3B40FB7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46FB6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on fees following consultation feedback.</w:t>
            </w:r>
          </w:p>
        </w:tc>
      </w:tr>
      <w:tr w:rsidR="009D1C17" w:rsidRPr="009D1C17" w14:paraId="73721D92" w14:textId="77777777" w:rsidTr="007E6110">
        <w:trPr>
          <w:cantSplit/>
        </w:trPr>
        <w:tc>
          <w:tcPr>
            <w:tcW w:w="844" w:type="pct"/>
          </w:tcPr>
          <w:p w14:paraId="462DCD0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lastRenderedPageBreak/>
              <w:t>9 April 2021</w:t>
            </w:r>
          </w:p>
        </w:tc>
        <w:tc>
          <w:tcPr>
            <w:tcW w:w="1232" w:type="pct"/>
          </w:tcPr>
          <w:p w14:paraId="661E97D9" w14:textId="35BE9A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2021-22 CRIS for consultation </w:t>
            </w:r>
          </w:p>
        </w:tc>
        <w:tc>
          <w:tcPr>
            <w:tcW w:w="1462" w:type="pct"/>
          </w:tcPr>
          <w:p w14:paraId="3EB43CA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094D3EE2" w14:textId="46767D9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36B86BD5" w14:textId="77777777" w:rsidTr="007E6110">
        <w:trPr>
          <w:cantSplit/>
        </w:trPr>
        <w:tc>
          <w:tcPr>
            <w:tcW w:w="844" w:type="pct"/>
          </w:tcPr>
          <w:p w14:paraId="7BE5501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December 2020</w:t>
            </w:r>
          </w:p>
        </w:tc>
        <w:tc>
          <w:tcPr>
            <w:tcW w:w="1232" w:type="pct"/>
          </w:tcPr>
          <w:p w14:paraId="273E6B7B" w14:textId="2B37484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2020-21 CRIS</w:t>
            </w:r>
          </w:p>
        </w:tc>
        <w:tc>
          <w:tcPr>
            <w:tcW w:w="1462" w:type="pct"/>
          </w:tcPr>
          <w:p w14:paraId="20AE218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3491BB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 and 2019-20 outcome statement</w:t>
            </w:r>
          </w:p>
        </w:tc>
      </w:tr>
      <w:tr w:rsidR="009D1C17" w:rsidRPr="009D1C17" w14:paraId="0A85BB8E" w14:textId="77777777" w:rsidTr="007E6110">
        <w:trPr>
          <w:cantSplit/>
        </w:trPr>
        <w:tc>
          <w:tcPr>
            <w:tcW w:w="844" w:type="pct"/>
          </w:tcPr>
          <w:p w14:paraId="5C0DA0F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24 September 2020</w:t>
            </w:r>
          </w:p>
        </w:tc>
        <w:tc>
          <w:tcPr>
            <w:tcW w:w="1232" w:type="pct"/>
          </w:tcPr>
          <w:p w14:paraId="11E62F94" w14:textId="02DCC5A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2020-21 CRIS for consultation </w:t>
            </w:r>
          </w:p>
        </w:tc>
        <w:tc>
          <w:tcPr>
            <w:tcW w:w="1462" w:type="pct"/>
          </w:tcPr>
          <w:p w14:paraId="46BC0B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3713B7FA"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Changes to the costing model to support stage 2 PBS process improvements (operational change)</w:t>
            </w:r>
          </w:p>
        </w:tc>
      </w:tr>
      <w:tr w:rsidR="009D1C17" w:rsidRPr="009D1C17" w14:paraId="64C58294" w14:textId="77777777" w:rsidTr="007E6110">
        <w:trPr>
          <w:cantSplit/>
        </w:trPr>
        <w:tc>
          <w:tcPr>
            <w:tcW w:w="844" w:type="pct"/>
          </w:tcPr>
          <w:p w14:paraId="4778DFD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19 June 2020</w:t>
            </w:r>
          </w:p>
        </w:tc>
        <w:tc>
          <w:tcPr>
            <w:tcW w:w="1232" w:type="pct"/>
          </w:tcPr>
          <w:p w14:paraId="03314B14" w14:textId="62B2E5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2020-21 CRIS </w:t>
            </w:r>
          </w:p>
        </w:tc>
        <w:tc>
          <w:tcPr>
            <w:tcW w:w="1462" w:type="pct"/>
          </w:tcPr>
          <w:p w14:paraId="1519E24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Secretary for Health</w:t>
            </w:r>
          </w:p>
        </w:tc>
        <w:tc>
          <w:tcPr>
            <w:tcW w:w="1462" w:type="pct"/>
          </w:tcPr>
          <w:p w14:paraId="1D0BB25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to reflect introduction of ATAGI fees (operational change)</w:t>
            </w:r>
          </w:p>
        </w:tc>
      </w:tr>
      <w:tr w:rsidR="009D1C17" w:rsidRPr="009D1C17" w14:paraId="4FAFBA1C" w14:textId="77777777" w:rsidTr="007E6110">
        <w:trPr>
          <w:cantSplit/>
        </w:trPr>
        <w:tc>
          <w:tcPr>
            <w:tcW w:w="844" w:type="pct"/>
          </w:tcPr>
          <w:p w14:paraId="082F52D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9 December 2019</w:t>
            </w:r>
          </w:p>
        </w:tc>
        <w:tc>
          <w:tcPr>
            <w:tcW w:w="1232" w:type="pct"/>
          </w:tcPr>
          <w:p w14:paraId="1A89CB3D" w14:textId="041568D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2019-20 CRIS</w:t>
            </w:r>
          </w:p>
        </w:tc>
        <w:tc>
          <w:tcPr>
            <w:tcW w:w="1462" w:type="pct"/>
          </w:tcPr>
          <w:p w14:paraId="3346A16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7ABAA44" w14:textId="4462D9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performance for 2018-19</w:t>
            </w:r>
          </w:p>
        </w:tc>
      </w:tr>
      <w:tr w:rsidR="009D1C17" w:rsidRPr="009D1C17" w14:paraId="7C881AB3" w14:textId="77777777" w:rsidTr="007E6110">
        <w:trPr>
          <w:cantSplit/>
        </w:trPr>
        <w:tc>
          <w:tcPr>
            <w:tcW w:w="844" w:type="pct"/>
          </w:tcPr>
          <w:p w14:paraId="2383A1F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11 June 2019</w:t>
            </w:r>
          </w:p>
        </w:tc>
        <w:tc>
          <w:tcPr>
            <w:tcW w:w="1232" w:type="pct"/>
          </w:tcPr>
          <w:p w14:paraId="0BEA03E9" w14:textId="162E7625"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2019-20 CRIS </w:t>
            </w:r>
          </w:p>
        </w:tc>
        <w:tc>
          <w:tcPr>
            <w:tcW w:w="1462" w:type="pct"/>
          </w:tcPr>
          <w:p w14:paraId="2BA4C07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6A77446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Revalidation of the costing model – to reflect delay to ATAGI and deed management fees (policy change)</w:t>
            </w:r>
          </w:p>
        </w:tc>
      </w:tr>
      <w:tr w:rsidR="009D1C17" w:rsidRPr="009D1C17" w14:paraId="35BD2DE7" w14:textId="77777777" w:rsidTr="007E6110">
        <w:trPr>
          <w:cantSplit/>
        </w:trPr>
        <w:tc>
          <w:tcPr>
            <w:tcW w:w="844" w:type="pct"/>
          </w:tcPr>
          <w:p w14:paraId="77A637C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10 April 2019</w:t>
            </w:r>
          </w:p>
        </w:tc>
        <w:tc>
          <w:tcPr>
            <w:tcW w:w="1232" w:type="pct"/>
          </w:tcPr>
          <w:p w14:paraId="3EB60B82" w14:textId="4D213352"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2019-20 CRIS</w:t>
            </w:r>
          </w:p>
        </w:tc>
        <w:tc>
          <w:tcPr>
            <w:tcW w:w="1462" w:type="pct"/>
          </w:tcPr>
          <w:p w14:paraId="68E441C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Finance and the Public Service</w:t>
            </w:r>
          </w:p>
        </w:tc>
        <w:tc>
          <w:tcPr>
            <w:tcW w:w="1462" w:type="pct"/>
          </w:tcPr>
          <w:p w14:paraId="17BC816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2131404F" w14:textId="77777777" w:rsidTr="007E6110">
        <w:trPr>
          <w:cantSplit/>
        </w:trPr>
        <w:tc>
          <w:tcPr>
            <w:tcW w:w="844" w:type="pct"/>
          </w:tcPr>
          <w:p w14:paraId="3596B67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13 March 2019</w:t>
            </w:r>
          </w:p>
        </w:tc>
        <w:tc>
          <w:tcPr>
            <w:tcW w:w="1232" w:type="pct"/>
          </w:tcPr>
          <w:p w14:paraId="71E2818A" w14:textId="4D982F8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w:t>
            </w:r>
            <w:r w:rsidRPr="009D1C17">
              <w:rPr>
                <w:rFonts w:asciiTheme="minorHAnsi" w:hAnsiTheme="minorHAnsi" w:cstheme="minorHAnsi"/>
                <w:iCs/>
                <w:sz w:val="18"/>
                <w:szCs w:val="18"/>
              </w:rPr>
              <w:br/>
              <w:t>2019-20 CRIS</w:t>
            </w:r>
          </w:p>
        </w:tc>
        <w:tc>
          <w:tcPr>
            <w:tcW w:w="1462" w:type="pct"/>
          </w:tcPr>
          <w:p w14:paraId="19907F9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77AE85E"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6C5798D7" w14:textId="77777777" w:rsidTr="007E6110">
        <w:trPr>
          <w:cantSplit/>
        </w:trPr>
        <w:tc>
          <w:tcPr>
            <w:tcW w:w="844" w:type="pct"/>
          </w:tcPr>
          <w:p w14:paraId="797CC83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7 March 2019</w:t>
            </w:r>
          </w:p>
        </w:tc>
        <w:tc>
          <w:tcPr>
            <w:tcW w:w="1232" w:type="pct"/>
          </w:tcPr>
          <w:p w14:paraId="431A3562" w14:textId="626346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Certification of 2019-20 CRIS</w:t>
            </w:r>
          </w:p>
        </w:tc>
        <w:tc>
          <w:tcPr>
            <w:tcW w:w="1462" w:type="pct"/>
          </w:tcPr>
          <w:p w14:paraId="5F7EC20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Secretary for Health</w:t>
            </w:r>
          </w:p>
        </w:tc>
        <w:tc>
          <w:tcPr>
            <w:tcW w:w="1462" w:type="pct"/>
          </w:tcPr>
          <w:p w14:paraId="1CE73136" w14:textId="4E5C175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To ensure compliance with Australian Government Cost Recovery Guidelines and Government</w:t>
            </w:r>
          </w:p>
        </w:tc>
      </w:tr>
    </w:tbl>
    <w:p w14:paraId="2A51B8D8" w14:textId="3F2A591B" w:rsidR="009419A9" w:rsidRDefault="009419A9" w:rsidP="00BD4A73">
      <w:pPr>
        <w:pStyle w:val="NoSpacing"/>
        <w:rPr>
          <w:rFonts w:cstheme="minorHAnsi"/>
          <w:i/>
          <w:lang w:eastAsia="en-AU"/>
        </w:rPr>
      </w:pPr>
    </w:p>
    <w:p w14:paraId="1CF2C7B2" w14:textId="77777777" w:rsidR="00A10D0C" w:rsidRPr="00082238" w:rsidRDefault="00A10D0C" w:rsidP="00FB1BC9">
      <w:pPr>
        <w:keepNext/>
        <w:keepLines/>
        <w:spacing w:before="320" w:after="0" w:line="240" w:lineRule="auto"/>
        <w:outlineLvl w:val="0"/>
      </w:pPr>
    </w:p>
    <w:sectPr w:rsidR="00A10D0C" w:rsidRPr="00082238" w:rsidSect="00500BA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2A64" w14:textId="77777777" w:rsidR="002A1D58" w:rsidRDefault="002A1D58" w:rsidP="00DB42A5">
      <w:r>
        <w:separator/>
      </w:r>
    </w:p>
  </w:endnote>
  <w:endnote w:type="continuationSeparator" w:id="0">
    <w:p w14:paraId="0A3CA321" w14:textId="77777777" w:rsidR="002A1D58" w:rsidRDefault="002A1D58" w:rsidP="00DB42A5">
      <w:r>
        <w:continuationSeparator/>
      </w:r>
    </w:p>
  </w:endnote>
  <w:endnote w:type="continuationNotice" w:id="1">
    <w:p w14:paraId="7A6B8DBA" w14:textId="77777777" w:rsidR="002A1D58" w:rsidRDefault="002A1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E52" w14:textId="230FAEA0" w:rsidR="0043306A" w:rsidRDefault="002C3364">
    <w:pPr>
      <w:pStyle w:val="Footer"/>
    </w:pPr>
    <w:r>
      <w:rPr>
        <w:noProof/>
      </w:rPr>
      <mc:AlternateContent>
        <mc:Choice Requires="wps">
          <w:drawing>
            <wp:anchor distT="0" distB="0" distL="0" distR="0" simplePos="0" relativeHeight="251674624" behindDoc="0" locked="0" layoutInCell="1" allowOverlap="1" wp14:anchorId="2BAAFCDA" wp14:editId="7475635C">
              <wp:simplePos x="635" y="635"/>
              <wp:positionH relativeFrom="page">
                <wp:align>center</wp:align>
              </wp:positionH>
              <wp:positionV relativeFrom="page">
                <wp:align>bottom</wp:align>
              </wp:positionV>
              <wp:extent cx="622300" cy="394970"/>
              <wp:effectExtent l="0" t="0" r="6350" b="0"/>
              <wp:wrapNone/>
              <wp:docPr id="231747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5A157F1" w14:textId="59B791F0"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AFCDA"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45A157F1" w14:textId="59B791F0"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1D8" w14:textId="63457F53" w:rsidR="004C262F" w:rsidRDefault="002C3364">
    <w:pPr>
      <w:pStyle w:val="Footer"/>
      <w:jc w:val="right"/>
    </w:pPr>
    <w:r>
      <w:rPr>
        <w:noProof/>
      </w:rPr>
      <mc:AlternateContent>
        <mc:Choice Requires="wps">
          <w:drawing>
            <wp:anchor distT="0" distB="0" distL="0" distR="0" simplePos="0" relativeHeight="251675648" behindDoc="0" locked="0" layoutInCell="1" allowOverlap="1" wp14:anchorId="7C327501" wp14:editId="0D6520FA">
              <wp:simplePos x="792480" y="9928860"/>
              <wp:positionH relativeFrom="page">
                <wp:align>center</wp:align>
              </wp:positionH>
              <wp:positionV relativeFrom="page">
                <wp:align>bottom</wp:align>
              </wp:positionV>
              <wp:extent cx="622300" cy="394970"/>
              <wp:effectExtent l="0" t="0" r="6350" b="0"/>
              <wp:wrapNone/>
              <wp:docPr id="10514339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2D3E8AD" w14:textId="46923221"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2750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72D3E8AD" w14:textId="46923221"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sdt>
      <w:sdtPr>
        <w:id w:val="-959031394"/>
        <w:docPartObj>
          <w:docPartGallery w:val="Page Numbers (Bottom of Page)"/>
          <w:docPartUnique/>
        </w:docPartObj>
      </w:sdtPr>
      <w:sdtEndPr>
        <w:rPr>
          <w:noProof/>
        </w:rPr>
      </w:sdtEndPr>
      <w:sdtContent>
        <w:r w:rsidR="004C262F">
          <w:fldChar w:fldCharType="begin"/>
        </w:r>
        <w:r w:rsidR="004C262F">
          <w:instrText xml:space="preserve"> PAGE   \* MERGEFORMAT </w:instrText>
        </w:r>
        <w:r w:rsidR="004C262F">
          <w:fldChar w:fldCharType="separate"/>
        </w:r>
        <w:r w:rsidR="004C262F">
          <w:rPr>
            <w:noProof/>
          </w:rPr>
          <w:t>2</w:t>
        </w:r>
        <w:r w:rsidR="004C262F">
          <w:rPr>
            <w:noProof/>
          </w:rPr>
          <w:fldChar w:fldCharType="end"/>
        </w:r>
      </w:sdtContent>
    </w:sdt>
  </w:p>
  <w:p w14:paraId="78971786" w14:textId="77777777" w:rsidR="00FA0658" w:rsidRDefault="00FA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FB82" w14:textId="13BF9713" w:rsidR="0043306A" w:rsidRDefault="002C3364">
    <w:pPr>
      <w:pStyle w:val="Footer"/>
    </w:pPr>
    <w:r>
      <w:rPr>
        <w:noProof/>
      </w:rPr>
      <mc:AlternateContent>
        <mc:Choice Requires="wps">
          <w:drawing>
            <wp:anchor distT="0" distB="0" distL="0" distR="0" simplePos="0" relativeHeight="251673600" behindDoc="0" locked="0" layoutInCell="1" allowOverlap="1" wp14:anchorId="38135D7D" wp14:editId="49C8E683">
              <wp:simplePos x="635" y="635"/>
              <wp:positionH relativeFrom="page">
                <wp:align>center</wp:align>
              </wp:positionH>
              <wp:positionV relativeFrom="page">
                <wp:align>bottom</wp:align>
              </wp:positionV>
              <wp:extent cx="622300" cy="394970"/>
              <wp:effectExtent l="0" t="0" r="6350" b="0"/>
              <wp:wrapNone/>
              <wp:docPr id="5366674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A73BB77" w14:textId="24EBADBB"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35D7D"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fill o:detectmouseclick="t"/>
              <v:textbox style="mso-fit-shape-to-text:t" inset="0,0,0,15pt">
                <w:txbxContent>
                  <w:p w14:paraId="5A73BB77" w14:textId="24EBADBB"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14E7" w14:textId="77777777" w:rsidR="002A1D58" w:rsidRDefault="002A1D58" w:rsidP="00DB42A5">
      <w:r>
        <w:separator/>
      </w:r>
    </w:p>
  </w:footnote>
  <w:footnote w:type="continuationSeparator" w:id="0">
    <w:p w14:paraId="150F4038" w14:textId="77777777" w:rsidR="002A1D58" w:rsidRDefault="002A1D58" w:rsidP="00DB42A5">
      <w:r>
        <w:continuationSeparator/>
      </w:r>
    </w:p>
  </w:footnote>
  <w:footnote w:type="continuationNotice" w:id="1">
    <w:p w14:paraId="1E030A44" w14:textId="77777777" w:rsidR="002A1D58" w:rsidRDefault="002A1D58">
      <w:pPr>
        <w:spacing w:after="0" w:line="240" w:lineRule="auto"/>
      </w:pPr>
    </w:p>
  </w:footnote>
  <w:footnote w:id="2">
    <w:p w14:paraId="33C6CC93" w14:textId="4FA4A31A" w:rsidR="003F1EB1" w:rsidRPr="002C4838" w:rsidRDefault="003F1EB1" w:rsidP="003F1EB1">
      <w:pPr>
        <w:pStyle w:val="FootnoteText"/>
        <w:rPr>
          <w:sz w:val="18"/>
          <w:szCs w:val="18"/>
        </w:rPr>
      </w:pPr>
      <w:r w:rsidRPr="002C4838">
        <w:rPr>
          <w:rStyle w:val="FootnoteReference"/>
          <w:sz w:val="18"/>
          <w:szCs w:val="18"/>
        </w:rPr>
        <w:footnoteRef/>
      </w:r>
      <w:r w:rsidRPr="002C4838">
        <w:rPr>
          <w:sz w:val="18"/>
          <w:szCs w:val="18"/>
        </w:rPr>
        <w:t xml:space="preserve"> Definition</w:t>
      </w:r>
      <w:r w:rsidR="009A49F5">
        <w:rPr>
          <w:sz w:val="18"/>
          <w:szCs w:val="18"/>
        </w:rPr>
        <w:t>s</w:t>
      </w:r>
      <w:r w:rsidRPr="002C4838">
        <w:rPr>
          <w:sz w:val="18"/>
          <w:szCs w:val="18"/>
        </w:rPr>
        <w:t xml:space="preserve"> of the direct and indirect costs are from</w:t>
      </w:r>
      <w:r w:rsidR="008D4EBE">
        <w:rPr>
          <w:sz w:val="18"/>
          <w:szCs w:val="18"/>
        </w:rPr>
        <w:t xml:space="preserve"> the Australian </w:t>
      </w:r>
      <w:r w:rsidR="00EA3B7D">
        <w:rPr>
          <w:sz w:val="18"/>
          <w:szCs w:val="18"/>
        </w:rPr>
        <w:t>Government</w:t>
      </w:r>
      <w:r w:rsidR="008D4EBE">
        <w:rPr>
          <w:sz w:val="18"/>
          <w:szCs w:val="18"/>
        </w:rPr>
        <w:t xml:space="preserve"> Charging Framework</w:t>
      </w:r>
      <w:r w:rsidRPr="002C4838">
        <w:rPr>
          <w:sz w:val="18"/>
          <w:szCs w:val="18"/>
        </w:rPr>
        <w:t xml:space="preserve">. </w:t>
      </w:r>
    </w:p>
  </w:footnote>
  <w:footnote w:id="3">
    <w:p w14:paraId="65E52FA9" w14:textId="67CE900C" w:rsidR="008C08CB" w:rsidRPr="002C4838" w:rsidRDefault="008C08CB" w:rsidP="008C08CB">
      <w:pPr>
        <w:pStyle w:val="FootnoteText"/>
        <w:rPr>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 xml:space="preserve">Any submissions requesting a fee waiver or fee exemption will be invoiced within 15 business days after the </w:t>
      </w:r>
      <w:r w:rsidR="00EA3B7D">
        <w:rPr>
          <w:rFonts w:cstheme="minorHAnsi"/>
          <w:sz w:val="18"/>
          <w:szCs w:val="18"/>
        </w:rPr>
        <w:t>Department</w:t>
      </w:r>
      <w:r w:rsidRPr="00FF4623">
        <w:rPr>
          <w:rFonts w:cstheme="minorHAnsi"/>
          <w:sz w:val="18"/>
          <w:szCs w:val="18"/>
        </w:rPr>
        <w:t xml:space="preserve"> has received an application and a fee waiver or fee exemption has not been granted.</w:t>
      </w:r>
    </w:p>
  </w:footnote>
  <w:footnote w:id="4">
    <w:p w14:paraId="2462609B" w14:textId="77777777" w:rsidR="008C08CB" w:rsidRPr="00E800E5" w:rsidRDefault="008C08CB" w:rsidP="008C08CB">
      <w:pPr>
        <w:rPr>
          <w:rFonts w:cstheme="minorHAnsi"/>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 xml:space="preserve">Pathway A, D, Secretariat Pathway – invoice is to be paid in full; if Pathway B or C selected – sponsor is invoiced the Pathway C (existing deed) </w:t>
      </w:r>
      <w:proofErr w:type="gramStart"/>
      <w:r w:rsidRPr="00FF4623">
        <w:rPr>
          <w:rFonts w:cstheme="minorHAnsi"/>
          <w:sz w:val="18"/>
          <w:szCs w:val="18"/>
        </w:rPr>
        <w:t>fee</w:t>
      </w:r>
      <w:proofErr w:type="gramEnd"/>
      <w:r w:rsidRPr="00FF4623">
        <w:rPr>
          <w:rFonts w:cstheme="minorHAnsi"/>
          <w:sz w:val="18"/>
          <w:szCs w:val="18"/>
        </w:rPr>
        <w:t xml:space="preserve"> and an adjustment can be made (if needed) once the final pricing agreement is reached.</w:t>
      </w:r>
      <w:r w:rsidRPr="00E800E5">
        <w:rPr>
          <w:rFonts w:cstheme="minorHAnsi"/>
          <w:sz w:val="18"/>
          <w:szCs w:val="18"/>
        </w:rPr>
        <w:t xml:space="preserve"> Cost recovery fee points are underlined. </w:t>
      </w:r>
    </w:p>
    <w:p w14:paraId="6D20D799" w14:textId="77777777" w:rsidR="008C08CB" w:rsidRDefault="008C08CB" w:rsidP="008C08CB">
      <w:pPr>
        <w:pStyle w:val="FootnoteText"/>
      </w:pPr>
      <w:r w:rsidRPr="00E800E5">
        <w:rPr>
          <w:rFonts w:cstheme="minorHAnsi"/>
          <w:sz w:val="18"/>
          <w:szCs w:val="18"/>
        </w:rPr>
        <w:t>Note: Pricing Pathways A, B and C and the Deed Renewal fees include the five-year rebate management fee.</w:t>
      </w:r>
    </w:p>
  </w:footnote>
  <w:footnote w:id="5">
    <w:p w14:paraId="2B15F8FB" w14:textId="0E71A0F0" w:rsidR="0052741D" w:rsidRPr="002C4838" w:rsidRDefault="0052741D" w:rsidP="0052741D">
      <w:pPr>
        <w:pStyle w:val="FootnoteText"/>
        <w:rPr>
          <w:sz w:val="18"/>
          <w:szCs w:val="18"/>
        </w:rPr>
      </w:pPr>
      <w:r w:rsidRPr="002C4838">
        <w:rPr>
          <w:rStyle w:val="FootnoteReference"/>
          <w:sz w:val="18"/>
          <w:szCs w:val="18"/>
        </w:rPr>
        <w:footnoteRef/>
      </w:r>
      <w:r w:rsidRPr="002C4838">
        <w:rPr>
          <w:sz w:val="18"/>
          <w:szCs w:val="18"/>
        </w:rPr>
        <w:t xml:space="preserve"> As outlined in the </w:t>
      </w:r>
      <w:r w:rsidRPr="00E76AE6">
        <w:rPr>
          <w:sz w:val="18"/>
          <w:szCs w:val="18"/>
        </w:rPr>
        <w:t>Department of Health</w:t>
      </w:r>
      <w:r>
        <w:rPr>
          <w:rFonts w:cs="Times New Roman"/>
          <w:sz w:val="18"/>
          <w:szCs w:val="18"/>
        </w:rPr>
        <w:t>, Disability and Ageing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32125FC3" w:rsidR="003460DF" w:rsidRDefault="002C3364">
    <w:pPr>
      <w:pStyle w:val="Header"/>
    </w:pPr>
    <w:r>
      <w:rPr>
        <w:noProof/>
      </w:rPr>
      <mc:AlternateContent>
        <mc:Choice Requires="wps">
          <w:drawing>
            <wp:anchor distT="0" distB="0" distL="0" distR="0" simplePos="0" relativeHeight="251671552" behindDoc="0" locked="0" layoutInCell="1" allowOverlap="1" wp14:anchorId="05F08473" wp14:editId="2D4D7430">
              <wp:simplePos x="635" y="635"/>
              <wp:positionH relativeFrom="page">
                <wp:align>center</wp:align>
              </wp:positionH>
              <wp:positionV relativeFrom="page">
                <wp:align>top</wp:align>
              </wp:positionV>
              <wp:extent cx="622300" cy="394970"/>
              <wp:effectExtent l="0" t="0" r="6350" b="5080"/>
              <wp:wrapNone/>
              <wp:docPr id="1452895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DCA65A4" w14:textId="78AA096F"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08473"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fill o:detectmouseclick="t"/>
              <v:textbox style="mso-fit-shape-to-text:t" inset="0,15pt,0,0">
                <w:txbxContent>
                  <w:p w14:paraId="1DCA65A4" w14:textId="78AA096F"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B6F" w14:textId="337356A3" w:rsidR="0043306A" w:rsidRDefault="002C3364">
    <w:pPr>
      <w:pStyle w:val="Header"/>
    </w:pPr>
    <w:r>
      <w:rPr>
        <w:noProof/>
      </w:rPr>
      <mc:AlternateContent>
        <mc:Choice Requires="wps">
          <w:drawing>
            <wp:anchor distT="0" distB="0" distL="0" distR="0" simplePos="0" relativeHeight="251672576" behindDoc="0" locked="0" layoutInCell="1" allowOverlap="1" wp14:anchorId="6ACF6BA7" wp14:editId="08414950">
              <wp:simplePos x="792480" y="449580"/>
              <wp:positionH relativeFrom="page">
                <wp:align>center</wp:align>
              </wp:positionH>
              <wp:positionV relativeFrom="page">
                <wp:align>top</wp:align>
              </wp:positionV>
              <wp:extent cx="622300" cy="394970"/>
              <wp:effectExtent l="0" t="0" r="6350" b="5080"/>
              <wp:wrapNone/>
              <wp:docPr id="161323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C332201" w14:textId="00AC7003"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F6BA7"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fill o:detectmouseclick="t"/>
              <v:textbox style="mso-fit-shape-to-text:t" inset="0,15pt,0,0">
                <w:txbxContent>
                  <w:p w14:paraId="6C332201" w14:textId="00AC7003"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3315287F" w:rsidR="003460DF" w:rsidRDefault="002C3364">
    <w:pPr>
      <w:pStyle w:val="Header"/>
    </w:pPr>
    <w:r>
      <w:rPr>
        <w:noProof/>
      </w:rPr>
      <mc:AlternateContent>
        <mc:Choice Requires="wps">
          <w:drawing>
            <wp:anchor distT="0" distB="0" distL="0" distR="0" simplePos="0" relativeHeight="251670528" behindDoc="0" locked="0" layoutInCell="1" allowOverlap="1" wp14:anchorId="4DBF6E8C" wp14:editId="52857FA7">
              <wp:simplePos x="635" y="635"/>
              <wp:positionH relativeFrom="page">
                <wp:align>center</wp:align>
              </wp:positionH>
              <wp:positionV relativeFrom="page">
                <wp:align>top</wp:align>
              </wp:positionV>
              <wp:extent cx="622300" cy="394970"/>
              <wp:effectExtent l="0" t="0" r="6350" b="5080"/>
              <wp:wrapNone/>
              <wp:docPr id="344833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CA98F7E" w14:textId="3FF2B9DA"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F6E8C"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6CA98F7E" w14:textId="3FF2B9DA"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AB"/>
    <w:multiLevelType w:val="hybridMultilevel"/>
    <w:tmpl w:val="77207284"/>
    <w:lvl w:ilvl="0" w:tplc="8FDECCD4">
      <w:start w:val="1"/>
      <w:numFmt w:val="lowerLetter"/>
      <w:lvlText w:val="%1)"/>
      <w:lvlJc w:val="left"/>
      <w:pPr>
        <w:ind w:left="720" w:hanging="360"/>
      </w:pPr>
      <w:rPr>
        <w:i/>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110DD"/>
    <w:multiLevelType w:val="hybridMultilevel"/>
    <w:tmpl w:val="810E681A"/>
    <w:lvl w:ilvl="0" w:tplc="9CB8BE6A">
      <w:start w:val="1"/>
      <w:numFmt w:val="decimal"/>
      <w:lvlText w:val="%1."/>
      <w:lvlJc w:val="left"/>
      <w:pPr>
        <w:ind w:left="720" w:hanging="360"/>
      </w:pPr>
      <w:rPr>
        <w:rFonts w:hint="default"/>
      </w:rPr>
    </w:lvl>
    <w:lvl w:ilvl="1" w:tplc="0C090001">
      <w:start w:val="1"/>
      <w:numFmt w:val="bullet"/>
      <w:lvlText w:val=""/>
      <w:lvlJc w:val="left"/>
      <w:pPr>
        <w:ind w:left="1800" w:hanging="720"/>
      </w:pPr>
      <w:rPr>
        <w:rFonts w:ascii="Symbol" w:hAnsi="Symbol" w:hint="default"/>
      </w:rPr>
    </w:lvl>
    <w:lvl w:ilvl="2" w:tplc="993AE5CA">
      <w:start w:val="1"/>
      <w:numFmt w:val="lowerRoman"/>
      <w:lvlText w:val="%3."/>
      <w:lvlJc w:val="right"/>
      <w:pPr>
        <w:ind w:left="2160" w:hanging="180"/>
      </w:pPr>
    </w:lvl>
    <w:lvl w:ilvl="3" w:tplc="0F3606A0" w:tentative="1">
      <w:start w:val="1"/>
      <w:numFmt w:val="decimal"/>
      <w:lvlText w:val="%4."/>
      <w:lvlJc w:val="left"/>
      <w:pPr>
        <w:ind w:left="2880" w:hanging="360"/>
      </w:pPr>
    </w:lvl>
    <w:lvl w:ilvl="4" w:tplc="858A5D4E" w:tentative="1">
      <w:start w:val="1"/>
      <w:numFmt w:val="lowerLetter"/>
      <w:lvlText w:val="%5."/>
      <w:lvlJc w:val="left"/>
      <w:pPr>
        <w:ind w:left="3600" w:hanging="360"/>
      </w:pPr>
    </w:lvl>
    <w:lvl w:ilvl="5" w:tplc="05F87468" w:tentative="1">
      <w:start w:val="1"/>
      <w:numFmt w:val="lowerRoman"/>
      <w:lvlText w:val="%6."/>
      <w:lvlJc w:val="right"/>
      <w:pPr>
        <w:ind w:left="4320" w:hanging="180"/>
      </w:pPr>
    </w:lvl>
    <w:lvl w:ilvl="6" w:tplc="3AD0B226" w:tentative="1">
      <w:start w:val="1"/>
      <w:numFmt w:val="decimal"/>
      <w:lvlText w:val="%7."/>
      <w:lvlJc w:val="left"/>
      <w:pPr>
        <w:ind w:left="5040" w:hanging="360"/>
      </w:pPr>
    </w:lvl>
    <w:lvl w:ilvl="7" w:tplc="E09C5CF0" w:tentative="1">
      <w:start w:val="1"/>
      <w:numFmt w:val="lowerLetter"/>
      <w:lvlText w:val="%8."/>
      <w:lvlJc w:val="left"/>
      <w:pPr>
        <w:ind w:left="5760" w:hanging="360"/>
      </w:pPr>
    </w:lvl>
    <w:lvl w:ilvl="8" w:tplc="FA286DAE" w:tentative="1">
      <w:start w:val="1"/>
      <w:numFmt w:val="lowerRoman"/>
      <w:lvlText w:val="%9."/>
      <w:lvlJc w:val="right"/>
      <w:pPr>
        <w:ind w:left="6480" w:hanging="180"/>
      </w:pPr>
    </w:lvl>
  </w:abstractNum>
  <w:abstractNum w:abstractNumId="3" w15:restartNumberingAfterBreak="0">
    <w:nsid w:val="220A23FC"/>
    <w:multiLevelType w:val="multilevel"/>
    <w:tmpl w:val="84A2B0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38A14AA"/>
    <w:multiLevelType w:val="hybridMultilevel"/>
    <w:tmpl w:val="E1704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23209D"/>
    <w:multiLevelType w:val="hybridMultilevel"/>
    <w:tmpl w:val="DA7C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A51901"/>
    <w:multiLevelType w:val="hybridMultilevel"/>
    <w:tmpl w:val="C270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50427"/>
    <w:multiLevelType w:val="hybridMultilevel"/>
    <w:tmpl w:val="F588F7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8515B6"/>
    <w:multiLevelType w:val="hybridMultilevel"/>
    <w:tmpl w:val="3F9CB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C0D0A3F8">
      <w:numFmt w:val="bullet"/>
      <w:lvlText w:val="-"/>
      <w:lvlJc w:val="left"/>
      <w:pPr>
        <w:ind w:left="2520" w:hanging="360"/>
      </w:pPr>
      <w:rPr>
        <w:rFonts w:ascii="Times New Roman" w:eastAsia="Times New Roman" w:hAnsi="Times New Roman" w:cs="Times New Roman"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E60EE"/>
    <w:multiLevelType w:val="hybridMultilevel"/>
    <w:tmpl w:val="8A4ADA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9B694C"/>
    <w:multiLevelType w:val="hybridMultilevel"/>
    <w:tmpl w:val="A3E8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A34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865736"/>
    <w:multiLevelType w:val="hybridMultilevel"/>
    <w:tmpl w:val="06D6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710E6"/>
    <w:multiLevelType w:val="hybridMultilevel"/>
    <w:tmpl w:val="E88E4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F45EE9"/>
    <w:multiLevelType w:val="hybridMultilevel"/>
    <w:tmpl w:val="5D4C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74FC3"/>
    <w:multiLevelType w:val="hybridMultilevel"/>
    <w:tmpl w:val="5044C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AD63AA"/>
    <w:multiLevelType w:val="hybridMultilevel"/>
    <w:tmpl w:val="6F6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54974"/>
    <w:multiLevelType w:val="hybridMultilevel"/>
    <w:tmpl w:val="578A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9" w15:restartNumberingAfterBreak="0">
    <w:nsid w:val="4E8456F0"/>
    <w:multiLevelType w:val="hybridMultilevel"/>
    <w:tmpl w:val="D910D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F317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26319"/>
    <w:multiLevelType w:val="hybridMultilevel"/>
    <w:tmpl w:val="17C4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9045F"/>
    <w:multiLevelType w:val="hybridMultilevel"/>
    <w:tmpl w:val="CC6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1120BF"/>
    <w:multiLevelType w:val="hybridMultilevel"/>
    <w:tmpl w:val="00B0B9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F347B43"/>
    <w:multiLevelType w:val="hybridMultilevel"/>
    <w:tmpl w:val="96BE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62088"/>
    <w:multiLevelType w:val="hybridMultilevel"/>
    <w:tmpl w:val="568E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63954"/>
    <w:multiLevelType w:val="hybridMultilevel"/>
    <w:tmpl w:val="2F6C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959AA"/>
    <w:multiLevelType w:val="hybridMultilevel"/>
    <w:tmpl w:val="159A322A"/>
    <w:lvl w:ilvl="0" w:tplc="C206FF30">
      <w:start w:val="1"/>
      <w:numFmt w:val="bullet"/>
      <w:lvlText w:val=""/>
      <w:lvlJc w:val="left"/>
      <w:pPr>
        <w:ind w:left="720" w:hanging="360"/>
      </w:pPr>
      <w:rPr>
        <w:rFonts w:ascii="Symbol" w:hAnsi="Symbol" w:hint="default"/>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1"/>
  </w:num>
  <w:num w:numId="2" w16cid:durableId="1003168712">
    <w:abstractNumId w:val="20"/>
  </w:num>
  <w:num w:numId="3" w16cid:durableId="1699963019">
    <w:abstractNumId w:val="22"/>
  </w:num>
  <w:num w:numId="4" w16cid:durableId="1918511396">
    <w:abstractNumId w:val="23"/>
  </w:num>
  <w:num w:numId="5" w16cid:durableId="1400133062">
    <w:abstractNumId w:val="6"/>
  </w:num>
  <w:num w:numId="6" w16cid:durableId="1177307222">
    <w:abstractNumId w:val="27"/>
  </w:num>
  <w:num w:numId="7" w16cid:durableId="2072997665">
    <w:abstractNumId w:val="3"/>
  </w:num>
  <w:num w:numId="8" w16cid:durableId="138572736">
    <w:abstractNumId w:val="7"/>
  </w:num>
  <w:num w:numId="9" w16cid:durableId="1435401393">
    <w:abstractNumId w:val="25"/>
  </w:num>
  <w:num w:numId="10" w16cid:durableId="1782988860">
    <w:abstractNumId w:val="30"/>
  </w:num>
  <w:num w:numId="11" w16cid:durableId="854733452">
    <w:abstractNumId w:val="26"/>
  </w:num>
  <w:num w:numId="12" w16cid:durableId="1238589788">
    <w:abstractNumId w:val="16"/>
  </w:num>
  <w:num w:numId="13" w16cid:durableId="2031444909">
    <w:abstractNumId w:val="15"/>
  </w:num>
  <w:num w:numId="14" w16cid:durableId="845901207">
    <w:abstractNumId w:val="17"/>
  </w:num>
  <w:num w:numId="15" w16cid:durableId="2091004721">
    <w:abstractNumId w:val="9"/>
  </w:num>
  <w:num w:numId="16" w16cid:durableId="458915767">
    <w:abstractNumId w:val="18"/>
  </w:num>
  <w:num w:numId="17" w16cid:durableId="1423724883">
    <w:abstractNumId w:val="14"/>
  </w:num>
  <w:num w:numId="18" w16cid:durableId="856697928">
    <w:abstractNumId w:val="28"/>
  </w:num>
  <w:num w:numId="19" w16cid:durableId="296372881">
    <w:abstractNumId w:val="24"/>
  </w:num>
  <w:num w:numId="20" w16cid:durableId="1656909236">
    <w:abstractNumId w:val="2"/>
  </w:num>
  <w:num w:numId="21" w16cid:durableId="1337615501">
    <w:abstractNumId w:val="0"/>
  </w:num>
  <w:num w:numId="22" w16cid:durableId="1356536168">
    <w:abstractNumId w:val="13"/>
  </w:num>
  <w:num w:numId="23" w16cid:durableId="1852330490">
    <w:abstractNumId w:val="5"/>
  </w:num>
  <w:num w:numId="24" w16cid:durableId="790827303">
    <w:abstractNumId w:val="11"/>
  </w:num>
  <w:num w:numId="25" w16cid:durableId="912274108">
    <w:abstractNumId w:val="29"/>
  </w:num>
  <w:num w:numId="26" w16cid:durableId="70346981">
    <w:abstractNumId w:val="19"/>
  </w:num>
  <w:num w:numId="27" w16cid:durableId="1128670477">
    <w:abstractNumId w:val="4"/>
  </w:num>
  <w:num w:numId="28" w16cid:durableId="1772555048">
    <w:abstractNumId w:val="8"/>
  </w:num>
  <w:num w:numId="29" w16cid:durableId="1025058927">
    <w:abstractNumId w:val="12"/>
  </w:num>
  <w:num w:numId="30" w16cid:durableId="1378317404">
    <w:abstractNumId w:val="21"/>
  </w:num>
  <w:num w:numId="31" w16cid:durableId="139467871">
    <w:abstractNumId w:val="1"/>
  </w:num>
  <w:num w:numId="32" w16cid:durableId="1793284767">
    <w:abstractNumId w:val="10"/>
  </w:num>
  <w:num w:numId="33" w16cid:durableId="336004945">
    <w:abstractNumId w:val="1"/>
  </w:num>
  <w:num w:numId="34" w16cid:durableId="204590695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457"/>
    <w:rsid w:val="0000055C"/>
    <w:rsid w:val="00001A6E"/>
    <w:rsid w:val="00002967"/>
    <w:rsid w:val="000048A6"/>
    <w:rsid w:val="00006A1C"/>
    <w:rsid w:val="000116F3"/>
    <w:rsid w:val="00011DEC"/>
    <w:rsid w:val="00013385"/>
    <w:rsid w:val="00014469"/>
    <w:rsid w:val="00014A0B"/>
    <w:rsid w:val="0001531D"/>
    <w:rsid w:val="00016586"/>
    <w:rsid w:val="00016A74"/>
    <w:rsid w:val="00016D3B"/>
    <w:rsid w:val="00021D3A"/>
    <w:rsid w:val="000230D8"/>
    <w:rsid w:val="00024199"/>
    <w:rsid w:val="000241A7"/>
    <w:rsid w:val="00024682"/>
    <w:rsid w:val="00027842"/>
    <w:rsid w:val="00030BC4"/>
    <w:rsid w:val="000325CD"/>
    <w:rsid w:val="00032660"/>
    <w:rsid w:val="00032A19"/>
    <w:rsid w:val="00033514"/>
    <w:rsid w:val="00036318"/>
    <w:rsid w:val="0003637F"/>
    <w:rsid w:val="0004011C"/>
    <w:rsid w:val="00041FB5"/>
    <w:rsid w:val="0004456A"/>
    <w:rsid w:val="00045363"/>
    <w:rsid w:val="00046D61"/>
    <w:rsid w:val="00047C4F"/>
    <w:rsid w:val="00050628"/>
    <w:rsid w:val="00050ECF"/>
    <w:rsid w:val="00052192"/>
    <w:rsid w:val="00052412"/>
    <w:rsid w:val="00052B06"/>
    <w:rsid w:val="00053646"/>
    <w:rsid w:val="000601B2"/>
    <w:rsid w:val="00061DF5"/>
    <w:rsid w:val="00062424"/>
    <w:rsid w:val="00063557"/>
    <w:rsid w:val="00063E1E"/>
    <w:rsid w:val="000717E8"/>
    <w:rsid w:val="00073C26"/>
    <w:rsid w:val="00074F0F"/>
    <w:rsid w:val="00075758"/>
    <w:rsid w:val="00075851"/>
    <w:rsid w:val="00075869"/>
    <w:rsid w:val="000768E6"/>
    <w:rsid w:val="00077B05"/>
    <w:rsid w:val="00080259"/>
    <w:rsid w:val="00080280"/>
    <w:rsid w:val="000809B2"/>
    <w:rsid w:val="00080D2A"/>
    <w:rsid w:val="000816DA"/>
    <w:rsid w:val="0008204D"/>
    <w:rsid w:val="000821B7"/>
    <w:rsid w:val="00082298"/>
    <w:rsid w:val="00087054"/>
    <w:rsid w:val="00090012"/>
    <w:rsid w:val="00092FA6"/>
    <w:rsid w:val="00095767"/>
    <w:rsid w:val="00095D8C"/>
    <w:rsid w:val="000A0A48"/>
    <w:rsid w:val="000A3482"/>
    <w:rsid w:val="000A3E0F"/>
    <w:rsid w:val="000A4D25"/>
    <w:rsid w:val="000A59C8"/>
    <w:rsid w:val="000A6395"/>
    <w:rsid w:val="000B1125"/>
    <w:rsid w:val="000B18CB"/>
    <w:rsid w:val="000B2372"/>
    <w:rsid w:val="000B2F8B"/>
    <w:rsid w:val="000B326C"/>
    <w:rsid w:val="000B494A"/>
    <w:rsid w:val="000B505F"/>
    <w:rsid w:val="000B55E4"/>
    <w:rsid w:val="000B62EC"/>
    <w:rsid w:val="000B6637"/>
    <w:rsid w:val="000B6D51"/>
    <w:rsid w:val="000B73AE"/>
    <w:rsid w:val="000B7675"/>
    <w:rsid w:val="000C1A97"/>
    <w:rsid w:val="000C231F"/>
    <w:rsid w:val="000C3694"/>
    <w:rsid w:val="000C47F2"/>
    <w:rsid w:val="000C52B2"/>
    <w:rsid w:val="000C6080"/>
    <w:rsid w:val="000C60FB"/>
    <w:rsid w:val="000C6831"/>
    <w:rsid w:val="000C70EB"/>
    <w:rsid w:val="000C71C9"/>
    <w:rsid w:val="000D08EF"/>
    <w:rsid w:val="000D0E1F"/>
    <w:rsid w:val="000D1091"/>
    <w:rsid w:val="000D1DC3"/>
    <w:rsid w:val="000D2289"/>
    <w:rsid w:val="000D5D6A"/>
    <w:rsid w:val="000E0374"/>
    <w:rsid w:val="000E1393"/>
    <w:rsid w:val="000E16A5"/>
    <w:rsid w:val="000E7B6E"/>
    <w:rsid w:val="000F210A"/>
    <w:rsid w:val="000F2410"/>
    <w:rsid w:val="000F2D4C"/>
    <w:rsid w:val="000F2DDE"/>
    <w:rsid w:val="000F5A4D"/>
    <w:rsid w:val="000F5B00"/>
    <w:rsid w:val="000F5C73"/>
    <w:rsid w:val="000F6A7C"/>
    <w:rsid w:val="001008D7"/>
    <w:rsid w:val="00100ECA"/>
    <w:rsid w:val="001021B7"/>
    <w:rsid w:val="001029A8"/>
    <w:rsid w:val="00103B47"/>
    <w:rsid w:val="0010565F"/>
    <w:rsid w:val="00105D49"/>
    <w:rsid w:val="001065C6"/>
    <w:rsid w:val="00107535"/>
    <w:rsid w:val="00107AC5"/>
    <w:rsid w:val="00110076"/>
    <w:rsid w:val="00110D85"/>
    <w:rsid w:val="0011131A"/>
    <w:rsid w:val="0011178E"/>
    <w:rsid w:val="001123E6"/>
    <w:rsid w:val="00112FB4"/>
    <w:rsid w:val="0011534C"/>
    <w:rsid w:val="00116E34"/>
    <w:rsid w:val="00117A51"/>
    <w:rsid w:val="001200F7"/>
    <w:rsid w:val="00120612"/>
    <w:rsid w:val="00120E4D"/>
    <w:rsid w:val="00121F1C"/>
    <w:rsid w:val="00124F78"/>
    <w:rsid w:val="001254A6"/>
    <w:rsid w:val="00125B24"/>
    <w:rsid w:val="0012657B"/>
    <w:rsid w:val="001272D4"/>
    <w:rsid w:val="00131BC4"/>
    <w:rsid w:val="00132350"/>
    <w:rsid w:val="00133047"/>
    <w:rsid w:val="00133BFF"/>
    <w:rsid w:val="00134735"/>
    <w:rsid w:val="001349CC"/>
    <w:rsid w:val="00136105"/>
    <w:rsid w:val="001363C9"/>
    <w:rsid w:val="001367C0"/>
    <w:rsid w:val="001368DE"/>
    <w:rsid w:val="00136C8C"/>
    <w:rsid w:val="0013734E"/>
    <w:rsid w:val="0013756C"/>
    <w:rsid w:val="00137C46"/>
    <w:rsid w:val="00140BCD"/>
    <w:rsid w:val="00140D4E"/>
    <w:rsid w:val="001421A0"/>
    <w:rsid w:val="00143090"/>
    <w:rsid w:val="00143E00"/>
    <w:rsid w:val="00144D83"/>
    <w:rsid w:val="001512DB"/>
    <w:rsid w:val="0015300B"/>
    <w:rsid w:val="00153236"/>
    <w:rsid w:val="0015332F"/>
    <w:rsid w:val="00153B77"/>
    <w:rsid w:val="00153B91"/>
    <w:rsid w:val="00153E45"/>
    <w:rsid w:val="00160024"/>
    <w:rsid w:val="0016140D"/>
    <w:rsid w:val="001617BB"/>
    <w:rsid w:val="00163A0A"/>
    <w:rsid w:val="00163BF4"/>
    <w:rsid w:val="00164228"/>
    <w:rsid w:val="00164651"/>
    <w:rsid w:val="00165B41"/>
    <w:rsid w:val="0016786E"/>
    <w:rsid w:val="00167CDF"/>
    <w:rsid w:val="0017037B"/>
    <w:rsid w:val="001715CE"/>
    <w:rsid w:val="00171C93"/>
    <w:rsid w:val="00174D64"/>
    <w:rsid w:val="001751C2"/>
    <w:rsid w:val="00176347"/>
    <w:rsid w:val="001763E6"/>
    <w:rsid w:val="001773F5"/>
    <w:rsid w:val="001802DF"/>
    <w:rsid w:val="00180D52"/>
    <w:rsid w:val="00183969"/>
    <w:rsid w:val="00184C43"/>
    <w:rsid w:val="001854C8"/>
    <w:rsid w:val="00185797"/>
    <w:rsid w:val="001904FB"/>
    <w:rsid w:val="00190782"/>
    <w:rsid w:val="00191575"/>
    <w:rsid w:val="001917AC"/>
    <w:rsid w:val="00192851"/>
    <w:rsid w:val="00192C57"/>
    <w:rsid w:val="00193E12"/>
    <w:rsid w:val="00195C62"/>
    <w:rsid w:val="001966A3"/>
    <w:rsid w:val="00196FC8"/>
    <w:rsid w:val="001A0011"/>
    <w:rsid w:val="001A0AB5"/>
    <w:rsid w:val="001A0B9D"/>
    <w:rsid w:val="001A289E"/>
    <w:rsid w:val="001A301A"/>
    <w:rsid w:val="001A4D17"/>
    <w:rsid w:val="001A639A"/>
    <w:rsid w:val="001A63F6"/>
    <w:rsid w:val="001A6BBA"/>
    <w:rsid w:val="001A706C"/>
    <w:rsid w:val="001B1899"/>
    <w:rsid w:val="001B41D2"/>
    <w:rsid w:val="001B4A3D"/>
    <w:rsid w:val="001B518C"/>
    <w:rsid w:val="001B650B"/>
    <w:rsid w:val="001C287A"/>
    <w:rsid w:val="001C3619"/>
    <w:rsid w:val="001C41DA"/>
    <w:rsid w:val="001C4B43"/>
    <w:rsid w:val="001C6DE1"/>
    <w:rsid w:val="001C7DF7"/>
    <w:rsid w:val="001D181E"/>
    <w:rsid w:val="001D21EF"/>
    <w:rsid w:val="001D4068"/>
    <w:rsid w:val="001D479A"/>
    <w:rsid w:val="001D58CC"/>
    <w:rsid w:val="001D65F8"/>
    <w:rsid w:val="001D6BB1"/>
    <w:rsid w:val="001D7121"/>
    <w:rsid w:val="001D7A60"/>
    <w:rsid w:val="001D7B89"/>
    <w:rsid w:val="001D7FBE"/>
    <w:rsid w:val="001E0EB7"/>
    <w:rsid w:val="001E10D6"/>
    <w:rsid w:val="001E26CE"/>
    <w:rsid w:val="001E367A"/>
    <w:rsid w:val="001E4D12"/>
    <w:rsid w:val="001E6E69"/>
    <w:rsid w:val="001E71E5"/>
    <w:rsid w:val="001F1813"/>
    <w:rsid w:val="001F1C78"/>
    <w:rsid w:val="001F3F05"/>
    <w:rsid w:val="001F4A02"/>
    <w:rsid w:val="001F4DAF"/>
    <w:rsid w:val="002001EF"/>
    <w:rsid w:val="00201177"/>
    <w:rsid w:val="0020249D"/>
    <w:rsid w:val="00203FA6"/>
    <w:rsid w:val="002048C7"/>
    <w:rsid w:val="00205327"/>
    <w:rsid w:val="002057B4"/>
    <w:rsid w:val="00206F69"/>
    <w:rsid w:val="0020726C"/>
    <w:rsid w:val="00207ED1"/>
    <w:rsid w:val="0021248E"/>
    <w:rsid w:val="002125C8"/>
    <w:rsid w:val="00213FD6"/>
    <w:rsid w:val="002161C1"/>
    <w:rsid w:val="002169E2"/>
    <w:rsid w:val="00216D97"/>
    <w:rsid w:val="00216FCF"/>
    <w:rsid w:val="002209AC"/>
    <w:rsid w:val="00220E6D"/>
    <w:rsid w:val="0022227B"/>
    <w:rsid w:val="00222E18"/>
    <w:rsid w:val="002238B4"/>
    <w:rsid w:val="0022532D"/>
    <w:rsid w:val="00226BA6"/>
    <w:rsid w:val="0022764D"/>
    <w:rsid w:val="00230A5E"/>
    <w:rsid w:val="00230F04"/>
    <w:rsid w:val="00230F52"/>
    <w:rsid w:val="0023308F"/>
    <w:rsid w:val="00233387"/>
    <w:rsid w:val="0023592F"/>
    <w:rsid w:val="0023695D"/>
    <w:rsid w:val="00237238"/>
    <w:rsid w:val="0023775B"/>
    <w:rsid w:val="002401A7"/>
    <w:rsid w:val="00240E07"/>
    <w:rsid w:val="0024155E"/>
    <w:rsid w:val="002432B2"/>
    <w:rsid w:val="00243586"/>
    <w:rsid w:val="00245812"/>
    <w:rsid w:val="0024695D"/>
    <w:rsid w:val="00250A82"/>
    <w:rsid w:val="00250ACD"/>
    <w:rsid w:val="0025149B"/>
    <w:rsid w:val="00251BBE"/>
    <w:rsid w:val="00252319"/>
    <w:rsid w:val="00256BE1"/>
    <w:rsid w:val="00257344"/>
    <w:rsid w:val="00257CA5"/>
    <w:rsid w:val="00260ADD"/>
    <w:rsid w:val="002629C8"/>
    <w:rsid w:val="00263594"/>
    <w:rsid w:val="00264A51"/>
    <w:rsid w:val="00265271"/>
    <w:rsid w:val="00265315"/>
    <w:rsid w:val="00265A1A"/>
    <w:rsid w:val="0026648C"/>
    <w:rsid w:val="002664A7"/>
    <w:rsid w:val="002678D8"/>
    <w:rsid w:val="0027273D"/>
    <w:rsid w:val="00273D0D"/>
    <w:rsid w:val="00273E5E"/>
    <w:rsid w:val="002747A5"/>
    <w:rsid w:val="002803CA"/>
    <w:rsid w:val="00281298"/>
    <w:rsid w:val="00283796"/>
    <w:rsid w:val="00283A6C"/>
    <w:rsid w:val="002840E8"/>
    <w:rsid w:val="0028412E"/>
    <w:rsid w:val="002847BE"/>
    <w:rsid w:val="002858E6"/>
    <w:rsid w:val="00285F2E"/>
    <w:rsid w:val="00286BC1"/>
    <w:rsid w:val="00291F96"/>
    <w:rsid w:val="0029356B"/>
    <w:rsid w:val="00293D06"/>
    <w:rsid w:val="00295C89"/>
    <w:rsid w:val="00296817"/>
    <w:rsid w:val="00297701"/>
    <w:rsid w:val="00297EE3"/>
    <w:rsid w:val="002A0A5A"/>
    <w:rsid w:val="002A0A78"/>
    <w:rsid w:val="002A1D58"/>
    <w:rsid w:val="002A25B7"/>
    <w:rsid w:val="002A3672"/>
    <w:rsid w:val="002A4833"/>
    <w:rsid w:val="002A4ADC"/>
    <w:rsid w:val="002A51D9"/>
    <w:rsid w:val="002A7100"/>
    <w:rsid w:val="002B1116"/>
    <w:rsid w:val="002B13FE"/>
    <w:rsid w:val="002B3D5A"/>
    <w:rsid w:val="002B455B"/>
    <w:rsid w:val="002B4B3A"/>
    <w:rsid w:val="002B68C3"/>
    <w:rsid w:val="002B698D"/>
    <w:rsid w:val="002B755B"/>
    <w:rsid w:val="002B7C37"/>
    <w:rsid w:val="002C0F77"/>
    <w:rsid w:val="002C3364"/>
    <w:rsid w:val="002C37B0"/>
    <w:rsid w:val="002C43A5"/>
    <w:rsid w:val="002C4532"/>
    <w:rsid w:val="002C4890"/>
    <w:rsid w:val="002C5085"/>
    <w:rsid w:val="002C55EC"/>
    <w:rsid w:val="002C5FEC"/>
    <w:rsid w:val="002D0D96"/>
    <w:rsid w:val="002D1D30"/>
    <w:rsid w:val="002D2BB6"/>
    <w:rsid w:val="002D2F3D"/>
    <w:rsid w:val="002D5439"/>
    <w:rsid w:val="002D67A5"/>
    <w:rsid w:val="002E1554"/>
    <w:rsid w:val="002E4F73"/>
    <w:rsid w:val="002E5625"/>
    <w:rsid w:val="002E6E12"/>
    <w:rsid w:val="002F0A19"/>
    <w:rsid w:val="002F1281"/>
    <w:rsid w:val="002F140E"/>
    <w:rsid w:val="002F14C2"/>
    <w:rsid w:val="002F150C"/>
    <w:rsid w:val="002F1E36"/>
    <w:rsid w:val="002F241F"/>
    <w:rsid w:val="002F2979"/>
    <w:rsid w:val="002F34AC"/>
    <w:rsid w:val="002F3717"/>
    <w:rsid w:val="002F6394"/>
    <w:rsid w:val="00302355"/>
    <w:rsid w:val="003031E0"/>
    <w:rsid w:val="003038D2"/>
    <w:rsid w:val="00305365"/>
    <w:rsid w:val="00305FCA"/>
    <w:rsid w:val="00306B78"/>
    <w:rsid w:val="00306FAF"/>
    <w:rsid w:val="00307723"/>
    <w:rsid w:val="00312E0D"/>
    <w:rsid w:val="0031349C"/>
    <w:rsid w:val="00316789"/>
    <w:rsid w:val="00317AD5"/>
    <w:rsid w:val="00317DA4"/>
    <w:rsid w:val="00320D4F"/>
    <w:rsid w:val="00322143"/>
    <w:rsid w:val="00322E0F"/>
    <w:rsid w:val="00323314"/>
    <w:rsid w:val="00324209"/>
    <w:rsid w:val="00325CA0"/>
    <w:rsid w:val="003367B6"/>
    <w:rsid w:val="00336AB6"/>
    <w:rsid w:val="00337A76"/>
    <w:rsid w:val="003407D0"/>
    <w:rsid w:val="0034084C"/>
    <w:rsid w:val="00343CCB"/>
    <w:rsid w:val="003443C0"/>
    <w:rsid w:val="003457A8"/>
    <w:rsid w:val="00345AC5"/>
    <w:rsid w:val="003460DF"/>
    <w:rsid w:val="003463DA"/>
    <w:rsid w:val="0034659B"/>
    <w:rsid w:val="00346D32"/>
    <w:rsid w:val="00347157"/>
    <w:rsid w:val="00350003"/>
    <w:rsid w:val="00351B9E"/>
    <w:rsid w:val="00351EFD"/>
    <w:rsid w:val="0035376C"/>
    <w:rsid w:val="00354152"/>
    <w:rsid w:val="0035549A"/>
    <w:rsid w:val="00355CB3"/>
    <w:rsid w:val="0035786F"/>
    <w:rsid w:val="003613C1"/>
    <w:rsid w:val="00361CBD"/>
    <w:rsid w:val="0036229B"/>
    <w:rsid w:val="00363144"/>
    <w:rsid w:val="0036500E"/>
    <w:rsid w:val="0036527B"/>
    <w:rsid w:val="003717C3"/>
    <w:rsid w:val="00371869"/>
    <w:rsid w:val="00372E83"/>
    <w:rsid w:val="003736CD"/>
    <w:rsid w:val="00375A70"/>
    <w:rsid w:val="003802BD"/>
    <w:rsid w:val="00380EB9"/>
    <w:rsid w:val="0038114A"/>
    <w:rsid w:val="00381436"/>
    <w:rsid w:val="00387F35"/>
    <w:rsid w:val="00391BA6"/>
    <w:rsid w:val="0039273E"/>
    <w:rsid w:val="00392B4D"/>
    <w:rsid w:val="003932DB"/>
    <w:rsid w:val="00394253"/>
    <w:rsid w:val="003949BE"/>
    <w:rsid w:val="00397101"/>
    <w:rsid w:val="003977AD"/>
    <w:rsid w:val="003A03CA"/>
    <w:rsid w:val="003A1086"/>
    <w:rsid w:val="003A39C1"/>
    <w:rsid w:val="003A3DF2"/>
    <w:rsid w:val="003A49B2"/>
    <w:rsid w:val="003A5090"/>
    <w:rsid w:val="003A5827"/>
    <w:rsid w:val="003A6EF1"/>
    <w:rsid w:val="003A755D"/>
    <w:rsid w:val="003A762F"/>
    <w:rsid w:val="003A7DC2"/>
    <w:rsid w:val="003B115E"/>
    <w:rsid w:val="003B12A1"/>
    <w:rsid w:val="003B2367"/>
    <w:rsid w:val="003B41C0"/>
    <w:rsid w:val="003B44CE"/>
    <w:rsid w:val="003B5DA1"/>
    <w:rsid w:val="003B5DC6"/>
    <w:rsid w:val="003B65F1"/>
    <w:rsid w:val="003C022A"/>
    <w:rsid w:val="003C1CE3"/>
    <w:rsid w:val="003C1E23"/>
    <w:rsid w:val="003C2093"/>
    <w:rsid w:val="003C247D"/>
    <w:rsid w:val="003C4240"/>
    <w:rsid w:val="003C4F98"/>
    <w:rsid w:val="003C51FB"/>
    <w:rsid w:val="003C62A7"/>
    <w:rsid w:val="003C73CF"/>
    <w:rsid w:val="003D00B9"/>
    <w:rsid w:val="003D0847"/>
    <w:rsid w:val="003D0A17"/>
    <w:rsid w:val="003D4942"/>
    <w:rsid w:val="003D4C5E"/>
    <w:rsid w:val="003D5987"/>
    <w:rsid w:val="003D617B"/>
    <w:rsid w:val="003D6FFC"/>
    <w:rsid w:val="003D7177"/>
    <w:rsid w:val="003D77B5"/>
    <w:rsid w:val="003E0AE8"/>
    <w:rsid w:val="003E2203"/>
    <w:rsid w:val="003E31AA"/>
    <w:rsid w:val="003E53F2"/>
    <w:rsid w:val="003E56E0"/>
    <w:rsid w:val="003F1EB1"/>
    <w:rsid w:val="003F445F"/>
    <w:rsid w:val="003F586A"/>
    <w:rsid w:val="003F6044"/>
    <w:rsid w:val="003F6704"/>
    <w:rsid w:val="003F7977"/>
    <w:rsid w:val="003F797F"/>
    <w:rsid w:val="003F7AD0"/>
    <w:rsid w:val="003F7BEC"/>
    <w:rsid w:val="004022D2"/>
    <w:rsid w:val="004026B5"/>
    <w:rsid w:val="00402E38"/>
    <w:rsid w:val="00403551"/>
    <w:rsid w:val="00403B8C"/>
    <w:rsid w:val="004041AD"/>
    <w:rsid w:val="00404558"/>
    <w:rsid w:val="00404832"/>
    <w:rsid w:val="004048CB"/>
    <w:rsid w:val="004077F5"/>
    <w:rsid w:val="004117CF"/>
    <w:rsid w:val="00411C25"/>
    <w:rsid w:val="004121C0"/>
    <w:rsid w:val="00413811"/>
    <w:rsid w:val="00413CA2"/>
    <w:rsid w:val="00414818"/>
    <w:rsid w:val="004158DF"/>
    <w:rsid w:val="00417C6E"/>
    <w:rsid w:val="004207C6"/>
    <w:rsid w:val="004207E6"/>
    <w:rsid w:val="004213CF"/>
    <w:rsid w:val="00421969"/>
    <w:rsid w:val="004238C7"/>
    <w:rsid w:val="00423B6E"/>
    <w:rsid w:val="004274D9"/>
    <w:rsid w:val="00430449"/>
    <w:rsid w:val="004304B2"/>
    <w:rsid w:val="00431314"/>
    <w:rsid w:val="004314AA"/>
    <w:rsid w:val="00431F7E"/>
    <w:rsid w:val="0043235F"/>
    <w:rsid w:val="00432816"/>
    <w:rsid w:val="00432C5D"/>
    <w:rsid w:val="0043306A"/>
    <w:rsid w:val="004347EA"/>
    <w:rsid w:val="00434BBD"/>
    <w:rsid w:val="00435D46"/>
    <w:rsid w:val="00436291"/>
    <w:rsid w:val="004362F7"/>
    <w:rsid w:val="00436322"/>
    <w:rsid w:val="00437467"/>
    <w:rsid w:val="00437ADA"/>
    <w:rsid w:val="00437B69"/>
    <w:rsid w:val="004416B6"/>
    <w:rsid w:val="00441868"/>
    <w:rsid w:val="004429FC"/>
    <w:rsid w:val="00442B2B"/>
    <w:rsid w:val="00442D0D"/>
    <w:rsid w:val="00445403"/>
    <w:rsid w:val="00445800"/>
    <w:rsid w:val="0044689F"/>
    <w:rsid w:val="00447130"/>
    <w:rsid w:val="00451172"/>
    <w:rsid w:val="00452D0B"/>
    <w:rsid w:val="00454C19"/>
    <w:rsid w:val="0045577E"/>
    <w:rsid w:val="004571E9"/>
    <w:rsid w:val="00460F05"/>
    <w:rsid w:val="004618FF"/>
    <w:rsid w:val="00462C34"/>
    <w:rsid w:val="00465314"/>
    <w:rsid w:val="0046592A"/>
    <w:rsid w:val="004673C5"/>
    <w:rsid w:val="00467B14"/>
    <w:rsid w:val="00467E0E"/>
    <w:rsid w:val="00471084"/>
    <w:rsid w:val="0047234B"/>
    <w:rsid w:val="00472B39"/>
    <w:rsid w:val="00473723"/>
    <w:rsid w:val="004737EC"/>
    <w:rsid w:val="004775CC"/>
    <w:rsid w:val="004815DC"/>
    <w:rsid w:val="004815EB"/>
    <w:rsid w:val="00484545"/>
    <w:rsid w:val="00485022"/>
    <w:rsid w:val="00485544"/>
    <w:rsid w:val="004860B2"/>
    <w:rsid w:val="004876AD"/>
    <w:rsid w:val="0049087B"/>
    <w:rsid w:val="004912CC"/>
    <w:rsid w:val="004916F8"/>
    <w:rsid w:val="004930F8"/>
    <w:rsid w:val="004A053E"/>
    <w:rsid w:val="004A13F4"/>
    <w:rsid w:val="004A1E5C"/>
    <w:rsid w:val="004A2306"/>
    <w:rsid w:val="004A2CB7"/>
    <w:rsid w:val="004A401C"/>
    <w:rsid w:val="004A40C4"/>
    <w:rsid w:val="004A7E8A"/>
    <w:rsid w:val="004B1F85"/>
    <w:rsid w:val="004B24C7"/>
    <w:rsid w:val="004B2AC0"/>
    <w:rsid w:val="004B654C"/>
    <w:rsid w:val="004B749F"/>
    <w:rsid w:val="004B7EF2"/>
    <w:rsid w:val="004B7FB1"/>
    <w:rsid w:val="004C262F"/>
    <w:rsid w:val="004C7207"/>
    <w:rsid w:val="004C78AD"/>
    <w:rsid w:val="004D0D48"/>
    <w:rsid w:val="004D14D9"/>
    <w:rsid w:val="004D2836"/>
    <w:rsid w:val="004D2971"/>
    <w:rsid w:val="004D3265"/>
    <w:rsid w:val="004D3843"/>
    <w:rsid w:val="004D4673"/>
    <w:rsid w:val="004D4A01"/>
    <w:rsid w:val="004D62C1"/>
    <w:rsid w:val="004D6E4E"/>
    <w:rsid w:val="004D7F34"/>
    <w:rsid w:val="004E1C1E"/>
    <w:rsid w:val="004E379D"/>
    <w:rsid w:val="004E5654"/>
    <w:rsid w:val="004E6FA4"/>
    <w:rsid w:val="004F0EEA"/>
    <w:rsid w:val="004F1A52"/>
    <w:rsid w:val="004F1FFA"/>
    <w:rsid w:val="004F2AB5"/>
    <w:rsid w:val="004F2D19"/>
    <w:rsid w:val="004F3539"/>
    <w:rsid w:val="004F4C60"/>
    <w:rsid w:val="004F5772"/>
    <w:rsid w:val="004F6E21"/>
    <w:rsid w:val="004F7080"/>
    <w:rsid w:val="004F7E52"/>
    <w:rsid w:val="00500BA1"/>
    <w:rsid w:val="00501023"/>
    <w:rsid w:val="00501A80"/>
    <w:rsid w:val="00501C46"/>
    <w:rsid w:val="005025DF"/>
    <w:rsid w:val="00504AFF"/>
    <w:rsid w:val="0050587A"/>
    <w:rsid w:val="005064FF"/>
    <w:rsid w:val="00507416"/>
    <w:rsid w:val="00507463"/>
    <w:rsid w:val="0051096D"/>
    <w:rsid w:val="00510EDE"/>
    <w:rsid w:val="00510F4C"/>
    <w:rsid w:val="00511FC1"/>
    <w:rsid w:val="00512E3B"/>
    <w:rsid w:val="00513E30"/>
    <w:rsid w:val="00513EFD"/>
    <w:rsid w:val="00523D6C"/>
    <w:rsid w:val="00525A3B"/>
    <w:rsid w:val="00525A7F"/>
    <w:rsid w:val="00526B04"/>
    <w:rsid w:val="0052741D"/>
    <w:rsid w:val="00530E62"/>
    <w:rsid w:val="00531EC2"/>
    <w:rsid w:val="00533611"/>
    <w:rsid w:val="00533A08"/>
    <w:rsid w:val="00534FD7"/>
    <w:rsid w:val="00535906"/>
    <w:rsid w:val="00535E42"/>
    <w:rsid w:val="00537EEC"/>
    <w:rsid w:val="005414D0"/>
    <w:rsid w:val="00541522"/>
    <w:rsid w:val="005428CE"/>
    <w:rsid w:val="00543DC0"/>
    <w:rsid w:val="0054673E"/>
    <w:rsid w:val="0054685D"/>
    <w:rsid w:val="00550882"/>
    <w:rsid w:val="00555FA2"/>
    <w:rsid w:val="00556E20"/>
    <w:rsid w:val="005611E4"/>
    <w:rsid w:val="00561BE1"/>
    <w:rsid w:val="00561E46"/>
    <w:rsid w:val="005626EC"/>
    <w:rsid w:val="00562AD8"/>
    <w:rsid w:val="0056482F"/>
    <w:rsid w:val="00564CBD"/>
    <w:rsid w:val="00570967"/>
    <w:rsid w:val="005712A1"/>
    <w:rsid w:val="005733A4"/>
    <w:rsid w:val="00574DB8"/>
    <w:rsid w:val="005751E0"/>
    <w:rsid w:val="00580517"/>
    <w:rsid w:val="00582FB9"/>
    <w:rsid w:val="00583704"/>
    <w:rsid w:val="005840E0"/>
    <w:rsid w:val="005854A7"/>
    <w:rsid w:val="00586C32"/>
    <w:rsid w:val="00587F89"/>
    <w:rsid w:val="00592806"/>
    <w:rsid w:val="0059347E"/>
    <w:rsid w:val="00595236"/>
    <w:rsid w:val="005966C6"/>
    <w:rsid w:val="005A0A53"/>
    <w:rsid w:val="005A2B84"/>
    <w:rsid w:val="005A32DE"/>
    <w:rsid w:val="005A331A"/>
    <w:rsid w:val="005A33EA"/>
    <w:rsid w:val="005A5C55"/>
    <w:rsid w:val="005A6F7C"/>
    <w:rsid w:val="005B00CA"/>
    <w:rsid w:val="005B0877"/>
    <w:rsid w:val="005B47BC"/>
    <w:rsid w:val="005B74E3"/>
    <w:rsid w:val="005C094F"/>
    <w:rsid w:val="005C18CE"/>
    <w:rsid w:val="005C1E8F"/>
    <w:rsid w:val="005C3891"/>
    <w:rsid w:val="005C3CC8"/>
    <w:rsid w:val="005C6462"/>
    <w:rsid w:val="005C7DA0"/>
    <w:rsid w:val="005C7F49"/>
    <w:rsid w:val="005D0577"/>
    <w:rsid w:val="005D0865"/>
    <w:rsid w:val="005D1634"/>
    <w:rsid w:val="005D38E5"/>
    <w:rsid w:val="005D4CB3"/>
    <w:rsid w:val="005D6D0C"/>
    <w:rsid w:val="005E02CC"/>
    <w:rsid w:val="005E10DE"/>
    <w:rsid w:val="005E1361"/>
    <w:rsid w:val="005E269F"/>
    <w:rsid w:val="005E4E53"/>
    <w:rsid w:val="005E4E9A"/>
    <w:rsid w:val="005E50E2"/>
    <w:rsid w:val="005F00C0"/>
    <w:rsid w:val="005F2666"/>
    <w:rsid w:val="005F40B9"/>
    <w:rsid w:val="005F49C8"/>
    <w:rsid w:val="005F5E88"/>
    <w:rsid w:val="005F61E6"/>
    <w:rsid w:val="005F67CC"/>
    <w:rsid w:val="005F68D2"/>
    <w:rsid w:val="005F6A6F"/>
    <w:rsid w:val="005F6F1B"/>
    <w:rsid w:val="00601EE0"/>
    <w:rsid w:val="0060203B"/>
    <w:rsid w:val="006036C2"/>
    <w:rsid w:val="00603BFE"/>
    <w:rsid w:val="006049E9"/>
    <w:rsid w:val="0060574C"/>
    <w:rsid w:val="00606ACD"/>
    <w:rsid w:val="00606DFE"/>
    <w:rsid w:val="006071EE"/>
    <w:rsid w:val="00607BDE"/>
    <w:rsid w:val="00610135"/>
    <w:rsid w:val="0061095D"/>
    <w:rsid w:val="00610DA2"/>
    <w:rsid w:val="00610E94"/>
    <w:rsid w:val="00611D71"/>
    <w:rsid w:val="00611D7E"/>
    <w:rsid w:val="0061617F"/>
    <w:rsid w:val="00620778"/>
    <w:rsid w:val="00620B92"/>
    <w:rsid w:val="00622660"/>
    <w:rsid w:val="00622AD0"/>
    <w:rsid w:val="00625638"/>
    <w:rsid w:val="00626D8E"/>
    <w:rsid w:val="006270F8"/>
    <w:rsid w:val="00627F7C"/>
    <w:rsid w:val="00631897"/>
    <w:rsid w:val="0063364E"/>
    <w:rsid w:val="00634D87"/>
    <w:rsid w:val="00634DAE"/>
    <w:rsid w:val="00636598"/>
    <w:rsid w:val="006369C4"/>
    <w:rsid w:val="00637344"/>
    <w:rsid w:val="00637613"/>
    <w:rsid w:val="006376B9"/>
    <w:rsid w:val="0063783F"/>
    <w:rsid w:val="0064375E"/>
    <w:rsid w:val="00643848"/>
    <w:rsid w:val="006441AB"/>
    <w:rsid w:val="00645B81"/>
    <w:rsid w:val="006476CA"/>
    <w:rsid w:val="00647A69"/>
    <w:rsid w:val="00651A9F"/>
    <w:rsid w:val="0065250B"/>
    <w:rsid w:val="006564B8"/>
    <w:rsid w:val="00656C9C"/>
    <w:rsid w:val="00657547"/>
    <w:rsid w:val="00657AE4"/>
    <w:rsid w:val="00660204"/>
    <w:rsid w:val="00661092"/>
    <w:rsid w:val="006615C4"/>
    <w:rsid w:val="00662632"/>
    <w:rsid w:val="00662840"/>
    <w:rsid w:val="006629FF"/>
    <w:rsid w:val="00663166"/>
    <w:rsid w:val="006631DB"/>
    <w:rsid w:val="00667007"/>
    <w:rsid w:val="0066783D"/>
    <w:rsid w:val="00667936"/>
    <w:rsid w:val="00670087"/>
    <w:rsid w:val="006701B0"/>
    <w:rsid w:val="00670E31"/>
    <w:rsid w:val="00671D05"/>
    <w:rsid w:val="00671D20"/>
    <w:rsid w:val="00672BEB"/>
    <w:rsid w:val="00672D86"/>
    <w:rsid w:val="0067364C"/>
    <w:rsid w:val="006765F3"/>
    <w:rsid w:val="00676FA2"/>
    <w:rsid w:val="00676FF4"/>
    <w:rsid w:val="00677BEB"/>
    <w:rsid w:val="00677D37"/>
    <w:rsid w:val="00677F4A"/>
    <w:rsid w:val="00681AD8"/>
    <w:rsid w:val="00681FDE"/>
    <w:rsid w:val="006824DD"/>
    <w:rsid w:val="0068451D"/>
    <w:rsid w:val="00685383"/>
    <w:rsid w:val="00685796"/>
    <w:rsid w:val="0068585A"/>
    <w:rsid w:val="006867DE"/>
    <w:rsid w:val="00690D87"/>
    <w:rsid w:val="00691D07"/>
    <w:rsid w:val="00691EC2"/>
    <w:rsid w:val="006926E8"/>
    <w:rsid w:val="00692E5D"/>
    <w:rsid w:val="006932B7"/>
    <w:rsid w:val="00694147"/>
    <w:rsid w:val="00694375"/>
    <w:rsid w:val="00695229"/>
    <w:rsid w:val="006969BD"/>
    <w:rsid w:val="006A0DEE"/>
    <w:rsid w:val="006A1466"/>
    <w:rsid w:val="006A1A46"/>
    <w:rsid w:val="006A1A73"/>
    <w:rsid w:val="006A22BC"/>
    <w:rsid w:val="006A26CB"/>
    <w:rsid w:val="006A3B72"/>
    <w:rsid w:val="006A425F"/>
    <w:rsid w:val="006A7F2C"/>
    <w:rsid w:val="006B039C"/>
    <w:rsid w:val="006B1F18"/>
    <w:rsid w:val="006B29F0"/>
    <w:rsid w:val="006B3171"/>
    <w:rsid w:val="006B3D83"/>
    <w:rsid w:val="006B567F"/>
    <w:rsid w:val="006B609A"/>
    <w:rsid w:val="006B6418"/>
    <w:rsid w:val="006B6AA7"/>
    <w:rsid w:val="006B7D23"/>
    <w:rsid w:val="006C09DD"/>
    <w:rsid w:val="006C34B1"/>
    <w:rsid w:val="006C4926"/>
    <w:rsid w:val="006C58DC"/>
    <w:rsid w:val="006C6276"/>
    <w:rsid w:val="006C749A"/>
    <w:rsid w:val="006D0768"/>
    <w:rsid w:val="006D1D92"/>
    <w:rsid w:val="006D1E72"/>
    <w:rsid w:val="006D2285"/>
    <w:rsid w:val="006D2F31"/>
    <w:rsid w:val="006D302B"/>
    <w:rsid w:val="006E049B"/>
    <w:rsid w:val="006E0C53"/>
    <w:rsid w:val="006E1061"/>
    <w:rsid w:val="006E12F3"/>
    <w:rsid w:val="006E1600"/>
    <w:rsid w:val="006E16AF"/>
    <w:rsid w:val="006E2EE7"/>
    <w:rsid w:val="006E39E6"/>
    <w:rsid w:val="006E43C8"/>
    <w:rsid w:val="006E45DA"/>
    <w:rsid w:val="006E6523"/>
    <w:rsid w:val="006F0045"/>
    <w:rsid w:val="006F335B"/>
    <w:rsid w:val="006F3BD0"/>
    <w:rsid w:val="006F3CE3"/>
    <w:rsid w:val="006F4BC8"/>
    <w:rsid w:val="006F58CC"/>
    <w:rsid w:val="006F6207"/>
    <w:rsid w:val="006F6588"/>
    <w:rsid w:val="006F6978"/>
    <w:rsid w:val="00700235"/>
    <w:rsid w:val="007015CA"/>
    <w:rsid w:val="00701E1C"/>
    <w:rsid w:val="00703C80"/>
    <w:rsid w:val="00704297"/>
    <w:rsid w:val="00704C00"/>
    <w:rsid w:val="00704D46"/>
    <w:rsid w:val="00705E4D"/>
    <w:rsid w:val="00706D49"/>
    <w:rsid w:val="00706F6D"/>
    <w:rsid w:val="00707205"/>
    <w:rsid w:val="00711451"/>
    <w:rsid w:val="00712E46"/>
    <w:rsid w:val="007133DA"/>
    <w:rsid w:val="00714A3F"/>
    <w:rsid w:val="00714E29"/>
    <w:rsid w:val="00715A53"/>
    <w:rsid w:val="007203EC"/>
    <w:rsid w:val="007205A0"/>
    <w:rsid w:val="00720972"/>
    <w:rsid w:val="00723518"/>
    <w:rsid w:val="00724CAE"/>
    <w:rsid w:val="007259B0"/>
    <w:rsid w:val="00726F40"/>
    <w:rsid w:val="0073027F"/>
    <w:rsid w:val="007307CE"/>
    <w:rsid w:val="00730E9F"/>
    <w:rsid w:val="00731B81"/>
    <w:rsid w:val="00740994"/>
    <w:rsid w:val="00740D84"/>
    <w:rsid w:val="00743858"/>
    <w:rsid w:val="007443F3"/>
    <w:rsid w:val="00745229"/>
    <w:rsid w:val="00750576"/>
    <w:rsid w:val="00751ADC"/>
    <w:rsid w:val="0075382D"/>
    <w:rsid w:val="00753DEC"/>
    <w:rsid w:val="00754171"/>
    <w:rsid w:val="00755C27"/>
    <w:rsid w:val="00756292"/>
    <w:rsid w:val="0075744E"/>
    <w:rsid w:val="00760747"/>
    <w:rsid w:val="0076163E"/>
    <w:rsid w:val="00762225"/>
    <w:rsid w:val="007636F8"/>
    <w:rsid w:val="00763CD5"/>
    <w:rsid w:val="00765030"/>
    <w:rsid w:val="00765539"/>
    <w:rsid w:val="00765962"/>
    <w:rsid w:val="0076643C"/>
    <w:rsid w:val="00770386"/>
    <w:rsid w:val="00770753"/>
    <w:rsid w:val="00771038"/>
    <w:rsid w:val="00771DC6"/>
    <w:rsid w:val="00773F4F"/>
    <w:rsid w:val="0077468E"/>
    <w:rsid w:val="00774AF3"/>
    <w:rsid w:val="00775840"/>
    <w:rsid w:val="00776AEB"/>
    <w:rsid w:val="00777C15"/>
    <w:rsid w:val="00780234"/>
    <w:rsid w:val="007812E5"/>
    <w:rsid w:val="007831A6"/>
    <w:rsid w:val="0078402E"/>
    <w:rsid w:val="0078479E"/>
    <w:rsid w:val="00785E6C"/>
    <w:rsid w:val="00786CA9"/>
    <w:rsid w:val="00787575"/>
    <w:rsid w:val="0078789E"/>
    <w:rsid w:val="00787BFB"/>
    <w:rsid w:val="00791152"/>
    <w:rsid w:val="007919EC"/>
    <w:rsid w:val="00794D4C"/>
    <w:rsid w:val="007963FB"/>
    <w:rsid w:val="00796C48"/>
    <w:rsid w:val="00797FB7"/>
    <w:rsid w:val="007A21D4"/>
    <w:rsid w:val="007A4875"/>
    <w:rsid w:val="007B06C7"/>
    <w:rsid w:val="007B0863"/>
    <w:rsid w:val="007B5469"/>
    <w:rsid w:val="007B5C08"/>
    <w:rsid w:val="007B767D"/>
    <w:rsid w:val="007B7FD6"/>
    <w:rsid w:val="007C07EF"/>
    <w:rsid w:val="007C1450"/>
    <w:rsid w:val="007C1E69"/>
    <w:rsid w:val="007C2155"/>
    <w:rsid w:val="007C3BC0"/>
    <w:rsid w:val="007C4167"/>
    <w:rsid w:val="007C5DC3"/>
    <w:rsid w:val="007C759F"/>
    <w:rsid w:val="007D0610"/>
    <w:rsid w:val="007D0D1E"/>
    <w:rsid w:val="007D2F8E"/>
    <w:rsid w:val="007D6D41"/>
    <w:rsid w:val="007D73D8"/>
    <w:rsid w:val="007E109C"/>
    <w:rsid w:val="007E6110"/>
    <w:rsid w:val="007E7293"/>
    <w:rsid w:val="007F21EC"/>
    <w:rsid w:val="007F390C"/>
    <w:rsid w:val="007F395D"/>
    <w:rsid w:val="007F3F65"/>
    <w:rsid w:val="007F4941"/>
    <w:rsid w:val="007F4CE4"/>
    <w:rsid w:val="007F5805"/>
    <w:rsid w:val="007F6E7E"/>
    <w:rsid w:val="007F7191"/>
    <w:rsid w:val="0080066E"/>
    <w:rsid w:val="0080227F"/>
    <w:rsid w:val="0080469C"/>
    <w:rsid w:val="008053DA"/>
    <w:rsid w:val="00805467"/>
    <w:rsid w:val="008054AA"/>
    <w:rsid w:val="00805586"/>
    <w:rsid w:val="00805788"/>
    <w:rsid w:val="00805934"/>
    <w:rsid w:val="008078A4"/>
    <w:rsid w:val="00812C24"/>
    <w:rsid w:val="00812FAE"/>
    <w:rsid w:val="00813FE6"/>
    <w:rsid w:val="00814F32"/>
    <w:rsid w:val="008154F2"/>
    <w:rsid w:val="008161A9"/>
    <w:rsid w:val="0081743A"/>
    <w:rsid w:val="0081777D"/>
    <w:rsid w:val="00817A89"/>
    <w:rsid w:val="008206E8"/>
    <w:rsid w:val="0082100D"/>
    <w:rsid w:val="008217BD"/>
    <w:rsid w:val="00822023"/>
    <w:rsid w:val="0082234A"/>
    <w:rsid w:val="008232B2"/>
    <w:rsid w:val="008233B4"/>
    <w:rsid w:val="00823739"/>
    <w:rsid w:val="00823E3B"/>
    <w:rsid w:val="00824482"/>
    <w:rsid w:val="00824932"/>
    <w:rsid w:val="00824F10"/>
    <w:rsid w:val="008254BA"/>
    <w:rsid w:val="00831AAB"/>
    <w:rsid w:val="00833841"/>
    <w:rsid w:val="008362E2"/>
    <w:rsid w:val="00840623"/>
    <w:rsid w:val="00840718"/>
    <w:rsid w:val="0084196A"/>
    <w:rsid w:val="008450C9"/>
    <w:rsid w:val="008461CF"/>
    <w:rsid w:val="008506F9"/>
    <w:rsid w:val="00850A03"/>
    <w:rsid w:val="00852589"/>
    <w:rsid w:val="0085305E"/>
    <w:rsid w:val="00853666"/>
    <w:rsid w:val="00854C90"/>
    <w:rsid w:val="00854EBA"/>
    <w:rsid w:val="00856016"/>
    <w:rsid w:val="00856BAE"/>
    <w:rsid w:val="00856EFA"/>
    <w:rsid w:val="0086202A"/>
    <w:rsid w:val="008622F6"/>
    <w:rsid w:val="00862AE2"/>
    <w:rsid w:val="00864F40"/>
    <w:rsid w:val="0086566B"/>
    <w:rsid w:val="00865AB9"/>
    <w:rsid w:val="00867111"/>
    <w:rsid w:val="00870B8F"/>
    <w:rsid w:val="0087151B"/>
    <w:rsid w:val="008730D2"/>
    <w:rsid w:val="00873938"/>
    <w:rsid w:val="00874681"/>
    <w:rsid w:val="0087511F"/>
    <w:rsid w:val="00875880"/>
    <w:rsid w:val="00876853"/>
    <w:rsid w:val="0088003D"/>
    <w:rsid w:val="0088026E"/>
    <w:rsid w:val="008823F9"/>
    <w:rsid w:val="00883989"/>
    <w:rsid w:val="0088544F"/>
    <w:rsid w:val="008865E6"/>
    <w:rsid w:val="008866C0"/>
    <w:rsid w:val="00887B8D"/>
    <w:rsid w:val="00887C63"/>
    <w:rsid w:val="008906CC"/>
    <w:rsid w:val="00890E0C"/>
    <w:rsid w:val="0089172B"/>
    <w:rsid w:val="0089224A"/>
    <w:rsid w:val="00892752"/>
    <w:rsid w:val="00893A4B"/>
    <w:rsid w:val="00894C90"/>
    <w:rsid w:val="008965E0"/>
    <w:rsid w:val="00897908"/>
    <w:rsid w:val="00897EAC"/>
    <w:rsid w:val="008A1AEC"/>
    <w:rsid w:val="008A1C85"/>
    <w:rsid w:val="008A3774"/>
    <w:rsid w:val="008A3D1C"/>
    <w:rsid w:val="008A3DA6"/>
    <w:rsid w:val="008A7AF0"/>
    <w:rsid w:val="008B067B"/>
    <w:rsid w:val="008B1A97"/>
    <w:rsid w:val="008B210C"/>
    <w:rsid w:val="008B2E54"/>
    <w:rsid w:val="008B54E8"/>
    <w:rsid w:val="008B584A"/>
    <w:rsid w:val="008B7DD7"/>
    <w:rsid w:val="008C0702"/>
    <w:rsid w:val="008C08CB"/>
    <w:rsid w:val="008C0EB5"/>
    <w:rsid w:val="008C1183"/>
    <w:rsid w:val="008C1551"/>
    <w:rsid w:val="008C1A27"/>
    <w:rsid w:val="008C3322"/>
    <w:rsid w:val="008C5E1B"/>
    <w:rsid w:val="008D1872"/>
    <w:rsid w:val="008D18CD"/>
    <w:rsid w:val="008D2900"/>
    <w:rsid w:val="008D2C64"/>
    <w:rsid w:val="008D3E19"/>
    <w:rsid w:val="008D4EBE"/>
    <w:rsid w:val="008D58CB"/>
    <w:rsid w:val="008D6A6F"/>
    <w:rsid w:val="008D6FF9"/>
    <w:rsid w:val="008E1BC8"/>
    <w:rsid w:val="008E38DD"/>
    <w:rsid w:val="008E4C38"/>
    <w:rsid w:val="008E656B"/>
    <w:rsid w:val="008E7EF6"/>
    <w:rsid w:val="008F07E0"/>
    <w:rsid w:val="008F10A5"/>
    <w:rsid w:val="008F18D7"/>
    <w:rsid w:val="008F24C9"/>
    <w:rsid w:val="008F2922"/>
    <w:rsid w:val="008F3BDC"/>
    <w:rsid w:val="008F4299"/>
    <w:rsid w:val="008F4391"/>
    <w:rsid w:val="008F717D"/>
    <w:rsid w:val="008F71C4"/>
    <w:rsid w:val="008F7360"/>
    <w:rsid w:val="00901761"/>
    <w:rsid w:val="00901CA1"/>
    <w:rsid w:val="00906CE4"/>
    <w:rsid w:val="00907B6C"/>
    <w:rsid w:val="00911505"/>
    <w:rsid w:val="009119D1"/>
    <w:rsid w:val="009129DE"/>
    <w:rsid w:val="00913499"/>
    <w:rsid w:val="0091453C"/>
    <w:rsid w:val="009155B3"/>
    <w:rsid w:val="00916234"/>
    <w:rsid w:val="00917F78"/>
    <w:rsid w:val="009215D7"/>
    <w:rsid w:val="00922D8D"/>
    <w:rsid w:val="00923DB5"/>
    <w:rsid w:val="00924D0C"/>
    <w:rsid w:val="00925235"/>
    <w:rsid w:val="009252F9"/>
    <w:rsid w:val="00925401"/>
    <w:rsid w:val="00925F5F"/>
    <w:rsid w:val="00926C87"/>
    <w:rsid w:val="00927A44"/>
    <w:rsid w:val="0093122E"/>
    <w:rsid w:val="0093174B"/>
    <w:rsid w:val="00932429"/>
    <w:rsid w:val="00932F4D"/>
    <w:rsid w:val="00933850"/>
    <w:rsid w:val="009355CE"/>
    <w:rsid w:val="0093562E"/>
    <w:rsid w:val="00935A66"/>
    <w:rsid w:val="00937EAA"/>
    <w:rsid w:val="009419A9"/>
    <w:rsid w:val="00941CFF"/>
    <w:rsid w:val="00943321"/>
    <w:rsid w:val="009461F2"/>
    <w:rsid w:val="00947535"/>
    <w:rsid w:val="00951E85"/>
    <w:rsid w:val="00953803"/>
    <w:rsid w:val="00957482"/>
    <w:rsid w:val="00957665"/>
    <w:rsid w:val="009602E2"/>
    <w:rsid w:val="0096051A"/>
    <w:rsid w:val="00962AC1"/>
    <w:rsid w:val="009645E7"/>
    <w:rsid w:val="00965CAD"/>
    <w:rsid w:val="00972E1C"/>
    <w:rsid w:val="009807AE"/>
    <w:rsid w:val="009816EB"/>
    <w:rsid w:val="00981F08"/>
    <w:rsid w:val="00982FF7"/>
    <w:rsid w:val="009858DD"/>
    <w:rsid w:val="00985AC9"/>
    <w:rsid w:val="00985E5A"/>
    <w:rsid w:val="00986A47"/>
    <w:rsid w:val="0098727F"/>
    <w:rsid w:val="00987770"/>
    <w:rsid w:val="00987805"/>
    <w:rsid w:val="00987F0B"/>
    <w:rsid w:val="0099038C"/>
    <w:rsid w:val="00992305"/>
    <w:rsid w:val="009926E5"/>
    <w:rsid w:val="009934F6"/>
    <w:rsid w:val="00994B82"/>
    <w:rsid w:val="00995CAD"/>
    <w:rsid w:val="00997795"/>
    <w:rsid w:val="00997CF0"/>
    <w:rsid w:val="009A0D7F"/>
    <w:rsid w:val="009A1109"/>
    <w:rsid w:val="009A1DE0"/>
    <w:rsid w:val="009A2BEF"/>
    <w:rsid w:val="009A2BF9"/>
    <w:rsid w:val="009A3412"/>
    <w:rsid w:val="009A49F5"/>
    <w:rsid w:val="009A4E1E"/>
    <w:rsid w:val="009A55E6"/>
    <w:rsid w:val="009A68B0"/>
    <w:rsid w:val="009A7A7C"/>
    <w:rsid w:val="009B026D"/>
    <w:rsid w:val="009B05BD"/>
    <w:rsid w:val="009B2DBF"/>
    <w:rsid w:val="009B5CD0"/>
    <w:rsid w:val="009B6567"/>
    <w:rsid w:val="009B7011"/>
    <w:rsid w:val="009B7720"/>
    <w:rsid w:val="009C0B3E"/>
    <w:rsid w:val="009C14EE"/>
    <w:rsid w:val="009C200B"/>
    <w:rsid w:val="009C56BA"/>
    <w:rsid w:val="009C57A5"/>
    <w:rsid w:val="009C5B0C"/>
    <w:rsid w:val="009C770A"/>
    <w:rsid w:val="009D130E"/>
    <w:rsid w:val="009D1C17"/>
    <w:rsid w:val="009D2E68"/>
    <w:rsid w:val="009D39ED"/>
    <w:rsid w:val="009D3E42"/>
    <w:rsid w:val="009D441E"/>
    <w:rsid w:val="009D4B82"/>
    <w:rsid w:val="009D4E47"/>
    <w:rsid w:val="009D7E54"/>
    <w:rsid w:val="009D7F79"/>
    <w:rsid w:val="009E0641"/>
    <w:rsid w:val="009E0D99"/>
    <w:rsid w:val="009E1571"/>
    <w:rsid w:val="009E1C80"/>
    <w:rsid w:val="009E67DA"/>
    <w:rsid w:val="009E6F39"/>
    <w:rsid w:val="009F05B8"/>
    <w:rsid w:val="009F17BF"/>
    <w:rsid w:val="009F25BA"/>
    <w:rsid w:val="009F3B0B"/>
    <w:rsid w:val="009F431E"/>
    <w:rsid w:val="009F466E"/>
    <w:rsid w:val="009F4A80"/>
    <w:rsid w:val="009F52B4"/>
    <w:rsid w:val="009F62C3"/>
    <w:rsid w:val="009F7264"/>
    <w:rsid w:val="009F7AA2"/>
    <w:rsid w:val="00A01834"/>
    <w:rsid w:val="00A02611"/>
    <w:rsid w:val="00A032E6"/>
    <w:rsid w:val="00A0332E"/>
    <w:rsid w:val="00A0361F"/>
    <w:rsid w:val="00A05820"/>
    <w:rsid w:val="00A05A70"/>
    <w:rsid w:val="00A05FA4"/>
    <w:rsid w:val="00A06B44"/>
    <w:rsid w:val="00A06D9B"/>
    <w:rsid w:val="00A07E31"/>
    <w:rsid w:val="00A101D2"/>
    <w:rsid w:val="00A10918"/>
    <w:rsid w:val="00A10D0C"/>
    <w:rsid w:val="00A1160E"/>
    <w:rsid w:val="00A11965"/>
    <w:rsid w:val="00A1231D"/>
    <w:rsid w:val="00A12F92"/>
    <w:rsid w:val="00A14A7B"/>
    <w:rsid w:val="00A15A6F"/>
    <w:rsid w:val="00A162B1"/>
    <w:rsid w:val="00A16E2D"/>
    <w:rsid w:val="00A207BF"/>
    <w:rsid w:val="00A234AF"/>
    <w:rsid w:val="00A23630"/>
    <w:rsid w:val="00A23696"/>
    <w:rsid w:val="00A2524F"/>
    <w:rsid w:val="00A26123"/>
    <w:rsid w:val="00A30233"/>
    <w:rsid w:val="00A3035B"/>
    <w:rsid w:val="00A308C0"/>
    <w:rsid w:val="00A320FE"/>
    <w:rsid w:val="00A32727"/>
    <w:rsid w:val="00A32EE8"/>
    <w:rsid w:val="00A3322A"/>
    <w:rsid w:val="00A344E1"/>
    <w:rsid w:val="00A36273"/>
    <w:rsid w:val="00A37168"/>
    <w:rsid w:val="00A37FAE"/>
    <w:rsid w:val="00A40713"/>
    <w:rsid w:val="00A41FC9"/>
    <w:rsid w:val="00A430A1"/>
    <w:rsid w:val="00A441EF"/>
    <w:rsid w:val="00A464B9"/>
    <w:rsid w:val="00A4745C"/>
    <w:rsid w:val="00A50CA5"/>
    <w:rsid w:val="00A51A88"/>
    <w:rsid w:val="00A535EC"/>
    <w:rsid w:val="00A53CAC"/>
    <w:rsid w:val="00A54355"/>
    <w:rsid w:val="00A54F0B"/>
    <w:rsid w:val="00A55730"/>
    <w:rsid w:val="00A55F49"/>
    <w:rsid w:val="00A57448"/>
    <w:rsid w:val="00A627CB"/>
    <w:rsid w:val="00A63078"/>
    <w:rsid w:val="00A634EB"/>
    <w:rsid w:val="00A64B1C"/>
    <w:rsid w:val="00A657CB"/>
    <w:rsid w:val="00A657EA"/>
    <w:rsid w:val="00A669CA"/>
    <w:rsid w:val="00A67943"/>
    <w:rsid w:val="00A70D9B"/>
    <w:rsid w:val="00A71460"/>
    <w:rsid w:val="00A71ADA"/>
    <w:rsid w:val="00A74896"/>
    <w:rsid w:val="00A756B9"/>
    <w:rsid w:val="00A772AC"/>
    <w:rsid w:val="00A77318"/>
    <w:rsid w:val="00A77ABF"/>
    <w:rsid w:val="00A80434"/>
    <w:rsid w:val="00A80AD8"/>
    <w:rsid w:val="00A819A2"/>
    <w:rsid w:val="00A827F0"/>
    <w:rsid w:val="00A82EA2"/>
    <w:rsid w:val="00A82F80"/>
    <w:rsid w:val="00A8306A"/>
    <w:rsid w:val="00A83468"/>
    <w:rsid w:val="00A83C4A"/>
    <w:rsid w:val="00A852CF"/>
    <w:rsid w:val="00A853A2"/>
    <w:rsid w:val="00A855AC"/>
    <w:rsid w:val="00A85E00"/>
    <w:rsid w:val="00A9266E"/>
    <w:rsid w:val="00A930E4"/>
    <w:rsid w:val="00A95516"/>
    <w:rsid w:val="00A9556E"/>
    <w:rsid w:val="00A964F6"/>
    <w:rsid w:val="00A967D4"/>
    <w:rsid w:val="00A96958"/>
    <w:rsid w:val="00A96B4E"/>
    <w:rsid w:val="00A96D79"/>
    <w:rsid w:val="00A97173"/>
    <w:rsid w:val="00AA032C"/>
    <w:rsid w:val="00AA1546"/>
    <w:rsid w:val="00AA2C73"/>
    <w:rsid w:val="00AA34F6"/>
    <w:rsid w:val="00AA3569"/>
    <w:rsid w:val="00AA3797"/>
    <w:rsid w:val="00AA3EC8"/>
    <w:rsid w:val="00AA7324"/>
    <w:rsid w:val="00AA7580"/>
    <w:rsid w:val="00AB02FE"/>
    <w:rsid w:val="00AB0446"/>
    <w:rsid w:val="00AB1C4F"/>
    <w:rsid w:val="00AB52F9"/>
    <w:rsid w:val="00AB7232"/>
    <w:rsid w:val="00AB7A6C"/>
    <w:rsid w:val="00AC232E"/>
    <w:rsid w:val="00AC270E"/>
    <w:rsid w:val="00AC2E32"/>
    <w:rsid w:val="00AC3BC5"/>
    <w:rsid w:val="00AC6E41"/>
    <w:rsid w:val="00AC73BA"/>
    <w:rsid w:val="00AD0880"/>
    <w:rsid w:val="00AD09F0"/>
    <w:rsid w:val="00AD3958"/>
    <w:rsid w:val="00AD3C18"/>
    <w:rsid w:val="00AD4041"/>
    <w:rsid w:val="00AD40D9"/>
    <w:rsid w:val="00AD413C"/>
    <w:rsid w:val="00AD51C1"/>
    <w:rsid w:val="00AD676D"/>
    <w:rsid w:val="00AD76B2"/>
    <w:rsid w:val="00AD7BE4"/>
    <w:rsid w:val="00AE1247"/>
    <w:rsid w:val="00AE2876"/>
    <w:rsid w:val="00AE3CC7"/>
    <w:rsid w:val="00AE5A6E"/>
    <w:rsid w:val="00AE5E7B"/>
    <w:rsid w:val="00AE6022"/>
    <w:rsid w:val="00AE6344"/>
    <w:rsid w:val="00AE65DF"/>
    <w:rsid w:val="00AE6C7D"/>
    <w:rsid w:val="00AE7C4C"/>
    <w:rsid w:val="00AE7D23"/>
    <w:rsid w:val="00AF0058"/>
    <w:rsid w:val="00AF0718"/>
    <w:rsid w:val="00AF22D6"/>
    <w:rsid w:val="00AF486B"/>
    <w:rsid w:val="00AF6899"/>
    <w:rsid w:val="00AF6945"/>
    <w:rsid w:val="00AF7C69"/>
    <w:rsid w:val="00AF7F15"/>
    <w:rsid w:val="00B05751"/>
    <w:rsid w:val="00B0587F"/>
    <w:rsid w:val="00B0596C"/>
    <w:rsid w:val="00B05E3B"/>
    <w:rsid w:val="00B07287"/>
    <w:rsid w:val="00B076C9"/>
    <w:rsid w:val="00B07D6E"/>
    <w:rsid w:val="00B11103"/>
    <w:rsid w:val="00B126D6"/>
    <w:rsid w:val="00B1344D"/>
    <w:rsid w:val="00B155BC"/>
    <w:rsid w:val="00B156B7"/>
    <w:rsid w:val="00B16370"/>
    <w:rsid w:val="00B217B0"/>
    <w:rsid w:val="00B21F5B"/>
    <w:rsid w:val="00B2281C"/>
    <w:rsid w:val="00B24717"/>
    <w:rsid w:val="00B25477"/>
    <w:rsid w:val="00B26028"/>
    <w:rsid w:val="00B30084"/>
    <w:rsid w:val="00B302A6"/>
    <w:rsid w:val="00B31573"/>
    <w:rsid w:val="00B31EF2"/>
    <w:rsid w:val="00B34CB1"/>
    <w:rsid w:val="00B3502A"/>
    <w:rsid w:val="00B358C3"/>
    <w:rsid w:val="00B36617"/>
    <w:rsid w:val="00B36BBE"/>
    <w:rsid w:val="00B40454"/>
    <w:rsid w:val="00B42BB4"/>
    <w:rsid w:val="00B43E90"/>
    <w:rsid w:val="00B44979"/>
    <w:rsid w:val="00B45832"/>
    <w:rsid w:val="00B45F6B"/>
    <w:rsid w:val="00B46314"/>
    <w:rsid w:val="00B465A2"/>
    <w:rsid w:val="00B46A9A"/>
    <w:rsid w:val="00B4708D"/>
    <w:rsid w:val="00B47A0F"/>
    <w:rsid w:val="00B53BB2"/>
    <w:rsid w:val="00B54AD1"/>
    <w:rsid w:val="00B54E1E"/>
    <w:rsid w:val="00B5509E"/>
    <w:rsid w:val="00B55783"/>
    <w:rsid w:val="00B55B78"/>
    <w:rsid w:val="00B56691"/>
    <w:rsid w:val="00B56EDA"/>
    <w:rsid w:val="00B579B3"/>
    <w:rsid w:val="00B60DB2"/>
    <w:rsid w:val="00B61829"/>
    <w:rsid w:val="00B61A39"/>
    <w:rsid w:val="00B62506"/>
    <w:rsid w:val="00B638BE"/>
    <w:rsid w:val="00B63F7F"/>
    <w:rsid w:val="00B64D4E"/>
    <w:rsid w:val="00B64FC5"/>
    <w:rsid w:val="00B656DC"/>
    <w:rsid w:val="00B663B9"/>
    <w:rsid w:val="00B66456"/>
    <w:rsid w:val="00B67459"/>
    <w:rsid w:val="00B67BB6"/>
    <w:rsid w:val="00B717E9"/>
    <w:rsid w:val="00B7187C"/>
    <w:rsid w:val="00B720D8"/>
    <w:rsid w:val="00B73105"/>
    <w:rsid w:val="00B7570E"/>
    <w:rsid w:val="00B75A5E"/>
    <w:rsid w:val="00B75C28"/>
    <w:rsid w:val="00B762F2"/>
    <w:rsid w:val="00B76801"/>
    <w:rsid w:val="00B80184"/>
    <w:rsid w:val="00B819D1"/>
    <w:rsid w:val="00B83BD4"/>
    <w:rsid w:val="00B83EA2"/>
    <w:rsid w:val="00B85066"/>
    <w:rsid w:val="00B85A5C"/>
    <w:rsid w:val="00B87A8D"/>
    <w:rsid w:val="00B91ED6"/>
    <w:rsid w:val="00B91F75"/>
    <w:rsid w:val="00B93B65"/>
    <w:rsid w:val="00B93B71"/>
    <w:rsid w:val="00B945E0"/>
    <w:rsid w:val="00B95A9D"/>
    <w:rsid w:val="00B96EB0"/>
    <w:rsid w:val="00B97C85"/>
    <w:rsid w:val="00BA0C63"/>
    <w:rsid w:val="00BA2B5C"/>
    <w:rsid w:val="00BA724B"/>
    <w:rsid w:val="00BB0961"/>
    <w:rsid w:val="00BB0B98"/>
    <w:rsid w:val="00BB16CD"/>
    <w:rsid w:val="00BB2671"/>
    <w:rsid w:val="00BB37F6"/>
    <w:rsid w:val="00BB3C6B"/>
    <w:rsid w:val="00BB3C6D"/>
    <w:rsid w:val="00BB3E3D"/>
    <w:rsid w:val="00BB5193"/>
    <w:rsid w:val="00BB719C"/>
    <w:rsid w:val="00BB7E89"/>
    <w:rsid w:val="00BC01AB"/>
    <w:rsid w:val="00BC24F8"/>
    <w:rsid w:val="00BC3C37"/>
    <w:rsid w:val="00BC3E23"/>
    <w:rsid w:val="00BC4F60"/>
    <w:rsid w:val="00BD114A"/>
    <w:rsid w:val="00BD20B5"/>
    <w:rsid w:val="00BD218E"/>
    <w:rsid w:val="00BD2BA9"/>
    <w:rsid w:val="00BD4541"/>
    <w:rsid w:val="00BD4A73"/>
    <w:rsid w:val="00BE025D"/>
    <w:rsid w:val="00BE068D"/>
    <w:rsid w:val="00BE0A03"/>
    <w:rsid w:val="00BE4172"/>
    <w:rsid w:val="00BE45D4"/>
    <w:rsid w:val="00BE5024"/>
    <w:rsid w:val="00BE52F4"/>
    <w:rsid w:val="00BE5A1A"/>
    <w:rsid w:val="00BE7088"/>
    <w:rsid w:val="00BE7468"/>
    <w:rsid w:val="00BF1433"/>
    <w:rsid w:val="00BF3060"/>
    <w:rsid w:val="00BF42C5"/>
    <w:rsid w:val="00BF476E"/>
    <w:rsid w:val="00BF5956"/>
    <w:rsid w:val="00BF5C57"/>
    <w:rsid w:val="00BF5D12"/>
    <w:rsid w:val="00BF62DD"/>
    <w:rsid w:val="00C00621"/>
    <w:rsid w:val="00C006A4"/>
    <w:rsid w:val="00C0178C"/>
    <w:rsid w:val="00C03026"/>
    <w:rsid w:val="00C0346A"/>
    <w:rsid w:val="00C060DA"/>
    <w:rsid w:val="00C10C1F"/>
    <w:rsid w:val="00C10C88"/>
    <w:rsid w:val="00C10E65"/>
    <w:rsid w:val="00C12322"/>
    <w:rsid w:val="00C123D1"/>
    <w:rsid w:val="00C146CF"/>
    <w:rsid w:val="00C14BF7"/>
    <w:rsid w:val="00C155A7"/>
    <w:rsid w:val="00C159E2"/>
    <w:rsid w:val="00C15EEC"/>
    <w:rsid w:val="00C1692A"/>
    <w:rsid w:val="00C17F9C"/>
    <w:rsid w:val="00C21109"/>
    <w:rsid w:val="00C2376C"/>
    <w:rsid w:val="00C23A83"/>
    <w:rsid w:val="00C2515D"/>
    <w:rsid w:val="00C267DD"/>
    <w:rsid w:val="00C3129A"/>
    <w:rsid w:val="00C33563"/>
    <w:rsid w:val="00C341D8"/>
    <w:rsid w:val="00C35383"/>
    <w:rsid w:val="00C37AAB"/>
    <w:rsid w:val="00C37E13"/>
    <w:rsid w:val="00C37EE6"/>
    <w:rsid w:val="00C40678"/>
    <w:rsid w:val="00C40E38"/>
    <w:rsid w:val="00C41534"/>
    <w:rsid w:val="00C45610"/>
    <w:rsid w:val="00C46963"/>
    <w:rsid w:val="00C469D9"/>
    <w:rsid w:val="00C46F61"/>
    <w:rsid w:val="00C509B6"/>
    <w:rsid w:val="00C50D76"/>
    <w:rsid w:val="00C53012"/>
    <w:rsid w:val="00C538E1"/>
    <w:rsid w:val="00C53DAC"/>
    <w:rsid w:val="00C54ADB"/>
    <w:rsid w:val="00C55BF7"/>
    <w:rsid w:val="00C56278"/>
    <w:rsid w:val="00C5644D"/>
    <w:rsid w:val="00C60C61"/>
    <w:rsid w:val="00C60C75"/>
    <w:rsid w:val="00C60F1D"/>
    <w:rsid w:val="00C61998"/>
    <w:rsid w:val="00C62D40"/>
    <w:rsid w:val="00C62EC0"/>
    <w:rsid w:val="00C64D3C"/>
    <w:rsid w:val="00C66AE0"/>
    <w:rsid w:val="00C6786F"/>
    <w:rsid w:val="00C678D7"/>
    <w:rsid w:val="00C70CB4"/>
    <w:rsid w:val="00C737B6"/>
    <w:rsid w:val="00C7531B"/>
    <w:rsid w:val="00C75F94"/>
    <w:rsid w:val="00C76471"/>
    <w:rsid w:val="00C7746B"/>
    <w:rsid w:val="00C801A3"/>
    <w:rsid w:val="00C816F7"/>
    <w:rsid w:val="00C92702"/>
    <w:rsid w:val="00C9284D"/>
    <w:rsid w:val="00C932F3"/>
    <w:rsid w:val="00C93484"/>
    <w:rsid w:val="00C94493"/>
    <w:rsid w:val="00C95579"/>
    <w:rsid w:val="00C9633B"/>
    <w:rsid w:val="00CA1A9C"/>
    <w:rsid w:val="00CA57AD"/>
    <w:rsid w:val="00CA72CE"/>
    <w:rsid w:val="00CA7496"/>
    <w:rsid w:val="00CB066A"/>
    <w:rsid w:val="00CB067D"/>
    <w:rsid w:val="00CB0835"/>
    <w:rsid w:val="00CB31FD"/>
    <w:rsid w:val="00CB3E38"/>
    <w:rsid w:val="00CB50DA"/>
    <w:rsid w:val="00CB61CE"/>
    <w:rsid w:val="00CB780F"/>
    <w:rsid w:val="00CB7BCD"/>
    <w:rsid w:val="00CC0AF2"/>
    <w:rsid w:val="00CC3D41"/>
    <w:rsid w:val="00CC49AA"/>
    <w:rsid w:val="00CC6861"/>
    <w:rsid w:val="00CD089E"/>
    <w:rsid w:val="00CD1708"/>
    <w:rsid w:val="00CD1C5F"/>
    <w:rsid w:val="00CD2D90"/>
    <w:rsid w:val="00CD2F8E"/>
    <w:rsid w:val="00CD404D"/>
    <w:rsid w:val="00CD448D"/>
    <w:rsid w:val="00CD54E6"/>
    <w:rsid w:val="00CD6188"/>
    <w:rsid w:val="00CD65B7"/>
    <w:rsid w:val="00CD7453"/>
    <w:rsid w:val="00CE07FF"/>
    <w:rsid w:val="00CE0C0A"/>
    <w:rsid w:val="00CE15C1"/>
    <w:rsid w:val="00CE5978"/>
    <w:rsid w:val="00CE733C"/>
    <w:rsid w:val="00CE7AB2"/>
    <w:rsid w:val="00CF1C74"/>
    <w:rsid w:val="00CF217C"/>
    <w:rsid w:val="00CF223A"/>
    <w:rsid w:val="00CF29CA"/>
    <w:rsid w:val="00CF3691"/>
    <w:rsid w:val="00CF3A32"/>
    <w:rsid w:val="00CF3B77"/>
    <w:rsid w:val="00CF3E04"/>
    <w:rsid w:val="00CF536F"/>
    <w:rsid w:val="00CF667D"/>
    <w:rsid w:val="00CF6695"/>
    <w:rsid w:val="00CF684A"/>
    <w:rsid w:val="00CF6B41"/>
    <w:rsid w:val="00CF7047"/>
    <w:rsid w:val="00CF7EB7"/>
    <w:rsid w:val="00D0252A"/>
    <w:rsid w:val="00D0255D"/>
    <w:rsid w:val="00D03D35"/>
    <w:rsid w:val="00D05AC5"/>
    <w:rsid w:val="00D0641E"/>
    <w:rsid w:val="00D06F68"/>
    <w:rsid w:val="00D10BAA"/>
    <w:rsid w:val="00D1261C"/>
    <w:rsid w:val="00D12895"/>
    <w:rsid w:val="00D1329C"/>
    <w:rsid w:val="00D13809"/>
    <w:rsid w:val="00D14783"/>
    <w:rsid w:val="00D14F73"/>
    <w:rsid w:val="00D15197"/>
    <w:rsid w:val="00D151F2"/>
    <w:rsid w:val="00D15257"/>
    <w:rsid w:val="00D1610A"/>
    <w:rsid w:val="00D17727"/>
    <w:rsid w:val="00D203C5"/>
    <w:rsid w:val="00D20E99"/>
    <w:rsid w:val="00D210E3"/>
    <w:rsid w:val="00D2442B"/>
    <w:rsid w:val="00D25FA9"/>
    <w:rsid w:val="00D27805"/>
    <w:rsid w:val="00D304A4"/>
    <w:rsid w:val="00D30CC0"/>
    <w:rsid w:val="00D30E5F"/>
    <w:rsid w:val="00D30ED7"/>
    <w:rsid w:val="00D31B82"/>
    <w:rsid w:val="00D321AC"/>
    <w:rsid w:val="00D32689"/>
    <w:rsid w:val="00D3354D"/>
    <w:rsid w:val="00D34C88"/>
    <w:rsid w:val="00D36C41"/>
    <w:rsid w:val="00D36C93"/>
    <w:rsid w:val="00D37262"/>
    <w:rsid w:val="00D37469"/>
    <w:rsid w:val="00D4082C"/>
    <w:rsid w:val="00D417FB"/>
    <w:rsid w:val="00D4544C"/>
    <w:rsid w:val="00D46403"/>
    <w:rsid w:val="00D46F3A"/>
    <w:rsid w:val="00D474AC"/>
    <w:rsid w:val="00D506B3"/>
    <w:rsid w:val="00D5104C"/>
    <w:rsid w:val="00D53DE5"/>
    <w:rsid w:val="00D55707"/>
    <w:rsid w:val="00D55F57"/>
    <w:rsid w:val="00D57921"/>
    <w:rsid w:val="00D57D4A"/>
    <w:rsid w:val="00D57EEC"/>
    <w:rsid w:val="00D6109F"/>
    <w:rsid w:val="00D6127F"/>
    <w:rsid w:val="00D614D7"/>
    <w:rsid w:val="00D61A50"/>
    <w:rsid w:val="00D61D5C"/>
    <w:rsid w:val="00D660BB"/>
    <w:rsid w:val="00D67EB2"/>
    <w:rsid w:val="00D67EEC"/>
    <w:rsid w:val="00D712FA"/>
    <w:rsid w:val="00D7238B"/>
    <w:rsid w:val="00D74082"/>
    <w:rsid w:val="00D753A4"/>
    <w:rsid w:val="00D76FC1"/>
    <w:rsid w:val="00D81C10"/>
    <w:rsid w:val="00D829C5"/>
    <w:rsid w:val="00D83F1A"/>
    <w:rsid w:val="00D85D56"/>
    <w:rsid w:val="00D87F24"/>
    <w:rsid w:val="00D907F0"/>
    <w:rsid w:val="00D90DE0"/>
    <w:rsid w:val="00D91651"/>
    <w:rsid w:val="00D9527F"/>
    <w:rsid w:val="00D95AAF"/>
    <w:rsid w:val="00DA14D2"/>
    <w:rsid w:val="00DA229D"/>
    <w:rsid w:val="00DA3260"/>
    <w:rsid w:val="00DA3A0B"/>
    <w:rsid w:val="00DA4A25"/>
    <w:rsid w:val="00DA54A1"/>
    <w:rsid w:val="00DA727C"/>
    <w:rsid w:val="00DA75E6"/>
    <w:rsid w:val="00DB0487"/>
    <w:rsid w:val="00DB15E1"/>
    <w:rsid w:val="00DB1ACF"/>
    <w:rsid w:val="00DB270D"/>
    <w:rsid w:val="00DB29CC"/>
    <w:rsid w:val="00DB323C"/>
    <w:rsid w:val="00DB42A5"/>
    <w:rsid w:val="00DB4B00"/>
    <w:rsid w:val="00DB674C"/>
    <w:rsid w:val="00DB6DFE"/>
    <w:rsid w:val="00DC1D25"/>
    <w:rsid w:val="00DC44A4"/>
    <w:rsid w:val="00DC4F33"/>
    <w:rsid w:val="00DC76B0"/>
    <w:rsid w:val="00DC7D8B"/>
    <w:rsid w:val="00DD10CC"/>
    <w:rsid w:val="00DD1FF5"/>
    <w:rsid w:val="00DD39AF"/>
    <w:rsid w:val="00DD40BF"/>
    <w:rsid w:val="00DD7761"/>
    <w:rsid w:val="00DE0A85"/>
    <w:rsid w:val="00DE0DD8"/>
    <w:rsid w:val="00DE14BA"/>
    <w:rsid w:val="00DE18C6"/>
    <w:rsid w:val="00DE1D85"/>
    <w:rsid w:val="00DE1F61"/>
    <w:rsid w:val="00DE35E3"/>
    <w:rsid w:val="00DE365F"/>
    <w:rsid w:val="00DE442D"/>
    <w:rsid w:val="00DE4456"/>
    <w:rsid w:val="00DE6A84"/>
    <w:rsid w:val="00DF11F1"/>
    <w:rsid w:val="00DF174D"/>
    <w:rsid w:val="00DF353E"/>
    <w:rsid w:val="00DF6FB1"/>
    <w:rsid w:val="00DF7685"/>
    <w:rsid w:val="00E004B6"/>
    <w:rsid w:val="00E007F8"/>
    <w:rsid w:val="00E01FB4"/>
    <w:rsid w:val="00E03081"/>
    <w:rsid w:val="00E03CDD"/>
    <w:rsid w:val="00E0441D"/>
    <w:rsid w:val="00E05B8B"/>
    <w:rsid w:val="00E05E86"/>
    <w:rsid w:val="00E06871"/>
    <w:rsid w:val="00E07CB4"/>
    <w:rsid w:val="00E134BF"/>
    <w:rsid w:val="00E15553"/>
    <w:rsid w:val="00E16445"/>
    <w:rsid w:val="00E21B84"/>
    <w:rsid w:val="00E2336E"/>
    <w:rsid w:val="00E25093"/>
    <w:rsid w:val="00E25963"/>
    <w:rsid w:val="00E26005"/>
    <w:rsid w:val="00E26D55"/>
    <w:rsid w:val="00E27159"/>
    <w:rsid w:val="00E27FF6"/>
    <w:rsid w:val="00E30554"/>
    <w:rsid w:val="00E305F5"/>
    <w:rsid w:val="00E30C65"/>
    <w:rsid w:val="00E327A4"/>
    <w:rsid w:val="00E32DE5"/>
    <w:rsid w:val="00E33A64"/>
    <w:rsid w:val="00E33B1A"/>
    <w:rsid w:val="00E33B25"/>
    <w:rsid w:val="00E351A7"/>
    <w:rsid w:val="00E36B50"/>
    <w:rsid w:val="00E36B56"/>
    <w:rsid w:val="00E3780B"/>
    <w:rsid w:val="00E42108"/>
    <w:rsid w:val="00E42E82"/>
    <w:rsid w:val="00E43239"/>
    <w:rsid w:val="00E4445E"/>
    <w:rsid w:val="00E444D8"/>
    <w:rsid w:val="00E45383"/>
    <w:rsid w:val="00E45D91"/>
    <w:rsid w:val="00E46927"/>
    <w:rsid w:val="00E46AC2"/>
    <w:rsid w:val="00E46B44"/>
    <w:rsid w:val="00E478C0"/>
    <w:rsid w:val="00E47AA7"/>
    <w:rsid w:val="00E51288"/>
    <w:rsid w:val="00E514C1"/>
    <w:rsid w:val="00E51BD5"/>
    <w:rsid w:val="00E52F53"/>
    <w:rsid w:val="00E53589"/>
    <w:rsid w:val="00E54803"/>
    <w:rsid w:val="00E5526C"/>
    <w:rsid w:val="00E55DC7"/>
    <w:rsid w:val="00E564E4"/>
    <w:rsid w:val="00E56662"/>
    <w:rsid w:val="00E601EB"/>
    <w:rsid w:val="00E60228"/>
    <w:rsid w:val="00E6185B"/>
    <w:rsid w:val="00E66251"/>
    <w:rsid w:val="00E674D5"/>
    <w:rsid w:val="00E70ED4"/>
    <w:rsid w:val="00E73A0E"/>
    <w:rsid w:val="00E7548E"/>
    <w:rsid w:val="00E766D1"/>
    <w:rsid w:val="00E76AE6"/>
    <w:rsid w:val="00E8005A"/>
    <w:rsid w:val="00E811DD"/>
    <w:rsid w:val="00E81FAE"/>
    <w:rsid w:val="00E821C0"/>
    <w:rsid w:val="00E82A92"/>
    <w:rsid w:val="00E833C7"/>
    <w:rsid w:val="00E84F99"/>
    <w:rsid w:val="00E86191"/>
    <w:rsid w:val="00E8779F"/>
    <w:rsid w:val="00E91ADD"/>
    <w:rsid w:val="00E93783"/>
    <w:rsid w:val="00E937D6"/>
    <w:rsid w:val="00E94973"/>
    <w:rsid w:val="00E96A0E"/>
    <w:rsid w:val="00EA2250"/>
    <w:rsid w:val="00EA3B7D"/>
    <w:rsid w:val="00EA4C85"/>
    <w:rsid w:val="00EA7567"/>
    <w:rsid w:val="00EA7B13"/>
    <w:rsid w:val="00EB03E1"/>
    <w:rsid w:val="00EB0DBB"/>
    <w:rsid w:val="00EB211B"/>
    <w:rsid w:val="00EB3A6F"/>
    <w:rsid w:val="00EB4115"/>
    <w:rsid w:val="00EB54EC"/>
    <w:rsid w:val="00EB632C"/>
    <w:rsid w:val="00EB7784"/>
    <w:rsid w:val="00EC1076"/>
    <w:rsid w:val="00EC1AE6"/>
    <w:rsid w:val="00EC47D8"/>
    <w:rsid w:val="00EC48C7"/>
    <w:rsid w:val="00EC600A"/>
    <w:rsid w:val="00EC6356"/>
    <w:rsid w:val="00EC6423"/>
    <w:rsid w:val="00EC758D"/>
    <w:rsid w:val="00EC75E8"/>
    <w:rsid w:val="00ED15F7"/>
    <w:rsid w:val="00ED193D"/>
    <w:rsid w:val="00ED2CCC"/>
    <w:rsid w:val="00ED2FEF"/>
    <w:rsid w:val="00ED3394"/>
    <w:rsid w:val="00ED48CD"/>
    <w:rsid w:val="00ED5266"/>
    <w:rsid w:val="00ED6F59"/>
    <w:rsid w:val="00ED76C7"/>
    <w:rsid w:val="00EE0237"/>
    <w:rsid w:val="00EE0318"/>
    <w:rsid w:val="00EE1B4B"/>
    <w:rsid w:val="00EE2622"/>
    <w:rsid w:val="00EE3C84"/>
    <w:rsid w:val="00EE3D02"/>
    <w:rsid w:val="00EE55FD"/>
    <w:rsid w:val="00EE7975"/>
    <w:rsid w:val="00EE7ED1"/>
    <w:rsid w:val="00EE7FD6"/>
    <w:rsid w:val="00EF0B6B"/>
    <w:rsid w:val="00EF0D36"/>
    <w:rsid w:val="00EF1646"/>
    <w:rsid w:val="00EF554E"/>
    <w:rsid w:val="00EF6D88"/>
    <w:rsid w:val="00EF6F56"/>
    <w:rsid w:val="00F03C83"/>
    <w:rsid w:val="00F055B2"/>
    <w:rsid w:val="00F1038A"/>
    <w:rsid w:val="00F107C6"/>
    <w:rsid w:val="00F10EC1"/>
    <w:rsid w:val="00F14EFF"/>
    <w:rsid w:val="00F200B3"/>
    <w:rsid w:val="00F20763"/>
    <w:rsid w:val="00F219A2"/>
    <w:rsid w:val="00F222FD"/>
    <w:rsid w:val="00F23072"/>
    <w:rsid w:val="00F23694"/>
    <w:rsid w:val="00F23CBB"/>
    <w:rsid w:val="00F23DA9"/>
    <w:rsid w:val="00F255DC"/>
    <w:rsid w:val="00F258FB"/>
    <w:rsid w:val="00F25EB1"/>
    <w:rsid w:val="00F26164"/>
    <w:rsid w:val="00F26551"/>
    <w:rsid w:val="00F2724D"/>
    <w:rsid w:val="00F27E0F"/>
    <w:rsid w:val="00F3135D"/>
    <w:rsid w:val="00F31AB7"/>
    <w:rsid w:val="00F33937"/>
    <w:rsid w:val="00F36620"/>
    <w:rsid w:val="00F37407"/>
    <w:rsid w:val="00F41212"/>
    <w:rsid w:val="00F424C1"/>
    <w:rsid w:val="00F4361A"/>
    <w:rsid w:val="00F43CD8"/>
    <w:rsid w:val="00F46EFF"/>
    <w:rsid w:val="00F47FD1"/>
    <w:rsid w:val="00F50E0D"/>
    <w:rsid w:val="00F50F35"/>
    <w:rsid w:val="00F520AB"/>
    <w:rsid w:val="00F52A13"/>
    <w:rsid w:val="00F54ADA"/>
    <w:rsid w:val="00F55066"/>
    <w:rsid w:val="00F55BAA"/>
    <w:rsid w:val="00F60079"/>
    <w:rsid w:val="00F60938"/>
    <w:rsid w:val="00F60E76"/>
    <w:rsid w:val="00F61457"/>
    <w:rsid w:val="00F61EFB"/>
    <w:rsid w:val="00F64C44"/>
    <w:rsid w:val="00F65E74"/>
    <w:rsid w:val="00F67005"/>
    <w:rsid w:val="00F72E81"/>
    <w:rsid w:val="00F733ED"/>
    <w:rsid w:val="00F73DCD"/>
    <w:rsid w:val="00F73F79"/>
    <w:rsid w:val="00F74E94"/>
    <w:rsid w:val="00F7766D"/>
    <w:rsid w:val="00F8181F"/>
    <w:rsid w:val="00F81C83"/>
    <w:rsid w:val="00F82025"/>
    <w:rsid w:val="00F8212F"/>
    <w:rsid w:val="00F82787"/>
    <w:rsid w:val="00F84F29"/>
    <w:rsid w:val="00F8521F"/>
    <w:rsid w:val="00F8550D"/>
    <w:rsid w:val="00F8600F"/>
    <w:rsid w:val="00F9013D"/>
    <w:rsid w:val="00F903D0"/>
    <w:rsid w:val="00F914BA"/>
    <w:rsid w:val="00F92F27"/>
    <w:rsid w:val="00F93FEE"/>
    <w:rsid w:val="00F9425C"/>
    <w:rsid w:val="00F94300"/>
    <w:rsid w:val="00F946E4"/>
    <w:rsid w:val="00F947A1"/>
    <w:rsid w:val="00F949FF"/>
    <w:rsid w:val="00F95F59"/>
    <w:rsid w:val="00F963D8"/>
    <w:rsid w:val="00F975F2"/>
    <w:rsid w:val="00FA04ED"/>
    <w:rsid w:val="00FA0658"/>
    <w:rsid w:val="00FA1B36"/>
    <w:rsid w:val="00FA2A4F"/>
    <w:rsid w:val="00FA39B1"/>
    <w:rsid w:val="00FA6320"/>
    <w:rsid w:val="00FB047B"/>
    <w:rsid w:val="00FB0551"/>
    <w:rsid w:val="00FB1BC9"/>
    <w:rsid w:val="00FB1E3F"/>
    <w:rsid w:val="00FB255E"/>
    <w:rsid w:val="00FB41B6"/>
    <w:rsid w:val="00FB490C"/>
    <w:rsid w:val="00FB5AF2"/>
    <w:rsid w:val="00FB6BE1"/>
    <w:rsid w:val="00FB7120"/>
    <w:rsid w:val="00FB7147"/>
    <w:rsid w:val="00FB79AD"/>
    <w:rsid w:val="00FC03D6"/>
    <w:rsid w:val="00FC144B"/>
    <w:rsid w:val="00FC17AB"/>
    <w:rsid w:val="00FC2789"/>
    <w:rsid w:val="00FC2A5E"/>
    <w:rsid w:val="00FC49BE"/>
    <w:rsid w:val="00FC49EE"/>
    <w:rsid w:val="00FC57BD"/>
    <w:rsid w:val="00FC5BDD"/>
    <w:rsid w:val="00FD0661"/>
    <w:rsid w:val="00FD1172"/>
    <w:rsid w:val="00FD4356"/>
    <w:rsid w:val="00FD4564"/>
    <w:rsid w:val="00FD525D"/>
    <w:rsid w:val="00FE3C70"/>
    <w:rsid w:val="00FE5C36"/>
    <w:rsid w:val="00FE5EF7"/>
    <w:rsid w:val="00FE6EFC"/>
    <w:rsid w:val="00FE7B99"/>
    <w:rsid w:val="00FE7D14"/>
    <w:rsid w:val="00FF00C7"/>
    <w:rsid w:val="00FF1143"/>
    <w:rsid w:val="00FF11D5"/>
    <w:rsid w:val="00FF1601"/>
    <w:rsid w:val="00FF207C"/>
    <w:rsid w:val="00FF2252"/>
    <w:rsid w:val="00FF3EA9"/>
    <w:rsid w:val="00FF5F68"/>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4B"/>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DB42A5"/>
  </w:style>
  <w:style w:type="character" w:customStyle="1" w:styleId="FootnoteTextChar">
    <w:name w:val="Footnote Text Char"/>
    <w:basedOn w:val="DefaultParagraphFont"/>
    <w:link w:val="FootnoteText"/>
    <w:rsid w:val="00DB42A5"/>
    <w:rPr>
      <w:rFonts w:eastAsia="Times New Roman" w:cs="Times New Roman"/>
      <w:sz w:val="20"/>
      <w:szCs w:val="20"/>
    </w:rPr>
  </w:style>
  <w:style w:type="character" w:styleId="FootnoteReference">
    <w:name w:val="footnote reference"/>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Figure_name,Numbered Indented Text,Bullet- First level,List NUmber,Listenabsatz1,lp1,Style "/>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Figure_name Char,Bullet- First level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Normal"/>
    <w:qFormat/>
    <w:rsid w:val="009F3B0B"/>
    <w:pPr>
      <w:spacing w:before="120" w:after="60" w:line="240" w:lineRule="auto"/>
    </w:pPr>
    <w:rPr>
      <w:rFonts w:ascii="Arial" w:eastAsia="Times New Roman" w:hAnsi="Arial" w:cs="Times New Roman"/>
      <w:color w:val="000000" w:themeColor="text1"/>
      <w:sz w:val="21"/>
      <w:szCs w:val="24"/>
    </w:rPr>
  </w:style>
  <w:style w:type="paragraph" w:styleId="BodyText">
    <w:name w:val="Body Text"/>
    <w:basedOn w:val="Normal"/>
    <w:link w:val="BodyTextChar"/>
    <w:uiPriority w:val="99"/>
    <w:rsid w:val="009F3B0B"/>
    <w:pPr>
      <w:spacing w:after="0" w:line="240" w:lineRule="auto"/>
    </w:pPr>
    <w:rPr>
      <w:rFonts w:ascii="Times New Roman" w:eastAsia="Times New Roman" w:hAnsi="Times New Roman" w:cs="Times New Roman"/>
      <w:i/>
      <w:iCs/>
      <w:color w:val="999999"/>
      <w:sz w:val="24"/>
      <w:szCs w:val="24"/>
    </w:rPr>
  </w:style>
  <w:style w:type="character" w:customStyle="1" w:styleId="BodyTextChar">
    <w:name w:val="Body Text Char"/>
    <w:basedOn w:val="DefaultParagraphFont"/>
    <w:link w:val="BodyText"/>
    <w:uiPriority w:val="99"/>
    <w:rsid w:val="009F3B0B"/>
    <w:rPr>
      <w:rFonts w:ascii="Times New Roman" w:eastAsia="Times New Roman" w:hAnsi="Times New Roman" w:cs="Times New Roman"/>
      <w:i/>
      <w:iCs/>
      <w:color w:val="999999"/>
      <w:sz w:val="24"/>
      <w:szCs w:val="24"/>
    </w:rPr>
  </w:style>
  <w:style w:type="paragraph" w:styleId="TOC3">
    <w:name w:val="toc 3"/>
    <w:basedOn w:val="Normal"/>
    <w:next w:val="Normal"/>
    <w:autoRedefine/>
    <w:uiPriority w:val="39"/>
    <w:unhideWhenUsed/>
    <w:rsid w:val="00436291"/>
    <w:pPr>
      <w:spacing w:after="100"/>
      <w:ind w:left="400"/>
    </w:pPr>
  </w:style>
  <w:style w:type="paragraph" w:styleId="TOC4">
    <w:name w:val="toc 4"/>
    <w:basedOn w:val="Normal"/>
    <w:next w:val="Normal"/>
    <w:autoRedefine/>
    <w:uiPriority w:val="39"/>
    <w:unhideWhenUsed/>
    <w:rsid w:val="00273E5E"/>
    <w:pPr>
      <w:tabs>
        <w:tab w:val="right" w:leader="dot" w:pos="9180"/>
      </w:tabs>
      <w:spacing w:after="100"/>
      <w:ind w:left="600"/>
    </w:pPr>
  </w:style>
  <w:style w:type="table" w:customStyle="1" w:styleId="GridTable41">
    <w:name w:val="Grid Table 41"/>
    <w:basedOn w:val="TableNormal"/>
    <w:next w:val="GridTable4"/>
    <w:uiPriority w:val="49"/>
    <w:rsid w:val="00B30084"/>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30084"/>
    <w:pPr>
      <w:spacing w:after="0" w:line="240" w:lineRule="auto"/>
    </w:pPr>
    <w:rPr>
      <w:rFonts w:ascii="Times New Roman" w:eastAsiaTheme="minorHAnsi"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30084"/>
    <w:pPr>
      <w:widowControl w:val="0"/>
      <w:spacing w:after="0" w:line="240" w:lineRule="auto"/>
    </w:pPr>
    <w:rPr>
      <w:rFonts w:eastAsiaTheme="minorHAnsi"/>
      <w:sz w:val="22"/>
      <w:szCs w:val="22"/>
      <w:lang w:val="en-US"/>
    </w:rPr>
  </w:style>
  <w:style w:type="paragraph" w:styleId="NormalWeb">
    <w:name w:val="Normal (Web)"/>
    <w:basedOn w:val="Normal"/>
    <w:uiPriority w:val="99"/>
    <w:unhideWhenUsed/>
    <w:rsid w:val="00B3008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AF7C69"/>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901761"/>
    <w:pPr>
      <w:spacing w:after="0" w:line="240" w:lineRule="auto"/>
    </w:pPr>
  </w:style>
  <w:style w:type="character" w:styleId="UnresolvedMention">
    <w:name w:val="Unresolved Mention"/>
    <w:basedOn w:val="DefaultParagraphFont"/>
    <w:uiPriority w:val="99"/>
    <w:semiHidden/>
    <w:unhideWhenUsed/>
    <w:rsid w:val="007A4875"/>
    <w:rPr>
      <w:color w:val="605E5C"/>
      <w:shd w:val="clear" w:color="auto" w:fill="E1DFDD"/>
    </w:rPr>
  </w:style>
  <w:style w:type="character" w:customStyle="1" w:styleId="cf01">
    <w:name w:val="cf01"/>
    <w:basedOn w:val="DefaultParagraphFont"/>
    <w:rsid w:val="00323314"/>
    <w:rPr>
      <w:rFonts w:ascii="Segoe UI" w:hAnsi="Segoe UI" w:cs="Segoe UI" w:hint="default"/>
      <w:sz w:val="18"/>
      <w:szCs w:val="18"/>
    </w:rPr>
  </w:style>
  <w:style w:type="paragraph" w:customStyle="1" w:styleId="Default">
    <w:name w:val="Default"/>
    <w:rsid w:val="001349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ll">
    <w:name w:val="null"/>
    <w:basedOn w:val="Normal"/>
    <w:rsid w:val="00A535EC"/>
    <w:pPr>
      <w:spacing w:before="100" w:beforeAutospacing="1" w:after="100" w:afterAutospacing="1" w:line="240" w:lineRule="auto"/>
    </w:pPr>
    <w:rPr>
      <w:rFonts w:ascii="Calibri" w:eastAsiaTheme="minorHAnsi" w:hAnsi="Calibri" w:cs="Calibri"/>
      <w:sz w:val="22"/>
      <w:szCs w:val="22"/>
      <w:lang w:eastAsia="en-AU"/>
    </w:rPr>
  </w:style>
  <w:style w:type="character" w:styleId="FollowedHyperlink">
    <w:name w:val="FollowedHyperlink"/>
    <w:basedOn w:val="DefaultParagraphFont"/>
    <w:uiPriority w:val="99"/>
    <w:semiHidden/>
    <w:unhideWhenUsed/>
    <w:rsid w:val="008D4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42493723">
      <w:bodyDiv w:val="1"/>
      <w:marLeft w:val="0"/>
      <w:marRight w:val="0"/>
      <w:marTop w:val="0"/>
      <w:marBottom w:val="0"/>
      <w:divBdr>
        <w:top w:val="none" w:sz="0" w:space="0" w:color="auto"/>
        <w:left w:val="none" w:sz="0" w:space="0" w:color="auto"/>
        <w:bottom w:val="none" w:sz="0" w:space="0" w:color="auto"/>
        <w:right w:val="none" w:sz="0" w:space="0" w:color="auto"/>
      </w:divBdr>
    </w:div>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464203824">
      <w:bodyDiv w:val="1"/>
      <w:marLeft w:val="0"/>
      <w:marRight w:val="0"/>
      <w:marTop w:val="0"/>
      <w:marBottom w:val="0"/>
      <w:divBdr>
        <w:top w:val="none" w:sz="0" w:space="0" w:color="auto"/>
        <w:left w:val="none" w:sz="0" w:space="0" w:color="auto"/>
        <w:bottom w:val="none" w:sz="0" w:space="0" w:color="auto"/>
        <w:right w:val="none" w:sz="0" w:space="0" w:color="auto"/>
      </w:divBdr>
    </w:div>
    <w:div w:id="515656517">
      <w:bodyDiv w:val="1"/>
      <w:marLeft w:val="0"/>
      <w:marRight w:val="0"/>
      <w:marTop w:val="0"/>
      <w:marBottom w:val="0"/>
      <w:divBdr>
        <w:top w:val="none" w:sz="0" w:space="0" w:color="auto"/>
        <w:left w:val="none" w:sz="0" w:space="0" w:color="auto"/>
        <w:bottom w:val="none" w:sz="0" w:space="0" w:color="auto"/>
        <w:right w:val="none" w:sz="0" w:space="0" w:color="auto"/>
      </w:divBdr>
    </w:div>
    <w:div w:id="659502069">
      <w:bodyDiv w:val="1"/>
      <w:marLeft w:val="0"/>
      <w:marRight w:val="0"/>
      <w:marTop w:val="0"/>
      <w:marBottom w:val="0"/>
      <w:divBdr>
        <w:top w:val="none" w:sz="0" w:space="0" w:color="auto"/>
        <w:left w:val="none" w:sz="0" w:space="0" w:color="auto"/>
        <w:bottom w:val="none" w:sz="0" w:space="0" w:color="auto"/>
        <w:right w:val="none" w:sz="0" w:space="0" w:color="auto"/>
      </w:divBdr>
    </w:div>
    <w:div w:id="686367974">
      <w:bodyDiv w:val="1"/>
      <w:marLeft w:val="0"/>
      <w:marRight w:val="0"/>
      <w:marTop w:val="0"/>
      <w:marBottom w:val="0"/>
      <w:divBdr>
        <w:top w:val="none" w:sz="0" w:space="0" w:color="auto"/>
        <w:left w:val="none" w:sz="0" w:space="0" w:color="auto"/>
        <w:bottom w:val="none" w:sz="0" w:space="0" w:color="auto"/>
        <w:right w:val="none" w:sz="0" w:space="0" w:color="auto"/>
      </w:divBdr>
    </w:div>
    <w:div w:id="943269558">
      <w:bodyDiv w:val="1"/>
      <w:marLeft w:val="0"/>
      <w:marRight w:val="0"/>
      <w:marTop w:val="0"/>
      <w:marBottom w:val="0"/>
      <w:divBdr>
        <w:top w:val="none" w:sz="0" w:space="0" w:color="auto"/>
        <w:left w:val="none" w:sz="0" w:space="0" w:color="auto"/>
        <w:bottom w:val="none" w:sz="0" w:space="0" w:color="auto"/>
        <w:right w:val="none" w:sz="0" w:space="0" w:color="auto"/>
      </w:divBdr>
    </w:div>
    <w:div w:id="970525612">
      <w:bodyDiv w:val="1"/>
      <w:marLeft w:val="0"/>
      <w:marRight w:val="0"/>
      <w:marTop w:val="0"/>
      <w:marBottom w:val="0"/>
      <w:divBdr>
        <w:top w:val="none" w:sz="0" w:space="0" w:color="auto"/>
        <w:left w:val="none" w:sz="0" w:space="0" w:color="auto"/>
        <w:bottom w:val="none" w:sz="0" w:space="0" w:color="auto"/>
        <w:right w:val="none" w:sz="0" w:space="0" w:color="auto"/>
      </w:divBdr>
    </w:div>
    <w:div w:id="1065837800">
      <w:bodyDiv w:val="1"/>
      <w:marLeft w:val="0"/>
      <w:marRight w:val="0"/>
      <w:marTop w:val="0"/>
      <w:marBottom w:val="0"/>
      <w:divBdr>
        <w:top w:val="none" w:sz="0" w:space="0" w:color="auto"/>
        <w:left w:val="none" w:sz="0" w:space="0" w:color="auto"/>
        <w:bottom w:val="none" w:sz="0" w:space="0" w:color="auto"/>
        <w:right w:val="none" w:sz="0" w:space="0" w:color="auto"/>
      </w:divBdr>
    </w:div>
    <w:div w:id="1121263843">
      <w:bodyDiv w:val="1"/>
      <w:marLeft w:val="0"/>
      <w:marRight w:val="0"/>
      <w:marTop w:val="0"/>
      <w:marBottom w:val="0"/>
      <w:divBdr>
        <w:top w:val="none" w:sz="0" w:space="0" w:color="auto"/>
        <w:left w:val="none" w:sz="0" w:space="0" w:color="auto"/>
        <w:bottom w:val="none" w:sz="0" w:space="0" w:color="auto"/>
        <w:right w:val="none" w:sz="0" w:space="0" w:color="auto"/>
      </w:divBdr>
    </w:div>
    <w:div w:id="1189559830">
      <w:bodyDiv w:val="1"/>
      <w:marLeft w:val="0"/>
      <w:marRight w:val="0"/>
      <w:marTop w:val="0"/>
      <w:marBottom w:val="0"/>
      <w:divBdr>
        <w:top w:val="none" w:sz="0" w:space="0" w:color="auto"/>
        <w:left w:val="none" w:sz="0" w:space="0" w:color="auto"/>
        <w:bottom w:val="none" w:sz="0" w:space="0" w:color="auto"/>
        <w:right w:val="none" w:sz="0" w:space="0" w:color="auto"/>
      </w:divBdr>
    </w:div>
    <w:div w:id="1219247590">
      <w:bodyDiv w:val="1"/>
      <w:marLeft w:val="0"/>
      <w:marRight w:val="0"/>
      <w:marTop w:val="0"/>
      <w:marBottom w:val="0"/>
      <w:divBdr>
        <w:top w:val="none" w:sz="0" w:space="0" w:color="auto"/>
        <w:left w:val="none" w:sz="0" w:space="0" w:color="auto"/>
        <w:bottom w:val="none" w:sz="0" w:space="0" w:color="auto"/>
        <w:right w:val="none" w:sz="0" w:space="0" w:color="auto"/>
      </w:divBdr>
    </w:div>
    <w:div w:id="1244756871">
      <w:bodyDiv w:val="1"/>
      <w:marLeft w:val="0"/>
      <w:marRight w:val="0"/>
      <w:marTop w:val="0"/>
      <w:marBottom w:val="0"/>
      <w:divBdr>
        <w:top w:val="none" w:sz="0" w:space="0" w:color="auto"/>
        <w:left w:val="none" w:sz="0" w:space="0" w:color="auto"/>
        <w:bottom w:val="none" w:sz="0" w:space="0" w:color="auto"/>
        <w:right w:val="none" w:sz="0" w:space="0" w:color="auto"/>
      </w:divBdr>
    </w:div>
    <w:div w:id="1253779583">
      <w:bodyDiv w:val="1"/>
      <w:marLeft w:val="0"/>
      <w:marRight w:val="0"/>
      <w:marTop w:val="0"/>
      <w:marBottom w:val="0"/>
      <w:divBdr>
        <w:top w:val="none" w:sz="0" w:space="0" w:color="auto"/>
        <w:left w:val="none" w:sz="0" w:space="0" w:color="auto"/>
        <w:bottom w:val="none" w:sz="0" w:space="0" w:color="auto"/>
        <w:right w:val="none" w:sz="0" w:space="0" w:color="auto"/>
      </w:divBdr>
    </w:div>
    <w:div w:id="1412388280">
      <w:bodyDiv w:val="1"/>
      <w:marLeft w:val="0"/>
      <w:marRight w:val="0"/>
      <w:marTop w:val="0"/>
      <w:marBottom w:val="0"/>
      <w:divBdr>
        <w:top w:val="none" w:sz="0" w:space="0" w:color="auto"/>
        <w:left w:val="none" w:sz="0" w:space="0" w:color="auto"/>
        <w:bottom w:val="none" w:sz="0" w:space="0" w:color="auto"/>
        <w:right w:val="none" w:sz="0" w:space="0" w:color="auto"/>
      </w:divBdr>
    </w:div>
    <w:div w:id="1473208661">
      <w:bodyDiv w:val="1"/>
      <w:marLeft w:val="0"/>
      <w:marRight w:val="0"/>
      <w:marTop w:val="0"/>
      <w:marBottom w:val="0"/>
      <w:divBdr>
        <w:top w:val="none" w:sz="0" w:space="0" w:color="auto"/>
        <w:left w:val="none" w:sz="0" w:space="0" w:color="auto"/>
        <w:bottom w:val="none" w:sz="0" w:space="0" w:color="auto"/>
        <w:right w:val="none" w:sz="0" w:space="0" w:color="auto"/>
      </w:divBdr>
    </w:div>
    <w:div w:id="1483304120">
      <w:bodyDiv w:val="1"/>
      <w:marLeft w:val="0"/>
      <w:marRight w:val="0"/>
      <w:marTop w:val="0"/>
      <w:marBottom w:val="0"/>
      <w:divBdr>
        <w:top w:val="none" w:sz="0" w:space="0" w:color="auto"/>
        <w:left w:val="none" w:sz="0" w:space="0" w:color="auto"/>
        <w:bottom w:val="none" w:sz="0" w:space="0" w:color="auto"/>
        <w:right w:val="none" w:sz="0" w:space="0" w:color="auto"/>
      </w:divBdr>
    </w:div>
    <w:div w:id="1511943173">
      <w:bodyDiv w:val="1"/>
      <w:marLeft w:val="0"/>
      <w:marRight w:val="0"/>
      <w:marTop w:val="0"/>
      <w:marBottom w:val="0"/>
      <w:divBdr>
        <w:top w:val="none" w:sz="0" w:space="0" w:color="auto"/>
        <w:left w:val="none" w:sz="0" w:space="0" w:color="auto"/>
        <w:bottom w:val="none" w:sz="0" w:space="0" w:color="auto"/>
        <w:right w:val="none" w:sz="0" w:space="0" w:color="auto"/>
      </w:divBdr>
    </w:div>
    <w:div w:id="1698778028">
      <w:bodyDiv w:val="1"/>
      <w:marLeft w:val="0"/>
      <w:marRight w:val="0"/>
      <w:marTop w:val="0"/>
      <w:marBottom w:val="0"/>
      <w:divBdr>
        <w:top w:val="none" w:sz="0" w:space="0" w:color="auto"/>
        <w:left w:val="none" w:sz="0" w:space="0" w:color="auto"/>
        <w:bottom w:val="none" w:sz="0" w:space="0" w:color="auto"/>
        <w:right w:val="none" w:sz="0" w:space="0" w:color="auto"/>
      </w:divBdr>
    </w:div>
    <w:div w:id="1779983979">
      <w:bodyDiv w:val="1"/>
      <w:marLeft w:val="0"/>
      <w:marRight w:val="0"/>
      <w:marTop w:val="0"/>
      <w:marBottom w:val="0"/>
      <w:divBdr>
        <w:top w:val="none" w:sz="0" w:space="0" w:color="auto"/>
        <w:left w:val="none" w:sz="0" w:space="0" w:color="auto"/>
        <w:bottom w:val="none" w:sz="0" w:space="0" w:color="auto"/>
        <w:right w:val="none" w:sz="0" w:space="0" w:color="auto"/>
      </w:divBdr>
    </w:div>
    <w:div w:id="1802073176">
      <w:bodyDiv w:val="1"/>
      <w:marLeft w:val="0"/>
      <w:marRight w:val="0"/>
      <w:marTop w:val="0"/>
      <w:marBottom w:val="0"/>
      <w:divBdr>
        <w:top w:val="none" w:sz="0" w:space="0" w:color="auto"/>
        <w:left w:val="none" w:sz="0" w:space="0" w:color="auto"/>
        <w:bottom w:val="none" w:sz="0" w:space="0" w:color="auto"/>
        <w:right w:val="none" w:sz="0" w:space="0" w:color="auto"/>
      </w:divBdr>
    </w:div>
    <w:div w:id="1814253998">
      <w:bodyDiv w:val="1"/>
      <w:marLeft w:val="0"/>
      <w:marRight w:val="0"/>
      <w:marTop w:val="0"/>
      <w:marBottom w:val="0"/>
      <w:divBdr>
        <w:top w:val="none" w:sz="0" w:space="0" w:color="auto"/>
        <w:left w:val="none" w:sz="0" w:space="0" w:color="auto"/>
        <w:bottom w:val="none" w:sz="0" w:space="0" w:color="auto"/>
        <w:right w:val="none" w:sz="0" w:space="0" w:color="auto"/>
      </w:divBdr>
    </w:div>
    <w:div w:id="1948350334">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49327998">
      <w:bodyDiv w:val="1"/>
      <w:marLeft w:val="0"/>
      <w:marRight w:val="0"/>
      <w:marTop w:val="0"/>
      <w:marBottom w:val="0"/>
      <w:divBdr>
        <w:top w:val="none" w:sz="0" w:space="0" w:color="auto"/>
        <w:left w:val="none" w:sz="0" w:space="0" w:color="auto"/>
        <w:bottom w:val="none" w:sz="0" w:space="0" w:color="auto"/>
        <w:right w:val="none" w:sz="0" w:space="0" w:color="auto"/>
      </w:divBdr>
    </w:div>
    <w:div w:id="20572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pbs.gov.au/info/general/pbs-process-improvements" TargetMode="External"/><Relationship Id="rId7" Type="http://schemas.openxmlformats.org/officeDocument/2006/relationships/endnotes" Target="endnotes.xml"/><Relationship Id="rId12" Type="http://schemas.openxmlformats.org/officeDocument/2006/relationships/hyperlink" Target="https://www.health.gov.au/resources/publications/atagi-pre-submission-adv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pbscostrecovery@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2L00118/latest/tex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pbs.gov.au/info/industry/listing/elements/fees-and-charges" TargetMode="External"/><Relationship Id="rId19" Type="http://schemas.openxmlformats.org/officeDocument/2006/relationships/hyperlink" Target="https://finance.govcms.gov.au/government/managing-commonwealth-resources/managing-money-property/managing-money/australian-government-charging-framework" TargetMode="External"/><Relationship Id="rId4" Type="http://schemas.openxmlformats.org/officeDocument/2006/relationships/settings" Target="settings.xml"/><Relationship Id="rId9" Type="http://schemas.openxmlformats.org/officeDocument/2006/relationships/hyperlink" Target="https://www.legislation.gov.au/Details/F2019C00540"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AB4-B4EA-4C8F-B2F1-B5194E03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9245</Words>
  <Characters>52887</Characters>
  <Application>Microsoft Office Word</Application>
  <DocSecurity>0</DocSecurity>
  <Lines>1762</Lines>
  <Paragraphs>1242</Paragraphs>
  <ScaleCrop>false</ScaleCrop>
  <Company/>
  <LinksUpToDate>false</LinksUpToDate>
  <CharactersWithSpaces>60890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2026-04-29T05:14:00Z</dcterms:created>
  <dcterms:modified xsi:type="dcterms:W3CDTF">2026-04-29T23:10:00Z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148dbdd4,56996d15,f628f3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1ffce51e,dd03166,3eab9bfe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2026-04-29T05:18:26Z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c7c6fd69-7ef3-46fd-8b0e-7841718a5b0e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