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BF54D9" w14:paraId="5D2A12EE" w14:textId="77777777" w:rsidTr="0041514F">
        <w:tc>
          <w:tcPr>
            <w:tcW w:w="15012" w:type="dxa"/>
          </w:tcPr>
          <w:p w14:paraId="06732FC1" w14:textId="72C15CF7" w:rsidR="006F1D37" w:rsidRPr="00BF54D9" w:rsidRDefault="006F1D37" w:rsidP="00C839F1">
            <w:pPr>
              <w:widowControl w:val="0"/>
              <w:rPr>
                <w:rFonts w:ascii="Arial" w:hAnsi="Arial" w:cs="Arial"/>
                <w:snapToGrid w:val="0"/>
                <w:lang w:eastAsia="en-US"/>
              </w:rPr>
            </w:pPr>
            <w:r w:rsidRPr="00BF54D9">
              <w:rPr>
                <w:rFonts w:ascii="Arial" w:hAnsi="Arial" w:cs="Arial"/>
                <w:snapToGrid w:val="0"/>
                <w:lang w:eastAsia="en-US"/>
              </w:rPr>
              <w:t xml:space="preserve">The PBAC agenda primarily consists of applications relating to the new listing of a drug or vaccine on the </w:t>
            </w:r>
            <w:r w:rsidR="0070212F" w:rsidRPr="00BF54D9">
              <w:rPr>
                <w:rFonts w:ascii="Arial" w:hAnsi="Arial" w:cs="Arial"/>
                <w:snapToGrid w:val="0"/>
                <w:lang w:eastAsia="en-US"/>
              </w:rPr>
              <w:t>Pharmaceutical Benefits Scheme (</w:t>
            </w:r>
            <w:r w:rsidRPr="00BF54D9">
              <w:rPr>
                <w:rFonts w:ascii="Arial" w:hAnsi="Arial" w:cs="Arial"/>
                <w:snapToGrid w:val="0"/>
                <w:lang w:eastAsia="en-US"/>
              </w:rPr>
              <w:t>PBS</w:t>
            </w:r>
            <w:r w:rsidR="0070212F" w:rsidRPr="00BF54D9">
              <w:rPr>
                <w:rFonts w:ascii="Arial" w:hAnsi="Arial" w:cs="Arial"/>
                <w:snapToGrid w:val="0"/>
                <w:lang w:eastAsia="en-US"/>
              </w:rPr>
              <w:t>)</w:t>
            </w:r>
            <w:r w:rsidRPr="00BF54D9">
              <w:rPr>
                <w:rFonts w:ascii="Arial" w:hAnsi="Arial" w:cs="Arial"/>
                <w:snapToGrid w:val="0"/>
                <w:lang w:eastAsia="en-US"/>
              </w:rPr>
              <w:t xml:space="preserve"> or the National Immunisation Program</w:t>
            </w:r>
            <w:r w:rsidR="00C86B5D" w:rsidRPr="00BF54D9">
              <w:rPr>
                <w:rFonts w:ascii="Arial" w:hAnsi="Arial" w:cs="Arial"/>
                <w:snapToGrid w:val="0"/>
                <w:lang w:eastAsia="en-US"/>
              </w:rPr>
              <w:t xml:space="preserve"> (NIP)</w:t>
            </w:r>
            <w:r w:rsidRPr="00BF54D9">
              <w:rPr>
                <w:rFonts w:ascii="Arial" w:hAnsi="Arial" w:cs="Arial"/>
                <w:snapToGrid w:val="0"/>
                <w:lang w:eastAsia="en-US"/>
              </w:rPr>
              <w:t>.</w:t>
            </w:r>
          </w:p>
          <w:p w14:paraId="0BFBAE52" w14:textId="77777777" w:rsidR="006F1D37" w:rsidRPr="00BF54D9" w:rsidRDefault="006F1D37" w:rsidP="00C839F1">
            <w:pPr>
              <w:widowControl w:val="0"/>
              <w:rPr>
                <w:rFonts w:ascii="Arial" w:hAnsi="Arial" w:cs="Arial"/>
              </w:rPr>
            </w:pPr>
          </w:p>
          <w:p w14:paraId="515B43E6" w14:textId="77777777" w:rsidR="006F1D37" w:rsidRPr="00BF54D9" w:rsidRDefault="006F1D37" w:rsidP="00C839F1">
            <w:pPr>
              <w:widowControl w:val="0"/>
              <w:rPr>
                <w:rFonts w:ascii="Arial" w:hAnsi="Arial" w:cs="Arial"/>
                <w:snapToGrid w:val="0"/>
                <w:lang w:eastAsia="en-US"/>
              </w:rPr>
            </w:pPr>
            <w:r w:rsidRPr="00BF54D9">
              <w:rPr>
                <w:rFonts w:ascii="Arial" w:hAnsi="Arial" w:cs="Arial"/>
                <w:snapToGrid w:val="0"/>
                <w:lang w:eastAsia="en-US"/>
              </w:rPr>
              <w:t>The PBAC agenda consists of the following:</w:t>
            </w:r>
          </w:p>
          <w:p w14:paraId="3548ACAA"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 Minutes of Previous Meeting</w:t>
            </w:r>
          </w:p>
          <w:p w14:paraId="4014D4FE" w14:textId="55583F30"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2 Chair’s report (verbal)</w:t>
            </w:r>
          </w:p>
          <w:p w14:paraId="7A3BE8F0" w14:textId="77777777" w:rsidR="006F1D37" w:rsidRPr="00BF54D9" w:rsidRDefault="006F1D37" w:rsidP="00C839F1">
            <w:pPr>
              <w:widowControl w:val="0"/>
              <w:tabs>
                <w:tab w:val="left" w:pos="9990"/>
              </w:tabs>
              <w:rPr>
                <w:rFonts w:ascii="Arial" w:hAnsi="Arial" w:cs="Arial"/>
                <w:b/>
                <w:snapToGrid w:val="0"/>
                <w:lang w:eastAsia="en-US"/>
              </w:rPr>
            </w:pPr>
            <w:r w:rsidRPr="00BF54D9">
              <w:rPr>
                <w:rFonts w:ascii="Arial" w:hAnsi="Arial" w:cs="Arial"/>
                <w:b/>
                <w:snapToGrid w:val="0"/>
                <w:lang w:eastAsia="en-US"/>
              </w:rPr>
              <w:t>3 Matters arising from the minutes</w:t>
            </w:r>
            <w:r w:rsidRPr="00BF54D9">
              <w:rPr>
                <w:rFonts w:ascii="Arial" w:hAnsi="Arial" w:cs="Arial"/>
                <w:b/>
                <w:snapToGrid w:val="0"/>
                <w:lang w:eastAsia="en-US"/>
              </w:rPr>
              <w:tab/>
            </w:r>
          </w:p>
          <w:p w14:paraId="67644921" w14:textId="77777777"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4 Matters arising/outstanding</w:t>
            </w:r>
          </w:p>
          <w:p w14:paraId="0D566044" w14:textId="31C68E3F"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 xml:space="preserve">5 New </w:t>
            </w:r>
            <w:r w:rsidR="00894BFC" w:rsidRPr="00BF54D9">
              <w:rPr>
                <w:rFonts w:ascii="Arial" w:hAnsi="Arial" w:cs="Arial"/>
                <w:b/>
                <w:snapToGrid w:val="0"/>
                <w:lang w:eastAsia="en-US"/>
              </w:rPr>
              <w:t xml:space="preserve">listing </w:t>
            </w:r>
            <w:r w:rsidRPr="00BF54D9">
              <w:rPr>
                <w:rFonts w:ascii="Arial" w:hAnsi="Arial" w:cs="Arial"/>
                <w:b/>
                <w:snapToGrid w:val="0"/>
                <w:lang w:eastAsia="en-US"/>
              </w:rPr>
              <w:t>applications</w:t>
            </w:r>
          </w:p>
          <w:p w14:paraId="45B7CC0C"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6 Requests for changes to listings</w:t>
            </w:r>
          </w:p>
          <w:p w14:paraId="371BBCCE"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7 Resubmissions</w:t>
            </w:r>
          </w:p>
          <w:p w14:paraId="3E26F983"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8 Pricing Matters</w:t>
            </w:r>
          </w:p>
          <w:p w14:paraId="783EE5C9"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9 Matters relating to PBS review</w:t>
            </w:r>
          </w:p>
          <w:p w14:paraId="20025000"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10 Subcommittee and Working Party reports</w:t>
            </w:r>
          </w:p>
          <w:p w14:paraId="13C3CCC5"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11 Other business</w:t>
            </w:r>
          </w:p>
          <w:p w14:paraId="599360F4"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12 Correspondence</w:t>
            </w:r>
          </w:p>
          <w:p w14:paraId="05FB641C" w14:textId="77777777"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13 Further information</w:t>
            </w:r>
          </w:p>
          <w:p w14:paraId="183C3621"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14 Late papers</w:t>
            </w:r>
          </w:p>
          <w:p w14:paraId="58F54D0E"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15 Tabled papers</w:t>
            </w:r>
          </w:p>
          <w:p w14:paraId="6B71A6D3" w14:textId="77777777" w:rsidR="002F3375" w:rsidRPr="00BF54D9" w:rsidRDefault="002F3375" w:rsidP="002F3375">
            <w:pPr>
              <w:widowControl w:val="0"/>
              <w:rPr>
                <w:rFonts w:ascii="Arial" w:hAnsi="Arial" w:cs="Arial"/>
                <w:b/>
                <w:snapToGrid w:val="0"/>
                <w:lang w:eastAsia="en-US"/>
              </w:rPr>
            </w:pPr>
            <w:r w:rsidRPr="00BF54D9">
              <w:rPr>
                <w:rFonts w:ascii="Arial" w:hAnsi="Arial" w:cs="Arial"/>
                <w:b/>
                <w:snapToGrid w:val="0"/>
                <w:lang w:eastAsia="en-US"/>
              </w:rPr>
              <w:t>16 Delistings</w:t>
            </w:r>
          </w:p>
          <w:p w14:paraId="596AA610" w14:textId="61901093" w:rsidR="002F3375" w:rsidRPr="00BF54D9" w:rsidRDefault="002F3375" w:rsidP="00C839F1">
            <w:pPr>
              <w:widowControl w:val="0"/>
              <w:rPr>
                <w:rFonts w:ascii="Arial" w:hAnsi="Arial" w:cs="Arial"/>
                <w:b/>
                <w:snapToGrid w:val="0"/>
                <w:lang w:eastAsia="en-US"/>
              </w:rPr>
            </w:pPr>
            <w:r w:rsidRPr="00BF54D9">
              <w:rPr>
                <w:rFonts w:ascii="Arial" w:hAnsi="Arial" w:cs="Arial"/>
                <w:b/>
                <w:snapToGrid w:val="0"/>
                <w:lang w:eastAsia="en-US"/>
              </w:rPr>
              <w:t>17 Positive recommendations not accepted by applicants after 2 years</w:t>
            </w:r>
          </w:p>
          <w:p w14:paraId="5599ED59" w14:textId="77777777" w:rsidR="006F1D37" w:rsidRPr="00BF54D9" w:rsidRDefault="006F1D37" w:rsidP="00C839F1">
            <w:pPr>
              <w:widowControl w:val="0"/>
              <w:rPr>
                <w:rFonts w:ascii="Arial" w:hAnsi="Arial" w:cs="Arial"/>
                <w:snapToGrid w:val="0"/>
                <w:lang w:eastAsia="en-US"/>
              </w:rPr>
            </w:pPr>
          </w:p>
          <w:p w14:paraId="0D335251" w14:textId="6052E3AC" w:rsidR="006F1D37" w:rsidRPr="00BF54D9" w:rsidRDefault="006F1D37" w:rsidP="00C839F1">
            <w:pPr>
              <w:widowControl w:val="0"/>
              <w:rPr>
                <w:rFonts w:ascii="Arial" w:hAnsi="Arial" w:cs="Arial"/>
              </w:rPr>
            </w:pPr>
            <w:r w:rsidRPr="00BF54D9">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BF54D9">
              <w:rPr>
                <w:rFonts w:ascii="Arial" w:hAnsi="Arial" w:cs="Arial"/>
              </w:rPr>
              <w:t xml:space="preserve">There is no provision for consumer comments to the PBAC on agenda item 8 which relates to pricing matters. </w:t>
            </w:r>
          </w:p>
          <w:p w14:paraId="04E99EE2" w14:textId="77777777" w:rsidR="006F1D37" w:rsidRPr="00BF54D9" w:rsidRDefault="006F1D37" w:rsidP="00C839F1">
            <w:pPr>
              <w:widowControl w:val="0"/>
              <w:rPr>
                <w:rFonts w:ascii="Arial" w:hAnsi="Arial" w:cs="Arial"/>
              </w:rPr>
            </w:pPr>
          </w:p>
          <w:p w14:paraId="1180F316" w14:textId="77777777" w:rsidR="006F1D37" w:rsidRPr="00BF54D9" w:rsidRDefault="006F1D37" w:rsidP="00C839F1">
            <w:pPr>
              <w:widowControl w:val="0"/>
              <w:rPr>
                <w:rFonts w:ascii="Arial" w:hAnsi="Arial" w:cs="Arial"/>
              </w:rPr>
            </w:pPr>
            <w:r w:rsidRPr="00BF54D9">
              <w:rPr>
                <w:rFonts w:ascii="Arial" w:hAnsi="Arial" w:cs="Arial"/>
              </w:rPr>
              <w:t>Pharmaceutical benefits listed in the Schedule fall into three broad categories:</w:t>
            </w:r>
          </w:p>
          <w:p w14:paraId="1AFA4233" w14:textId="77777777" w:rsidR="006F1D37" w:rsidRPr="00BF54D9" w:rsidRDefault="006F1D37" w:rsidP="00C839F1">
            <w:pPr>
              <w:widowControl w:val="0"/>
              <w:rPr>
                <w:rFonts w:ascii="Arial" w:hAnsi="Arial" w:cs="Arial"/>
              </w:rPr>
            </w:pPr>
            <w:r w:rsidRPr="00BF54D9">
              <w:rPr>
                <w:rFonts w:ascii="Arial" w:hAnsi="Arial" w:cs="Arial"/>
                <w:i/>
                <w:iCs/>
              </w:rPr>
              <w:t>Unrestricted benefits</w:t>
            </w:r>
            <w:r w:rsidRPr="00BF54D9">
              <w:rPr>
                <w:rFonts w:ascii="Arial" w:hAnsi="Arial" w:cs="Arial"/>
              </w:rPr>
              <w:t xml:space="preserve"> – have no restrictions on their therapeutic uses; </w:t>
            </w:r>
          </w:p>
          <w:p w14:paraId="0DCA62A4" w14:textId="77777777" w:rsidR="006F1D37" w:rsidRPr="00BF54D9" w:rsidRDefault="006F1D37" w:rsidP="00C839F1">
            <w:pPr>
              <w:widowControl w:val="0"/>
              <w:rPr>
                <w:rFonts w:ascii="Arial" w:hAnsi="Arial" w:cs="Arial"/>
              </w:rPr>
            </w:pPr>
            <w:r w:rsidRPr="00BF54D9">
              <w:rPr>
                <w:rFonts w:ascii="Arial" w:hAnsi="Arial" w:cs="Arial"/>
                <w:i/>
                <w:iCs/>
              </w:rPr>
              <w:t>Restricted benefits</w:t>
            </w:r>
            <w:r w:rsidRPr="00BF54D9">
              <w:rPr>
                <w:rFonts w:ascii="Arial" w:hAnsi="Arial" w:cs="Arial"/>
              </w:rPr>
              <w:t xml:space="preserve"> – can only be prescribed for specific therapeutic uses (noted as Restricted benefit); and </w:t>
            </w:r>
          </w:p>
          <w:p w14:paraId="2836E554" w14:textId="77777777" w:rsidR="006F1D37" w:rsidRPr="00BF54D9" w:rsidRDefault="006F1D37" w:rsidP="00C839F1">
            <w:pPr>
              <w:widowControl w:val="0"/>
              <w:rPr>
                <w:rFonts w:ascii="Arial" w:hAnsi="Arial" w:cs="Arial"/>
              </w:rPr>
            </w:pPr>
            <w:r w:rsidRPr="00BF54D9">
              <w:rPr>
                <w:rFonts w:ascii="Arial" w:hAnsi="Arial" w:cs="Arial"/>
                <w:i/>
                <w:iCs/>
              </w:rPr>
              <w:t>Authority required benefits</w:t>
            </w:r>
            <w:r w:rsidRPr="00BF54D9">
              <w:rPr>
                <w:rFonts w:ascii="Arial" w:hAnsi="Arial" w:cs="Arial"/>
              </w:rPr>
              <w:t xml:space="preserve"> – Authority required benefits fall into two categories: </w:t>
            </w:r>
          </w:p>
          <w:p w14:paraId="5D088062" w14:textId="77777777" w:rsidR="006F1D37" w:rsidRPr="00BF54D9" w:rsidRDefault="006F1D37" w:rsidP="00C839F1">
            <w:pPr>
              <w:widowControl w:val="0"/>
              <w:numPr>
                <w:ilvl w:val="0"/>
                <w:numId w:val="1"/>
              </w:numPr>
              <w:rPr>
                <w:rFonts w:ascii="Arial" w:hAnsi="Arial" w:cs="Arial"/>
              </w:rPr>
            </w:pPr>
            <w:r w:rsidRPr="00BF54D9">
              <w:rPr>
                <w:rFonts w:ascii="Arial" w:hAnsi="Arial" w:cs="Arial"/>
                <w:i/>
                <w:iCs/>
              </w:rPr>
              <w:t>Authority required benefits</w:t>
            </w:r>
            <w:r w:rsidRPr="00BF54D9">
              <w:rPr>
                <w:rFonts w:ascii="Arial" w:hAnsi="Arial" w:cs="Arial"/>
              </w:rPr>
              <w:t xml:space="preserve"> require prior approval from Services Australia or the DVA (noted as </w:t>
            </w:r>
            <w:r w:rsidRPr="00BF54D9">
              <w:rPr>
                <w:rFonts w:ascii="Arial" w:hAnsi="Arial" w:cs="Arial"/>
                <w:bCs/>
              </w:rPr>
              <w:t>Authority required</w:t>
            </w:r>
            <w:r w:rsidRPr="00BF54D9">
              <w:rPr>
                <w:rFonts w:ascii="Arial" w:hAnsi="Arial" w:cs="Arial"/>
              </w:rPr>
              <w:t xml:space="preserve">) </w:t>
            </w:r>
          </w:p>
          <w:p w14:paraId="2A322AA3" w14:textId="77777777" w:rsidR="006F1D37" w:rsidRPr="00BF54D9" w:rsidRDefault="006F1D37" w:rsidP="00C839F1">
            <w:pPr>
              <w:numPr>
                <w:ilvl w:val="0"/>
                <w:numId w:val="4"/>
              </w:numPr>
              <w:rPr>
                <w:rFonts w:ascii="Arial" w:hAnsi="Arial" w:cs="Arial"/>
              </w:rPr>
            </w:pPr>
            <w:r w:rsidRPr="00BF54D9">
              <w:rPr>
                <w:rFonts w:ascii="Arial" w:hAnsi="Arial" w:cs="Arial"/>
                <w:i/>
                <w:iCs/>
              </w:rPr>
              <w:t>Authority required (STREAMLINED) benefits</w:t>
            </w:r>
            <w:r w:rsidRPr="00BF54D9">
              <w:rPr>
                <w:rFonts w:ascii="Arial" w:hAnsi="Arial" w:cs="Arial"/>
              </w:rPr>
              <w:t xml:space="preserve"> do not require prior approval from Services Australia or the DVA but require the recording of a streamlined authority code (noted as </w:t>
            </w:r>
            <w:r w:rsidRPr="00BF54D9">
              <w:rPr>
                <w:rFonts w:ascii="Arial" w:hAnsi="Arial" w:cs="Arial"/>
                <w:bCs/>
              </w:rPr>
              <w:t>Authority required</w:t>
            </w:r>
            <w:r w:rsidRPr="00BF54D9">
              <w:rPr>
                <w:rFonts w:ascii="Arial" w:hAnsi="Arial" w:cs="Arial"/>
              </w:rPr>
              <w:t xml:space="preserve"> </w:t>
            </w:r>
            <w:r w:rsidRPr="00BF54D9">
              <w:rPr>
                <w:rFonts w:ascii="Arial" w:hAnsi="Arial" w:cs="Arial"/>
                <w:bCs/>
              </w:rPr>
              <w:t>(STREAMLINED)</w:t>
            </w:r>
            <w:r w:rsidRPr="00BF54D9">
              <w:rPr>
                <w:rFonts w:ascii="Arial" w:hAnsi="Arial" w:cs="Arial"/>
              </w:rPr>
              <w:t>).</w:t>
            </w:r>
          </w:p>
          <w:p w14:paraId="619A6C6E" w14:textId="77777777" w:rsidR="006F1D37" w:rsidRPr="00BF54D9" w:rsidRDefault="006F1D37" w:rsidP="00C839F1">
            <w:pPr>
              <w:rPr>
                <w:rFonts w:ascii="Arial" w:hAnsi="Arial" w:cs="Arial"/>
              </w:rPr>
            </w:pPr>
          </w:p>
          <w:p w14:paraId="7C3EA128" w14:textId="77777777" w:rsidR="006F1D37" w:rsidRPr="00BF54D9" w:rsidRDefault="006F1D37" w:rsidP="00C839F1">
            <w:pPr>
              <w:rPr>
                <w:rFonts w:ascii="Arial" w:hAnsi="Arial" w:cs="Arial"/>
              </w:rPr>
            </w:pPr>
            <w:r w:rsidRPr="00BF54D9">
              <w:rPr>
                <w:rFonts w:ascii="Arial" w:hAnsi="Arial" w:cs="Arial"/>
              </w:rPr>
              <w:t>Initial submissions are categorised broadly as:</w:t>
            </w:r>
          </w:p>
          <w:p w14:paraId="09B97CA3" w14:textId="77777777" w:rsidR="006F1D37" w:rsidRPr="00BF54D9" w:rsidRDefault="006F1D37" w:rsidP="00C839F1">
            <w:pPr>
              <w:numPr>
                <w:ilvl w:val="0"/>
                <w:numId w:val="4"/>
              </w:numPr>
              <w:rPr>
                <w:rFonts w:ascii="Arial" w:hAnsi="Arial" w:cs="Arial"/>
              </w:rPr>
            </w:pPr>
            <w:r w:rsidRPr="00BF54D9">
              <w:rPr>
                <w:rFonts w:ascii="Arial" w:hAnsi="Arial" w:cs="Arial"/>
                <w:i/>
              </w:rPr>
              <w:t>Category 1 or 2:</w:t>
            </w:r>
            <w:r w:rsidRPr="00BF54D9">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095B1EDE" w:rsidR="006F1D37" w:rsidRPr="00BF54D9" w:rsidRDefault="006F1D37" w:rsidP="00C839F1">
            <w:pPr>
              <w:numPr>
                <w:ilvl w:val="0"/>
                <w:numId w:val="4"/>
              </w:numPr>
              <w:rPr>
                <w:rFonts w:ascii="Arial" w:hAnsi="Arial" w:cs="Arial"/>
              </w:rPr>
            </w:pPr>
            <w:r w:rsidRPr="00BF54D9">
              <w:rPr>
                <w:rFonts w:ascii="Arial" w:hAnsi="Arial" w:cs="Arial"/>
                <w:i/>
              </w:rPr>
              <w:lastRenderedPageBreak/>
              <w:t>Category 3 or 4:</w:t>
            </w:r>
            <w:r w:rsidRPr="00BF54D9">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are considered to be Category 3 or 4 submissions. These submissions do not usually require the presentation of an economic evaluation.</w:t>
            </w:r>
          </w:p>
          <w:p w14:paraId="1164560C" w14:textId="77777777" w:rsidR="006F1D37" w:rsidRPr="00BF54D9" w:rsidRDefault="006F1D37" w:rsidP="00C839F1">
            <w:pPr>
              <w:rPr>
                <w:rFonts w:ascii="Arial" w:hAnsi="Arial" w:cs="Arial"/>
              </w:rPr>
            </w:pPr>
          </w:p>
          <w:p w14:paraId="79E15FCF" w14:textId="48BDA809" w:rsidR="006F1D37" w:rsidRPr="00BF54D9" w:rsidRDefault="006F1D37" w:rsidP="00C839F1">
            <w:pPr>
              <w:rPr>
                <w:rFonts w:ascii="Arial" w:hAnsi="Arial" w:cs="Arial"/>
              </w:rPr>
            </w:pPr>
            <w:r w:rsidRPr="00BF54D9">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11" w:history="1">
              <w:r w:rsidRPr="00BF54D9">
                <w:rPr>
                  <w:rStyle w:val="Hyperlink"/>
                  <w:rFonts w:ascii="Arial" w:hAnsi="Arial" w:cs="Arial"/>
                </w:rPr>
                <w:t>Procedure Guidance</w:t>
              </w:r>
            </w:hyperlink>
            <w:r w:rsidRPr="00BF54D9">
              <w:rPr>
                <w:rFonts w:ascii="Arial" w:hAnsi="Arial" w:cs="Arial"/>
              </w:rPr>
              <w:t xml:space="preserve">. </w:t>
            </w:r>
          </w:p>
          <w:p w14:paraId="56258C4C" w14:textId="77777777" w:rsidR="006F1D37" w:rsidRPr="00BF54D9" w:rsidRDefault="006F1D37" w:rsidP="00C839F1">
            <w:pPr>
              <w:rPr>
                <w:rFonts w:ascii="Arial" w:hAnsi="Arial" w:cs="Arial"/>
              </w:rPr>
            </w:pPr>
          </w:p>
          <w:p w14:paraId="79842270" w14:textId="2E59952C" w:rsidR="006F1D37" w:rsidRPr="00BF54D9" w:rsidRDefault="006F1D37" w:rsidP="00C839F1">
            <w:pPr>
              <w:rPr>
                <w:rFonts w:ascii="Arial" w:hAnsi="Arial" w:cs="Arial"/>
              </w:rPr>
            </w:pPr>
            <w:r w:rsidRPr="00BF54D9">
              <w:rPr>
                <w:rFonts w:ascii="Arial" w:hAnsi="Arial" w:cs="Arial"/>
              </w:rPr>
              <w:t xml:space="preserve">The PBAC meeting agenda will be published in week 3 </w:t>
            </w:r>
            <w:r w:rsidR="00EE25F5" w:rsidRPr="00BF54D9">
              <w:rPr>
                <w:rFonts w:ascii="Arial" w:hAnsi="Arial" w:cs="Arial"/>
              </w:rPr>
              <w:t>–</w:t>
            </w:r>
            <w:r w:rsidRPr="00BF54D9">
              <w:rPr>
                <w:rFonts w:ascii="Arial" w:hAnsi="Arial" w:cs="Arial"/>
              </w:rPr>
              <w:t xml:space="preserve"> and updated in week 8 (to include early pathway resubmissions, </w:t>
            </w:r>
            <w:r w:rsidRPr="00BF54D9">
              <w:rPr>
                <w:rFonts w:ascii="Arial" w:hAnsi="Arial" w:cs="Arial"/>
                <w:bCs/>
              </w:rPr>
              <w:t>and items for review under the process for reviewing positive PBS-listing recommendations not accepted by applicants</w:t>
            </w:r>
            <w:r w:rsidRPr="00BF54D9">
              <w:rPr>
                <w:rFonts w:ascii="Arial" w:hAnsi="Arial" w:cs="Arial"/>
              </w:rPr>
              <w:t xml:space="preserve">) in each PBAC cycle as per </w:t>
            </w:r>
            <w:hyperlink r:id="rId12" w:history="1">
              <w:r w:rsidRPr="00BF54D9">
                <w:rPr>
                  <w:rStyle w:val="Hyperlink"/>
                  <w:rFonts w:ascii="Arial" w:hAnsi="Arial" w:cs="Arial"/>
                </w:rPr>
                <w:t>PBS Calendar</w:t>
              </w:r>
            </w:hyperlink>
            <w:r w:rsidRPr="00BF54D9">
              <w:rPr>
                <w:rFonts w:ascii="Arial" w:hAnsi="Arial" w:cs="Arial"/>
              </w:rPr>
              <w:t xml:space="preserve">. </w:t>
            </w:r>
          </w:p>
        </w:tc>
      </w:tr>
    </w:tbl>
    <w:p w14:paraId="32251233" w14:textId="77777777" w:rsidR="006F1D37" w:rsidRPr="00BF54D9"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BF54D9" w14:paraId="774805F2" w14:textId="77777777" w:rsidTr="30884C3F">
        <w:trPr>
          <w:cantSplit/>
          <w:trHeight w:val="1530"/>
          <w:tblHeader/>
        </w:trPr>
        <w:tc>
          <w:tcPr>
            <w:tcW w:w="1440" w:type="pct"/>
            <w:vAlign w:val="center"/>
            <w:hideMark/>
          </w:tcPr>
          <w:p w14:paraId="5509F5A6" w14:textId="24FB7B7E" w:rsidR="0065481A" w:rsidRPr="00BF54D9" w:rsidRDefault="0065481A" w:rsidP="00C839F1">
            <w:pPr>
              <w:jc w:val="center"/>
              <w:rPr>
                <w:rFonts w:ascii="Arial" w:hAnsi="Arial" w:cs="Arial"/>
                <w:color w:val="000000"/>
              </w:rPr>
            </w:pPr>
            <w:r w:rsidRPr="00BF54D9">
              <w:rPr>
                <w:rFonts w:ascii="Arial" w:hAnsi="Arial" w:cs="Arial"/>
                <w:b/>
                <w:bCs/>
                <w:color w:val="000000"/>
              </w:rPr>
              <w:t>Drug Name, form(s), strength(s) and Sponsor, Submission type</w:t>
            </w:r>
            <w:r w:rsidRPr="00BF54D9">
              <w:rPr>
                <w:rFonts w:ascii="Arial" w:hAnsi="Arial" w:cs="Arial"/>
                <w:b/>
                <w:bCs/>
                <w:color w:val="000000"/>
              </w:rPr>
              <w:br/>
            </w:r>
            <w:r w:rsidRPr="00BF54D9">
              <w:rPr>
                <w:rFonts w:ascii="Arial" w:hAnsi="Arial" w:cs="Arial"/>
                <w:color w:val="000000"/>
              </w:rPr>
              <w:t>(Drug name, form, strength, Trade name</w:t>
            </w:r>
            <w:r w:rsidR="00380BED" w:rsidRPr="00BF54D9">
              <w:rPr>
                <w:rFonts w:ascii="Arial" w:hAnsi="Arial" w:cs="Arial"/>
                <w:color w:val="000000"/>
                <w:vertAlign w:val="superscript"/>
              </w:rPr>
              <w:t>®</w:t>
            </w:r>
            <w:r w:rsidRPr="00BF54D9">
              <w:rPr>
                <w:rFonts w:ascii="Arial" w:hAnsi="Arial" w:cs="Arial"/>
                <w:color w:val="000000"/>
              </w:rPr>
              <w:t>, Sponsor, new listing/change to listing)</w:t>
            </w:r>
          </w:p>
        </w:tc>
        <w:tc>
          <w:tcPr>
            <w:tcW w:w="1135" w:type="pct"/>
            <w:vAlign w:val="center"/>
            <w:hideMark/>
          </w:tcPr>
          <w:p w14:paraId="7A21B5BF" w14:textId="21275911" w:rsidR="0065481A" w:rsidRPr="00BF54D9" w:rsidRDefault="0065481A" w:rsidP="00C839F1">
            <w:pPr>
              <w:jc w:val="center"/>
              <w:rPr>
                <w:rFonts w:ascii="Arial" w:hAnsi="Arial" w:cs="Arial"/>
                <w:color w:val="000000"/>
              </w:rPr>
            </w:pPr>
            <w:r w:rsidRPr="00BF54D9">
              <w:rPr>
                <w:rFonts w:ascii="Arial" w:hAnsi="Arial" w:cs="Arial"/>
                <w:b/>
                <w:bCs/>
                <w:color w:val="000000" w:themeColor="text1"/>
              </w:rPr>
              <w:t>Drug Type and Use</w:t>
            </w:r>
            <w:r w:rsidRPr="00BF54D9">
              <w:rPr>
                <w:rFonts w:ascii="Arial" w:hAnsi="Arial" w:cs="Arial"/>
              </w:rPr>
              <w:br/>
            </w:r>
            <w:r w:rsidRPr="00BF54D9">
              <w:rPr>
                <w:rFonts w:ascii="Arial" w:hAnsi="Arial" w:cs="Arial"/>
                <w:color w:val="000000" w:themeColor="text1"/>
              </w:rPr>
              <w:t>(What is the drug used to treat?)</w:t>
            </w:r>
          </w:p>
        </w:tc>
        <w:tc>
          <w:tcPr>
            <w:tcW w:w="2425" w:type="pct"/>
            <w:vAlign w:val="center"/>
            <w:hideMark/>
          </w:tcPr>
          <w:p w14:paraId="7A46556C" w14:textId="59BCFAB9" w:rsidR="0065481A" w:rsidRPr="00BF54D9" w:rsidRDefault="0065481A" w:rsidP="00C839F1">
            <w:pPr>
              <w:jc w:val="center"/>
              <w:rPr>
                <w:rFonts w:ascii="Arial" w:hAnsi="Arial" w:cs="Arial"/>
                <w:color w:val="000000"/>
              </w:rPr>
            </w:pPr>
            <w:r w:rsidRPr="00BF54D9">
              <w:rPr>
                <w:rFonts w:ascii="Arial" w:hAnsi="Arial" w:cs="Arial"/>
                <w:b/>
                <w:bCs/>
                <w:color w:val="000000" w:themeColor="text1"/>
              </w:rPr>
              <w:t>Listing requested by Sponsor / Purpose of Submission</w:t>
            </w:r>
            <w:r w:rsidRPr="00BF54D9">
              <w:rPr>
                <w:rFonts w:ascii="Arial" w:hAnsi="Arial" w:cs="Arial"/>
              </w:rPr>
              <w:br/>
            </w:r>
            <w:r w:rsidRPr="00BF54D9">
              <w:rPr>
                <w:rFonts w:ascii="Arial" w:hAnsi="Arial" w:cs="Arial"/>
                <w:color w:val="000000" w:themeColor="text1"/>
              </w:rPr>
              <w:t>(Includes type of listing requested (unrestricted, restricted benefit, authority required) and restriction wording. If restriction is lengthy it may be paraphrased.)</w:t>
            </w:r>
          </w:p>
        </w:tc>
      </w:tr>
      <w:tr w:rsidR="00EA3FAE" w:rsidRPr="00BF54D9" w14:paraId="41E09FE9"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41D5E47C" w14:textId="665CF563" w:rsidR="00EA3FAE" w:rsidRPr="00BF54D9" w:rsidRDefault="00EA3FAE" w:rsidP="00EA3FAE">
            <w:pPr>
              <w:jc w:val="center"/>
              <w:rPr>
                <w:rFonts w:ascii="Arial" w:hAnsi="Arial" w:cs="Arial"/>
              </w:rPr>
            </w:pPr>
            <w:r w:rsidRPr="00BF54D9">
              <w:rPr>
                <w:rFonts w:ascii="Arial" w:hAnsi="Arial" w:cs="Arial"/>
              </w:rPr>
              <w:t>ABALOPARATIDE</w:t>
            </w:r>
            <w:r w:rsidRPr="00BF54D9">
              <w:rPr>
                <w:rFonts w:ascii="Arial" w:hAnsi="Arial" w:cs="Arial"/>
              </w:rPr>
              <w:br/>
            </w:r>
            <w:r w:rsidRPr="00BF54D9">
              <w:rPr>
                <w:rFonts w:ascii="Arial" w:hAnsi="Arial" w:cs="Arial"/>
              </w:rPr>
              <w:br/>
              <w:t>Solution for injection 3 mg in 1.5 mL pre-filled pen</w:t>
            </w:r>
            <w:r w:rsidRPr="00BF54D9">
              <w:rPr>
                <w:rFonts w:ascii="Arial" w:hAnsi="Arial" w:cs="Arial"/>
              </w:rPr>
              <w:br/>
            </w:r>
            <w:r w:rsidRPr="00BF54D9">
              <w:rPr>
                <w:rFonts w:ascii="Arial" w:hAnsi="Arial" w:cs="Arial"/>
              </w:rPr>
              <w:br/>
              <w:t>Eladynos</w:t>
            </w:r>
            <w:r w:rsidRPr="00BF54D9">
              <w:rPr>
                <w:rFonts w:ascii="Arial" w:hAnsi="Arial" w:cs="Arial"/>
                <w:vertAlign w:val="superscript"/>
              </w:rPr>
              <w:t>®</w:t>
            </w:r>
            <w:r w:rsidRPr="00BF54D9">
              <w:rPr>
                <w:rFonts w:ascii="Arial" w:hAnsi="Arial" w:cs="Arial"/>
              </w:rPr>
              <w:br/>
            </w:r>
            <w:r w:rsidRPr="00BF54D9">
              <w:rPr>
                <w:rFonts w:ascii="Arial" w:hAnsi="Arial" w:cs="Arial"/>
              </w:rPr>
              <w:br/>
              <w:t>THERAMEX AUSTRALIA PTY LTD</w:t>
            </w:r>
            <w:r w:rsidRPr="00BF54D9">
              <w:rPr>
                <w:rFonts w:ascii="Arial" w:hAnsi="Arial" w:cs="Arial"/>
              </w:rPr>
              <w:br/>
            </w:r>
            <w:r w:rsidRPr="00BF54D9">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45AB5219" w14:textId="05CD415D" w:rsidR="00EA3FAE" w:rsidRPr="00BF54D9" w:rsidRDefault="0060671F" w:rsidP="00EA3FAE">
            <w:pPr>
              <w:jc w:val="center"/>
              <w:rPr>
                <w:rFonts w:ascii="Arial" w:hAnsi="Arial" w:cs="Arial"/>
              </w:rPr>
            </w:pPr>
            <w:r w:rsidRPr="00BF54D9">
              <w:rPr>
                <w:rFonts w:ascii="Arial" w:hAnsi="Arial" w:cs="Arial"/>
              </w:rPr>
              <w:t>O</w:t>
            </w:r>
            <w:r w:rsidR="00EA3FAE" w:rsidRPr="00BF54D9">
              <w:rPr>
                <w:rFonts w:ascii="Arial" w:hAnsi="Arial" w:cs="Arial"/>
              </w:rPr>
              <w:t>steoporosis</w:t>
            </w:r>
          </w:p>
        </w:tc>
        <w:tc>
          <w:tcPr>
            <w:tcW w:w="2425" w:type="pct"/>
            <w:tcBorders>
              <w:top w:val="single" w:sz="4" w:space="0" w:color="auto"/>
              <w:left w:val="single" w:sz="4" w:space="0" w:color="auto"/>
              <w:bottom w:val="single" w:sz="4" w:space="0" w:color="auto"/>
              <w:right w:val="single" w:sz="4" w:space="0" w:color="auto"/>
            </w:tcBorders>
            <w:vAlign w:val="center"/>
          </w:tcPr>
          <w:p w14:paraId="587955E2" w14:textId="3377A343" w:rsidR="00912BE3" w:rsidRPr="00912BE3" w:rsidRDefault="00EA3FAE" w:rsidP="00912BE3">
            <w:pPr>
              <w:jc w:val="center"/>
              <w:rPr>
                <w:rFonts w:ascii="Arial" w:hAnsi="Arial" w:cs="Arial"/>
              </w:rPr>
            </w:pPr>
            <w:r w:rsidRPr="00BF54D9">
              <w:rPr>
                <w:rFonts w:ascii="Arial" w:hAnsi="Arial" w:cs="Arial"/>
              </w:rPr>
              <w:t xml:space="preserve">To request a General Schedule Authority Required (Telephone/Online) listing for the </w:t>
            </w:r>
            <w:r w:rsidR="00F24293">
              <w:rPr>
                <w:rFonts w:ascii="Arial" w:hAnsi="Arial" w:cs="Arial"/>
              </w:rPr>
              <w:t>first</w:t>
            </w:r>
            <w:r w:rsidR="00912BE3">
              <w:rPr>
                <w:rFonts w:ascii="Arial" w:hAnsi="Arial" w:cs="Arial"/>
              </w:rPr>
              <w:t xml:space="preserve"> </w:t>
            </w:r>
            <w:r w:rsidR="00F24293">
              <w:rPr>
                <w:rFonts w:ascii="Arial" w:hAnsi="Arial" w:cs="Arial"/>
              </w:rPr>
              <w:t xml:space="preserve">line </w:t>
            </w:r>
            <w:r w:rsidRPr="00BF54D9">
              <w:rPr>
                <w:rFonts w:ascii="Arial" w:hAnsi="Arial" w:cs="Arial"/>
              </w:rPr>
              <w:t>treatment of severe established osteoporosis.</w:t>
            </w:r>
          </w:p>
        </w:tc>
      </w:tr>
      <w:tr w:rsidR="00BD0D90" w:rsidRPr="00BF54D9" w14:paraId="130610FE"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3A497F3A" w14:textId="7EE8B663" w:rsidR="00BD0D90" w:rsidRPr="00BF54D9" w:rsidRDefault="00BD0D90" w:rsidP="00BD0D90">
            <w:pPr>
              <w:jc w:val="center"/>
              <w:rPr>
                <w:rFonts w:ascii="Arial" w:hAnsi="Arial" w:cs="Arial"/>
              </w:rPr>
            </w:pPr>
            <w:r w:rsidRPr="00BF54D9">
              <w:rPr>
                <w:rFonts w:ascii="Arial" w:hAnsi="Arial" w:cs="Arial"/>
                <w:color w:val="000000"/>
              </w:rPr>
              <w:lastRenderedPageBreak/>
              <w:t>ABIRATERONE ACETATE AND PREDNISOLONE</w:t>
            </w:r>
            <w:r w:rsidRPr="00BF54D9">
              <w:rPr>
                <w:rFonts w:ascii="Arial" w:hAnsi="Arial" w:cs="Arial"/>
                <w:color w:val="000000"/>
              </w:rPr>
              <w:br/>
            </w:r>
            <w:r w:rsidRPr="00BF54D9">
              <w:rPr>
                <w:rFonts w:ascii="Arial" w:hAnsi="Arial" w:cs="Arial"/>
                <w:color w:val="000000"/>
              </w:rPr>
              <w:br/>
              <w:t>Pack containing 56 tablets abiraterone acetate 500 mg and 56 tablets prednisolone 5 mg</w:t>
            </w:r>
            <w:r w:rsidRPr="00BF54D9">
              <w:rPr>
                <w:rFonts w:ascii="Arial" w:hAnsi="Arial" w:cs="Arial"/>
                <w:color w:val="000000"/>
              </w:rPr>
              <w:br/>
            </w:r>
            <w:r w:rsidRPr="00BF54D9">
              <w:rPr>
                <w:rFonts w:ascii="Arial" w:hAnsi="Arial" w:cs="Arial"/>
                <w:color w:val="000000"/>
              </w:rPr>
              <w:br/>
              <w:t>Andriga-10</w:t>
            </w:r>
            <w:r w:rsidRPr="00BF54D9">
              <w:rPr>
                <w:rFonts w:ascii="Arial" w:hAnsi="Arial" w:cs="Arial"/>
                <w:color w:val="000000"/>
              </w:rPr>
              <w:br/>
            </w:r>
            <w:r w:rsidRPr="00BF54D9">
              <w:rPr>
                <w:rFonts w:ascii="Arial" w:hAnsi="Arial" w:cs="Arial"/>
                <w:color w:val="000000"/>
              </w:rPr>
              <w:br/>
              <w:t>ACTOR PHARMACEUTICALS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30A2B554" w14:textId="0009C279" w:rsidR="00BD0D90" w:rsidRPr="00BF54D9" w:rsidRDefault="00BD0D90" w:rsidP="00BD0D90">
            <w:pPr>
              <w:jc w:val="center"/>
              <w:rPr>
                <w:rFonts w:ascii="Arial" w:hAnsi="Arial" w:cs="Arial"/>
              </w:rPr>
            </w:pPr>
            <w:r w:rsidRPr="00BF54D9">
              <w:rPr>
                <w:rFonts w:ascii="Arial" w:hAnsi="Arial" w:cs="Arial"/>
                <w:color w:val="000000"/>
              </w:rPr>
              <w:t>Castration resistant metastatic carcinoma of the prostate (mCRPC)</w:t>
            </w:r>
          </w:p>
        </w:tc>
        <w:tc>
          <w:tcPr>
            <w:tcW w:w="2425" w:type="pct"/>
            <w:tcBorders>
              <w:top w:val="single" w:sz="4" w:space="0" w:color="auto"/>
              <w:left w:val="single" w:sz="4" w:space="0" w:color="auto"/>
              <w:bottom w:val="single" w:sz="4" w:space="0" w:color="auto"/>
              <w:right w:val="single" w:sz="4" w:space="0" w:color="auto"/>
            </w:tcBorders>
            <w:vAlign w:val="center"/>
          </w:tcPr>
          <w:p w14:paraId="6D132883" w14:textId="1176544E" w:rsidR="00BD0D90" w:rsidRPr="00BF54D9" w:rsidRDefault="00BD0D90" w:rsidP="00BD0D90">
            <w:pPr>
              <w:jc w:val="center"/>
              <w:rPr>
                <w:rFonts w:ascii="Arial" w:hAnsi="Arial" w:cs="Arial"/>
              </w:rPr>
            </w:pPr>
            <w:r w:rsidRPr="00BF54D9">
              <w:rPr>
                <w:rFonts w:ascii="Arial" w:hAnsi="Arial" w:cs="Arial"/>
                <w:color w:val="000000"/>
              </w:rPr>
              <w:t>To request a General Schedule Authority Required (Telephone/Online) listing of a composite pack containing abiraterone acetate and prednisolone for the treatment of patients with mCRPC.</w:t>
            </w:r>
          </w:p>
        </w:tc>
      </w:tr>
      <w:tr w:rsidR="00BD0D90" w:rsidRPr="00BF54D9" w14:paraId="15A5C042"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3F278324" w14:textId="3CD6B3AB" w:rsidR="00BD0D90" w:rsidRPr="00BF54D9" w:rsidRDefault="00BD0D90" w:rsidP="00BD0D90">
            <w:pPr>
              <w:jc w:val="center"/>
              <w:rPr>
                <w:rFonts w:ascii="Arial" w:hAnsi="Arial" w:cs="Arial"/>
              </w:rPr>
            </w:pPr>
            <w:r w:rsidRPr="00BF54D9">
              <w:rPr>
                <w:rFonts w:ascii="Arial" w:hAnsi="Arial" w:cs="Arial"/>
                <w:color w:val="000000"/>
              </w:rPr>
              <w:t>ACALABRUTINIB</w:t>
            </w:r>
            <w:r w:rsidRPr="00BF54D9">
              <w:rPr>
                <w:rFonts w:ascii="Arial" w:hAnsi="Arial" w:cs="Arial"/>
                <w:color w:val="000000"/>
              </w:rPr>
              <w:br/>
            </w:r>
            <w:r w:rsidRPr="00BF54D9">
              <w:rPr>
                <w:rFonts w:ascii="Arial" w:hAnsi="Arial" w:cs="Arial"/>
                <w:color w:val="000000"/>
              </w:rPr>
              <w:br/>
              <w:t>Tablet 100 mg</w:t>
            </w:r>
            <w:r w:rsidRPr="00BF54D9">
              <w:rPr>
                <w:rFonts w:ascii="Arial" w:hAnsi="Arial" w:cs="Arial"/>
                <w:color w:val="000000"/>
              </w:rPr>
              <w:br/>
            </w:r>
            <w:r w:rsidRPr="00BF54D9">
              <w:rPr>
                <w:rFonts w:ascii="Arial" w:hAnsi="Arial" w:cs="Arial"/>
                <w:color w:val="000000"/>
              </w:rPr>
              <w:br/>
              <w:t>Calquence</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ASTRAZENECA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vAlign w:val="center"/>
          </w:tcPr>
          <w:p w14:paraId="69DECBBA" w14:textId="35E6A6B3" w:rsidR="00BD0D90" w:rsidRPr="00BF54D9" w:rsidRDefault="00675C00" w:rsidP="00BD0D90">
            <w:pPr>
              <w:jc w:val="center"/>
              <w:rPr>
                <w:rFonts w:ascii="Arial" w:hAnsi="Arial" w:cs="Arial"/>
              </w:rPr>
            </w:pPr>
            <w:r w:rsidRPr="00BF54D9">
              <w:rPr>
                <w:rFonts w:ascii="Arial" w:hAnsi="Arial" w:cs="Arial"/>
                <w:color w:val="000000"/>
              </w:rPr>
              <w:t>M</w:t>
            </w:r>
            <w:r w:rsidR="00BD0D90" w:rsidRPr="00BF54D9">
              <w:rPr>
                <w:rFonts w:ascii="Arial" w:hAnsi="Arial" w:cs="Arial"/>
                <w:color w:val="000000"/>
              </w:rPr>
              <w:t>antle cell lymphoma (MCL)</w:t>
            </w:r>
          </w:p>
        </w:tc>
        <w:tc>
          <w:tcPr>
            <w:tcW w:w="2425" w:type="pct"/>
            <w:tcBorders>
              <w:top w:val="single" w:sz="4" w:space="0" w:color="auto"/>
              <w:left w:val="single" w:sz="4" w:space="0" w:color="auto"/>
              <w:bottom w:val="single" w:sz="4" w:space="0" w:color="auto"/>
              <w:right w:val="single" w:sz="4" w:space="0" w:color="auto"/>
            </w:tcBorders>
            <w:vAlign w:val="center"/>
          </w:tcPr>
          <w:p w14:paraId="233A7BA2" w14:textId="2074BE61" w:rsidR="00BD0D90" w:rsidRPr="00BF54D9" w:rsidRDefault="00BD0D90" w:rsidP="00BD0D90">
            <w:pPr>
              <w:jc w:val="center"/>
              <w:rPr>
                <w:rFonts w:ascii="Arial" w:hAnsi="Arial" w:cs="Arial"/>
              </w:rPr>
            </w:pPr>
            <w:r w:rsidRPr="00BF54D9">
              <w:rPr>
                <w:rFonts w:ascii="Arial" w:hAnsi="Arial" w:cs="Arial"/>
                <w:color w:val="000000"/>
              </w:rPr>
              <w:t>To request a General Schedule Authority Required (Telephone/Online) listing in combination with bendamustine and rituximab for patients with previously untreated Stage III or IV MCL who are ineligible for stem cell transplantation.</w:t>
            </w:r>
          </w:p>
        </w:tc>
      </w:tr>
      <w:tr w:rsidR="00BD0D90" w:rsidRPr="00BF54D9" w14:paraId="1D1D502D"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1475C757" w14:textId="0F81B056" w:rsidR="00BD0D90" w:rsidRPr="00BF54D9" w:rsidRDefault="00BD0D90" w:rsidP="00BD0D90">
            <w:pPr>
              <w:jc w:val="center"/>
              <w:rPr>
                <w:rFonts w:ascii="Arial" w:hAnsi="Arial" w:cs="Arial"/>
              </w:rPr>
            </w:pPr>
            <w:r w:rsidRPr="00BF54D9">
              <w:rPr>
                <w:rFonts w:ascii="Arial" w:hAnsi="Arial" w:cs="Arial"/>
                <w:color w:val="000000"/>
              </w:rPr>
              <w:lastRenderedPageBreak/>
              <w:t>AFLIBERCEPT</w:t>
            </w:r>
            <w:r w:rsidRPr="00BF54D9">
              <w:rPr>
                <w:rFonts w:ascii="Arial" w:hAnsi="Arial" w:cs="Arial"/>
                <w:color w:val="000000"/>
              </w:rPr>
              <w:br/>
            </w:r>
            <w:r w:rsidRPr="00BF54D9">
              <w:rPr>
                <w:rFonts w:ascii="Arial" w:hAnsi="Arial" w:cs="Arial"/>
                <w:color w:val="000000"/>
              </w:rPr>
              <w:br/>
              <w:t>Solution for intravitreal injection 3.6 mg in 90 microlitres (40 mg per mL) pre</w:t>
            </w:r>
            <w:r w:rsidRPr="00BF54D9">
              <w:rPr>
                <w:rFonts w:ascii="Arial" w:hAnsi="Arial" w:cs="Arial"/>
                <w:color w:val="000000"/>
              </w:rPr>
              <w:noBreakHyphen/>
              <w:t>filled syringe</w:t>
            </w:r>
            <w:r w:rsidRPr="00BF54D9">
              <w:rPr>
                <w:rFonts w:ascii="Arial" w:hAnsi="Arial" w:cs="Arial"/>
                <w:color w:val="000000"/>
              </w:rPr>
              <w:br/>
              <w:t>Solution for intravitreal injection 4 mg in 100 microlitres (40 mg per mL)</w:t>
            </w:r>
            <w:r w:rsidRPr="00BF54D9">
              <w:rPr>
                <w:rFonts w:ascii="Arial" w:hAnsi="Arial" w:cs="Arial"/>
                <w:color w:val="000000"/>
              </w:rPr>
              <w:br/>
            </w:r>
            <w:r w:rsidRPr="00BF54D9">
              <w:rPr>
                <w:rFonts w:ascii="Arial" w:hAnsi="Arial" w:cs="Arial"/>
                <w:color w:val="000000"/>
              </w:rPr>
              <w:br/>
              <w:t>Afqlir</w:t>
            </w:r>
            <w:r w:rsidRPr="00BF54D9">
              <w:rPr>
                <w:rFonts w:ascii="Arial" w:hAnsi="Arial" w:cs="Arial"/>
                <w:color w:val="000000"/>
                <w:vertAlign w:val="superscript"/>
              </w:rPr>
              <w:t>®</w:t>
            </w:r>
            <w:r w:rsidRPr="00BF54D9">
              <w:rPr>
                <w:rFonts w:ascii="Arial" w:hAnsi="Arial" w:cs="Arial"/>
                <w:color w:val="000000"/>
              </w:rPr>
              <w:br/>
              <w:t>Enzeevu™</w:t>
            </w:r>
            <w:r w:rsidRPr="00BF54D9">
              <w:rPr>
                <w:rFonts w:ascii="Arial" w:hAnsi="Arial" w:cs="Arial"/>
                <w:color w:val="000000"/>
              </w:rPr>
              <w:br/>
            </w:r>
            <w:r w:rsidRPr="00BF54D9">
              <w:rPr>
                <w:rFonts w:ascii="Arial" w:hAnsi="Arial" w:cs="Arial"/>
                <w:color w:val="000000"/>
              </w:rPr>
              <w:br/>
              <w:t>SANDOZ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056D20E3" w14:textId="0DA80AC7" w:rsidR="00BD0D90" w:rsidRPr="00BF54D9" w:rsidRDefault="00BD0D90" w:rsidP="00BD0D90">
            <w:pPr>
              <w:jc w:val="center"/>
              <w:rPr>
                <w:rFonts w:ascii="Arial" w:hAnsi="Arial" w:cs="Arial"/>
              </w:rPr>
            </w:pPr>
            <w:r w:rsidRPr="00BF54D9">
              <w:rPr>
                <w:rFonts w:ascii="Arial" w:hAnsi="Arial" w:cs="Arial"/>
                <w:color w:val="000000"/>
              </w:rPr>
              <w:t>Macular oedema secondary to retinal vein occlusion (RVO)</w:t>
            </w:r>
            <w:r w:rsidRPr="00BF54D9">
              <w:rPr>
                <w:rFonts w:ascii="Arial" w:hAnsi="Arial" w:cs="Arial"/>
                <w:color w:val="000000"/>
              </w:rPr>
              <w:br/>
              <w:t>Diabetic macular oedema (DMO)</w:t>
            </w:r>
            <w:r w:rsidRPr="00BF54D9">
              <w:rPr>
                <w:rFonts w:ascii="Arial" w:hAnsi="Arial" w:cs="Arial"/>
                <w:color w:val="000000"/>
              </w:rPr>
              <w:br/>
              <w:t>Subfoveal choroidal neovascularisation (CNV) secondary to age-related macular degeneration (AMD)</w:t>
            </w:r>
          </w:p>
        </w:tc>
        <w:tc>
          <w:tcPr>
            <w:tcW w:w="2425" w:type="pct"/>
            <w:tcBorders>
              <w:top w:val="single" w:sz="4" w:space="0" w:color="auto"/>
              <w:left w:val="single" w:sz="4" w:space="0" w:color="auto"/>
              <w:bottom w:val="single" w:sz="4" w:space="0" w:color="auto"/>
              <w:right w:val="single" w:sz="4" w:space="0" w:color="auto"/>
            </w:tcBorders>
            <w:vAlign w:val="center"/>
          </w:tcPr>
          <w:p w14:paraId="4693547E" w14:textId="68EF5B77" w:rsidR="00BD0D90" w:rsidRPr="00BF54D9" w:rsidRDefault="00BD0D90" w:rsidP="00BD0D90">
            <w:pPr>
              <w:jc w:val="center"/>
              <w:rPr>
                <w:rFonts w:ascii="Arial" w:hAnsi="Arial" w:cs="Arial"/>
              </w:rPr>
            </w:pPr>
            <w:r w:rsidRPr="00BF54D9">
              <w:rPr>
                <w:rFonts w:ascii="Arial" w:hAnsi="Arial" w:cs="Arial"/>
                <w:color w:val="000000"/>
              </w:rPr>
              <w:t xml:space="preserve">To request General Schedule Authority Required listings of two aflibercept biosimilars for the treatment of RVO, DMO, and </w:t>
            </w:r>
            <w:r w:rsidR="00F62345" w:rsidRPr="00F62345">
              <w:rPr>
                <w:rFonts w:ascii="Arial" w:hAnsi="Arial" w:cs="Arial"/>
                <w:color w:val="000000"/>
              </w:rPr>
              <w:t>CNV due to AMD</w:t>
            </w:r>
            <w:r w:rsidRPr="00BF54D9">
              <w:rPr>
                <w:rFonts w:ascii="Arial" w:hAnsi="Arial" w:cs="Arial"/>
                <w:color w:val="000000"/>
              </w:rPr>
              <w:t xml:space="preserve"> under the same conditions as their respective reference biologic. </w:t>
            </w:r>
          </w:p>
        </w:tc>
      </w:tr>
      <w:tr w:rsidR="00BD0D90" w:rsidRPr="00BF54D9" w14:paraId="0400204B"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5CC7556C" w14:textId="7D568B0F" w:rsidR="00BD0D90" w:rsidRPr="00BF54D9" w:rsidRDefault="00BD0D90" w:rsidP="00BD0D90">
            <w:pPr>
              <w:jc w:val="center"/>
              <w:rPr>
                <w:rFonts w:ascii="Arial" w:hAnsi="Arial" w:cs="Arial"/>
              </w:rPr>
            </w:pPr>
            <w:r w:rsidRPr="00BF54D9">
              <w:rPr>
                <w:rFonts w:ascii="Arial" w:hAnsi="Arial" w:cs="Arial"/>
                <w:color w:val="000000"/>
              </w:rPr>
              <w:t>APOMORPHINE</w:t>
            </w:r>
            <w:r w:rsidRPr="00BF54D9">
              <w:rPr>
                <w:rFonts w:ascii="Arial" w:hAnsi="Arial" w:cs="Arial"/>
                <w:color w:val="000000"/>
              </w:rPr>
              <w:br/>
            </w:r>
            <w:r w:rsidRPr="00BF54D9">
              <w:rPr>
                <w:rFonts w:ascii="Arial" w:hAnsi="Arial" w:cs="Arial"/>
                <w:color w:val="000000"/>
              </w:rPr>
              <w:br/>
              <w:t>Injection containing apomorphine hydrochloride hemihydrate 100 mg in 20 mL</w:t>
            </w:r>
            <w:r w:rsidRPr="00BF54D9">
              <w:rPr>
                <w:rFonts w:ascii="Arial" w:hAnsi="Arial" w:cs="Arial"/>
                <w:color w:val="000000"/>
              </w:rPr>
              <w:br/>
            </w:r>
            <w:r w:rsidRPr="00BF54D9">
              <w:rPr>
                <w:rFonts w:ascii="Arial" w:hAnsi="Arial" w:cs="Arial"/>
                <w:color w:val="000000"/>
              </w:rPr>
              <w:br/>
              <w:t>Movapo</w:t>
            </w:r>
            <w:r w:rsidRPr="00BF54D9">
              <w:rPr>
                <w:rFonts w:ascii="Arial" w:hAnsi="Arial" w:cs="Arial"/>
                <w:color w:val="000000"/>
                <w:vertAlign w:val="superscript"/>
              </w:rPr>
              <w:t>®</w:t>
            </w:r>
            <w:r w:rsidRPr="00BF54D9">
              <w:rPr>
                <w:rFonts w:ascii="Arial" w:hAnsi="Arial" w:cs="Arial"/>
                <w:color w:val="000000"/>
              </w:rPr>
              <w:t xml:space="preserve"> POD</w:t>
            </w:r>
            <w:r w:rsidRPr="00BF54D9">
              <w:rPr>
                <w:rFonts w:ascii="Arial" w:hAnsi="Arial" w:cs="Arial"/>
                <w:color w:val="000000"/>
              </w:rPr>
              <w:br/>
            </w:r>
            <w:r w:rsidRPr="00BF54D9">
              <w:rPr>
                <w:rFonts w:ascii="Arial" w:hAnsi="Arial" w:cs="Arial"/>
                <w:color w:val="000000"/>
              </w:rPr>
              <w:br/>
              <w:t>STADA PHARMACEUTICALS AUSTRALIA PTY LIMITED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6624E7AC" w14:textId="58891024" w:rsidR="00BD0D90" w:rsidRPr="00BF54D9" w:rsidRDefault="00BD0D90" w:rsidP="00BD0D90">
            <w:pPr>
              <w:jc w:val="center"/>
              <w:rPr>
                <w:rFonts w:ascii="Arial" w:hAnsi="Arial" w:cs="Arial"/>
              </w:rPr>
            </w:pPr>
            <w:r w:rsidRPr="00BF54D9">
              <w:rPr>
                <w:rFonts w:ascii="Arial" w:hAnsi="Arial" w:cs="Arial"/>
                <w:color w:val="000000"/>
              </w:rPr>
              <w:t>Parkinson disease</w:t>
            </w:r>
          </w:p>
        </w:tc>
        <w:tc>
          <w:tcPr>
            <w:tcW w:w="2425" w:type="pct"/>
            <w:tcBorders>
              <w:top w:val="single" w:sz="4" w:space="0" w:color="auto"/>
              <w:left w:val="single" w:sz="4" w:space="0" w:color="auto"/>
              <w:bottom w:val="single" w:sz="4" w:space="0" w:color="auto"/>
              <w:right w:val="single" w:sz="4" w:space="0" w:color="auto"/>
            </w:tcBorders>
            <w:vAlign w:val="center"/>
          </w:tcPr>
          <w:p w14:paraId="30D8B0B7" w14:textId="30D1C322" w:rsidR="00BD0D90" w:rsidRPr="00BF54D9" w:rsidRDefault="00BD0D90" w:rsidP="00BD0D90">
            <w:pPr>
              <w:jc w:val="center"/>
              <w:rPr>
                <w:rFonts w:ascii="Arial" w:hAnsi="Arial" w:cs="Arial"/>
              </w:rPr>
            </w:pPr>
            <w:r w:rsidRPr="00BF54D9">
              <w:rPr>
                <w:rFonts w:ascii="Arial" w:hAnsi="Arial" w:cs="Arial"/>
                <w:color w:val="000000"/>
              </w:rPr>
              <w:t>To request General Schedule Authority Required (STREAMLINED) and Section 100 (Highly Specialised Drugs Program) Authority Required (STREAMLINED) listings of Movapo</w:t>
            </w:r>
            <w:r w:rsidRPr="00BF54D9">
              <w:rPr>
                <w:rFonts w:ascii="Arial" w:hAnsi="Arial" w:cs="Arial"/>
                <w:color w:val="000000"/>
                <w:vertAlign w:val="superscript"/>
              </w:rPr>
              <w:t>®</w:t>
            </w:r>
            <w:r w:rsidRPr="00BF54D9">
              <w:rPr>
                <w:rFonts w:ascii="Arial" w:hAnsi="Arial" w:cs="Arial"/>
                <w:color w:val="000000"/>
              </w:rPr>
              <w:t xml:space="preserve"> POD, administered via an infusion pump with a collar attachment, under the existing listings for Apomine Solution for Infusion for the treatment of Parkinson's disease.</w:t>
            </w:r>
          </w:p>
        </w:tc>
      </w:tr>
      <w:tr w:rsidR="00BD0D90" w:rsidRPr="00BF54D9" w14:paraId="55B76434"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00E44F2A" w14:textId="7E881BD6" w:rsidR="00BD0D90" w:rsidRPr="00BF54D9" w:rsidRDefault="00BD0D90" w:rsidP="00BD0D90">
            <w:pPr>
              <w:jc w:val="center"/>
              <w:rPr>
                <w:rFonts w:ascii="Arial" w:hAnsi="Arial" w:cs="Arial"/>
              </w:rPr>
            </w:pPr>
            <w:r w:rsidRPr="00BF54D9">
              <w:rPr>
                <w:rFonts w:ascii="Arial" w:hAnsi="Arial" w:cs="Arial"/>
                <w:color w:val="000000"/>
              </w:rPr>
              <w:lastRenderedPageBreak/>
              <w:t>ARIPIPRAZOLE</w:t>
            </w:r>
            <w:r w:rsidRPr="00BF54D9">
              <w:rPr>
                <w:rFonts w:ascii="Arial" w:hAnsi="Arial" w:cs="Arial"/>
                <w:color w:val="000000"/>
              </w:rPr>
              <w:br/>
            </w:r>
            <w:r w:rsidRPr="00BF54D9">
              <w:rPr>
                <w:rFonts w:ascii="Arial" w:hAnsi="Arial" w:cs="Arial"/>
                <w:color w:val="000000"/>
              </w:rPr>
              <w:br/>
              <w:t xml:space="preserve">Powder for injection 300 mg (as monohydrate) with diluent in pre-filled </w:t>
            </w:r>
            <w:r w:rsidR="00441852" w:rsidRPr="00441852">
              <w:rPr>
                <w:rFonts w:ascii="Arial" w:hAnsi="Arial" w:cs="Arial"/>
                <w:color w:val="000000"/>
              </w:rPr>
              <w:t xml:space="preserve">dual-chamber </w:t>
            </w:r>
            <w:r w:rsidRPr="00BF54D9">
              <w:rPr>
                <w:rFonts w:ascii="Arial" w:hAnsi="Arial" w:cs="Arial"/>
                <w:color w:val="000000"/>
              </w:rPr>
              <w:t xml:space="preserve">syringe </w:t>
            </w:r>
            <w:r w:rsidRPr="00BF54D9">
              <w:rPr>
                <w:rFonts w:ascii="Arial" w:hAnsi="Arial" w:cs="Arial"/>
                <w:color w:val="000000"/>
              </w:rPr>
              <w:br/>
              <w:t xml:space="preserve">Powder for injection 400 mg (as monohydrate) with diluent in pre-filled </w:t>
            </w:r>
            <w:r w:rsidR="00441852" w:rsidRPr="00441852">
              <w:rPr>
                <w:rFonts w:ascii="Arial" w:hAnsi="Arial" w:cs="Arial"/>
                <w:color w:val="000000"/>
              </w:rPr>
              <w:t xml:space="preserve">dual-chamber </w:t>
            </w:r>
            <w:r w:rsidRPr="00BF54D9">
              <w:rPr>
                <w:rFonts w:ascii="Arial" w:hAnsi="Arial" w:cs="Arial"/>
                <w:color w:val="000000"/>
              </w:rPr>
              <w:t xml:space="preserve">syringe </w:t>
            </w:r>
            <w:r w:rsidRPr="00BF54D9">
              <w:rPr>
                <w:rFonts w:ascii="Arial" w:hAnsi="Arial" w:cs="Arial"/>
                <w:color w:val="000000"/>
              </w:rPr>
              <w:br/>
            </w:r>
            <w:r w:rsidRPr="00BF54D9">
              <w:rPr>
                <w:rFonts w:ascii="Arial" w:hAnsi="Arial" w:cs="Arial"/>
                <w:color w:val="000000"/>
              </w:rPr>
              <w:br/>
              <w:t>Abilify Maintena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LUNDBECK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51BDA06D" w14:textId="771D0E76" w:rsidR="00BD0D90" w:rsidRPr="00BF54D9" w:rsidRDefault="00BD0D90" w:rsidP="00BD0D90">
            <w:pPr>
              <w:jc w:val="center"/>
              <w:rPr>
                <w:rFonts w:ascii="Arial" w:hAnsi="Arial" w:cs="Arial"/>
              </w:rPr>
            </w:pPr>
            <w:r w:rsidRPr="00BF54D9">
              <w:rPr>
                <w:rFonts w:ascii="Arial" w:hAnsi="Arial" w:cs="Arial"/>
                <w:color w:val="000000"/>
              </w:rPr>
              <w:t>Schizophrenia</w:t>
            </w:r>
          </w:p>
        </w:tc>
        <w:tc>
          <w:tcPr>
            <w:tcW w:w="2425" w:type="pct"/>
            <w:tcBorders>
              <w:top w:val="single" w:sz="4" w:space="0" w:color="auto"/>
              <w:left w:val="single" w:sz="4" w:space="0" w:color="auto"/>
              <w:bottom w:val="single" w:sz="4" w:space="0" w:color="auto"/>
              <w:right w:val="single" w:sz="4" w:space="0" w:color="auto"/>
            </w:tcBorders>
            <w:vAlign w:val="center"/>
          </w:tcPr>
          <w:p w14:paraId="72C048D7" w14:textId="7B7BEED9" w:rsidR="00BD0D90" w:rsidRPr="00BF54D9" w:rsidRDefault="00BD0D90" w:rsidP="00BD0D90">
            <w:pPr>
              <w:jc w:val="center"/>
              <w:rPr>
                <w:rFonts w:ascii="Arial" w:hAnsi="Arial" w:cs="Arial"/>
              </w:rPr>
            </w:pPr>
            <w:r w:rsidRPr="00BF54D9">
              <w:rPr>
                <w:rFonts w:ascii="Arial" w:hAnsi="Arial" w:cs="Arial"/>
                <w:color w:val="000000"/>
              </w:rPr>
              <w:t xml:space="preserve">To request General Schedule Authority Required (STREAMLINED) listings of two new forms for the treatment of schizophrenia. </w:t>
            </w:r>
          </w:p>
        </w:tc>
      </w:tr>
      <w:tr w:rsidR="00BD0D90" w:rsidRPr="00BF54D9" w14:paraId="6B45D7B6"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58278753" w14:textId="235DAECE" w:rsidR="00BD0D90" w:rsidRPr="00BF54D9" w:rsidRDefault="00BD0D90" w:rsidP="00BD0D90">
            <w:pPr>
              <w:jc w:val="center"/>
              <w:rPr>
                <w:rFonts w:ascii="Arial" w:hAnsi="Arial" w:cs="Arial"/>
              </w:rPr>
            </w:pPr>
            <w:r w:rsidRPr="00BF54D9">
              <w:rPr>
                <w:rFonts w:ascii="Arial" w:hAnsi="Arial" w:cs="Arial"/>
                <w:color w:val="000000"/>
              </w:rPr>
              <w:t>BRENTUXIMAB VEDOTIN</w:t>
            </w:r>
            <w:r w:rsidRPr="00BF54D9">
              <w:rPr>
                <w:rFonts w:ascii="Arial" w:hAnsi="Arial" w:cs="Arial"/>
                <w:color w:val="000000"/>
              </w:rPr>
              <w:br/>
            </w:r>
            <w:r w:rsidRPr="00BF54D9">
              <w:rPr>
                <w:rFonts w:ascii="Arial" w:hAnsi="Arial" w:cs="Arial"/>
                <w:color w:val="000000"/>
              </w:rPr>
              <w:br/>
              <w:t>Powder for I.V. infusion 50 mg</w:t>
            </w:r>
            <w:r w:rsidRPr="00BF54D9">
              <w:rPr>
                <w:rFonts w:ascii="Arial" w:hAnsi="Arial" w:cs="Arial"/>
                <w:color w:val="000000"/>
              </w:rPr>
              <w:br/>
            </w:r>
            <w:r w:rsidRPr="00BF54D9">
              <w:rPr>
                <w:rFonts w:ascii="Arial" w:hAnsi="Arial" w:cs="Arial"/>
                <w:color w:val="000000"/>
              </w:rPr>
              <w:br/>
              <w:t>Adcetris</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TAKEDA PHARMACEUTICALS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vAlign w:val="center"/>
          </w:tcPr>
          <w:p w14:paraId="7F7F6493" w14:textId="18430488" w:rsidR="00BD0D90" w:rsidRPr="00BF54D9" w:rsidRDefault="00BD0D90" w:rsidP="00BD0D90">
            <w:pPr>
              <w:jc w:val="center"/>
              <w:rPr>
                <w:rFonts w:ascii="Arial" w:hAnsi="Arial" w:cs="Arial"/>
              </w:rPr>
            </w:pPr>
            <w:r w:rsidRPr="00BF54D9">
              <w:rPr>
                <w:rFonts w:ascii="Arial" w:hAnsi="Arial" w:cs="Arial"/>
                <w:color w:val="000000"/>
              </w:rPr>
              <w:t>Hodgkin lymphoma</w:t>
            </w:r>
          </w:p>
        </w:tc>
        <w:tc>
          <w:tcPr>
            <w:tcW w:w="2425" w:type="pct"/>
            <w:tcBorders>
              <w:top w:val="single" w:sz="4" w:space="0" w:color="auto"/>
              <w:left w:val="single" w:sz="4" w:space="0" w:color="auto"/>
              <w:bottom w:val="single" w:sz="4" w:space="0" w:color="auto"/>
              <w:right w:val="single" w:sz="4" w:space="0" w:color="auto"/>
            </w:tcBorders>
            <w:vAlign w:val="center"/>
          </w:tcPr>
          <w:p w14:paraId="55424B0B" w14:textId="03EF68F2" w:rsidR="00BD0D90" w:rsidRPr="00BF54D9" w:rsidRDefault="00BD0D90" w:rsidP="00BD0D90">
            <w:pPr>
              <w:jc w:val="center"/>
              <w:rPr>
                <w:rFonts w:ascii="Arial" w:hAnsi="Arial" w:cs="Arial"/>
              </w:rPr>
            </w:pPr>
            <w:r w:rsidRPr="00BF54D9">
              <w:rPr>
                <w:rFonts w:ascii="Arial" w:hAnsi="Arial" w:cs="Arial"/>
                <w:color w:val="000000"/>
              </w:rPr>
              <w:t>Resubmission to request a Section 100 (Efficient Funding of Chemotherapy) Authority Required (Written) listing for the first</w:t>
            </w:r>
            <w:r w:rsidR="004E3488">
              <w:rPr>
                <w:rFonts w:ascii="Arial" w:hAnsi="Arial" w:cs="Arial"/>
                <w:color w:val="000000"/>
              </w:rPr>
              <w:t xml:space="preserve"> </w:t>
            </w:r>
            <w:r w:rsidRPr="00BF54D9">
              <w:rPr>
                <w:rFonts w:ascii="Arial" w:hAnsi="Arial" w:cs="Arial"/>
                <w:color w:val="000000"/>
              </w:rPr>
              <w:t>line treatment of advanced Hodgkin lymphoma</w:t>
            </w:r>
            <w:r w:rsidR="00A706C5">
              <w:rPr>
                <w:rFonts w:ascii="Arial" w:hAnsi="Arial" w:cs="Arial"/>
                <w:color w:val="000000"/>
              </w:rPr>
              <w:t xml:space="preserve"> in</w:t>
            </w:r>
            <w:r w:rsidR="00A53E77">
              <w:rPr>
                <w:rFonts w:ascii="Arial" w:hAnsi="Arial" w:cs="Arial"/>
                <w:color w:val="000000"/>
              </w:rPr>
              <w:t xml:space="preserve"> combination </w:t>
            </w:r>
            <w:r w:rsidR="0033638A">
              <w:rPr>
                <w:rFonts w:ascii="Arial" w:hAnsi="Arial" w:cs="Arial"/>
                <w:color w:val="000000"/>
              </w:rPr>
              <w:t xml:space="preserve">with </w:t>
            </w:r>
            <w:r w:rsidR="00A53E77">
              <w:rPr>
                <w:rFonts w:ascii="Arial" w:hAnsi="Arial" w:cs="Arial"/>
                <w:color w:val="000000"/>
              </w:rPr>
              <w:t>chemotherapy</w:t>
            </w:r>
            <w:r w:rsidRPr="00BF54D9">
              <w:rPr>
                <w:rFonts w:ascii="Arial" w:hAnsi="Arial" w:cs="Arial"/>
                <w:color w:val="000000"/>
              </w:rPr>
              <w:t>.</w:t>
            </w:r>
          </w:p>
        </w:tc>
      </w:tr>
      <w:tr w:rsidR="00BD0D90" w:rsidRPr="00BF54D9" w14:paraId="712EA1D2"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0F929545" w14:textId="087A453D" w:rsidR="00BD0D90" w:rsidRPr="00BF54D9" w:rsidRDefault="00BD0D90" w:rsidP="00BD0D90">
            <w:pPr>
              <w:jc w:val="center"/>
              <w:rPr>
                <w:rFonts w:ascii="Arial" w:hAnsi="Arial" w:cs="Arial"/>
              </w:rPr>
            </w:pPr>
            <w:r w:rsidRPr="00BF54D9">
              <w:rPr>
                <w:rFonts w:ascii="Arial" w:hAnsi="Arial" w:cs="Arial"/>
                <w:color w:val="000000"/>
              </w:rPr>
              <w:lastRenderedPageBreak/>
              <w:t>BREXPIPRAZOLE</w:t>
            </w:r>
            <w:r w:rsidRPr="00BF54D9">
              <w:rPr>
                <w:rFonts w:ascii="Arial" w:hAnsi="Arial" w:cs="Arial"/>
                <w:color w:val="000000"/>
              </w:rPr>
              <w:br/>
            </w:r>
            <w:r w:rsidRPr="00BF54D9">
              <w:rPr>
                <w:rFonts w:ascii="Arial" w:hAnsi="Arial" w:cs="Arial"/>
                <w:color w:val="000000"/>
              </w:rPr>
              <w:br/>
            </w:r>
            <w:r w:rsidR="00AE4E01" w:rsidRPr="00AE4E01">
              <w:rPr>
                <w:rFonts w:ascii="Arial" w:hAnsi="Arial" w:cs="Arial"/>
                <w:color w:val="000000"/>
              </w:rPr>
              <w:t>Tablet 500 micrograms</w:t>
            </w:r>
            <w:r w:rsidRPr="00BF54D9">
              <w:rPr>
                <w:rFonts w:ascii="Arial" w:hAnsi="Arial" w:cs="Arial"/>
                <w:color w:val="000000"/>
              </w:rPr>
              <w:br/>
            </w:r>
            <w:r w:rsidRPr="00BF54D9">
              <w:rPr>
                <w:rFonts w:ascii="Arial" w:hAnsi="Arial" w:cs="Arial"/>
                <w:color w:val="000000"/>
              </w:rPr>
              <w:br/>
              <w:t>Rexulti</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LUNDBECK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05752D0B" w14:textId="35E17093" w:rsidR="00BD0D90" w:rsidRPr="00BF54D9" w:rsidRDefault="00BD0D90" w:rsidP="00BD0D90">
            <w:pPr>
              <w:jc w:val="center"/>
              <w:rPr>
                <w:rFonts w:ascii="Arial" w:hAnsi="Arial" w:cs="Arial"/>
              </w:rPr>
            </w:pPr>
            <w:r w:rsidRPr="00BF54D9">
              <w:rPr>
                <w:rFonts w:ascii="Arial" w:hAnsi="Arial" w:cs="Arial"/>
                <w:color w:val="000000"/>
              </w:rPr>
              <w:t>Schizophrenia</w:t>
            </w:r>
          </w:p>
        </w:tc>
        <w:tc>
          <w:tcPr>
            <w:tcW w:w="2425" w:type="pct"/>
            <w:tcBorders>
              <w:top w:val="single" w:sz="4" w:space="0" w:color="auto"/>
              <w:left w:val="single" w:sz="4" w:space="0" w:color="auto"/>
              <w:bottom w:val="single" w:sz="4" w:space="0" w:color="auto"/>
              <w:right w:val="single" w:sz="4" w:space="0" w:color="auto"/>
            </w:tcBorders>
            <w:vAlign w:val="center"/>
          </w:tcPr>
          <w:p w14:paraId="7B4DC294" w14:textId="24A89537" w:rsidR="00BD0D90" w:rsidRPr="00BF54D9" w:rsidRDefault="00BD0D90" w:rsidP="00BD0D90">
            <w:pPr>
              <w:jc w:val="center"/>
              <w:rPr>
                <w:rFonts w:ascii="Arial" w:hAnsi="Arial" w:cs="Arial"/>
              </w:rPr>
            </w:pPr>
            <w:r w:rsidRPr="00BF54D9">
              <w:rPr>
                <w:rFonts w:ascii="Arial" w:hAnsi="Arial" w:cs="Arial"/>
                <w:color w:val="000000"/>
              </w:rPr>
              <w:t>To request a General Schedule Authority Required (STREAMLINED) listing of a new strength for the treatment of schizophrenia.</w:t>
            </w:r>
          </w:p>
        </w:tc>
      </w:tr>
      <w:tr w:rsidR="0060471C" w:rsidRPr="00BF54D9" w14:paraId="2C4D1BFD"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177F176F" w14:textId="00275EA7" w:rsidR="0060471C" w:rsidRPr="00BF54D9" w:rsidRDefault="00F563FB" w:rsidP="00AB0C58">
            <w:pPr>
              <w:jc w:val="center"/>
              <w:rPr>
                <w:rFonts w:ascii="Arial" w:hAnsi="Arial" w:cs="Arial"/>
                <w:color w:val="000000"/>
              </w:rPr>
            </w:pPr>
            <w:r w:rsidRPr="00F563FB">
              <w:rPr>
                <w:rFonts w:ascii="Arial" w:hAnsi="Arial" w:cs="Arial"/>
                <w:color w:val="000000"/>
              </w:rPr>
              <w:t>BULEVIRTIDE</w:t>
            </w:r>
            <w:r w:rsidR="00AB0C58">
              <w:rPr>
                <w:rFonts w:ascii="Arial" w:hAnsi="Arial" w:cs="Arial"/>
                <w:color w:val="000000"/>
              </w:rPr>
              <w:br/>
            </w:r>
            <w:r w:rsidR="00AB0C58">
              <w:rPr>
                <w:rFonts w:ascii="Arial" w:hAnsi="Arial" w:cs="Arial"/>
                <w:color w:val="000000"/>
              </w:rPr>
              <w:br/>
            </w:r>
            <w:r w:rsidRPr="00F563FB">
              <w:rPr>
                <w:rFonts w:ascii="Arial" w:hAnsi="Arial" w:cs="Arial"/>
                <w:color w:val="000000"/>
              </w:rPr>
              <w:t>Powder for injection 2 mg</w:t>
            </w:r>
            <w:r w:rsidR="00AB0C58">
              <w:rPr>
                <w:rFonts w:ascii="Arial" w:hAnsi="Arial" w:cs="Arial"/>
                <w:color w:val="000000"/>
              </w:rPr>
              <w:br/>
            </w:r>
            <w:r w:rsidR="00AB0C58">
              <w:rPr>
                <w:rFonts w:ascii="Arial" w:hAnsi="Arial" w:cs="Arial"/>
                <w:color w:val="000000"/>
              </w:rPr>
              <w:br/>
            </w:r>
            <w:r w:rsidRPr="00F563FB">
              <w:rPr>
                <w:rFonts w:ascii="Arial" w:hAnsi="Arial" w:cs="Arial"/>
                <w:color w:val="000000"/>
              </w:rPr>
              <w:t>Hepcludex</w:t>
            </w:r>
            <w:r w:rsidRPr="004D632D">
              <w:rPr>
                <w:rFonts w:ascii="Arial" w:hAnsi="Arial" w:cs="Arial"/>
                <w:color w:val="000000"/>
                <w:vertAlign w:val="superscript"/>
              </w:rPr>
              <w:t>®</w:t>
            </w:r>
            <w:r w:rsidR="00AB0C58">
              <w:rPr>
                <w:rFonts w:ascii="Arial" w:hAnsi="Arial" w:cs="Arial"/>
                <w:color w:val="000000"/>
              </w:rPr>
              <w:br/>
            </w:r>
            <w:r w:rsidR="00AB0C58">
              <w:rPr>
                <w:rFonts w:ascii="Arial" w:hAnsi="Arial" w:cs="Arial"/>
                <w:color w:val="000000"/>
              </w:rPr>
              <w:br/>
            </w:r>
            <w:r w:rsidRPr="00F563FB">
              <w:rPr>
                <w:rFonts w:ascii="Arial" w:hAnsi="Arial" w:cs="Arial"/>
                <w:color w:val="000000"/>
              </w:rPr>
              <w:t>GILEAD SCIENCES PTY LTD</w:t>
            </w:r>
            <w:r w:rsidR="00AB0C58">
              <w:rPr>
                <w:rFonts w:ascii="Arial" w:hAnsi="Arial" w:cs="Arial"/>
                <w:color w:val="000000"/>
              </w:rPr>
              <w:br/>
            </w:r>
            <w:r w:rsidR="00AB0C58">
              <w:rPr>
                <w:rFonts w:ascii="Arial" w:hAnsi="Arial" w:cs="Arial"/>
                <w:color w:val="000000"/>
              </w:rPr>
              <w:br/>
            </w:r>
            <w:r w:rsidRPr="00F563FB">
              <w:rPr>
                <w:rFonts w:ascii="Arial" w:hAnsi="Arial" w:cs="Arial"/>
                <w:color w:val="000000"/>
              </w:rP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01B2CA0E" w14:textId="5DC6B9DC" w:rsidR="0060471C" w:rsidRPr="00BF54D9" w:rsidRDefault="00AB0C58" w:rsidP="00BD0D90">
            <w:pPr>
              <w:jc w:val="center"/>
              <w:rPr>
                <w:rFonts w:ascii="Arial" w:hAnsi="Arial" w:cs="Arial"/>
                <w:color w:val="000000"/>
              </w:rPr>
            </w:pPr>
            <w:r w:rsidRPr="00AB0C58">
              <w:rPr>
                <w:rFonts w:ascii="Arial" w:hAnsi="Arial" w:cs="Arial"/>
                <w:color w:val="000000"/>
              </w:rPr>
              <w:t>Chronic hepatitis D</w:t>
            </w:r>
          </w:p>
        </w:tc>
        <w:tc>
          <w:tcPr>
            <w:tcW w:w="2425" w:type="pct"/>
            <w:tcBorders>
              <w:top w:val="single" w:sz="4" w:space="0" w:color="auto"/>
              <w:left w:val="single" w:sz="4" w:space="0" w:color="auto"/>
              <w:bottom w:val="single" w:sz="4" w:space="0" w:color="auto"/>
              <w:right w:val="single" w:sz="4" w:space="0" w:color="auto"/>
            </w:tcBorders>
            <w:vAlign w:val="center"/>
          </w:tcPr>
          <w:p w14:paraId="19A6A559" w14:textId="77777777" w:rsidR="00AB0C58" w:rsidRPr="00AB0C58" w:rsidRDefault="00AB0C58" w:rsidP="00AB0C58">
            <w:pPr>
              <w:jc w:val="center"/>
              <w:rPr>
                <w:rFonts w:ascii="Arial" w:hAnsi="Arial" w:cs="Arial"/>
                <w:color w:val="000000"/>
              </w:rPr>
            </w:pPr>
            <w:r w:rsidRPr="00AB0C58">
              <w:rPr>
                <w:rFonts w:ascii="Arial" w:hAnsi="Arial" w:cs="Arial"/>
                <w:color w:val="000000"/>
              </w:rPr>
              <w:t>Resubmission to request a Section 100 (Highly Specialised Drugs Program)</w:t>
            </w:r>
          </w:p>
          <w:p w14:paraId="29220154" w14:textId="77777777" w:rsidR="00AB0C58" w:rsidRPr="00AB0C58" w:rsidRDefault="00AB0C58" w:rsidP="00AB0C58">
            <w:pPr>
              <w:jc w:val="center"/>
              <w:rPr>
                <w:rFonts w:ascii="Arial" w:hAnsi="Arial" w:cs="Arial"/>
                <w:color w:val="000000"/>
              </w:rPr>
            </w:pPr>
            <w:r w:rsidRPr="00AB0C58">
              <w:rPr>
                <w:rFonts w:ascii="Arial" w:hAnsi="Arial" w:cs="Arial"/>
                <w:color w:val="000000"/>
              </w:rPr>
              <w:t>Authority Required (STREAMLINED) listing for the treatment of chronic</w:t>
            </w:r>
          </w:p>
          <w:p w14:paraId="42FE2E90" w14:textId="4E078D43" w:rsidR="0060471C" w:rsidRPr="00BF54D9" w:rsidRDefault="00AB0C58" w:rsidP="00AB0C58">
            <w:pPr>
              <w:jc w:val="center"/>
              <w:rPr>
                <w:rFonts w:ascii="Arial" w:hAnsi="Arial" w:cs="Arial"/>
                <w:color w:val="000000"/>
              </w:rPr>
            </w:pPr>
            <w:r w:rsidRPr="00AB0C58">
              <w:rPr>
                <w:rFonts w:ascii="Arial" w:hAnsi="Arial" w:cs="Arial"/>
                <w:color w:val="000000"/>
              </w:rPr>
              <w:t>hepatitis D.</w:t>
            </w:r>
            <w:r w:rsidR="00BD1F08">
              <w:rPr>
                <w:rFonts w:ascii="Arial" w:hAnsi="Arial" w:cs="Arial"/>
                <w:color w:val="000000"/>
              </w:rPr>
              <w:t xml:space="preserve"> </w:t>
            </w:r>
            <w:r w:rsidR="00BD1F08" w:rsidRPr="00BD1F08">
              <w:rPr>
                <w:rFonts w:ascii="Arial" w:hAnsi="Arial" w:cs="Arial"/>
                <w:color w:val="000000"/>
              </w:rPr>
              <w:t>This matter was deferred at the March 2025 PBAC Meeting.</w:t>
            </w:r>
          </w:p>
        </w:tc>
      </w:tr>
      <w:tr w:rsidR="00BD0D90" w:rsidRPr="00BF54D9" w14:paraId="63558601"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5A0DF600" w14:textId="1503D22D" w:rsidR="00BD0D90" w:rsidRPr="00BF54D9" w:rsidRDefault="00BD0D90" w:rsidP="00BD0D90">
            <w:pPr>
              <w:jc w:val="center"/>
              <w:rPr>
                <w:rFonts w:ascii="Arial" w:hAnsi="Arial" w:cs="Arial"/>
              </w:rPr>
            </w:pPr>
            <w:r w:rsidRPr="00BF54D9">
              <w:rPr>
                <w:rFonts w:ascii="Arial" w:hAnsi="Arial" w:cs="Arial"/>
                <w:color w:val="000000"/>
              </w:rPr>
              <w:t>CABOZANTINIB</w:t>
            </w:r>
            <w:r w:rsidRPr="00BF54D9">
              <w:rPr>
                <w:rFonts w:ascii="Arial" w:hAnsi="Arial" w:cs="Arial"/>
                <w:color w:val="000000"/>
              </w:rPr>
              <w:br/>
            </w:r>
            <w:r w:rsidRPr="00BF54D9">
              <w:rPr>
                <w:rFonts w:ascii="Arial" w:hAnsi="Arial" w:cs="Arial"/>
                <w:color w:val="000000"/>
              </w:rPr>
              <w:br/>
              <w:t>Tablet 20 mg</w:t>
            </w:r>
            <w:r w:rsidR="00786153" w:rsidRPr="00BF54D9">
              <w:rPr>
                <w:rFonts w:ascii="Arial" w:hAnsi="Arial" w:cs="Arial"/>
                <w:color w:val="000000"/>
              </w:rPr>
              <w:br/>
            </w:r>
            <w:r w:rsidRPr="00BF54D9">
              <w:rPr>
                <w:rFonts w:ascii="Arial" w:hAnsi="Arial" w:cs="Arial"/>
                <w:color w:val="000000"/>
              </w:rPr>
              <w:t>Tablet 40 mg</w:t>
            </w:r>
            <w:r w:rsidR="00786153" w:rsidRPr="00BF54D9">
              <w:rPr>
                <w:rFonts w:ascii="Arial" w:hAnsi="Arial" w:cs="Arial"/>
                <w:color w:val="000000"/>
              </w:rPr>
              <w:br/>
            </w:r>
            <w:r w:rsidRPr="00BF54D9">
              <w:rPr>
                <w:rFonts w:ascii="Arial" w:hAnsi="Arial" w:cs="Arial"/>
                <w:color w:val="000000"/>
              </w:rPr>
              <w:t>Tablet 60 mg</w:t>
            </w:r>
            <w:r w:rsidRPr="00BF54D9">
              <w:rPr>
                <w:rFonts w:ascii="Arial" w:hAnsi="Arial" w:cs="Arial"/>
                <w:color w:val="000000"/>
              </w:rPr>
              <w:br/>
            </w:r>
            <w:r w:rsidRPr="00BF54D9">
              <w:rPr>
                <w:rFonts w:ascii="Arial" w:hAnsi="Arial" w:cs="Arial"/>
                <w:color w:val="000000"/>
              </w:rPr>
              <w:br/>
              <w:t>Cabometyx</w:t>
            </w:r>
            <w:r w:rsidRPr="00BF54D9">
              <w:rPr>
                <w:rFonts w:ascii="Arial" w:hAnsi="Arial" w:cs="Arial"/>
                <w:color w:val="000000"/>
                <w:vertAlign w:val="superscript"/>
              </w:rPr>
              <w:t xml:space="preserve">® </w:t>
            </w:r>
            <w:r w:rsidRPr="00BF54D9">
              <w:rPr>
                <w:rFonts w:ascii="Arial" w:hAnsi="Arial" w:cs="Arial"/>
                <w:color w:val="000000"/>
              </w:rPr>
              <w:br/>
            </w:r>
            <w:r w:rsidRPr="00BF54D9">
              <w:rPr>
                <w:rFonts w:ascii="Arial" w:hAnsi="Arial" w:cs="Arial"/>
                <w:color w:val="000000"/>
              </w:rPr>
              <w:br/>
              <w:t>IPSEN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vAlign w:val="center"/>
          </w:tcPr>
          <w:p w14:paraId="64A34EEA" w14:textId="5EBFC18F" w:rsidR="00BD0D90" w:rsidRPr="00BF54D9" w:rsidRDefault="009003E4" w:rsidP="00BD0D90">
            <w:pPr>
              <w:jc w:val="center"/>
              <w:rPr>
                <w:rFonts w:ascii="Arial" w:hAnsi="Arial" w:cs="Arial"/>
              </w:rPr>
            </w:pPr>
            <w:r w:rsidRPr="00BF54D9">
              <w:rPr>
                <w:rFonts w:ascii="Arial" w:hAnsi="Arial" w:cs="Arial"/>
              </w:rPr>
              <w:t>Pancreatic neuroendocrine tumors (pNET)</w:t>
            </w:r>
            <w:r w:rsidR="00DB0FC4" w:rsidRPr="00BF54D9">
              <w:rPr>
                <w:rFonts w:ascii="Arial" w:hAnsi="Arial" w:cs="Arial"/>
              </w:rPr>
              <w:br/>
              <w:t>E</w:t>
            </w:r>
            <w:r w:rsidRPr="00BF54D9">
              <w:rPr>
                <w:rFonts w:ascii="Arial" w:hAnsi="Arial" w:cs="Arial"/>
              </w:rPr>
              <w:t>xtra-pancreatic neuroendocrine tumors (epNET)</w:t>
            </w:r>
          </w:p>
        </w:tc>
        <w:tc>
          <w:tcPr>
            <w:tcW w:w="2425" w:type="pct"/>
            <w:tcBorders>
              <w:top w:val="single" w:sz="4" w:space="0" w:color="auto"/>
              <w:left w:val="single" w:sz="4" w:space="0" w:color="auto"/>
              <w:bottom w:val="single" w:sz="4" w:space="0" w:color="auto"/>
              <w:right w:val="single" w:sz="4" w:space="0" w:color="auto"/>
            </w:tcBorders>
            <w:vAlign w:val="center"/>
          </w:tcPr>
          <w:p w14:paraId="68175CF1" w14:textId="38DE317C" w:rsidR="00BD0D90" w:rsidRPr="00BF54D9" w:rsidRDefault="00BD0D90" w:rsidP="00BD0D90">
            <w:pPr>
              <w:jc w:val="center"/>
              <w:rPr>
                <w:rFonts w:ascii="Arial" w:hAnsi="Arial" w:cs="Arial"/>
              </w:rPr>
            </w:pPr>
            <w:r w:rsidRPr="00BF54D9">
              <w:rPr>
                <w:rFonts w:ascii="Arial" w:hAnsi="Arial" w:cs="Arial"/>
                <w:color w:val="000000"/>
              </w:rPr>
              <w:t>To request a General Schedule Authority Required (STREAMLINED) listing for the treatment of unresectable locally advanced or metastatic well- or moderately-differentiated pNET or epNET after prior systemic therapy.</w:t>
            </w:r>
          </w:p>
        </w:tc>
      </w:tr>
      <w:tr w:rsidR="00BD0D90" w:rsidRPr="00BF54D9" w14:paraId="0C7FE37E"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08CC5BF8" w14:textId="447B0029" w:rsidR="00BD0D90" w:rsidRPr="00BF54D9" w:rsidRDefault="00BD0D90" w:rsidP="00BD0D90">
            <w:pPr>
              <w:jc w:val="center"/>
              <w:rPr>
                <w:rFonts w:ascii="Arial" w:hAnsi="Arial" w:cs="Arial"/>
              </w:rPr>
            </w:pPr>
            <w:r w:rsidRPr="00BF54D9">
              <w:rPr>
                <w:rFonts w:ascii="Arial" w:hAnsi="Arial" w:cs="Arial"/>
                <w:color w:val="000000"/>
              </w:rPr>
              <w:lastRenderedPageBreak/>
              <w:t xml:space="preserve">CALCIPOTRIOL </w:t>
            </w:r>
            <w:r w:rsidR="00D60EC5" w:rsidRPr="00BF54D9">
              <w:rPr>
                <w:rFonts w:ascii="Arial" w:hAnsi="Arial" w:cs="Arial"/>
                <w:color w:val="000000"/>
              </w:rPr>
              <w:t>WITH</w:t>
            </w:r>
            <w:r w:rsidRPr="00BF54D9">
              <w:rPr>
                <w:rFonts w:ascii="Arial" w:hAnsi="Arial" w:cs="Arial"/>
                <w:color w:val="000000"/>
              </w:rPr>
              <w:t xml:space="preserve"> BETAMETHASONE DIPROPIONATE</w:t>
            </w:r>
            <w:r w:rsidRPr="00BF54D9">
              <w:rPr>
                <w:rFonts w:ascii="Arial" w:hAnsi="Arial" w:cs="Arial"/>
                <w:color w:val="000000"/>
              </w:rPr>
              <w:br/>
            </w:r>
            <w:r w:rsidRPr="00BF54D9">
              <w:rPr>
                <w:rFonts w:ascii="Arial" w:hAnsi="Arial" w:cs="Arial"/>
                <w:color w:val="000000"/>
              </w:rPr>
              <w:br/>
              <w:t>Cream containing calcipotriol 50 micrograms with betamethasone 500 micrograms (as dipropionate) per g, 60 g</w:t>
            </w:r>
            <w:r w:rsidRPr="00BF54D9">
              <w:rPr>
                <w:rFonts w:ascii="Arial" w:hAnsi="Arial" w:cs="Arial"/>
                <w:color w:val="000000"/>
              </w:rPr>
              <w:br/>
            </w:r>
            <w:r w:rsidRPr="00BF54D9">
              <w:rPr>
                <w:rFonts w:ascii="Arial" w:hAnsi="Arial" w:cs="Arial"/>
                <w:color w:val="000000"/>
              </w:rPr>
              <w:br/>
              <w:t>Wynzora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ACTOR PHARMACEUTICALS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22F0E71A" w14:textId="67F38118" w:rsidR="00BD0D90" w:rsidRPr="00BF54D9" w:rsidRDefault="00BD0D90" w:rsidP="00BD0D90">
            <w:pPr>
              <w:jc w:val="center"/>
              <w:rPr>
                <w:rFonts w:ascii="Arial" w:hAnsi="Arial" w:cs="Arial"/>
              </w:rPr>
            </w:pPr>
            <w:r w:rsidRPr="00BF54D9">
              <w:rPr>
                <w:rFonts w:ascii="Arial" w:hAnsi="Arial" w:cs="Arial"/>
                <w:color w:val="000000"/>
              </w:rPr>
              <w:t>Chronic stable plaque type psoriasis vulgaris</w:t>
            </w:r>
          </w:p>
        </w:tc>
        <w:tc>
          <w:tcPr>
            <w:tcW w:w="2425" w:type="pct"/>
            <w:tcBorders>
              <w:top w:val="single" w:sz="4" w:space="0" w:color="auto"/>
              <w:left w:val="single" w:sz="4" w:space="0" w:color="auto"/>
              <w:bottom w:val="single" w:sz="4" w:space="0" w:color="auto"/>
              <w:right w:val="single" w:sz="4" w:space="0" w:color="auto"/>
            </w:tcBorders>
            <w:vAlign w:val="center"/>
          </w:tcPr>
          <w:p w14:paraId="0EDE9828" w14:textId="575CCD43" w:rsidR="00BD0D90" w:rsidRPr="00BF54D9" w:rsidRDefault="00BD0D90" w:rsidP="00BD0D90">
            <w:pPr>
              <w:jc w:val="center"/>
              <w:rPr>
                <w:rFonts w:ascii="Arial" w:hAnsi="Arial" w:cs="Arial"/>
              </w:rPr>
            </w:pPr>
            <w:r w:rsidRPr="00BF54D9">
              <w:rPr>
                <w:rFonts w:ascii="Arial" w:hAnsi="Arial" w:cs="Arial"/>
                <w:color w:val="000000"/>
              </w:rPr>
              <w:t>To request a General Schedule Restricted Benefit listing for the treatment of chronic plaque type psoriasis vulgaris</w:t>
            </w:r>
            <w:r w:rsidR="00DF0612">
              <w:rPr>
                <w:rFonts w:ascii="Arial" w:hAnsi="Arial" w:cs="Arial"/>
                <w:color w:val="000000"/>
              </w:rPr>
              <w:t xml:space="preserve"> </w:t>
            </w:r>
            <w:r w:rsidR="00BD7FAC" w:rsidRPr="00BD7FAC">
              <w:rPr>
                <w:rFonts w:ascii="Arial" w:hAnsi="Arial" w:cs="Arial"/>
                <w:color w:val="000000"/>
              </w:rPr>
              <w:t>in patients who have not adequately responded to potent topical corticosteroid monotherapy.</w:t>
            </w:r>
          </w:p>
        </w:tc>
      </w:tr>
      <w:tr w:rsidR="00BD0D90" w:rsidRPr="00BF54D9" w14:paraId="2A541922"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7C7FF73A" w14:textId="33733640" w:rsidR="00BD0D90" w:rsidRPr="00BF54D9" w:rsidRDefault="00BD0D90" w:rsidP="00BD0D90">
            <w:pPr>
              <w:jc w:val="center"/>
              <w:rPr>
                <w:rFonts w:ascii="Arial" w:hAnsi="Arial" w:cs="Arial"/>
              </w:rPr>
            </w:pPr>
            <w:r w:rsidRPr="00BF54D9">
              <w:rPr>
                <w:rFonts w:ascii="Arial" w:hAnsi="Arial" w:cs="Arial"/>
                <w:color w:val="000000"/>
              </w:rPr>
              <w:t>CANNABIDIOL</w:t>
            </w:r>
            <w:r w:rsidRPr="00BF54D9">
              <w:rPr>
                <w:rFonts w:ascii="Arial" w:hAnsi="Arial" w:cs="Arial"/>
                <w:color w:val="000000"/>
              </w:rPr>
              <w:br/>
            </w:r>
            <w:r w:rsidRPr="00BF54D9">
              <w:rPr>
                <w:rFonts w:ascii="Arial" w:hAnsi="Arial" w:cs="Arial"/>
                <w:color w:val="000000"/>
              </w:rPr>
              <w:br/>
              <w:t>Oral liquid 100 mg per mL, 100 mL</w:t>
            </w:r>
            <w:r w:rsidRPr="00BF54D9">
              <w:rPr>
                <w:rFonts w:ascii="Arial" w:hAnsi="Arial" w:cs="Arial"/>
                <w:color w:val="000000"/>
              </w:rPr>
              <w:br/>
            </w:r>
            <w:r w:rsidRPr="00BF54D9">
              <w:rPr>
                <w:rFonts w:ascii="Arial" w:hAnsi="Arial" w:cs="Arial"/>
                <w:color w:val="000000"/>
              </w:rPr>
              <w:br/>
              <w:t>Epidyolex</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JAZZ PHARMACEUTICALS ANZ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vAlign w:val="center"/>
          </w:tcPr>
          <w:p w14:paraId="543C53FF" w14:textId="59D15CE2" w:rsidR="00BD0D90" w:rsidRPr="00BF54D9" w:rsidRDefault="00BD0D90" w:rsidP="00BD0D90">
            <w:pPr>
              <w:jc w:val="center"/>
              <w:rPr>
                <w:rFonts w:ascii="Arial" w:hAnsi="Arial" w:cs="Arial"/>
              </w:rPr>
            </w:pPr>
            <w:r w:rsidRPr="00BF54D9">
              <w:rPr>
                <w:rFonts w:ascii="Arial" w:hAnsi="Arial" w:cs="Arial"/>
                <w:color w:val="000000"/>
              </w:rPr>
              <w:t>Seizures of the Lennox-Gastaut syndrome (LGS)</w:t>
            </w:r>
          </w:p>
        </w:tc>
        <w:tc>
          <w:tcPr>
            <w:tcW w:w="2425" w:type="pct"/>
            <w:tcBorders>
              <w:top w:val="single" w:sz="4" w:space="0" w:color="auto"/>
              <w:left w:val="single" w:sz="4" w:space="0" w:color="auto"/>
              <w:bottom w:val="single" w:sz="4" w:space="0" w:color="auto"/>
              <w:right w:val="single" w:sz="4" w:space="0" w:color="auto"/>
            </w:tcBorders>
            <w:vAlign w:val="center"/>
          </w:tcPr>
          <w:p w14:paraId="296F3514" w14:textId="66E867FC" w:rsidR="00BD0D90" w:rsidRPr="00BF54D9" w:rsidRDefault="00C86D5B" w:rsidP="00BD0D90">
            <w:pPr>
              <w:jc w:val="center"/>
              <w:rPr>
                <w:rFonts w:ascii="Arial" w:hAnsi="Arial" w:cs="Arial"/>
              </w:rPr>
            </w:pPr>
            <w:r w:rsidRPr="00C86D5B">
              <w:rPr>
                <w:rFonts w:ascii="Arial" w:hAnsi="Arial" w:cs="Arial"/>
                <w:color w:val="000000"/>
              </w:rPr>
              <w:t xml:space="preserve">To request an amendment to the restriction level from Authority Required (Telephone/Online) to Authority Required (STREAMLINED) </w:t>
            </w:r>
            <w:r w:rsidRPr="00BF54D9">
              <w:rPr>
                <w:rFonts w:ascii="Arial" w:hAnsi="Arial" w:cs="Arial"/>
                <w:color w:val="000000"/>
              </w:rPr>
              <w:t>for the treatment of seizures associated with LGS</w:t>
            </w:r>
            <w:r w:rsidR="006C1AE0">
              <w:rPr>
                <w:rFonts w:ascii="Arial" w:hAnsi="Arial" w:cs="Arial"/>
                <w:color w:val="000000"/>
              </w:rPr>
              <w:t>.</w:t>
            </w:r>
            <w:r w:rsidRPr="00BF54D9">
              <w:rPr>
                <w:rFonts w:ascii="Arial" w:hAnsi="Arial" w:cs="Arial"/>
                <w:color w:val="000000"/>
              </w:rPr>
              <w:t xml:space="preserve"> </w:t>
            </w:r>
            <w:r w:rsidR="00F1723C">
              <w:rPr>
                <w:rFonts w:ascii="Arial" w:hAnsi="Arial" w:cs="Arial"/>
                <w:color w:val="000000"/>
              </w:rPr>
              <w:t xml:space="preserve">The submission also </w:t>
            </w:r>
            <w:r w:rsidR="00BD0D90" w:rsidRPr="00BF54D9">
              <w:rPr>
                <w:rFonts w:ascii="Arial" w:hAnsi="Arial" w:cs="Arial"/>
                <w:color w:val="000000"/>
              </w:rPr>
              <w:t>request</w:t>
            </w:r>
            <w:r w:rsidR="00F1723C">
              <w:rPr>
                <w:rFonts w:ascii="Arial" w:hAnsi="Arial" w:cs="Arial"/>
                <w:color w:val="000000"/>
              </w:rPr>
              <w:t>ed</w:t>
            </w:r>
            <w:r w:rsidR="00BD0D90" w:rsidRPr="00BF54D9">
              <w:rPr>
                <w:rFonts w:ascii="Arial" w:hAnsi="Arial" w:cs="Arial"/>
                <w:color w:val="000000"/>
              </w:rPr>
              <w:t xml:space="preserve"> amendments to the clinical criteria, including the requirement for a diagnosis confirmed by an electroencephalogram and a definition of the types of seizures</w:t>
            </w:r>
            <w:r w:rsidR="00E3501C">
              <w:rPr>
                <w:rFonts w:ascii="Arial" w:hAnsi="Arial" w:cs="Arial"/>
                <w:color w:val="000000"/>
              </w:rPr>
              <w:t xml:space="preserve">, and </w:t>
            </w:r>
            <w:r w:rsidR="00BD0D90" w:rsidRPr="00BF54D9">
              <w:rPr>
                <w:rFonts w:ascii="Arial" w:hAnsi="Arial" w:cs="Arial"/>
                <w:color w:val="000000"/>
              </w:rPr>
              <w:t>to the treatment criteria to allow prescribing by a paediatrician.</w:t>
            </w:r>
          </w:p>
        </w:tc>
      </w:tr>
      <w:tr w:rsidR="00BD0D90" w:rsidRPr="00BF54D9" w14:paraId="3425B267"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08338BF3" w14:textId="65F51575" w:rsidR="00BD0D90" w:rsidRPr="00BF54D9" w:rsidRDefault="00BD0D90" w:rsidP="00BD0D90">
            <w:pPr>
              <w:jc w:val="center"/>
              <w:rPr>
                <w:rFonts w:ascii="Arial" w:hAnsi="Arial" w:cs="Arial"/>
              </w:rPr>
            </w:pPr>
            <w:r w:rsidRPr="00BF54D9">
              <w:rPr>
                <w:rFonts w:ascii="Arial" w:hAnsi="Arial" w:cs="Arial"/>
                <w:color w:val="000000"/>
              </w:rPr>
              <w:t>DONANEMAB</w:t>
            </w:r>
            <w:r w:rsidRPr="00BF54D9">
              <w:rPr>
                <w:rFonts w:ascii="Arial" w:hAnsi="Arial" w:cs="Arial"/>
                <w:color w:val="000000"/>
              </w:rPr>
              <w:br/>
            </w:r>
            <w:r w:rsidRPr="00BF54D9">
              <w:rPr>
                <w:rFonts w:ascii="Arial" w:hAnsi="Arial" w:cs="Arial"/>
                <w:color w:val="000000"/>
              </w:rPr>
              <w:br/>
              <w:t>Solution concentrate for I.V. infusion 350 mg in 20 mL</w:t>
            </w:r>
            <w:r w:rsidRPr="00BF54D9">
              <w:rPr>
                <w:rFonts w:ascii="Arial" w:hAnsi="Arial" w:cs="Arial"/>
                <w:color w:val="000000"/>
              </w:rPr>
              <w:br/>
            </w:r>
            <w:r w:rsidRPr="00BF54D9">
              <w:rPr>
                <w:rFonts w:ascii="Arial" w:hAnsi="Arial" w:cs="Arial"/>
                <w:color w:val="000000"/>
              </w:rPr>
              <w:br/>
              <w:t>Kisunla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ELI LILLY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3C8C8E5E" w14:textId="2C5019A6" w:rsidR="00BD0D90" w:rsidRPr="00BF54D9" w:rsidRDefault="00BD0D90" w:rsidP="00BD0D90">
            <w:pPr>
              <w:jc w:val="center"/>
              <w:rPr>
                <w:rFonts w:ascii="Arial" w:hAnsi="Arial" w:cs="Arial"/>
              </w:rPr>
            </w:pPr>
            <w:r w:rsidRPr="00BF54D9">
              <w:rPr>
                <w:rFonts w:ascii="Arial" w:hAnsi="Arial" w:cs="Arial"/>
                <w:color w:val="000000"/>
              </w:rPr>
              <w:t>Early symptomatic Alzheimer's disease</w:t>
            </w:r>
          </w:p>
        </w:tc>
        <w:tc>
          <w:tcPr>
            <w:tcW w:w="2425" w:type="pct"/>
            <w:tcBorders>
              <w:top w:val="single" w:sz="4" w:space="0" w:color="auto"/>
              <w:left w:val="single" w:sz="4" w:space="0" w:color="auto"/>
              <w:bottom w:val="single" w:sz="4" w:space="0" w:color="auto"/>
              <w:right w:val="single" w:sz="4" w:space="0" w:color="auto"/>
            </w:tcBorders>
            <w:vAlign w:val="center"/>
          </w:tcPr>
          <w:p w14:paraId="773E829D" w14:textId="17F4B346" w:rsidR="00BD0D90" w:rsidRPr="00BF54D9" w:rsidRDefault="00BD0D90" w:rsidP="00BD0D90">
            <w:pPr>
              <w:jc w:val="center"/>
              <w:rPr>
                <w:rFonts w:ascii="Arial" w:hAnsi="Arial" w:cs="Arial"/>
              </w:rPr>
            </w:pPr>
            <w:r w:rsidRPr="00BF54D9">
              <w:rPr>
                <w:rFonts w:ascii="Arial" w:hAnsi="Arial" w:cs="Arial"/>
                <w:color w:val="000000"/>
              </w:rPr>
              <w:t>To request a Section 100 (Highly Specialised Drugs Program) Authority Required (Telephone/Online) listing of donanemab for the treatment of patients with early symptomatic Alzheimer's disease.</w:t>
            </w:r>
          </w:p>
        </w:tc>
      </w:tr>
      <w:tr w:rsidR="00BD0D90" w:rsidRPr="00BF54D9" w14:paraId="435C3E63"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244968FE" w14:textId="06450C0A" w:rsidR="00BD0D90" w:rsidRPr="00BF54D9" w:rsidRDefault="00BD0D90" w:rsidP="00BD0D90">
            <w:pPr>
              <w:jc w:val="center"/>
              <w:rPr>
                <w:rFonts w:ascii="Arial" w:hAnsi="Arial" w:cs="Arial"/>
              </w:rPr>
            </w:pPr>
            <w:r w:rsidRPr="00BF54D9">
              <w:rPr>
                <w:rFonts w:ascii="Arial" w:hAnsi="Arial" w:cs="Arial"/>
                <w:color w:val="000000"/>
              </w:rPr>
              <w:lastRenderedPageBreak/>
              <w:t>DURVALUMAB</w:t>
            </w:r>
            <w:r w:rsidRPr="00BF54D9">
              <w:rPr>
                <w:rFonts w:ascii="Arial" w:hAnsi="Arial" w:cs="Arial"/>
                <w:color w:val="000000"/>
              </w:rPr>
              <w:br/>
            </w:r>
            <w:r w:rsidRPr="00BF54D9">
              <w:rPr>
                <w:rFonts w:ascii="Arial" w:hAnsi="Arial" w:cs="Arial"/>
                <w:color w:val="000000"/>
              </w:rPr>
              <w:br/>
              <w:t>Solution concentrate for I.V. infusion, 120 mg in 2.4 mL, 500 mg in 10mL</w:t>
            </w:r>
            <w:r w:rsidRPr="00BF54D9">
              <w:rPr>
                <w:rFonts w:ascii="Arial" w:hAnsi="Arial" w:cs="Arial"/>
                <w:color w:val="000000"/>
              </w:rPr>
              <w:br/>
            </w:r>
            <w:r w:rsidRPr="00BF54D9">
              <w:rPr>
                <w:rFonts w:ascii="Arial" w:hAnsi="Arial" w:cs="Arial"/>
                <w:color w:val="000000"/>
              </w:rPr>
              <w:br/>
              <w:t>Imfinzi</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ASTRAZENECA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vAlign w:val="center"/>
          </w:tcPr>
          <w:p w14:paraId="2F4DA753" w14:textId="1881C07F" w:rsidR="00BD0D90" w:rsidRPr="00BF54D9" w:rsidRDefault="00BD0D90" w:rsidP="00BD0D90">
            <w:pPr>
              <w:jc w:val="center"/>
              <w:rPr>
                <w:rFonts w:ascii="Arial" w:hAnsi="Arial" w:cs="Arial"/>
              </w:rPr>
            </w:pPr>
            <w:r w:rsidRPr="00BF54D9">
              <w:rPr>
                <w:rFonts w:ascii="Arial" w:hAnsi="Arial" w:cs="Arial"/>
                <w:color w:val="000000"/>
              </w:rPr>
              <w:t>Small cell lung cancer</w:t>
            </w:r>
            <w:r w:rsidR="00CB5198" w:rsidRPr="00BF54D9">
              <w:rPr>
                <w:rFonts w:ascii="Arial" w:hAnsi="Arial" w:cs="Arial"/>
                <w:color w:val="000000"/>
              </w:rPr>
              <w:t xml:space="preserve"> (SCLC)</w:t>
            </w:r>
          </w:p>
        </w:tc>
        <w:tc>
          <w:tcPr>
            <w:tcW w:w="2425" w:type="pct"/>
            <w:tcBorders>
              <w:top w:val="single" w:sz="4" w:space="0" w:color="auto"/>
              <w:left w:val="single" w:sz="4" w:space="0" w:color="auto"/>
              <w:bottom w:val="single" w:sz="4" w:space="0" w:color="auto"/>
              <w:right w:val="single" w:sz="4" w:space="0" w:color="auto"/>
            </w:tcBorders>
            <w:vAlign w:val="center"/>
          </w:tcPr>
          <w:p w14:paraId="5118E6D4" w14:textId="69D0BA00" w:rsidR="00BD0D90" w:rsidRPr="00BF54D9" w:rsidRDefault="00BD0D90" w:rsidP="00BD0D90">
            <w:pPr>
              <w:jc w:val="center"/>
              <w:rPr>
                <w:rFonts w:ascii="Arial" w:hAnsi="Arial" w:cs="Arial"/>
              </w:rPr>
            </w:pPr>
            <w:r w:rsidRPr="00BF54D9">
              <w:rPr>
                <w:rFonts w:ascii="Arial" w:hAnsi="Arial" w:cs="Arial"/>
                <w:color w:val="000000"/>
              </w:rPr>
              <w:t xml:space="preserve">To request a Section 100 (Efficient Funding of Chemotherapy Program) Authority Required (STREAMLINED) listing for the treatment </w:t>
            </w:r>
            <w:r w:rsidR="003728DE" w:rsidRPr="00BF54D9">
              <w:rPr>
                <w:rFonts w:ascii="Arial" w:hAnsi="Arial" w:cs="Arial"/>
                <w:color w:val="000000"/>
              </w:rPr>
              <w:t xml:space="preserve">of </w:t>
            </w:r>
            <w:r w:rsidRPr="00BF54D9">
              <w:rPr>
                <w:rFonts w:ascii="Arial" w:hAnsi="Arial" w:cs="Arial"/>
                <w:color w:val="000000"/>
              </w:rPr>
              <w:t xml:space="preserve">limited-stage SCLC </w:t>
            </w:r>
            <w:r w:rsidR="0080759B" w:rsidRPr="00BF54D9">
              <w:rPr>
                <w:rFonts w:ascii="Arial" w:hAnsi="Arial" w:cs="Arial"/>
                <w:color w:val="000000"/>
              </w:rPr>
              <w:t xml:space="preserve">in patients </w:t>
            </w:r>
            <w:r w:rsidRPr="00BF54D9">
              <w:rPr>
                <w:rFonts w:ascii="Arial" w:hAnsi="Arial" w:cs="Arial"/>
                <w:color w:val="000000"/>
              </w:rPr>
              <w:t xml:space="preserve">whose disease has not progressed </w:t>
            </w:r>
            <w:r w:rsidR="004C3286" w:rsidRPr="00BF54D9">
              <w:rPr>
                <w:rFonts w:ascii="Arial" w:hAnsi="Arial" w:cs="Arial"/>
                <w:color w:val="000000"/>
              </w:rPr>
              <w:t xml:space="preserve">during or </w:t>
            </w:r>
            <w:r w:rsidRPr="00BF54D9">
              <w:rPr>
                <w:rFonts w:ascii="Arial" w:hAnsi="Arial" w:cs="Arial"/>
                <w:color w:val="000000"/>
              </w:rPr>
              <w:t>following chemoradiation therapy.</w:t>
            </w:r>
          </w:p>
        </w:tc>
      </w:tr>
      <w:tr w:rsidR="00BD0D90" w:rsidRPr="00BF54D9" w14:paraId="6F2B8060"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5485E6D6" w14:textId="21EB89A4" w:rsidR="00BD0D90" w:rsidRPr="00BF54D9" w:rsidRDefault="00BD0D90" w:rsidP="00BD0D90">
            <w:pPr>
              <w:jc w:val="center"/>
              <w:rPr>
                <w:rFonts w:ascii="Arial" w:hAnsi="Arial" w:cs="Arial"/>
              </w:rPr>
            </w:pPr>
            <w:r w:rsidRPr="00BF54D9">
              <w:rPr>
                <w:rFonts w:ascii="Arial" w:hAnsi="Arial" w:cs="Arial"/>
                <w:color w:val="000000"/>
              </w:rPr>
              <w:lastRenderedPageBreak/>
              <w:t>ENOXAPARIN</w:t>
            </w:r>
            <w:r w:rsidRPr="00BF54D9">
              <w:rPr>
                <w:rFonts w:ascii="Arial" w:hAnsi="Arial" w:cs="Arial"/>
                <w:color w:val="000000"/>
              </w:rPr>
              <w:br/>
            </w:r>
            <w:r w:rsidRPr="00BF54D9">
              <w:rPr>
                <w:rFonts w:ascii="Arial" w:hAnsi="Arial" w:cs="Arial"/>
                <w:color w:val="000000"/>
              </w:rPr>
              <w:br/>
              <w:t>Injection containing enoxaparin sodium 20 mg (2,000 I.U. anti-Xa) in 0.2 mL pre-filled syringe</w:t>
            </w:r>
            <w:r w:rsidRPr="00BF54D9">
              <w:rPr>
                <w:rFonts w:ascii="Arial" w:hAnsi="Arial" w:cs="Arial"/>
                <w:color w:val="000000"/>
              </w:rPr>
              <w:br/>
              <w:t>Injection containing enoxaparin sodium 40 mg (4,000 I.U. anti-Xa) in 0.4 mL pre-filled syringe</w:t>
            </w:r>
            <w:r w:rsidRPr="00BF54D9">
              <w:rPr>
                <w:rFonts w:ascii="Arial" w:hAnsi="Arial" w:cs="Arial"/>
                <w:color w:val="000000"/>
              </w:rPr>
              <w:br/>
              <w:t>Injection containing enoxaparin sodium 60 mg (6,000 I.U. anti-Xa) in 0.6 mL pre-filled syringe</w:t>
            </w:r>
            <w:r w:rsidRPr="00BF54D9">
              <w:rPr>
                <w:rFonts w:ascii="Arial" w:hAnsi="Arial" w:cs="Arial"/>
                <w:color w:val="000000"/>
              </w:rPr>
              <w:br/>
              <w:t>Injection containing enoxaparin sodium 80 mg (8,000 I.U. anti-Xa) in 0.8 mL pre-filled syringe</w:t>
            </w:r>
            <w:r w:rsidRPr="00BF54D9">
              <w:rPr>
                <w:rFonts w:ascii="Arial" w:hAnsi="Arial" w:cs="Arial"/>
                <w:color w:val="000000"/>
              </w:rPr>
              <w:br/>
              <w:t>Injection containing enoxaparin sodium 100 mg (10,000 I.U. anti-Xa) in 1 mL pre-filled syringe</w:t>
            </w:r>
            <w:r w:rsidRPr="00BF54D9">
              <w:rPr>
                <w:rFonts w:ascii="Arial" w:hAnsi="Arial" w:cs="Arial"/>
                <w:color w:val="000000"/>
              </w:rPr>
              <w:br/>
              <w:t>Injection containing enoxaparin sodium 120 mg (12,000 I.U. anti-Xa) in 0.8 mL pre-filled syringe</w:t>
            </w:r>
            <w:r w:rsidRPr="00BF54D9">
              <w:rPr>
                <w:rFonts w:ascii="Arial" w:hAnsi="Arial" w:cs="Arial"/>
                <w:color w:val="000000"/>
              </w:rPr>
              <w:br/>
              <w:t>Injection containing enoxaparin sodium 150 mg (15,000 I.U. anti-Xa) in 1 mL pre-filled syringe</w:t>
            </w:r>
            <w:r w:rsidRPr="00BF54D9">
              <w:rPr>
                <w:rFonts w:ascii="Arial" w:hAnsi="Arial" w:cs="Arial"/>
                <w:color w:val="000000"/>
              </w:rPr>
              <w:br/>
            </w:r>
            <w:r w:rsidRPr="00BF54D9">
              <w:rPr>
                <w:rFonts w:ascii="Arial" w:hAnsi="Arial" w:cs="Arial"/>
                <w:color w:val="000000"/>
              </w:rPr>
              <w:br/>
              <w:t>Enoxaject</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PHARMACOR PTY LIMITED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2FF577DC" w14:textId="4EABAD10" w:rsidR="00BD0D90" w:rsidRPr="00BF54D9" w:rsidRDefault="00BD0D90" w:rsidP="00BD0D90">
            <w:pPr>
              <w:jc w:val="center"/>
              <w:rPr>
                <w:rFonts w:ascii="Arial" w:hAnsi="Arial" w:cs="Arial"/>
              </w:rPr>
            </w:pPr>
            <w:r w:rsidRPr="00BF54D9">
              <w:rPr>
                <w:rFonts w:ascii="Arial" w:hAnsi="Arial" w:cs="Arial"/>
                <w:color w:val="000000"/>
              </w:rPr>
              <w:t xml:space="preserve">Prevention of venous thromboembolism (VTE) </w:t>
            </w:r>
            <w:r w:rsidRPr="00BF54D9">
              <w:rPr>
                <w:rFonts w:ascii="Arial" w:hAnsi="Arial" w:cs="Arial"/>
                <w:color w:val="000000"/>
              </w:rPr>
              <w:br/>
              <w:t>Treatment of venous thrombosis</w:t>
            </w:r>
            <w:r w:rsidRPr="00BF54D9">
              <w:rPr>
                <w:rFonts w:ascii="Arial" w:hAnsi="Arial" w:cs="Arial"/>
                <w:color w:val="000000"/>
              </w:rPr>
              <w:br/>
              <w:t>Prevention of extracorporeal thrombosis during haemodialysis</w:t>
            </w:r>
            <w:r w:rsidRPr="00BF54D9">
              <w:rPr>
                <w:rFonts w:ascii="Arial" w:hAnsi="Arial" w:cs="Arial"/>
                <w:color w:val="000000"/>
              </w:rPr>
              <w:br/>
              <w:t>Treatment of acute  ST-segment elevation myocardial infarction (STEMI), non-STEMI and unstable angina</w:t>
            </w:r>
          </w:p>
        </w:tc>
        <w:tc>
          <w:tcPr>
            <w:tcW w:w="2425" w:type="pct"/>
            <w:tcBorders>
              <w:top w:val="single" w:sz="4" w:space="0" w:color="auto"/>
              <w:left w:val="single" w:sz="4" w:space="0" w:color="auto"/>
              <w:bottom w:val="single" w:sz="4" w:space="0" w:color="auto"/>
              <w:right w:val="single" w:sz="4" w:space="0" w:color="auto"/>
            </w:tcBorders>
            <w:vAlign w:val="center"/>
          </w:tcPr>
          <w:p w14:paraId="7703FDC6" w14:textId="2B1B198D" w:rsidR="00BD0D90" w:rsidRPr="00BF54D9" w:rsidRDefault="00BD0D90" w:rsidP="00BD0D90">
            <w:pPr>
              <w:jc w:val="center"/>
              <w:rPr>
                <w:rFonts w:ascii="Arial" w:hAnsi="Arial" w:cs="Arial"/>
              </w:rPr>
            </w:pPr>
            <w:r w:rsidRPr="00BF54D9">
              <w:rPr>
                <w:rFonts w:ascii="Arial" w:hAnsi="Arial" w:cs="Arial"/>
                <w:color w:val="000000"/>
              </w:rPr>
              <w:t>To request General Schedule Restricted Benefit listings of a new enoxaparin biosimilar under the same conditions as other enoxaparin brands for the respective forms.</w:t>
            </w:r>
          </w:p>
        </w:tc>
      </w:tr>
      <w:tr w:rsidR="00BD0D90" w:rsidRPr="00BF54D9" w14:paraId="7BC36614"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1A029E6A" w14:textId="274623FA" w:rsidR="00BD0D90" w:rsidRPr="00BF54D9" w:rsidRDefault="00BD0D90" w:rsidP="00BD0D90">
            <w:pPr>
              <w:jc w:val="center"/>
              <w:rPr>
                <w:rFonts w:ascii="Arial" w:hAnsi="Arial" w:cs="Arial"/>
              </w:rPr>
            </w:pPr>
            <w:r w:rsidRPr="00BF54D9">
              <w:rPr>
                <w:rFonts w:ascii="Arial" w:hAnsi="Arial" w:cs="Arial"/>
                <w:color w:val="000000"/>
              </w:rPr>
              <w:lastRenderedPageBreak/>
              <w:t>EPLERENONE</w:t>
            </w:r>
            <w:r w:rsidRPr="00BF54D9">
              <w:rPr>
                <w:rFonts w:ascii="Arial" w:hAnsi="Arial" w:cs="Arial"/>
                <w:color w:val="000000"/>
              </w:rPr>
              <w:br/>
            </w:r>
            <w:r w:rsidRPr="00BF54D9">
              <w:rPr>
                <w:rFonts w:ascii="Arial" w:hAnsi="Arial" w:cs="Arial"/>
                <w:color w:val="000000"/>
              </w:rPr>
              <w:br/>
              <w:t>Tablet 25 mg</w:t>
            </w:r>
            <w:r w:rsidRPr="00BF54D9">
              <w:rPr>
                <w:rFonts w:ascii="Arial" w:hAnsi="Arial" w:cs="Arial"/>
                <w:color w:val="000000"/>
              </w:rPr>
              <w:br/>
              <w:t>Tablet 50 mg</w:t>
            </w:r>
            <w:r w:rsidRPr="00BF54D9">
              <w:rPr>
                <w:rFonts w:ascii="Arial" w:hAnsi="Arial" w:cs="Arial"/>
                <w:color w:val="000000"/>
              </w:rPr>
              <w:br/>
            </w:r>
            <w:r w:rsidRPr="00BF54D9">
              <w:rPr>
                <w:rFonts w:ascii="Arial" w:hAnsi="Arial" w:cs="Arial"/>
                <w:color w:val="000000"/>
              </w:rPr>
              <w:br/>
              <w:t>Inspra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r>
            <w:r w:rsidR="00941D28">
              <w:rPr>
                <w:rFonts w:ascii="Arial" w:hAnsi="Arial" w:cs="Arial"/>
                <w:color w:val="000000"/>
              </w:rPr>
              <w:t>VIATRIS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vAlign w:val="center"/>
          </w:tcPr>
          <w:p w14:paraId="7184013A" w14:textId="023429B0" w:rsidR="00BD0D90" w:rsidRPr="00BF54D9" w:rsidRDefault="00BD0D90" w:rsidP="00BD0D90">
            <w:pPr>
              <w:jc w:val="center"/>
              <w:rPr>
                <w:rFonts w:ascii="Arial" w:hAnsi="Arial" w:cs="Arial"/>
              </w:rPr>
            </w:pPr>
            <w:r w:rsidRPr="00BF54D9">
              <w:rPr>
                <w:rFonts w:ascii="Arial" w:hAnsi="Arial" w:cs="Arial"/>
                <w:color w:val="000000"/>
              </w:rPr>
              <w:t>Heart failure</w:t>
            </w:r>
          </w:p>
        </w:tc>
        <w:tc>
          <w:tcPr>
            <w:tcW w:w="2425" w:type="pct"/>
            <w:tcBorders>
              <w:top w:val="single" w:sz="4" w:space="0" w:color="auto"/>
              <w:left w:val="single" w:sz="4" w:space="0" w:color="auto"/>
              <w:bottom w:val="single" w:sz="4" w:space="0" w:color="auto"/>
              <w:right w:val="single" w:sz="4" w:space="0" w:color="auto"/>
            </w:tcBorders>
            <w:vAlign w:val="center"/>
          </w:tcPr>
          <w:p w14:paraId="702FFB2A" w14:textId="262FF14C" w:rsidR="00BD0D90" w:rsidRPr="00BF54D9" w:rsidRDefault="00BD0D90" w:rsidP="00BD0D90">
            <w:pPr>
              <w:jc w:val="center"/>
              <w:rPr>
                <w:rFonts w:ascii="Arial" w:hAnsi="Arial" w:cs="Arial"/>
              </w:rPr>
            </w:pPr>
            <w:r w:rsidRPr="00BF54D9">
              <w:rPr>
                <w:rFonts w:ascii="Arial" w:hAnsi="Arial" w:cs="Arial"/>
                <w:color w:val="000000"/>
              </w:rPr>
              <w:t>To request the PBAC consider an amendment to the clinical criteria for eplerenone to align with clinical guidelines for the management of heart failure.</w:t>
            </w:r>
          </w:p>
        </w:tc>
      </w:tr>
      <w:tr w:rsidR="00BD0D90" w:rsidRPr="00BF54D9" w14:paraId="7796EB0F"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519EA8C2" w14:textId="403F63D7" w:rsidR="00BD0D90" w:rsidRPr="00BF54D9" w:rsidRDefault="00BD0D90" w:rsidP="00BD0D90">
            <w:pPr>
              <w:jc w:val="center"/>
              <w:rPr>
                <w:rFonts w:ascii="Arial" w:hAnsi="Arial" w:cs="Arial"/>
              </w:rPr>
            </w:pPr>
            <w:r w:rsidRPr="00BF54D9">
              <w:rPr>
                <w:rFonts w:ascii="Arial" w:hAnsi="Arial" w:cs="Arial"/>
                <w:color w:val="000000"/>
              </w:rPr>
              <w:t>ETANERCEPT</w:t>
            </w:r>
            <w:r w:rsidRPr="00BF54D9">
              <w:rPr>
                <w:rFonts w:ascii="Arial" w:hAnsi="Arial" w:cs="Arial"/>
                <w:color w:val="000000"/>
              </w:rPr>
              <w:br/>
            </w:r>
            <w:r w:rsidRPr="00BF54D9">
              <w:rPr>
                <w:rFonts w:ascii="Arial" w:hAnsi="Arial" w:cs="Arial"/>
                <w:color w:val="000000"/>
              </w:rPr>
              <w:br/>
              <w:t>Injections 50 mg in 1 mL single use pre-filled syringes, 4</w:t>
            </w:r>
            <w:r w:rsidRPr="00BF54D9">
              <w:rPr>
                <w:rFonts w:ascii="Arial" w:hAnsi="Arial" w:cs="Arial"/>
                <w:color w:val="000000"/>
              </w:rPr>
              <w:br/>
            </w:r>
            <w:r w:rsidRPr="00BF54D9">
              <w:rPr>
                <w:rFonts w:ascii="Arial" w:hAnsi="Arial" w:cs="Arial"/>
                <w:color w:val="000000"/>
              </w:rPr>
              <w:br/>
              <w:t>Nepexto</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MAXX PHARMA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4EBD0D44" w14:textId="38D9A57E" w:rsidR="00BD0D90" w:rsidRPr="00BF54D9" w:rsidRDefault="00BD0D90" w:rsidP="00BD0D90">
            <w:pPr>
              <w:jc w:val="center"/>
              <w:rPr>
                <w:rFonts w:ascii="Arial" w:hAnsi="Arial" w:cs="Arial"/>
              </w:rPr>
            </w:pPr>
            <w:r w:rsidRPr="00BF54D9">
              <w:rPr>
                <w:rFonts w:ascii="Arial" w:hAnsi="Arial" w:cs="Arial"/>
                <w:color w:val="000000"/>
              </w:rPr>
              <w:t>Severe active rheumatoid arthritis</w:t>
            </w:r>
            <w:r w:rsidRPr="00BF54D9">
              <w:rPr>
                <w:rFonts w:ascii="Arial" w:hAnsi="Arial" w:cs="Arial"/>
                <w:color w:val="000000"/>
              </w:rPr>
              <w:br/>
              <w:t>Severe psoriatic arthritis</w:t>
            </w:r>
            <w:r w:rsidRPr="00BF54D9">
              <w:rPr>
                <w:rFonts w:ascii="Arial" w:hAnsi="Arial" w:cs="Arial"/>
                <w:color w:val="000000"/>
              </w:rPr>
              <w:br/>
              <w:t>Ankylosing spondylitis</w:t>
            </w:r>
            <w:r w:rsidRPr="00BF54D9">
              <w:rPr>
                <w:rFonts w:ascii="Arial" w:hAnsi="Arial" w:cs="Arial"/>
                <w:color w:val="000000"/>
              </w:rPr>
              <w:br/>
              <w:t>Severe chronic plaque psoriasis</w:t>
            </w:r>
            <w:r w:rsidRPr="00BF54D9">
              <w:rPr>
                <w:rFonts w:ascii="Arial" w:hAnsi="Arial" w:cs="Arial"/>
                <w:color w:val="000000"/>
              </w:rPr>
              <w:br/>
              <w:t>Juvenile idiopathic arthritis</w:t>
            </w:r>
          </w:p>
        </w:tc>
        <w:tc>
          <w:tcPr>
            <w:tcW w:w="2425" w:type="pct"/>
            <w:tcBorders>
              <w:top w:val="single" w:sz="4" w:space="0" w:color="auto"/>
              <w:left w:val="single" w:sz="4" w:space="0" w:color="auto"/>
              <w:bottom w:val="single" w:sz="4" w:space="0" w:color="auto"/>
              <w:right w:val="single" w:sz="4" w:space="0" w:color="auto"/>
            </w:tcBorders>
            <w:vAlign w:val="center"/>
          </w:tcPr>
          <w:p w14:paraId="45B2CE08" w14:textId="10AE9AB5" w:rsidR="00BD0D90" w:rsidRPr="00BF54D9" w:rsidRDefault="00BD0D90" w:rsidP="00BD0D90">
            <w:pPr>
              <w:jc w:val="center"/>
              <w:rPr>
                <w:rFonts w:ascii="Arial" w:hAnsi="Arial" w:cs="Arial"/>
              </w:rPr>
            </w:pPr>
            <w:r w:rsidRPr="00BF54D9">
              <w:rPr>
                <w:rFonts w:ascii="Arial" w:hAnsi="Arial" w:cs="Arial"/>
                <w:color w:val="000000"/>
              </w:rPr>
              <w:t>To request General Schedule Authority Required and Section 100 (Highly Specialised Drugs Program) Authority Required listings of a new etanercept biosimilar under the same conditions as another biosimilar brand of etanercept in the same form for the treatment of severe active rheumatoid arthritis, severe psoriatic arthritis, ankylosing spondylitis, severe chronic plaque psoriasis, and juvenile idiopathic arthritis.</w:t>
            </w:r>
          </w:p>
        </w:tc>
      </w:tr>
      <w:tr w:rsidR="00632E70" w:rsidRPr="00BF54D9" w14:paraId="3D722193"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0ED21BEB" w14:textId="4321FFC3" w:rsidR="00632E70" w:rsidRPr="00BF54D9" w:rsidRDefault="00632E70" w:rsidP="00632E70">
            <w:pPr>
              <w:jc w:val="center"/>
              <w:rPr>
                <w:rFonts w:ascii="Arial" w:hAnsi="Arial" w:cs="Arial"/>
                <w:color w:val="000000"/>
              </w:rPr>
            </w:pPr>
            <w:r w:rsidRPr="00F0484D">
              <w:rPr>
                <w:rFonts w:ascii="Arial" w:eastAsia="Calibri" w:hAnsi="Arial" w:cs="Arial"/>
                <w:color w:val="000000" w:themeColor="text1"/>
              </w:rPr>
              <w:t>FUTIBATINIB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Tablet 4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Lytgobi</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TAIHO PHARMA OCEANIA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2D85C756" w14:textId="0A5DA87F" w:rsidR="00632E70" w:rsidRPr="00BF54D9" w:rsidRDefault="00632E70" w:rsidP="00632E70">
            <w:pPr>
              <w:jc w:val="center"/>
              <w:rPr>
                <w:rFonts w:ascii="Arial" w:hAnsi="Arial" w:cs="Arial"/>
                <w:color w:val="000000"/>
              </w:rPr>
            </w:pPr>
            <w:r w:rsidRPr="00F0484D">
              <w:rPr>
                <w:rFonts w:ascii="Arial" w:eastAsia="Calibri" w:hAnsi="Arial" w:cs="Arial"/>
                <w:color w:val="000000" w:themeColor="text1"/>
              </w:rPr>
              <w:t>Bile duct cancer (cholangiocarcinoma)</w:t>
            </w:r>
          </w:p>
        </w:tc>
        <w:tc>
          <w:tcPr>
            <w:tcW w:w="2425" w:type="pct"/>
            <w:tcBorders>
              <w:top w:val="single" w:sz="4" w:space="0" w:color="auto"/>
              <w:left w:val="single" w:sz="4" w:space="0" w:color="auto"/>
              <w:bottom w:val="single" w:sz="4" w:space="0" w:color="auto"/>
              <w:right w:val="single" w:sz="4" w:space="0" w:color="auto"/>
            </w:tcBorders>
            <w:vAlign w:val="center"/>
          </w:tcPr>
          <w:p w14:paraId="003CF43B" w14:textId="52EFA1BD" w:rsidR="00632E70" w:rsidRPr="00BF54D9" w:rsidRDefault="00632E70" w:rsidP="00632E70">
            <w:pPr>
              <w:jc w:val="center"/>
              <w:rPr>
                <w:rFonts w:ascii="Arial" w:hAnsi="Arial" w:cs="Arial"/>
                <w:color w:val="000000"/>
              </w:rPr>
            </w:pPr>
            <w:r>
              <w:rPr>
                <w:rFonts w:ascii="Arial" w:eastAsia="Calibri" w:hAnsi="Arial" w:cs="Arial"/>
                <w:color w:val="000000" w:themeColor="text1"/>
              </w:rPr>
              <w:t>Resubmission t</w:t>
            </w:r>
            <w:r w:rsidRPr="00F0484D">
              <w:rPr>
                <w:rFonts w:ascii="Arial" w:eastAsia="Calibri" w:hAnsi="Arial" w:cs="Arial"/>
                <w:color w:val="000000" w:themeColor="text1"/>
              </w:rPr>
              <w:t>o request a General Schedule Authority Required (STREAMLINED) listing for the treatment of patients with locally advanced or metastatic cholangiocarcinoma who have previously progressed on systemic therapy and have a fibroblast growth factor receptor 2 fusion or rearrangement.</w:t>
            </w:r>
          </w:p>
        </w:tc>
      </w:tr>
      <w:tr w:rsidR="00064BBF" w:rsidRPr="00BF54D9" w14:paraId="0A9CCCD1"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6524F159" w14:textId="240F63B3" w:rsidR="00064BBF" w:rsidRPr="00BF54D9" w:rsidRDefault="00064BBF" w:rsidP="00064BBF">
            <w:pPr>
              <w:jc w:val="center"/>
              <w:rPr>
                <w:rFonts w:ascii="Arial" w:hAnsi="Arial" w:cs="Arial"/>
              </w:rPr>
            </w:pPr>
            <w:r w:rsidRPr="00BF54D9">
              <w:rPr>
                <w:rFonts w:ascii="Arial" w:hAnsi="Arial" w:cs="Arial"/>
                <w:color w:val="000000"/>
              </w:rPr>
              <w:lastRenderedPageBreak/>
              <w:t>GIVOSIRAN</w:t>
            </w:r>
            <w:r w:rsidRPr="00BF54D9">
              <w:rPr>
                <w:rFonts w:ascii="Arial" w:hAnsi="Arial" w:cs="Arial"/>
                <w:color w:val="000000"/>
              </w:rPr>
              <w:br/>
            </w:r>
            <w:r w:rsidRPr="00BF54D9">
              <w:rPr>
                <w:rFonts w:ascii="Arial" w:hAnsi="Arial" w:cs="Arial"/>
                <w:color w:val="000000"/>
              </w:rPr>
              <w:br/>
              <w:t>Solution for injection 189 mg in 1 mL</w:t>
            </w:r>
            <w:r w:rsidRPr="00BF54D9">
              <w:rPr>
                <w:rFonts w:ascii="Arial" w:hAnsi="Arial" w:cs="Arial"/>
                <w:color w:val="000000"/>
              </w:rPr>
              <w:br/>
            </w:r>
            <w:r w:rsidRPr="00BF54D9">
              <w:rPr>
                <w:rFonts w:ascii="Arial" w:hAnsi="Arial" w:cs="Arial"/>
                <w:color w:val="000000"/>
              </w:rPr>
              <w:br/>
              <w:t>Givlaari</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MEDISON PHARMA AUSTRALIA PTY LIMITED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554BE089" w14:textId="1260A192" w:rsidR="00064BBF" w:rsidRPr="00BF54D9" w:rsidRDefault="00064BBF" w:rsidP="00064BBF">
            <w:pPr>
              <w:jc w:val="center"/>
              <w:rPr>
                <w:rFonts w:ascii="Arial" w:hAnsi="Arial" w:cs="Arial"/>
              </w:rPr>
            </w:pPr>
            <w:r w:rsidRPr="00BF54D9">
              <w:rPr>
                <w:rFonts w:ascii="Arial" w:hAnsi="Arial" w:cs="Arial"/>
                <w:color w:val="000000"/>
              </w:rPr>
              <w:t>Acute hepatic porphyria (AHP)</w:t>
            </w:r>
          </w:p>
        </w:tc>
        <w:tc>
          <w:tcPr>
            <w:tcW w:w="2425" w:type="pct"/>
            <w:tcBorders>
              <w:top w:val="single" w:sz="4" w:space="0" w:color="auto"/>
              <w:left w:val="single" w:sz="4" w:space="0" w:color="auto"/>
              <w:bottom w:val="single" w:sz="4" w:space="0" w:color="auto"/>
              <w:right w:val="single" w:sz="4" w:space="0" w:color="auto"/>
            </w:tcBorders>
            <w:vAlign w:val="center"/>
          </w:tcPr>
          <w:p w14:paraId="5AF1D59D" w14:textId="626B75DA" w:rsidR="00064BBF" w:rsidRPr="00BF54D9" w:rsidRDefault="00064BBF" w:rsidP="00064BBF">
            <w:pPr>
              <w:jc w:val="center"/>
              <w:rPr>
                <w:rFonts w:ascii="Arial" w:hAnsi="Arial" w:cs="Arial"/>
              </w:rPr>
            </w:pPr>
            <w:r w:rsidRPr="00BF54D9">
              <w:rPr>
                <w:rFonts w:ascii="Arial" w:hAnsi="Arial" w:cs="Arial"/>
                <w:color w:val="000000"/>
              </w:rPr>
              <w:t>To request a General Schedule Authority Required (Written) listing for the initial treatment and an Authority Required (STREAMLINED) listing for the continuing treatment of AHP in adults and adolescents aged 12 years and older.</w:t>
            </w:r>
          </w:p>
        </w:tc>
      </w:tr>
      <w:tr w:rsidR="00064BBF" w:rsidRPr="00BF54D9" w14:paraId="3790D38E"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500A8A72" w14:textId="27490D43" w:rsidR="00064BBF" w:rsidRPr="00BF54D9" w:rsidRDefault="00064BBF" w:rsidP="00064BBF">
            <w:pPr>
              <w:jc w:val="center"/>
              <w:rPr>
                <w:rFonts w:ascii="Arial" w:hAnsi="Arial" w:cs="Arial"/>
              </w:rPr>
            </w:pPr>
            <w:r w:rsidRPr="00BF54D9">
              <w:rPr>
                <w:rFonts w:ascii="Arial" w:hAnsi="Arial" w:cs="Arial"/>
                <w:color w:val="000000"/>
              </w:rPr>
              <w:t>GLOFITAMAB</w:t>
            </w:r>
            <w:r w:rsidRPr="00BF54D9">
              <w:rPr>
                <w:rFonts w:ascii="Arial" w:hAnsi="Arial" w:cs="Arial"/>
                <w:color w:val="000000"/>
              </w:rPr>
              <w:br/>
            </w:r>
            <w:r w:rsidRPr="00BF54D9">
              <w:rPr>
                <w:rFonts w:ascii="Arial" w:hAnsi="Arial" w:cs="Arial"/>
                <w:color w:val="000000"/>
              </w:rPr>
              <w:br/>
              <w:t>Solution concentrate for I.V. infusion 2.5 mg in 2.5 mL</w:t>
            </w:r>
            <w:r w:rsidRPr="00BF54D9">
              <w:rPr>
                <w:rFonts w:ascii="Arial" w:hAnsi="Arial" w:cs="Arial"/>
                <w:color w:val="000000"/>
              </w:rPr>
              <w:br/>
              <w:t xml:space="preserve">Solution concentrate for I.V. infusion 10 mg in 10 mL </w:t>
            </w:r>
            <w:r w:rsidRPr="00BF54D9">
              <w:rPr>
                <w:rFonts w:ascii="Arial" w:hAnsi="Arial" w:cs="Arial"/>
                <w:color w:val="000000"/>
              </w:rPr>
              <w:br/>
            </w:r>
            <w:r w:rsidRPr="00BF54D9">
              <w:rPr>
                <w:rFonts w:ascii="Arial" w:hAnsi="Arial" w:cs="Arial"/>
                <w:color w:val="000000"/>
              </w:rPr>
              <w:br/>
              <w:t>Columvi</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ROCHE PRODUCTS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3F6E19B8" w14:textId="2E1297B7" w:rsidR="00064BBF" w:rsidRPr="00BF54D9" w:rsidRDefault="00064BBF" w:rsidP="00064BBF">
            <w:pPr>
              <w:jc w:val="center"/>
              <w:rPr>
                <w:rFonts w:ascii="Arial" w:hAnsi="Arial" w:cs="Arial"/>
              </w:rPr>
            </w:pPr>
            <w:r w:rsidRPr="00BF54D9">
              <w:rPr>
                <w:rFonts w:ascii="Arial" w:hAnsi="Arial" w:cs="Arial"/>
                <w:color w:val="000000"/>
              </w:rPr>
              <w:t>Relapsed or refractory diffuse large B-cell lymphoma (RR DLBCL)</w:t>
            </w:r>
          </w:p>
        </w:tc>
        <w:tc>
          <w:tcPr>
            <w:tcW w:w="2425" w:type="pct"/>
            <w:tcBorders>
              <w:top w:val="single" w:sz="4" w:space="0" w:color="auto"/>
              <w:left w:val="single" w:sz="4" w:space="0" w:color="auto"/>
              <w:bottom w:val="single" w:sz="4" w:space="0" w:color="auto"/>
              <w:right w:val="single" w:sz="4" w:space="0" w:color="auto"/>
            </w:tcBorders>
            <w:vAlign w:val="center"/>
          </w:tcPr>
          <w:p w14:paraId="7DDD8DAB" w14:textId="1A530EBD" w:rsidR="00064BBF" w:rsidRPr="00BF54D9" w:rsidRDefault="00064BBF" w:rsidP="00064BBF">
            <w:pPr>
              <w:jc w:val="center"/>
              <w:rPr>
                <w:rFonts w:ascii="Arial" w:hAnsi="Arial" w:cs="Arial"/>
              </w:rPr>
            </w:pPr>
            <w:r w:rsidRPr="00BF54D9">
              <w:rPr>
                <w:rFonts w:ascii="Arial" w:hAnsi="Arial" w:cs="Arial"/>
                <w:color w:val="000000"/>
              </w:rPr>
              <w:t>To request a Section 100 (Efficient Funding of Chemotherapy Program) Authority Required (Telephone/Online) listing for the treatment of patients with RR DLBCL.</w:t>
            </w:r>
          </w:p>
        </w:tc>
      </w:tr>
      <w:tr w:rsidR="00064BBF" w:rsidRPr="00BF54D9" w14:paraId="6467D589"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691DF986" w14:textId="7AF380FF" w:rsidR="00064BBF" w:rsidRPr="00BF54D9" w:rsidRDefault="00064BBF" w:rsidP="00064BBF">
            <w:pPr>
              <w:jc w:val="center"/>
              <w:rPr>
                <w:rFonts w:ascii="Arial" w:hAnsi="Arial" w:cs="Arial"/>
              </w:rPr>
            </w:pPr>
            <w:r w:rsidRPr="00BF54D9">
              <w:rPr>
                <w:rFonts w:ascii="Arial" w:hAnsi="Arial" w:cs="Arial"/>
                <w:color w:val="000000"/>
              </w:rPr>
              <w:lastRenderedPageBreak/>
              <w:t>GUSELKUMAB</w:t>
            </w:r>
            <w:r w:rsidRPr="00BF54D9">
              <w:rPr>
                <w:rFonts w:ascii="Arial" w:hAnsi="Arial" w:cs="Arial"/>
                <w:color w:val="000000"/>
              </w:rPr>
              <w:br/>
            </w:r>
            <w:r w:rsidRPr="00BF54D9">
              <w:rPr>
                <w:rFonts w:ascii="Arial" w:hAnsi="Arial" w:cs="Arial"/>
                <w:color w:val="000000"/>
              </w:rPr>
              <w:br/>
              <w:t>Solution for I.V. infusion 200 mg in 20 mL vial</w:t>
            </w:r>
            <w:r w:rsidRPr="00BF54D9">
              <w:rPr>
                <w:rFonts w:ascii="Arial" w:hAnsi="Arial" w:cs="Arial"/>
                <w:color w:val="000000"/>
              </w:rPr>
              <w:br/>
              <w:t>Injection 100 mg in 1 mL single use pre-filled pen</w:t>
            </w:r>
            <w:r w:rsidRPr="00BF54D9">
              <w:rPr>
                <w:rFonts w:ascii="Arial" w:hAnsi="Arial" w:cs="Arial"/>
                <w:color w:val="000000"/>
              </w:rPr>
              <w:br/>
              <w:t>Injection 200 mg in 2 mL single use pre-filled pen,</w:t>
            </w:r>
            <w:r w:rsidRPr="00BF54D9">
              <w:rPr>
                <w:rFonts w:ascii="Arial" w:hAnsi="Arial" w:cs="Arial"/>
                <w:color w:val="000000"/>
              </w:rPr>
              <w:br/>
              <w:t>Injection 100 mg in 1 mL single use pre-filled syringe</w:t>
            </w:r>
            <w:r w:rsidRPr="00BF54D9">
              <w:rPr>
                <w:rFonts w:ascii="Arial" w:hAnsi="Arial" w:cs="Arial"/>
                <w:color w:val="000000"/>
              </w:rPr>
              <w:br/>
              <w:t>Injection 200 mg in 2 mL single use pre-filled syringe,</w:t>
            </w:r>
            <w:r w:rsidRPr="00BF54D9">
              <w:rPr>
                <w:rFonts w:ascii="Arial" w:hAnsi="Arial" w:cs="Arial"/>
                <w:color w:val="000000"/>
              </w:rPr>
              <w:br/>
            </w:r>
            <w:r w:rsidRPr="00BF54D9">
              <w:rPr>
                <w:rFonts w:ascii="Arial" w:hAnsi="Arial" w:cs="Arial"/>
                <w:color w:val="000000"/>
              </w:rPr>
              <w:br/>
              <w:t>Tremfya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JANSSEN-CILAG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3DFA89BC" w14:textId="68A36253" w:rsidR="00064BBF" w:rsidRPr="00BF54D9" w:rsidRDefault="00064BBF" w:rsidP="00064BBF">
            <w:pPr>
              <w:jc w:val="center"/>
              <w:rPr>
                <w:rFonts w:ascii="Arial" w:hAnsi="Arial" w:cs="Arial"/>
              </w:rPr>
            </w:pPr>
            <w:r w:rsidRPr="00BF54D9">
              <w:rPr>
                <w:rFonts w:ascii="Arial" w:hAnsi="Arial" w:cs="Arial"/>
                <w:color w:val="000000"/>
              </w:rPr>
              <w:t xml:space="preserve">Severe Crohn </w:t>
            </w:r>
            <w:r>
              <w:rPr>
                <w:rFonts w:ascii="Arial" w:hAnsi="Arial" w:cs="Arial"/>
                <w:color w:val="000000"/>
              </w:rPr>
              <w:t>d</w:t>
            </w:r>
            <w:r w:rsidRPr="00BF54D9">
              <w:rPr>
                <w:rFonts w:ascii="Arial" w:hAnsi="Arial" w:cs="Arial"/>
                <w:color w:val="000000"/>
              </w:rPr>
              <w:t>isease</w:t>
            </w:r>
          </w:p>
        </w:tc>
        <w:tc>
          <w:tcPr>
            <w:tcW w:w="2425" w:type="pct"/>
            <w:tcBorders>
              <w:top w:val="single" w:sz="4" w:space="0" w:color="auto"/>
              <w:left w:val="single" w:sz="4" w:space="0" w:color="auto"/>
              <w:bottom w:val="single" w:sz="4" w:space="0" w:color="auto"/>
              <w:right w:val="single" w:sz="4" w:space="0" w:color="auto"/>
            </w:tcBorders>
            <w:vAlign w:val="center"/>
          </w:tcPr>
          <w:p w14:paraId="4F82B508" w14:textId="2F7C11D1" w:rsidR="00064BBF" w:rsidRPr="00BF54D9" w:rsidRDefault="00064BBF" w:rsidP="00064BBF">
            <w:pPr>
              <w:jc w:val="center"/>
              <w:rPr>
                <w:rFonts w:ascii="Arial" w:hAnsi="Arial" w:cs="Arial"/>
              </w:rPr>
            </w:pPr>
            <w:r w:rsidRPr="005C2AF9">
              <w:rPr>
                <w:rFonts w:ascii="Arial" w:hAnsi="Arial" w:cs="Arial"/>
                <w:color w:val="000000"/>
              </w:rPr>
              <w:t xml:space="preserve">To request General Schedule Authority Required (Written) listings for subcutaneous injection and </w:t>
            </w:r>
            <w:r>
              <w:rPr>
                <w:rFonts w:ascii="Arial" w:hAnsi="Arial" w:cs="Arial"/>
                <w:color w:val="000000"/>
              </w:rPr>
              <w:t xml:space="preserve">a </w:t>
            </w:r>
            <w:r w:rsidRPr="005C2AF9">
              <w:rPr>
                <w:rFonts w:ascii="Arial" w:hAnsi="Arial" w:cs="Arial"/>
                <w:color w:val="000000"/>
              </w:rPr>
              <w:t>Section 100 (Highly Specialised Drug Program) Authority Required (Written) listing for I.V. infusion for the treatment of severe Crohn disease.</w:t>
            </w:r>
          </w:p>
        </w:tc>
      </w:tr>
      <w:tr w:rsidR="00064BBF" w:rsidRPr="00BF54D9" w14:paraId="1A711673"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0D957EE2" w14:textId="54530493" w:rsidR="00064BBF" w:rsidRPr="00BF54D9" w:rsidRDefault="00064BBF" w:rsidP="00064BBF">
            <w:pPr>
              <w:jc w:val="center"/>
              <w:rPr>
                <w:rFonts w:ascii="Arial" w:hAnsi="Arial" w:cs="Arial"/>
              </w:rPr>
            </w:pPr>
            <w:r w:rsidRPr="00BF54D9">
              <w:rPr>
                <w:rFonts w:ascii="Arial" w:hAnsi="Arial" w:cs="Arial"/>
                <w:color w:val="000000"/>
              </w:rPr>
              <w:t>INCOBOTULINUMTOXINA</w:t>
            </w:r>
            <w:r w:rsidRPr="00BF54D9">
              <w:rPr>
                <w:rFonts w:ascii="Arial" w:hAnsi="Arial" w:cs="Arial"/>
                <w:color w:val="000000"/>
              </w:rPr>
              <w:br/>
            </w:r>
            <w:r w:rsidRPr="00BF54D9">
              <w:rPr>
                <w:rFonts w:ascii="Arial" w:hAnsi="Arial" w:cs="Arial"/>
                <w:color w:val="000000"/>
              </w:rPr>
              <w:br/>
              <w:t>Lyophilised powder for injection 100 units</w:t>
            </w:r>
            <w:r w:rsidRPr="00BF54D9">
              <w:rPr>
                <w:rFonts w:ascii="Arial" w:hAnsi="Arial" w:cs="Arial"/>
                <w:color w:val="000000"/>
              </w:rPr>
              <w:br/>
            </w:r>
            <w:r w:rsidRPr="00BF54D9">
              <w:rPr>
                <w:rFonts w:ascii="Arial" w:hAnsi="Arial" w:cs="Arial"/>
                <w:color w:val="000000"/>
              </w:rPr>
              <w:br/>
              <w:t>Xeomin</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MERZ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vAlign w:val="center"/>
          </w:tcPr>
          <w:p w14:paraId="3B314AFD" w14:textId="4E91183A" w:rsidR="00064BBF" w:rsidRPr="00BF54D9" w:rsidRDefault="00064BBF" w:rsidP="00064BBF">
            <w:pPr>
              <w:jc w:val="center"/>
              <w:rPr>
                <w:rFonts w:ascii="Arial" w:hAnsi="Arial" w:cs="Arial"/>
              </w:rPr>
            </w:pPr>
            <w:r w:rsidRPr="00BF54D9">
              <w:rPr>
                <w:rFonts w:ascii="Arial" w:hAnsi="Arial" w:cs="Arial"/>
                <w:color w:val="000000"/>
              </w:rPr>
              <w:t>Moderate to severe spasticity of the upper limb</w:t>
            </w:r>
            <w:r w:rsidRPr="00BF54D9">
              <w:rPr>
                <w:rFonts w:ascii="Arial" w:hAnsi="Arial" w:cs="Arial"/>
                <w:color w:val="000000"/>
              </w:rPr>
              <w:br/>
              <w:t>Dynamic equinus foot deformity</w:t>
            </w:r>
          </w:p>
        </w:tc>
        <w:tc>
          <w:tcPr>
            <w:tcW w:w="2425" w:type="pct"/>
            <w:tcBorders>
              <w:top w:val="single" w:sz="4" w:space="0" w:color="auto"/>
              <w:left w:val="single" w:sz="4" w:space="0" w:color="auto"/>
              <w:bottom w:val="single" w:sz="4" w:space="0" w:color="auto"/>
              <w:right w:val="single" w:sz="4" w:space="0" w:color="auto"/>
            </w:tcBorders>
            <w:vAlign w:val="center"/>
          </w:tcPr>
          <w:p w14:paraId="6D16B029" w14:textId="4873A3D7" w:rsidR="00064BBF" w:rsidRPr="00BF54D9" w:rsidRDefault="00064BBF" w:rsidP="00064BBF">
            <w:pPr>
              <w:jc w:val="center"/>
              <w:rPr>
                <w:rFonts w:ascii="Arial" w:hAnsi="Arial" w:cs="Arial"/>
              </w:rPr>
            </w:pPr>
            <w:r w:rsidRPr="00BF54D9">
              <w:rPr>
                <w:rFonts w:ascii="Arial" w:hAnsi="Arial" w:cs="Arial"/>
                <w:color w:val="000000"/>
              </w:rPr>
              <w:t>To request a Section 100 (Botulinum Toxin Program) Authority Required (STREAMLINED) listing for the treatment of spasticity of the lower and/or upper limbs associated with cerebral palsy in patients aged 2 years and older.</w:t>
            </w:r>
          </w:p>
        </w:tc>
      </w:tr>
      <w:tr w:rsidR="00064BBF" w:rsidRPr="00BF54D9" w14:paraId="16F55C03"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385F0BF4" w14:textId="75F43F50" w:rsidR="00064BBF" w:rsidRPr="00BF54D9" w:rsidRDefault="00064BBF" w:rsidP="00064BBF">
            <w:pPr>
              <w:jc w:val="center"/>
              <w:rPr>
                <w:rFonts w:ascii="Arial" w:hAnsi="Arial" w:cs="Arial"/>
              </w:rPr>
            </w:pPr>
            <w:r w:rsidRPr="00BF54D9">
              <w:rPr>
                <w:rFonts w:ascii="Arial" w:hAnsi="Arial" w:cs="Arial"/>
                <w:color w:val="000000"/>
              </w:rPr>
              <w:lastRenderedPageBreak/>
              <w:t>INFLIXIMAB</w:t>
            </w:r>
            <w:r w:rsidRPr="00BF54D9">
              <w:rPr>
                <w:rFonts w:ascii="Arial" w:hAnsi="Arial" w:cs="Arial"/>
                <w:color w:val="000000"/>
              </w:rPr>
              <w:br/>
            </w:r>
            <w:r w:rsidRPr="00BF54D9">
              <w:rPr>
                <w:rFonts w:ascii="Arial" w:hAnsi="Arial" w:cs="Arial"/>
                <w:color w:val="000000"/>
              </w:rPr>
              <w:br/>
              <w:t>Powder for I.V. infusion 100 mg</w:t>
            </w:r>
            <w:r w:rsidRPr="00BF54D9">
              <w:rPr>
                <w:rFonts w:ascii="Arial" w:hAnsi="Arial" w:cs="Arial"/>
                <w:color w:val="000000"/>
              </w:rPr>
              <w:br/>
            </w:r>
            <w:r w:rsidRPr="00BF54D9">
              <w:rPr>
                <w:rFonts w:ascii="Arial" w:hAnsi="Arial" w:cs="Arial"/>
                <w:color w:val="000000"/>
              </w:rPr>
              <w:br/>
              <w:t>Remsima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CELLTRION HEALTHCARE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315A64FC" w14:textId="75A56197" w:rsidR="00064BBF" w:rsidRPr="00BF54D9" w:rsidRDefault="00064BBF" w:rsidP="00064BBF">
            <w:pPr>
              <w:jc w:val="center"/>
              <w:rPr>
                <w:rFonts w:ascii="Arial" w:hAnsi="Arial" w:cs="Arial"/>
              </w:rPr>
            </w:pPr>
            <w:r w:rsidRPr="00BF54D9">
              <w:rPr>
                <w:rFonts w:ascii="Arial" w:hAnsi="Arial" w:cs="Arial"/>
                <w:color w:val="000000"/>
              </w:rPr>
              <w:t>Severe active rheumatoid arthritis</w:t>
            </w:r>
            <w:r w:rsidRPr="00BF54D9">
              <w:rPr>
                <w:rFonts w:ascii="Arial" w:hAnsi="Arial" w:cs="Arial"/>
                <w:color w:val="000000"/>
              </w:rPr>
              <w:br/>
              <w:t>Ankylosing spondylitis</w:t>
            </w:r>
            <w:r w:rsidRPr="00BF54D9">
              <w:rPr>
                <w:rFonts w:ascii="Arial" w:hAnsi="Arial" w:cs="Arial"/>
                <w:color w:val="000000"/>
              </w:rPr>
              <w:br/>
              <w:t>Severe psoriatic arthritis</w:t>
            </w:r>
            <w:r w:rsidRPr="00BF54D9">
              <w:rPr>
                <w:rFonts w:ascii="Arial" w:hAnsi="Arial" w:cs="Arial"/>
                <w:color w:val="000000"/>
              </w:rPr>
              <w:br/>
              <w:t>Severe chronic plaque psoriasis</w:t>
            </w:r>
            <w:r w:rsidRPr="00BF54D9">
              <w:rPr>
                <w:rFonts w:ascii="Arial" w:hAnsi="Arial" w:cs="Arial"/>
                <w:color w:val="000000"/>
              </w:rPr>
              <w:br/>
              <w:t>Severe Crohn disease</w:t>
            </w:r>
            <w:r w:rsidRPr="00BF54D9">
              <w:rPr>
                <w:rFonts w:ascii="Arial" w:hAnsi="Arial" w:cs="Arial"/>
                <w:color w:val="000000"/>
              </w:rPr>
              <w:br/>
              <w:t>Complex refractory fistulising Crohn Disease</w:t>
            </w:r>
            <w:r w:rsidRPr="00BF54D9">
              <w:rPr>
                <w:rFonts w:ascii="Arial" w:hAnsi="Arial" w:cs="Arial"/>
                <w:color w:val="000000"/>
              </w:rPr>
              <w:br/>
              <w:t>Moderate to severe ulcerative colitis</w:t>
            </w:r>
          </w:p>
        </w:tc>
        <w:tc>
          <w:tcPr>
            <w:tcW w:w="2425" w:type="pct"/>
            <w:tcBorders>
              <w:top w:val="single" w:sz="4" w:space="0" w:color="auto"/>
              <w:left w:val="single" w:sz="4" w:space="0" w:color="auto"/>
              <w:bottom w:val="single" w:sz="4" w:space="0" w:color="auto"/>
              <w:right w:val="single" w:sz="4" w:space="0" w:color="auto"/>
            </w:tcBorders>
            <w:vAlign w:val="center"/>
          </w:tcPr>
          <w:p w14:paraId="73E0ED1D" w14:textId="438D3A40" w:rsidR="00064BBF" w:rsidRPr="00BF54D9" w:rsidRDefault="00064BBF" w:rsidP="00064BBF">
            <w:pPr>
              <w:jc w:val="center"/>
              <w:rPr>
                <w:rFonts w:ascii="Arial" w:hAnsi="Arial" w:cs="Arial"/>
              </w:rPr>
            </w:pPr>
            <w:r w:rsidRPr="00BF54D9">
              <w:rPr>
                <w:rFonts w:ascii="Arial" w:hAnsi="Arial" w:cs="Arial"/>
                <w:color w:val="000000"/>
              </w:rPr>
              <w:t>To request Section 100 (Highly Specialised Drugs Program) Authority Required listings of a new infliximab biosimilar under the same conditions as other biosimilar brands of infliximab.</w:t>
            </w:r>
          </w:p>
        </w:tc>
      </w:tr>
      <w:tr w:rsidR="00064BBF" w:rsidRPr="00BF54D9" w14:paraId="1101913D"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6466ACE6" w14:textId="6230EF36" w:rsidR="00064BBF" w:rsidRPr="00BF54D9" w:rsidRDefault="00064BBF" w:rsidP="00064BBF">
            <w:pPr>
              <w:jc w:val="center"/>
              <w:rPr>
                <w:rFonts w:ascii="Arial" w:hAnsi="Arial" w:cs="Arial"/>
                <w:color w:val="000000"/>
              </w:rPr>
            </w:pPr>
            <w:r w:rsidRPr="00BF54D9">
              <w:rPr>
                <w:rFonts w:ascii="Arial" w:hAnsi="Arial" w:cs="Arial"/>
                <w:color w:val="000000"/>
              </w:rPr>
              <w:t>INFLUENZA VACCINE</w:t>
            </w:r>
            <w:r w:rsidRPr="00BF54D9">
              <w:rPr>
                <w:rFonts w:ascii="Arial" w:hAnsi="Arial" w:cs="Arial"/>
                <w:color w:val="000000"/>
              </w:rPr>
              <w:br/>
            </w:r>
            <w:r w:rsidRPr="00BF54D9">
              <w:rPr>
                <w:rFonts w:ascii="Arial" w:hAnsi="Arial" w:cs="Arial"/>
                <w:color w:val="000000"/>
              </w:rPr>
              <w:br/>
              <w:t xml:space="preserve">Injection 0.5 mL </w:t>
            </w:r>
            <w:r w:rsidRPr="00BF54D9">
              <w:rPr>
                <w:rFonts w:ascii="Arial" w:hAnsi="Arial" w:cs="Arial"/>
                <w:color w:val="000000"/>
              </w:rPr>
              <w:br/>
            </w:r>
            <w:r w:rsidRPr="00BF54D9">
              <w:rPr>
                <w:rFonts w:ascii="Arial" w:hAnsi="Arial" w:cs="Arial"/>
                <w:color w:val="000000"/>
              </w:rPr>
              <w:br/>
              <w:t>Fluad</w:t>
            </w:r>
            <w:r w:rsidRPr="00BF54D9">
              <w:rPr>
                <w:rFonts w:ascii="Arial" w:hAnsi="Arial" w:cs="Arial"/>
                <w:color w:val="000000"/>
                <w:vertAlign w:val="superscript"/>
              </w:rPr>
              <w:t>®</w:t>
            </w:r>
            <w:r w:rsidRPr="00BF54D9">
              <w:rPr>
                <w:rFonts w:ascii="Arial" w:hAnsi="Arial" w:cs="Arial"/>
                <w:color w:val="000000"/>
              </w:rPr>
              <w:br/>
            </w:r>
          </w:p>
          <w:p w14:paraId="76F6ECD8" w14:textId="1CAB5123" w:rsidR="00064BBF" w:rsidRPr="00BF54D9" w:rsidRDefault="00064BBF" w:rsidP="00064BBF">
            <w:pPr>
              <w:jc w:val="center"/>
              <w:rPr>
                <w:rFonts w:ascii="Arial" w:hAnsi="Arial" w:cs="Arial"/>
                <w:color w:val="000000"/>
              </w:rPr>
            </w:pPr>
            <w:r w:rsidRPr="00BF54D9">
              <w:rPr>
                <w:rFonts w:ascii="Arial" w:hAnsi="Arial" w:cs="Arial"/>
                <w:color w:val="000000"/>
              </w:rPr>
              <w:t>Injection 0.5 mL</w:t>
            </w:r>
            <w:r w:rsidRPr="00BF54D9">
              <w:rPr>
                <w:rFonts w:ascii="Arial" w:hAnsi="Arial" w:cs="Arial"/>
                <w:color w:val="000000"/>
              </w:rPr>
              <w:br/>
            </w:r>
          </w:p>
          <w:p w14:paraId="6EB18C31" w14:textId="0F81C8F8" w:rsidR="001C6BA6" w:rsidRPr="00BF54D9" w:rsidRDefault="00064BBF" w:rsidP="00064BBF">
            <w:pPr>
              <w:jc w:val="center"/>
              <w:rPr>
                <w:rFonts w:ascii="Arial" w:hAnsi="Arial" w:cs="Arial"/>
              </w:rPr>
            </w:pPr>
            <w:r w:rsidRPr="00BF54D9">
              <w:rPr>
                <w:rFonts w:ascii="Arial" w:hAnsi="Arial" w:cs="Arial"/>
                <w:color w:val="000000"/>
              </w:rPr>
              <w:t>Flucelvax</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SEQIRUS (AUSTRALIA) PTY LTD</w:t>
            </w:r>
            <w:r w:rsidRPr="00BF54D9">
              <w:rPr>
                <w:rFonts w:ascii="Arial" w:hAnsi="Arial" w:cs="Arial"/>
                <w:color w:val="000000"/>
              </w:rPr>
              <w:br/>
            </w:r>
            <w:r w:rsidRPr="00BF54D9">
              <w:rPr>
                <w:rFonts w:ascii="Arial" w:hAnsi="Arial" w:cs="Arial"/>
                <w:color w:val="000000"/>
              </w:rPr>
              <w:br/>
              <w:t>(New NIP listing)</w:t>
            </w:r>
            <w:r w:rsidR="00201778">
              <w:rPr>
                <w:rFonts w:ascii="Arial" w:hAnsi="Arial" w:cs="Arial"/>
                <w:color w:val="000000"/>
              </w:rPr>
              <w:br/>
            </w:r>
            <w:r w:rsidR="00201778">
              <w:rPr>
                <w:rFonts w:ascii="Arial" w:hAnsi="Arial" w:cs="Arial"/>
                <w:color w:val="000000"/>
              </w:rPr>
              <w:br/>
            </w:r>
            <w:r w:rsidR="001C6BA6">
              <w:rPr>
                <w:rFonts w:ascii="Arial" w:hAnsi="Arial" w:cs="Arial"/>
                <w:color w:val="000000"/>
              </w:rPr>
              <w:t>WITHDRAWN</w:t>
            </w:r>
          </w:p>
        </w:tc>
        <w:tc>
          <w:tcPr>
            <w:tcW w:w="1135" w:type="pct"/>
            <w:tcBorders>
              <w:top w:val="single" w:sz="4" w:space="0" w:color="auto"/>
              <w:left w:val="single" w:sz="4" w:space="0" w:color="auto"/>
              <w:bottom w:val="single" w:sz="4" w:space="0" w:color="auto"/>
              <w:right w:val="single" w:sz="4" w:space="0" w:color="auto"/>
            </w:tcBorders>
            <w:vAlign w:val="center"/>
          </w:tcPr>
          <w:p w14:paraId="2C5C197B" w14:textId="543908D4" w:rsidR="00064BBF" w:rsidRPr="00BF54D9" w:rsidRDefault="00064BBF" w:rsidP="00064BBF">
            <w:pPr>
              <w:jc w:val="center"/>
              <w:rPr>
                <w:rFonts w:ascii="Arial" w:hAnsi="Arial" w:cs="Arial"/>
              </w:rPr>
            </w:pPr>
            <w:r w:rsidRPr="00BF54D9">
              <w:rPr>
                <w:rFonts w:ascii="Arial" w:hAnsi="Arial" w:cs="Arial"/>
                <w:color w:val="000000"/>
              </w:rPr>
              <w:t>Prevention of influenza</w:t>
            </w:r>
          </w:p>
        </w:tc>
        <w:tc>
          <w:tcPr>
            <w:tcW w:w="2425" w:type="pct"/>
            <w:tcBorders>
              <w:top w:val="single" w:sz="4" w:space="0" w:color="auto"/>
              <w:left w:val="single" w:sz="4" w:space="0" w:color="auto"/>
              <w:bottom w:val="single" w:sz="4" w:space="0" w:color="auto"/>
              <w:right w:val="single" w:sz="4" w:space="0" w:color="auto"/>
            </w:tcBorders>
            <w:vAlign w:val="center"/>
          </w:tcPr>
          <w:p w14:paraId="644A49E4" w14:textId="12591F39" w:rsidR="00064BBF" w:rsidRPr="00BF54D9" w:rsidRDefault="00064BBF" w:rsidP="00064BBF">
            <w:pPr>
              <w:jc w:val="center"/>
              <w:rPr>
                <w:rFonts w:ascii="Arial" w:hAnsi="Arial" w:cs="Arial"/>
              </w:rPr>
            </w:pPr>
            <w:r w:rsidRPr="00BF54D9">
              <w:rPr>
                <w:rFonts w:ascii="Arial" w:hAnsi="Arial" w:cs="Arial"/>
                <w:color w:val="000000"/>
              </w:rPr>
              <w:t>To request National Immunisation Program (NIP) listings of inactivated trivalent influenza vaccines (TIVs), Fluad</w:t>
            </w:r>
            <w:r w:rsidRPr="00BF54D9">
              <w:rPr>
                <w:rFonts w:ascii="Arial" w:hAnsi="Arial" w:cs="Arial"/>
                <w:color w:val="000000"/>
                <w:vertAlign w:val="superscript"/>
              </w:rPr>
              <w:t>®</w:t>
            </w:r>
            <w:r w:rsidRPr="00BF54D9">
              <w:rPr>
                <w:rFonts w:ascii="Arial" w:hAnsi="Arial" w:cs="Arial"/>
                <w:color w:val="000000"/>
              </w:rPr>
              <w:t xml:space="preserve"> (adjuvanted TIV) for patients aged 65 years and older, and Flucelvax</w:t>
            </w:r>
            <w:r w:rsidRPr="00BF54D9">
              <w:rPr>
                <w:rFonts w:ascii="Arial" w:hAnsi="Arial" w:cs="Arial"/>
                <w:color w:val="000000"/>
                <w:vertAlign w:val="superscript"/>
              </w:rPr>
              <w:t>®</w:t>
            </w:r>
            <w:r w:rsidRPr="00BF54D9">
              <w:rPr>
                <w:rFonts w:ascii="Arial" w:hAnsi="Arial" w:cs="Arial"/>
                <w:color w:val="000000"/>
              </w:rPr>
              <w:t xml:space="preserve"> (cell-based TIV) for patients aged 6 months and older, for the prevention of influenza in the same eligible patients as the currently NIP-listed quadrivalent influenza vaccine (QIV) formulations.</w:t>
            </w:r>
          </w:p>
        </w:tc>
      </w:tr>
      <w:tr w:rsidR="00064BBF" w:rsidRPr="00BF54D9" w14:paraId="060E0743"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166CBD01" w14:textId="3A9E0FD7" w:rsidR="00064BBF" w:rsidRPr="00BF54D9" w:rsidRDefault="00064BBF" w:rsidP="00064BBF">
            <w:pPr>
              <w:jc w:val="center"/>
              <w:rPr>
                <w:rFonts w:ascii="Arial" w:hAnsi="Arial" w:cs="Arial"/>
              </w:rPr>
            </w:pPr>
            <w:r w:rsidRPr="00BF54D9">
              <w:rPr>
                <w:rFonts w:ascii="Arial" w:hAnsi="Arial" w:cs="Arial"/>
                <w:color w:val="000000"/>
              </w:rPr>
              <w:lastRenderedPageBreak/>
              <w:t>INSULIN DEGLUDEC</w:t>
            </w:r>
            <w:r w:rsidRPr="00BF54D9">
              <w:rPr>
                <w:rFonts w:ascii="Arial" w:hAnsi="Arial" w:cs="Arial"/>
                <w:color w:val="000000"/>
              </w:rPr>
              <w:br/>
            </w:r>
            <w:r w:rsidRPr="00BF54D9">
              <w:rPr>
                <w:rFonts w:ascii="Arial" w:hAnsi="Arial" w:cs="Arial"/>
                <w:color w:val="000000"/>
              </w:rPr>
              <w:br/>
              <w:t>Solution for injection 100 units per mL</w:t>
            </w:r>
            <w:r w:rsidRPr="00BF54D9">
              <w:rPr>
                <w:rFonts w:ascii="Arial" w:hAnsi="Arial" w:cs="Arial"/>
                <w:color w:val="000000"/>
              </w:rPr>
              <w:br/>
            </w:r>
            <w:r w:rsidRPr="00BF54D9">
              <w:rPr>
                <w:rFonts w:ascii="Arial" w:hAnsi="Arial" w:cs="Arial"/>
                <w:color w:val="000000"/>
              </w:rPr>
              <w:br/>
              <w:t>Tresiba</w:t>
            </w:r>
            <w:r w:rsidRPr="00BF54D9">
              <w:rPr>
                <w:rFonts w:ascii="Arial" w:hAnsi="Arial" w:cs="Arial"/>
                <w:color w:val="000000"/>
                <w:vertAlign w:val="superscript"/>
              </w:rPr>
              <w:t>®</w:t>
            </w:r>
            <w:r w:rsidRPr="00BF54D9">
              <w:rPr>
                <w:rFonts w:ascii="Arial" w:hAnsi="Arial" w:cs="Arial"/>
                <w:color w:val="000000"/>
              </w:rPr>
              <w:t xml:space="preserve"> Penfill</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NOVO NORDISK PHARMACEUTICALS PTY. LIMITED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649B9B1D" w14:textId="323DF957" w:rsidR="00064BBF" w:rsidRPr="00245B80" w:rsidRDefault="00064BBF" w:rsidP="00064BBF">
            <w:pPr>
              <w:jc w:val="center"/>
              <w:rPr>
                <w:rFonts w:ascii="Arial" w:hAnsi="Arial" w:cs="Arial"/>
              </w:rPr>
            </w:pPr>
            <w:r w:rsidRPr="00245B80">
              <w:rPr>
                <w:rFonts w:ascii="Arial" w:hAnsi="Arial" w:cs="Arial"/>
                <w:color w:val="000000"/>
              </w:rPr>
              <w:t>Type 1 diabetes mellitus (T1DM)</w:t>
            </w:r>
          </w:p>
        </w:tc>
        <w:tc>
          <w:tcPr>
            <w:tcW w:w="2425" w:type="pct"/>
            <w:tcBorders>
              <w:top w:val="single" w:sz="4" w:space="0" w:color="auto"/>
              <w:left w:val="single" w:sz="4" w:space="0" w:color="auto"/>
              <w:bottom w:val="single" w:sz="4" w:space="0" w:color="auto"/>
              <w:right w:val="single" w:sz="4" w:space="0" w:color="auto"/>
            </w:tcBorders>
            <w:vAlign w:val="center"/>
          </w:tcPr>
          <w:p w14:paraId="409A99E0" w14:textId="7306BD7D" w:rsidR="00064BBF" w:rsidRPr="00BF54D9" w:rsidRDefault="00064BBF" w:rsidP="00064BBF">
            <w:pPr>
              <w:jc w:val="center"/>
              <w:rPr>
                <w:rFonts w:ascii="Arial" w:hAnsi="Arial" w:cs="Arial"/>
              </w:rPr>
            </w:pPr>
            <w:r w:rsidRPr="00BF54D9">
              <w:rPr>
                <w:rFonts w:ascii="Arial" w:hAnsi="Arial" w:cs="Arial"/>
                <w:color w:val="000000"/>
              </w:rPr>
              <w:t>Resubmission to request a General Schedule Restricted Benefit listing for the treatment of T1DM.</w:t>
            </w:r>
          </w:p>
        </w:tc>
      </w:tr>
      <w:tr w:rsidR="00064BBF" w:rsidRPr="00BF54D9" w14:paraId="2568A9C4"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6D47B149" w14:textId="18A56697" w:rsidR="00064BBF" w:rsidRPr="00BF54D9" w:rsidRDefault="00064BBF" w:rsidP="00064BBF">
            <w:pPr>
              <w:jc w:val="center"/>
              <w:rPr>
                <w:rFonts w:ascii="Arial" w:hAnsi="Arial" w:cs="Arial"/>
              </w:rPr>
            </w:pPr>
            <w:r w:rsidRPr="00BF54D9">
              <w:rPr>
                <w:rFonts w:ascii="Arial" w:hAnsi="Arial" w:cs="Arial"/>
                <w:color w:val="000000"/>
              </w:rPr>
              <w:t>LENIOLISIB</w:t>
            </w:r>
            <w:r w:rsidRPr="00BF54D9">
              <w:rPr>
                <w:rFonts w:ascii="Arial" w:hAnsi="Arial" w:cs="Arial"/>
                <w:color w:val="000000"/>
              </w:rPr>
              <w:br/>
            </w:r>
            <w:r w:rsidRPr="00BF54D9">
              <w:rPr>
                <w:rFonts w:ascii="Arial" w:hAnsi="Arial" w:cs="Arial"/>
                <w:color w:val="000000"/>
              </w:rPr>
              <w:br/>
              <w:t>Tablet 70 mg</w:t>
            </w:r>
            <w:r w:rsidRPr="00BF54D9">
              <w:rPr>
                <w:rFonts w:ascii="Arial" w:hAnsi="Arial" w:cs="Arial"/>
                <w:color w:val="000000"/>
              </w:rPr>
              <w:br/>
            </w:r>
            <w:r w:rsidRPr="00BF54D9">
              <w:rPr>
                <w:rFonts w:ascii="Arial" w:hAnsi="Arial" w:cs="Arial"/>
                <w:color w:val="000000"/>
              </w:rPr>
              <w:br/>
              <w:t>Joenja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PHARMING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72691D20" w14:textId="7840ACC7" w:rsidR="00064BBF" w:rsidRPr="00BF54D9" w:rsidRDefault="00064BBF" w:rsidP="00064BBF">
            <w:pPr>
              <w:jc w:val="center"/>
              <w:rPr>
                <w:rFonts w:ascii="Arial" w:hAnsi="Arial" w:cs="Arial"/>
              </w:rPr>
            </w:pPr>
            <w:r w:rsidRPr="00BF54D9">
              <w:rPr>
                <w:rFonts w:ascii="Arial" w:hAnsi="Arial" w:cs="Arial"/>
                <w:color w:val="000000"/>
              </w:rPr>
              <w:t xml:space="preserve">Activated PI3K delta syndrome (APDS) </w:t>
            </w:r>
          </w:p>
        </w:tc>
        <w:tc>
          <w:tcPr>
            <w:tcW w:w="2425" w:type="pct"/>
            <w:tcBorders>
              <w:top w:val="single" w:sz="4" w:space="0" w:color="auto"/>
              <w:left w:val="single" w:sz="4" w:space="0" w:color="auto"/>
              <w:bottom w:val="single" w:sz="4" w:space="0" w:color="auto"/>
              <w:right w:val="single" w:sz="4" w:space="0" w:color="auto"/>
            </w:tcBorders>
            <w:vAlign w:val="center"/>
          </w:tcPr>
          <w:p w14:paraId="458F4C23" w14:textId="3D6A8192" w:rsidR="00064BBF" w:rsidRPr="00BF54D9" w:rsidRDefault="00064BBF" w:rsidP="00064BBF">
            <w:pPr>
              <w:jc w:val="center"/>
              <w:rPr>
                <w:rFonts w:ascii="Arial" w:hAnsi="Arial" w:cs="Arial"/>
              </w:rPr>
            </w:pPr>
            <w:r w:rsidRPr="00BF54D9">
              <w:rPr>
                <w:rFonts w:ascii="Arial" w:hAnsi="Arial" w:cs="Arial"/>
                <w:color w:val="000000"/>
              </w:rPr>
              <w:t xml:space="preserve">To request a Section 100 (Highly Specialised Drugs Program) Authority Required (Written) listing for the treatment of </w:t>
            </w:r>
            <w:r>
              <w:rPr>
                <w:rFonts w:ascii="Arial" w:hAnsi="Arial" w:cs="Arial"/>
                <w:color w:val="000000"/>
              </w:rPr>
              <w:t xml:space="preserve">symptomatic </w:t>
            </w:r>
            <w:r w:rsidRPr="00BF54D9">
              <w:rPr>
                <w:rFonts w:ascii="Arial" w:hAnsi="Arial" w:cs="Arial"/>
                <w:color w:val="000000"/>
              </w:rPr>
              <w:t>APDS in adults and adolescents aged 12 years and older .</w:t>
            </w:r>
          </w:p>
        </w:tc>
      </w:tr>
      <w:tr w:rsidR="007A0CD3" w:rsidRPr="00BF54D9" w14:paraId="111972EF"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15EEFF49" w14:textId="77BBAFC6" w:rsidR="0041474A" w:rsidRPr="0041474A" w:rsidRDefault="007A0CD3" w:rsidP="0041474A">
            <w:pPr>
              <w:jc w:val="center"/>
              <w:rPr>
                <w:rFonts w:ascii="Arial" w:hAnsi="Arial" w:cs="Arial"/>
              </w:rPr>
            </w:pPr>
            <w:r w:rsidRPr="00BF0400">
              <w:rPr>
                <w:rFonts w:ascii="Arial" w:hAnsi="Arial" w:cs="Arial"/>
              </w:rPr>
              <w:lastRenderedPageBreak/>
              <w:t>L</w:t>
            </w:r>
            <w:r w:rsidR="00911DAA" w:rsidRPr="00BF0400">
              <w:rPr>
                <w:rFonts w:ascii="Arial" w:hAnsi="Arial" w:cs="Arial"/>
              </w:rPr>
              <w:t>ife</w:t>
            </w:r>
            <w:r w:rsidRPr="00BF0400">
              <w:rPr>
                <w:rFonts w:ascii="Arial" w:hAnsi="Arial" w:cs="Arial"/>
              </w:rPr>
              <w:t xml:space="preserve"> S</w:t>
            </w:r>
            <w:r w:rsidR="00911DAA" w:rsidRPr="00BF0400">
              <w:rPr>
                <w:rFonts w:ascii="Arial" w:hAnsi="Arial" w:cs="Arial"/>
              </w:rPr>
              <w:t>aving</w:t>
            </w:r>
            <w:r w:rsidRPr="00BF0400">
              <w:rPr>
                <w:rFonts w:ascii="Arial" w:hAnsi="Arial" w:cs="Arial"/>
              </w:rPr>
              <w:t xml:space="preserve"> D</w:t>
            </w:r>
            <w:r w:rsidR="00BA5910" w:rsidRPr="00BF0400">
              <w:rPr>
                <w:rFonts w:ascii="Arial" w:hAnsi="Arial" w:cs="Arial"/>
              </w:rPr>
              <w:t>rugs</w:t>
            </w:r>
            <w:r w:rsidRPr="00BF0400">
              <w:rPr>
                <w:rFonts w:ascii="Arial" w:hAnsi="Arial" w:cs="Arial"/>
              </w:rPr>
              <w:t xml:space="preserve"> P</w:t>
            </w:r>
            <w:r w:rsidR="00BA5910" w:rsidRPr="00BF0400">
              <w:rPr>
                <w:rFonts w:ascii="Arial" w:hAnsi="Arial" w:cs="Arial"/>
              </w:rPr>
              <w:t>rogram</w:t>
            </w:r>
            <w:r w:rsidRPr="00BF0400">
              <w:rPr>
                <w:rFonts w:ascii="Arial" w:hAnsi="Arial" w:cs="Arial"/>
              </w:rPr>
              <w:t xml:space="preserve"> (LSDP) </w:t>
            </w:r>
            <w:r w:rsidR="00F846C7" w:rsidRPr="00BF0400">
              <w:rPr>
                <w:rFonts w:ascii="Arial" w:hAnsi="Arial" w:cs="Arial"/>
              </w:rPr>
              <w:t xml:space="preserve">medicines for </w:t>
            </w:r>
            <w:r w:rsidR="00CB7E9B" w:rsidRPr="00BF0400">
              <w:rPr>
                <w:rFonts w:ascii="Arial" w:hAnsi="Arial" w:cs="Arial"/>
              </w:rPr>
              <w:t>Gaucher disease (type 1)</w:t>
            </w:r>
            <w:r w:rsidR="008F2530">
              <w:rPr>
                <w:rFonts w:ascii="Arial" w:hAnsi="Arial" w:cs="Arial"/>
              </w:rPr>
              <w:br/>
            </w:r>
            <w:r w:rsidR="00555211">
              <w:rPr>
                <w:rFonts w:ascii="Arial" w:hAnsi="Arial" w:cs="Arial"/>
              </w:rPr>
              <w:br/>
            </w:r>
            <w:r w:rsidR="0041474A" w:rsidRPr="0041474A">
              <w:rPr>
                <w:rFonts w:ascii="Arial" w:hAnsi="Arial" w:cs="Arial"/>
                <w:caps/>
              </w:rPr>
              <w:t>Eliglustat</w:t>
            </w:r>
            <w:r w:rsidR="00FB5739">
              <w:rPr>
                <w:rFonts w:ascii="Arial" w:hAnsi="Arial" w:cs="Arial"/>
                <w:caps/>
              </w:rPr>
              <w:br/>
            </w:r>
            <w:r w:rsidR="00FB5739">
              <w:rPr>
                <w:rFonts w:ascii="Arial" w:hAnsi="Arial" w:cs="Arial"/>
                <w:caps/>
              </w:rPr>
              <w:br/>
            </w:r>
            <w:r w:rsidR="00B63A0A" w:rsidRPr="00B63A0A">
              <w:rPr>
                <w:rFonts w:ascii="Arial" w:hAnsi="Arial" w:cs="Arial"/>
              </w:rPr>
              <w:t>Capsule containing eliglustat tartrate, 100 mg</w:t>
            </w:r>
            <w:r w:rsidR="00B63A0A">
              <w:rPr>
                <w:rFonts w:ascii="Arial" w:hAnsi="Arial" w:cs="Arial"/>
              </w:rPr>
              <w:br/>
            </w:r>
            <w:r w:rsidR="00B63A0A">
              <w:rPr>
                <w:rFonts w:ascii="Arial" w:hAnsi="Arial" w:cs="Arial"/>
              </w:rPr>
              <w:br/>
            </w:r>
            <w:r w:rsidR="00B63A0A" w:rsidRPr="00B63A0A">
              <w:rPr>
                <w:rFonts w:ascii="Arial" w:hAnsi="Arial" w:cs="Arial"/>
              </w:rPr>
              <w:t>Cerdelga</w:t>
            </w:r>
            <w:r w:rsidR="00B63A0A" w:rsidRPr="002B066F">
              <w:rPr>
                <w:rFonts w:ascii="Arial" w:hAnsi="Arial" w:cs="Arial"/>
                <w:vertAlign w:val="superscript"/>
              </w:rPr>
              <w:t>®</w:t>
            </w:r>
          </w:p>
          <w:p w14:paraId="2A052598" w14:textId="77777777" w:rsidR="0041474A" w:rsidRDefault="0041474A" w:rsidP="0041474A">
            <w:pPr>
              <w:jc w:val="center"/>
              <w:rPr>
                <w:rFonts w:ascii="Arial" w:hAnsi="Arial" w:cs="Arial"/>
              </w:rPr>
            </w:pPr>
          </w:p>
          <w:p w14:paraId="0CC4408E" w14:textId="3DCE41D9" w:rsidR="0041474A" w:rsidRPr="0041474A" w:rsidRDefault="0041474A" w:rsidP="0041474A">
            <w:pPr>
              <w:jc w:val="center"/>
              <w:rPr>
                <w:rFonts w:ascii="Arial" w:hAnsi="Arial" w:cs="Arial"/>
              </w:rPr>
            </w:pPr>
            <w:r w:rsidRPr="0041474A">
              <w:rPr>
                <w:rFonts w:ascii="Arial" w:hAnsi="Arial" w:cs="Arial"/>
                <w:caps/>
              </w:rPr>
              <w:t>Imiglucerase</w:t>
            </w:r>
            <w:r w:rsidR="0037062E">
              <w:rPr>
                <w:rFonts w:ascii="Arial" w:hAnsi="Arial" w:cs="Arial"/>
                <w:caps/>
              </w:rPr>
              <w:br/>
            </w:r>
            <w:r w:rsidR="0037062E">
              <w:rPr>
                <w:rFonts w:ascii="Arial" w:hAnsi="Arial" w:cs="Arial"/>
                <w:caps/>
              </w:rPr>
              <w:br/>
            </w:r>
            <w:r w:rsidR="0037062E" w:rsidRPr="0037062E">
              <w:rPr>
                <w:rFonts w:ascii="Arial" w:hAnsi="Arial" w:cs="Arial"/>
              </w:rPr>
              <w:t>Powder for IV infusion, 400 units</w:t>
            </w:r>
            <w:r w:rsidR="009F0B92">
              <w:rPr>
                <w:rFonts w:ascii="Arial" w:hAnsi="Arial" w:cs="Arial"/>
              </w:rPr>
              <w:br/>
            </w:r>
            <w:r w:rsidR="009F0B92">
              <w:rPr>
                <w:rFonts w:ascii="Arial" w:hAnsi="Arial" w:cs="Arial"/>
              </w:rPr>
              <w:br/>
            </w:r>
            <w:r w:rsidR="009F0B92" w:rsidRPr="009F0B92">
              <w:rPr>
                <w:rFonts w:ascii="Arial" w:hAnsi="Arial" w:cs="Arial"/>
              </w:rPr>
              <w:t>Cerezyme</w:t>
            </w:r>
            <w:r w:rsidR="009F0B92" w:rsidRPr="009F0B92">
              <w:rPr>
                <w:rFonts w:ascii="Arial" w:hAnsi="Arial" w:cs="Arial"/>
                <w:vertAlign w:val="superscript"/>
              </w:rPr>
              <w:t>®</w:t>
            </w:r>
          </w:p>
          <w:p w14:paraId="23FFD51E" w14:textId="77777777" w:rsidR="0041474A" w:rsidRDefault="0041474A" w:rsidP="0041474A">
            <w:pPr>
              <w:jc w:val="center"/>
              <w:rPr>
                <w:rFonts w:ascii="Arial" w:hAnsi="Arial" w:cs="Arial"/>
              </w:rPr>
            </w:pPr>
          </w:p>
          <w:p w14:paraId="5FED416E" w14:textId="6FBADBD8" w:rsidR="0041474A" w:rsidRPr="0041474A" w:rsidRDefault="0041474A" w:rsidP="0041474A">
            <w:pPr>
              <w:jc w:val="center"/>
              <w:rPr>
                <w:rFonts w:ascii="Arial" w:hAnsi="Arial" w:cs="Arial"/>
              </w:rPr>
            </w:pPr>
            <w:r w:rsidRPr="0041474A">
              <w:rPr>
                <w:rFonts w:ascii="Arial" w:hAnsi="Arial" w:cs="Arial"/>
                <w:caps/>
              </w:rPr>
              <w:t>Taliglucerase</w:t>
            </w:r>
            <w:r w:rsidR="00BD5BFC">
              <w:rPr>
                <w:rFonts w:ascii="Arial" w:hAnsi="Arial" w:cs="Arial"/>
                <w:caps/>
              </w:rPr>
              <w:t xml:space="preserve"> </w:t>
            </w:r>
            <w:r w:rsidR="00BD5BFC" w:rsidRPr="00BD5BFC">
              <w:rPr>
                <w:rFonts w:ascii="Arial" w:hAnsi="Arial" w:cs="Arial"/>
                <w:caps/>
              </w:rPr>
              <w:t>ALFA</w:t>
            </w:r>
            <w:r w:rsidR="006C455D">
              <w:rPr>
                <w:rFonts w:ascii="Arial" w:hAnsi="Arial" w:cs="Arial"/>
                <w:caps/>
              </w:rPr>
              <w:br/>
            </w:r>
            <w:r w:rsidR="006C455D">
              <w:rPr>
                <w:rFonts w:ascii="Arial" w:hAnsi="Arial" w:cs="Arial"/>
                <w:caps/>
              </w:rPr>
              <w:br/>
            </w:r>
            <w:r w:rsidR="006C455D" w:rsidRPr="006C455D">
              <w:rPr>
                <w:rFonts w:ascii="Arial" w:hAnsi="Arial" w:cs="Arial"/>
              </w:rPr>
              <w:t>Powder for IV infusion, 200 units</w:t>
            </w:r>
            <w:r w:rsidR="006C455D">
              <w:rPr>
                <w:rFonts w:ascii="Arial" w:hAnsi="Arial" w:cs="Arial"/>
              </w:rPr>
              <w:br/>
            </w:r>
          </w:p>
          <w:p w14:paraId="3333636F" w14:textId="57C9B470" w:rsidR="006C455D" w:rsidRPr="0041474A" w:rsidRDefault="00CF2F60" w:rsidP="0041474A">
            <w:pPr>
              <w:jc w:val="center"/>
              <w:rPr>
                <w:rFonts w:ascii="Arial" w:hAnsi="Arial" w:cs="Arial"/>
              </w:rPr>
            </w:pPr>
            <w:r w:rsidRPr="00CF2F60">
              <w:rPr>
                <w:rFonts w:ascii="Arial" w:hAnsi="Arial" w:cs="Arial"/>
              </w:rPr>
              <w:t>Elelyso</w:t>
            </w:r>
            <w:r w:rsidRPr="00CF2F60">
              <w:rPr>
                <w:rFonts w:ascii="Arial" w:hAnsi="Arial" w:cs="Arial"/>
                <w:vertAlign w:val="superscript"/>
              </w:rPr>
              <w:t>®</w:t>
            </w:r>
          </w:p>
          <w:p w14:paraId="103B5524" w14:textId="77777777" w:rsidR="0041474A" w:rsidRDefault="0041474A" w:rsidP="0041474A">
            <w:pPr>
              <w:jc w:val="center"/>
              <w:rPr>
                <w:rFonts w:ascii="Arial" w:hAnsi="Arial" w:cs="Arial"/>
              </w:rPr>
            </w:pPr>
          </w:p>
          <w:p w14:paraId="39870BAD" w14:textId="7D3F4485" w:rsidR="007A0CD3" w:rsidRPr="00BF0400" w:rsidRDefault="0041474A" w:rsidP="007A0CD3">
            <w:pPr>
              <w:jc w:val="center"/>
              <w:rPr>
                <w:rFonts w:ascii="Arial" w:hAnsi="Arial" w:cs="Arial"/>
              </w:rPr>
            </w:pPr>
            <w:r w:rsidRPr="0041474A">
              <w:rPr>
                <w:rFonts w:ascii="Arial" w:hAnsi="Arial" w:cs="Arial"/>
                <w:caps/>
              </w:rPr>
              <w:t>Velaglucerase</w:t>
            </w:r>
            <w:r w:rsidR="000C0038">
              <w:rPr>
                <w:rFonts w:ascii="Arial" w:hAnsi="Arial" w:cs="Arial"/>
                <w:caps/>
              </w:rPr>
              <w:t xml:space="preserve"> </w:t>
            </w:r>
            <w:r w:rsidR="000C0038" w:rsidRPr="000C0038">
              <w:rPr>
                <w:rFonts w:ascii="Arial" w:hAnsi="Arial" w:cs="Arial"/>
                <w:caps/>
              </w:rPr>
              <w:t>ALFA</w:t>
            </w:r>
            <w:r w:rsidR="0080573D">
              <w:rPr>
                <w:rFonts w:ascii="Arial" w:hAnsi="Arial" w:cs="Arial"/>
                <w:caps/>
              </w:rPr>
              <w:br/>
            </w:r>
            <w:r w:rsidR="0080573D">
              <w:rPr>
                <w:rFonts w:ascii="Arial" w:hAnsi="Arial" w:cs="Arial"/>
                <w:caps/>
              </w:rPr>
              <w:br/>
            </w:r>
            <w:r w:rsidR="0080573D" w:rsidRPr="0080573D">
              <w:rPr>
                <w:rFonts w:ascii="Arial" w:hAnsi="Arial" w:cs="Arial"/>
              </w:rPr>
              <w:t>Powder for IV infusion, 400 units</w:t>
            </w:r>
            <w:r w:rsidR="0080573D">
              <w:rPr>
                <w:rFonts w:ascii="Arial" w:hAnsi="Arial" w:cs="Arial"/>
              </w:rPr>
              <w:br/>
            </w:r>
            <w:r w:rsidR="0080573D">
              <w:rPr>
                <w:rFonts w:ascii="Arial" w:hAnsi="Arial" w:cs="Arial"/>
              </w:rPr>
              <w:br/>
            </w:r>
            <w:r w:rsidR="0080573D" w:rsidRPr="0080573D">
              <w:rPr>
                <w:rFonts w:ascii="Arial" w:hAnsi="Arial" w:cs="Arial"/>
              </w:rPr>
              <w:t>Vpriv</w:t>
            </w:r>
            <w:r w:rsidR="0080573D" w:rsidRPr="0080573D">
              <w:rPr>
                <w:rFonts w:ascii="Arial" w:hAnsi="Arial" w:cs="Arial"/>
                <w:vertAlign w:val="superscript"/>
              </w:rPr>
              <w:t>®</w:t>
            </w:r>
            <w:r w:rsidR="0067201A">
              <w:rPr>
                <w:rFonts w:ascii="Arial" w:hAnsi="Arial" w:cs="Arial"/>
                <w:vertAlign w:val="superscript"/>
              </w:rPr>
              <w:br/>
            </w:r>
            <w:r w:rsidR="0067201A">
              <w:rPr>
                <w:rFonts w:ascii="Arial" w:hAnsi="Arial" w:cs="Arial"/>
                <w:vertAlign w:val="superscript"/>
              </w:rPr>
              <w:br/>
            </w:r>
            <w:r w:rsidR="007A0CD3" w:rsidRPr="00BF0400">
              <w:rPr>
                <w:rFonts w:ascii="Arial" w:hAnsi="Arial" w:cs="Arial"/>
              </w:rPr>
              <w:t>Various</w:t>
            </w:r>
            <w:r w:rsidR="00D94124">
              <w:rPr>
                <w:rFonts w:ascii="Arial" w:hAnsi="Arial" w:cs="Arial"/>
              </w:rPr>
              <w:t xml:space="preserve"> s</w:t>
            </w:r>
            <w:r w:rsidR="007A0CD3" w:rsidRPr="00BF0400">
              <w:rPr>
                <w:rFonts w:ascii="Arial" w:hAnsi="Arial" w:cs="Arial"/>
              </w:rPr>
              <w:t>ponsors</w:t>
            </w:r>
            <w:r w:rsidR="000A6957">
              <w:rPr>
                <w:rFonts w:ascii="Arial" w:hAnsi="Arial" w:cs="Arial"/>
              </w:rPr>
              <w:br/>
            </w:r>
            <w:r w:rsidR="000A6957">
              <w:rPr>
                <w:rFonts w:ascii="Arial" w:hAnsi="Arial" w:cs="Arial"/>
              </w:rPr>
              <w:br/>
            </w:r>
            <w:r w:rsidR="007A0CD3" w:rsidRPr="00BF0400">
              <w:rPr>
                <w:rFonts w:ascii="Arial" w:hAnsi="Arial" w:cs="Arial"/>
              </w:rP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0CD7BB80" w14:textId="798A2C5A" w:rsidR="007A0CD3" w:rsidRPr="007A0CD3" w:rsidRDefault="007A0CD3" w:rsidP="007A0CD3">
            <w:pPr>
              <w:jc w:val="center"/>
              <w:rPr>
                <w:rFonts w:ascii="Arial" w:hAnsi="Arial" w:cs="Arial"/>
                <w:color w:val="000000"/>
              </w:rPr>
            </w:pPr>
            <w:r w:rsidRPr="00BF0400">
              <w:rPr>
                <w:rFonts w:ascii="Arial" w:hAnsi="Arial" w:cs="Arial"/>
              </w:rPr>
              <w:t>Gaucher disease (type 1) (GD1)</w:t>
            </w:r>
          </w:p>
        </w:tc>
        <w:tc>
          <w:tcPr>
            <w:tcW w:w="2425" w:type="pct"/>
            <w:tcBorders>
              <w:top w:val="single" w:sz="4" w:space="0" w:color="auto"/>
              <w:left w:val="single" w:sz="4" w:space="0" w:color="auto"/>
              <w:bottom w:val="single" w:sz="4" w:space="0" w:color="auto"/>
              <w:right w:val="single" w:sz="4" w:space="0" w:color="auto"/>
            </w:tcBorders>
            <w:vAlign w:val="center"/>
          </w:tcPr>
          <w:p w14:paraId="4B40D433" w14:textId="31BF435A" w:rsidR="007A0CD3" w:rsidRPr="007A0CD3" w:rsidRDefault="007A0CD3" w:rsidP="007A0CD3">
            <w:pPr>
              <w:jc w:val="center"/>
              <w:rPr>
                <w:rFonts w:ascii="Arial" w:hAnsi="Arial" w:cs="Arial"/>
                <w:color w:val="000000"/>
              </w:rPr>
            </w:pPr>
            <w:r w:rsidRPr="00BF0400">
              <w:rPr>
                <w:rFonts w:ascii="Arial" w:hAnsi="Arial" w:cs="Arial"/>
              </w:rPr>
              <w:t>To consider a referral from the LSDP Expert Panel seeking reconsideration of listing medicines for the treatment of GD1</w:t>
            </w:r>
            <w:r w:rsidR="008B0649">
              <w:rPr>
                <w:rFonts w:ascii="Arial" w:hAnsi="Arial" w:cs="Arial"/>
              </w:rPr>
              <w:t xml:space="preserve"> on the PBS</w:t>
            </w:r>
            <w:r w:rsidRPr="00CD7E80">
              <w:rPr>
                <w:rFonts w:ascii="Arial" w:hAnsi="Arial" w:cs="Arial"/>
              </w:rPr>
              <w:t>.</w:t>
            </w:r>
          </w:p>
        </w:tc>
      </w:tr>
      <w:tr w:rsidR="00D94124" w:rsidRPr="00BF54D9" w14:paraId="5608171F"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68686B41" w14:textId="5075C0BC" w:rsidR="00D94124" w:rsidRPr="0026746B" w:rsidRDefault="00D94124" w:rsidP="00D94124">
            <w:pPr>
              <w:jc w:val="center"/>
              <w:rPr>
                <w:rFonts w:ascii="Arial" w:hAnsi="Arial" w:cs="Arial"/>
              </w:rPr>
            </w:pPr>
            <w:r w:rsidRPr="0026746B">
              <w:rPr>
                <w:rFonts w:ascii="Arial" w:hAnsi="Arial" w:cs="Arial"/>
              </w:rPr>
              <w:lastRenderedPageBreak/>
              <w:t>L</w:t>
            </w:r>
            <w:r w:rsidR="00E22386" w:rsidRPr="0026746B">
              <w:rPr>
                <w:rFonts w:ascii="Arial" w:hAnsi="Arial" w:cs="Arial"/>
              </w:rPr>
              <w:t>ife</w:t>
            </w:r>
            <w:r w:rsidRPr="0026746B">
              <w:rPr>
                <w:rFonts w:ascii="Arial" w:hAnsi="Arial" w:cs="Arial"/>
              </w:rPr>
              <w:t xml:space="preserve"> S</w:t>
            </w:r>
            <w:r w:rsidR="00E22386" w:rsidRPr="0026746B">
              <w:rPr>
                <w:rFonts w:ascii="Arial" w:hAnsi="Arial" w:cs="Arial"/>
              </w:rPr>
              <w:t>aving</w:t>
            </w:r>
            <w:r w:rsidRPr="0026746B">
              <w:rPr>
                <w:rFonts w:ascii="Arial" w:hAnsi="Arial" w:cs="Arial"/>
              </w:rPr>
              <w:t xml:space="preserve"> D</w:t>
            </w:r>
            <w:r w:rsidR="00E22386" w:rsidRPr="0026746B">
              <w:rPr>
                <w:rFonts w:ascii="Arial" w:hAnsi="Arial" w:cs="Arial"/>
              </w:rPr>
              <w:t>rugs</w:t>
            </w:r>
            <w:r w:rsidRPr="0026746B">
              <w:rPr>
                <w:rFonts w:ascii="Arial" w:hAnsi="Arial" w:cs="Arial"/>
              </w:rPr>
              <w:t xml:space="preserve"> P</w:t>
            </w:r>
            <w:r w:rsidR="00E22386" w:rsidRPr="0026746B">
              <w:rPr>
                <w:rFonts w:ascii="Arial" w:hAnsi="Arial" w:cs="Arial"/>
              </w:rPr>
              <w:t>rogram</w:t>
            </w:r>
            <w:r w:rsidRPr="0026746B">
              <w:rPr>
                <w:rFonts w:ascii="Arial" w:hAnsi="Arial" w:cs="Arial"/>
              </w:rPr>
              <w:t xml:space="preserve"> (LSDP) </w:t>
            </w:r>
            <w:r w:rsidR="00E22386" w:rsidRPr="0026746B">
              <w:rPr>
                <w:rFonts w:ascii="Arial" w:hAnsi="Arial" w:cs="Arial"/>
              </w:rPr>
              <w:t xml:space="preserve">medicines for </w:t>
            </w:r>
            <w:r w:rsidR="00BA3B5A" w:rsidRPr="0026746B">
              <w:rPr>
                <w:rFonts w:ascii="Arial" w:hAnsi="Arial" w:cs="Arial"/>
              </w:rPr>
              <w:t>hereditary tyrosinaemia type 1</w:t>
            </w:r>
            <w:r w:rsidR="00507CF6">
              <w:rPr>
                <w:rFonts w:ascii="Arial" w:hAnsi="Arial" w:cs="Arial"/>
              </w:rPr>
              <w:br/>
            </w:r>
            <w:r w:rsidR="00507CF6">
              <w:rPr>
                <w:rFonts w:ascii="Arial" w:hAnsi="Arial" w:cs="Arial"/>
              </w:rPr>
              <w:br/>
            </w:r>
            <w:r w:rsidRPr="0026746B">
              <w:rPr>
                <w:rFonts w:ascii="Arial" w:hAnsi="Arial" w:cs="Arial"/>
              </w:rPr>
              <w:t>NITISINONE</w:t>
            </w:r>
            <w:r w:rsidR="006E2459">
              <w:rPr>
                <w:rFonts w:ascii="Arial" w:hAnsi="Arial" w:cs="Arial"/>
              </w:rPr>
              <w:br/>
            </w:r>
            <w:r w:rsidR="006E2459">
              <w:rPr>
                <w:rFonts w:ascii="Arial" w:hAnsi="Arial" w:cs="Arial"/>
              </w:rPr>
              <w:br/>
            </w:r>
            <w:r w:rsidR="006E2459" w:rsidRPr="006E2459">
              <w:rPr>
                <w:rFonts w:ascii="Arial" w:hAnsi="Arial" w:cs="Arial"/>
              </w:rPr>
              <w:t>Capsule 2 mg</w:t>
            </w:r>
            <w:r w:rsidR="006E2459">
              <w:rPr>
                <w:rFonts w:ascii="Arial" w:hAnsi="Arial" w:cs="Arial"/>
              </w:rPr>
              <w:br/>
            </w:r>
            <w:r w:rsidR="006E2459" w:rsidRPr="006E2459">
              <w:rPr>
                <w:rFonts w:ascii="Arial" w:hAnsi="Arial" w:cs="Arial"/>
              </w:rPr>
              <w:t>Capsule 5 mg</w:t>
            </w:r>
            <w:r w:rsidR="006E2459">
              <w:rPr>
                <w:rFonts w:ascii="Arial" w:hAnsi="Arial" w:cs="Arial"/>
              </w:rPr>
              <w:br/>
            </w:r>
            <w:r w:rsidR="006E2459" w:rsidRPr="006E2459">
              <w:rPr>
                <w:rFonts w:ascii="Arial" w:hAnsi="Arial" w:cs="Arial"/>
              </w:rPr>
              <w:t>Capsule 10 mg</w:t>
            </w:r>
            <w:r w:rsidR="006E2459">
              <w:rPr>
                <w:rFonts w:ascii="Arial" w:hAnsi="Arial" w:cs="Arial"/>
              </w:rPr>
              <w:br/>
            </w:r>
            <w:r w:rsidR="004C1616" w:rsidRPr="004C1616">
              <w:rPr>
                <w:rFonts w:ascii="Arial" w:hAnsi="Arial" w:cs="Arial"/>
              </w:rPr>
              <w:t>Capsule 20 mg</w:t>
            </w:r>
            <w:r w:rsidR="004C1616">
              <w:rPr>
                <w:rFonts w:ascii="Arial" w:hAnsi="Arial" w:cs="Arial"/>
              </w:rPr>
              <w:br/>
            </w:r>
            <w:r w:rsidR="004C1616" w:rsidRPr="004C1616">
              <w:rPr>
                <w:rFonts w:ascii="Arial" w:hAnsi="Arial" w:cs="Arial"/>
              </w:rPr>
              <w:t>Oral suspension 4 mg per mL, 90 mL</w:t>
            </w:r>
          </w:p>
          <w:p w14:paraId="0ECF3928" w14:textId="1B23F789" w:rsidR="00D94124" w:rsidRPr="0026746B" w:rsidRDefault="004C1616" w:rsidP="00D94124">
            <w:pPr>
              <w:jc w:val="center"/>
              <w:rPr>
                <w:rFonts w:ascii="Arial" w:hAnsi="Arial" w:cs="Arial"/>
              </w:rPr>
            </w:pPr>
            <w:r>
              <w:rPr>
                <w:rFonts w:ascii="Arial" w:hAnsi="Arial" w:cs="Arial"/>
              </w:rPr>
              <w:br/>
            </w:r>
            <w:r w:rsidR="00865760" w:rsidRPr="00865760">
              <w:rPr>
                <w:rFonts w:ascii="Arial" w:hAnsi="Arial" w:cs="Arial"/>
              </w:rPr>
              <w:t>Orfadin</w:t>
            </w:r>
            <w:r w:rsidR="00865760" w:rsidRPr="002B066F">
              <w:rPr>
                <w:rFonts w:ascii="Arial" w:hAnsi="Arial" w:cs="Arial"/>
                <w:vertAlign w:val="superscript"/>
              </w:rPr>
              <w:t>®</w:t>
            </w:r>
            <w:r w:rsidR="00863E39">
              <w:rPr>
                <w:rFonts w:ascii="Arial" w:hAnsi="Arial" w:cs="Arial"/>
                <w:vertAlign w:val="superscript"/>
              </w:rPr>
              <w:br/>
            </w:r>
            <w:r w:rsidR="00863E39">
              <w:rPr>
                <w:rFonts w:ascii="Arial" w:hAnsi="Arial" w:cs="Arial"/>
                <w:vertAlign w:val="superscript"/>
              </w:rPr>
              <w:br/>
            </w:r>
            <w:r w:rsidR="00AE1B7A" w:rsidRPr="00AE1B7A">
              <w:rPr>
                <w:rFonts w:ascii="Arial" w:hAnsi="Arial" w:cs="Arial"/>
              </w:rPr>
              <w:t>A.MENARINI AUSTRALIA PTY LIMITED</w:t>
            </w:r>
            <w:r w:rsidR="00C421DD">
              <w:rPr>
                <w:rFonts w:ascii="Arial" w:hAnsi="Arial" w:cs="Arial"/>
              </w:rPr>
              <w:br/>
            </w:r>
            <w:r w:rsidR="00C421DD">
              <w:rPr>
                <w:rFonts w:ascii="Arial" w:hAnsi="Arial" w:cs="Arial"/>
              </w:rPr>
              <w:br/>
            </w:r>
            <w:r w:rsidR="006E49E9" w:rsidRPr="006E49E9">
              <w:rPr>
                <w:rFonts w:ascii="Arial" w:hAnsi="Arial" w:cs="Arial"/>
              </w:rPr>
              <w:t>Tablet 2 mg</w:t>
            </w:r>
            <w:r w:rsidR="006E49E9">
              <w:rPr>
                <w:rFonts w:ascii="Arial" w:hAnsi="Arial" w:cs="Arial"/>
              </w:rPr>
              <w:br/>
            </w:r>
            <w:r w:rsidR="00745615" w:rsidRPr="00745615">
              <w:rPr>
                <w:rFonts w:ascii="Arial" w:hAnsi="Arial" w:cs="Arial"/>
              </w:rPr>
              <w:t>Tablet 5 mg</w:t>
            </w:r>
            <w:r w:rsidR="00745615">
              <w:rPr>
                <w:rFonts w:ascii="Arial" w:hAnsi="Arial" w:cs="Arial"/>
              </w:rPr>
              <w:br/>
            </w:r>
            <w:r w:rsidR="00745615" w:rsidRPr="00745615">
              <w:rPr>
                <w:rFonts w:ascii="Arial" w:hAnsi="Arial" w:cs="Arial"/>
              </w:rPr>
              <w:t>Tablet 10 mg</w:t>
            </w:r>
            <w:r w:rsidR="00745615">
              <w:rPr>
                <w:rFonts w:ascii="Arial" w:hAnsi="Arial" w:cs="Arial"/>
              </w:rPr>
              <w:br/>
            </w:r>
            <w:r w:rsidR="00745615">
              <w:rPr>
                <w:rFonts w:ascii="Arial" w:hAnsi="Arial" w:cs="Arial"/>
              </w:rPr>
              <w:br/>
            </w:r>
            <w:r w:rsidR="00745615" w:rsidRPr="00745615">
              <w:rPr>
                <w:rFonts w:ascii="Arial" w:hAnsi="Arial" w:cs="Arial"/>
              </w:rPr>
              <w:t>Nityr™</w:t>
            </w:r>
            <w:r w:rsidR="004B63FA">
              <w:rPr>
                <w:rFonts w:ascii="Arial" w:hAnsi="Arial" w:cs="Arial"/>
              </w:rPr>
              <w:br/>
            </w:r>
            <w:r w:rsidR="004B63FA">
              <w:rPr>
                <w:rFonts w:ascii="Arial" w:hAnsi="Arial" w:cs="Arial"/>
              </w:rPr>
              <w:br/>
            </w:r>
            <w:r w:rsidR="004B63FA" w:rsidRPr="004B63FA">
              <w:rPr>
                <w:rFonts w:ascii="Arial" w:hAnsi="Arial" w:cs="Arial"/>
              </w:rPr>
              <w:t>ORPHARMA PTY LTD</w:t>
            </w:r>
            <w:r w:rsidR="00D903A6">
              <w:rPr>
                <w:rFonts w:ascii="Arial" w:hAnsi="Arial" w:cs="Arial"/>
              </w:rPr>
              <w:br/>
            </w:r>
            <w:r w:rsidR="00D903A6">
              <w:rPr>
                <w:rFonts w:ascii="Arial" w:hAnsi="Arial" w:cs="Arial"/>
              </w:rPr>
              <w:br/>
            </w:r>
            <w:r w:rsidR="00D94124" w:rsidRPr="0026746B">
              <w:rPr>
                <w:rFonts w:ascii="Arial" w:hAnsi="Arial" w:cs="Arial"/>
              </w:rP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3ED070D3" w14:textId="1AA57767" w:rsidR="00D94124" w:rsidRPr="00D94124" w:rsidRDefault="00D94124" w:rsidP="00D94124">
            <w:pPr>
              <w:jc w:val="center"/>
              <w:rPr>
                <w:rFonts w:ascii="Arial" w:hAnsi="Arial" w:cs="Arial"/>
                <w:color w:val="000000"/>
              </w:rPr>
            </w:pPr>
            <w:r w:rsidRPr="00E6299E">
              <w:rPr>
                <w:rFonts w:ascii="Arial" w:hAnsi="Arial" w:cs="Arial"/>
              </w:rPr>
              <w:t>Hereditary tyrosinaemia type 1 (HT</w:t>
            </w:r>
            <w:r w:rsidR="002E719D">
              <w:rPr>
                <w:rFonts w:ascii="Arial" w:hAnsi="Arial" w:cs="Arial"/>
              </w:rPr>
              <w:t>-</w:t>
            </w:r>
            <w:r w:rsidRPr="00E6299E">
              <w:rPr>
                <w:rFonts w:ascii="Arial" w:hAnsi="Arial" w:cs="Arial"/>
              </w:rPr>
              <w:t>1)</w:t>
            </w:r>
          </w:p>
        </w:tc>
        <w:tc>
          <w:tcPr>
            <w:tcW w:w="2425" w:type="pct"/>
            <w:tcBorders>
              <w:top w:val="single" w:sz="4" w:space="0" w:color="auto"/>
              <w:left w:val="single" w:sz="4" w:space="0" w:color="auto"/>
              <w:bottom w:val="single" w:sz="4" w:space="0" w:color="auto"/>
              <w:right w:val="single" w:sz="4" w:space="0" w:color="auto"/>
            </w:tcBorders>
            <w:vAlign w:val="center"/>
          </w:tcPr>
          <w:p w14:paraId="5D851875" w14:textId="29BACBC8" w:rsidR="00D94124" w:rsidRPr="00D94124" w:rsidRDefault="00D94124" w:rsidP="00D94124">
            <w:pPr>
              <w:jc w:val="center"/>
              <w:rPr>
                <w:rFonts w:ascii="Arial" w:hAnsi="Arial" w:cs="Arial"/>
                <w:color w:val="000000"/>
              </w:rPr>
            </w:pPr>
            <w:r w:rsidRPr="0026746B">
              <w:rPr>
                <w:rFonts w:ascii="Arial" w:hAnsi="Arial" w:cs="Arial"/>
              </w:rPr>
              <w:t>To consider a referral from the LSDP Expert Panel seeking reconsideration of listing nitisinone for the treatment of HT</w:t>
            </w:r>
            <w:r w:rsidR="00E938C5">
              <w:rPr>
                <w:rFonts w:ascii="Arial" w:hAnsi="Arial" w:cs="Arial"/>
              </w:rPr>
              <w:t>-</w:t>
            </w:r>
            <w:r w:rsidRPr="0026746B">
              <w:rPr>
                <w:rFonts w:ascii="Arial" w:hAnsi="Arial" w:cs="Arial"/>
              </w:rPr>
              <w:t>1</w:t>
            </w:r>
            <w:r w:rsidR="00175A49">
              <w:rPr>
                <w:rFonts w:ascii="Arial" w:hAnsi="Arial" w:cs="Arial"/>
              </w:rPr>
              <w:t xml:space="preserve"> on the PBS</w:t>
            </w:r>
            <w:r w:rsidRPr="0026746B">
              <w:rPr>
                <w:rFonts w:ascii="Arial" w:hAnsi="Arial" w:cs="Arial"/>
              </w:rPr>
              <w:t>.</w:t>
            </w:r>
          </w:p>
        </w:tc>
      </w:tr>
      <w:tr w:rsidR="00064BBF" w:rsidRPr="00BF54D9" w14:paraId="75B3F42A"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39BBB37E" w14:textId="71CA4153" w:rsidR="00064BBF" w:rsidRPr="00BF54D9" w:rsidRDefault="00064BBF" w:rsidP="00064BBF">
            <w:pPr>
              <w:jc w:val="center"/>
              <w:rPr>
                <w:rFonts w:ascii="Arial" w:hAnsi="Arial" w:cs="Arial"/>
              </w:rPr>
            </w:pPr>
            <w:r w:rsidRPr="00BF54D9">
              <w:rPr>
                <w:rFonts w:ascii="Arial" w:hAnsi="Arial" w:cs="Arial"/>
                <w:color w:val="000000"/>
              </w:rPr>
              <w:lastRenderedPageBreak/>
              <w:t>METHADONE</w:t>
            </w:r>
            <w:r w:rsidRPr="00BF54D9">
              <w:rPr>
                <w:rFonts w:ascii="Arial" w:hAnsi="Arial" w:cs="Arial"/>
                <w:color w:val="000000"/>
              </w:rPr>
              <w:br/>
            </w:r>
            <w:r w:rsidRPr="00BF54D9">
              <w:rPr>
                <w:rFonts w:ascii="Arial" w:hAnsi="Arial" w:cs="Arial"/>
                <w:color w:val="000000"/>
              </w:rPr>
              <w:br/>
            </w:r>
            <w:r w:rsidRPr="001C77EC">
              <w:rPr>
                <w:rFonts w:ascii="Arial" w:hAnsi="Arial" w:cs="Arial"/>
                <w:color w:val="000000"/>
              </w:rPr>
              <w:t>Tablet 5 mg</w:t>
            </w:r>
            <w:r w:rsidRPr="00BF54D9">
              <w:rPr>
                <w:rFonts w:ascii="Arial" w:hAnsi="Arial" w:cs="Arial"/>
                <w:color w:val="000000"/>
              </w:rPr>
              <w:br/>
            </w:r>
            <w:r w:rsidRPr="00BF54D9">
              <w:rPr>
                <w:rFonts w:ascii="Arial" w:hAnsi="Arial" w:cs="Arial"/>
                <w:color w:val="000000"/>
              </w:rPr>
              <w:br/>
              <w:t>Methadone-AFT</w:t>
            </w:r>
            <w:r w:rsidRPr="00BF54D9">
              <w:rPr>
                <w:rFonts w:ascii="Arial" w:hAnsi="Arial" w:cs="Arial"/>
                <w:color w:val="000000"/>
              </w:rPr>
              <w:br/>
            </w:r>
            <w:r w:rsidRPr="00BF54D9">
              <w:rPr>
                <w:rFonts w:ascii="Arial" w:hAnsi="Arial" w:cs="Arial"/>
                <w:color w:val="000000"/>
              </w:rPr>
              <w:br/>
              <w:t>AFT PHARMACEUTICALS (AU)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70E1C203" w14:textId="6D33ADD1" w:rsidR="00064BBF" w:rsidRPr="00BF54D9" w:rsidRDefault="00064BBF" w:rsidP="00064BBF">
            <w:pPr>
              <w:jc w:val="center"/>
              <w:rPr>
                <w:rFonts w:ascii="Arial" w:hAnsi="Arial" w:cs="Arial"/>
              </w:rPr>
            </w:pPr>
            <w:r w:rsidRPr="00BF54D9">
              <w:rPr>
                <w:rFonts w:ascii="Arial" w:hAnsi="Arial" w:cs="Arial"/>
                <w:color w:val="000000"/>
              </w:rPr>
              <w:t>Chronic severe disabling pain</w:t>
            </w:r>
          </w:p>
        </w:tc>
        <w:tc>
          <w:tcPr>
            <w:tcW w:w="2425" w:type="pct"/>
            <w:tcBorders>
              <w:top w:val="single" w:sz="4" w:space="0" w:color="auto"/>
              <w:left w:val="single" w:sz="4" w:space="0" w:color="auto"/>
              <w:bottom w:val="single" w:sz="4" w:space="0" w:color="auto"/>
              <w:right w:val="single" w:sz="4" w:space="0" w:color="auto"/>
            </w:tcBorders>
            <w:vAlign w:val="center"/>
          </w:tcPr>
          <w:p w14:paraId="1FDCD3BE" w14:textId="72A01180" w:rsidR="00064BBF" w:rsidRPr="00BF54D9" w:rsidRDefault="00064BBF" w:rsidP="00064BBF">
            <w:pPr>
              <w:jc w:val="center"/>
              <w:rPr>
                <w:rFonts w:ascii="Arial" w:hAnsi="Arial" w:cs="Arial"/>
              </w:rPr>
            </w:pPr>
            <w:r w:rsidRPr="00BF54D9">
              <w:rPr>
                <w:rFonts w:ascii="Arial" w:hAnsi="Arial" w:cs="Arial"/>
                <w:color w:val="000000"/>
              </w:rPr>
              <w:t>To request a Palliative Care Authority Required (Telephone/Online) listing and a General Schedule Authority Required (STREAMLINED) listing of a new strength under the same conditions as the currently listed strength of methadone tablet for the management of severe disabling pain.</w:t>
            </w:r>
          </w:p>
        </w:tc>
      </w:tr>
      <w:tr w:rsidR="00064BBF" w:rsidRPr="00BF54D9" w14:paraId="27740F45"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68B81ADC" w14:textId="194CCC9F" w:rsidR="00064BBF" w:rsidRPr="00BF54D9" w:rsidRDefault="00064BBF" w:rsidP="00064BBF">
            <w:pPr>
              <w:jc w:val="center"/>
              <w:rPr>
                <w:rFonts w:ascii="Arial" w:hAnsi="Arial" w:cs="Arial"/>
              </w:rPr>
            </w:pPr>
            <w:r w:rsidRPr="00BF54D9">
              <w:rPr>
                <w:rFonts w:ascii="Arial" w:hAnsi="Arial" w:cs="Arial"/>
                <w:color w:val="000000"/>
              </w:rPr>
              <w:t>MIRVETUXIMAB SORAVTANSINE</w:t>
            </w:r>
            <w:r w:rsidRPr="00BF54D9">
              <w:rPr>
                <w:rFonts w:ascii="Arial" w:hAnsi="Arial" w:cs="Arial"/>
                <w:color w:val="000000"/>
              </w:rPr>
              <w:br/>
            </w:r>
            <w:r w:rsidRPr="00BF54D9">
              <w:rPr>
                <w:rFonts w:ascii="Arial" w:hAnsi="Arial" w:cs="Arial"/>
                <w:color w:val="000000"/>
              </w:rPr>
              <w:br/>
              <w:t>Solution for I.V. infusion 100 mg in 20 mL vial</w:t>
            </w:r>
            <w:r w:rsidRPr="00BF54D9">
              <w:rPr>
                <w:rFonts w:ascii="Arial" w:hAnsi="Arial" w:cs="Arial"/>
                <w:color w:val="000000"/>
              </w:rPr>
              <w:br/>
            </w:r>
            <w:r w:rsidRPr="00BF54D9">
              <w:rPr>
                <w:rFonts w:ascii="Arial" w:hAnsi="Arial" w:cs="Arial"/>
                <w:color w:val="000000"/>
              </w:rPr>
              <w:br/>
              <w:t>Elahere</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ABBVIE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79EB561D" w14:textId="15FE3020" w:rsidR="00064BBF" w:rsidRPr="00BF54D9" w:rsidRDefault="00064BBF" w:rsidP="00064BBF">
            <w:pPr>
              <w:jc w:val="center"/>
              <w:rPr>
                <w:rFonts w:ascii="Arial" w:hAnsi="Arial" w:cs="Arial"/>
              </w:rPr>
            </w:pPr>
            <w:r w:rsidRPr="00BF54D9">
              <w:rPr>
                <w:rFonts w:ascii="Arial" w:hAnsi="Arial" w:cs="Arial"/>
                <w:color w:val="000000"/>
              </w:rPr>
              <w:t>Epithelial ovarian, fallopian tube or primary peritoneal cancer</w:t>
            </w:r>
          </w:p>
        </w:tc>
        <w:tc>
          <w:tcPr>
            <w:tcW w:w="2425" w:type="pct"/>
            <w:tcBorders>
              <w:top w:val="single" w:sz="4" w:space="0" w:color="auto"/>
              <w:left w:val="single" w:sz="4" w:space="0" w:color="auto"/>
              <w:bottom w:val="single" w:sz="4" w:space="0" w:color="auto"/>
              <w:right w:val="single" w:sz="4" w:space="0" w:color="auto"/>
            </w:tcBorders>
            <w:vAlign w:val="center"/>
          </w:tcPr>
          <w:p w14:paraId="5453A1D3" w14:textId="71132D02" w:rsidR="00064BBF" w:rsidRPr="00BF54D9" w:rsidRDefault="00064BBF" w:rsidP="00064BBF">
            <w:pPr>
              <w:jc w:val="center"/>
              <w:rPr>
                <w:rFonts w:ascii="Arial" w:hAnsi="Arial" w:cs="Arial"/>
              </w:rPr>
            </w:pPr>
            <w:r w:rsidRPr="00BF54D9">
              <w:rPr>
                <w:rFonts w:ascii="Arial" w:hAnsi="Arial" w:cs="Arial"/>
                <w:color w:val="000000"/>
              </w:rPr>
              <w:t>To request a Section 100 (Efficient Funding of Chemotherapy Program) Authority Required (Telephone/Online) listing for the treatment of high grade epithelial ovarian, fallopian tube or primary peritoneal cancer in patients who have platinum-resistant disease</w:t>
            </w:r>
            <w:r>
              <w:rPr>
                <w:rFonts w:ascii="Arial" w:hAnsi="Arial" w:cs="Arial"/>
                <w:color w:val="000000"/>
              </w:rPr>
              <w:t xml:space="preserve"> and</w:t>
            </w:r>
            <w:r>
              <w:t xml:space="preserve"> </w:t>
            </w:r>
            <w:r w:rsidRPr="000929D5">
              <w:rPr>
                <w:rFonts w:ascii="Arial" w:hAnsi="Arial" w:cs="Arial"/>
                <w:color w:val="000000"/>
              </w:rPr>
              <w:t>high folate receptor alpha (FRα) expression</w:t>
            </w:r>
            <w:r w:rsidRPr="00BF54D9">
              <w:rPr>
                <w:rFonts w:ascii="Arial" w:hAnsi="Arial" w:cs="Arial"/>
                <w:color w:val="000000"/>
              </w:rPr>
              <w:t>.</w:t>
            </w:r>
          </w:p>
        </w:tc>
      </w:tr>
      <w:tr w:rsidR="00064BBF" w:rsidRPr="00BF54D9" w14:paraId="2945904B"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24A6D380" w14:textId="09E23F0C" w:rsidR="00064BBF" w:rsidRPr="00BF54D9" w:rsidRDefault="00064BBF" w:rsidP="00064BBF">
            <w:pPr>
              <w:jc w:val="center"/>
              <w:rPr>
                <w:rFonts w:ascii="Arial" w:hAnsi="Arial" w:cs="Arial"/>
              </w:rPr>
            </w:pPr>
            <w:r w:rsidRPr="00BF54D9">
              <w:rPr>
                <w:rFonts w:ascii="Arial" w:hAnsi="Arial" w:cs="Arial"/>
                <w:color w:val="000000"/>
              </w:rPr>
              <w:t>NEMOLIZUMAB</w:t>
            </w:r>
            <w:r w:rsidRPr="00BF54D9">
              <w:rPr>
                <w:rFonts w:ascii="Arial" w:hAnsi="Arial" w:cs="Arial"/>
                <w:color w:val="000000"/>
              </w:rPr>
              <w:br/>
            </w:r>
            <w:r w:rsidRPr="00BF54D9">
              <w:rPr>
                <w:rFonts w:ascii="Arial" w:hAnsi="Arial" w:cs="Arial"/>
                <w:color w:val="000000"/>
              </w:rPr>
              <w:br/>
            </w:r>
            <w:r w:rsidRPr="00870BBD">
              <w:rPr>
                <w:rFonts w:ascii="Arial" w:hAnsi="Arial" w:cs="Arial"/>
                <w:color w:val="000000"/>
              </w:rPr>
              <w:t>Powder for injection containing nemolizumab 30 mg with diluent in pre-filled dual-chamber pen</w:t>
            </w:r>
            <w:r w:rsidRPr="00BF54D9">
              <w:rPr>
                <w:rFonts w:ascii="Arial" w:hAnsi="Arial" w:cs="Arial"/>
                <w:color w:val="000000"/>
              </w:rPr>
              <w:br/>
            </w:r>
            <w:r w:rsidRPr="00BF54D9">
              <w:rPr>
                <w:rFonts w:ascii="Arial" w:hAnsi="Arial" w:cs="Arial"/>
                <w:color w:val="000000"/>
              </w:rPr>
              <w:br/>
              <w:t>Nemluvio</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GALDERMA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2F0CAA78" w14:textId="21805C6C" w:rsidR="00064BBF" w:rsidRPr="00BF54D9" w:rsidRDefault="00064BBF" w:rsidP="00064BBF">
            <w:pPr>
              <w:jc w:val="center"/>
              <w:rPr>
                <w:rFonts w:ascii="Arial" w:hAnsi="Arial" w:cs="Arial"/>
              </w:rPr>
            </w:pPr>
            <w:r w:rsidRPr="00BF54D9">
              <w:rPr>
                <w:rFonts w:ascii="Arial" w:hAnsi="Arial" w:cs="Arial"/>
                <w:color w:val="000000"/>
              </w:rPr>
              <w:t>Atopic dermatitis</w:t>
            </w:r>
          </w:p>
        </w:tc>
        <w:tc>
          <w:tcPr>
            <w:tcW w:w="2425" w:type="pct"/>
            <w:tcBorders>
              <w:top w:val="single" w:sz="4" w:space="0" w:color="auto"/>
              <w:left w:val="single" w:sz="4" w:space="0" w:color="auto"/>
              <w:bottom w:val="single" w:sz="4" w:space="0" w:color="auto"/>
              <w:right w:val="single" w:sz="4" w:space="0" w:color="auto"/>
            </w:tcBorders>
            <w:vAlign w:val="center"/>
          </w:tcPr>
          <w:p w14:paraId="13F496B0" w14:textId="438ED54F" w:rsidR="00064BBF" w:rsidRPr="00BF54D9" w:rsidRDefault="00064BBF" w:rsidP="00064BBF">
            <w:pPr>
              <w:jc w:val="center"/>
              <w:rPr>
                <w:rFonts w:ascii="Arial" w:hAnsi="Arial" w:cs="Arial"/>
              </w:rPr>
            </w:pPr>
            <w:r w:rsidRPr="00BF54D9">
              <w:rPr>
                <w:rFonts w:ascii="Arial" w:hAnsi="Arial" w:cs="Arial"/>
                <w:color w:val="000000"/>
              </w:rPr>
              <w:t>To request a General Schedule Authority Required (Telephone/Online) listing for the treatment of patients with severe atopic dermatitis</w:t>
            </w:r>
            <w:r>
              <w:rPr>
                <w:rFonts w:ascii="Arial" w:hAnsi="Arial" w:cs="Arial"/>
                <w:color w:val="000000"/>
              </w:rPr>
              <w:t xml:space="preserve"> affecting the whole body, face, </w:t>
            </w:r>
            <w:r w:rsidRPr="00AA402B">
              <w:rPr>
                <w:rFonts w:ascii="Arial" w:hAnsi="Arial" w:cs="Arial"/>
                <w:color w:val="000000"/>
              </w:rPr>
              <w:t>and/or hands</w:t>
            </w:r>
            <w:r>
              <w:rPr>
                <w:rFonts w:ascii="Arial" w:hAnsi="Arial" w:cs="Arial"/>
                <w:color w:val="000000"/>
              </w:rPr>
              <w:t xml:space="preserve">. </w:t>
            </w:r>
          </w:p>
        </w:tc>
      </w:tr>
      <w:tr w:rsidR="00064BBF" w:rsidRPr="00BF54D9" w14:paraId="687E5F55"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6BE17B83" w14:textId="79D44D41" w:rsidR="00E73F04" w:rsidRDefault="00D51BE4" w:rsidP="00064BBF">
            <w:pPr>
              <w:jc w:val="center"/>
              <w:rPr>
                <w:rFonts w:ascii="Arial" w:hAnsi="Arial" w:cs="Arial"/>
                <w:color w:val="000000"/>
              </w:rPr>
            </w:pPr>
            <w:r>
              <w:rPr>
                <w:rFonts w:ascii="Arial" w:hAnsi="Arial" w:cs="Arial"/>
                <w:color w:val="000000"/>
              </w:rPr>
              <w:lastRenderedPageBreak/>
              <w:t>NIVOLUMAB</w:t>
            </w:r>
            <w:r w:rsidR="00963571">
              <w:rPr>
                <w:rFonts w:ascii="Arial" w:hAnsi="Arial" w:cs="Arial"/>
                <w:color w:val="000000"/>
              </w:rPr>
              <w:br/>
            </w:r>
            <w:r w:rsidR="00064BBF" w:rsidRPr="00BF54D9">
              <w:rPr>
                <w:rFonts w:ascii="Arial" w:hAnsi="Arial" w:cs="Arial"/>
                <w:color w:val="000000"/>
              </w:rPr>
              <w:br/>
              <w:t xml:space="preserve">Injection concentrate for I.V. infusion 40 mg in 4 mL </w:t>
            </w:r>
            <w:r w:rsidR="00064BBF" w:rsidRPr="00BF54D9">
              <w:rPr>
                <w:rFonts w:ascii="Arial" w:hAnsi="Arial" w:cs="Arial"/>
                <w:color w:val="000000"/>
              </w:rPr>
              <w:br/>
              <w:t xml:space="preserve">Injection concentrate for I.V. infusion 100 mg in 10 mL </w:t>
            </w:r>
            <w:r w:rsidR="00064BBF" w:rsidRPr="00BF54D9">
              <w:rPr>
                <w:rFonts w:ascii="Arial" w:hAnsi="Arial" w:cs="Arial"/>
                <w:color w:val="000000"/>
              </w:rPr>
              <w:br/>
            </w:r>
            <w:r w:rsidR="00064BBF" w:rsidRPr="00BF54D9">
              <w:rPr>
                <w:rFonts w:ascii="Arial" w:hAnsi="Arial" w:cs="Arial"/>
                <w:color w:val="000000"/>
              </w:rPr>
              <w:br/>
              <w:t>Opdivo</w:t>
            </w:r>
            <w:r w:rsidR="00064BBF" w:rsidRPr="00BF54D9">
              <w:rPr>
                <w:rFonts w:ascii="Arial" w:hAnsi="Arial" w:cs="Arial"/>
                <w:color w:val="000000"/>
                <w:vertAlign w:val="superscript"/>
              </w:rPr>
              <w:t>®</w:t>
            </w:r>
            <w:r w:rsidR="00064BBF" w:rsidRPr="00BF54D9">
              <w:rPr>
                <w:rFonts w:ascii="Arial" w:hAnsi="Arial" w:cs="Arial"/>
                <w:color w:val="000000"/>
                <w:vertAlign w:val="superscript"/>
              </w:rPr>
              <w:br/>
            </w:r>
            <w:r w:rsidR="00064BBF" w:rsidRPr="00BF54D9">
              <w:rPr>
                <w:rFonts w:ascii="Arial" w:hAnsi="Arial" w:cs="Arial"/>
                <w:color w:val="000000"/>
              </w:rPr>
              <w:br/>
              <w:t>IPILIMUMAB</w:t>
            </w:r>
            <w:r w:rsidR="00064BBF" w:rsidRPr="00BF54D9">
              <w:rPr>
                <w:rFonts w:ascii="Arial" w:hAnsi="Arial" w:cs="Arial"/>
                <w:color w:val="000000"/>
              </w:rPr>
              <w:br/>
            </w:r>
            <w:r w:rsidR="00064BBF" w:rsidRPr="00BF54D9">
              <w:rPr>
                <w:rFonts w:ascii="Arial" w:hAnsi="Arial" w:cs="Arial"/>
                <w:color w:val="000000"/>
              </w:rPr>
              <w:br/>
              <w:t>Injection concentrate for I.V. infusion 50 mg in 10 mL</w:t>
            </w:r>
          </w:p>
          <w:p w14:paraId="55A4E4F0" w14:textId="49F9A4BF" w:rsidR="00064BBF" w:rsidRPr="00BF54D9" w:rsidRDefault="00E73F04" w:rsidP="00E73F04">
            <w:pPr>
              <w:jc w:val="center"/>
              <w:rPr>
                <w:rFonts w:ascii="Arial" w:hAnsi="Arial" w:cs="Arial"/>
                <w:color w:val="000000"/>
              </w:rPr>
            </w:pPr>
            <w:r w:rsidRPr="00E73F04">
              <w:rPr>
                <w:rFonts w:ascii="Arial" w:hAnsi="Arial" w:cs="Arial"/>
                <w:color w:val="000000"/>
              </w:rPr>
              <w:t>Injection concentrate for I.V. infusion 200 mg in 40 mL</w:t>
            </w:r>
            <w:r w:rsidR="00064BBF" w:rsidRPr="00BF54D9">
              <w:rPr>
                <w:rFonts w:ascii="Arial" w:hAnsi="Arial" w:cs="Arial"/>
                <w:color w:val="000000"/>
              </w:rPr>
              <w:br/>
            </w:r>
            <w:r w:rsidR="00064BBF" w:rsidRPr="00BF54D9">
              <w:rPr>
                <w:rFonts w:ascii="Arial" w:hAnsi="Arial" w:cs="Arial"/>
                <w:color w:val="000000"/>
              </w:rPr>
              <w:br/>
              <w:t>Yervoy</w:t>
            </w:r>
            <w:r w:rsidR="00064BBF" w:rsidRPr="00BF54D9">
              <w:rPr>
                <w:rFonts w:ascii="Arial" w:hAnsi="Arial" w:cs="Arial"/>
                <w:color w:val="000000"/>
                <w:vertAlign w:val="superscript"/>
              </w:rPr>
              <w:t>®</w:t>
            </w:r>
            <w:r w:rsidR="00064BBF" w:rsidRPr="00BF54D9">
              <w:rPr>
                <w:rFonts w:ascii="Arial" w:hAnsi="Arial" w:cs="Arial"/>
                <w:color w:val="000000"/>
                <w:vertAlign w:val="superscript"/>
              </w:rPr>
              <w:br/>
            </w:r>
            <w:r w:rsidR="00064BBF" w:rsidRPr="00BF54D9">
              <w:rPr>
                <w:rFonts w:ascii="Arial" w:hAnsi="Arial" w:cs="Arial"/>
                <w:color w:val="000000"/>
              </w:rPr>
              <w:br/>
              <w:t>BRISTOL-MYERS SQUIBB AUSTRALIA PTY LTD</w:t>
            </w:r>
            <w:r w:rsidR="00064BBF" w:rsidRPr="00BF54D9">
              <w:rPr>
                <w:rFonts w:ascii="Arial" w:hAnsi="Arial" w:cs="Arial"/>
                <w:color w:val="000000"/>
              </w:rPr>
              <w:br/>
            </w:r>
            <w:r w:rsidR="00064BBF"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vAlign w:val="center"/>
          </w:tcPr>
          <w:p w14:paraId="31EF9EE2" w14:textId="7E1A7B0F" w:rsidR="00064BBF" w:rsidRPr="00BF54D9" w:rsidRDefault="00064BBF" w:rsidP="00064BBF">
            <w:pPr>
              <w:jc w:val="center"/>
              <w:rPr>
                <w:rFonts w:ascii="Arial" w:hAnsi="Arial" w:cs="Arial"/>
                <w:color w:val="000000"/>
              </w:rPr>
            </w:pPr>
            <w:r w:rsidRPr="00BF54D9">
              <w:rPr>
                <w:rFonts w:ascii="Arial" w:hAnsi="Arial" w:cs="Arial"/>
                <w:color w:val="000000"/>
              </w:rPr>
              <w:t>Advanced (unresectable) Barcelona Clinic Liver Cancer Stage A, Stage B or Stage C hepatocellular carcinoma (HCC)</w:t>
            </w:r>
          </w:p>
        </w:tc>
        <w:tc>
          <w:tcPr>
            <w:tcW w:w="2425" w:type="pct"/>
            <w:tcBorders>
              <w:top w:val="single" w:sz="4" w:space="0" w:color="auto"/>
              <w:left w:val="single" w:sz="4" w:space="0" w:color="auto"/>
              <w:bottom w:val="single" w:sz="4" w:space="0" w:color="auto"/>
              <w:right w:val="single" w:sz="4" w:space="0" w:color="auto"/>
            </w:tcBorders>
            <w:vAlign w:val="center"/>
          </w:tcPr>
          <w:p w14:paraId="50AF19D2" w14:textId="4E25F9CA" w:rsidR="00064BBF" w:rsidRPr="00BF54D9" w:rsidRDefault="00064BBF" w:rsidP="00064BBF">
            <w:pPr>
              <w:jc w:val="center"/>
              <w:rPr>
                <w:rFonts w:ascii="Arial" w:hAnsi="Arial" w:cs="Arial"/>
                <w:color w:val="000000"/>
              </w:rPr>
            </w:pPr>
            <w:r w:rsidRPr="00BF54D9">
              <w:rPr>
                <w:rFonts w:ascii="Arial" w:hAnsi="Arial" w:cs="Arial"/>
                <w:color w:val="000000"/>
              </w:rPr>
              <w:t>To request a Section 100 (Efficient Funding of Chemotherapy Program) Authority Required (STREAMLINED) listing for the first line treatment of advanced (unresectable) HCC.</w:t>
            </w:r>
          </w:p>
        </w:tc>
      </w:tr>
      <w:tr w:rsidR="00064BBF" w:rsidRPr="00BF54D9" w14:paraId="0ADB5DFF"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5245B554" w14:textId="1F4383E9" w:rsidR="00E73F04" w:rsidRDefault="00674548" w:rsidP="00064BBF">
            <w:pPr>
              <w:jc w:val="center"/>
              <w:rPr>
                <w:rFonts w:ascii="Arial" w:hAnsi="Arial" w:cs="Arial"/>
                <w:color w:val="000000"/>
              </w:rPr>
            </w:pPr>
            <w:r>
              <w:rPr>
                <w:rFonts w:ascii="Arial" w:hAnsi="Arial" w:cs="Arial"/>
                <w:color w:val="000000"/>
              </w:rPr>
              <w:lastRenderedPageBreak/>
              <w:t>NIVOLUMAB</w:t>
            </w:r>
            <w:r w:rsidR="00064BBF" w:rsidRPr="00BF54D9">
              <w:rPr>
                <w:rFonts w:ascii="Arial" w:hAnsi="Arial" w:cs="Arial"/>
                <w:color w:val="000000"/>
              </w:rPr>
              <w:br/>
            </w:r>
            <w:r w:rsidR="00064BBF" w:rsidRPr="00BF54D9">
              <w:rPr>
                <w:rFonts w:ascii="Arial" w:hAnsi="Arial" w:cs="Arial"/>
                <w:color w:val="000000"/>
              </w:rPr>
              <w:br/>
              <w:t xml:space="preserve">Injection concentrate for I.V. infusion 40 mg in 4 mL </w:t>
            </w:r>
            <w:r w:rsidR="00064BBF" w:rsidRPr="00BF54D9">
              <w:rPr>
                <w:rFonts w:ascii="Arial" w:hAnsi="Arial" w:cs="Arial"/>
                <w:color w:val="000000"/>
              </w:rPr>
              <w:br/>
              <w:t xml:space="preserve">Injection concentrate for I.V. infusion 100 mg in 10 mL </w:t>
            </w:r>
            <w:r w:rsidR="00064BBF" w:rsidRPr="00BF54D9">
              <w:rPr>
                <w:rFonts w:ascii="Arial" w:hAnsi="Arial" w:cs="Arial"/>
                <w:color w:val="000000"/>
              </w:rPr>
              <w:br/>
            </w:r>
            <w:r w:rsidR="00064BBF" w:rsidRPr="00BF54D9">
              <w:rPr>
                <w:rFonts w:ascii="Arial" w:hAnsi="Arial" w:cs="Arial"/>
                <w:color w:val="000000"/>
              </w:rPr>
              <w:br/>
              <w:t>Opdivo</w:t>
            </w:r>
            <w:r w:rsidR="00064BBF" w:rsidRPr="00BF54D9">
              <w:rPr>
                <w:rFonts w:ascii="Arial" w:hAnsi="Arial" w:cs="Arial"/>
                <w:color w:val="000000"/>
                <w:vertAlign w:val="superscript"/>
              </w:rPr>
              <w:t>®</w:t>
            </w:r>
            <w:r w:rsidR="00064BBF" w:rsidRPr="00BF54D9">
              <w:rPr>
                <w:rFonts w:ascii="Arial" w:hAnsi="Arial" w:cs="Arial"/>
                <w:color w:val="000000"/>
                <w:vertAlign w:val="superscript"/>
              </w:rPr>
              <w:br/>
            </w:r>
            <w:r w:rsidR="00064BBF" w:rsidRPr="00BF54D9">
              <w:rPr>
                <w:rFonts w:ascii="Arial" w:hAnsi="Arial" w:cs="Arial"/>
                <w:color w:val="000000"/>
              </w:rPr>
              <w:br/>
              <w:t>IPILIMUMAB</w:t>
            </w:r>
            <w:r w:rsidR="00064BBF" w:rsidRPr="00BF54D9">
              <w:rPr>
                <w:rFonts w:ascii="Arial" w:hAnsi="Arial" w:cs="Arial"/>
                <w:color w:val="000000"/>
              </w:rPr>
              <w:br/>
            </w:r>
            <w:r w:rsidR="00064BBF" w:rsidRPr="00BF54D9">
              <w:rPr>
                <w:rFonts w:ascii="Arial" w:hAnsi="Arial" w:cs="Arial"/>
                <w:color w:val="000000"/>
              </w:rPr>
              <w:br/>
              <w:t>Injection concentrate for I.V. infusion 50 mg in 10 mL</w:t>
            </w:r>
          </w:p>
          <w:p w14:paraId="3E7ACD72" w14:textId="52654CFF" w:rsidR="00064BBF" w:rsidRPr="00E73F04" w:rsidRDefault="00064BBF" w:rsidP="00E73F04">
            <w:pPr>
              <w:jc w:val="center"/>
              <w:rPr>
                <w:rFonts w:ascii="Arial" w:hAnsi="Arial" w:cs="Arial"/>
                <w:color w:val="000000"/>
              </w:rPr>
            </w:pPr>
            <w:r w:rsidRPr="00BF54D9">
              <w:rPr>
                <w:rFonts w:ascii="Arial" w:hAnsi="Arial" w:cs="Arial"/>
                <w:color w:val="000000"/>
              </w:rPr>
              <w:br/>
              <w:t>Yervoy</w:t>
            </w:r>
            <w:r w:rsidRPr="00BF54D9">
              <w:rPr>
                <w:rFonts w:ascii="Arial" w:hAnsi="Arial" w:cs="Arial"/>
                <w:color w:val="000000"/>
                <w:vertAlign w:val="superscript"/>
              </w:rPr>
              <w:t>®</w:t>
            </w:r>
            <w:r w:rsidRPr="00BF54D9">
              <w:rPr>
                <w:rFonts w:ascii="Arial" w:hAnsi="Arial" w:cs="Arial"/>
                <w:color w:val="000000"/>
                <w:vertAlign w:val="superscript"/>
              </w:rPr>
              <w:br/>
            </w:r>
            <w:r w:rsidRPr="00BF54D9">
              <w:rPr>
                <w:rFonts w:ascii="Arial" w:hAnsi="Arial" w:cs="Arial"/>
                <w:color w:val="000000"/>
              </w:rPr>
              <w:br/>
              <w:t>BRISTOL-MYERS SQUIBB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vAlign w:val="center"/>
          </w:tcPr>
          <w:p w14:paraId="08285453" w14:textId="5ECC0044" w:rsidR="00064BBF" w:rsidRPr="00BF54D9" w:rsidRDefault="00064BBF" w:rsidP="00064BBF">
            <w:pPr>
              <w:jc w:val="center"/>
              <w:rPr>
                <w:rFonts w:ascii="Arial" w:hAnsi="Arial" w:cs="Arial"/>
              </w:rPr>
            </w:pPr>
            <w:r>
              <w:rPr>
                <w:rFonts w:ascii="Arial" w:hAnsi="Arial" w:cs="Arial"/>
                <w:color w:val="000000"/>
              </w:rPr>
              <w:t>Unresectable or m</w:t>
            </w:r>
            <w:r w:rsidRPr="00BF54D9">
              <w:rPr>
                <w:rFonts w:ascii="Arial" w:hAnsi="Arial" w:cs="Arial"/>
                <w:color w:val="000000"/>
              </w:rPr>
              <w:t>etastatic colorectal cancer (mCRC)</w:t>
            </w:r>
          </w:p>
        </w:tc>
        <w:tc>
          <w:tcPr>
            <w:tcW w:w="2425" w:type="pct"/>
            <w:tcBorders>
              <w:top w:val="single" w:sz="4" w:space="0" w:color="auto"/>
              <w:left w:val="single" w:sz="4" w:space="0" w:color="auto"/>
              <w:bottom w:val="single" w:sz="4" w:space="0" w:color="auto"/>
              <w:right w:val="single" w:sz="4" w:space="0" w:color="auto"/>
            </w:tcBorders>
            <w:vAlign w:val="center"/>
          </w:tcPr>
          <w:p w14:paraId="0E37B9B0" w14:textId="542867A6" w:rsidR="00064BBF" w:rsidRPr="00BF54D9" w:rsidRDefault="00064BBF" w:rsidP="00064BBF">
            <w:pPr>
              <w:jc w:val="center"/>
              <w:rPr>
                <w:rFonts w:ascii="Arial" w:hAnsi="Arial" w:cs="Arial"/>
              </w:rPr>
            </w:pPr>
            <w:r w:rsidRPr="00BF54D9">
              <w:rPr>
                <w:rFonts w:ascii="Arial" w:hAnsi="Arial" w:cs="Arial"/>
                <w:color w:val="000000"/>
              </w:rPr>
              <w:t>To request a Section 100 (Efficient Funding of Chemotherapy Program) Authority Required (STREAMLINED) listing for the first line treatment of microsatellite instability high or mismatch repair deficient mCRC.</w:t>
            </w:r>
          </w:p>
        </w:tc>
      </w:tr>
      <w:tr w:rsidR="00FD261A" w:rsidRPr="00BF54D9" w14:paraId="5EBB10B2"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799C8F3D" w14:textId="2C6DE6E0" w:rsidR="00FD261A" w:rsidRPr="00FD261A" w:rsidRDefault="00FD261A" w:rsidP="00FD261A">
            <w:pPr>
              <w:jc w:val="center"/>
              <w:rPr>
                <w:rFonts w:ascii="Arial" w:hAnsi="Arial" w:cs="Arial"/>
                <w:color w:val="000000"/>
              </w:rPr>
            </w:pPr>
            <w:r w:rsidRPr="0026746B">
              <w:rPr>
                <w:rFonts w:ascii="Arial" w:hAnsi="Arial" w:cs="Arial"/>
                <w:color w:val="000000"/>
              </w:rPr>
              <w:lastRenderedPageBreak/>
              <w:t>NIVOLUMAB</w:t>
            </w:r>
            <w:r w:rsidR="003B7117">
              <w:rPr>
                <w:rFonts w:ascii="Arial" w:hAnsi="Arial" w:cs="Arial"/>
                <w:color w:val="000000"/>
              </w:rPr>
              <w:br/>
            </w:r>
            <w:r w:rsidRPr="0026746B">
              <w:rPr>
                <w:rFonts w:ascii="Arial" w:hAnsi="Arial" w:cs="Arial"/>
                <w:color w:val="000000"/>
              </w:rPr>
              <w:br/>
              <w:t>Injection concentrate for I.V. infusion 40 mg in 4 mL</w:t>
            </w:r>
            <w:r w:rsidRPr="0026746B">
              <w:rPr>
                <w:rFonts w:ascii="Arial" w:hAnsi="Arial" w:cs="Arial"/>
                <w:color w:val="000000"/>
              </w:rPr>
              <w:br/>
              <w:t>Injection concentrate for I.V. infusion 100 mg in 10 mL</w:t>
            </w:r>
            <w:r w:rsidRPr="0026746B">
              <w:rPr>
                <w:rFonts w:ascii="Arial" w:hAnsi="Arial" w:cs="Arial"/>
                <w:color w:val="000000"/>
              </w:rPr>
              <w:br/>
            </w:r>
            <w:r w:rsidRPr="0026746B">
              <w:rPr>
                <w:rFonts w:ascii="Arial" w:hAnsi="Arial" w:cs="Arial"/>
                <w:color w:val="000000"/>
              </w:rPr>
              <w:br/>
              <w:t>Opdivo</w:t>
            </w:r>
            <w:r w:rsidRPr="00A32742">
              <w:rPr>
                <w:rFonts w:ascii="Arial" w:hAnsi="Arial" w:cs="Arial"/>
                <w:color w:val="000000"/>
                <w:vertAlign w:val="superscript"/>
              </w:rPr>
              <w:t>®</w:t>
            </w:r>
            <w:r w:rsidR="003B7117">
              <w:rPr>
                <w:rFonts w:ascii="Arial" w:hAnsi="Arial" w:cs="Arial"/>
                <w:color w:val="000000"/>
                <w:vertAlign w:val="superscript"/>
              </w:rPr>
              <w:br/>
            </w:r>
            <w:r w:rsidR="003B7117">
              <w:rPr>
                <w:rFonts w:ascii="Arial" w:hAnsi="Arial" w:cs="Arial"/>
                <w:color w:val="000000"/>
                <w:vertAlign w:val="superscript"/>
              </w:rPr>
              <w:br/>
            </w:r>
            <w:r w:rsidRPr="0026746B">
              <w:rPr>
                <w:rFonts w:ascii="Arial" w:hAnsi="Arial" w:cs="Arial"/>
                <w:color w:val="000000"/>
              </w:rPr>
              <w:t>IPILIMUMAB</w:t>
            </w:r>
            <w:r w:rsidR="003B7117">
              <w:rPr>
                <w:rFonts w:ascii="Arial" w:hAnsi="Arial" w:cs="Arial"/>
                <w:color w:val="000000"/>
              </w:rPr>
              <w:br/>
            </w:r>
            <w:r w:rsidR="003B7117">
              <w:rPr>
                <w:rFonts w:ascii="Arial" w:hAnsi="Arial" w:cs="Arial"/>
                <w:color w:val="000000"/>
              </w:rPr>
              <w:br/>
            </w:r>
            <w:r w:rsidRPr="0026746B">
              <w:rPr>
                <w:rFonts w:ascii="Arial" w:hAnsi="Arial" w:cs="Arial"/>
                <w:color w:val="000000"/>
              </w:rPr>
              <w:t>Injection concentrate for I.V. infusion 50 mg in 10 mL</w:t>
            </w:r>
            <w:r w:rsidR="009A3612">
              <w:rPr>
                <w:rFonts w:ascii="Arial" w:hAnsi="Arial" w:cs="Arial"/>
                <w:color w:val="000000"/>
              </w:rPr>
              <w:br/>
            </w:r>
            <w:r w:rsidRPr="0026746B">
              <w:rPr>
                <w:rFonts w:ascii="Arial" w:hAnsi="Arial" w:cs="Arial"/>
                <w:color w:val="000000"/>
              </w:rPr>
              <w:t>Injection concentrate for I.V. infusion 200 mg in 40 mL</w:t>
            </w:r>
            <w:r w:rsidR="003B7117">
              <w:rPr>
                <w:rFonts w:ascii="Arial" w:hAnsi="Arial" w:cs="Arial"/>
                <w:color w:val="000000"/>
              </w:rPr>
              <w:br/>
            </w:r>
            <w:r w:rsidR="003B7117">
              <w:rPr>
                <w:rFonts w:ascii="Arial" w:hAnsi="Arial" w:cs="Arial"/>
                <w:color w:val="000000"/>
              </w:rPr>
              <w:br/>
            </w:r>
            <w:r w:rsidRPr="0026746B">
              <w:rPr>
                <w:rFonts w:ascii="Arial" w:hAnsi="Arial" w:cs="Arial"/>
                <w:color w:val="000000"/>
              </w:rPr>
              <w:t>Yervoy</w:t>
            </w:r>
            <w:r w:rsidRPr="00A32742">
              <w:rPr>
                <w:rFonts w:ascii="Arial" w:hAnsi="Arial" w:cs="Arial"/>
                <w:color w:val="000000"/>
                <w:vertAlign w:val="superscript"/>
              </w:rPr>
              <w:t>®</w:t>
            </w:r>
            <w:r w:rsidRPr="0026746B">
              <w:rPr>
                <w:rFonts w:ascii="Arial" w:hAnsi="Arial" w:cs="Arial"/>
                <w:color w:val="000000"/>
              </w:rPr>
              <w:br/>
            </w:r>
            <w:r w:rsidRPr="0026746B">
              <w:rPr>
                <w:rFonts w:ascii="Arial" w:hAnsi="Arial" w:cs="Arial"/>
                <w:color w:val="000000"/>
              </w:rPr>
              <w:br/>
              <w:t>Bristol-Myers Squibb Australia Pty Ltd</w:t>
            </w:r>
            <w:r w:rsidRPr="0026746B">
              <w:rPr>
                <w:rFonts w:ascii="Arial" w:hAnsi="Arial" w:cs="Arial"/>
                <w:color w:val="000000"/>
              </w:rPr>
              <w:br/>
            </w:r>
            <w:r w:rsidRPr="0026746B">
              <w:rPr>
                <w:rFonts w:ascii="Arial" w:hAnsi="Arial" w:cs="Arial"/>
                <w:color w:val="000000"/>
              </w:rPr>
              <w:br/>
              <w:t xml:space="preserve">(Change to </w:t>
            </w:r>
            <w:r>
              <w:rPr>
                <w:rFonts w:ascii="Arial" w:hAnsi="Arial" w:cs="Arial"/>
                <w:color w:val="000000"/>
              </w:rPr>
              <w:t xml:space="preserve">existing </w:t>
            </w:r>
            <w:r w:rsidRPr="0026746B">
              <w:rPr>
                <w:rFonts w:ascii="Arial" w:hAnsi="Arial" w:cs="Arial"/>
                <w:color w:val="000000"/>
              </w:rPr>
              <w:t>listing)</w:t>
            </w:r>
          </w:p>
        </w:tc>
        <w:tc>
          <w:tcPr>
            <w:tcW w:w="1135" w:type="pct"/>
            <w:tcBorders>
              <w:top w:val="single" w:sz="4" w:space="0" w:color="auto"/>
              <w:left w:val="single" w:sz="4" w:space="0" w:color="auto"/>
              <w:bottom w:val="single" w:sz="4" w:space="0" w:color="auto"/>
              <w:right w:val="single" w:sz="4" w:space="0" w:color="auto"/>
            </w:tcBorders>
            <w:vAlign w:val="center"/>
          </w:tcPr>
          <w:p w14:paraId="06300FE0" w14:textId="03E9107D" w:rsidR="00FD261A" w:rsidRPr="00FD261A" w:rsidRDefault="00FD261A" w:rsidP="00FD261A">
            <w:pPr>
              <w:jc w:val="center"/>
              <w:rPr>
                <w:rFonts w:ascii="Arial" w:hAnsi="Arial" w:cs="Arial"/>
                <w:color w:val="000000"/>
              </w:rPr>
            </w:pPr>
            <w:r w:rsidRPr="00E6299E">
              <w:rPr>
                <w:rFonts w:ascii="Arial" w:hAnsi="Arial" w:cs="Arial"/>
                <w:color w:val="000000"/>
              </w:rPr>
              <w:t>Unresectable advanced and metastatic cancer</w:t>
            </w:r>
          </w:p>
        </w:tc>
        <w:tc>
          <w:tcPr>
            <w:tcW w:w="2425" w:type="pct"/>
            <w:tcBorders>
              <w:top w:val="single" w:sz="4" w:space="0" w:color="auto"/>
              <w:left w:val="single" w:sz="4" w:space="0" w:color="auto"/>
              <w:bottom w:val="single" w:sz="4" w:space="0" w:color="auto"/>
              <w:right w:val="single" w:sz="4" w:space="0" w:color="auto"/>
            </w:tcBorders>
            <w:vAlign w:val="center"/>
          </w:tcPr>
          <w:p w14:paraId="7CDDA976" w14:textId="1F2A3094" w:rsidR="00FD261A" w:rsidRPr="00FD261A" w:rsidRDefault="00FD261A" w:rsidP="00FD261A">
            <w:pPr>
              <w:jc w:val="center"/>
              <w:rPr>
                <w:rFonts w:ascii="Arial" w:hAnsi="Arial" w:cs="Arial"/>
                <w:color w:val="000000"/>
              </w:rPr>
            </w:pPr>
            <w:r w:rsidRPr="00E6299E">
              <w:rPr>
                <w:rFonts w:ascii="Arial" w:hAnsi="Arial" w:cs="Arial"/>
                <w:color w:val="000000"/>
              </w:rPr>
              <w:t>To consider a proposal for an expanded listing to facilitate broad access for unresectable advanced and metastatic cancer. </w:t>
            </w:r>
          </w:p>
        </w:tc>
      </w:tr>
      <w:tr w:rsidR="00064BBF" w:rsidRPr="00BF54D9" w14:paraId="5FA22317"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31FD040C" w14:textId="309B0F70" w:rsidR="00064BBF" w:rsidRPr="00BF54D9" w:rsidRDefault="00064BBF" w:rsidP="00064BBF">
            <w:pPr>
              <w:jc w:val="center"/>
              <w:rPr>
                <w:rFonts w:ascii="Arial" w:hAnsi="Arial" w:cs="Arial"/>
              </w:rPr>
            </w:pPr>
            <w:r w:rsidRPr="00BF54D9">
              <w:rPr>
                <w:rFonts w:ascii="Arial" w:hAnsi="Arial" w:cs="Arial"/>
                <w:color w:val="000000"/>
              </w:rPr>
              <w:t>OCRELIZUMAB</w:t>
            </w:r>
            <w:r w:rsidRPr="00BF54D9">
              <w:rPr>
                <w:rFonts w:ascii="Arial" w:hAnsi="Arial" w:cs="Arial"/>
                <w:color w:val="000000"/>
              </w:rPr>
              <w:br/>
            </w:r>
            <w:r w:rsidRPr="00BF54D9">
              <w:rPr>
                <w:rFonts w:ascii="Arial" w:hAnsi="Arial" w:cs="Arial"/>
                <w:color w:val="000000"/>
              </w:rPr>
              <w:br/>
              <w:t xml:space="preserve">Solution for subcutaneous injection 920 mg in 23 mL </w:t>
            </w:r>
            <w:r w:rsidRPr="00BF54D9">
              <w:rPr>
                <w:rFonts w:ascii="Arial" w:hAnsi="Arial" w:cs="Arial"/>
                <w:color w:val="000000"/>
              </w:rPr>
              <w:br/>
            </w:r>
            <w:r w:rsidRPr="00BF54D9">
              <w:rPr>
                <w:rFonts w:ascii="Arial" w:hAnsi="Arial" w:cs="Arial"/>
                <w:color w:val="000000"/>
              </w:rPr>
              <w:br/>
              <w:t>Ocrevus</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ROCHE PRODUCTS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529100B9" w14:textId="07CD65ED" w:rsidR="00064BBF" w:rsidRPr="00BF54D9" w:rsidRDefault="00064BBF" w:rsidP="00064BBF">
            <w:pPr>
              <w:jc w:val="center"/>
              <w:rPr>
                <w:rFonts w:ascii="Arial" w:hAnsi="Arial" w:cs="Arial"/>
              </w:rPr>
            </w:pPr>
            <w:r w:rsidRPr="00BF54D9">
              <w:rPr>
                <w:rFonts w:ascii="Arial" w:hAnsi="Arial" w:cs="Arial"/>
                <w:color w:val="000000"/>
              </w:rPr>
              <w:t>Relapsing-remitting multiple sclerosis (RRMS)</w:t>
            </w:r>
          </w:p>
        </w:tc>
        <w:tc>
          <w:tcPr>
            <w:tcW w:w="2425" w:type="pct"/>
            <w:tcBorders>
              <w:top w:val="single" w:sz="4" w:space="0" w:color="auto"/>
              <w:left w:val="single" w:sz="4" w:space="0" w:color="auto"/>
              <w:bottom w:val="single" w:sz="4" w:space="0" w:color="auto"/>
              <w:right w:val="single" w:sz="4" w:space="0" w:color="auto"/>
            </w:tcBorders>
            <w:vAlign w:val="center"/>
          </w:tcPr>
          <w:p w14:paraId="1FD5942C" w14:textId="6DCBF54F" w:rsidR="00064BBF" w:rsidRPr="00BF54D9" w:rsidRDefault="00064BBF" w:rsidP="00064BBF">
            <w:pPr>
              <w:jc w:val="center"/>
              <w:rPr>
                <w:rFonts w:ascii="Arial" w:hAnsi="Arial" w:cs="Arial"/>
              </w:rPr>
            </w:pPr>
            <w:r w:rsidRPr="00BF54D9">
              <w:rPr>
                <w:rFonts w:ascii="Arial" w:hAnsi="Arial" w:cs="Arial"/>
                <w:color w:val="000000"/>
              </w:rPr>
              <w:t xml:space="preserve">To request Section 100 (Highly Specialised Drugs Program) Authority Required (STREAMLINED) listings of a new form for the treatment of RRMS. </w:t>
            </w:r>
          </w:p>
        </w:tc>
      </w:tr>
      <w:tr w:rsidR="00BD5614" w:rsidRPr="00BF54D9" w14:paraId="376023BB"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7B7406F9" w14:textId="63B3E761" w:rsidR="00A35509" w:rsidRPr="00BF54D9" w:rsidRDefault="00BD5614" w:rsidP="00A35509">
            <w:pPr>
              <w:jc w:val="center"/>
              <w:rPr>
                <w:rFonts w:ascii="Arial" w:hAnsi="Arial" w:cs="Arial"/>
                <w:color w:val="000000"/>
              </w:rPr>
            </w:pPr>
            <w:r>
              <w:rPr>
                <w:rFonts w:ascii="Arial" w:hAnsi="Arial" w:cs="Arial"/>
                <w:color w:val="000000"/>
              </w:rPr>
              <w:lastRenderedPageBreak/>
              <w:t>ODEVIXIBAT</w:t>
            </w:r>
            <w:r w:rsidR="0072277A">
              <w:rPr>
                <w:rFonts w:ascii="Arial" w:hAnsi="Arial" w:cs="Arial"/>
                <w:color w:val="000000"/>
              </w:rPr>
              <w:br/>
            </w:r>
            <w:r w:rsidR="0072277A">
              <w:br/>
            </w:r>
            <w:r>
              <w:rPr>
                <w:rFonts w:ascii="Arial" w:hAnsi="Arial" w:cs="Arial"/>
                <w:color w:val="000000"/>
              </w:rPr>
              <w:t>Capsule 200 micrograms</w:t>
            </w:r>
            <w:r w:rsidR="0072277A">
              <w:rPr>
                <w:rFonts w:ascii="Arial" w:hAnsi="Arial" w:cs="Arial"/>
                <w:color w:val="000000"/>
              </w:rPr>
              <w:br/>
            </w:r>
            <w:r>
              <w:rPr>
                <w:rFonts w:ascii="Arial" w:hAnsi="Arial" w:cs="Arial"/>
                <w:color w:val="000000"/>
              </w:rPr>
              <w:t>Capsule 400 micrograms</w:t>
            </w:r>
            <w:r w:rsidR="00690991">
              <w:rPr>
                <w:rFonts w:ascii="Arial" w:hAnsi="Arial" w:cs="Arial"/>
                <w:color w:val="000000"/>
              </w:rPr>
              <w:br/>
            </w:r>
            <w:r>
              <w:rPr>
                <w:rFonts w:ascii="Arial" w:hAnsi="Arial" w:cs="Arial"/>
                <w:color w:val="000000"/>
              </w:rPr>
              <w:t>Capsule 600 micrograms</w:t>
            </w:r>
            <w:r w:rsidR="00690991">
              <w:rPr>
                <w:rFonts w:ascii="Arial" w:hAnsi="Arial" w:cs="Arial"/>
                <w:color w:val="000000"/>
              </w:rPr>
              <w:br/>
            </w:r>
            <w:r>
              <w:rPr>
                <w:rFonts w:ascii="Arial" w:hAnsi="Arial" w:cs="Arial"/>
                <w:color w:val="000000"/>
              </w:rPr>
              <w:t>Capsule 1200 micrograms</w:t>
            </w:r>
            <w:r w:rsidR="00690991">
              <w:rPr>
                <w:rFonts w:ascii="Arial" w:hAnsi="Arial" w:cs="Arial"/>
                <w:color w:val="000000"/>
              </w:rPr>
              <w:br/>
            </w:r>
            <w:r w:rsidR="00690991">
              <w:br/>
            </w:r>
            <w:r>
              <w:rPr>
                <w:rFonts w:ascii="Arial" w:hAnsi="Arial" w:cs="Arial"/>
                <w:color w:val="000000"/>
              </w:rPr>
              <w:t>By</w:t>
            </w:r>
            <w:r w:rsidR="00A35509">
              <w:rPr>
                <w:rFonts w:ascii="Arial" w:hAnsi="Arial" w:cs="Arial"/>
                <w:color w:val="000000"/>
              </w:rPr>
              <w:t>lvay</w:t>
            </w:r>
            <w:r w:rsidR="00A35509" w:rsidRPr="00A32742">
              <w:rPr>
                <w:rFonts w:ascii="Arial" w:hAnsi="Arial" w:cs="Arial"/>
                <w:color w:val="000000"/>
                <w:vertAlign w:val="superscript"/>
              </w:rPr>
              <w:t>®</w:t>
            </w:r>
            <w:r w:rsidR="00690991">
              <w:rPr>
                <w:rFonts w:ascii="Arial" w:hAnsi="Arial" w:cs="Arial"/>
                <w:color w:val="000000"/>
              </w:rPr>
              <w:br/>
            </w:r>
            <w:r w:rsidR="00690991">
              <w:br/>
            </w:r>
            <w:r w:rsidR="00A35509">
              <w:rPr>
                <w:rFonts w:ascii="Arial" w:hAnsi="Arial" w:cs="Arial"/>
                <w:color w:val="000000"/>
              </w:rPr>
              <w:t>IPSEN PTY LTD</w:t>
            </w:r>
            <w:r w:rsidR="00690991">
              <w:rPr>
                <w:rFonts w:ascii="Arial" w:hAnsi="Arial" w:cs="Arial"/>
                <w:color w:val="000000"/>
              </w:rPr>
              <w:br/>
            </w:r>
            <w:r w:rsidR="00690991">
              <w:br/>
            </w:r>
            <w:r w:rsidR="00A35509">
              <w:rPr>
                <w:rFonts w:ascii="Arial" w:hAnsi="Arial" w:cs="Arial"/>
                <w:color w:val="000000"/>
              </w:rP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7142DF7D" w14:textId="77777777" w:rsidR="00C21769" w:rsidRPr="00C21769" w:rsidRDefault="00C21769" w:rsidP="00C21769">
            <w:pPr>
              <w:jc w:val="center"/>
              <w:rPr>
                <w:rFonts w:ascii="Arial" w:hAnsi="Arial" w:cs="Arial"/>
                <w:color w:val="000000"/>
              </w:rPr>
            </w:pPr>
            <w:r w:rsidRPr="00C21769">
              <w:rPr>
                <w:rFonts w:ascii="Arial" w:hAnsi="Arial" w:cs="Arial"/>
                <w:color w:val="000000"/>
              </w:rPr>
              <w:t xml:space="preserve">Progressive familial intrahepatic </w:t>
            </w:r>
          </w:p>
          <w:p w14:paraId="2D3C7DB0" w14:textId="2D84A80F" w:rsidR="00BD5614" w:rsidRPr="00BF54D9" w:rsidRDefault="00C21769" w:rsidP="00C21769">
            <w:pPr>
              <w:jc w:val="center"/>
              <w:rPr>
                <w:rFonts w:ascii="Arial" w:hAnsi="Arial" w:cs="Arial"/>
                <w:color w:val="000000"/>
              </w:rPr>
            </w:pPr>
            <w:r w:rsidRPr="00C21769">
              <w:rPr>
                <w:rFonts w:ascii="Arial" w:hAnsi="Arial" w:cs="Arial"/>
                <w:color w:val="000000"/>
              </w:rPr>
              <w:t>cholestasis (PFIC)</w:t>
            </w:r>
          </w:p>
        </w:tc>
        <w:tc>
          <w:tcPr>
            <w:tcW w:w="2425" w:type="pct"/>
            <w:tcBorders>
              <w:top w:val="single" w:sz="4" w:space="0" w:color="auto"/>
              <w:left w:val="single" w:sz="4" w:space="0" w:color="auto"/>
              <w:bottom w:val="single" w:sz="4" w:space="0" w:color="auto"/>
              <w:right w:val="single" w:sz="4" w:space="0" w:color="auto"/>
            </w:tcBorders>
            <w:vAlign w:val="center"/>
          </w:tcPr>
          <w:p w14:paraId="04AE8CE7" w14:textId="5BA30136" w:rsidR="00BD5614" w:rsidRPr="00BF54D9" w:rsidRDefault="00AE7923" w:rsidP="00C21769">
            <w:pPr>
              <w:jc w:val="center"/>
              <w:rPr>
                <w:rFonts w:ascii="Arial" w:hAnsi="Arial" w:cs="Arial"/>
                <w:color w:val="000000"/>
              </w:rPr>
            </w:pPr>
            <w:r w:rsidRPr="00AE7923">
              <w:rPr>
                <w:rFonts w:ascii="Arial" w:hAnsi="Arial" w:cs="Arial"/>
                <w:color w:val="000000"/>
              </w:rPr>
              <w:t xml:space="preserve">Resubmission </w:t>
            </w:r>
            <w:r w:rsidRPr="00C21769">
              <w:rPr>
                <w:rFonts w:ascii="Arial" w:hAnsi="Arial" w:cs="Arial"/>
                <w:color w:val="000000"/>
              </w:rPr>
              <w:t>t</w:t>
            </w:r>
            <w:r w:rsidR="00C21769" w:rsidRPr="00C21769">
              <w:rPr>
                <w:rFonts w:ascii="Arial" w:hAnsi="Arial" w:cs="Arial"/>
                <w:color w:val="000000"/>
              </w:rPr>
              <w:t>o request a Section 100 (Highly Specialised Drugs Program) Authority Required (STREAMLINED) listing for the treatment of PFIC. This matter was deferred at the March 2025 PBAC Meeting.</w:t>
            </w:r>
          </w:p>
        </w:tc>
      </w:tr>
      <w:tr w:rsidR="00064BBF" w:rsidRPr="00BF54D9" w14:paraId="16523FD5"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6A37D2B5" w14:textId="17E23456" w:rsidR="00064BBF" w:rsidRPr="00BF54D9" w:rsidRDefault="00064BBF" w:rsidP="00064BBF">
            <w:pPr>
              <w:jc w:val="center"/>
              <w:rPr>
                <w:rFonts w:ascii="Arial" w:hAnsi="Arial" w:cs="Arial"/>
              </w:rPr>
            </w:pPr>
            <w:r w:rsidRPr="00BF54D9">
              <w:rPr>
                <w:rFonts w:ascii="Arial" w:hAnsi="Arial" w:cs="Arial"/>
                <w:color w:val="000000"/>
              </w:rPr>
              <w:t>OSIMERTINIB</w:t>
            </w:r>
            <w:r w:rsidRPr="00BF54D9">
              <w:rPr>
                <w:rFonts w:ascii="Arial" w:hAnsi="Arial" w:cs="Arial"/>
                <w:color w:val="000000"/>
              </w:rPr>
              <w:br/>
            </w:r>
            <w:r w:rsidRPr="00BF54D9">
              <w:rPr>
                <w:rFonts w:ascii="Arial" w:hAnsi="Arial" w:cs="Arial"/>
                <w:color w:val="000000"/>
              </w:rPr>
              <w:br/>
              <w:t>Tablet 40 mg</w:t>
            </w:r>
            <w:r w:rsidRPr="00BF54D9">
              <w:rPr>
                <w:rFonts w:ascii="Arial" w:hAnsi="Arial" w:cs="Arial"/>
                <w:color w:val="000000"/>
              </w:rPr>
              <w:br/>
              <w:t>Tablet 80 mg</w:t>
            </w:r>
            <w:r w:rsidRPr="00BF54D9">
              <w:rPr>
                <w:rFonts w:ascii="Arial" w:hAnsi="Arial" w:cs="Arial"/>
                <w:color w:val="000000"/>
              </w:rPr>
              <w:br/>
            </w:r>
            <w:r w:rsidRPr="00BF54D9">
              <w:rPr>
                <w:rFonts w:ascii="Arial" w:hAnsi="Arial" w:cs="Arial"/>
                <w:color w:val="000000"/>
              </w:rPr>
              <w:br/>
              <w:t>Tagrisso</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ASTRAZENECA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vAlign w:val="center"/>
          </w:tcPr>
          <w:p w14:paraId="7A9B66CE" w14:textId="351200B5" w:rsidR="00064BBF" w:rsidRPr="00BF54D9" w:rsidRDefault="00064BBF" w:rsidP="00064BBF">
            <w:pPr>
              <w:jc w:val="center"/>
              <w:rPr>
                <w:rFonts w:ascii="Arial" w:hAnsi="Arial" w:cs="Arial"/>
              </w:rPr>
            </w:pPr>
            <w:r w:rsidRPr="00BF54D9">
              <w:rPr>
                <w:rFonts w:ascii="Arial" w:hAnsi="Arial" w:cs="Arial"/>
                <w:color w:val="000000"/>
              </w:rPr>
              <w:t>Unresectable locally advanced (Stage III) non-small cell lung cancer (NSCLC)</w:t>
            </w:r>
          </w:p>
        </w:tc>
        <w:tc>
          <w:tcPr>
            <w:tcW w:w="2425" w:type="pct"/>
            <w:tcBorders>
              <w:top w:val="single" w:sz="4" w:space="0" w:color="auto"/>
              <w:left w:val="single" w:sz="4" w:space="0" w:color="auto"/>
              <w:bottom w:val="single" w:sz="4" w:space="0" w:color="auto"/>
              <w:right w:val="single" w:sz="4" w:space="0" w:color="auto"/>
            </w:tcBorders>
            <w:vAlign w:val="center"/>
          </w:tcPr>
          <w:p w14:paraId="36C3F31C" w14:textId="1ED611F2" w:rsidR="00064BBF" w:rsidRPr="00BF54D9" w:rsidRDefault="00064BBF" w:rsidP="00064BBF">
            <w:pPr>
              <w:jc w:val="center"/>
              <w:rPr>
                <w:rFonts w:ascii="Arial" w:hAnsi="Arial" w:cs="Arial"/>
              </w:rPr>
            </w:pPr>
            <w:r w:rsidRPr="00BF54D9">
              <w:rPr>
                <w:rFonts w:ascii="Arial" w:hAnsi="Arial" w:cs="Arial"/>
                <w:color w:val="000000"/>
              </w:rPr>
              <w:t>To request a General Schedule Authority Required (Telephone/Online) listing of osimertinib as monotherapy for the treatment of patients with unresectable, locally advanced (Stage III) epidermal growth factor receptor (EGFR) mutation positive NSCLC whose disease has not progressed during or following platinum-based chemoradiation therapy.</w:t>
            </w:r>
          </w:p>
        </w:tc>
      </w:tr>
      <w:tr w:rsidR="00064BBF" w:rsidRPr="00BF54D9" w14:paraId="09C2EBB7"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01FBCA8F" w14:textId="28C19522" w:rsidR="00064BBF" w:rsidRPr="00BF54D9" w:rsidRDefault="00064BBF" w:rsidP="00064BBF">
            <w:pPr>
              <w:jc w:val="center"/>
              <w:rPr>
                <w:rFonts w:ascii="Arial" w:hAnsi="Arial" w:cs="Arial"/>
              </w:rPr>
            </w:pPr>
            <w:r w:rsidRPr="00BF54D9">
              <w:rPr>
                <w:rFonts w:ascii="Arial" w:hAnsi="Arial" w:cs="Arial"/>
                <w:color w:val="000000"/>
              </w:rPr>
              <w:lastRenderedPageBreak/>
              <w:t>PALIPERIDONE</w:t>
            </w:r>
            <w:r w:rsidRPr="00BF54D9">
              <w:rPr>
                <w:rFonts w:ascii="Arial" w:hAnsi="Arial" w:cs="Arial"/>
                <w:color w:val="000000"/>
              </w:rPr>
              <w:br/>
            </w:r>
            <w:r w:rsidRPr="00BF54D9">
              <w:rPr>
                <w:rFonts w:ascii="Arial" w:hAnsi="Arial" w:cs="Arial"/>
                <w:color w:val="000000"/>
              </w:rPr>
              <w:br/>
              <w:t>I.M. injection (modified release) 25 mg (as palmitate) in pre-filled syringe</w:t>
            </w:r>
            <w:r w:rsidRPr="00BF54D9">
              <w:rPr>
                <w:rFonts w:ascii="Arial" w:hAnsi="Arial" w:cs="Arial"/>
                <w:color w:val="000000"/>
              </w:rPr>
              <w:br/>
              <w:t>I.M. injection (modified release) 50 mg (as palmitate) in pre-filled syringe</w:t>
            </w:r>
            <w:r w:rsidRPr="00BF54D9">
              <w:rPr>
                <w:rFonts w:ascii="Arial" w:hAnsi="Arial" w:cs="Arial"/>
                <w:color w:val="000000"/>
              </w:rPr>
              <w:br/>
              <w:t>I.M. injection (modified release) 75 mg (as palmitate) in pre-filled syringe</w:t>
            </w:r>
            <w:r w:rsidRPr="00BF54D9">
              <w:rPr>
                <w:rFonts w:ascii="Arial" w:hAnsi="Arial" w:cs="Arial"/>
                <w:color w:val="000000"/>
              </w:rPr>
              <w:br/>
              <w:t>I.M. injection (modified release) 100 mg (as palmitate) in pre-filled syringe</w:t>
            </w:r>
            <w:r w:rsidRPr="00BF54D9">
              <w:rPr>
                <w:rFonts w:ascii="Arial" w:hAnsi="Arial" w:cs="Arial"/>
                <w:color w:val="000000"/>
              </w:rPr>
              <w:br/>
              <w:t>I.M. injection (modified release) 150 mg (as palmitate) in pre-filled syringe</w:t>
            </w:r>
            <w:r w:rsidRPr="00BF54D9">
              <w:rPr>
                <w:rFonts w:ascii="Arial" w:hAnsi="Arial" w:cs="Arial"/>
                <w:color w:val="000000"/>
              </w:rPr>
              <w:br/>
            </w:r>
            <w:r w:rsidRPr="00BF54D9">
              <w:rPr>
                <w:rFonts w:ascii="Arial" w:hAnsi="Arial" w:cs="Arial"/>
                <w:color w:val="000000"/>
              </w:rPr>
              <w:br/>
              <w:t>Paljuna Monthly</w:t>
            </w:r>
            <w:r w:rsidRPr="00BF54D9">
              <w:rPr>
                <w:rFonts w:ascii="Arial" w:hAnsi="Arial" w:cs="Arial"/>
                <w:color w:val="000000"/>
              </w:rPr>
              <w:br/>
            </w:r>
            <w:r w:rsidRPr="00BF54D9">
              <w:rPr>
                <w:rFonts w:ascii="Arial" w:hAnsi="Arial" w:cs="Arial"/>
                <w:color w:val="000000"/>
              </w:rPr>
              <w:br/>
              <w:t>JUNO PHARMACEUTICALS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339684A0" w14:textId="3CC0A731" w:rsidR="00064BBF" w:rsidRPr="00BF54D9" w:rsidRDefault="00064BBF" w:rsidP="00064BBF">
            <w:pPr>
              <w:jc w:val="center"/>
              <w:rPr>
                <w:rFonts w:ascii="Arial" w:hAnsi="Arial" w:cs="Arial"/>
              </w:rPr>
            </w:pPr>
            <w:r w:rsidRPr="00BF54D9">
              <w:rPr>
                <w:rFonts w:ascii="Arial" w:hAnsi="Arial" w:cs="Arial"/>
                <w:color w:val="000000"/>
              </w:rPr>
              <w:t>Schizophrenia</w:t>
            </w:r>
          </w:p>
        </w:tc>
        <w:tc>
          <w:tcPr>
            <w:tcW w:w="2425" w:type="pct"/>
            <w:tcBorders>
              <w:top w:val="single" w:sz="4" w:space="0" w:color="auto"/>
              <w:left w:val="single" w:sz="4" w:space="0" w:color="auto"/>
              <w:bottom w:val="single" w:sz="4" w:space="0" w:color="auto"/>
              <w:right w:val="single" w:sz="4" w:space="0" w:color="auto"/>
            </w:tcBorders>
            <w:vAlign w:val="center"/>
          </w:tcPr>
          <w:p w14:paraId="306ABC34" w14:textId="45DAC8DC" w:rsidR="00064BBF" w:rsidRPr="00BF54D9" w:rsidRDefault="00064BBF" w:rsidP="00064BBF">
            <w:pPr>
              <w:jc w:val="center"/>
              <w:rPr>
                <w:rFonts w:ascii="Arial" w:hAnsi="Arial" w:cs="Arial"/>
              </w:rPr>
            </w:pPr>
            <w:r w:rsidRPr="00BF54D9">
              <w:rPr>
                <w:rFonts w:ascii="Arial" w:hAnsi="Arial" w:cs="Arial"/>
                <w:color w:val="000000"/>
              </w:rPr>
              <w:t xml:space="preserve">To request General Schedule Authority Required (STREAMLINED) listings of a new generic brand of paliperidone monthly long-acting injection for the maintenance treatment of schizophrenia. </w:t>
            </w:r>
          </w:p>
        </w:tc>
      </w:tr>
      <w:tr w:rsidR="00032FAB" w:rsidRPr="00BF54D9" w14:paraId="0C298F5D"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19E03F92" w14:textId="39455E47" w:rsidR="00032FAB" w:rsidRPr="00BF54D9" w:rsidRDefault="00032FAB" w:rsidP="00032FAB">
            <w:pPr>
              <w:jc w:val="center"/>
              <w:rPr>
                <w:rFonts w:ascii="Arial" w:hAnsi="Arial" w:cs="Arial"/>
                <w:color w:val="000000"/>
              </w:rPr>
            </w:pPr>
            <w:r w:rsidRPr="00F0484D">
              <w:rPr>
                <w:rFonts w:ascii="Arial" w:eastAsia="Calibri" w:hAnsi="Arial" w:cs="Arial"/>
                <w:color w:val="000000" w:themeColor="text1"/>
              </w:rPr>
              <w:lastRenderedPageBreak/>
              <w:t>PALOPEGTERIPARATIDE</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Solution for subcutaneous injection 168 micrograms in 0.56 mL pre-filled pen</w:t>
            </w:r>
            <w:r w:rsidRPr="00F0484D">
              <w:rPr>
                <w:rFonts w:ascii="Arial" w:hAnsi="Arial" w:cs="Arial"/>
              </w:rPr>
              <w:br/>
            </w:r>
            <w:r w:rsidRPr="00F0484D">
              <w:rPr>
                <w:rFonts w:ascii="Arial" w:eastAsia="Calibri" w:hAnsi="Arial" w:cs="Arial"/>
                <w:color w:val="000000" w:themeColor="text1"/>
              </w:rPr>
              <w:t>Solution for subcutaneous injection 294 micrograms in 0.98 mL pre-filled pen</w:t>
            </w:r>
            <w:r w:rsidRPr="00F0484D">
              <w:rPr>
                <w:rFonts w:ascii="Arial" w:hAnsi="Arial" w:cs="Arial"/>
              </w:rPr>
              <w:br/>
            </w:r>
            <w:r w:rsidRPr="00F0484D">
              <w:rPr>
                <w:rFonts w:ascii="Arial" w:eastAsia="Calibri" w:hAnsi="Arial" w:cs="Arial"/>
                <w:color w:val="000000" w:themeColor="text1"/>
              </w:rPr>
              <w:t>Solution for subcutaneous injection 420 micrograms in 1.4 mL pre-filled pen</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Yorvipath</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SPECIALISED THERAPEUTICS PHARMA PTY LTD</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4AF37A5D" w14:textId="048F02CC" w:rsidR="00032FAB" w:rsidRPr="00BF54D9" w:rsidRDefault="00032FAB" w:rsidP="00032FAB">
            <w:pPr>
              <w:jc w:val="center"/>
              <w:rPr>
                <w:rFonts w:ascii="Arial" w:hAnsi="Arial" w:cs="Arial"/>
                <w:color w:val="000000"/>
              </w:rPr>
            </w:pPr>
            <w:r w:rsidRPr="00F0484D">
              <w:rPr>
                <w:rFonts w:ascii="Arial" w:eastAsia="Calibri" w:hAnsi="Arial" w:cs="Arial"/>
                <w:color w:val="000000" w:themeColor="text1"/>
              </w:rPr>
              <w:t>Chronic hypoparathyroidism</w:t>
            </w:r>
          </w:p>
        </w:tc>
        <w:tc>
          <w:tcPr>
            <w:tcW w:w="2425" w:type="pct"/>
            <w:tcBorders>
              <w:top w:val="single" w:sz="4" w:space="0" w:color="auto"/>
              <w:left w:val="single" w:sz="4" w:space="0" w:color="auto"/>
              <w:bottom w:val="single" w:sz="4" w:space="0" w:color="auto"/>
              <w:right w:val="single" w:sz="4" w:space="0" w:color="auto"/>
            </w:tcBorders>
            <w:vAlign w:val="center"/>
          </w:tcPr>
          <w:p w14:paraId="79AA0FB5" w14:textId="75EE489B" w:rsidR="00032FAB" w:rsidRPr="00BF54D9" w:rsidRDefault="00032FAB" w:rsidP="00032FAB">
            <w:pPr>
              <w:jc w:val="center"/>
              <w:rPr>
                <w:rFonts w:ascii="Arial" w:hAnsi="Arial" w:cs="Arial"/>
                <w:color w:val="000000"/>
              </w:rPr>
            </w:pPr>
            <w:r>
              <w:rPr>
                <w:rFonts w:ascii="Arial" w:eastAsia="Calibri" w:hAnsi="Arial" w:cs="Arial"/>
                <w:color w:val="000000" w:themeColor="text1"/>
              </w:rPr>
              <w:t>Resubmission t</w:t>
            </w:r>
            <w:r w:rsidRPr="00F0484D">
              <w:rPr>
                <w:rFonts w:ascii="Arial" w:eastAsia="Calibri" w:hAnsi="Arial" w:cs="Arial"/>
                <w:color w:val="000000" w:themeColor="text1"/>
              </w:rPr>
              <w:t>o request a General Schedule Authority Required (Telephone/Online) listing for the treatment of chronic hypoparathyroidism.</w:t>
            </w:r>
          </w:p>
        </w:tc>
      </w:tr>
      <w:tr w:rsidR="00032FAB" w:rsidRPr="00BF54D9" w14:paraId="7A9D5FE5"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481DB6A5" w14:textId="23BD1B00" w:rsidR="00032FAB" w:rsidRPr="00BF54D9" w:rsidRDefault="00032FAB" w:rsidP="00032FAB">
            <w:pPr>
              <w:jc w:val="center"/>
              <w:rPr>
                <w:rFonts w:ascii="Arial" w:hAnsi="Arial" w:cs="Arial"/>
              </w:rPr>
            </w:pPr>
            <w:r w:rsidRPr="00BF54D9">
              <w:rPr>
                <w:rFonts w:ascii="Arial" w:hAnsi="Arial" w:cs="Arial"/>
                <w:color w:val="000000"/>
              </w:rPr>
              <w:t>PEGUNIGALSIDASE ALFA</w:t>
            </w:r>
            <w:r w:rsidRPr="00BF54D9">
              <w:rPr>
                <w:rFonts w:ascii="Arial" w:hAnsi="Arial" w:cs="Arial"/>
                <w:color w:val="000000"/>
              </w:rPr>
              <w:br/>
            </w:r>
            <w:r w:rsidRPr="00BF54D9">
              <w:rPr>
                <w:rFonts w:ascii="Arial" w:hAnsi="Arial" w:cs="Arial"/>
                <w:color w:val="000000"/>
              </w:rPr>
              <w:br/>
              <w:t>Solution for I.V. injection 20 mg in 10 mL vial</w:t>
            </w:r>
            <w:r w:rsidRPr="00BF54D9">
              <w:rPr>
                <w:rFonts w:ascii="Arial" w:hAnsi="Arial" w:cs="Arial"/>
                <w:color w:val="000000"/>
              </w:rPr>
              <w:br/>
            </w:r>
            <w:r w:rsidRPr="00BF54D9">
              <w:rPr>
                <w:rFonts w:ascii="Arial" w:hAnsi="Arial" w:cs="Arial"/>
                <w:color w:val="000000"/>
              </w:rPr>
              <w:br/>
              <w:t>Elfabrio</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CHIESI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36F4A365" w14:textId="5D4FAA81" w:rsidR="00032FAB" w:rsidRPr="00BF54D9" w:rsidRDefault="00032FAB" w:rsidP="00032FAB">
            <w:pPr>
              <w:jc w:val="center"/>
              <w:rPr>
                <w:rFonts w:ascii="Arial" w:hAnsi="Arial" w:cs="Arial"/>
              </w:rPr>
            </w:pPr>
            <w:r w:rsidRPr="00BF54D9">
              <w:rPr>
                <w:rFonts w:ascii="Arial" w:hAnsi="Arial" w:cs="Arial"/>
                <w:color w:val="000000"/>
              </w:rPr>
              <w:t>Fabry disease</w:t>
            </w:r>
          </w:p>
        </w:tc>
        <w:tc>
          <w:tcPr>
            <w:tcW w:w="2425" w:type="pct"/>
            <w:tcBorders>
              <w:top w:val="single" w:sz="4" w:space="0" w:color="auto"/>
              <w:left w:val="single" w:sz="4" w:space="0" w:color="auto"/>
              <w:bottom w:val="single" w:sz="4" w:space="0" w:color="auto"/>
              <w:right w:val="single" w:sz="4" w:space="0" w:color="auto"/>
            </w:tcBorders>
            <w:vAlign w:val="center"/>
          </w:tcPr>
          <w:p w14:paraId="622D3028" w14:textId="544CF559" w:rsidR="00032FAB" w:rsidRPr="00BF54D9" w:rsidRDefault="00032FAB" w:rsidP="00032FAB">
            <w:pPr>
              <w:jc w:val="center"/>
              <w:rPr>
                <w:rFonts w:ascii="Arial" w:hAnsi="Arial" w:cs="Arial"/>
              </w:rPr>
            </w:pPr>
            <w:r w:rsidRPr="00BF54D9">
              <w:rPr>
                <w:rFonts w:ascii="Arial" w:hAnsi="Arial" w:cs="Arial"/>
                <w:color w:val="000000"/>
              </w:rPr>
              <w:t>To request a Section 100 (Highly Specialised Drugs Program) Authority Required (Written) listing for the treatment of Fabry disease.</w:t>
            </w:r>
          </w:p>
        </w:tc>
      </w:tr>
      <w:tr w:rsidR="00032FAB" w:rsidRPr="00BF54D9" w14:paraId="5E6AB64E"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4782DE20" w14:textId="61BCD17A" w:rsidR="00032FAB" w:rsidRPr="00BF54D9" w:rsidRDefault="00032FAB" w:rsidP="00032FAB">
            <w:pPr>
              <w:jc w:val="center"/>
              <w:rPr>
                <w:rFonts w:ascii="Arial" w:hAnsi="Arial" w:cs="Arial"/>
              </w:rPr>
            </w:pPr>
            <w:r w:rsidRPr="00BF54D9">
              <w:rPr>
                <w:rFonts w:ascii="Arial" w:hAnsi="Arial" w:cs="Arial"/>
                <w:color w:val="000000"/>
              </w:rPr>
              <w:lastRenderedPageBreak/>
              <w:t>PEMBROLIZUMAB</w:t>
            </w:r>
            <w:r w:rsidRPr="00BF54D9">
              <w:rPr>
                <w:rFonts w:ascii="Arial" w:hAnsi="Arial" w:cs="Arial"/>
                <w:color w:val="000000"/>
              </w:rPr>
              <w:br/>
            </w:r>
            <w:r w:rsidRPr="00BF54D9">
              <w:rPr>
                <w:rFonts w:ascii="Arial" w:hAnsi="Arial" w:cs="Arial"/>
                <w:color w:val="000000"/>
              </w:rPr>
              <w:br/>
              <w:t>Solution concentrate for I.V. infusion 100 mg in 4 mL</w:t>
            </w:r>
            <w:r w:rsidRPr="00BF54D9">
              <w:rPr>
                <w:rFonts w:ascii="Arial" w:hAnsi="Arial" w:cs="Arial"/>
                <w:color w:val="000000"/>
              </w:rPr>
              <w:br/>
            </w:r>
            <w:r w:rsidRPr="00BF54D9">
              <w:rPr>
                <w:rFonts w:ascii="Arial" w:hAnsi="Arial" w:cs="Arial"/>
                <w:color w:val="000000"/>
              </w:rPr>
              <w:br/>
              <w:t>Keytruda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MERCK SHARP &amp; DOHME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vAlign w:val="center"/>
          </w:tcPr>
          <w:p w14:paraId="029041E1" w14:textId="75B5B221" w:rsidR="00032FAB" w:rsidRPr="00BF54D9" w:rsidRDefault="00032FAB" w:rsidP="00032FAB">
            <w:pPr>
              <w:jc w:val="center"/>
              <w:rPr>
                <w:rFonts w:ascii="Arial" w:hAnsi="Arial" w:cs="Arial"/>
              </w:rPr>
            </w:pPr>
            <w:r w:rsidRPr="00BF54D9">
              <w:rPr>
                <w:rFonts w:ascii="Arial" w:hAnsi="Arial" w:cs="Arial"/>
                <w:color w:val="000000"/>
              </w:rPr>
              <w:t>Endometrial cancer</w:t>
            </w:r>
          </w:p>
        </w:tc>
        <w:tc>
          <w:tcPr>
            <w:tcW w:w="2425" w:type="pct"/>
            <w:tcBorders>
              <w:top w:val="single" w:sz="4" w:space="0" w:color="auto"/>
              <w:left w:val="single" w:sz="4" w:space="0" w:color="auto"/>
              <w:bottom w:val="single" w:sz="4" w:space="0" w:color="auto"/>
              <w:right w:val="single" w:sz="4" w:space="0" w:color="auto"/>
            </w:tcBorders>
            <w:vAlign w:val="center"/>
          </w:tcPr>
          <w:p w14:paraId="733BF674" w14:textId="7DFA458F" w:rsidR="00032FAB" w:rsidRPr="00BF54D9" w:rsidRDefault="00032FAB" w:rsidP="00032FAB">
            <w:pPr>
              <w:jc w:val="center"/>
              <w:rPr>
                <w:rFonts w:ascii="Arial" w:hAnsi="Arial" w:cs="Arial"/>
              </w:rPr>
            </w:pPr>
            <w:r w:rsidRPr="00BF54D9">
              <w:rPr>
                <w:rFonts w:ascii="Arial" w:hAnsi="Arial" w:cs="Arial"/>
                <w:color w:val="000000"/>
              </w:rPr>
              <w:t>To request a Section 100 (Efficient Funding of Chemotherapy Program) Authority Required (STREAMLINED) listing for pembrolizumab in combination with platinum-based chemotherapy, followed by pembrolizumab monotherapy, for primary advanced or recurrent endometrial cancer, regardless of mismatch repair status.</w:t>
            </w:r>
          </w:p>
        </w:tc>
      </w:tr>
      <w:tr w:rsidR="00147C2C" w:rsidRPr="00BF54D9" w14:paraId="5812E17E"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12B16648" w14:textId="60334B6D" w:rsidR="00147C2C" w:rsidRPr="00147C2C" w:rsidRDefault="00147C2C" w:rsidP="00147C2C">
            <w:pPr>
              <w:jc w:val="center"/>
              <w:rPr>
                <w:rFonts w:ascii="Arial" w:hAnsi="Arial" w:cs="Arial"/>
                <w:color w:val="000000"/>
              </w:rPr>
            </w:pPr>
            <w:r w:rsidRPr="00E6299E">
              <w:rPr>
                <w:rFonts w:ascii="Arial" w:hAnsi="Arial" w:cs="Arial"/>
                <w:color w:val="000000"/>
              </w:rPr>
              <w:t>PEMBROLIZUMAB</w:t>
            </w:r>
            <w:r w:rsidR="00DC74C5">
              <w:rPr>
                <w:rFonts w:ascii="Arial" w:hAnsi="Arial" w:cs="Arial"/>
                <w:color w:val="000000"/>
              </w:rPr>
              <w:br/>
            </w:r>
            <w:r w:rsidR="00DC74C5">
              <w:rPr>
                <w:rFonts w:ascii="Arial" w:hAnsi="Arial" w:cs="Arial"/>
                <w:color w:val="000000"/>
              </w:rPr>
              <w:br/>
            </w:r>
            <w:r w:rsidRPr="00E6299E">
              <w:rPr>
                <w:rFonts w:ascii="Arial" w:hAnsi="Arial" w:cs="Arial"/>
                <w:color w:val="000000"/>
              </w:rPr>
              <w:t>Solution concentrate for I.V. infusion 100 mg in 4 mL</w:t>
            </w:r>
            <w:r w:rsidRPr="00E6299E">
              <w:rPr>
                <w:rFonts w:ascii="Arial" w:hAnsi="Arial" w:cs="Arial"/>
                <w:color w:val="000000"/>
              </w:rPr>
              <w:br/>
            </w:r>
            <w:r w:rsidRPr="00E6299E">
              <w:rPr>
                <w:rFonts w:ascii="Arial" w:hAnsi="Arial" w:cs="Arial"/>
                <w:color w:val="000000"/>
              </w:rPr>
              <w:br/>
              <w:t>Keytruda</w:t>
            </w:r>
            <w:r w:rsidRPr="00A32742">
              <w:rPr>
                <w:rFonts w:ascii="Arial" w:hAnsi="Arial" w:cs="Arial"/>
                <w:color w:val="000000"/>
                <w:vertAlign w:val="superscript"/>
              </w:rPr>
              <w:t>®</w:t>
            </w:r>
            <w:r w:rsidRPr="00E6299E">
              <w:rPr>
                <w:rFonts w:ascii="Arial" w:hAnsi="Arial" w:cs="Arial"/>
                <w:color w:val="000000"/>
              </w:rPr>
              <w:br/>
            </w:r>
            <w:r w:rsidRPr="00E6299E">
              <w:rPr>
                <w:rFonts w:ascii="Arial" w:hAnsi="Arial" w:cs="Arial"/>
                <w:color w:val="000000"/>
              </w:rPr>
              <w:br/>
              <w:t>Merck Sharp &amp; Dohme (Australia) Pty Ltd</w:t>
            </w:r>
            <w:r w:rsidRPr="00E6299E">
              <w:rPr>
                <w:rFonts w:ascii="Arial" w:hAnsi="Arial" w:cs="Arial"/>
                <w:color w:val="000000"/>
              </w:rPr>
              <w:br/>
            </w:r>
            <w:r w:rsidRPr="00E6299E">
              <w:rPr>
                <w:rFonts w:ascii="Arial" w:hAnsi="Arial" w:cs="Arial"/>
                <w:color w:val="000000"/>
              </w:rPr>
              <w:br/>
              <w:t>(Change to</w:t>
            </w:r>
            <w:r>
              <w:rPr>
                <w:rFonts w:ascii="Arial" w:hAnsi="Arial" w:cs="Arial"/>
                <w:color w:val="000000"/>
              </w:rPr>
              <w:t xml:space="preserve"> existing</w:t>
            </w:r>
            <w:r w:rsidRPr="00E6299E">
              <w:rPr>
                <w:rFonts w:ascii="Arial" w:hAnsi="Arial" w:cs="Arial"/>
                <w:color w:val="000000"/>
              </w:rPr>
              <w:t xml:space="preserve"> listing)</w:t>
            </w:r>
          </w:p>
        </w:tc>
        <w:tc>
          <w:tcPr>
            <w:tcW w:w="1135" w:type="pct"/>
            <w:tcBorders>
              <w:top w:val="single" w:sz="4" w:space="0" w:color="auto"/>
              <w:left w:val="single" w:sz="4" w:space="0" w:color="auto"/>
              <w:bottom w:val="single" w:sz="4" w:space="0" w:color="auto"/>
              <w:right w:val="single" w:sz="4" w:space="0" w:color="auto"/>
            </w:tcBorders>
            <w:vAlign w:val="center"/>
          </w:tcPr>
          <w:p w14:paraId="3AAD8F74" w14:textId="41BC496E" w:rsidR="00147C2C" w:rsidRPr="00147C2C" w:rsidRDefault="00147C2C" w:rsidP="00147C2C">
            <w:pPr>
              <w:jc w:val="center"/>
              <w:rPr>
                <w:rFonts w:ascii="Arial" w:hAnsi="Arial" w:cs="Arial"/>
                <w:color w:val="000000"/>
              </w:rPr>
            </w:pPr>
            <w:r w:rsidRPr="00E6299E">
              <w:rPr>
                <w:rFonts w:ascii="Arial" w:hAnsi="Arial" w:cs="Arial"/>
                <w:color w:val="000000"/>
              </w:rPr>
              <w:t>Unresectable advanced and metastatic cancer</w:t>
            </w:r>
          </w:p>
        </w:tc>
        <w:tc>
          <w:tcPr>
            <w:tcW w:w="2425" w:type="pct"/>
            <w:tcBorders>
              <w:top w:val="single" w:sz="4" w:space="0" w:color="auto"/>
              <w:left w:val="single" w:sz="4" w:space="0" w:color="auto"/>
              <w:bottom w:val="single" w:sz="4" w:space="0" w:color="auto"/>
              <w:right w:val="single" w:sz="4" w:space="0" w:color="auto"/>
            </w:tcBorders>
            <w:vAlign w:val="center"/>
          </w:tcPr>
          <w:p w14:paraId="2F6530EE" w14:textId="6F59D913" w:rsidR="00147C2C" w:rsidRPr="00147C2C" w:rsidRDefault="00147C2C" w:rsidP="00147C2C">
            <w:pPr>
              <w:jc w:val="center"/>
              <w:rPr>
                <w:rFonts w:ascii="Arial" w:hAnsi="Arial" w:cs="Arial"/>
                <w:color w:val="000000"/>
              </w:rPr>
            </w:pPr>
            <w:r w:rsidRPr="00E6299E">
              <w:rPr>
                <w:rFonts w:ascii="Arial" w:hAnsi="Arial" w:cs="Arial"/>
                <w:color w:val="000000"/>
              </w:rPr>
              <w:t>To consider a proposal for an expanded listing to facilitate broad access for unresectable advanced and metastatic cancer.</w:t>
            </w:r>
          </w:p>
        </w:tc>
      </w:tr>
      <w:tr w:rsidR="00032FAB" w:rsidRPr="00BF54D9" w14:paraId="1DBB0859"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1C323159" w14:textId="28576DBC" w:rsidR="00032FAB" w:rsidRPr="00BF54D9" w:rsidRDefault="00032FAB" w:rsidP="00032FAB">
            <w:pPr>
              <w:jc w:val="center"/>
              <w:rPr>
                <w:rFonts w:ascii="Arial" w:hAnsi="Arial" w:cs="Arial"/>
              </w:rPr>
            </w:pPr>
            <w:r w:rsidRPr="00BF54D9">
              <w:rPr>
                <w:rFonts w:ascii="Arial" w:hAnsi="Arial" w:cs="Arial"/>
                <w:color w:val="000000"/>
              </w:rPr>
              <w:lastRenderedPageBreak/>
              <w:t>PIOGLITAZONE</w:t>
            </w:r>
            <w:r w:rsidRPr="00BF54D9">
              <w:rPr>
                <w:rFonts w:ascii="Arial" w:hAnsi="Arial" w:cs="Arial"/>
                <w:color w:val="000000"/>
              </w:rPr>
              <w:br/>
            </w:r>
            <w:r w:rsidRPr="00BF54D9">
              <w:rPr>
                <w:rFonts w:ascii="Arial" w:hAnsi="Arial" w:cs="Arial"/>
                <w:color w:val="000000"/>
              </w:rPr>
              <w:br/>
              <w:t>Tablet 15 mg (as hydrochloride)</w:t>
            </w:r>
            <w:r w:rsidRPr="00BF54D9">
              <w:rPr>
                <w:rFonts w:ascii="Arial" w:hAnsi="Arial" w:cs="Arial"/>
                <w:color w:val="000000"/>
              </w:rPr>
              <w:br/>
              <w:t>Tablet 30 mg (as hydrochloride)</w:t>
            </w:r>
            <w:r w:rsidRPr="00BF54D9">
              <w:rPr>
                <w:rFonts w:ascii="Arial" w:hAnsi="Arial" w:cs="Arial"/>
                <w:color w:val="000000"/>
              </w:rPr>
              <w:br/>
              <w:t>Tablet 45 mg (as hydrochloride)</w:t>
            </w:r>
            <w:r w:rsidRPr="00BF54D9">
              <w:rPr>
                <w:rFonts w:ascii="Arial" w:hAnsi="Arial" w:cs="Arial"/>
                <w:color w:val="000000"/>
              </w:rPr>
              <w:br/>
            </w:r>
            <w:r w:rsidRPr="00BF54D9">
              <w:rPr>
                <w:rFonts w:ascii="Arial" w:hAnsi="Arial" w:cs="Arial"/>
                <w:color w:val="000000"/>
              </w:rPr>
              <w:br/>
              <w:t>Actos</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CELLTRION HEALTHCARE AUSTRALIA PTY LTD</w:t>
            </w:r>
            <w:r w:rsidRPr="00BF54D9">
              <w:rPr>
                <w:rFonts w:ascii="Arial" w:hAnsi="Arial" w:cs="Arial"/>
                <w:color w:val="000000"/>
              </w:rPr>
              <w:br/>
            </w:r>
            <w:r w:rsidRPr="00BF54D9">
              <w:rPr>
                <w:rFonts w:ascii="Arial" w:hAnsi="Arial" w:cs="Arial"/>
                <w:color w:val="000000"/>
              </w:rPr>
              <w:br/>
              <w:t>(</w:t>
            </w:r>
            <w:r w:rsidRPr="00B950ED">
              <w:rPr>
                <w:rFonts w:ascii="Arial" w:hAnsi="Arial" w:cs="Arial"/>
                <w:color w:val="000000"/>
              </w:rPr>
              <w:t>New PBS listing</w:t>
            </w:r>
            <w:r w:rsidRPr="00BF54D9">
              <w:rPr>
                <w:rFonts w:ascii="Arial" w:hAnsi="Arial" w:cs="Arial"/>
                <w:color w:val="000000"/>
              </w:rPr>
              <w:t>)</w:t>
            </w:r>
            <w:r>
              <w:rPr>
                <w:rFonts w:ascii="Arial" w:hAnsi="Arial" w:cs="Arial"/>
                <w:color w:val="000000"/>
              </w:rPr>
              <w:br/>
            </w:r>
            <w:r>
              <w:rPr>
                <w:rFonts w:ascii="Arial" w:hAnsi="Arial" w:cs="Arial"/>
                <w:color w:val="000000"/>
              </w:rPr>
              <w:br/>
            </w:r>
            <w:r w:rsidRPr="00B950ED">
              <w:rPr>
                <w:rFonts w:ascii="Arial" w:hAnsi="Arial" w:cs="Arial"/>
              </w:rPr>
              <w:t>TO BE CONSIDERED AT THE MAY 2025 PBAC MEETING</w:t>
            </w:r>
          </w:p>
        </w:tc>
        <w:tc>
          <w:tcPr>
            <w:tcW w:w="1135" w:type="pct"/>
            <w:tcBorders>
              <w:top w:val="single" w:sz="4" w:space="0" w:color="auto"/>
              <w:left w:val="single" w:sz="4" w:space="0" w:color="auto"/>
              <w:bottom w:val="single" w:sz="4" w:space="0" w:color="auto"/>
              <w:right w:val="single" w:sz="4" w:space="0" w:color="auto"/>
            </w:tcBorders>
            <w:vAlign w:val="center"/>
          </w:tcPr>
          <w:p w14:paraId="4C9BE74B" w14:textId="30DF46A8" w:rsidR="00032FAB" w:rsidRPr="00BF54D9" w:rsidRDefault="00032FAB" w:rsidP="00032FAB">
            <w:pPr>
              <w:jc w:val="center"/>
              <w:rPr>
                <w:rFonts w:ascii="Arial" w:hAnsi="Arial" w:cs="Arial"/>
              </w:rPr>
            </w:pPr>
            <w:r w:rsidRPr="004C4A66">
              <w:rPr>
                <w:rFonts w:ascii="Arial" w:hAnsi="Arial" w:cs="Arial"/>
                <w:color w:val="000000"/>
              </w:rPr>
              <w:t>Type 2 diabetes mellitus (T2DM)</w:t>
            </w:r>
          </w:p>
        </w:tc>
        <w:tc>
          <w:tcPr>
            <w:tcW w:w="2425" w:type="pct"/>
            <w:tcBorders>
              <w:top w:val="single" w:sz="4" w:space="0" w:color="auto"/>
              <w:left w:val="single" w:sz="4" w:space="0" w:color="auto"/>
              <w:bottom w:val="single" w:sz="4" w:space="0" w:color="auto"/>
              <w:right w:val="single" w:sz="4" w:space="0" w:color="auto"/>
            </w:tcBorders>
            <w:vAlign w:val="center"/>
          </w:tcPr>
          <w:p w14:paraId="1404F86C" w14:textId="4E57F7AA" w:rsidR="00032FAB" w:rsidRPr="00BF54D9" w:rsidRDefault="00032FAB" w:rsidP="00032FAB">
            <w:pPr>
              <w:jc w:val="center"/>
              <w:rPr>
                <w:rFonts w:ascii="Arial" w:hAnsi="Arial" w:cs="Arial"/>
              </w:rPr>
            </w:pPr>
            <w:r w:rsidRPr="00BF54D9">
              <w:rPr>
                <w:rFonts w:ascii="Arial" w:hAnsi="Arial" w:cs="Arial"/>
                <w:color w:val="000000"/>
              </w:rPr>
              <w:t>To request General Schedule Restricted Benefit listings for a new pack size of pioglitazone (Actos</w:t>
            </w:r>
            <w:r w:rsidRPr="00BF54D9">
              <w:rPr>
                <w:rFonts w:ascii="Arial" w:hAnsi="Arial" w:cs="Arial"/>
                <w:color w:val="000000"/>
                <w:vertAlign w:val="superscript"/>
              </w:rPr>
              <w:t>®</w:t>
            </w:r>
            <w:r w:rsidRPr="00BF54D9">
              <w:rPr>
                <w:rFonts w:ascii="Arial" w:hAnsi="Arial" w:cs="Arial"/>
                <w:color w:val="000000"/>
              </w:rPr>
              <w:t>), with an increased maximum quantity across all currently PBS-listed strengths of pioglitazone</w:t>
            </w:r>
            <w:r>
              <w:rPr>
                <w:rFonts w:ascii="Arial" w:hAnsi="Arial" w:cs="Arial"/>
                <w:color w:val="000000"/>
              </w:rPr>
              <w:t xml:space="preserve"> for the treatment of T2DM</w:t>
            </w:r>
            <w:r w:rsidRPr="00BF54D9">
              <w:rPr>
                <w:rFonts w:ascii="Arial" w:hAnsi="Arial" w:cs="Arial"/>
                <w:color w:val="000000"/>
              </w:rPr>
              <w:t>.</w:t>
            </w:r>
          </w:p>
        </w:tc>
      </w:tr>
      <w:tr w:rsidR="00032FAB" w:rsidRPr="00BF54D9" w14:paraId="5F3C50A3"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18F35472" w14:textId="1C3E7AAC" w:rsidR="00032FAB" w:rsidRPr="00BF54D9" w:rsidRDefault="00032FAB" w:rsidP="00032FAB">
            <w:pPr>
              <w:jc w:val="center"/>
              <w:rPr>
                <w:rFonts w:ascii="Arial" w:hAnsi="Arial" w:cs="Arial"/>
              </w:rPr>
            </w:pPr>
            <w:r w:rsidRPr="00BF54D9">
              <w:rPr>
                <w:rFonts w:ascii="Arial" w:hAnsi="Arial" w:cs="Arial"/>
                <w:color w:val="000000"/>
              </w:rPr>
              <w:t>RESPIRATORY SYNCYTIAL VIRUS VACCINE</w:t>
            </w:r>
            <w:r w:rsidRPr="00BF54D9">
              <w:rPr>
                <w:rFonts w:ascii="Arial" w:hAnsi="Arial" w:cs="Arial"/>
                <w:color w:val="000000"/>
              </w:rPr>
              <w:br/>
            </w:r>
            <w:r w:rsidRPr="00BF54D9">
              <w:rPr>
                <w:rFonts w:ascii="Arial" w:hAnsi="Arial" w:cs="Arial"/>
                <w:color w:val="000000"/>
              </w:rPr>
              <w:br/>
              <w:t>Powder and suspension for injection (0.5 mL)</w:t>
            </w:r>
            <w:r w:rsidRPr="00BF54D9">
              <w:rPr>
                <w:rFonts w:ascii="Arial" w:hAnsi="Arial" w:cs="Arial"/>
                <w:color w:val="000000"/>
              </w:rPr>
              <w:br/>
            </w:r>
            <w:r w:rsidRPr="00BF54D9">
              <w:rPr>
                <w:rFonts w:ascii="Arial" w:hAnsi="Arial" w:cs="Arial"/>
                <w:color w:val="000000"/>
              </w:rPr>
              <w:br/>
              <w:t>Arexvy</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GLAXOSMITHKLINE AUSTRALIA PTY LTD</w:t>
            </w:r>
            <w:r w:rsidRPr="00BF54D9">
              <w:rPr>
                <w:rFonts w:ascii="Arial" w:hAnsi="Arial" w:cs="Arial"/>
                <w:color w:val="000000"/>
              </w:rPr>
              <w:br/>
            </w:r>
            <w:r w:rsidRPr="00BF54D9">
              <w:rPr>
                <w:rFonts w:ascii="Arial" w:hAnsi="Arial" w:cs="Arial"/>
                <w:color w:val="000000"/>
              </w:rPr>
              <w:br/>
              <w:t>(New NIP listing)</w:t>
            </w:r>
          </w:p>
        </w:tc>
        <w:tc>
          <w:tcPr>
            <w:tcW w:w="1135" w:type="pct"/>
            <w:tcBorders>
              <w:top w:val="single" w:sz="4" w:space="0" w:color="auto"/>
              <w:left w:val="single" w:sz="4" w:space="0" w:color="auto"/>
              <w:bottom w:val="single" w:sz="4" w:space="0" w:color="auto"/>
              <w:right w:val="single" w:sz="4" w:space="0" w:color="auto"/>
            </w:tcBorders>
            <w:vAlign w:val="center"/>
          </w:tcPr>
          <w:p w14:paraId="49FB4879" w14:textId="3E99AD18" w:rsidR="00032FAB" w:rsidRPr="00BF54D9" w:rsidRDefault="00032FAB" w:rsidP="00032FAB">
            <w:pPr>
              <w:jc w:val="center"/>
              <w:rPr>
                <w:rFonts w:ascii="Arial" w:hAnsi="Arial" w:cs="Arial"/>
              </w:rPr>
            </w:pPr>
            <w:r w:rsidRPr="00BF54D9">
              <w:rPr>
                <w:rFonts w:ascii="Arial" w:hAnsi="Arial" w:cs="Arial"/>
                <w:color w:val="000000"/>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vAlign w:val="center"/>
          </w:tcPr>
          <w:p w14:paraId="48181722" w14:textId="2AC05E60" w:rsidR="00032FAB" w:rsidRPr="00BF54D9" w:rsidRDefault="00032FAB" w:rsidP="00032FAB">
            <w:pPr>
              <w:jc w:val="center"/>
              <w:rPr>
                <w:rFonts w:ascii="Arial" w:hAnsi="Arial" w:cs="Arial"/>
              </w:rPr>
            </w:pPr>
            <w:r w:rsidRPr="00BF54D9">
              <w:rPr>
                <w:rFonts w:ascii="Arial" w:hAnsi="Arial" w:cs="Arial"/>
                <w:color w:val="000000"/>
              </w:rPr>
              <w:t>Resubmission to request a National Immunisation Program (NIP) listing for the prevention of lower respiratory tract disease caused by RSV in older adults.</w:t>
            </w:r>
          </w:p>
        </w:tc>
      </w:tr>
      <w:tr w:rsidR="00032FAB" w:rsidRPr="00BF54D9" w14:paraId="3A9E544B"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2B24BDD4" w14:textId="7272F65E" w:rsidR="00032FAB" w:rsidRPr="00BF54D9" w:rsidRDefault="00032FAB" w:rsidP="00032FAB">
            <w:pPr>
              <w:jc w:val="center"/>
              <w:rPr>
                <w:rFonts w:ascii="Arial" w:hAnsi="Arial" w:cs="Arial"/>
              </w:rPr>
            </w:pPr>
            <w:r w:rsidRPr="00BF54D9">
              <w:rPr>
                <w:rFonts w:ascii="Arial" w:hAnsi="Arial" w:cs="Arial"/>
                <w:color w:val="000000"/>
              </w:rPr>
              <w:lastRenderedPageBreak/>
              <w:t>RIBOCICLIB</w:t>
            </w:r>
            <w:r w:rsidRPr="00BF54D9">
              <w:rPr>
                <w:rFonts w:ascii="Arial" w:hAnsi="Arial" w:cs="Arial"/>
                <w:color w:val="000000"/>
              </w:rPr>
              <w:br/>
            </w:r>
            <w:r w:rsidRPr="00BF54D9">
              <w:rPr>
                <w:rFonts w:ascii="Arial" w:hAnsi="Arial" w:cs="Arial"/>
                <w:color w:val="000000"/>
              </w:rPr>
              <w:br/>
              <w:t>Tablet 200 mg</w:t>
            </w:r>
            <w:r w:rsidRPr="00BF54D9">
              <w:rPr>
                <w:rFonts w:ascii="Arial" w:hAnsi="Arial" w:cs="Arial"/>
                <w:color w:val="000000"/>
              </w:rPr>
              <w:br/>
            </w:r>
            <w:r w:rsidRPr="00BF54D9">
              <w:rPr>
                <w:rFonts w:ascii="Arial" w:hAnsi="Arial" w:cs="Arial"/>
                <w:color w:val="000000"/>
              </w:rPr>
              <w:br/>
              <w:t>Kisqali</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NOVARTIS PHARMACEUTICALS AUSTRALIA PTY LIMITED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vAlign w:val="center"/>
          </w:tcPr>
          <w:p w14:paraId="3B932CCE" w14:textId="3BAE2A1C" w:rsidR="00032FAB" w:rsidRPr="00BF54D9" w:rsidRDefault="00032FAB" w:rsidP="00032FAB">
            <w:pPr>
              <w:jc w:val="center"/>
              <w:rPr>
                <w:rFonts w:ascii="Arial" w:hAnsi="Arial" w:cs="Arial"/>
              </w:rPr>
            </w:pPr>
            <w:r w:rsidRPr="00BF54D9">
              <w:rPr>
                <w:rFonts w:ascii="Arial" w:hAnsi="Arial" w:cs="Arial"/>
                <w:color w:val="000000"/>
              </w:rPr>
              <w:t>Hormone receptor positive (HR+) and human epidermal growth factor receptor 2 negative (HER2-) early breast cancer</w:t>
            </w:r>
          </w:p>
        </w:tc>
        <w:tc>
          <w:tcPr>
            <w:tcW w:w="2425" w:type="pct"/>
            <w:tcBorders>
              <w:top w:val="single" w:sz="4" w:space="0" w:color="auto"/>
              <w:left w:val="single" w:sz="4" w:space="0" w:color="auto"/>
              <w:bottom w:val="single" w:sz="4" w:space="0" w:color="auto"/>
              <w:right w:val="single" w:sz="4" w:space="0" w:color="auto"/>
            </w:tcBorders>
            <w:vAlign w:val="center"/>
          </w:tcPr>
          <w:p w14:paraId="182ABCEB" w14:textId="56EF460B" w:rsidR="00032FAB" w:rsidRPr="00BF54D9" w:rsidRDefault="00032FAB" w:rsidP="00032FAB">
            <w:pPr>
              <w:jc w:val="center"/>
              <w:rPr>
                <w:rFonts w:ascii="Arial" w:hAnsi="Arial" w:cs="Arial"/>
              </w:rPr>
            </w:pPr>
            <w:r w:rsidRPr="00BF54D9">
              <w:rPr>
                <w:rFonts w:ascii="Arial" w:hAnsi="Arial" w:cs="Arial"/>
                <w:color w:val="000000"/>
              </w:rPr>
              <w:t>To request a General Schedule Authority Required (Telephone/Online) listing for the treatment of patients with HR+/HER2- resected, Stage II or III early breast cancer at high risk of recurrence</w:t>
            </w:r>
            <w:r>
              <w:rPr>
                <w:rFonts w:ascii="Arial" w:hAnsi="Arial" w:cs="Arial"/>
                <w:color w:val="000000"/>
              </w:rPr>
              <w:t>.</w:t>
            </w:r>
          </w:p>
        </w:tc>
      </w:tr>
      <w:tr w:rsidR="00032FAB" w:rsidRPr="00BF54D9" w14:paraId="646AFADB"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701B04DF" w14:textId="0F905301" w:rsidR="00032FAB" w:rsidRPr="00BF54D9" w:rsidRDefault="00032FAB" w:rsidP="00032FAB">
            <w:pPr>
              <w:jc w:val="center"/>
              <w:rPr>
                <w:rFonts w:ascii="Arial" w:hAnsi="Arial" w:cs="Arial"/>
              </w:rPr>
            </w:pPr>
            <w:r w:rsidRPr="00BF54D9">
              <w:rPr>
                <w:rFonts w:ascii="Arial" w:hAnsi="Arial" w:cs="Arial"/>
                <w:color w:val="000000"/>
              </w:rPr>
              <w:t>SELADELPAR</w:t>
            </w:r>
            <w:r w:rsidRPr="00BF54D9">
              <w:rPr>
                <w:rFonts w:ascii="Arial" w:hAnsi="Arial" w:cs="Arial"/>
                <w:color w:val="000000"/>
              </w:rPr>
              <w:br/>
            </w:r>
            <w:r w:rsidRPr="00BF54D9">
              <w:rPr>
                <w:rFonts w:ascii="Arial" w:hAnsi="Arial" w:cs="Arial"/>
                <w:color w:val="000000"/>
              </w:rPr>
              <w:br/>
              <w:t>Capsule 10 mg</w:t>
            </w:r>
            <w:r w:rsidRPr="00BF54D9">
              <w:rPr>
                <w:rFonts w:ascii="Arial" w:hAnsi="Arial" w:cs="Arial"/>
                <w:color w:val="000000"/>
              </w:rPr>
              <w:br/>
            </w:r>
            <w:r w:rsidRPr="00BF54D9">
              <w:rPr>
                <w:rFonts w:ascii="Arial" w:hAnsi="Arial" w:cs="Arial"/>
                <w:color w:val="000000"/>
              </w:rPr>
              <w:br/>
            </w:r>
            <w:r w:rsidRPr="00EB2D61">
              <w:rPr>
                <w:rFonts w:ascii="Arial" w:hAnsi="Arial" w:cs="Arial"/>
                <w:color w:val="000000"/>
              </w:rPr>
              <w:t>Livdelzi</w:t>
            </w:r>
            <w:r w:rsidRPr="00DF53B3">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GILEAD SCIENCES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5796CE21" w14:textId="1BBFBB47" w:rsidR="00032FAB" w:rsidRPr="00BF54D9" w:rsidRDefault="00032FAB" w:rsidP="00032FAB">
            <w:pPr>
              <w:jc w:val="center"/>
              <w:rPr>
                <w:rFonts w:ascii="Arial" w:hAnsi="Arial" w:cs="Arial"/>
              </w:rPr>
            </w:pPr>
            <w:r w:rsidRPr="00BF54D9">
              <w:rPr>
                <w:rFonts w:ascii="Arial" w:hAnsi="Arial" w:cs="Arial"/>
                <w:color w:val="000000"/>
              </w:rPr>
              <w:t>Primary biliary cholangitis (PBC)</w:t>
            </w:r>
          </w:p>
        </w:tc>
        <w:tc>
          <w:tcPr>
            <w:tcW w:w="2425" w:type="pct"/>
            <w:tcBorders>
              <w:top w:val="single" w:sz="4" w:space="0" w:color="auto"/>
              <w:left w:val="single" w:sz="4" w:space="0" w:color="auto"/>
              <w:bottom w:val="single" w:sz="4" w:space="0" w:color="auto"/>
              <w:right w:val="single" w:sz="4" w:space="0" w:color="auto"/>
            </w:tcBorders>
            <w:vAlign w:val="center"/>
          </w:tcPr>
          <w:p w14:paraId="4F6EB037" w14:textId="3094EDFF" w:rsidR="00032FAB" w:rsidRPr="00BF54D9" w:rsidRDefault="00032FAB" w:rsidP="00032FAB">
            <w:pPr>
              <w:jc w:val="center"/>
              <w:rPr>
                <w:rFonts w:ascii="Arial" w:hAnsi="Arial" w:cs="Arial"/>
              </w:rPr>
            </w:pPr>
            <w:r w:rsidRPr="00BF54D9">
              <w:rPr>
                <w:rFonts w:ascii="Arial" w:hAnsi="Arial" w:cs="Arial"/>
                <w:color w:val="000000"/>
              </w:rPr>
              <w:t>To request a General Schedule Authority Required (STREAMLINED) listing for the treatment of PBC</w:t>
            </w:r>
            <w:r>
              <w:rPr>
                <w:rFonts w:ascii="Arial" w:hAnsi="Arial" w:cs="Arial"/>
                <w:color w:val="000000"/>
              </w:rPr>
              <w:t xml:space="preserve"> </w:t>
            </w:r>
            <w:r w:rsidRPr="00FA36EB">
              <w:rPr>
                <w:rFonts w:ascii="Arial" w:hAnsi="Arial" w:cs="Arial"/>
                <w:color w:val="000000"/>
              </w:rPr>
              <w:t xml:space="preserve">in patients who </w:t>
            </w:r>
            <w:r w:rsidRPr="002D2E2D">
              <w:rPr>
                <w:rFonts w:ascii="Arial" w:hAnsi="Arial" w:cs="Arial"/>
                <w:color w:val="000000"/>
              </w:rPr>
              <w:t xml:space="preserve">have had an inadequate response </w:t>
            </w:r>
            <w:r w:rsidRPr="00FA36EB">
              <w:rPr>
                <w:rFonts w:ascii="Arial" w:hAnsi="Arial" w:cs="Arial"/>
                <w:color w:val="000000"/>
              </w:rPr>
              <w:t>to first line therapy with ursodeoxycholic acid (UDCA) or are intolerant to UDCA</w:t>
            </w:r>
            <w:r w:rsidRPr="00BF54D9">
              <w:rPr>
                <w:rFonts w:ascii="Arial" w:hAnsi="Arial" w:cs="Arial"/>
                <w:color w:val="000000"/>
              </w:rPr>
              <w:t>.</w:t>
            </w:r>
          </w:p>
        </w:tc>
      </w:tr>
      <w:tr w:rsidR="00032FAB" w:rsidRPr="00BF54D9" w14:paraId="4C1697B7"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4469A44F" w14:textId="7D05A5E2" w:rsidR="00032FAB" w:rsidRPr="00BF54D9" w:rsidRDefault="00032FAB" w:rsidP="00032FAB">
            <w:pPr>
              <w:jc w:val="center"/>
              <w:rPr>
                <w:rFonts w:ascii="Arial" w:hAnsi="Arial" w:cs="Arial"/>
              </w:rPr>
            </w:pPr>
            <w:r w:rsidRPr="00BF54D9">
              <w:rPr>
                <w:rFonts w:ascii="Arial" w:hAnsi="Arial" w:cs="Arial"/>
                <w:color w:val="000000"/>
              </w:rPr>
              <w:t>TACROLIMUS</w:t>
            </w:r>
            <w:r w:rsidRPr="00BF54D9">
              <w:rPr>
                <w:rFonts w:ascii="Arial" w:hAnsi="Arial" w:cs="Arial"/>
                <w:color w:val="000000"/>
              </w:rPr>
              <w:br/>
            </w:r>
            <w:r w:rsidRPr="00BF54D9">
              <w:rPr>
                <w:rFonts w:ascii="Arial" w:hAnsi="Arial" w:cs="Arial"/>
                <w:color w:val="000000"/>
              </w:rPr>
              <w:br/>
            </w:r>
            <w:r w:rsidRPr="0026635C">
              <w:rPr>
                <w:rFonts w:ascii="Arial" w:hAnsi="Arial" w:cs="Arial"/>
                <w:color w:val="000000"/>
              </w:rPr>
              <w:t xml:space="preserve">Ointment </w:t>
            </w:r>
            <w:r w:rsidRPr="005C2A22">
              <w:rPr>
                <w:rFonts w:ascii="Arial" w:hAnsi="Arial" w:cs="Arial"/>
                <w:color w:val="000000"/>
              </w:rPr>
              <w:t>1 mg per g, 30 g</w:t>
            </w:r>
            <w:r w:rsidRPr="00BF54D9">
              <w:rPr>
                <w:rFonts w:ascii="Arial" w:hAnsi="Arial" w:cs="Arial"/>
                <w:color w:val="000000"/>
              </w:rPr>
              <w:br/>
            </w:r>
            <w:r w:rsidRPr="00BF54D9">
              <w:rPr>
                <w:rFonts w:ascii="Arial" w:hAnsi="Arial" w:cs="Arial"/>
                <w:color w:val="000000"/>
              </w:rPr>
              <w:br/>
              <w:t>aZematop</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ARROTEX PHARMACEUTICALS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23D133C2" w14:textId="70109DD1" w:rsidR="00032FAB" w:rsidRPr="00BF54D9" w:rsidRDefault="00032FAB" w:rsidP="00032FAB">
            <w:pPr>
              <w:jc w:val="center"/>
              <w:rPr>
                <w:rFonts w:ascii="Arial" w:hAnsi="Arial" w:cs="Arial"/>
              </w:rPr>
            </w:pPr>
            <w:r w:rsidRPr="00BF54D9">
              <w:rPr>
                <w:rFonts w:ascii="Arial" w:hAnsi="Arial" w:cs="Arial"/>
                <w:color w:val="000000"/>
              </w:rPr>
              <w:t>Atopic dermatitis</w:t>
            </w:r>
          </w:p>
        </w:tc>
        <w:tc>
          <w:tcPr>
            <w:tcW w:w="2425" w:type="pct"/>
            <w:tcBorders>
              <w:top w:val="single" w:sz="4" w:space="0" w:color="auto"/>
              <w:left w:val="single" w:sz="4" w:space="0" w:color="auto"/>
              <w:bottom w:val="single" w:sz="4" w:space="0" w:color="auto"/>
              <w:right w:val="single" w:sz="4" w:space="0" w:color="auto"/>
            </w:tcBorders>
            <w:vAlign w:val="center"/>
          </w:tcPr>
          <w:p w14:paraId="2BBB50C6" w14:textId="4A2EDDDA" w:rsidR="00032FAB" w:rsidRPr="00BF54D9" w:rsidRDefault="00032FAB" w:rsidP="00032FAB">
            <w:pPr>
              <w:jc w:val="center"/>
              <w:rPr>
                <w:rFonts w:ascii="Arial" w:hAnsi="Arial" w:cs="Arial"/>
              </w:rPr>
            </w:pPr>
            <w:r w:rsidRPr="00BF54D9">
              <w:rPr>
                <w:rFonts w:ascii="Arial" w:hAnsi="Arial" w:cs="Arial"/>
                <w:color w:val="000000"/>
              </w:rPr>
              <w:t>To request a General Schedule Authority Required (STREAMLINED) listing for the treatment of moderate to severe atopic dermatitis.</w:t>
            </w:r>
          </w:p>
        </w:tc>
      </w:tr>
      <w:tr w:rsidR="00CC02D9" w:rsidRPr="00BF54D9" w14:paraId="2909D634"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3797F6B1" w14:textId="10C35462" w:rsidR="00CC02D9" w:rsidRPr="00BF54D9" w:rsidRDefault="00CC02D9" w:rsidP="00CC02D9">
            <w:pPr>
              <w:jc w:val="center"/>
              <w:rPr>
                <w:rFonts w:ascii="Arial" w:hAnsi="Arial" w:cs="Arial"/>
                <w:color w:val="000000"/>
              </w:rPr>
            </w:pPr>
            <w:r w:rsidRPr="00F0484D">
              <w:rPr>
                <w:rFonts w:ascii="Arial" w:eastAsia="Calibri" w:hAnsi="Arial" w:cs="Arial"/>
                <w:color w:val="000000" w:themeColor="text1"/>
              </w:rPr>
              <w:lastRenderedPageBreak/>
              <w:t>TARLATAMAB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injection 10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Imdelltra</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AMGEN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r>
              <w:rPr>
                <w:rFonts w:ascii="Arial" w:eastAsia="Calibri" w:hAnsi="Arial" w:cs="Arial"/>
                <w:color w:val="000000" w:themeColor="text1"/>
              </w:rPr>
              <w:br/>
            </w:r>
            <w:r>
              <w:rPr>
                <w:rFonts w:ascii="Arial" w:eastAsia="Calibri" w:hAnsi="Arial" w:cs="Arial"/>
                <w:color w:val="000000" w:themeColor="text1"/>
              </w:rPr>
              <w:br/>
            </w:r>
            <w:r w:rsidR="00054716">
              <w:rPr>
                <w:rFonts w:ascii="Arial" w:hAnsi="Arial" w:cs="Arial"/>
                <w:color w:val="000000"/>
              </w:rPr>
              <w:t>WITHDRAWN</w:t>
            </w:r>
          </w:p>
        </w:tc>
        <w:tc>
          <w:tcPr>
            <w:tcW w:w="1135" w:type="pct"/>
            <w:tcBorders>
              <w:top w:val="single" w:sz="4" w:space="0" w:color="auto"/>
              <w:left w:val="single" w:sz="4" w:space="0" w:color="auto"/>
              <w:bottom w:val="single" w:sz="4" w:space="0" w:color="auto"/>
              <w:right w:val="single" w:sz="4" w:space="0" w:color="auto"/>
            </w:tcBorders>
            <w:vAlign w:val="center"/>
          </w:tcPr>
          <w:p w14:paraId="5BDFBC0A" w14:textId="4D5AA39C" w:rsidR="00CC02D9" w:rsidRPr="00BF54D9" w:rsidRDefault="00CC02D9" w:rsidP="00CC02D9">
            <w:pPr>
              <w:jc w:val="center"/>
              <w:rPr>
                <w:rFonts w:ascii="Arial" w:hAnsi="Arial" w:cs="Arial"/>
                <w:color w:val="000000"/>
              </w:rPr>
            </w:pPr>
            <w:r w:rsidRPr="00F0484D">
              <w:rPr>
                <w:rFonts w:ascii="Arial" w:eastAsia="Calibri" w:hAnsi="Arial" w:cs="Arial"/>
                <w:color w:val="000000" w:themeColor="text1"/>
              </w:rPr>
              <w:t>Small cell lung cancer</w:t>
            </w:r>
          </w:p>
        </w:tc>
        <w:tc>
          <w:tcPr>
            <w:tcW w:w="2425" w:type="pct"/>
            <w:tcBorders>
              <w:top w:val="single" w:sz="4" w:space="0" w:color="auto"/>
              <w:left w:val="single" w:sz="4" w:space="0" w:color="auto"/>
              <w:bottom w:val="single" w:sz="4" w:space="0" w:color="auto"/>
              <w:right w:val="single" w:sz="4" w:space="0" w:color="auto"/>
            </w:tcBorders>
            <w:vAlign w:val="center"/>
          </w:tcPr>
          <w:p w14:paraId="313DC05F" w14:textId="2A1529D3" w:rsidR="00CC02D9" w:rsidRPr="00EF47D8" w:rsidRDefault="00CC02D9" w:rsidP="00EF47D8">
            <w:pPr>
              <w:jc w:val="center"/>
              <w:rPr>
                <w:rFonts w:ascii="Arial" w:eastAsia="Calibri" w:hAnsi="Arial" w:cs="Arial"/>
                <w:color w:val="000000" w:themeColor="text1"/>
              </w:rPr>
            </w:pPr>
            <w:r w:rsidRPr="30884C3F">
              <w:rPr>
                <w:rFonts w:ascii="Arial" w:eastAsia="Calibri" w:hAnsi="Arial" w:cs="Arial"/>
                <w:color w:val="000000" w:themeColor="text1"/>
              </w:rPr>
              <w:t xml:space="preserve">To request a Section 100 (Efficient Funding of Chemotherapy Program) Authority Required (STREAMLINED) listing for </w:t>
            </w:r>
            <w:r w:rsidR="0046020E" w:rsidRPr="0046020E">
              <w:rPr>
                <w:rFonts w:ascii="Arial" w:eastAsia="Calibri" w:hAnsi="Arial" w:cs="Arial"/>
                <w:color w:val="000000" w:themeColor="text1"/>
              </w:rPr>
              <w:t>the treatment of patients with extensive-stage small-cell lung cancer with disease progression after platinum-based chemotherapy and at least one other line of therapy (i.e. third-line therapy or thereafter).</w:t>
            </w:r>
          </w:p>
        </w:tc>
      </w:tr>
      <w:tr w:rsidR="00032FAB" w:rsidRPr="00BF54D9" w14:paraId="0D603B76"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147CB720" w14:textId="22E7F5DE" w:rsidR="00032FAB" w:rsidRPr="00BF54D9" w:rsidRDefault="00032FAB" w:rsidP="00032FAB">
            <w:pPr>
              <w:jc w:val="center"/>
              <w:rPr>
                <w:rFonts w:ascii="Arial" w:hAnsi="Arial" w:cs="Arial"/>
                <w:highlight w:val="yellow"/>
              </w:rPr>
            </w:pPr>
            <w:r w:rsidRPr="00BF54D9">
              <w:rPr>
                <w:rFonts w:ascii="Arial" w:hAnsi="Arial" w:cs="Arial"/>
                <w:color w:val="000000"/>
              </w:rPr>
              <w:t>TERIPARATIDE</w:t>
            </w:r>
            <w:r w:rsidRPr="00BF54D9">
              <w:rPr>
                <w:rFonts w:ascii="Arial" w:hAnsi="Arial" w:cs="Arial"/>
                <w:color w:val="000000"/>
              </w:rPr>
              <w:br/>
            </w:r>
            <w:r w:rsidRPr="00BF54D9">
              <w:rPr>
                <w:rFonts w:ascii="Arial" w:hAnsi="Arial" w:cs="Arial"/>
                <w:color w:val="000000"/>
              </w:rPr>
              <w:br/>
              <w:t>Injection 250 micrograms per mL, 2.4 mL in multi-dose pre-filled pen</w:t>
            </w:r>
            <w:r w:rsidRPr="00BF54D9">
              <w:rPr>
                <w:rFonts w:ascii="Arial" w:hAnsi="Arial" w:cs="Arial"/>
                <w:color w:val="000000"/>
              </w:rPr>
              <w:br/>
            </w:r>
            <w:r w:rsidRPr="00BF54D9">
              <w:rPr>
                <w:rFonts w:ascii="Arial" w:hAnsi="Arial" w:cs="Arial"/>
                <w:color w:val="000000"/>
              </w:rPr>
              <w:br/>
              <w:t>Ritosa</w:t>
            </w:r>
            <w:r w:rsidR="000C23BD" w:rsidRPr="00BF54D9">
              <w:rPr>
                <w:rFonts w:ascii="Arial" w:hAnsi="Arial" w:cs="Arial"/>
                <w:color w:val="000000"/>
                <w:vertAlign w:val="superscript"/>
              </w:rPr>
              <w:t>®</w:t>
            </w:r>
            <w:r w:rsidRPr="00BF54D9">
              <w:rPr>
                <w:rFonts w:ascii="Arial" w:hAnsi="Arial" w:cs="Arial"/>
                <w:color w:val="000000"/>
                <w:vertAlign w:val="superscript"/>
              </w:rPr>
              <w:br/>
            </w:r>
            <w:r w:rsidRPr="00BF54D9">
              <w:rPr>
                <w:rFonts w:ascii="Arial" w:hAnsi="Arial" w:cs="Arial"/>
                <w:color w:val="000000"/>
              </w:rPr>
              <w:br/>
              <w:t>SUN PHARMA ANZ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0F8A1407" w14:textId="369C4E9D" w:rsidR="00032FAB" w:rsidRPr="00BF54D9" w:rsidRDefault="00032FAB" w:rsidP="00032FAB">
            <w:pPr>
              <w:jc w:val="center"/>
              <w:rPr>
                <w:rFonts w:ascii="Arial" w:hAnsi="Arial" w:cs="Arial"/>
                <w:highlight w:val="yellow"/>
              </w:rPr>
            </w:pPr>
            <w:r w:rsidRPr="00BF54D9">
              <w:rPr>
                <w:rFonts w:ascii="Arial" w:hAnsi="Arial" w:cs="Arial"/>
                <w:color w:val="000000"/>
              </w:rPr>
              <w:t>Osteoporosis</w:t>
            </w:r>
          </w:p>
        </w:tc>
        <w:tc>
          <w:tcPr>
            <w:tcW w:w="2425" w:type="pct"/>
            <w:tcBorders>
              <w:top w:val="single" w:sz="4" w:space="0" w:color="auto"/>
              <w:left w:val="single" w:sz="4" w:space="0" w:color="auto"/>
              <w:bottom w:val="single" w:sz="4" w:space="0" w:color="auto"/>
              <w:right w:val="single" w:sz="4" w:space="0" w:color="auto"/>
            </w:tcBorders>
            <w:vAlign w:val="center"/>
          </w:tcPr>
          <w:p w14:paraId="3F2F1C5F" w14:textId="7C937C1C" w:rsidR="00032FAB" w:rsidRPr="00BF54D9" w:rsidRDefault="00032FAB" w:rsidP="00032FAB">
            <w:pPr>
              <w:jc w:val="center"/>
              <w:rPr>
                <w:rFonts w:ascii="Arial" w:hAnsi="Arial" w:cs="Arial"/>
                <w:color w:val="000000"/>
                <w:highlight w:val="yellow"/>
              </w:rPr>
            </w:pPr>
            <w:r w:rsidRPr="00BF54D9">
              <w:rPr>
                <w:rFonts w:ascii="Arial" w:hAnsi="Arial" w:cs="Arial"/>
                <w:color w:val="000000"/>
              </w:rPr>
              <w:t>To request a General Schedule Authority Required (STREAMLINED) listing under the same conditions as the currently listed brands of teriparatide for the treatment of severe established osteoporosis.</w:t>
            </w:r>
          </w:p>
        </w:tc>
      </w:tr>
      <w:tr w:rsidR="00032FAB" w:rsidRPr="00BF54D9" w14:paraId="44AD3FDD"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4D0F4A3A" w14:textId="5A9D06D3" w:rsidR="00032FAB" w:rsidRPr="00BF54D9" w:rsidRDefault="00032FAB" w:rsidP="00032FAB">
            <w:pPr>
              <w:jc w:val="center"/>
              <w:rPr>
                <w:rFonts w:ascii="Arial" w:hAnsi="Arial" w:cs="Arial"/>
              </w:rPr>
            </w:pPr>
            <w:r w:rsidRPr="00BF54D9">
              <w:rPr>
                <w:rFonts w:ascii="Arial" w:hAnsi="Arial" w:cs="Arial"/>
                <w:color w:val="000000"/>
              </w:rPr>
              <w:lastRenderedPageBreak/>
              <w:t>TIRZEPATIDE</w:t>
            </w:r>
            <w:r w:rsidRPr="00BF54D9">
              <w:rPr>
                <w:rFonts w:ascii="Arial" w:hAnsi="Arial" w:cs="Arial"/>
                <w:color w:val="000000"/>
              </w:rPr>
              <w:br/>
            </w:r>
            <w:r w:rsidRPr="00BF54D9">
              <w:rPr>
                <w:rFonts w:ascii="Arial" w:hAnsi="Arial" w:cs="Arial"/>
                <w:color w:val="000000"/>
              </w:rPr>
              <w:br/>
              <w:t>Solution for injection 2.5 mg in 0.5 mL vial/pre-filled pen</w:t>
            </w:r>
            <w:r w:rsidRPr="00BF54D9">
              <w:rPr>
                <w:rFonts w:ascii="Arial" w:hAnsi="Arial" w:cs="Arial"/>
                <w:color w:val="000000"/>
              </w:rPr>
              <w:br/>
              <w:t>Solution for injection 5 mg in 0.5 mL vial/pre-filled pen</w:t>
            </w:r>
            <w:r w:rsidRPr="00BF54D9">
              <w:rPr>
                <w:rFonts w:ascii="Arial" w:hAnsi="Arial" w:cs="Arial"/>
                <w:color w:val="000000"/>
              </w:rPr>
              <w:br/>
              <w:t>Solution for injection 7.5 mg in 0.5 mL vial/pre-filled pen</w:t>
            </w:r>
            <w:r w:rsidRPr="00BF54D9">
              <w:rPr>
                <w:rFonts w:ascii="Arial" w:hAnsi="Arial" w:cs="Arial"/>
                <w:color w:val="000000"/>
              </w:rPr>
              <w:br/>
              <w:t>Solution for injection 10 mg in 0.5 mL vial/pre-filled pen</w:t>
            </w:r>
            <w:r w:rsidRPr="00BF54D9">
              <w:rPr>
                <w:rFonts w:ascii="Arial" w:hAnsi="Arial" w:cs="Arial"/>
                <w:color w:val="000000"/>
              </w:rPr>
              <w:br/>
              <w:t>Solution for injection 12.5 mg in 0.5 mL vial/pre-filled pen</w:t>
            </w:r>
            <w:r w:rsidRPr="00BF54D9">
              <w:rPr>
                <w:rFonts w:ascii="Arial" w:hAnsi="Arial" w:cs="Arial"/>
                <w:color w:val="000000"/>
              </w:rPr>
              <w:br/>
              <w:t>Solution for injection 15 mg in 0.5 mL vial/pre-filled pen</w:t>
            </w:r>
            <w:r w:rsidRPr="00BF54D9">
              <w:rPr>
                <w:rFonts w:ascii="Arial" w:hAnsi="Arial" w:cs="Arial"/>
                <w:color w:val="000000"/>
              </w:rPr>
              <w:br/>
            </w:r>
            <w:r w:rsidRPr="00BF54D9">
              <w:rPr>
                <w:rFonts w:ascii="Arial" w:hAnsi="Arial" w:cs="Arial"/>
                <w:color w:val="000000"/>
              </w:rPr>
              <w:br/>
              <w:t>Mounjaro</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Injection 4.17 milligrams per mL (2.5 mg per dose) in multi-dose pre-filled pen, 4 dose</w:t>
            </w:r>
            <w:r w:rsidRPr="00BF54D9">
              <w:rPr>
                <w:rFonts w:ascii="Arial" w:hAnsi="Arial" w:cs="Arial"/>
                <w:color w:val="000000"/>
              </w:rPr>
              <w:br/>
              <w:t>Injection 8.33 milligrams per mL (5 mg per dose) in multi-dose pre-filled pen, 4 doses</w:t>
            </w:r>
            <w:r w:rsidRPr="00BF54D9">
              <w:rPr>
                <w:rFonts w:ascii="Arial" w:hAnsi="Arial" w:cs="Arial"/>
                <w:color w:val="000000"/>
              </w:rPr>
              <w:br/>
              <w:t>Injection 12.5 milligrams per mL (7.5 mg per dose) in multi-dose pre-filled pen, 4 doses</w:t>
            </w:r>
            <w:r w:rsidRPr="00BF54D9">
              <w:rPr>
                <w:rFonts w:ascii="Arial" w:hAnsi="Arial" w:cs="Arial"/>
                <w:color w:val="000000"/>
              </w:rPr>
              <w:br/>
              <w:t>Injection 16.67 milligrams per mL (10 mg per dose) in multi-dose pre-filled pen, 4 doses</w:t>
            </w:r>
            <w:r w:rsidRPr="00BF54D9">
              <w:rPr>
                <w:rFonts w:ascii="Arial" w:hAnsi="Arial" w:cs="Arial"/>
                <w:color w:val="000000"/>
              </w:rPr>
              <w:br/>
              <w:t>Injection 20.83 milligrams per mL (12.5 mg per dose) in multi-dose pre-filled pen, 4 doses</w:t>
            </w:r>
            <w:r w:rsidRPr="00BF54D9">
              <w:rPr>
                <w:rFonts w:ascii="Arial" w:hAnsi="Arial" w:cs="Arial"/>
                <w:color w:val="000000"/>
              </w:rPr>
              <w:br/>
              <w:t>Injection 25 milligrams per mL (15 mg per dose) in multi-dose pre-filled pen, 4 doses</w:t>
            </w:r>
            <w:r w:rsidRPr="00BF54D9">
              <w:rPr>
                <w:rFonts w:ascii="Arial" w:hAnsi="Arial" w:cs="Arial"/>
                <w:color w:val="000000"/>
              </w:rPr>
              <w:br/>
            </w:r>
            <w:r w:rsidRPr="00BF54D9">
              <w:rPr>
                <w:rFonts w:ascii="Arial" w:hAnsi="Arial" w:cs="Arial"/>
                <w:color w:val="000000"/>
              </w:rPr>
              <w:br/>
              <w:t>Mounjaro</w:t>
            </w:r>
            <w:r w:rsidRPr="00BF54D9">
              <w:rPr>
                <w:rFonts w:ascii="Arial" w:hAnsi="Arial" w:cs="Arial"/>
                <w:color w:val="000000"/>
                <w:vertAlign w:val="superscript"/>
              </w:rPr>
              <w:t>®</w:t>
            </w:r>
            <w:r w:rsidRPr="00BF54D9">
              <w:rPr>
                <w:rFonts w:ascii="Arial" w:hAnsi="Arial" w:cs="Arial"/>
                <w:color w:val="000000"/>
              </w:rPr>
              <w:t xml:space="preserve"> KwikPen</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ELI LILLY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5E9F6EEE" w14:textId="338123C7" w:rsidR="00032FAB" w:rsidRPr="00DF53B3" w:rsidRDefault="00032FAB" w:rsidP="00032FAB">
            <w:pPr>
              <w:jc w:val="center"/>
              <w:rPr>
                <w:rFonts w:ascii="Arial" w:hAnsi="Arial" w:cs="Arial"/>
                <w:color w:val="000000"/>
              </w:rPr>
            </w:pPr>
            <w:r w:rsidRPr="0090700B">
              <w:rPr>
                <w:rFonts w:ascii="Arial" w:hAnsi="Arial" w:cs="Arial"/>
                <w:color w:val="000000"/>
              </w:rPr>
              <w:t>Type 2 diabetes mellitus (T2DM)</w:t>
            </w:r>
          </w:p>
        </w:tc>
        <w:tc>
          <w:tcPr>
            <w:tcW w:w="2425" w:type="pct"/>
            <w:tcBorders>
              <w:top w:val="single" w:sz="4" w:space="0" w:color="auto"/>
              <w:left w:val="single" w:sz="4" w:space="0" w:color="auto"/>
              <w:bottom w:val="single" w:sz="4" w:space="0" w:color="auto"/>
              <w:right w:val="single" w:sz="4" w:space="0" w:color="auto"/>
            </w:tcBorders>
            <w:vAlign w:val="center"/>
          </w:tcPr>
          <w:p w14:paraId="256F94D4" w14:textId="29B26F31" w:rsidR="00032FAB" w:rsidRPr="00BF54D9" w:rsidRDefault="00032FAB" w:rsidP="00032FAB">
            <w:pPr>
              <w:jc w:val="center"/>
              <w:rPr>
                <w:rFonts w:ascii="Arial" w:hAnsi="Arial" w:cs="Arial"/>
              </w:rPr>
            </w:pPr>
            <w:r w:rsidRPr="00BF54D9">
              <w:rPr>
                <w:rFonts w:ascii="Arial" w:hAnsi="Arial" w:cs="Arial"/>
                <w:color w:val="000000"/>
              </w:rPr>
              <w:t xml:space="preserve">Resubmission </w:t>
            </w:r>
            <w:r>
              <w:rPr>
                <w:rFonts w:ascii="Arial" w:hAnsi="Arial" w:cs="Arial"/>
                <w:color w:val="000000"/>
              </w:rPr>
              <w:t>t</w:t>
            </w:r>
            <w:r w:rsidRPr="00BF54D9">
              <w:rPr>
                <w:rFonts w:ascii="Arial" w:hAnsi="Arial" w:cs="Arial"/>
                <w:color w:val="000000"/>
              </w:rPr>
              <w:t>o request a General Schedule Authority Required (Telephone/Online) listing for the treatment of adults with inadequately controlled T2DM.</w:t>
            </w:r>
          </w:p>
        </w:tc>
      </w:tr>
      <w:tr w:rsidR="00032FAB" w:rsidRPr="00BF54D9" w14:paraId="27B7203D"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180A4594" w14:textId="49102055" w:rsidR="00032FAB" w:rsidRPr="00BF54D9" w:rsidRDefault="00032FAB" w:rsidP="00032FAB">
            <w:pPr>
              <w:jc w:val="center"/>
              <w:rPr>
                <w:rFonts w:ascii="Arial" w:hAnsi="Arial" w:cs="Arial"/>
              </w:rPr>
            </w:pPr>
            <w:r w:rsidRPr="00BF54D9">
              <w:rPr>
                <w:rFonts w:ascii="Arial" w:hAnsi="Arial" w:cs="Arial"/>
                <w:color w:val="000000"/>
              </w:rPr>
              <w:lastRenderedPageBreak/>
              <w:t>VANZACAFTOR WITH TEZACAFTOR AND WITH DEUTIVACAFTOR</w:t>
            </w:r>
            <w:r w:rsidRPr="00BF54D9">
              <w:rPr>
                <w:rFonts w:ascii="Arial" w:hAnsi="Arial" w:cs="Arial"/>
                <w:color w:val="000000"/>
              </w:rPr>
              <w:br/>
            </w:r>
            <w:r w:rsidRPr="00BF54D9">
              <w:rPr>
                <w:rFonts w:ascii="Arial" w:hAnsi="Arial" w:cs="Arial"/>
                <w:color w:val="000000"/>
              </w:rPr>
              <w:br/>
              <w:t>Pack containing 84 tablets vanzacaftor 4 mg with tezacaftor 20 mg and with deutivacaftor 50 mg</w:t>
            </w:r>
            <w:r w:rsidRPr="00BF54D9">
              <w:rPr>
                <w:rFonts w:ascii="Arial" w:hAnsi="Arial" w:cs="Arial"/>
                <w:color w:val="000000"/>
              </w:rPr>
              <w:br/>
              <w:t>Pack containing 56 tablet vanzacaftor 10 mg with tezacaftor 50 mg and with deutivacaftor 125 mg</w:t>
            </w:r>
            <w:r w:rsidRPr="00BF54D9">
              <w:rPr>
                <w:rFonts w:ascii="Arial" w:hAnsi="Arial" w:cs="Arial"/>
                <w:color w:val="000000"/>
              </w:rPr>
              <w:br/>
            </w:r>
            <w:r w:rsidRPr="00BF54D9">
              <w:rPr>
                <w:rFonts w:ascii="Arial" w:hAnsi="Arial" w:cs="Arial"/>
                <w:color w:val="000000"/>
              </w:rPr>
              <w:br/>
              <w:t>Alyftrek</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VERTEX PHARMACEUTICALS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5D1C0A71" w14:textId="763C402B" w:rsidR="00032FAB" w:rsidRPr="00BF54D9" w:rsidRDefault="00032FAB" w:rsidP="00032FAB">
            <w:pPr>
              <w:jc w:val="center"/>
              <w:rPr>
                <w:rFonts w:ascii="Arial" w:hAnsi="Arial" w:cs="Arial"/>
              </w:rPr>
            </w:pPr>
            <w:r w:rsidRPr="00BF54D9">
              <w:rPr>
                <w:rFonts w:ascii="Arial" w:hAnsi="Arial" w:cs="Arial"/>
                <w:color w:val="000000"/>
              </w:rPr>
              <w:t>Cystic fibrosis</w:t>
            </w:r>
          </w:p>
        </w:tc>
        <w:tc>
          <w:tcPr>
            <w:tcW w:w="2425" w:type="pct"/>
            <w:tcBorders>
              <w:top w:val="single" w:sz="4" w:space="0" w:color="auto"/>
              <w:left w:val="single" w:sz="4" w:space="0" w:color="auto"/>
              <w:bottom w:val="single" w:sz="4" w:space="0" w:color="auto"/>
              <w:right w:val="single" w:sz="4" w:space="0" w:color="auto"/>
            </w:tcBorders>
            <w:vAlign w:val="center"/>
          </w:tcPr>
          <w:p w14:paraId="17C97C6D" w14:textId="0076A7B6" w:rsidR="00032FAB" w:rsidRPr="00BF54D9" w:rsidRDefault="00032FAB" w:rsidP="00032FAB">
            <w:pPr>
              <w:jc w:val="center"/>
              <w:rPr>
                <w:rFonts w:ascii="Arial" w:hAnsi="Arial" w:cs="Arial"/>
              </w:rPr>
            </w:pPr>
            <w:r w:rsidRPr="00BF54D9">
              <w:rPr>
                <w:rFonts w:ascii="Arial" w:hAnsi="Arial" w:cs="Arial"/>
                <w:color w:val="000000"/>
              </w:rPr>
              <w:t>To request a Section 100 (Highly Specialised Drugs Program) Authority Required (Written) listing for the treatment of cystic fibrosis in patients who are aged 6 years and older and who have at least one F508del mutation or another responsive mutation in the cystic fibrosis transmembrane conductance regulator (CFTR) gene.</w:t>
            </w:r>
          </w:p>
        </w:tc>
      </w:tr>
      <w:tr w:rsidR="00032FAB" w:rsidRPr="00BF54D9" w14:paraId="6361BAB5"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05C48245" w14:textId="6296FE52" w:rsidR="00032FAB" w:rsidRPr="00BF54D9" w:rsidRDefault="00032FAB" w:rsidP="00032FAB">
            <w:pPr>
              <w:jc w:val="center"/>
              <w:rPr>
                <w:rFonts w:ascii="Arial" w:hAnsi="Arial" w:cs="Arial"/>
              </w:rPr>
            </w:pPr>
            <w:r w:rsidRPr="00BF54D9">
              <w:rPr>
                <w:rFonts w:ascii="Arial" w:hAnsi="Arial" w:cs="Arial"/>
                <w:color w:val="000000"/>
              </w:rPr>
              <w:t>VELMANASE ALPHA</w:t>
            </w:r>
            <w:r w:rsidRPr="00BF54D9">
              <w:rPr>
                <w:rFonts w:ascii="Arial" w:hAnsi="Arial" w:cs="Arial"/>
                <w:color w:val="000000"/>
              </w:rPr>
              <w:br/>
            </w:r>
            <w:r w:rsidRPr="00BF54D9">
              <w:rPr>
                <w:rFonts w:ascii="Arial" w:hAnsi="Arial" w:cs="Arial"/>
                <w:color w:val="000000"/>
              </w:rPr>
              <w:br/>
              <w:t>Powder for I.V. infusion 10 mg</w:t>
            </w:r>
            <w:r w:rsidRPr="00BF54D9">
              <w:rPr>
                <w:rFonts w:ascii="Arial" w:hAnsi="Arial" w:cs="Arial"/>
                <w:color w:val="000000"/>
              </w:rPr>
              <w:br/>
            </w:r>
            <w:r w:rsidRPr="00BF54D9">
              <w:rPr>
                <w:rFonts w:ascii="Arial" w:hAnsi="Arial" w:cs="Arial"/>
                <w:color w:val="000000"/>
              </w:rPr>
              <w:br/>
              <w:t>Lamzede</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CHIESI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5EC63C86" w14:textId="789A1B4D" w:rsidR="00032FAB" w:rsidRPr="00BF54D9" w:rsidRDefault="00032FAB" w:rsidP="00032FAB">
            <w:pPr>
              <w:jc w:val="center"/>
              <w:rPr>
                <w:rFonts w:ascii="Arial" w:hAnsi="Arial" w:cs="Arial"/>
              </w:rPr>
            </w:pPr>
            <w:r w:rsidRPr="00BF54D9">
              <w:rPr>
                <w:rFonts w:ascii="Arial" w:hAnsi="Arial" w:cs="Arial"/>
                <w:color w:val="000000"/>
              </w:rPr>
              <w:t>Alpha- mannosidosis</w:t>
            </w:r>
          </w:p>
        </w:tc>
        <w:tc>
          <w:tcPr>
            <w:tcW w:w="2425" w:type="pct"/>
            <w:tcBorders>
              <w:top w:val="single" w:sz="4" w:space="0" w:color="auto"/>
              <w:left w:val="single" w:sz="4" w:space="0" w:color="auto"/>
              <w:bottom w:val="single" w:sz="4" w:space="0" w:color="auto"/>
              <w:right w:val="single" w:sz="4" w:space="0" w:color="auto"/>
            </w:tcBorders>
            <w:vAlign w:val="center"/>
          </w:tcPr>
          <w:p w14:paraId="760CC801" w14:textId="319BE0B6" w:rsidR="00032FAB" w:rsidRPr="00BF54D9" w:rsidRDefault="00032FAB" w:rsidP="00032FAB">
            <w:pPr>
              <w:jc w:val="center"/>
              <w:rPr>
                <w:rFonts w:ascii="Arial" w:hAnsi="Arial" w:cs="Arial"/>
              </w:rPr>
            </w:pPr>
            <w:r w:rsidRPr="00BF54D9">
              <w:rPr>
                <w:rFonts w:ascii="Arial" w:hAnsi="Arial" w:cs="Arial"/>
                <w:color w:val="000000"/>
              </w:rPr>
              <w:t>To request a Section 100 (Highly Specialised Drugs Program) Authority Required (Written) listing as an enzyme replacement therapy for the treatment of non-neurological manifestations in patients with alph</w:t>
            </w:r>
            <w:r>
              <w:rPr>
                <w:rFonts w:ascii="Arial" w:hAnsi="Arial" w:cs="Arial"/>
                <w:color w:val="000000"/>
              </w:rPr>
              <w:t>a</w:t>
            </w:r>
            <w:r w:rsidRPr="00BF54D9">
              <w:rPr>
                <w:rFonts w:ascii="Arial" w:hAnsi="Arial" w:cs="Arial"/>
                <w:color w:val="000000"/>
              </w:rPr>
              <w:t>-mannosidosis.</w:t>
            </w:r>
          </w:p>
        </w:tc>
      </w:tr>
      <w:tr w:rsidR="00032FAB" w:rsidRPr="00BF54D9" w14:paraId="06C9EAFB"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4AC1B877" w14:textId="370E064D" w:rsidR="00032FAB" w:rsidRPr="00BF54D9" w:rsidRDefault="00032FAB" w:rsidP="00032FAB">
            <w:pPr>
              <w:jc w:val="center"/>
              <w:rPr>
                <w:rFonts w:ascii="Arial" w:hAnsi="Arial" w:cs="Arial"/>
                <w:color w:val="000000"/>
              </w:rPr>
            </w:pPr>
            <w:r w:rsidRPr="00BF54D9">
              <w:rPr>
                <w:rFonts w:ascii="Arial" w:hAnsi="Arial" w:cs="Arial"/>
                <w:color w:val="000000"/>
              </w:rPr>
              <w:lastRenderedPageBreak/>
              <w:t>VORASIDENIB</w:t>
            </w:r>
            <w:r w:rsidRPr="00BF54D9">
              <w:rPr>
                <w:rFonts w:ascii="Arial" w:hAnsi="Arial" w:cs="Arial"/>
                <w:color w:val="000000"/>
              </w:rPr>
              <w:br/>
            </w:r>
            <w:r w:rsidRPr="00BF54D9">
              <w:rPr>
                <w:rFonts w:ascii="Arial" w:hAnsi="Arial" w:cs="Arial"/>
                <w:color w:val="000000"/>
              </w:rPr>
              <w:br/>
              <w:t>Tablet 10 mg</w:t>
            </w:r>
            <w:r w:rsidRPr="00BF54D9">
              <w:rPr>
                <w:rFonts w:ascii="Arial" w:hAnsi="Arial" w:cs="Arial"/>
                <w:color w:val="000000"/>
              </w:rPr>
              <w:br/>
              <w:t>Tablet 40 mg</w:t>
            </w:r>
            <w:r w:rsidRPr="00BF54D9">
              <w:rPr>
                <w:rFonts w:ascii="Arial" w:hAnsi="Arial" w:cs="Arial"/>
                <w:color w:val="000000"/>
              </w:rPr>
              <w:br/>
            </w:r>
            <w:r w:rsidRPr="00BF54D9">
              <w:rPr>
                <w:rFonts w:ascii="Arial" w:hAnsi="Arial" w:cs="Arial"/>
                <w:color w:val="000000"/>
              </w:rPr>
              <w:br/>
              <w:t>Voranigo</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SERVIER LABORATORIES (AUST.)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vAlign w:val="center"/>
          </w:tcPr>
          <w:p w14:paraId="04CE8A85" w14:textId="27CF0FBB" w:rsidR="00032FAB" w:rsidRPr="00BF54D9" w:rsidRDefault="00032FAB" w:rsidP="00032FAB">
            <w:pPr>
              <w:jc w:val="center"/>
              <w:rPr>
                <w:rFonts w:ascii="Arial" w:hAnsi="Arial" w:cs="Arial"/>
                <w:color w:val="000000"/>
              </w:rPr>
            </w:pPr>
            <w:r w:rsidRPr="00BF54D9">
              <w:rPr>
                <w:rFonts w:ascii="Arial" w:hAnsi="Arial" w:cs="Arial"/>
                <w:color w:val="000000"/>
              </w:rPr>
              <w:t>Astrocytoma or oligodendroglioma</w:t>
            </w:r>
          </w:p>
        </w:tc>
        <w:tc>
          <w:tcPr>
            <w:tcW w:w="2425" w:type="pct"/>
            <w:tcBorders>
              <w:top w:val="single" w:sz="4" w:space="0" w:color="auto"/>
              <w:left w:val="single" w:sz="4" w:space="0" w:color="auto"/>
              <w:bottom w:val="single" w:sz="4" w:space="0" w:color="auto"/>
              <w:right w:val="single" w:sz="4" w:space="0" w:color="auto"/>
            </w:tcBorders>
            <w:vAlign w:val="center"/>
          </w:tcPr>
          <w:p w14:paraId="02A4C944" w14:textId="55182A3C" w:rsidR="00032FAB" w:rsidRPr="00BF54D9" w:rsidRDefault="00032FAB" w:rsidP="00032FAB">
            <w:pPr>
              <w:jc w:val="center"/>
              <w:rPr>
                <w:rFonts w:ascii="Arial" w:hAnsi="Arial" w:cs="Arial"/>
                <w:color w:val="000000"/>
              </w:rPr>
            </w:pPr>
            <w:r w:rsidRPr="00BF54D9">
              <w:rPr>
                <w:rFonts w:ascii="Arial" w:hAnsi="Arial" w:cs="Arial"/>
                <w:color w:val="000000"/>
              </w:rPr>
              <w:t>To request a General Schedule Authority Required (STREAMLINED) listing for the treatment of isocitrate dehydrogenase-mutant astrocytoma or oligodendroglioma.</w:t>
            </w:r>
          </w:p>
        </w:tc>
      </w:tr>
      <w:tr w:rsidR="00032FAB" w:rsidRPr="00BF54D9" w14:paraId="5D485FC4"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4D4FDF63" w14:textId="26A2C4D3" w:rsidR="00032FAB" w:rsidRPr="00BA6D7C" w:rsidRDefault="00032FAB" w:rsidP="00032FAB">
            <w:pPr>
              <w:jc w:val="center"/>
              <w:rPr>
                <w:rFonts w:ascii="Arial" w:hAnsi="Arial" w:cs="Arial"/>
              </w:rPr>
            </w:pPr>
            <w:r w:rsidRPr="00BA6D7C">
              <w:rPr>
                <w:rFonts w:ascii="Arial" w:hAnsi="Arial" w:cs="Arial"/>
              </w:rPr>
              <w:t>ATEZOLIZUMAB</w:t>
            </w:r>
            <w:r w:rsidRPr="00BA6D7C">
              <w:rPr>
                <w:rFonts w:ascii="Arial" w:hAnsi="Arial" w:cs="Arial"/>
              </w:rPr>
              <w:br/>
            </w:r>
            <w:r w:rsidRPr="00BA6D7C">
              <w:rPr>
                <w:rFonts w:ascii="Arial" w:hAnsi="Arial" w:cs="Arial"/>
              </w:rPr>
              <w:br/>
              <w:t xml:space="preserve">Solution concentrate for I.V. infusion 840 mg in 14 mL </w:t>
            </w:r>
            <w:r w:rsidRPr="00BA6D7C">
              <w:rPr>
                <w:rFonts w:ascii="Arial" w:hAnsi="Arial" w:cs="Arial"/>
              </w:rPr>
              <w:br/>
              <w:t xml:space="preserve">Solution concentrate for I.V. infusion 1200 mg in 20 mL </w:t>
            </w:r>
            <w:r w:rsidRPr="00BA6D7C">
              <w:rPr>
                <w:rFonts w:ascii="Arial" w:hAnsi="Arial" w:cs="Arial"/>
              </w:rPr>
              <w:br/>
            </w:r>
            <w:r w:rsidRPr="00BA6D7C">
              <w:rPr>
                <w:rFonts w:ascii="Arial" w:hAnsi="Arial" w:cs="Arial"/>
              </w:rPr>
              <w:br/>
              <w:t>Tecentriq</w:t>
            </w:r>
            <w:r w:rsidRPr="00BA6D7C">
              <w:rPr>
                <w:rFonts w:ascii="Arial" w:hAnsi="Arial" w:cs="Arial"/>
                <w:vertAlign w:val="superscript"/>
              </w:rPr>
              <w:t>®</w:t>
            </w:r>
            <w:r w:rsidRPr="00BA6D7C">
              <w:rPr>
                <w:rFonts w:ascii="Arial" w:hAnsi="Arial" w:cs="Arial"/>
                <w:vertAlign w:val="superscript"/>
              </w:rPr>
              <w:br/>
            </w:r>
            <w:r w:rsidRPr="00BA6D7C">
              <w:rPr>
                <w:rFonts w:ascii="Arial" w:hAnsi="Arial" w:cs="Arial"/>
              </w:rPr>
              <w:br/>
              <w:t>Solution for subcutaneous injection 1875 mg in 15 mL</w:t>
            </w:r>
            <w:r w:rsidRPr="00BA6D7C">
              <w:rPr>
                <w:rFonts w:ascii="Arial" w:hAnsi="Arial" w:cs="Arial"/>
              </w:rPr>
              <w:br/>
            </w:r>
            <w:r w:rsidRPr="00BA6D7C">
              <w:rPr>
                <w:rFonts w:ascii="Arial" w:hAnsi="Arial" w:cs="Arial"/>
              </w:rPr>
              <w:br/>
              <w:t>Tecentriq</w:t>
            </w:r>
            <w:r w:rsidRPr="00BA6D7C">
              <w:rPr>
                <w:rFonts w:ascii="Arial" w:hAnsi="Arial" w:cs="Arial"/>
                <w:vertAlign w:val="superscript"/>
              </w:rPr>
              <w:t>®</w:t>
            </w:r>
            <w:r w:rsidRPr="00BA6D7C">
              <w:rPr>
                <w:rFonts w:ascii="Arial" w:hAnsi="Arial" w:cs="Arial"/>
              </w:rPr>
              <w:t xml:space="preserve"> SC</w:t>
            </w:r>
            <w:r w:rsidRPr="00BA6D7C">
              <w:rPr>
                <w:rFonts w:ascii="Arial" w:hAnsi="Arial" w:cs="Arial"/>
              </w:rPr>
              <w:br/>
            </w:r>
            <w:r w:rsidRPr="00BA6D7C">
              <w:rPr>
                <w:rFonts w:ascii="Arial" w:hAnsi="Arial" w:cs="Arial"/>
              </w:rPr>
              <w:br/>
              <w:t>ROCHE PRODUCTS PTY LTD</w:t>
            </w:r>
          </w:p>
          <w:p w14:paraId="0C39AA57" w14:textId="77777777" w:rsidR="00032FAB" w:rsidRPr="00BA6D7C" w:rsidRDefault="00032FAB" w:rsidP="00032FAB">
            <w:pPr>
              <w:jc w:val="center"/>
              <w:rPr>
                <w:rFonts w:ascii="Arial" w:hAnsi="Arial" w:cs="Arial"/>
              </w:rPr>
            </w:pPr>
          </w:p>
          <w:p w14:paraId="61637B32" w14:textId="1B488920" w:rsidR="00032FAB" w:rsidRPr="00BA6D7C" w:rsidRDefault="00032FAB" w:rsidP="00032FAB">
            <w:pPr>
              <w:jc w:val="center"/>
              <w:rPr>
                <w:rFonts w:ascii="Arial" w:hAnsi="Arial" w:cs="Arial"/>
              </w:rPr>
            </w:pPr>
            <w:r w:rsidRPr="00BA6D7C">
              <w:rPr>
                <w:rFonts w:ascii="Arial" w:hAnsi="Arial" w:cs="Arial"/>
              </w:rPr>
              <w:t>(Sub-committee report DUSC analysis)</w:t>
            </w:r>
          </w:p>
        </w:tc>
        <w:tc>
          <w:tcPr>
            <w:tcW w:w="1135" w:type="pct"/>
            <w:tcBorders>
              <w:top w:val="single" w:sz="4" w:space="0" w:color="auto"/>
              <w:left w:val="single" w:sz="4" w:space="0" w:color="auto"/>
              <w:bottom w:val="single" w:sz="4" w:space="0" w:color="auto"/>
              <w:right w:val="single" w:sz="4" w:space="0" w:color="auto"/>
            </w:tcBorders>
            <w:vAlign w:val="center"/>
          </w:tcPr>
          <w:p w14:paraId="407A06EE" w14:textId="48C148F9" w:rsidR="00032FAB" w:rsidRPr="00BA6D7C" w:rsidRDefault="00032FAB" w:rsidP="00032FAB">
            <w:pPr>
              <w:jc w:val="center"/>
              <w:rPr>
                <w:rFonts w:ascii="Arial" w:hAnsi="Arial" w:cs="Arial"/>
              </w:rPr>
            </w:pPr>
            <w:r w:rsidRPr="00BA6D7C">
              <w:rPr>
                <w:rFonts w:ascii="Arial" w:hAnsi="Arial" w:cs="Arial"/>
              </w:rPr>
              <w:t>Hepatocellular carcinoma</w:t>
            </w:r>
          </w:p>
        </w:tc>
        <w:tc>
          <w:tcPr>
            <w:tcW w:w="2425" w:type="pct"/>
            <w:tcBorders>
              <w:top w:val="single" w:sz="4" w:space="0" w:color="auto"/>
              <w:left w:val="single" w:sz="4" w:space="0" w:color="auto"/>
              <w:bottom w:val="single" w:sz="4" w:space="0" w:color="auto"/>
              <w:right w:val="single" w:sz="4" w:space="0" w:color="auto"/>
            </w:tcBorders>
            <w:vAlign w:val="center"/>
          </w:tcPr>
          <w:p w14:paraId="2468A32B" w14:textId="3A1942B6" w:rsidR="00032FAB" w:rsidRPr="00BA6D7C" w:rsidRDefault="00032FAB" w:rsidP="00032FAB">
            <w:pPr>
              <w:jc w:val="center"/>
              <w:rPr>
                <w:rFonts w:ascii="Arial" w:hAnsi="Arial" w:cs="Arial"/>
              </w:rPr>
            </w:pPr>
            <w:r w:rsidRPr="00BA6D7C">
              <w:rPr>
                <w:rFonts w:ascii="Arial" w:hAnsi="Arial" w:cs="Arial"/>
              </w:rPr>
              <w:t>To assess the utilisation of PBS listed atezolizumab for advanced (unresectable) Barcelona Clinic Liver Cancer Stage B or Stage C hepatocellular carcinoma.</w:t>
            </w:r>
          </w:p>
        </w:tc>
      </w:tr>
      <w:tr w:rsidR="00032FAB" w:rsidRPr="00BF54D9" w14:paraId="6B8E082D"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5DE41F63" w14:textId="35172E30" w:rsidR="00032FAB" w:rsidRPr="00BA6D7C" w:rsidRDefault="00032FAB" w:rsidP="00032FAB">
            <w:pPr>
              <w:jc w:val="center"/>
              <w:rPr>
                <w:rFonts w:ascii="Arial" w:hAnsi="Arial" w:cs="Arial"/>
              </w:rPr>
            </w:pPr>
            <w:r w:rsidRPr="00BA6D7C">
              <w:rPr>
                <w:rFonts w:ascii="Arial" w:hAnsi="Arial" w:cs="Arial"/>
              </w:rPr>
              <w:lastRenderedPageBreak/>
              <w:t>CEMIPLIMAB</w:t>
            </w:r>
            <w:r w:rsidRPr="00BA6D7C">
              <w:rPr>
                <w:rFonts w:ascii="Arial" w:hAnsi="Arial" w:cs="Arial"/>
              </w:rPr>
              <w:br/>
            </w:r>
            <w:r w:rsidRPr="00BA6D7C">
              <w:rPr>
                <w:rFonts w:ascii="Arial" w:hAnsi="Arial" w:cs="Arial"/>
              </w:rPr>
              <w:br/>
              <w:t>Solution concentrate for I.V. infusion 350 mg in 7 mL</w:t>
            </w:r>
            <w:r w:rsidRPr="00BA6D7C">
              <w:rPr>
                <w:rFonts w:ascii="Arial" w:hAnsi="Arial" w:cs="Arial"/>
              </w:rPr>
              <w:br/>
            </w:r>
            <w:r w:rsidRPr="00BA6D7C">
              <w:rPr>
                <w:rFonts w:ascii="Arial" w:hAnsi="Arial" w:cs="Arial"/>
              </w:rPr>
              <w:br/>
              <w:t>Libtayo</w:t>
            </w:r>
            <w:r w:rsidRPr="00BA6D7C">
              <w:rPr>
                <w:rFonts w:ascii="Arial" w:hAnsi="Arial" w:cs="Arial"/>
                <w:vertAlign w:val="superscript"/>
              </w:rPr>
              <w:t>®</w:t>
            </w:r>
            <w:r w:rsidRPr="00BA6D7C">
              <w:rPr>
                <w:rFonts w:ascii="Arial" w:hAnsi="Arial" w:cs="Arial"/>
              </w:rPr>
              <w:br/>
            </w:r>
            <w:r w:rsidRPr="00BA6D7C">
              <w:rPr>
                <w:rFonts w:ascii="Arial" w:hAnsi="Arial" w:cs="Arial"/>
              </w:rPr>
              <w:br/>
            </w:r>
            <w:r w:rsidRPr="00BA6D7C">
              <w:rPr>
                <w:rFonts w:ascii="Arial" w:hAnsi="Arial" w:cs="Arial"/>
                <w:caps/>
              </w:rPr>
              <w:t>Medison Pharma Australia Pty Ltd</w:t>
            </w:r>
            <w:r w:rsidRPr="00BA6D7C">
              <w:rPr>
                <w:rFonts w:ascii="Arial" w:hAnsi="Arial" w:cs="Arial"/>
              </w:rPr>
              <w:br/>
            </w:r>
          </w:p>
          <w:p w14:paraId="4B2E0E15" w14:textId="7210422E" w:rsidR="00032FAB" w:rsidRPr="00BA6D7C" w:rsidRDefault="00032FAB" w:rsidP="00032FAB">
            <w:pPr>
              <w:jc w:val="center"/>
              <w:rPr>
                <w:rFonts w:ascii="Arial" w:hAnsi="Arial" w:cs="Arial"/>
              </w:rPr>
            </w:pPr>
            <w:r w:rsidRPr="00BA6D7C">
              <w:rPr>
                <w:rFonts w:ascii="Arial" w:hAnsi="Arial" w:cs="Arial"/>
              </w:rPr>
              <w:t>(Sub-committee report DUSC analysis)</w:t>
            </w:r>
          </w:p>
        </w:tc>
        <w:tc>
          <w:tcPr>
            <w:tcW w:w="1135" w:type="pct"/>
            <w:tcBorders>
              <w:top w:val="single" w:sz="4" w:space="0" w:color="auto"/>
              <w:left w:val="single" w:sz="4" w:space="0" w:color="auto"/>
              <w:bottom w:val="single" w:sz="4" w:space="0" w:color="auto"/>
              <w:right w:val="single" w:sz="4" w:space="0" w:color="auto"/>
            </w:tcBorders>
            <w:vAlign w:val="center"/>
          </w:tcPr>
          <w:p w14:paraId="40DF273A" w14:textId="7A60E2C7" w:rsidR="00032FAB" w:rsidRPr="00BA6D7C" w:rsidRDefault="00032FAB" w:rsidP="00032FAB">
            <w:pPr>
              <w:jc w:val="center"/>
              <w:rPr>
                <w:rFonts w:ascii="Arial" w:hAnsi="Arial" w:cs="Arial"/>
              </w:rPr>
            </w:pPr>
            <w:r w:rsidRPr="00BA6D7C">
              <w:rPr>
                <w:rFonts w:ascii="Arial" w:hAnsi="Arial" w:cs="Arial"/>
              </w:rPr>
              <w:t>Metastatic or locally advanced cutaneous squamous cell carcinoma</w:t>
            </w:r>
          </w:p>
        </w:tc>
        <w:tc>
          <w:tcPr>
            <w:tcW w:w="2425" w:type="pct"/>
            <w:tcBorders>
              <w:top w:val="single" w:sz="4" w:space="0" w:color="auto"/>
              <w:left w:val="single" w:sz="4" w:space="0" w:color="auto"/>
              <w:bottom w:val="single" w:sz="4" w:space="0" w:color="auto"/>
              <w:right w:val="single" w:sz="4" w:space="0" w:color="auto"/>
            </w:tcBorders>
            <w:vAlign w:val="center"/>
          </w:tcPr>
          <w:p w14:paraId="4BF0AF9D" w14:textId="30ED834C" w:rsidR="00032FAB" w:rsidRPr="00BA6D7C" w:rsidRDefault="00032FAB" w:rsidP="00032FAB">
            <w:pPr>
              <w:jc w:val="center"/>
              <w:rPr>
                <w:rFonts w:ascii="Arial" w:hAnsi="Arial" w:cs="Arial"/>
              </w:rPr>
            </w:pPr>
            <w:r w:rsidRPr="00BA6D7C">
              <w:rPr>
                <w:rFonts w:ascii="Arial" w:hAnsi="Arial" w:cs="Arial"/>
              </w:rPr>
              <w:t>To assess the utilisation of PBS listed cemiplimab for metastatic or locally advanced cutaneous squamous cell carcinoma.</w:t>
            </w:r>
          </w:p>
        </w:tc>
      </w:tr>
      <w:tr w:rsidR="00032FAB" w:rsidRPr="00BF54D9" w14:paraId="6AE1EF76"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10638F2D" w14:textId="56845BEE" w:rsidR="00032FAB" w:rsidRPr="00BA6D7C" w:rsidRDefault="00032FAB" w:rsidP="00032FAB">
            <w:pPr>
              <w:jc w:val="center"/>
              <w:rPr>
                <w:rFonts w:ascii="Arial" w:hAnsi="Arial" w:cs="Arial"/>
              </w:rPr>
            </w:pPr>
            <w:r w:rsidRPr="00BA6D7C">
              <w:rPr>
                <w:rFonts w:ascii="Arial" w:hAnsi="Arial" w:cs="Arial"/>
              </w:rPr>
              <w:t>NIVOLUMAB</w:t>
            </w:r>
            <w:r w:rsidRPr="00BA6D7C">
              <w:rPr>
                <w:rFonts w:ascii="Arial" w:hAnsi="Arial" w:cs="Arial"/>
              </w:rPr>
              <w:br/>
            </w:r>
            <w:r w:rsidRPr="00BA6D7C">
              <w:rPr>
                <w:rFonts w:ascii="Arial" w:hAnsi="Arial" w:cs="Arial"/>
              </w:rPr>
              <w:br/>
            </w:r>
            <w:r w:rsidRPr="00BA6D7C">
              <w:rPr>
                <w:rFonts w:ascii="Arial" w:hAnsi="Arial" w:cs="Arial"/>
                <w:color w:val="000000"/>
              </w:rPr>
              <w:t xml:space="preserve">Injection concentrate for I.V. infusion 40 mg in 4 mL </w:t>
            </w:r>
            <w:r w:rsidRPr="00BA6D7C">
              <w:rPr>
                <w:rFonts w:ascii="Arial" w:hAnsi="Arial" w:cs="Arial"/>
                <w:color w:val="000000"/>
              </w:rPr>
              <w:br/>
              <w:t>Injection concentrate for I.V. infusion 100 mg in 10 mL</w:t>
            </w:r>
            <w:r w:rsidRPr="00BA6D7C">
              <w:rPr>
                <w:rFonts w:ascii="Arial" w:hAnsi="Arial" w:cs="Arial"/>
              </w:rPr>
              <w:br/>
            </w:r>
            <w:r w:rsidRPr="00BA6D7C">
              <w:rPr>
                <w:rFonts w:ascii="Arial" w:hAnsi="Arial" w:cs="Arial"/>
              </w:rPr>
              <w:br/>
              <w:t>Opdivo</w:t>
            </w:r>
            <w:r w:rsidRPr="00BA6D7C">
              <w:rPr>
                <w:rFonts w:ascii="Arial" w:hAnsi="Arial" w:cs="Arial"/>
                <w:vertAlign w:val="superscript"/>
              </w:rPr>
              <w:t>®</w:t>
            </w:r>
            <w:r w:rsidRPr="00BA6D7C">
              <w:rPr>
                <w:rFonts w:ascii="Arial" w:hAnsi="Arial" w:cs="Arial"/>
              </w:rPr>
              <w:br/>
            </w:r>
            <w:r w:rsidRPr="00BA6D7C">
              <w:rPr>
                <w:rFonts w:ascii="Arial" w:hAnsi="Arial" w:cs="Arial"/>
              </w:rPr>
              <w:br/>
            </w:r>
            <w:r w:rsidRPr="00BA6D7C">
              <w:rPr>
                <w:rFonts w:ascii="Arial" w:hAnsi="Arial" w:cs="Arial"/>
                <w:caps/>
              </w:rPr>
              <w:t>Bristol-Myers Squibb Australia Pty Ltd</w:t>
            </w:r>
          </w:p>
          <w:p w14:paraId="6575B0AA" w14:textId="77777777" w:rsidR="00032FAB" w:rsidRPr="00BA6D7C" w:rsidRDefault="00032FAB" w:rsidP="00032FAB">
            <w:pPr>
              <w:jc w:val="center"/>
              <w:rPr>
                <w:rFonts w:ascii="Arial" w:hAnsi="Arial" w:cs="Arial"/>
              </w:rPr>
            </w:pPr>
          </w:p>
          <w:p w14:paraId="42DCA700" w14:textId="0891B3AF" w:rsidR="00032FAB" w:rsidRPr="00BA6D7C" w:rsidRDefault="00032FAB" w:rsidP="00032FAB">
            <w:pPr>
              <w:jc w:val="center"/>
              <w:rPr>
                <w:rFonts w:ascii="Arial" w:hAnsi="Arial" w:cs="Arial"/>
              </w:rPr>
            </w:pPr>
            <w:r w:rsidRPr="00BA6D7C">
              <w:rPr>
                <w:rFonts w:ascii="Arial" w:hAnsi="Arial" w:cs="Arial"/>
              </w:rPr>
              <w:t>(Sub-committee report DUSC analysis)</w:t>
            </w:r>
          </w:p>
        </w:tc>
        <w:tc>
          <w:tcPr>
            <w:tcW w:w="1135" w:type="pct"/>
            <w:tcBorders>
              <w:top w:val="single" w:sz="4" w:space="0" w:color="auto"/>
              <w:left w:val="single" w:sz="4" w:space="0" w:color="auto"/>
              <w:bottom w:val="single" w:sz="4" w:space="0" w:color="auto"/>
              <w:right w:val="single" w:sz="4" w:space="0" w:color="auto"/>
            </w:tcBorders>
            <w:vAlign w:val="center"/>
          </w:tcPr>
          <w:p w14:paraId="25FF8032" w14:textId="77777777" w:rsidR="00032FAB" w:rsidRPr="00BA6D7C" w:rsidRDefault="00032FAB" w:rsidP="00032FAB">
            <w:pPr>
              <w:jc w:val="center"/>
              <w:rPr>
                <w:rFonts w:ascii="Arial" w:hAnsi="Arial" w:cs="Arial"/>
              </w:rPr>
            </w:pPr>
            <w:r w:rsidRPr="00BA6D7C">
              <w:rPr>
                <w:rFonts w:ascii="Arial" w:hAnsi="Arial" w:cs="Arial"/>
              </w:rPr>
              <w:t>Advanced or metastatic gastro-oesophageal cancers</w:t>
            </w:r>
          </w:p>
        </w:tc>
        <w:tc>
          <w:tcPr>
            <w:tcW w:w="2425" w:type="pct"/>
            <w:tcBorders>
              <w:top w:val="single" w:sz="4" w:space="0" w:color="auto"/>
              <w:left w:val="single" w:sz="4" w:space="0" w:color="auto"/>
              <w:bottom w:val="single" w:sz="4" w:space="0" w:color="auto"/>
              <w:right w:val="single" w:sz="4" w:space="0" w:color="auto"/>
            </w:tcBorders>
            <w:vAlign w:val="center"/>
          </w:tcPr>
          <w:p w14:paraId="55E5C5CB" w14:textId="10C2AC32" w:rsidR="00032FAB" w:rsidRPr="00BA6D7C" w:rsidRDefault="00032FAB" w:rsidP="00032FAB">
            <w:pPr>
              <w:jc w:val="center"/>
              <w:rPr>
                <w:rFonts w:ascii="Arial" w:hAnsi="Arial" w:cs="Arial"/>
              </w:rPr>
            </w:pPr>
            <w:r w:rsidRPr="00BA6D7C">
              <w:rPr>
                <w:rFonts w:ascii="Arial" w:hAnsi="Arial" w:cs="Arial"/>
              </w:rPr>
              <w:t xml:space="preserve">To assess the utilisation of PBS listed nivolumab for advanced or metastatic gastro-oesophageal cancers. </w:t>
            </w:r>
          </w:p>
        </w:tc>
      </w:tr>
      <w:tr w:rsidR="00032FAB" w:rsidRPr="00BF54D9" w14:paraId="62F1DB51"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4BD65C55" w14:textId="6072298E" w:rsidR="00032FAB" w:rsidRPr="00BA6D7C" w:rsidRDefault="00032FAB" w:rsidP="00032FAB">
            <w:pPr>
              <w:jc w:val="center"/>
              <w:rPr>
                <w:rFonts w:ascii="Arial" w:hAnsi="Arial" w:cs="Arial"/>
              </w:rPr>
            </w:pPr>
            <w:r w:rsidRPr="00BA6D7C">
              <w:rPr>
                <w:rFonts w:ascii="Arial" w:hAnsi="Arial" w:cs="Arial"/>
              </w:rPr>
              <w:lastRenderedPageBreak/>
              <w:t>NUSINERSEN</w:t>
            </w:r>
            <w:r w:rsidRPr="00BA6D7C">
              <w:rPr>
                <w:rFonts w:ascii="Arial" w:hAnsi="Arial" w:cs="Arial"/>
              </w:rPr>
              <w:br/>
            </w:r>
            <w:r w:rsidRPr="00BA6D7C">
              <w:rPr>
                <w:rFonts w:ascii="Arial" w:hAnsi="Arial" w:cs="Arial"/>
              </w:rPr>
              <w:br/>
              <w:t>Solution for injection 12 mg in 5 mL</w:t>
            </w:r>
            <w:r w:rsidRPr="00BA6D7C">
              <w:rPr>
                <w:rFonts w:ascii="Arial" w:hAnsi="Arial" w:cs="Arial"/>
              </w:rPr>
              <w:br/>
            </w:r>
            <w:r w:rsidRPr="00BA6D7C">
              <w:rPr>
                <w:rFonts w:ascii="Arial" w:hAnsi="Arial" w:cs="Arial"/>
              </w:rPr>
              <w:br/>
              <w:t>Spinraza</w:t>
            </w:r>
            <w:r w:rsidRPr="00BA6D7C">
              <w:rPr>
                <w:rFonts w:ascii="Arial" w:hAnsi="Arial" w:cs="Arial"/>
                <w:vertAlign w:val="superscript"/>
              </w:rPr>
              <w:t>®</w:t>
            </w:r>
            <w:r w:rsidRPr="00BA6D7C">
              <w:rPr>
                <w:rFonts w:ascii="Arial" w:hAnsi="Arial" w:cs="Arial"/>
              </w:rPr>
              <w:br/>
            </w:r>
            <w:r w:rsidRPr="00BA6D7C">
              <w:rPr>
                <w:rFonts w:ascii="Arial" w:hAnsi="Arial" w:cs="Arial"/>
              </w:rPr>
              <w:br/>
            </w:r>
            <w:r w:rsidRPr="00BA6D7C">
              <w:rPr>
                <w:rFonts w:ascii="Arial" w:hAnsi="Arial" w:cs="Arial"/>
                <w:caps/>
              </w:rPr>
              <w:t>Biogen Australia Pty Ltd</w:t>
            </w:r>
          </w:p>
          <w:p w14:paraId="2FA1CDA6" w14:textId="77777777" w:rsidR="00032FAB" w:rsidRPr="00BA6D7C" w:rsidRDefault="00032FAB" w:rsidP="00032FAB">
            <w:pPr>
              <w:jc w:val="center"/>
              <w:rPr>
                <w:rFonts w:ascii="Arial" w:hAnsi="Arial" w:cs="Arial"/>
              </w:rPr>
            </w:pPr>
          </w:p>
          <w:p w14:paraId="78AC5F3A" w14:textId="0E5FB9DA" w:rsidR="00032FAB" w:rsidRPr="00BA6D7C" w:rsidRDefault="00032FAB" w:rsidP="00032FAB">
            <w:pPr>
              <w:jc w:val="center"/>
              <w:rPr>
                <w:rFonts w:ascii="Arial" w:hAnsi="Arial" w:cs="Arial"/>
              </w:rPr>
            </w:pPr>
            <w:r w:rsidRPr="00BA6D7C">
              <w:rPr>
                <w:rFonts w:ascii="Arial" w:hAnsi="Arial" w:cs="Arial"/>
              </w:rPr>
              <w:t>(Sub-committee report DUSC analysis)</w:t>
            </w:r>
          </w:p>
        </w:tc>
        <w:tc>
          <w:tcPr>
            <w:tcW w:w="1135" w:type="pct"/>
            <w:tcBorders>
              <w:top w:val="single" w:sz="4" w:space="0" w:color="auto"/>
              <w:left w:val="single" w:sz="4" w:space="0" w:color="auto"/>
              <w:bottom w:val="single" w:sz="4" w:space="0" w:color="auto"/>
              <w:right w:val="single" w:sz="4" w:space="0" w:color="auto"/>
            </w:tcBorders>
            <w:vAlign w:val="center"/>
          </w:tcPr>
          <w:p w14:paraId="07CE1A80" w14:textId="77777777" w:rsidR="00032FAB" w:rsidRPr="00BA6D7C" w:rsidRDefault="00032FAB" w:rsidP="00032FAB">
            <w:pPr>
              <w:jc w:val="center"/>
              <w:rPr>
                <w:rFonts w:ascii="Arial" w:hAnsi="Arial" w:cs="Arial"/>
              </w:rPr>
            </w:pPr>
            <w:r w:rsidRPr="00BA6D7C">
              <w:rPr>
                <w:rFonts w:ascii="Arial" w:hAnsi="Arial" w:cs="Arial"/>
              </w:rPr>
              <w:t xml:space="preserve">Spinal muscular atrophy </w:t>
            </w:r>
          </w:p>
        </w:tc>
        <w:tc>
          <w:tcPr>
            <w:tcW w:w="2425" w:type="pct"/>
            <w:tcBorders>
              <w:top w:val="single" w:sz="4" w:space="0" w:color="auto"/>
              <w:left w:val="single" w:sz="4" w:space="0" w:color="auto"/>
              <w:bottom w:val="single" w:sz="4" w:space="0" w:color="auto"/>
              <w:right w:val="single" w:sz="4" w:space="0" w:color="auto"/>
            </w:tcBorders>
            <w:vAlign w:val="center"/>
          </w:tcPr>
          <w:p w14:paraId="08DB5FAB" w14:textId="77777777" w:rsidR="00032FAB" w:rsidRPr="00BA6D7C" w:rsidRDefault="00032FAB" w:rsidP="00032FAB">
            <w:pPr>
              <w:jc w:val="center"/>
              <w:rPr>
                <w:rFonts w:ascii="Arial" w:hAnsi="Arial" w:cs="Arial"/>
              </w:rPr>
            </w:pPr>
            <w:r w:rsidRPr="00BA6D7C">
              <w:rPr>
                <w:rFonts w:ascii="Arial" w:hAnsi="Arial" w:cs="Arial"/>
              </w:rPr>
              <w:t xml:space="preserve">To assess the utilisation of PBS listed nusinersen for spinal muscular atrophy in adult patients. </w:t>
            </w:r>
          </w:p>
        </w:tc>
      </w:tr>
      <w:tr w:rsidR="00AD76B9" w:rsidRPr="00BF54D9" w14:paraId="38E656E0"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715CC0AE" w14:textId="1A7CC3F0" w:rsidR="00BD6557" w:rsidRPr="00BA6D7C" w:rsidRDefault="000A4FD0" w:rsidP="005F0BBF">
            <w:pPr>
              <w:jc w:val="center"/>
              <w:rPr>
                <w:rFonts w:ascii="Arial" w:hAnsi="Arial" w:cs="Arial"/>
                <w:color w:val="000000"/>
              </w:rPr>
            </w:pPr>
            <w:r>
              <w:rPr>
                <w:rFonts w:ascii="Arial" w:hAnsi="Arial" w:cs="Arial"/>
                <w:color w:val="000000"/>
              </w:rPr>
              <w:t>T</w:t>
            </w:r>
            <w:r w:rsidR="00145EE9">
              <w:rPr>
                <w:rFonts w:ascii="Arial" w:hAnsi="Arial" w:cs="Arial"/>
                <w:color w:val="000000"/>
              </w:rPr>
              <w:t>ransition existing quadrivalent influenza formulations to trivalent formulations</w:t>
            </w:r>
            <w:r>
              <w:rPr>
                <w:rFonts w:ascii="Arial" w:hAnsi="Arial" w:cs="Arial"/>
                <w:color w:val="000000"/>
              </w:rPr>
              <w:br/>
            </w:r>
            <w:r>
              <w:rPr>
                <w:rFonts w:ascii="Arial" w:hAnsi="Arial" w:cs="Arial"/>
                <w:color w:val="000000"/>
              </w:rPr>
              <w:br/>
            </w:r>
            <w:r w:rsidR="005148E9">
              <w:rPr>
                <w:rFonts w:ascii="Arial" w:hAnsi="Arial" w:cs="Arial"/>
                <w:color w:val="000000"/>
              </w:rPr>
              <w:t xml:space="preserve">Injection </w:t>
            </w:r>
            <w:r w:rsidR="00C50E78">
              <w:rPr>
                <w:rFonts w:ascii="Arial" w:hAnsi="Arial" w:cs="Arial"/>
                <w:color w:val="000000"/>
              </w:rPr>
              <w:t>(</w:t>
            </w:r>
            <w:r w:rsidR="005148E9">
              <w:rPr>
                <w:rFonts w:ascii="Arial" w:hAnsi="Arial" w:cs="Arial"/>
                <w:color w:val="000000"/>
              </w:rPr>
              <w:t>0.5 mL</w:t>
            </w:r>
            <w:r w:rsidR="00C50E78">
              <w:rPr>
                <w:rFonts w:ascii="Arial" w:hAnsi="Arial" w:cs="Arial"/>
                <w:color w:val="000000"/>
              </w:rPr>
              <w:t>)</w:t>
            </w:r>
            <w:r w:rsidR="005C4D8D">
              <w:rPr>
                <w:rFonts w:ascii="Arial" w:hAnsi="Arial" w:cs="Arial"/>
                <w:color w:val="000000"/>
              </w:rPr>
              <w:br/>
            </w:r>
            <w:r w:rsidR="005C4D8D">
              <w:rPr>
                <w:rFonts w:ascii="Arial" w:hAnsi="Arial" w:cs="Arial"/>
                <w:color w:val="000000"/>
              </w:rPr>
              <w:br/>
            </w:r>
            <w:r w:rsidR="00BD6557">
              <w:rPr>
                <w:rFonts w:ascii="Arial" w:hAnsi="Arial" w:cs="Arial"/>
                <w:color w:val="000000"/>
              </w:rPr>
              <w:t>Various brands</w:t>
            </w:r>
            <w:r w:rsidR="005C4D8D">
              <w:rPr>
                <w:rFonts w:ascii="Arial" w:hAnsi="Arial" w:cs="Arial"/>
                <w:color w:val="000000"/>
              </w:rPr>
              <w:br/>
            </w:r>
            <w:r w:rsidR="005C4D8D">
              <w:rPr>
                <w:rFonts w:ascii="Arial" w:hAnsi="Arial" w:cs="Arial"/>
                <w:color w:val="000000"/>
              </w:rPr>
              <w:br/>
            </w:r>
            <w:r w:rsidR="00BD6557">
              <w:rPr>
                <w:rFonts w:ascii="Arial" w:hAnsi="Arial" w:cs="Arial"/>
                <w:color w:val="000000"/>
              </w:rPr>
              <w:t>Various sponsors</w:t>
            </w:r>
            <w:r w:rsidR="00C5684B">
              <w:rPr>
                <w:rFonts w:ascii="Arial" w:hAnsi="Arial" w:cs="Arial"/>
                <w:color w:val="000000"/>
              </w:rPr>
              <w:br/>
            </w:r>
            <w:r w:rsidR="005C4D8D">
              <w:rPr>
                <w:rFonts w:ascii="Arial" w:hAnsi="Arial" w:cs="Arial"/>
                <w:color w:val="000000"/>
              </w:rPr>
              <w:br/>
            </w:r>
            <w:r w:rsidR="00BD6557">
              <w:rPr>
                <w:rFonts w:ascii="Arial" w:hAnsi="Arial" w:cs="Arial"/>
                <w:color w:val="000000"/>
              </w:rPr>
              <w:t>(Other matters)</w:t>
            </w:r>
          </w:p>
        </w:tc>
        <w:tc>
          <w:tcPr>
            <w:tcW w:w="1135" w:type="pct"/>
            <w:tcBorders>
              <w:top w:val="single" w:sz="4" w:space="0" w:color="auto"/>
              <w:left w:val="single" w:sz="4" w:space="0" w:color="auto"/>
              <w:bottom w:val="single" w:sz="4" w:space="0" w:color="auto"/>
              <w:right w:val="single" w:sz="4" w:space="0" w:color="auto"/>
            </w:tcBorders>
            <w:vAlign w:val="center"/>
          </w:tcPr>
          <w:p w14:paraId="0E58CF5F" w14:textId="61C261D9" w:rsidR="00AD76B9" w:rsidRPr="00BA6D7C" w:rsidRDefault="00720F52" w:rsidP="00032FAB">
            <w:pPr>
              <w:jc w:val="center"/>
              <w:rPr>
                <w:rFonts w:ascii="Arial" w:hAnsi="Arial" w:cs="Arial"/>
                <w:color w:val="000000"/>
              </w:rPr>
            </w:pPr>
            <w:r>
              <w:rPr>
                <w:rFonts w:ascii="Arial" w:hAnsi="Arial" w:cs="Arial"/>
                <w:color w:val="000000"/>
              </w:rPr>
              <w:t>Prevention of influenza</w:t>
            </w:r>
          </w:p>
        </w:tc>
        <w:tc>
          <w:tcPr>
            <w:tcW w:w="2425" w:type="pct"/>
            <w:tcBorders>
              <w:top w:val="single" w:sz="4" w:space="0" w:color="auto"/>
              <w:left w:val="single" w:sz="4" w:space="0" w:color="auto"/>
              <w:bottom w:val="single" w:sz="4" w:space="0" w:color="auto"/>
              <w:right w:val="single" w:sz="4" w:space="0" w:color="auto"/>
            </w:tcBorders>
            <w:vAlign w:val="center"/>
          </w:tcPr>
          <w:p w14:paraId="0018223E" w14:textId="20B81B3E" w:rsidR="00AD76B9" w:rsidRPr="00FA3239" w:rsidRDefault="00622AB1" w:rsidP="00032FAB">
            <w:pPr>
              <w:jc w:val="center"/>
              <w:rPr>
                <w:rFonts w:ascii="Arial" w:hAnsi="Arial" w:cs="Arial"/>
                <w:color w:val="000000"/>
              </w:rPr>
            </w:pPr>
            <w:r>
              <w:rPr>
                <w:rFonts w:ascii="Arial" w:hAnsi="Arial" w:cs="Arial"/>
                <w:color w:val="000000"/>
              </w:rPr>
              <w:t xml:space="preserve">To request advice from the PBAC on varying the </w:t>
            </w:r>
            <w:r w:rsidRPr="0021782D">
              <w:rPr>
                <w:rFonts w:ascii="Arial" w:hAnsi="Arial" w:cs="Arial"/>
                <w:i/>
                <w:iCs/>
                <w:color w:val="000000"/>
              </w:rPr>
              <w:t xml:space="preserve">National Health (Immunisation Program – Designated Vaccines) Determination </w:t>
            </w:r>
            <w:r w:rsidR="00FA3239" w:rsidRPr="0021782D">
              <w:rPr>
                <w:rFonts w:ascii="Arial" w:hAnsi="Arial" w:cs="Arial"/>
                <w:i/>
                <w:iCs/>
                <w:color w:val="000000"/>
              </w:rPr>
              <w:t>2014 (No. 1)</w:t>
            </w:r>
            <w:r w:rsidR="00FA3239">
              <w:rPr>
                <w:rFonts w:ascii="Arial" w:hAnsi="Arial" w:cs="Arial"/>
                <w:color w:val="000000"/>
              </w:rPr>
              <w:t xml:space="preserve"> to transition existing </w:t>
            </w:r>
            <w:r w:rsidR="0021782D">
              <w:rPr>
                <w:rFonts w:ascii="Arial" w:hAnsi="Arial" w:cs="Arial"/>
                <w:color w:val="000000"/>
              </w:rPr>
              <w:t>quadrivalent influenza vaccine formulations to trivalent formulations.</w:t>
            </w:r>
          </w:p>
        </w:tc>
      </w:tr>
      <w:tr w:rsidR="00032FAB" w:rsidRPr="00BF54D9" w14:paraId="76DCD8F2"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680694B5" w14:textId="1DF4689A" w:rsidR="005F0BBF" w:rsidRPr="00BA6D7C" w:rsidRDefault="00032FAB" w:rsidP="005F0BBF">
            <w:pPr>
              <w:jc w:val="center"/>
              <w:rPr>
                <w:rFonts w:ascii="Arial" w:hAnsi="Arial" w:cs="Arial"/>
                <w:color w:val="000000"/>
              </w:rPr>
            </w:pPr>
            <w:r w:rsidRPr="00BA6D7C">
              <w:rPr>
                <w:rFonts w:ascii="Arial" w:hAnsi="Arial" w:cs="Arial"/>
                <w:color w:val="000000"/>
              </w:rPr>
              <w:t>TRIGLYCERIDES, MEDIUM CHAIN</w:t>
            </w:r>
            <w:r w:rsidRPr="00BA6D7C">
              <w:rPr>
                <w:rFonts w:ascii="Arial" w:hAnsi="Arial" w:cs="Arial"/>
                <w:color w:val="000000"/>
              </w:rPr>
              <w:br/>
            </w:r>
            <w:r w:rsidRPr="00BA6D7C">
              <w:rPr>
                <w:rFonts w:ascii="Arial" w:hAnsi="Arial" w:cs="Arial"/>
                <w:color w:val="000000"/>
              </w:rPr>
              <w:br/>
              <w:t>Oil 500 mL</w:t>
            </w:r>
            <w:r w:rsidR="005F0BBF" w:rsidRPr="00BA6D7C">
              <w:rPr>
                <w:rFonts w:ascii="Arial" w:hAnsi="Arial" w:cs="Arial"/>
                <w:color w:val="000000"/>
              </w:rPr>
              <w:t xml:space="preserve"> (MCT Oil)</w:t>
            </w:r>
          </w:p>
          <w:p w14:paraId="76CBCB4D" w14:textId="079B697D" w:rsidR="00032FAB" w:rsidRPr="00BA6D7C" w:rsidRDefault="00032FAB" w:rsidP="00032FAB">
            <w:pPr>
              <w:jc w:val="center"/>
              <w:rPr>
                <w:rFonts w:ascii="Arial" w:hAnsi="Arial" w:cs="Arial"/>
              </w:rPr>
            </w:pPr>
            <w:r w:rsidRPr="00BA6D7C">
              <w:rPr>
                <w:rFonts w:ascii="Arial" w:hAnsi="Arial" w:cs="Arial"/>
                <w:color w:val="000000"/>
              </w:rPr>
              <w:br/>
              <w:t>MCT Oil</w:t>
            </w:r>
            <w:r w:rsidRPr="00BA6D7C">
              <w:rPr>
                <w:rFonts w:ascii="Arial" w:hAnsi="Arial" w:cs="Arial"/>
                <w:color w:val="000000"/>
              </w:rPr>
              <w:br/>
            </w:r>
            <w:r w:rsidRPr="00BA6D7C">
              <w:rPr>
                <w:rFonts w:ascii="Arial" w:hAnsi="Arial" w:cs="Arial"/>
                <w:color w:val="000000"/>
              </w:rPr>
              <w:br/>
              <w:t>NUTRICIA AUSTRALIA PTY LIMITED</w:t>
            </w:r>
            <w:r w:rsidRPr="00BA6D7C">
              <w:rPr>
                <w:rFonts w:ascii="Arial" w:hAnsi="Arial" w:cs="Arial"/>
                <w:color w:val="000000"/>
              </w:rPr>
              <w:br/>
            </w:r>
            <w:r w:rsidRPr="00BA6D7C">
              <w:rPr>
                <w:rFonts w:ascii="Arial" w:hAnsi="Arial" w:cs="Arial"/>
                <w:color w:val="000000"/>
              </w:rPr>
              <w:br/>
            </w:r>
            <w:r w:rsidRPr="00BA6D7C">
              <w:rPr>
                <w:rFonts w:ascii="Arial" w:hAnsi="Arial" w:cs="Arial"/>
              </w:rPr>
              <w:t>(Other matters)</w:t>
            </w:r>
          </w:p>
        </w:tc>
        <w:tc>
          <w:tcPr>
            <w:tcW w:w="1135" w:type="pct"/>
            <w:tcBorders>
              <w:top w:val="single" w:sz="4" w:space="0" w:color="auto"/>
              <w:left w:val="single" w:sz="4" w:space="0" w:color="auto"/>
              <w:bottom w:val="single" w:sz="4" w:space="0" w:color="auto"/>
              <w:right w:val="single" w:sz="4" w:space="0" w:color="auto"/>
            </w:tcBorders>
            <w:vAlign w:val="center"/>
          </w:tcPr>
          <w:p w14:paraId="03433EFD" w14:textId="189F4D0B" w:rsidR="00032FAB" w:rsidRPr="00BA6D7C" w:rsidRDefault="00032FAB" w:rsidP="00032FAB">
            <w:pPr>
              <w:jc w:val="center"/>
              <w:rPr>
                <w:rFonts w:ascii="Arial" w:hAnsi="Arial" w:cs="Arial"/>
              </w:rPr>
            </w:pPr>
            <w:r w:rsidRPr="00BA6D7C">
              <w:rPr>
                <w:rFonts w:ascii="Arial" w:hAnsi="Arial" w:cs="Arial"/>
                <w:color w:val="000000"/>
              </w:rPr>
              <w:t>Chylous ascites</w:t>
            </w:r>
            <w:r w:rsidRPr="00BA6D7C">
              <w:rPr>
                <w:rFonts w:ascii="Arial" w:hAnsi="Arial" w:cs="Arial"/>
                <w:color w:val="000000"/>
              </w:rPr>
              <w:br/>
              <w:t>Chylothorax</w:t>
            </w:r>
            <w:r w:rsidRPr="00BA6D7C">
              <w:rPr>
                <w:rFonts w:ascii="Arial" w:hAnsi="Arial" w:cs="Arial"/>
                <w:color w:val="000000"/>
              </w:rPr>
              <w:br/>
              <w:t>Fat malabsorption</w:t>
            </w:r>
            <w:r w:rsidRPr="00BA6D7C">
              <w:rPr>
                <w:rFonts w:ascii="Arial" w:hAnsi="Arial" w:cs="Arial"/>
                <w:color w:val="000000"/>
              </w:rPr>
              <w:br/>
              <w:t>Hyperlipoproteinaemia type 1</w:t>
            </w:r>
            <w:r w:rsidRPr="00BA6D7C">
              <w:rPr>
                <w:rFonts w:ascii="Arial" w:hAnsi="Arial" w:cs="Arial"/>
                <w:color w:val="000000"/>
              </w:rPr>
              <w:br/>
              <w:t>Intractable childhood epilepsy</w:t>
            </w:r>
            <w:r w:rsidRPr="00BA6D7C">
              <w:rPr>
                <w:rFonts w:ascii="Arial" w:hAnsi="Arial" w:cs="Arial"/>
                <w:color w:val="000000"/>
              </w:rPr>
              <w:br/>
              <w:t>Cerebrospinal fluid glucose transporter defect</w:t>
            </w:r>
            <w:r w:rsidRPr="00BA6D7C">
              <w:rPr>
                <w:rFonts w:ascii="Arial" w:hAnsi="Arial" w:cs="Arial"/>
                <w:color w:val="000000"/>
              </w:rPr>
              <w:br/>
              <w:t>Long chain fatty acid oxidation disorders</w:t>
            </w:r>
          </w:p>
        </w:tc>
        <w:tc>
          <w:tcPr>
            <w:tcW w:w="2425" w:type="pct"/>
            <w:tcBorders>
              <w:top w:val="single" w:sz="4" w:space="0" w:color="auto"/>
              <w:left w:val="single" w:sz="4" w:space="0" w:color="auto"/>
              <w:bottom w:val="single" w:sz="4" w:space="0" w:color="auto"/>
              <w:right w:val="single" w:sz="4" w:space="0" w:color="auto"/>
            </w:tcBorders>
            <w:vAlign w:val="center"/>
          </w:tcPr>
          <w:p w14:paraId="45D426AF" w14:textId="6E5D9EBB" w:rsidR="00032FAB" w:rsidRPr="00BA6D7C" w:rsidRDefault="00032FAB" w:rsidP="00032FAB">
            <w:pPr>
              <w:jc w:val="center"/>
              <w:rPr>
                <w:rFonts w:ascii="Arial" w:hAnsi="Arial" w:cs="Arial"/>
              </w:rPr>
            </w:pPr>
            <w:r w:rsidRPr="00BA6D7C">
              <w:rPr>
                <w:rFonts w:ascii="Arial" w:hAnsi="Arial" w:cs="Arial"/>
                <w:color w:val="000000"/>
              </w:rPr>
              <w:t>To request an increase in the maximum quantity of MCT Oil for all PBS-listed indications.</w:t>
            </w:r>
          </w:p>
        </w:tc>
      </w:tr>
      <w:tr w:rsidR="006270B6" w:rsidRPr="00BF54D9" w14:paraId="32C47D7E" w14:textId="77777777" w:rsidTr="30884C3F">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55431817" w14:textId="6C592115" w:rsidR="006270B6" w:rsidRPr="00BA6D7C" w:rsidRDefault="006270B6" w:rsidP="005F0BBF">
            <w:pPr>
              <w:jc w:val="center"/>
              <w:rPr>
                <w:rFonts w:ascii="Arial" w:hAnsi="Arial" w:cs="Arial"/>
                <w:color w:val="000000"/>
              </w:rPr>
            </w:pPr>
            <w:r w:rsidRPr="00BA6D7C">
              <w:rPr>
                <w:rFonts w:ascii="Arial" w:hAnsi="Arial" w:cs="Arial"/>
                <w:color w:val="000000"/>
              </w:rPr>
              <w:lastRenderedPageBreak/>
              <w:t>TRIGLYCERIDES - MEDIUM CHAIN, FORMULA</w:t>
            </w:r>
            <w:r w:rsidRPr="00BA6D7C">
              <w:rPr>
                <w:rFonts w:ascii="Arial" w:hAnsi="Arial" w:cs="Arial"/>
                <w:color w:val="000000"/>
              </w:rPr>
              <w:br/>
            </w:r>
            <w:r w:rsidRPr="00BA6D7C">
              <w:rPr>
                <w:rFonts w:ascii="Arial" w:hAnsi="Arial" w:cs="Arial"/>
                <w:color w:val="000000"/>
              </w:rPr>
              <w:br/>
              <w:t>Oral powder 400 g (Monogen)</w:t>
            </w:r>
            <w:r w:rsidRPr="00BA6D7C">
              <w:rPr>
                <w:rFonts w:ascii="Arial" w:hAnsi="Arial" w:cs="Arial"/>
                <w:color w:val="000000"/>
              </w:rPr>
              <w:br/>
            </w:r>
            <w:r w:rsidRPr="00BA6D7C">
              <w:rPr>
                <w:rFonts w:ascii="Arial" w:hAnsi="Arial" w:cs="Arial"/>
                <w:color w:val="000000"/>
              </w:rPr>
              <w:br/>
              <w:t>Monogen</w:t>
            </w:r>
            <w:r w:rsidRPr="00BA6D7C">
              <w:rPr>
                <w:rFonts w:ascii="Arial" w:hAnsi="Arial" w:cs="Arial"/>
                <w:vertAlign w:val="superscript"/>
              </w:rPr>
              <w:t>®</w:t>
            </w:r>
            <w:r w:rsidRPr="00BA6D7C">
              <w:rPr>
                <w:rFonts w:ascii="Arial" w:hAnsi="Arial" w:cs="Arial"/>
                <w:vertAlign w:val="superscript"/>
              </w:rPr>
              <w:br/>
            </w:r>
            <w:r w:rsidRPr="00BA6D7C">
              <w:rPr>
                <w:rFonts w:ascii="Arial" w:hAnsi="Arial" w:cs="Arial"/>
                <w:color w:val="000000"/>
              </w:rPr>
              <w:br/>
              <w:t>NUTRICIA AUSTRALIA PTY LIMITED</w:t>
            </w:r>
            <w:r w:rsidRPr="00BA6D7C">
              <w:rPr>
                <w:rFonts w:ascii="Arial" w:hAnsi="Arial" w:cs="Arial"/>
                <w:color w:val="000000"/>
              </w:rPr>
              <w:br/>
            </w:r>
            <w:r w:rsidRPr="00BA6D7C">
              <w:rPr>
                <w:rFonts w:ascii="Arial" w:hAnsi="Arial" w:cs="Arial"/>
                <w:color w:val="000000"/>
              </w:rPr>
              <w:br/>
            </w:r>
            <w:r w:rsidRPr="00BA6D7C">
              <w:rPr>
                <w:rFonts w:ascii="Arial" w:hAnsi="Arial" w:cs="Arial"/>
              </w:rPr>
              <w:t>(Other matters)</w:t>
            </w:r>
          </w:p>
        </w:tc>
        <w:tc>
          <w:tcPr>
            <w:tcW w:w="1135" w:type="pct"/>
            <w:tcBorders>
              <w:top w:val="single" w:sz="4" w:space="0" w:color="auto"/>
              <w:left w:val="single" w:sz="4" w:space="0" w:color="auto"/>
              <w:bottom w:val="single" w:sz="4" w:space="0" w:color="auto"/>
              <w:right w:val="single" w:sz="4" w:space="0" w:color="auto"/>
            </w:tcBorders>
            <w:vAlign w:val="center"/>
          </w:tcPr>
          <w:p w14:paraId="4ABE9FB5" w14:textId="3A157E52" w:rsidR="006270B6" w:rsidRPr="00BA6D7C" w:rsidRDefault="00D75561" w:rsidP="00032FAB">
            <w:pPr>
              <w:jc w:val="center"/>
              <w:rPr>
                <w:rFonts w:ascii="Arial" w:hAnsi="Arial" w:cs="Arial"/>
              </w:rPr>
            </w:pPr>
            <w:r w:rsidRPr="00BA6D7C">
              <w:rPr>
                <w:rFonts w:ascii="Arial" w:hAnsi="Arial" w:cs="Arial"/>
              </w:rPr>
              <w:t>Dietary management of conditions requiring a source of medium chain triglycerides</w:t>
            </w:r>
          </w:p>
          <w:p w14:paraId="4EC5FBDA" w14:textId="77777777" w:rsidR="00D75561" w:rsidRPr="00BA6D7C" w:rsidRDefault="004C5D2D" w:rsidP="00032FAB">
            <w:pPr>
              <w:jc w:val="center"/>
              <w:rPr>
                <w:rFonts w:ascii="Arial" w:hAnsi="Arial" w:cs="Arial"/>
                <w:color w:val="000000"/>
              </w:rPr>
            </w:pPr>
            <w:r w:rsidRPr="00BA6D7C">
              <w:rPr>
                <w:rFonts w:ascii="Arial" w:hAnsi="Arial" w:cs="Arial"/>
                <w:color w:val="000000"/>
              </w:rPr>
              <w:t>Hyperlipoproteinaemia type 1</w:t>
            </w:r>
          </w:p>
          <w:p w14:paraId="04496FE5" w14:textId="77777777" w:rsidR="004C5D2D" w:rsidRPr="00BA6D7C" w:rsidRDefault="004C5D2D" w:rsidP="00032FAB">
            <w:pPr>
              <w:jc w:val="center"/>
              <w:rPr>
                <w:rFonts w:ascii="Arial" w:hAnsi="Arial" w:cs="Arial"/>
                <w:color w:val="000000"/>
              </w:rPr>
            </w:pPr>
            <w:r w:rsidRPr="00BA6D7C">
              <w:rPr>
                <w:rFonts w:ascii="Arial" w:hAnsi="Arial" w:cs="Arial"/>
                <w:color w:val="000000"/>
              </w:rPr>
              <w:t>Long chain fatty acid oxidation disorders</w:t>
            </w:r>
          </w:p>
          <w:p w14:paraId="0E4A42A5" w14:textId="77777777" w:rsidR="004C5D2D" w:rsidRPr="00BA6D7C" w:rsidRDefault="004C5D2D" w:rsidP="00032FAB">
            <w:pPr>
              <w:jc w:val="center"/>
              <w:rPr>
                <w:rFonts w:ascii="Arial" w:hAnsi="Arial" w:cs="Arial"/>
                <w:color w:val="000000"/>
              </w:rPr>
            </w:pPr>
            <w:r w:rsidRPr="00BA6D7C">
              <w:rPr>
                <w:rFonts w:ascii="Arial" w:hAnsi="Arial" w:cs="Arial"/>
                <w:color w:val="000000"/>
              </w:rPr>
              <w:t>Chylous ascites</w:t>
            </w:r>
          </w:p>
          <w:p w14:paraId="0A000087" w14:textId="56C3E11D" w:rsidR="004C5D2D" w:rsidRPr="00BA6D7C" w:rsidDel="00484A2C" w:rsidRDefault="004C5D2D" w:rsidP="00032FAB">
            <w:pPr>
              <w:jc w:val="center"/>
              <w:rPr>
                <w:rFonts w:ascii="Arial" w:hAnsi="Arial" w:cs="Arial"/>
                <w:color w:val="000000"/>
              </w:rPr>
            </w:pPr>
            <w:r w:rsidRPr="00BA6D7C">
              <w:rPr>
                <w:rFonts w:ascii="Arial" w:hAnsi="Arial" w:cs="Arial"/>
                <w:color w:val="000000"/>
              </w:rPr>
              <w:t>Chylothorax</w:t>
            </w:r>
          </w:p>
        </w:tc>
        <w:tc>
          <w:tcPr>
            <w:tcW w:w="2425" w:type="pct"/>
            <w:tcBorders>
              <w:top w:val="single" w:sz="4" w:space="0" w:color="auto"/>
              <w:left w:val="single" w:sz="4" w:space="0" w:color="auto"/>
              <w:bottom w:val="single" w:sz="4" w:space="0" w:color="auto"/>
              <w:right w:val="single" w:sz="4" w:space="0" w:color="auto"/>
            </w:tcBorders>
            <w:vAlign w:val="center"/>
          </w:tcPr>
          <w:p w14:paraId="3D20EA2C" w14:textId="68D2B8DD" w:rsidR="006270B6" w:rsidRPr="00BA6D7C" w:rsidRDefault="00D75561" w:rsidP="00032FAB">
            <w:pPr>
              <w:jc w:val="center"/>
              <w:rPr>
                <w:rFonts w:ascii="Arial" w:hAnsi="Arial" w:cs="Arial"/>
                <w:color w:val="000000"/>
              </w:rPr>
            </w:pPr>
            <w:r w:rsidRPr="00BA6D7C">
              <w:rPr>
                <w:rFonts w:ascii="Arial" w:hAnsi="Arial" w:cs="Arial"/>
                <w:color w:val="000000"/>
              </w:rPr>
              <w:t>To request an increase in the maximum quantity of Monogen for all PBS-listed indications.</w:t>
            </w:r>
          </w:p>
        </w:tc>
      </w:tr>
      <w:tr w:rsidR="00032FAB" w:rsidRPr="00BF54D9" w14:paraId="595D4607" w14:textId="77777777" w:rsidTr="30884C3F">
        <w:trPr>
          <w:cantSplit/>
          <w:trHeight w:val="1530"/>
        </w:trPr>
        <w:tc>
          <w:tcPr>
            <w:tcW w:w="1440" w:type="pct"/>
            <w:tcBorders>
              <w:top w:val="single" w:sz="6" w:space="0" w:color="auto"/>
              <w:left w:val="single" w:sz="6" w:space="0" w:color="auto"/>
              <w:bottom w:val="single" w:sz="6" w:space="0" w:color="auto"/>
              <w:right w:val="single" w:sz="6" w:space="0" w:color="auto"/>
            </w:tcBorders>
            <w:vAlign w:val="center"/>
          </w:tcPr>
          <w:p w14:paraId="1C5ADD58" w14:textId="5FADF0A5" w:rsidR="00032FAB" w:rsidRPr="00BA6D7C" w:rsidRDefault="00032FAB" w:rsidP="00032FAB">
            <w:pPr>
              <w:pStyle w:val="paragraph"/>
              <w:spacing w:before="0" w:beforeAutospacing="0" w:after="0" w:afterAutospacing="0"/>
              <w:jc w:val="center"/>
              <w:textAlignment w:val="baseline"/>
              <w:divId w:val="360788841"/>
              <w:rPr>
                <w:rFonts w:ascii="Arial" w:hAnsi="Arial" w:cs="Arial"/>
                <w:sz w:val="20"/>
                <w:szCs w:val="20"/>
              </w:rPr>
            </w:pPr>
            <w:r w:rsidRPr="00BA6D7C">
              <w:rPr>
                <w:rStyle w:val="normaltextrun"/>
                <w:rFonts w:ascii="Arial" w:hAnsi="Arial" w:cs="Arial"/>
                <w:color w:val="000000"/>
                <w:sz w:val="20"/>
                <w:szCs w:val="20"/>
              </w:rPr>
              <w:t>CARMELLOSE WITH GLYCEROL AND HYALURONIC ACID</w:t>
            </w:r>
          </w:p>
          <w:p w14:paraId="64EA4685" w14:textId="0A2DF2CF" w:rsidR="00032FAB" w:rsidRPr="00BA6D7C" w:rsidRDefault="00032FAB" w:rsidP="00032FAB">
            <w:pPr>
              <w:pStyle w:val="paragraph"/>
              <w:spacing w:before="0" w:beforeAutospacing="0" w:after="0" w:afterAutospacing="0"/>
              <w:jc w:val="center"/>
              <w:textAlignment w:val="baseline"/>
              <w:divId w:val="1220508886"/>
              <w:rPr>
                <w:rFonts w:ascii="Arial" w:hAnsi="Arial" w:cs="Arial"/>
                <w:sz w:val="20"/>
                <w:szCs w:val="20"/>
              </w:rPr>
            </w:pPr>
            <w:r w:rsidRPr="00BA6D7C">
              <w:rPr>
                <w:rFonts w:ascii="Arial" w:hAnsi="Arial" w:cs="Arial"/>
                <w:sz w:val="20"/>
                <w:szCs w:val="20"/>
              </w:rPr>
              <w:br/>
            </w:r>
            <w:r w:rsidRPr="00BA6D7C">
              <w:rPr>
                <w:rStyle w:val="normaltextrun"/>
                <w:rFonts w:ascii="Arial" w:hAnsi="Arial" w:cs="Arial"/>
                <w:color w:val="000000"/>
                <w:sz w:val="20"/>
                <w:szCs w:val="20"/>
              </w:rPr>
              <w:t>Eye drops containing carmellose sodium 5 mg with glycerol 9 mg and sodium hyaluronate 1 mg per mL</w:t>
            </w:r>
          </w:p>
          <w:p w14:paraId="50EA08D5" w14:textId="79A21402" w:rsidR="00032FAB" w:rsidRPr="00BA6D7C" w:rsidRDefault="00032FAB" w:rsidP="00032FAB">
            <w:pPr>
              <w:jc w:val="center"/>
              <w:rPr>
                <w:rFonts w:ascii="Arial" w:hAnsi="Arial" w:cs="Arial"/>
                <w:color w:val="000000"/>
              </w:rPr>
            </w:pPr>
            <w:r w:rsidRPr="00BA6D7C">
              <w:rPr>
                <w:rFonts w:ascii="Arial" w:hAnsi="Arial" w:cs="Arial"/>
              </w:rPr>
              <w:br/>
            </w:r>
            <w:r w:rsidRPr="00BA6D7C">
              <w:rPr>
                <w:rStyle w:val="normaltextrun"/>
                <w:rFonts w:ascii="Arial" w:hAnsi="Arial" w:cs="Arial"/>
                <w:color w:val="000000"/>
              </w:rPr>
              <w:t>Optive Fusion</w:t>
            </w:r>
            <w:r w:rsidRPr="00BA6D7C">
              <w:rPr>
                <w:rStyle w:val="normaltextrun"/>
                <w:rFonts w:ascii="Arial" w:hAnsi="Arial" w:cs="Arial"/>
                <w:color w:val="000000"/>
                <w:vertAlign w:val="superscript"/>
              </w:rPr>
              <w:t>®</w:t>
            </w:r>
            <w:r w:rsidRPr="00BA6D7C">
              <w:rPr>
                <w:rStyle w:val="normaltextrun"/>
                <w:rFonts w:ascii="Arial" w:hAnsi="Arial" w:cs="Arial"/>
                <w:color w:val="000000"/>
              </w:rPr>
              <w:t xml:space="preserve"> </w:t>
            </w:r>
            <w:r w:rsidRPr="00BA6D7C">
              <w:rPr>
                <w:rStyle w:val="scxw258963981"/>
                <w:rFonts w:ascii="Arial" w:hAnsi="Arial" w:cs="Arial"/>
                <w:color w:val="000000"/>
              </w:rPr>
              <w:t> </w:t>
            </w:r>
            <w:r w:rsidRPr="00BA6D7C">
              <w:rPr>
                <w:rFonts w:ascii="Arial" w:hAnsi="Arial" w:cs="Arial"/>
                <w:color w:val="000000"/>
              </w:rPr>
              <w:br/>
            </w:r>
            <w:r w:rsidRPr="00BA6D7C">
              <w:rPr>
                <w:rFonts w:ascii="Arial" w:hAnsi="Arial" w:cs="Arial"/>
              </w:rPr>
              <w:br/>
            </w:r>
            <w:r w:rsidRPr="00BA6D7C">
              <w:rPr>
                <w:rStyle w:val="normaltextrun"/>
                <w:rFonts w:ascii="Arial" w:hAnsi="Arial" w:cs="Arial"/>
                <w:color w:val="000000"/>
              </w:rPr>
              <w:t>ABBVIE PTY LTD</w:t>
            </w:r>
            <w:r w:rsidRPr="00BA6D7C">
              <w:rPr>
                <w:rStyle w:val="scxw258963981"/>
                <w:rFonts w:ascii="Arial" w:hAnsi="Arial" w:cs="Arial"/>
                <w:color w:val="000000"/>
              </w:rPr>
              <w:t> </w:t>
            </w:r>
            <w:r w:rsidRPr="00BA6D7C">
              <w:rPr>
                <w:rFonts w:ascii="Arial" w:hAnsi="Arial" w:cs="Arial"/>
                <w:color w:val="000000"/>
              </w:rPr>
              <w:br/>
            </w:r>
            <w:r w:rsidRPr="00BA6D7C">
              <w:rPr>
                <w:rFonts w:ascii="Arial" w:hAnsi="Arial" w:cs="Arial"/>
              </w:rPr>
              <w:br/>
            </w:r>
            <w:r w:rsidRPr="00BA6D7C">
              <w:rPr>
                <w:rStyle w:val="normaltextrun"/>
                <w:rFonts w:ascii="Arial" w:hAnsi="Arial" w:cs="Arial"/>
                <w:color w:val="00000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vAlign w:val="center"/>
          </w:tcPr>
          <w:p w14:paraId="3D61BA12" w14:textId="3B2D3558"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Severe dry eye syndrome</w:t>
            </w:r>
          </w:p>
        </w:tc>
        <w:tc>
          <w:tcPr>
            <w:tcW w:w="2425" w:type="pct"/>
            <w:tcBorders>
              <w:top w:val="single" w:sz="6" w:space="0" w:color="auto"/>
              <w:left w:val="single" w:sz="6" w:space="0" w:color="auto"/>
              <w:bottom w:val="single" w:sz="6" w:space="0" w:color="auto"/>
              <w:right w:val="single" w:sz="6" w:space="0" w:color="auto"/>
            </w:tcBorders>
            <w:vAlign w:val="center"/>
          </w:tcPr>
          <w:p w14:paraId="692C08DF" w14:textId="4056480C"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May 2023 recommendation that has not yet been accepted by the applicant.</w:t>
            </w:r>
          </w:p>
        </w:tc>
      </w:tr>
      <w:tr w:rsidR="00032FAB" w:rsidRPr="00BF54D9" w14:paraId="6554B8B9" w14:textId="77777777" w:rsidTr="30884C3F">
        <w:trPr>
          <w:cantSplit/>
          <w:trHeight w:val="1530"/>
        </w:trPr>
        <w:tc>
          <w:tcPr>
            <w:tcW w:w="1440" w:type="pct"/>
            <w:tcBorders>
              <w:top w:val="single" w:sz="6" w:space="0" w:color="auto"/>
              <w:left w:val="single" w:sz="6" w:space="0" w:color="auto"/>
              <w:bottom w:val="single" w:sz="6" w:space="0" w:color="auto"/>
              <w:right w:val="single" w:sz="6" w:space="0" w:color="auto"/>
            </w:tcBorders>
            <w:vAlign w:val="center"/>
          </w:tcPr>
          <w:p w14:paraId="0A3D3522" w14:textId="4356CF7B" w:rsidR="00032FAB" w:rsidRPr="00BA6D7C" w:rsidRDefault="00032FAB" w:rsidP="00032FAB">
            <w:pPr>
              <w:pStyle w:val="paragraph"/>
              <w:spacing w:before="0" w:beforeAutospacing="0" w:after="0" w:afterAutospacing="0"/>
              <w:jc w:val="center"/>
              <w:textAlignment w:val="baseline"/>
              <w:divId w:val="1469544213"/>
              <w:rPr>
                <w:rFonts w:ascii="Arial" w:hAnsi="Arial" w:cs="Arial"/>
                <w:sz w:val="20"/>
                <w:szCs w:val="20"/>
              </w:rPr>
            </w:pPr>
            <w:r w:rsidRPr="00BA6D7C">
              <w:rPr>
                <w:rStyle w:val="normaltextrun"/>
                <w:rFonts w:ascii="Arial" w:hAnsi="Arial" w:cs="Arial"/>
                <w:color w:val="000000"/>
                <w:sz w:val="20"/>
                <w:szCs w:val="20"/>
              </w:rPr>
              <w:lastRenderedPageBreak/>
              <w:t>GALCANEZUMAB</w:t>
            </w:r>
            <w:r w:rsidRPr="00BA6D7C">
              <w:rPr>
                <w:rStyle w:val="normaltextrun"/>
                <w:rFonts w:ascii="Arial" w:hAnsi="Arial" w:cs="Arial"/>
                <w:color w:val="000000"/>
                <w:sz w:val="20"/>
                <w:szCs w:val="20"/>
              </w:rPr>
              <w:br/>
            </w:r>
            <w:r w:rsidRPr="00BA6D7C">
              <w:rPr>
                <w:rFonts w:ascii="Arial" w:hAnsi="Arial" w:cs="Arial"/>
                <w:sz w:val="20"/>
                <w:szCs w:val="20"/>
              </w:rPr>
              <w:br/>
            </w:r>
            <w:r w:rsidRPr="00BA6D7C">
              <w:rPr>
                <w:rStyle w:val="normaltextrun"/>
                <w:rFonts w:ascii="Arial" w:hAnsi="Arial" w:cs="Arial"/>
                <w:color w:val="000000"/>
                <w:sz w:val="20"/>
                <w:szCs w:val="20"/>
              </w:rPr>
              <w:t>Injection 120 mg in 1 mL pre-filled pen</w:t>
            </w:r>
            <w:r w:rsidRPr="00BA6D7C">
              <w:rPr>
                <w:rStyle w:val="eop"/>
                <w:rFonts w:ascii="Arial" w:hAnsi="Arial" w:cs="Arial"/>
                <w:color w:val="000000"/>
                <w:sz w:val="20"/>
                <w:szCs w:val="20"/>
              </w:rPr>
              <w:t> </w:t>
            </w:r>
          </w:p>
          <w:p w14:paraId="564E6102" w14:textId="3C203779" w:rsidR="00032FAB" w:rsidRPr="00BA6D7C" w:rsidRDefault="00032FAB" w:rsidP="00032FAB">
            <w:pPr>
              <w:pStyle w:val="paragraph"/>
              <w:spacing w:before="0" w:beforeAutospacing="0" w:after="0" w:afterAutospacing="0"/>
              <w:jc w:val="center"/>
              <w:textAlignment w:val="baseline"/>
              <w:divId w:val="1590041888"/>
              <w:rPr>
                <w:rFonts w:ascii="Arial" w:hAnsi="Arial" w:cs="Arial"/>
                <w:color w:val="000000"/>
                <w:sz w:val="20"/>
                <w:szCs w:val="20"/>
              </w:rPr>
            </w:pPr>
            <w:r w:rsidRPr="00BA6D7C">
              <w:rPr>
                <w:rFonts w:ascii="Arial" w:hAnsi="Arial" w:cs="Arial"/>
                <w:sz w:val="20"/>
                <w:szCs w:val="20"/>
              </w:rPr>
              <w:br/>
            </w:r>
            <w:r w:rsidRPr="00BA6D7C">
              <w:rPr>
                <w:rStyle w:val="normaltextrun"/>
                <w:rFonts w:ascii="Arial" w:hAnsi="Arial" w:cs="Arial"/>
                <w:color w:val="000000"/>
                <w:sz w:val="20"/>
                <w:szCs w:val="20"/>
              </w:rPr>
              <w:t>Emgality</w:t>
            </w:r>
            <w:r w:rsidRPr="00BA6D7C">
              <w:rPr>
                <w:rStyle w:val="normaltextrun"/>
                <w:rFonts w:ascii="Arial" w:hAnsi="Arial" w:cs="Arial"/>
                <w:color w:val="000000"/>
                <w:sz w:val="20"/>
                <w:szCs w:val="20"/>
                <w:vertAlign w:val="superscript"/>
              </w:rPr>
              <w:t>®</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Style w:val="eop"/>
                <w:rFonts w:ascii="Arial" w:hAnsi="Arial" w:cs="Arial"/>
                <w:color w:val="000000"/>
                <w:sz w:val="20"/>
                <w:szCs w:val="20"/>
              </w:rPr>
              <w:br/>
            </w:r>
            <w:r w:rsidRPr="00BA6D7C">
              <w:rPr>
                <w:rStyle w:val="normaltextrun"/>
                <w:rFonts w:ascii="Arial" w:hAnsi="Arial" w:cs="Arial"/>
                <w:color w:val="000000"/>
                <w:sz w:val="20"/>
                <w:szCs w:val="20"/>
              </w:rPr>
              <w:t>ELI LILLY AUSTRALIA PTY LTD</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vAlign w:val="center"/>
          </w:tcPr>
          <w:p w14:paraId="17EC6D29" w14:textId="478B9807"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Treatment-resistant high frequency episodic migraine</w:t>
            </w:r>
          </w:p>
        </w:tc>
        <w:tc>
          <w:tcPr>
            <w:tcW w:w="2425" w:type="pct"/>
            <w:tcBorders>
              <w:top w:val="single" w:sz="6" w:space="0" w:color="auto"/>
              <w:left w:val="single" w:sz="6" w:space="0" w:color="auto"/>
              <w:bottom w:val="single" w:sz="6" w:space="0" w:color="auto"/>
              <w:right w:val="single" w:sz="6" w:space="0" w:color="auto"/>
            </w:tcBorders>
            <w:vAlign w:val="center"/>
          </w:tcPr>
          <w:p w14:paraId="642472CB" w14:textId="2CB79BCD"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March 2022 recommendation that has not yet been accepted by the applicant.</w:t>
            </w:r>
          </w:p>
        </w:tc>
      </w:tr>
      <w:tr w:rsidR="00032FAB" w:rsidRPr="00BF54D9" w14:paraId="246AA8A3" w14:textId="77777777" w:rsidTr="30884C3F">
        <w:trPr>
          <w:cantSplit/>
          <w:trHeight w:val="1530"/>
        </w:trPr>
        <w:tc>
          <w:tcPr>
            <w:tcW w:w="1440" w:type="pct"/>
            <w:tcBorders>
              <w:top w:val="single" w:sz="6" w:space="0" w:color="auto"/>
              <w:left w:val="single" w:sz="6" w:space="0" w:color="auto"/>
              <w:bottom w:val="single" w:sz="6" w:space="0" w:color="auto"/>
              <w:right w:val="single" w:sz="6" w:space="0" w:color="auto"/>
            </w:tcBorders>
            <w:vAlign w:val="center"/>
          </w:tcPr>
          <w:p w14:paraId="6847496E" w14:textId="7942E33B" w:rsidR="00032FAB" w:rsidRPr="00BA6D7C" w:rsidRDefault="00032FAB" w:rsidP="00032FAB">
            <w:pPr>
              <w:pStyle w:val="paragraph"/>
              <w:spacing w:before="0" w:beforeAutospacing="0" w:after="0" w:afterAutospacing="0"/>
              <w:jc w:val="center"/>
              <w:textAlignment w:val="baseline"/>
              <w:divId w:val="1166244055"/>
              <w:rPr>
                <w:rFonts w:ascii="Arial" w:hAnsi="Arial" w:cs="Arial"/>
                <w:color w:val="000000"/>
                <w:sz w:val="20"/>
                <w:szCs w:val="20"/>
              </w:rPr>
            </w:pPr>
            <w:r w:rsidRPr="00BA6D7C">
              <w:rPr>
                <w:rStyle w:val="normaltextrun"/>
                <w:rFonts w:ascii="Arial" w:hAnsi="Arial" w:cs="Arial"/>
                <w:color w:val="000000"/>
                <w:sz w:val="20"/>
                <w:szCs w:val="20"/>
              </w:rPr>
              <w:t>HYALURONIC ACID WITH POLYETHYLENE GLYCOL 400 WITH PROPYLENE GLYCOL WITH HYDROXYPROPYL GUAR</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Style w:val="eop"/>
                <w:rFonts w:ascii="Arial" w:hAnsi="Arial" w:cs="Arial"/>
                <w:color w:val="000000"/>
                <w:sz w:val="20"/>
                <w:szCs w:val="20"/>
              </w:rPr>
              <w:br/>
            </w:r>
            <w:r w:rsidRPr="00BA6D7C">
              <w:rPr>
                <w:rStyle w:val="normaltextrun"/>
                <w:rFonts w:ascii="Arial" w:hAnsi="Arial" w:cs="Arial"/>
                <w:color w:val="000000"/>
                <w:sz w:val="20"/>
                <w:szCs w:val="20"/>
              </w:rPr>
              <w:t>Eye drops containing sodium hyaluronate 1.5 mg per mL with polyethylene glycol 400, propylene glycol and hydroxypropyl guar, 10 mL</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Systane</w:t>
            </w:r>
            <w:r w:rsidRPr="00BA6D7C">
              <w:rPr>
                <w:rStyle w:val="normaltextrun"/>
                <w:rFonts w:ascii="Arial" w:hAnsi="Arial" w:cs="Arial"/>
                <w:color w:val="000000"/>
                <w:sz w:val="20"/>
                <w:szCs w:val="20"/>
                <w:vertAlign w:val="superscript"/>
              </w:rPr>
              <w:t xml:space="preserve">® </w:t>
            </w:r>
            <w:r w:rsidRPr="00BA6D7C">
              <w:rPr>
                <w:rStyle w:val="normaltextrun"/>
                <w:rFonts w:ascii="Arial" w:hAnsi="Arial" w:cs="Arial"/>
                <w:color w:val="000000"/>
                <w:sz w:val="20"/>
                <w:szCs w:val="20"/>
              </w:rPr>
              <w:t>Hydration</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ALCON LABORATORIES (AUSTRALIA) PTY LTD</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vAlign w:val="center"/>
          </w:tcPr>
          <w:p w14:paraId="11D8EA03" w14:textId="00A97D2F"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Severe dry eye syndrome</w:t>
            </w:r>
          </w:p>
        </w:tc>
        <w:tc>
          <w:tcPr>
            <w:tcW w:w="2425" w:type="pct"/>
            <w:tcBorders>
              <w:top w:val="single" w:sz="6" w:space="0" w:color="auto"/>
              <w:left w:val="single" w:sz="6" w:space="0" w:color="auto"/>
              <w:bottom w:val="single" w:sz="6" w:space="0" w:color="auto"/>
              <w:right w:val="single" w:sz="6" w:space="0" w:color="auto"/>
            </w:tcBorders>
            <w:vAlign w:val="center"/>
          </w:tcPr>
          <w:p w14:paraId="499641E4" w14:textId="5325B21D"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May 2023 recommendation that has not yet been accepted by the applicant.</w:t>
            </w:r>
          </w:p>
        </w:tc>
      </w:tr>
      <w:tr w:rsidR="00032FAB" w:rsidRPr="00BF54D9" w14:paraId="350CDFAD" w14:textId="77777777" w:rsidTr="30884C3F">
        <w:trPr>
          <w:cantSplit/>
          <w:trHeight w:val="1530"/>
        </w:trPr>
        <w:tc>
          <w:tcPr>
            <w:tcW w:w="1440" w:type="pct"/>
            <w:tcBorders>
              <w:top w:val="single" w:sz="6" w:space="0" w:color="auto"/>
              <w:left w:val="single" w:sz="6" w:space="0" w:color="auto"/>
              <w:bottom w:val="single" w:sz="6" w:space="0" w:color="auto"/>
              <w:right w:val="single" w:sz="6" w:space="0" w:color="auto"/>
            </w:tcBorders>
            <w:vAlign w:val="center"/>
          </w:tcPr>
          <w:p w14:paraId="5899545B" w14:textId="2660D79D" w:rsidR="00032FAB" w:rsidRPr="00BA6D7C" w:rsidRDefault="00032FAB" w:rsidP="00810BED">
            <w:pPr>
              <w:pStyle w:val="paragraph"/>
              <w:spacing w:before="0" w:beforeAutospacing="0" w:after="0" w:afterAutospacing="0"/>
              <w:jc w:val="center"/>
              <w:textAlignment w:val="baseline"/>
              <w:divId w:val="1998919005"/>
              <w:rPr>
                <w:rFonts w:ascii="Arial" w:hAnsi="Arial" w:cs="Arial"/>
                <w:color w:val="000000"/>
              </w:rPr>
            </w:pPr>
            <w:r w:rsidRPr="00BA6D7C">
              <w:rPr>
                <w:rStyle w:val="normaltextrun"/>
                <w:rFonts w:ascii="Arial" w:hAnsi="Arial" w:cs="Arial"/>
                <w:color w:val="000000"/>
                <w:sz w:val="20"/>
                <w:szCs w:val="20"/>
              </w:rPr>
              <w:lastRenderedPageBreak/>
              <w:t>MIRIKIZUMAB</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Solution concentrate for I.V. infusion 300 mg in 15 mL</w:t>
            </w:r>
            <w:r w:rsidRPr="00BA6D7C">
              <w:rPr>
                <w:rStyle w:val="normaltextrun"/>
                <w:rFonts w:ascii="Arial" w:hAnsi="Arial" w:cs="Arial"/>
                <w:color w:val="000000"/>
                <w:sz w:val="20"/>
                <w:szCs w:val="20"/>
              </w:rPr>
              <w:br/>
              <w:t>Solution for injection 100 mg in 1 mL pre-filled pen</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Omvoh</w:t>
            </w:r>
            <w:r w:rsidRPr="00BA6D7C">
              <w:rPr>
                <w:rStyle w:val="normaltextrun"/>
                <w:rFonts w:ascii="Arial" w:hAnsi="Arial" w:cs="Arial"/>
                <w:color w:val="000000"/>
                <w:sz w:val="20"/>
                <w:szCs w:val="20"/>
                <w:vertAlign w:val="superscript"/>
              </w:rPr>
              <w:t>®</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Fonts w:ascii="Arial" w:hAnsi="Arial" w:cs="Arial"/>
                <w:sz w:val="20"/>
                <w:szCs w:val="20"/>
              </w:rPr>
              <w:br/>
            </w:r>
            <w:r w:rsidRPr="00BA6D7C">
              <w:rPr>
                <w:rStyle w:val="normaltextrun"/>
                <w:rFonts w:ascii="Arial" w:hAnsi="Arial" w:cs="Arial"/>
                <w:color w:val="000000"/>
                <w:sz w:val="20"/>
                <w:szCs w:val="20"/>
              </w:rPr>
              <w:t>ELI LILLY AUSTRALIA PTY LTD</w:t>
            </w:r>
            <w:r w:rsidR="00542F62">
              <w:rPr>
                <w:rStyle w:val="normaltextrun"/>
                <w:rFonts w:ascii="Arial" w:hAnsi="Arial" w:cs="Arial"/>
                <w:color w:val="000000"/>
                <w:sz w:val="20"/>
                <w:szCs w:val="20"/>
              </w:rPr>
              <w:br/>
            </w:r>
            <w:r w:rsidR="00542F62">
              <w:rPr>
                <w:rStyle w:val="normaltextrun"/>
              </w:rPr>
              <w:br/>
            </w:r>
            <w:r w:rsidRPr="00810BED">
              <w:rPr>
                <w:rStyle w:val="normaltextrun"/>
                <w:rFonts w:ascii="Arial" w:hAnsi="Arial" w:cs="Arial"/>
                <w:color w:val="000000"/>
                <w:sz w:val="20"/>
                <w:szCs w:val="2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vAlign w:val="center"/>
          </w:tcPr>
          <w:p w14:paraId="0D46180E" w14:textId="359769EE"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Ulcerative colitis</w:t>
            </w:r>
          </w:p>
        </w:tc>
        <w:tc>
          <w:tcPr>
            <w:tcW w:w="2425" w:type="pct"/>
            <w:tcBorders>
              <w:top w:val="single" w:sz="6" w:space="0" w:color="auto"/>
              <w:left w:val="single" w:sz="6" w:space="0" w:color="auto"/>
              <w:bottom w:val="single" w:sz="6" w:space="0" w:color="auto"/>
              <w:right w:val="single" w:sz="6" w:space="0" w:color="auto"/>
            </w:tcBorders>
            <w:vAlign w:val="center"/>
          </w:tcPr>
          <w:p w14:paraId="55158144" w14:textId="4FD8ADE8"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July 2023 recommendation that has not yet been accepted by the applicant.</w:t>
            </w:r>
          </w:p>
        </w:tc>
      </w:tr>
      <w:tr w:rsidR="00032FAB" w:rsidRPr="00BF54D9" w14:paraId="399CD9F0" w14:textId="77777777" w:rsidTr="30884C3F">
        <w:trPr>
          <w:cantSplit/>
          <w:trHeight w:val="1530"/>
        </w:trPr>
        <w:tc>
          <w:tcPr>
            <w:tcW w:w="1440" w:type="pct"/>
            <w:tcBorders>
              <w:top w:val="single" w:sz="6" w:space="0" w:color="auto"/>
              <w:left w:val="single" w:sz="6" w:space="0" w:color="auto"/>
              <w:bottom w:val="single" w:sz="6" w:space="0" w:color="auto"/>
              <w:right w:val="single" w:sz="6" w:space="0" w:color="auto"/>
            </w:tcBorders>
            <w:vAlign w:val="center"/>
          </w:tcPr>
          <w:p w14:paraId="2BA9B6CB" w14:textId="63D350B1" w:rsidR="00032FAB" w:rsidRPr="00BA6D7C" w:rsidRDefault="00032FAB" w:rsidP="00032FAB">
            <w:pPr>
              <w:pStyle w:val="paragraph"/>
              <w:spacing w:before="0" w:beforeAutospacing="0" w:after="0" w:afterAutospacing="0"/>
              <w:jc w:val="center"/>
              <w:textAlignment w:val="baseline"/>
              <w:divId w:val="1120606906"/>
              <w:rPr>
                <w:rFonts w:ascii="Arial" w:hAnsi="Arial" w:cs="Arial"/>
                <w:color w:val="000000"/>
                <w:sz w:val="20"/>
                <w:szCs w:val="20"/>
              </w:rPr>
            </w:pPr>
            <w:r w:rsidRPr="00BA6D7C">
              <w:rPr>
                <w:rStyle w:val="normaltextrun"/>
                <w:rFonts w:ascii="Arial" w:hAnsi="Arial" w:cs="Arial"/>
                <w:color w:val="000000"/>
                <w:sz w:val="20"/>
                <w:szCs w:val="20"/>
              </w:rPr>
              <w:t>MOBOCERTINIB</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Capsule 400 mg</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Exkivity</w:t>
            </w:r>
            <w:r w:rsidRPr="00BA6D7C">
              <w:rPr>
                <w:rStyle w:val="normaltextrun"/>
                <w:rFonts w:ascii="Arial" w:hAnsi="Arial" w:cs="Arial"/>
                <w:color w:val="000000"/>
                <w:sz w:val="20"/>
                <w:szCs w:val="20"/>
                <w:vertAlign w:val="superscript"/>
              </w:rPr>
              <w:t>®</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Style w:val="eop"/>
                <w:rFonts w:ascii="Arial" w:hAnsi="Arial" w:cs="Arial"/>
                <w:color w:val="000000"/>
                <w:sz w:val="20"/>
                <w:szCs w:val="20"/>
              </w:rPr>
              <w:br/>
            </w:r>
            <w:r w:rsidRPr="00BA6D7C">
              <w:rPr>
                <w:rStyle w:val="normaltextrun"/>
                <w:rFonts w:ascii="Arial" w:hAnsi="Arial" w:cs="Arial"/>
                <w:color w:val="000000"/>
                <w:sz w:val="20"/>
                <w:szCs w:val="20"/>
              </w:rPr>
              <w:t>TAKEDA PHARMACEUTICALS AUSTRALIA PTY LTD</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vAlign w:val="center"/>
          </w:tcPr>
          <w:p w14:paraId="28D6586C" w14:textId="14DB24B2"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Non-small cell lung cancer</w:t>
            </w:r>
          </w:p>
        </w:tc>
        <w:tc>
          <w:tcPr>
            <w:tcW w:w="2425" w:type="pct"/>
            <w:tcBorders>
              <w:top w:val="single" w:sz="6" w:space="0" w:color="auto"/>
              <w:left w:val="single" w:sz="6" w:space="0" w:color="auto"/>
              <w:bottom w:val="single" w:sz="6" w:space="0" w:color="auto"/>
              <w:right w:val="single" w:sz="6" w:space="0" w:color="auto"/>
            </w:tcBorders>
            <w:vAlign w:val="center"/>
          </w:tcPr>
          <w:p w14:paraId="420AF66F" w14:textId="287DC448"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July 2023 recommendation that has not yet been accepted by the applicant.</w:t>
            </w:r>
          </w:p>
        </w:tc>
      </w:tr>
      <w:tr w:rsidR="00032FAB" w:rsidRPr="00BF54D9" w14:paraId="0DC6A854" w14:textId="77777777" w:rsidTr="30884C3F">
        <w:trPr>
          <w:cantSplit/>
          <w:trHeight w:val="1530"/>
        </w:trPr>
        <w:tc>
          <w:tcPr>
            <w:tcW w:w="1440" w:type="pct"/>
            <w:tcBorders>
              <w:top w:val="single" w:sz="6" w:space="0" w:color="auto"/>
              <w:left w:val="single" w:sz="6" w:space="0" w:color="auto"/>
              <w:bottom w:val="single" w:sz="6" w:space="0" w:color="auto"/>
              <w:right w:val="single" w:sz="6" w:space="0" w:color="auto"/>
            </w:tcBorders>
            <w:vAlign w:val="center"/>
          </w:tcPr>
          <w:p w14:paraId="622B684D" w14:textId="582F4713" w:rsidR="00032FAB" w:rsidRPr="00BA6D7C" w:rsidRDefault="00032FAB" w:rsidP="00032FAB">
            <w:pPr>
              <w:pStyle w:val="paragraph"/>
              <w:spacing w:before="0" w:beforeAutospacing="0" w:after="0" w:afterAutospacing="0"/>
              <w:jc w:val="center"/>
              <w:textAlignment w:val="baseline"/>
              <w:divId w:val="1817986763"/>
              <w:rPr>
                <w:rFonts w:ascii="Arial" w:hAnsi="Arial" w:cs="Arial"/>
                <w:color w:val="000000"/>
                <w:sz w:val="20"/>
                <w:szCs w:val="20"/>
              </w:rPr>
            </w:pPr>
            <w:r w:rsidRPr="00BA6D7C">
              <w:rPr>
                <w:rStyle w:val="normaltextrun"/>
                <w:rFonts w:ascii="Arial" w:hAnsi="Arial" w:cs="Arial"/>
                <w:color w:val="000000"/>
                <w:sz w:val="20"/>
                <w:szCs w:val="20"/>
              </w:rPr>
              <w:lastRenderedPageBreak/>
              <w:t>SECUKINUMAB</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Solution for injection 300 mg in 2 mL pre-filled pen</w:t>
            </w:r>
            <w:r w:rsidRPr="00BA6D7C">
              <w:rPr>
                <w:rStyle w:val="normaltextrun"/>
                <w:rFonts w:ascii="Arial" w:hAnsi="Arial" w:cs="Arial"/>
                <w:color w:val="000000"/>
                <w:sz w:val="20"/>
                <w:szCs w:val="20"/>
              </w:rPr>
              <w:br/>
              <w:t>Solution for injection 300 mg in 2 mL pre-filled syringe</w:t>
            </w:r>
            <w:r w:rsidRPr="00BA6D7C">
              <w:rPr>
                <w:rStyle w:val="normaltextrun"/>
                <w:rFonts w:ascii="Arial" w:hAnsi="Arial" w:cs="Arial"/>
                <w:color w:val="000000"/>
                <w:sz w:val="20"/>
                <w:szCs w:val="20"/>
              </w:rPr>
              <w:br/>
            </w:r>
            <w:r w:rsidRPr="00BA6D7C">
              <w:rPr>
                <w:rFonts w:ascii="Arial" w:hAnsi="Arial" w:cs="Arial"/>
                <w:sz w:val="20"/>
                <w:szCs w:val="20"/>
              </w:rPr>
              <w:br/>
            </w:r>
            <w:r w:rsidRPr="00BA6D7C">
              <w:rPr>
                <w:rStyle w:val="normaltextrun"/>
                <w:rFonts w:ascii="Arial" w:hAnsi="Arial" w:cs="Arial"/>
                <w:color w:val="000000"/>
                <w:sz w:val="20"/>
                <w:szCs w:val="20"/>
              </w:rPr>
              <w:t>Cosentyx</w:t>
            </w:r>
            <w:r w:rsidRPr="00BA6D7C">
              <w:rPr>
                <w:rStyle w:val="normaltextrun"/>
                <w:rFonts w:ascii="Arial" w:hAnsi="Arial" w:cs="Arial"/>
                <w:color w:val="000000"/>
                <w:sz w:val="20"/>
                <w:szCs w:val="20"/>
                <w:vertAlign w:val="superscript"/>
              </w:rPr>
              <w:t>®</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Style w:val="eop"/>
                <w:rFonts w:ascii="Arial" w:hAnsi="Arial" w:cs="Arial"/>
                <w:color w:val="000000"/>
                <w:sz w:val="20"/>
                <w:szCs w:val="20"/>
              </w:rPr>
              <w:br/>
            </w:r>
            <w:r w:rsidRPr="00BA6D7C">
              <w:rPr>
                <w:rStyle w:val="normaltextrun"/>
                <w:rFonts w:ascii="Arial" w:hAnsi="Arial" w:cs="Arial"/>
                <w:color w:val="000000"/>
                <w:sz w:val="20"/>
                <w:szCs w:val="20"/>
              </w:rPr>
              <w:t>NOVARTIS PHARMACEUTICALS AUSTRALIA PTY LIMITED</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vAlign w:val="center"/>
          </w:tcPr>
          <w:p w14:paraId="364D492F" w14:textId="4BCA06EB" w:rsidR="00032FAB" w:rsidRPr="00BA6D7C" w:rsidRDefault="00032FAB" w:rsidP="00032FAB">
            <w:pPr>
              <w:pStyle w:val="paragraph"/>
              <w:spacing w:before="0" w:beforeAutospacing="0" w:after="0" w:afterAutospacing="0"/>
              <w:jc w:val="center"/>
              <w:textAlignment w:val="baseline"/>
              <w:divId w:val="563761959"/>
              <w:rPr>
                <w:rFonts w:ascii="Arial" w:hAnsi="Arial" w:cs="Arial"/>
                <w:color w:val="000000"/>
                <w:sz w:val="20"/>
                <w:szCs w:val="20"/>
              </w:rPr>
            </w:pPr>
            <w:r w:rsidRPr="00BA6D7C">
              <w:rPr>
                <w:rStyle w:val="normaltextrun"/>
                <w:rFonts w:ascii="Arial" w:hAnsi="Arial" w:cs="Arial"/>
                <w:color w:val="000000"/>
                <w:sz w:val="20"/>
                <w:szCs w:val="20"/>
              </w:rPr>
              <w:t>Non-radiographic axial spondyloarthritis</w:t>
            </w:r>
            <w:r w:rsidRPr="00BA6D7C">
              <w:rPr>
                <w:rStyle w:val="normaltextrun"/>
                <w:rFonts w:ascii="Arial" w:hAnsi="Arial" w:cs="Arial"/>
                <w:color w:val="000000"/>
                <w:sz w:val="20"/>
                <w:szCs w:val="20"/>
              </w:rPr>
              <w:br/>
              <w:t>Severe active psoriatic arthritis</w:t>
            </w:r>
            <w:r w:rsidRPr="00BA6D7C">
              <w:rPr>
                <w:rStyle w:val="normaltextrun"/>
                <w:rFonts w:ascii="Arial" w:hAnsi="Arial" w:cs="Arial"/>
                <w:color w:val="000000"/>
                <w:sz w:val="20"/>
                <w:szCs w:val="20"/>
              </w:rPr>
              <w:br/>
              <w:t>Severe psoriatic arthritis</w:t>
            </w:r>
            <w:r w:rsidRPr="00BA6D7C">
              <w:rPr>
                <w:rStyle w:val="normaltextrun"/>
                <w:rFonts w:ascii="Arial" w:hAnsi="Arial" w:cs="Arial"/>
                <w:color w:val="000000"/>
                <w:sz w:val="20"/>
                <w:szCs w:val="20"/>
              </w:rPr>
              <w:br/>
              <w:t>Ankylosing spondylitis</w:t>
            </w:r>
            <w:r w:rsidRPr="00BA6D7C">
              <w:rPr>
                <w:rStyle w:val="normaltextrun"/>
                <w:rFonts w:ascii="Arial" w:hAnsi="Arial" w:cs="Arial"/>
                <w:color w:val="000000"/>
                <w:sz w:val="20"/>
                <w:szCs w:val="20"/>
              </w:rPr>
              <w:br/>
              <w:t>Active ankylosing spondylitis</w:t>
            </w:r>
            <w:r w:rsidRPr="00BA6D7C">
              <w:rPr>
                <w:rStyle w:val="eop"/>
                <w:rFonts w:ascii="Arial" w:hAnsi="Arial" w:cs="Arial"/>
                <w:color w:val="000000"/>
                <w:sz w:val="20"/>
                <w:szCs w:val="20"/>
              </w:rPr>
              <w:br/>
            </w:r>
            <w:r w:rsidRPr="00BA6D7C">
              <w:rPr>
                <w:rStyle w:val="normaltextrun"/>
                <w:rFonts w:ascii="Arial" w:hAnsi="Arial" w:cs="Arial"/>
                <w:color w:val="000000"/>
                <w:sz w:val="20"/>
                <w:szCs w:val="20"/>
              </w:rPr>
              <w:t>Severe chronic plaque psoriasis</w:t>
            </w:r>
          </w:p>
        </w:tc>
        <w:tc>
          <w:tcPr>
            <w:tcW w:w="2425" w:type="pct"/>
            <w:tcBorders>
              <w:top w:val="single" w:sz="6" w:space="0" w:color="auto"/>
              <w:left w:val="single" w:sz="6" w:space="0" w:color="auto"/>
              <w:bottom w:val="single" w:sz="6" w:space="0" w:color="auto"/>
              <w:right w:val="single" w:sz="6" w:space="0" w:color="auto"/>
            </w:tcBorders>
            <w:vAlign w:val="center"/>
          </w:tcPr>
          <w:p w14:paraId="4DFD698A" w14:textId="20405D1A"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March 2022 recommendation that has not yet been accepted by the applicant.</w:t>
            </w:r>
          </w:p>
        </w:tc>
      </w:tr>
      <w:tr w:rsidR="00032FAB" w:rsidRPr="00BF54D9" w14:paraId="5DE732DA" w14:textId="77777777" w:rsidTr="30884C3F">
        <w:trPr>
          <w:cantSplit/>
          <w:trHeight w:val="1530"/>
        </w:trPr>
        <w:tc>
          <w:tcPr>
            <w:tcW w:w="1440" w:type="pct"/>
            <w:tcBorders>
              <w:top w:val="single" w:sz="6" w:space="0" w:color="auto"/>
              <w:left w:val="single" w:sz="6" w:space="0" w:color="auto"/>
              <w:bottom w:val="single" w:sz="6" w:space="0" w:color="auto"/>
              <w:right w:val="single" w:sz="6" w:space="0" w:color="auto"/>
            </w:tcBorders>
            <w:vAlign w:val="center"/>
          </w:tcPr>
          <w:p w14:paraId="08D4C45A" w14:textId="581A9CA8" w:rsidR="00032FAB" w:rsidRPr="00BA6D7C" w:rsidRDefault="00032FAB" w:rsidP="00032FAB">
            <w:pPr>
              <w:pStyle w:val="paragraph"/>
              <w:spacing w:before="0" w:beforeAutospacing="0" w:after="0" w:afterAutospacing="0"/>
              <w:jc w:val="center"/>
              <w:textAlignment w:val="baseline"/>
              <w:divId w:val="1755542888"/>
              <w:rPr>
                <w:rFonts w:ascii="Arial" w:hAnsi="Arial" w:cs="Arial"/>
                <w:color w:val="000000"/>
                <w:sz w:val="20"/>
                <w:szCs w:val="20"/>
              </w:rPr>
            </w:pPr>
            <w:r w:rsidRPr="00BA6D7C">
              <w:rPr>
                <w:rStyle w:val="normaltextrun"/>
                <w:rFonts w:ascii="Arial" w:hAnsi="Arial" w:cs="Arial"/>
                <w:color w:val="000000"/>
                <w:sz w:val="20"/>
                <w:szCs w:val="20"/>
              </w:rPr>
              <w:t>SOMAPACITAN</w:t>
            </w:r>
            <w:r w:rsidRPr="00BA6D7C">
              <w:rPr>
                <w:rStyle w:val="normaltextrun"/>
                <w:rFonts w:ascii="Arial" w:hAnsi="Arial" w:cs="Arial"/>
                <w:color w:val="000000"/>
                <w:sz w:val="20"/>
                <w:szCs w:val="20"/>
              </w:rPr>
              <w:br/>
            </w:r>
            <w:r w:rsidRPr="00BA6D7C">
              <w:rPr>
                <w:rFonts w:ascii="Arial" w:hAnsi="Arial" w:cs="Arial"/>
                <w:sz w:val="20"/>
                <w:szCs w:val="20"/>
              </w:rPr>
              <w:br/>
            </w:r>
            <w:r w:rsidRPr="00BA6D7C">
              <w:rPr>
                <w:rStyle w:val="normaltextrun"/>
                <w:rFonts w:ascii="Arial" w:hAnsi="Arial" w:cs="Arial"/>
                <w:color w:val="000000"/>
                <w:sz w:val="20"/>
                <w:szCs w:val="20"/>
              </w:rPr>
              <w:t>Injection 5 mg in 1.5 mL pre-filled pen</w:t>
            </w:r>
            <w:r w:rsidRPr="00BA6D7C">
              <w:rPr>
                <w:rStyle w:val="normaltextrun"/>
                <w:rFonts w:ascii="Arial" w:hAnsi="Arial" w:cs="Arial"/>
                <w:color w:val="000000"/>
                <w:sz w:val="20"/>
                <w:szCs w:val="20"/>
              </w:rPr>
              <w:br/>
              <w:t>Injection 10 mg in 1.5 mL pre-filled pen</w:t>
            </w:r>
            <w:r w:rsidRPr="00BA6D7C">
              <w:rPr>
                <w:rStyle w:val="normaltextrun"/>
                <w:rFonts w:ascii="Arial" w:hAnsi="Arial" w:cs="Arial"/>
                <w:color w:val="000000"/>
                <w:sz w:val="20"/>
                <w:szCs w:val="20"/>
              </w:rPr>
              <w:br/>
              <w:t>Injection 15 mg in 1.5 mL pre-filled pen</w:t>
            </w:r>
            <w:r w:rsidRPr="00BA6D7C">
              <w:rPr>
                <w:rStyle w:val="normaltextrun"/>
                <w:rFonts w:ascii="Arial" w:hAnsi="Arial" w:cs="Arial"/>
                <w:color w:val="000000"/>
                <w:sz w:val="20"/>
                <w:szCs w:val="20"/>
              </w:rPr>
              <w:br/>
            </w:r>
            <w:r w:rsidRPr="00BA6D7C">
              <w:rPr>
                <w:rFonts w:ascii="Arial" w:hAnsi="Arial" w:cs="Arial"/>
                <w:sz w:val="20"/>
                <w:szCs w:val="20"/>
              </w:rPr>
              <w:br/>
            </w:r>
            <w:r w:rsidRPr="00BA6D7C">
              <w:rPr>
                <w:rStyle w:val="normaltextrun"/>
                <w:rFonts w:ascii="Arial" w:hAnsi="Arial" w:cs="Arial"/>
                <w:color w:val="000000"/>
                <w:sz w:val="20"/>
                <w:szCs w:val="20"/>
              </w:rPr>
              <w:t>Sogroya</w:t>
            </w:r>
            <w:r w:rsidRPr="00BA6D7C">
              <w:rPr>
                <w:rStyle w:val="normaltextrun"/>
                <w:rFonts w:ascii="Arial" w:hAnsi="Arial" w:cs="Arial"/>
                <w:color w:val="000000"/>
                <w:sz w:val="20"/>
                <w:szCs w:val="20"/>
                <w:vertAlign w:val="superscript"/>
              </w:rPr>
              <w:t>®</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Fonts w:ascii="Arial" w:hAnsi="Arial" w:cs="Arial"/>
                <w:sz w:val="20"/>
                <w:szCs w:val="20"/>
              </w:rPr>
              <w:br/>
            </w:r>
            <w:r w:rsidRPr="00BA6D7C">
              <w:rPr>
                <w:rStyle w:val="normaltextrun"/>
                <w:rFonts w:ascii="Arial" w:hAnsi="Arial" w:cs="Arial"/>
                <w:color w:val="000000"/>
                <w:sz w:val="20"/>
                <w:szCs w:val="20"/>
              </w:rPr>
              <w:t>NOVO NORDISK PHARMACEUTICALS PTY LIMITED</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(Review of positive PBAC recommendations not accepted by applicants)</w:t>
            </w:r>
            <w:r w:rsidR="00D2139C">
              <w:rPr>
                <w:rStyle w:val="normaltextrun"/>
                <w:rFonts w:ascii="Arial" w:hAnsi="Arial" w:cs="Arial"/>
                <w:color w:val="000000"/>
                <w:sz w:val="20"/>
                <w:szCs w:val="20"/>
              </w:rPr>
              <w:br/>
            </w:r>
            <w:r w:rsidR="00D2139C">
              <w:rPr>
                <w:rStyle w:val="normaltextrun"/>
                <w:rFonts w:ascii="Arial" w:hAnsi="Arial" w:cs="Arial"/>
                <w:color w:val="000000"/>
                <w:sz w:val="20"/>
                <w:szCs w:val="20"/>
              </w:rPr>
              <w:br/>
            </w:r>
            <w:r w:rsidR="00D2139C" w:rsidRPr="00D2139C">
              <w:rPr>
                <w:rFonts w:ascii="Arial" w:hAnsi="Arial" w:cs="Arial"/>
                <w:color w:val="000000"/>
                <w:sz w:val="20"/>
                <w:szCs w:val="20"/>
              </w:rPr>
              <w:t>WITHDRAWN</w:t>
            </w:r>
          </w:p>
        </w:tc>
        <w:tc>
          <w:tcPr>
            <w:tcW w:w="1135" w:type="pct"/>
            <w:tcBorders>
              <w:top w:val="single" w:sz="6" w:space="0" w:color="auto"/>
              <w:left w:val="single" w:sz="6" w:space="0" w:color="auto"/>
              <w:bottom w:val="single" w:sz="6" w:space="0" w:color="auto"/>
              <w:right w:val="single" w:sz="6" w:space="0" w:color="auto"/>
            </w:tcBorders>
            <w:vAlign w:val="center"/>
          </w:tcPr>
          <w:p w14:paraId="657D7660" w14:textId="4261F50B"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Paediatric patients with growth hormone deficiency</w:t>
            </w:r>
          </w:p>
        </w:tc>
        <w:tc>
          <w:tcPr>
            <w:tcW w:w="2425" w:type="pct"/>
            <w:tcBorders>
              <w:top w:val="single" w:sz="6" w:space="0" w:color="auto"/>
              <w:left w:val="single" w:sz="6" w:space="0" w:color="auto"/>
              <w:bottom w:val="single" w:sz="6" w:space="0" w:color="auto"/>
              <w:right w:val="single" w:sz="6" w:space="0" w:color="auto"/>
            </w:tcBorders>
            <w:vAlign w:val="center"/>
          </w:tcPr>
          <w:p w14:paraId="19333E3C" w14:textId="37447825"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July 2023 recommendation that has not yet been accepted by the applicant.</w:t>
            </w:r>
          </w:p>
        </w:tc>
      </w:tr>
      <w:tr w:rsidR="00032FAB" w:rsidRPr="00BF54D9" w14:paraId="73BA5D55" w14:textId="77777777" w:rsidTr="30884C3F">
        <w:trPr>
          <w:cantSplit/>
          <w:trHeight w:val="1530"/>
        </w:trPr>
        <w:tc>
          <w:tcPr>
            <w:tcW w:w="1440" w:type="pct"/>
            <w:tcBorders>
              <w:top w:val="single" w:sz="6" w:space="0" w:color="auto"/>
              <w:left w:val="single" w:sz="6" w:space="0" w:color="auto"/>
              <w:bottom w:val="single" w:sz="6" w:space="0" w:color="auto"/>
              <w:right w:val="single" w:sz="6" w:space="0" w:color="auto"/>
            </w:tcBorders>
            <w:vAlign w:val="center"/>
          </w:tcPr>
          <w:p w14:paraId="139E1E65" w14:textId="1CC0AE7E" w:rsidR="00032FAB" w:rsidRPr="00BA6D7C" w:rsidRDefault="00032FAB" w:rsidP="00032FAB">
            <w:pPr>
              <w:pStyle w:val="paragraph"/>
              <w:spacing w:before="0" w:beforeAutospacing="0" w:after="0" w:afterAutospacing="0"/>
              <w:jc w:val="center"/>
              <w:textAlignment w:val="baseline"/>
              <w:divId w:val="654913092"/>
              <w:rPr>
                <w:rFonts w:ascii="Arial" w:hAnsi="Arial" w:cs="Arial"/>
                <w:color w:val="000000"/>
                <w:sz w:val="20"/>
                <w:szCs w:val="20"/>
              </w:rPr>
            </w:pPr>
            <w:r w:rsidRPr="00BA6D7C">
              <w:rPr>
                <w:rStyle w:val="normaltextrun"/>
                <w:rFonts w:ascii="Arial" w:hAnsi="Arial" w:cs="Arial"/>
                <w:color w:val="000000"/>
                <w:sz w:val="20"/>
                <w:szCs w:val="20"/>
              </w:rPr>
              <w:lastRenderedPageBreak/>
              <w:t>SOMAPACITAN</w:t>
            </w:r>
            <w:r w:rsidRPr="00BA6D7C">
              <w:rPr>
                <w:rStyle w:val="normaltextrun"/>
                <w:rFonts w:ascii="Arial" w:hAnsi="Arial" w:cs="Arial"/>
                <w:color w:val="000000"/>
                <w:sz w:val="20"/>
                <w:szCs w:val="20"/>
              </w:rPr>
              <w:br/>
            </w:r>
            <w:r w:rsidRPr="00BA6D7C">
              <w:rPr>
                <w:rFonts w:ascii="Arial" w:hAnsi="Arial" w:cs="Arial"/>
                <w:sz w:val="20"/>
                <w:szCs w:val="20"/>
              </w:rPr>
              <w:br/>
            </w:r>
            <w:r w:rsidRPr="00BA6D7C">
              <w:rPr>
                <w:rStyle w:val="normaltextrun"/>
                <w:rFonts w:ascii="Arial" w:hAnsi="Arial" w:cs="Arial"/>
                <w:color w:val="000000"/>
                <w:sz w:val="20"/>
                <w:szCs w:val="20"/>
              </w:rPr>
              <w:t>Injection 10 mg in 1.5 mL pre-filled pen</w:t>
            </w:r>
            <w:r w:rsidRPr="00BA6D7C">
              <w:rPr>
                <w:rStyle w:val="normaltextrun"/>
                <w:rFonts w:ascii="Arial" w:hAnsi="Arial" w:cs="Arial"/>
                <w:color w:val="000000"/>
                <w:sz w:val="20"/>
                <w:szCs w:val="20"/>
              </w:rPr>
              <w:br/>
            </w:r>
            <w:r w:rsidRPr="00BA6D7C">
              <w:rPr>
                <w:rFonts w:ascii="Arial" w:hAnsi="Arial" w:cs="Arial"/>
                <w:sz w:val="20"/>
                <w:szCs w:val="20"/>
              </w:rPr>
              <w:br/>
            </w:r>
            <w:r w:rsidRPr="00BA6D7C">
              <w:rPr>
                <w:rStyle w:val="normaltextrun"/>
                <w:rFonts w:ascii="Arial" w:hAnsi="Arial" w:cs="Arial"/>
                <w:color w:val="000000"/>
                <w:sz w:val="20"/>
                <w:szCs w:val="20"/>
              </w:rPr>
              <w:t>Sogroya</w:t>
            </w:r>
            <w:r w:rsidRPr="00BA6D7C">
              <w:rPr>
                <w:rStyle w:val="normaltextrun"/>
                <w:rFonts w:ascii="Arial" w:hAnsi="Arial" w:cs="Arial"/>
                <w:color w:val="000000"/>
                <w:sz w:val="20"/>
                <w:szCs w:val="20"/>
                <w:vertAlign w:val="superscript"/>
              </w:rPr>
              <w:t>®</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Style w:val="eop"/>
                <w:rFonts w:ascii="Arial" w:hAnsi="Arial" w:cs="Arial"/>
                <w:color w:val="000000"/>
                <w:sz w:val="20"/>
                <w:szCs w:val="20"/>
              </w:rPr>
              <w:br/>
            </w:r>
            <w:r w:rsidRPr="00BA6D7C">
              <w:rPr>
                <w:rStyle w:val="normaltextrun"/>
                <w:rFonts w:ascii="Arial" w:hAnsi="Arial" w:cs="Arial"/>
                <w:color w:val="000000"/>
                <w:sz w:val="20"/>
                <w:szCs w:val="20"/>
              </w:rPr>
              <w:t>NOVO NORDISK PHARMACEUTICALS PTY LIMITED</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vAlign w:val="center"/>
          </w:tcPr>
          <w:p w14:paraId="3400D50B" w14:textId="2C835403"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Adult-onset growth hormone deficiency</w:t>
            </w:r>
          </w:p>
        </w:tc>
        <w:tc>
          <w:tcPr>
            <w:tcW w:w="2425" w:type="pct"/>
            <w:tcBorders>
              <w:top w:val="single" w:sz="6" w:space="0" w:color="auto"/>
              <w:left w:val="single" w:sz="6" w:space="0" w:color="auto"/>
              <w:bottom w:val="single" w:sz="6" w:space="0" w:color="auto"/>
              <w:right w:val="single" w:sz="6" w:space="0" w:color="auto"/>
            </w:tcBorders>
            <w:vAlign w:val="center"/>
          </w:tcPr>
          <w:p w14:paraId="1EF9E45C" w14:textId="500EC853"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March 2022 recommendation that has not yet been accepted by the applicant.</w:t>
            </w:r>
          </w:p>
        </w:tc>
      </w:tr>
      <w:tr w:rsidR="00BB44BB" w:rsidRPr="00BF54D9" w14:paraId="6A7E29C8" w14:textId="77777777" w:rsidTr="30884C3F">
        <w:trPr>
          <w:cantSplit/>
          <w:trHeight w:val="1530"/>
        </w:trPr>
        <w:tc>
          <w:tcPr>
            <w:tcW w:w="1440" w:type="pct"/>
            <w:tcBorders>
              <w:top w:val="single" w:sz="6" w:space="0" w:color="auto"/>
              <w:left w:val="single" w:sz="6" w:space="0" w:color="auto"/>
              <w:bottom w:val="single" w:sz="6" w:space="0" w:color="auto"/>
              <w:right w:val="single" w:sz="6" w:space="0" w:color="auto"/>
            </w:tcBorders>
            <w:vAlign w:val="center"/>
          </w:tcPr>
          <w:p w14:paraId="3F712B54" w14:textId="0046832B" w:rsidR="002A2E96" w:rsidRPr="002000E9" w:rsidRDefault="002000E9" w:rsidP="00032FAB">
            <w:pPr>
              <w:pStyle w:val="paragraph"/>
              <w:spacing w:before="0" w:beforeAutospacing="0" w:after="0" w:afterAutospacing="0"/>
              <w:jc w:val="center"/>
              <w:textAlignment w:val="baseline"/>
              <w:rPr>
                <w:rStyle w:val="normaltextrun"/>
                <w:rFonts w:ascii="Arial" w:hAnsi="Arial" w:cs="Arial"/>
                <w:color w:val="000000"/>
                <w:sz w:val="20"/>
                <w:szCs w:val="20"/>
              </w:rPr>
            </w:pPr>
            <w:r>
              <w:rPr>
                <w:rStyle w:val="normaltextrun"/>
                <w:rFonts w:ascii="Arial" w:hAnsi="Arial" w:cs="Arial"/>
                <w:color w:val="000000"/>
                <w:sz w:val="20"/>
                <w:szCs w:val="20"/>
              </w:rPr>
              <w:t xml:space="preserve">Review of </w:t>
            </w:r>
            <w:r w:rsidR="00426B20">
              <w:rPr>
                <w:rStyle w:val="normaltextrun"/>
                <w:rFonts w:ascii="Arial" w:hAnsi="Arial" w:cs="Arial"/>
                <w:color w:val="000000"/>
                <w:sz w:val="20"/>
                <w:szCs w:val="20"/>
              </w:rPr>
              <w:t>PBS</w:t>
            </w:r>
            <w:r w:rsidR="00605A6F">
              <w:rPr>
                <w:rStyle w:val="normaltextrun"/>
                <w:rFonts w:ascii="Arial" w:hAnsi="Arial" w:cs="Arial"/>
                <w:color w:val="000000"/>
                <w:sz w:val="20"/>
                <w:szCs w:val="20"/>
              </w:rPr>
              <w:t>-</w:t>
            </w:r>
            <w:r w:rsidR="008F7376" w:rsidRPr="008F7376">
              <w:rPr>
                <w:rStyle w:val="normaltextrun"/>
                <w:rFonts w:ascii="Arial" w:hAnsi="Arial" w:cs="Arial"/>
                <w:color w:val="000000"/>
                <w:sz w:val="20"/>
                <w:szCs w:val="20"/>
              </w:rPr>
              <w:t xml:space="preserve">listed medicines </w:t>
            </w:r>
            <w:r>
              <w:rPr>
                <w:rStyle w:val="normaltextrun"/>
                <w:rFonts w:ascii="Arial" w:hAnsi="Arial" w:cs="Arial"/>
                <w:color w:val="000000"/>
                <w:sz w:val="20"/>
                <w:szCs w:val="20"/>
              </w:rPr>
              <w:t xml:space="preserve">for </w:t>
            </w:r>
            <w:r w:rsidR="00426B20">
              <w:rPr>
                <w:rStyle w:val="normaltextrun"/>
                <w:rFonts w:ascii="Arial" w:hAnsi="Arial" w:cs="Arial"/>
                <w:color w:val="000000"/>
                <w:sz w:val="20"/>
                <w:szCs w:val="20"/>
              </w:rPr>
              <w:t>n</w:t>
            </w:r>
            <w:r>
              <w:rPr>
                <w:rStyle w:val="normaltextrun"/>
                <w:rFonts w:ascii="Arial" w:hAnsi="Arial" w:cs="Arial"/>
                <w:color w:val="000000"/>
                <w:sz w:val="20"/>
                <w:szCs w:val="20"/>
              </w:rPr>
              <w:t xml:space="preserve">urse </w:t>
            </w:r>
            <w:r w:rsidR="00426B20">
              <w:rPr>
                <w:rStyle w:val="normaltextrun"/>
                <w:rFonts w:ascii="Arial" w:hAnsi="Arial" w:cs="Arial"/>
                <w:color w:val="000000"/>
                <w:sz w:val="20"/>
                <w:szCs w:val="20"/>
              </w:rPr>
              <w:t>p</w:t>
            </w:r>
            <w:r>
              <w:rPr>
                <w:rStyle w:val="normaltextrun"/>
                <w:rFonts w:ascii="Arial" w:hAnsi="Arial" w:cs="Arial"/>
                <w:color w:val="000000"/>
                <w:sz w:val="20"/>
                <w:szCs w:val="20"/>
              </w:rPr>
              <w:t>ractitioner</w:t>
            </w:r>
            <w:r w:rsidR="009A63C1">
              <w:rPr>
                <w:rStyle w:val="normaltextrun"/>
                <w:rFonts w:ascii="Arial" w:hAnsi="Arial" w:cs="Arial"/>
                <w:color w:val="000000"/>
                <w:sz w:val="20"/>
                <w:szCs w:val="20"/>
              </w:rPr>
              <w:t xml:space="preserve"> </w:t>
            </w:r>
            <w:r w:rsidR="002A2E96">
              <w:rPr>
                <w:rStyle w:val="normaltextrun"/>
                <w:rFonts w:ascii="Arial" w:hAnsi="Arial" w:cs="Arial"/>
                <w:color w:val="000000"/>
                <w:sz w:val="20"/>
                <w:szCs w:val="20"/>
              </w:rPr>
              <w:t>prescribing</w:t>
            </w:r>
            <w:r w:rsidR="00595828">
              <w:rPr>
                <w:rStyle w:val="normaltextrun"/>
                <w:rFonts w:ascii="Arial" w:hAnsi="Arial" w:cs="Arial"/>
                <w:color w:val="000000"/>
                <w:sz w:val="20"/>
                <w:szCs w:val="20"/>
              </w:rPr>
              <w:br/>
            </w:r>
            <w:r w:rsidR="00595828">
              <w:rPr>
                <w:rStyle w:val="normaltextrun"/>
                <w:color w:val="000000"/>
              </w:rPr>
              <w:br/>
            </w:r>
            <w:r w:rsidR="002A2E96">
              <w:rPr>
                <w:rStyle w:val="normaltextrun"/>
                <w:rFonts w:ascii="Arial" w:hAnsi="Arial" w:cs="Arial"/>
                <w:color w:val="000000"/>
                <w:sz w:val="20"/>
                <w:szCs w:val="20"/>
              </w:rPr>
              <w:t>Various forms and strengths</w:t>
            </w:r>
            <w:r w:rsidR="00820182">
              <w:rPr>
                <w:rStyle w:val="normaltextrun"/>
                <w:rFonts w:ascii="Arial" w:hAnsi="Arial" w:cs="Arial"/>
                <w:color w:val="000000"/>
                <w:sz w:val="20"/>
                <w:szCs w:val="20"/>
              </w:rPr>
              <w:br/>
            </w:r>
            <w:r w:rsidR="00820182">
              <w:rPr>
                <w:rStyle w:val="normaltextrun"/>
                <w:color w:val="000000"/>
              </w:rPr>
              <w:br/>
            </w:r>
            <w:r w:rsidR="002A2E96">
              <w:rPr>
                <w:rStyle w:val="normaltextrun"/>
                <w:rFonts w:ascii="Arial" w:hAnsi="Arial" w:cs="Arial"/>
                <w:color w:val="000000"/>
                <w:sz w:val="20"/>
                <w:szCs w:val="20"/>
              </w:rPr>
              <w:t>Various brands</w:t>
            </w:r>
            <w:r w:rsidR="00820182">
              <w:rPr>
                <w:rStyle w:val="normaltextrun"/>
                <w:rFonts w:ascii="Arial" w:hAnsi="Arial" w:cs="Arial"/>
                <w:color w:val="000000"/>
                <w:sz w:val="20"/>
                <w:szCs w:val="20"/>
              </w:rPr>
              <w:br/>
            </w:r>
            <w:r w:rsidR="00820182">
              <w:rPr>
                <w:rStyle w:val="normaltextrun"/>
                <w:color w:val="000000"/>
              </w:rPr>
              <w:br/>
            </w:r>
            <w:r w:rsidR="002A2E96">
              <w:rPr>
                <w:rStyle w:val="normaltextrun"/>
                <w:rFonts w:ascii="Arial" w:hAnsi="Arial" w:cs="Arial"/>
                <w:color w:val="000000"/>
                <w:sz w:val="20"/>
                <w:szCs w:val="20"/>
              </w:rPr>
              <w:t>Various sponsors</w:t>
            </w:r>
            <w:r w:rsidR="00E0235D">
              <w:rPr>
                <w:rStyle w:val="normaltextrun"/>
                <w:rFonts w:ascii="Arial" w:hAnsi="Arial" w:cs="Arial"/>
                <w:color w:val="000000"/>
                <w:sz w:val="20"/>
                <w:szCs w:val="20"/>
              </w:rPr>
              <w:br/>
            </w:r>
            <w:r w:rsidR="00E0235D">
              <w:rPr>
                <w:rStyle w:val="normaltextrun"/>
                <w:color w:val="000000"/>
              </w:rPr>
              <w:br/>
            </w:r>
            <w:r w:rsidR="002A2E96">
              <w:rPr>
                <w:rStyle w:val="normaltextrun"/>
                <w:rFonts w:ascii="Arial" w:hAnsi="Arial" w:cs="Arial"/>
                <w:color w:val="000000"/>
                <w:sz w:val="20"/>
                <w:szCs w:val="20"/>
              </w:rPr>
              <w:t>(Other matters)</w:t>
            </w:r>
          </w:p>
        </w:tc>
        <w:tc>
          <w:tcPr>
            <w:tcW w:w="1135" w:type="pct"/>
            <w:tcBorders>
              <w:top w:val="single" w:sz="6" w:space="0" w:color="auto"/>
              <w:left w:val="single" w:sz="6" w:space="0" w:color="auto"/>
              <w:bottom w:val="single" w:sz="6" w:space="0" w:color="auto"/>
              <w:right w:val="single" w:sz="6" w:space="0" w:color="auto"/>
            </w:tcBorders>
            <w:vAlign w:val="center"/>
          </w:tcPr>
          <w:p w14:paraId="73980204" w14:textId="2E478F8F" w:rsidR="00BB44BB" w:rsidRPr="00BA6D7C" w:rsidRDefault="008320D6" w:rsidP="00032FAB">
            <w:pPr>
              <w:jc w:val="center"/>
              <w:rPr>
                <w:rStyle w:val="normaltextrun"/>
                <w:rFonts w:ascii="Arial" w:hAnsi="Arial" w:cs="Arial"/>
                <w:color w:val="000000"/>
              </w:rPr>
            </w:pPr>
            <w:r>
              <w:rPr>
                <w:rStyle w:val="normaltextrun"/>
                <w:rFonts w:ascii="Arial" w:hAnsi="Arial" w:cs="Arial"/>
                <w:color w:val="000000"/>
              </w:rPr>
              <w:t>Various</w:t>
            </w:r>
          </w:p>
        </w:tc>
        <w:tc>
          <w:tcPr>
            <w:tcW w:w="2425" w:type="pct"/>
            <w:tcBorders>
              <w:top w:val="single" w:sz="6" w:space="0" w:color="auto"/>
              <w:left w:val="single" w:sz="6" w:space="0" w:color="auto"/>
              <w:bottom w:val="single" w:sz="6" w:space="0" w:color="auto"/>
              <w:right w:val="single" w:sz="6" w:space="0" w:color="auto"/>
            </w:tcBorders>
            <w:vAlign w:val="center"/>
          </w:tcPr>
          <w:p w14:paraId="29923EC1" w14:textId="22436AA8" w:rsidR="00BB44BB" w:rsidRPr="00BA6D7C" w:rsidRDefault="00BC77D7" w:rsidP="00110F22">
            <w:pPr>
              <w:jc w:val="center"/>
              <w:rPr>
                <w:rStyle w:val="normaltextrun"/>
                <w:rFonts w:ascii="Arial" w:hAnsi="Arial" w:cs="Arial"/>
                <w:color w:val="000000"/>
              </w:rPr>
            </w:pPr>
            <w:r>
              <w:rPr>
                <w:rStyle w:val="normaltextrun"/>
                <w:rFonts w:ascii="Arial" w:hAnsi="Arial" w:cs="Arial"/>
                <w:color w:val="000000"/>
              </w:rPr>
              <w:t xml:space="preserve">To </w:t>
            </w:r>
            <w:r w:rsidR="008320D6" w:rsidRPr="008320D6">
              <w:rPr>
                <w:rStyle w:val="normaltextrun"/>
                <w:rFonts w:ascii="Arial" w:hAnsi="Arial" w:cs="Arial"/>
                <w:color w:val="000000"/>
              </w:rPr>
              <w:t xml:space="preserve">request the PBAC </w:t>
            </w:r>
            <w:r w:rsidR="00BF38F1" w:rsidRPr="00BF38F1">
              <w:rPr>
                <w:rFonts w:ascii="Arial" w:hAnsi="Arial" w:cs="Arial"/>
                <w:color w:val="000000"/>
              </w:rPr>
              <w:t>consider</w:t>
            </w:r>
            <w:r w:rsidR="008320D6">
              <w:rPr>
                <w:rFonts w:ascii="Arial" w:hAnsi="Arial" w:cs="Arial"/>
                <w:color w:val="000000"/>
              </w:rPr>
              <w:t xml:space="preserve"> </w:t>
            </w:r>
            <w:r w:rsidR="008320D6" w:rsidRPr="008320D6">
              <w:rPr>
                <w:rStyle w:val="normaltextrun"/>
                <w:rFonts w:ascii="Arial" w:hAnsi="Arial" w:cs="Arial"/>
                <w:color w:val="000000"/>
              </w:rPr>
              <w:t>a tranche of PBS-listed medicines which do not include nurse practitioners as authorised prescribers but may be suitable for prescribing by these health professionals.</w:t>
            </w:r>
          </w:p>
        </w:tc>
      </w:tr>
    </w:tbl>
    <w:p w14:paraId="7A22AE17" w14:textId="0FAB732F" w:rsidR="00D567D6" w:rsidRPr="00025359" w:rsidRDefault="00D567D6" w:rsidP="00D567D6">
      <w:pPr>
        <w:rPr>
          <w:rFonts w:ascii="Arial" w:hAnsi="Arial" w:cs="Arial"/>
          <w:iCs/>
          <w:color w:val="808080" w:themeColor="background1" w:themeShade="80"/>
          <w:sz w:val="16"/>
          <w:szCs w:val="16"/>
        </w:rPr>
      </w:pPr>
      <w:r w:rsidRPr="00025359">
        <w:rPr>
          <w:rFonts w:ascii="Arial" w:hAnsi="Arial" w:cs="Arial"/>
          <w:iCs/>
          <w:color w:val="808080" w:themeColor="background1" w:themeShade="80"/>
          <w:sz w:val="16"/>
          <w:szCs w:val="16"/>
        </w:rPr>
        <w:t xml:space="preserve">Version </w:t>
      </w:r>
      <w:r w:rsidR="008320D6">
        <w:rPr>
          <w:rFonts w:ascii="Arial" w:hAnsi="Arial" w:cs="Arial"/>
          <w:iCs/>
          <w:color w:val="808080" w:themeColor="background1" w:themeShade="80"/>
          <w:sz w:val="16"/>
          <w:szCs w:val="16"/>
        </w:rPr>
        <w:t>5</w:t>
      </w:r>
    </w:p>
    <w:p w14:paraId="4632C7F0" w14:textId="32E1484A" w:rsidR="006D24F8" w:rsidRPr="00025359" w:rsidRDefault="00D567D6" w:rsidP="00C51302">
      <w:p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 xml:space="preserve">Items added or amended </w:t>
      </w:r>
    </w:p>
    <w:p w14:paraId="5CD4A1BC" w14:textId="45341872" w:rsidR="004B7AC6" w:rsidRPr="005C63F4" w:rsidRDefault="004B7AC6">
      <w:pPr>
        <w:pStyle w:val="ListParagraph"/>
        <w:numPr>
          <w:ilvl w:val="0"/>
          <w:numId w:val="35"/>
        </w:numPr>
        <w:rPr>
          <w:rFonts w:ascii="Arial" w:hAnsi="Arial" w:cs="Arial"/>
          <w:iCs/>
          <w:color w:val="808080" w:themeColor="background1" w:themeShade="80"/>
          <w:sz w:val="16"/>
          <w:szCs w:val="16"/>
        </w:rPr>
      </w:pPr>
      <w:r w:rsidRPr="005C63F4">
        <w:rPr>
          <w:rFonts w:ascii="Arial" w:hAnsi="Arial" w:cs="Arial"/>
          <w:iCs/>
          <w:color w:val="808080" w:themeColor="background1" w:themeShade="80"/>
          <w:sz w:val="16"/>
          <w:szCs w:val="16"/>
        </w:rPr>
        <w:t>ARIPIPRAZOLE</w:t>
      </w:r>
      <w:r w:rsidR="00205A7D" w:rsidRPr="005C63F4">
        <w:rPr>
          <w:rFonts w:ascii="Arial" w:hAnsi="Arial" w:cs="Arial"/>
          <w:iCs/>
          <w:color w:val="808080" w:themeColor="background1" w:themeShade="80"/>
          <w:sz w:val="16"/>
          <w:szCs w:val="16"/>
        </w:rPr>
        <w:t xml:space="preserve"> </w:t>
      </w:r>
      <w:r w:rsidR="00274E91">
        <w:rPr>
          <w:rFonts w:ascii="Arial" w:hAnsi="Arial" w:cs="Arial"/>
          <w:iCs/>
          <w:color w:val="808080" w:themeColor="background1" w:themeShade="80"/>
          <w:sz w:val="16"/>
          <w:szCs w:val="16"/>
        </w:rPr>
        <w:t>(</w:t>
      </w:r>
      <w:r w:rsidR="00205A7D" w:rsidRPr="005C63F4">
        <w:rPr>
          <w:rFonts w:ascii="Arial" w:hAnsi="Arial" w:cs="Arial"/>
          <w:iCs/>
          <w:color w:val="808080" w:themeColor="background1" w:themeShade="80"/>
          <w:sz w:val="16"/>
          <w:szCs w:val="16"/>
        </w:rPr>
        <w:t>Abilify Maintena</w:t>
      </w:r>
      <w:r w:rsidR="00205A7D" w:rsidRPr="005C63F4">
        <w:rPr>
          <w:rFonts w:ascii="Arial" w:hAnsi="Arial" w:cs="Arial"/>
          <w:iCs/>
          <w:color w:val="808080" w:themeColor="background1" w:themeShade="80"/>
          <w:sz w:val="16"/>
          <w:szCs w:val="16"/>
          <w:vertAlign w:val="superscript"/>
        </w:rPr>
        <w:t>®</w:t>
      </w:r>
      <w:r w:rsidR="00205A7D" w:rsidRPr="005C63F4">
        <w:rPr>
          <w:rFonts w:ascii="Arial" w:hAnsi="Arial" w:cs="Arial"/>
          <w:iCs/>
          <w:color w:val="808080" w:themeColor="background1" w:themeShade="80"/>
          <w:sz w:val="16"/>
          <w:szCs w:val="16"/>
        </w:rPr>
        <w:t xml:space="preserve">) </w:t>
      </w:r>
      <w:r w:rsidR="004337EC" w:rsidRPr="005C63F4">
        <w:rPr>
          <w:rFonts w:ascii="Arial" w:hAnsi="Arial" w:cs="Arial"/>
          <w:iCs/>
          <w:color w:val="808080" w:themeColor="background1" w:themeShade="80"/>
          <w:sz w:val="16"/>
          <w:szCs w:val="16"/>
        </w:rPr>
        <w:t>– Form(s) amended</w:t>
      </w:r>
    </w:p>
    <w:p w14:paraId="4680CD5E" w14:textId="41F94DE7" w:rsidR="00EC268C" w:rsidRPr="005C63F4" w:rsidRDefault="00275988">
      <w:pPr>
        <w:pStyle w:val="ListParagraph"/>
        <w:numPr>
          <w:ilvl w:val="0"/>
          <w:numId w:val="35"/>
        </w:numPr>
        <w:rPr>
          <w:rFonts w:ascii="Arial" w:hAnsi="Arial" w:cs="Arial"/>
          <w:iCs/>
          <w:color w:val="808080" w:themeColor="background1" w:themeShade="80"/>
          <w:sz w:val="16"/>
          <w:szCs w:val="16"/>
        </w:rPr>
      </w:pPr>
      <w:r w:rsidRPr="005C63F4">
        <w:rPr>
          <w:rFonts w:ascii="Arial" w:hAnsi="Arial" w:cs="Arial"/>
          <w:iCs/>
          <w:color w:val="808080" w:themeColor="background1" w:themeShade="80"/>
          <w:sz w:val="16"/>
          <w:szCs w:val="16"/>
        </w:rPr>
        <w:t>BULEVIRTIDE (Hepcludex</w:t>
      </w:r>
      <w:r w:rsidRPr="005C63F4">
        <w:rPr>
          <w:rFonts w:ascii="Arial" w:hAnsi="Arial" w:cs="Arial"/>
          <w:iCs/>
          <w:color w:val="808080" w:themeColor="background1" w:themeShade="80"/>
          <w:sz w:val="16"/>
          <w:szCs w:val="16"/>
          <w:vertAlign w:val="superscript"/>
        </w:rPr>
        <w:t>®</w:t>
      </w:r>
      <w:r w:rsidRPr="005C63F4">
        <w:rPr>
          <w:rFonts w:ascii="Arial" w:hAnsi="Arial" w:cs="Arial"/>
          <w:iCs/>
          <w:color w:val="808080" w:themeColor="background1" w:themeShade="80"/>
          <w:sz w:val="16"/>
          <w:szCs w:val="16"/>
        </w:rPr>
        <w:t xml:space="preserve">) </w:t>
      </w:r>
      <w:r w:rsidRPr="005C63F4">
        <w:rPr>
          <w:rFonts w:ascii="Arial" w:hAnsi="Arial" w:cs="Arial"/>
          <w:color w:val="808080" w:themeColor="background1" w:themeShade="80"/>
          <w:sz w:val="16"/>
          <w:szCs w:val="16"/>
        </w:rPr>
        <w:t xml:space="preserve"> – Added</w:t>
      </w:r>
    </w:p>
    <w:p w14:paraId="1EC660B5" w14:textId="66DE75EF" w:rsidR="00101DB3" w:rsidRPr="005C63F4" w:rsidRDefault="00EF058B" w:rsidP="00B13883">
      <w:pPr>
        <w:pStyle w:val="ListParagraph"/>
        <w:numPr>
          <w:ilvl w:val="0"/>
          <w:numId w:val="35"/>
        </w:numPr>
        <w:rPr>
          <w:rFonts w:ascii="Arial" w:hAnsi="Arial" w:cs="Arial"/>
          <w:iCs/>
          <w:color w:val="808080" w:themeColor="background1" w:themeShade="80"/>
          <w:sz w:val="16"/>
          <w:szCs w:val="16"/>
        </w:rPr>
      </w:pPr>
      <w:r w:rsidRPr="005C63F4">
        <w:rPr>
          <w:rFonts w:ascii="Arial" w:hAnsi="Arial" w:cs="Arial"/>
          <w:iCs/>
          <w:color w:val="808080" w:themeColor="background1" w:themeShade="80"/>
          <w:sz w:val="16"/>
          <w:szCs w:val="16"/>
        </w:rPr>
        <w:t>EPLERENONE (</w:t>
      </w:r>
      <w:r w:rsidR="007A6B9B" w:rsidRPr="005C63F4">
        <w:rPr>
          <w:rFonts w:ascii="Arial" w:hAnsi="Arial" w:cs="Arial"/>
          <w:iCs/>
          <w:color w:val="808080" w:themeColor="background1" w:themeShade="80"/>
          <w:sz w:val="16"/>
          <w:szCs w:val="16"/>
        </w:rPr>
        <w:t>Inspra</w:t>
      </w:r>
      <w:r w:rsidR="007A6B9B" w:rsidRPr="005C63F4">
        <w:rPr>
          <w:rFonts w:ascii="Arial" w:hAnsi="Arial" w:cs="Arial"/>
          <w:iCs/>
          <w:color w:val="808080" w:themeColor="background1" w:themeShade="80"/>
          <w:sz w:val="16"/>
          <w:szCs w:val="16"/>
          <w:vertAlign w:val="superscript"/>
        </w:rPr>
        <w:t>®</w:t>
      </w:r>
      <w:r w:rsidR="007A6B9B" w:rsidRPr="005C63F4">
        <w:rPr>
          <w:rFonts w:ascii="Arial" w:hAnsi="Arial" w:cs="Arial"/>
          <w:iCs/>
          <w:color w:val="808080" w:themeColor="background1" w:themeShade="80"/>
          <w:sz w:val="16"/>
          <w:szCs w:val="16"/>
        </w:rPr>
        <w:t xml:space="preserve">) </w:t>
      </w:r>
      <w:r w:rsidR="00101DB3" w:rsidRPr="005C63F4">
        <w:rPr>
          <w:rFonts w:ascii="Arial" w:hAnsi="Arial" w:cs="Arial"/>
          <w:iCs/>
          <w:color w:val="808080" w:themeColor="background1" w:themeShade="80"/>
          <w:sz w:val="16"/>
          <w:szCs w:val="16"/>
        </w:rPr>
        <w:t>– Sponsor amended</w:t>
      </w:r>
    </w:p>
    <w:p w14:paraId="7133774E" w14:textId="48E7C7BE" w:rsidR="0001179E" w:rsidRPr="005C63F4" w:rsidRDefault="00EB47D4" w:rsidP="00B13883">
      <w:pPr>
        <w:pStyle w:val="ListParagraph"/>
        <w:numPr>
          <w:ilvl w:val="0"/>
          <w:numId w:val="35"/>
        </w:numPr>
        <w:rPr>
          <w:rFonts w:ascii="Arial" w:hAnsi="Arial" w:cs="Arial"/>
          <w:iCs/>
          <w:color w:val="808080" w:themeColor="background1" w:themeShade="80"/>
          <w:sz w:val="16"/>
          <w:szCs w:val="16"/>
        </w:rPr>
      </w:pPr>
      <w:r w:rsidRPr="005C63F4">
        <w:rPr>
          <w:rFonts w:ascii="Arial" w:hAnsi="Arial" w:cs="Arial"/>
          <w:color w:val="808080" w:themeColor="background1" w:themeShade="80"/>
          <w:sz w:val="16"/>
          <w:szCs w:val="16"/>
        </w:rPr>
        <w:t>Life Saving Drugs Program (LSDP) medicines for Gaucher disease (type 1)</w:t>
      </w:r>
      <w:r w:rsidR="002536AF" w:rsidRPr="005C63F4">
        <w:t xml:space="preserve"> </w:t>
      </w:r>
      <w:r w:rsidR="002536AF" w:rsidRPr="005C63F4">
        <w:rPr>
          <w:rFonts w:ascii="Arial" w:hAnsi="Arial" w:cs="Arial"/>
          <w:color w:val="808080" w:themeColor="background1" w:themeShade="80"/>
          <w:sz w:val="16"/>
          <w:szCs w:val="16"/>
        </w:rPr>
        <w:t xml:space="preserve">– </w:t>
      </w:r>
      <w:r w:rsidR="00F11DDA" w:rsidRPr="005C63F4">
        <w:rPr>
          <w:rFonts w:ascii="Arial" w:hAnsi="Arial" w:cs="Arial"/>
          <w:color w:val="808080" w:themeColor="background1" w:themeShade="80"/>
          <w:sz w:val="16"/>
          <w:szCs w:val="16"/>
        </w:rPr>
        <w:t>F</w:t>
      </w:r>
      <w:r w:rsidR="002D1C9D" w:rsidRPr="005C63F4">
        <w:rPr>
          <w:rFonts w:ascii="Arial" w:hAnsi="Arial" w:cs="Arial"/>
          <w:color w:val="808080" w:themeColor="background1" w:themeShade="80"/>
          <w:sz w:val="16"/>
          <w:szCs w:val="16"/>
        </w:rPr>
        <w:t>orm</w:t>
      </w:r>
      <w:r w:rsidR="00396AE0">
        <w:rPr>
          <w:rFonts w:ascii="Arial" w:hAnsi="Arial" w:cs="Arial"/>
          <w:color w:val="808080" w:themeColor="background1" w:themeShade="80"/>
          <w:sz w:val="16"/>
          <w:szCs w:val="16"/>
        </w:rPr>
        <w:t>s and</w:t>
      </w:r>
      <w:r w:rsidR="002D1C9D" w:rsidRPr="005C63F4">
        <w:rPr>
          <w:rFonts w:ascii="Arial" w:hAnsi="Arial" w:cs="Arial"/>
          <w:color w:val="808080" w:themeColor="background1" w:themeShade="80"/>
          <w:sz w:val="16"/>
          <w:szCs w:val="16"/>
        </w:rPr>
        <w:t xml:space="preserve"> </w:t>
      </w:r>
      <w:r w:rsidR="00E428AA" w:rsidRPr="005C63F4">
        <w:rPr>
          <w:rFonts w:ascii="Arial" w:hAnsi="Arial" w:cs="Arial"/>
          <w:color w:val="808080" w:themeColor="background1" w:themeShade="80"/>
          <w:sz w:val="16"/>
          <w:szCs w:val="16"/>
        </w:rPr>
        <w:t>trade name</w:t>
      </w:r>
      <w:r w:rsidR="00396AE0">
        <w:rPr>
          <w:rFonts w:ascii="Arial" w:hAnsi="Arial" w:cs="Arial"/>
          <w:color w:val="808080" w:themeColor="background1" w:themeShade="80"/>
          <w:sz w:val="16"/>
          <w:szCs w:val="16"/>
        </w:rPr>
        <w:t xml:space="preserve">s </w:t>
      </w:r>
      <w:r w:rsidR="002D1C9D" w:rsidRPr="005C63F4">
        <w:rPr>
          <w:rFonts w:ascii="Arial" w:hAnsi="Arial" w:cs="Arial"/>
          <w:color w:val="808080" w:themeColor="background1" w:themeShade="80"/>
          <w:sz w:val="16"/>
          <w:szCs w:val="16"/>
        </w:rPr>
        <w:t>amended</w:t>
      </w:r>
    </w:p>
    <w:p w14:paraId="2EE90EEF" w14:textId="0B105136" w:rsidR="0001179E" w:rsidRPr="005C63F4" w:rsidRDefault="00F11DDA" w:rsidP="00B13883">
      <w:pPr>
        <w:pStyle w:val="ListParagraph"/>
        <w:numPr>
          <w:ilvl w:val="0"/>
          <w:numId w:val="35"/>
        </w:numPr>
        <w:rPr>
          <w:rFonts w:ascii="Arial" w:hAnsi="Arial" w:cs="Arial"/>
          <w:iCs/>
          <w:color w:val="808080" w:themeColor="background1" w:themeShade="80"/>
          <w:sz w:val="16"/>
          <w:szCs w:val="16"/>
        </w:rPr>
      </w:pPr>
      <w:r w:rsidRPr="005C63F4">
        <w:rPr>
          <w:rFonts w:ascii="Arial" w:hAnsi="Arial" w:cs="Arial"/>
          <w:color w:val="808080" w:themeColor="background1" w:themeShade="80"/>
          <w:sz w:val="16"/>
          <w:szCs w:val="16"/>
        </w:rPr>
        <w:t>Life Saving Drugs Program (LSDP) medicines for hereditary tyrosinaemia type 1</w:t>
      </w:r>
      <w:r w:rsidR="00D56718" w:rsidRPr="005C63F4">
        <w:rPr>
          <w:rFonts w:ascii="Arial" w:hAnsi="Arial" w:cs="Arial"/>
          <w:color w:val="808080" w:themeColor="background1" w:themeShade="80"/>
          <w:sz w:val="16"/>
          <w:szCs w:val="16"/>
        </w:rPr>
        <w:t xml:space="preserve"> – Drug name</w:t>
      </w:r>
      <w:r w:rsidR="0041594A">
        <w:rPr>
          <w:rFonts w:ascii="Arial" w:hAnsi="Arial" w:cs="Arial"/>
          <w:color w:val="808080" w:themeColor="background1" w:themeShade="80"/>
          <w:sz w:val="16"/>
          <w:szCs w:val="16"/>
        </w:rPr>
        <w:t>s</w:t>
      </w:r>
      <w:r w:rsidR="00D56718" w:rsidRPr="005C63F4">
        <w:rPr>
          <w:rFonts w:ascii="Arial" w:hAnsi="Arial" w:cs="Arial"/>
          <w:color w:val="808080" w:themeColor="background1" w:themeShade="80"/>
          <w:sz w:val="16"/>
          <w:szCs w:val="16"/>
        </w:rPr>
        <w:t>, form</w:t>
      </w:r>
      <w:r w:rsidR="0041594A">
        <w:rPr>
          <w:rFonts w:ascii="Arial" w:hAnsi="Arial" w:cs="Arial"/>
          <w:color w:val="808080" w:themeColor="background1" w:themeShade="80"/>
          <w:sz w:val="16"/>
          <w:szCs w:val="16"/>
        </w:rPr>
        <w:t>s</w:t>
      </w:r>
      <w:r w:rsidR="00D56718" w:rsidRPr="005C63F4">
        <w:rPr>
          <w:rFonts w:ascii="Arial" w:hAnsi="Arial" w:cs="Arial"/>
          <w:color w:val="808080" w:themeColor="background1" w:themeShade="80"/>
          <w:sz w:val="16"/>
          <w:szCs w:val="16"/>
        </w:rPr>
        <w:t xml:space="preserve">, </w:t>
      </w:r>
      <w:r w:rsidR="0041594A">
        <w:rPr>
          <w:rFonts w:ascii="Arial" w:hAnsi="Arial" w:cs="Arial"/>
          <w:color w:val="808080" w:themeColor="background1" w:themeShade="80"/>
          <w:sz w:val="16"/>
          <w:szCs w:val="16"/>
        </w:rPr>
        <w:t xml:space="preserve">and </w:t>
      </w:r>
      <w:r w:rsidR="00D56718" w:rsidRPr="005C63F4">
        <w:rPr>
          <w:rFonts w:ascii="Arial" w:hAnsi="Arial" w:cs="Arial"/>
          <w:color w:val="808080" w:themeColor="background1" w:themeShade="80"/>
          <w:sz w:val="16"/>
          <w:szCs w:val="16"/>
        </w:rPr>
        <w:t>trade name</w:t>
      </w:r>
      <w:r w:rsidR="0041594A">
        <w:rPr>
          <w:rFonts w:ascii="Arial" w:hAnsi="Arial" w:cs="Arial"/>
          <w:color w:val="808080" w:themeColor="background1" w:themeShade="80"/>
          <w:sz w:val="16"/>
          <w:szCs w:val="16"/>
        </w:rPr>
        <w:t>s</w:t>
      </w:r>
      <w:r w:rsidR="00D56718" w:rsidRPr="005C63F4">
        <w:rPr>
          <w:rFonts w:ascii="Arial" w:hAnsi="Arial" w:cs="Arial"/>
          <w:color w:val="808080" w:themeColor="background1" w:themeShade="80"/>
          <w:sz w:val="16"/>
          <w:szCs w:val="16"/>
        </w:rPr>
        <w:t xml:space="preserve"> amended</w:t>
      </w:r>
    </w:p>
    <w:p w14:paraId="28DFB452" w14:textId="2CB899F5" w:rsidR="0001179E" w:rsidRPr="005C63F4" w:rsidRDefault="00C21769" w:rsidP="00B13883">
      <w:pPr>
        <w:pStyle w:val="ListParagraph"/>
        <w:numPr>
          <w:ilvl w:val="0"/>
          <w:numId w:val="35"/>
        </w:numPr>
        <w:rPr>
          <w:rFonts w:ascii="Arial" w:hAnsi="Arial" w:cs="Arial"/>
          <w:iCs/>
          <w:color w:val="808080" w:themeColor="background1" w:themeShade="80"/>
          <w:sz w:val="16"/>
          <w:szCs w:val="16"/>
        </w:rPr>
      </w:pPr>
      <w:r w:rsidRPr="005C63F4">
        <w:rPr>
          <w:rFonts w:ascii="Arial" w:hAnsi="Arial" w:cs="Arial"/>
          <w:color w:val="808080" w:themeColor="background1" w:themeShade="80"/>
          <w:sz w:val="16"/>
          <w:szCs w:val="16"/>
        </w:rPr>
        <w:t>ODEVIXIBAT (Bylvay</w:t>
      </w:r>
      <w:r w:rsidRPr="005C63F4">
        <w:rPr>
          <w:rFonts w:ascii="Arial" w:hAnsi="Arial" w:cs="Arial"/>
          <w:iCs/>
          <w:color w:val="808080" w:themeColor="background1" w:themeShade="80"/>
          <w:sz w:val="16"/>
          <w:szCs w:val="16"/>
          <w:vertAlign w:val="superscript"/>
        </w:rPr>
        <w:t>®</w:t>
      </w:r>
      <w:r w:rsidRPr="005C63F4">
        <w:rPr>
          <w:rFonts w:ascii="Arial" w:hAnsi="Arial" w:cs="Arial"/>
          <w:color w:val="808080" w:themeColor="background1" w:themeShade="80"/>
          <w:sz w:val="16"/>
          <w:szCs w:val="16"/>
        </w:rPr>
        <w:t>) – Added</w:t>
      </w:r>
    </w:p>
    <w:p w14:paraId="6CA2983E" w14:textId="1B9ABCAE" w:rsidR="00A803E0" w:rsidRPr="005C63F4" w:rsidRDefault="00B26761" w:rsidP="0001179E">
      <w:pPr>
        <w:pStyle w:val="ListParagraph"/>
        <w:numPr>
          <w:ilvl w:val="0"/>
          <w:numId w:val="35"/>
        </w:numPr>
        <w:rPr>
          <w:rFonts w:ascii="Arial" w:hAnsi="Arial" w:cs="Arial"/>
          <w:iCs/>
          <w:color w:val="808080" w:themeColor="background1" w:themeShade="80"/>
          <w:sz w:val="16"/>
          <w:szCs w:val="16"/>
        </w:rPr>
      </w:pPr>
      <w:r w:rsidRPr="005C63F4">
        <w:rPr>
          <w:rFonts w:ascii="Arial" w:hAnsi="Arial" w:cs="Arial"/>
          <w:color w:val="808080" w:themeColor="background1" w:themeShade="80"/>
          <w:sz w:val="16"/>
          <w:szCs w:val="16"/>
        </w:rPr>
        <w:t xml:space="preserve">Review of </w:t>
      </w:r>
      <w:r w:rsidR="006B0857" w:rsidRPr="005C63F4">
        <w:rPr>
          <w:rFonts w:ascii="Arial" w:hAnsi="Arial" w:cs="Arial"/>
          <w:color w:val="808080" w:themeColor="background1" w:themeShade="80"/>
          <w:sz w:val="16"/>
          <w:szCs w:val="16"/>
        </w:rPr>
        <w:t>PBS</w:t>
      </w:r>
      <w:r w:rsidR="003F6203" w:rsidRPr="005C63F4">
        <w:rPr>
          <w:rFonts w:ascii="Arial" w:hAnsi="Arial" w:cs="Arial"/>
          <w:color w:val="808080" w:themeColor="background1" w:themeShade="80"/>
          <w:sz w:val="16"/>
          <w:szCs w:val="16"/>
        </w:rPr>
        <w:t>-listed medicines</w:t>
      </w:r>
      <w:r w:rsidRPr="005C63F4">
        <w:rPr>
          <w:rFonts w:ascii="Arial" w:hAnsi="Arial" w:cs="Arial"/>
          <w:color w:val="808080" w:themeColor="background1" w:themeShade="80"/>
          <w:sz w:val="16"/>
          <w:szCs w:val="16"/>
        </w:rPr>
        <w:t xml:space="preserve"> for </w:t>
      </w:r>
      <w:r w:rsidR="00C54320" w:rsidRPr="005C63F4">
        <w:rPr>
          <w:rFonts w:ascii="Arial" w:hAnsi="Arial" w:cs="Arial"/>
          <w:color w:val="808080" w:themeColor="background1" w:themeShade="80"/>
          <w:sz w:val="16"/>
          <w:szCs w:val="16"/>
        </w:rPr>
        <w:t>nurse practitioner</w:t>
      </w:r>
      <w:r w:rsidRPr="005C63F4">
        <w:rPr>
          <w:rFonts w:ascii="Arial" w:hAnsi="Arial" w:cs="Arial"/>
          <w:color w:val="808080" w:themeColor="background1" w:themeShade="80"/>
          <w:sz w:val="16"/>
          <w:szCs w:val="16"/>
        </w:rPr>
        <w:t xml:space="preserve"> prescribing (Various brands) – Added </w:t>
      </w:r>
    </w:p>
    <w:p w14:paraId="71D633D6" w14:textId="1A45274B" w:rsidR="0001179E" w:rsidRPr="005C63F4" w:rsidRDefault="00A803E0" w:rsidP="00B13883">
      <w:pPr>
        <w:pStyle w:val="ListParagraph"/>
        <w:numPr>
          <w:ilvl w:val="0"/>
          <w:numId w:val="35"/>
        </w:numPr>
        <w:rPr>
          <w:rFonts w:ascii="Arial" w:hAnsi="Arial" w:cs="Arial"/>
          <w:iCs/>
          <w:color w:val="808080" w:themeColor="background1" w:themeShade="80"/>
          <w:sz w:val="16"/>
          <w:szCs w:val="16"/>
        </w:rPr>
      </w:pPr>
      <w:r w:rsidRPr="005C63F4">
        <w:rPr>
          <w:rFonts w:ascii="Arial" w:hAnsi="Arial" w:cs="Arial"/>
          <w:iCs/>
          <w:color w:val="808080" w:themeColor="background1" w:themeShade="80"/>
          <w:sz w:val="16"/>
          <w:szCs w:val="16"/>
        </w:rPr>
        <w:t>SOMAPACITAN (Sogroya</w:t>
      </w:r>
      <w:r w:rsidRPr="005C63F4">
        <w:rPr>
          <w:rFonts w:ascii="Arial" w:hAnsi="Arial" w:cs="Arial"/>
          <w:iCs/>
          <w:color w:val="808080" w:themeColor="background1" w:themeShade="80"/>
          <w:sz w:val="16"/>
          <w:szCs w:val="16"/>
          <w:vertAlign w:val="superscript"/>
        </w:rPr>
        <w:t>®</w:t>
      </w:r>
      <w:r w:rsidRPr="005C63F4">
        <w:rPr>
          <w:rFonts w:ascii="Arial" w:hAnsi="Arial" w:cs="Arial"/>
          <w:iCs/>
          <w:color w:val="808080" w:themeColor="background1" w:themeShade="80"/>
          <w:sz w:val="16"/>
          <w:szCs w:val="16"/>
        </w:rPr>
        <w:t xml:space="preserve">, Paediatric patients with growth hormone deficiency)  – Review of positive PBAC recommendations not accepted by applicants – </w:t>
      </w:r>
      <w:r w:rsidR="00DD23D3" w:rsidRPr="005C63F4">
        <w:rPr>
          <w:rFonts w:ascii="Arial" w:hAnsi="Arial" w:cs="Arial"/>
          <w:color w:val="808080" w:themeColor="background1" w:themeShade="80"/>
          <w:sz w:val="16"/>
          <w:szCs w:val="16"/>
        </w:rPr>
        <w:t>Withdrawn</w:t>
      </w:r>
      <w:r w:rsidR="00DD23D3" w:rsidRPr="005C63F4" w:rsidDel="00161083">
        <w:rPr>
          <w:rFonts w:ascii="Arial" w:hAnsi="Arial" w:cs="Arial"/>
          <w:iCs/>
          <w:color w:val="808080" w:themeColor="background1" w:themeShade="80"/>
          <w:sz w:val="16"/>
          <w:szCs w:val="16"/>
        </w:rPr>
        <w:t xml:space="preserve"> </w:t>
      </w:r>
    </w:p>
    <w:p w14:paraId="7D8C73EE" w14:textId="2A04BADC" w:rsidR="0001179E" w:rsidRPr="005C63F4" w:rsidRDefault="00305AF9" w:rsidP="00B13883">
      <w:pPr>
        <w:pStyle w:val="ListParagraph"/>
        <w:numPr>
          <w:ilvl w:val="0"/>
          <w:numId w:val="35"/>
        </w:numPr>
        <w:rPr>
          <w:rFonts w:ascii="Arial" w:hAnsi="Arial" w:cs="Arial"/>
          <w:iCs/>
          <w:color w:val="808080" w:themeColor="background1" w:themeShade="80"/>
          <w:sz w:val="16"/>
          <w:szCs w:val="16"/>
        </w:rPr>
      </w:pPr>
      <w:r w:rsidRPr="005C63F4">
        <w:rPr>
          <w:rFonts w:ascii="Arial" w:hAnsi="Arial" w:cs="Arial"/>
          <w:color w:val="808080" w:themeColor="background1" w:themeShade="80"/>
          <w:sz w:val="16"/>
          <w:szCs w:val="16"/>
        </w:rPr>
        <w:t>TARLATAMAB (Imdelltra</w:t>
      </w:r>
      <w:r w:rsidRPr="005C63F4">
        <w:rPr>
          <w:rFonts w:ascii="Arial" w:hAnsi="Arial" w:cs="Arial"/>
          <w:color w:val="808080" w:themeColor="background1" w:themeShade="80"/>
          <w:sz w:val="16"/>
          <w:szCs w:val="16"/>
          <w:vertAlign w:val="superscript"/>
        </w:rPr>
        <w:t>®</w:t>
      </w:r>
      <w:r w:rsidRPr="005C63F4">
        <w:rPr>
          <w:rFonts w:ascii="Arial" w:hAnsi="Arial" w:cs="Arial"/>
          <w:color w:val="808080" w:themeColor="background1" w:themeShade="80"/>
          <w:sz w:val="16"/>
          <w:szCs w:val="16"/>
        </w:rPr>
        <w:t>)</w:t>
      </w:r>
      <w:r w:rsidR="00C21769" w:rsidRPr="005C63F4">
        <w:rPr>
          <w:rFonts w:ascii="Arial" w:hAnsi="Arial" w:cs="Arial"/>
          <w:color w:val="808080" w:themeColor="background1" w:themeShade="80"/>
          <w:sz w:val="16"/>
          <w:szCs w:val="16"/>
        </w:rPr>
        <w:t xml:space="preserve"> – </w:t>
      </w:r>
      <w:r w:rsidR="00F6521A" w:rsidRPr="005C63F4">
        <w:rPr>
          <w:rFonts w:ascii="Arial" w:hAnsi="Arial" w:cs="Arial"/>
          <w:color w:val="808080" w:themeColor="background1" w:themeShade="80"/>
          <w:sz w:val="16"/>
          <w:szCs w:val="16"/>
        </w:rPr>
        <w:t>Wit</w:t>
      </w:r>
      <w:r w:rsidR="00573711" w:rsidRPr="005C63F4">
        <w:rPr>
          <w:rFonts w:ascii="Arial" w:hAnsi="Arial" w:cs="Arial"/>
          <w:color w:val="808080" w:themeColor="background1" w:themeShade="80"/>
          <w:sz w:val="16"/>
          <w:szCs w:val="16"/>
        </w:rPr>
        <w:t xml:space="preserve">hdrawn </w:t>
      </w:r>
    </w:p>
    <w:p w14:paraId="32D6F028" w14:textId="77777777" w:rsidR="003C61FD" w:rsidRPr="005C63F4" w:rsidRDefault="003C61FD" w:rsidP="003C61FD">
      <w:pPr>
        <w:pStyle w:val="ListParagraph"/>
        <w:rPr>
          <w:rFonts w:ascii="Arial" w:hAnsi="Arial" w:cs="Arial"/>
          <w:iCs/>
          <w:color w:val="808080" w:themeColor="background1" w:themeShade="80"/>
          <w:sz w:val="16"/>
          <w:szCs w:val="16"/>
        </w:rPr>
      </w:pPr>
    </w:p>
    <w:p w14:paraId="4E3FFEA5" w14:textId="3DECFE18" w:rsidR="00DE56FC" w:rsidRPr="005C63F4" w:rsidRDefault="00DB1A5D" w:rsidP="00C51302">
      <w:pPr>
        <w:rPr>
          <w:rFonts w:ascii="Arial" w:hAnsi="Arial" w:cs="Arial"/>
          <w:iCs/>
          <w:color w:val="808080" w:themeColor="background1" w:themeShade="80"/>
          <w:sz w:val="16"/>
          <w:szCs w:val="16"/>
          <w:u w:val="single"/>
        </w:rPr>
      </w:pPr>
      <w:r w:rsidRPr="005C63F4">
        <w:rPr>
          <w:rFonts w:ascii="Arial" w:hAnsi="Arial" w:cs="Arial"/>
          <w:iCs/>
          <w:color w:val="808080" w:themeColor="background1" w:themeShade="80"/>
          <w:sz w:val="16"/>
          <w:szCs w:val="16"/>
          <w:u w:val="single"/>
        </w:rPr>
        <w:lastRenderedPageBreak/>
        <w:t>Items added or amended previously</w:t>
      </w:r>
    </w:p>
    <w:p w14:paraId="4AD34DDD" w14:textId="4EB2891E" w:rsidR="00195E3B" w:rsidRPr="005C63F4" w:rsidRDefault="00195E3B"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color w:val="808080" w:themeColor="background1" w:themeShade="80"/>
          <w:sz w:val="16"/>
          <w:szCs w:val="16"/>
        </w:rPr>
        <w:t>CARMELLOSE WITH GLYCEROL AND HYALURONIC ACID (Optive Fusion</w:t>
      </w:r>
      <w:r w:rsidRPr="005C63F4">
        <w:rPr>
          <w:rFonts w:ascii="Arial" w:hAnsi="Arial" w:cs="Arial"/>
          <w:color w:val="808080" w:themeColor="background1" w:themeShade="80"/>
          <w:sz w:val="16"/>
          <w:szCs w:val="16"/>
          <w:vertAlign w:val="superscript"/>
        </w:rPr>
        <w:t>®</w:t>
      </w:r>
      <w:r w:rsidRPr="005C63F4">
        <w:rPr>
          <w:rFonts w:ascii="Arial" w:hAnsi="Arial" w:cs="Arial"/>
          <w:color w:val="808080" w:themeColor="background1" w:themeShade="80"/>
          <w:sz w:val="16"/>
          <w:szCs w:val="16"/>
        </w:rPr>
        <w:t>) – Review of positive PBAC recommendations not accepted by applicants – Added</w:t>
      </w:r>
    </w:p>
    <w:p w14:paraId="5A444CB2" w14:textId="5BB1B0AA" w:rsidR="00C51302" w:rsidRPr="005C63F4" w:rsidRDefault="00C51302"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color w:val="808080" w:themeColor="background1" w:themeShade="80"/>
          <w:sz w:val="16"/>
          <w:szCs w:val="16"/>
        </w:rPr>
        <w:t>CANNABIDIOL (Epidyolex</w:t>
      </w:r>
      <w:r w:rsidRPr="005C63F4">
        <w:rPr>
          <w:rFonts w:ascii="Arial" w:hAnsi="Arial" w:cs="Arial"/>
          <w:color w:val="808080" w:themeColor="background1" w:themeShade="80"/>
          <w:sz w:val="16"/>
          <w:szCs w:val="16"/>
          <w:vertAlign w:val="superscript"/>
        </w:rPr>
        <w:t>®</w:t>
      </w:r>
      <w:r w:rsidRPr="005C63F4">
        <w:rPr>
          <w:rFonts w:ascii="Arial" w:hAnsi="Arial" w:cs="Arial"/>
          <w:color w:val="808080" w:themeColor="background1" w:themeShade="80"/>
          <w:sz w:val="16"/>
          <w:szCs w:val="16"/>
        </w:rPr>
        <w:t>)</w:t>
      </w:r>
      <w:r w:rsidR="00991D95" w:rsidRPr="005C63F4">
        <w:rPr>
          <w:rFonts w:ascii="Arial" w:hAnsi="Arial" w:cs="Arial"/>
          <w:color w:val="808080" w:themeColor="background1" w:themeShade="80"/>
          <w:sz w:val="16"/>
          <w:szCs w:val="16"/>
        </w:rPr>
        <w:t xml:space="preserve"> – Purpose of submission amended</w:t>
      </w:r>
    </w:p>
    <w:p w14:paraId="0E397325" w14:textId="77777777" w:rsidR="009A56F2" w:rsidRPr="005C63F4" w:rsidRDefault="009A56F2"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color w:val="808080" w:themeColor="background1" w:themeShade="80"/>
          <w:sz w:val="16"/>
          <w:szCs w:val="16"/>
        </w:rPr>
        <w:t>FUTIBATINIB (Lytgobi</w:t>
      </w:r>
      <w:r w:rsidRPr="005C63F4">
        <w:rPr>
          <w:rFonts w:ascii="Arial" w:hAnsi="Arial" w:cs="Arial"/>
          <w:color w:val="808080" w:themeColor="background1" w:themeShade="80"/>
          <w:sz w:val="16"/>
          <w:szCs w:val="16"/>
          <w:vertAlign w:val="superscript"/>
        </w:rPr>
        <w:t>®</w:t>
      </w:r>
      <w:r w:rsidRPr="005C63F4">
        <w:rPr>
          <w:rFonts w:ascii="Arial" w:hAnsi="Arial" w:cs="Arial"/>
          <w:color w:val="808080" w:themeColor="background1" w:themeShade="80"/>
          <w:sz w:val="16"/>
          <w:szCs w:val="16"/>
        </w:rPr>
        <w:t>) – Added</w:t>
      </w:r>
    </w:p>
    <w:p w14:paraId="4D030D8F" w14:textId="77777777" w:rsidR="009A56F2" w:rsidRPr="005C63F4" w:rsidRDefault="009A56F2"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color w:val="808080" w:themeColor="background1" w:themeShade="80"/>
          <w:sz w:val="16"/>
          <w:szCs w:val="16"/>
        </w:rPr>
        <w:t>GALCANEZUMAB (Emgality</w:t>
      </w:r>
      <w:r w:rsidRPr="005C63F4">
        <w:rPr>
          <w:rFonts w:ascii="Arial" w:hAnsi="Arial" w:cs="Arial"/>
          <w:color w:val="808080" w:themeColor="background1" w:themeShade="80"/>
          <w:sz w:val="16"/>
          <w:szCs w:val="16"/>
          <w:vertAlign w:val="superscript"/>
        </w:rPr>
        <w:t>®</w:t>
      </w:r>
      <w:r w:rsidRPr="005C63F4">
        <w:rPr>
          <w:rFonts w:ascii="Arial" w:hAnsi="Arial" w:cs="Arial"/>
          <w:color w:val="808080" w:themeColor="background1" w:themeShade="80"/>
          <w:sz w:val="16"/>
          <w:szCs w:val="16"/>
        </w:rPr>
        <w:t>) – Review of positive PBAC recommendations not accepted by applicants – Added</w:t>
      </w:r>
    </w:p>
    <w:p w14:paraId="092C0CDB" w14:textId="77777777" w:rsidR="009A56F2" w:rsidRPr="005C63F4" w:rsidRDefault="009A56F2"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color w:val="808080" w:themeColor="background1" w:themeShade="80"/>
          <w:sz w:val="16"/>
          <w:szCs w:val="16"/>
        </w:rPr>
        <w:t>HYALURONIC ACID WITH POLYETHYLENE GLYCOL 400 WITH PROPYLENE GLYCOL WITH HYDROXYPROPYL GUAR (Systane</w:t>
      </w:r>
      <w:r w:rsidRPr="005C63F4">
        <w:rPr>
          <w:rFonts w:ascii="Arial" w:hAnsi="Arial" w:cs="Arial"/>
          <w:color w:val="808080" w:themeColor="background1" w:themeShade="80"/>
          <w:sz w:val="16"/>
          <w:szCs w:val="16"/>
          <w:vertAlign w:val="superscript"/>
        </w:rPr>
        <w:t>®</w:t>
      </w:r>
      <w:r w:rsidRPr="005C63F4">
        <w:rPr>
          <w:rFonts w:ascii="Arial" w:hAnsi="Arial" w:cs="Arial"/>
          <w:color w:val="808080" w:themeColor="background1" w:themeShade="80"/>
          <w:sz w:val="16"/>
          <w:szCs w:val="16"/>
        </w:rPr>
        <w:t xml:space="preserve"> Hydration) – Review of positive PBAC recommendations not accepted by applicants – Added </w:t>
      </w:r>
    </w:p>
    <w:p w14:paraId="2A5A1815" w14:textId="10450A85" w:rsidR="00B26761" w:rsidRPr="005C63F4" w:rsidRDefault="00B26761"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color w:val="808080" w:themeColor="background1" w:themeShade="80"/>
          <w:sz w:val="16"/>
          <w:szCs w:val="16"/>
        </w:rPr>
        <w:t>INFLUENZA VACCINE (Fluad</w:t>
      </w:r>
      <w:r w:rsidRPr="005C63F4">
        <w:rPr>
          <w:rFonts w:ascii="Arial" w:hAnsi="Arial" w:cs="Arial"/>
          <w:color w:val="808080" w:themeColor="background1" w:themeShade="80"/>
          <w:sz w:val="16"/>
          <w:szCs w:val="16"/>
          <w:vertAlign w:val="superscript"/>
        </w:rPr>
        <w:t>®</w:t>
      </w:r>
      <w:r w:rsidRPr="005C63F4">
        <w:rPr>
          <w:rFonts w:ascii="Arial" w:hAnsi="Arial" w:cs="Arial"/>
          <w:color w:val="808080" w:themeColor="background1" w:themeShade="80"/>
          <w:sz w:val="16"/>
          <w:szCs w:val="16"/>
        </w:rPr>
        <w:t>, Flucelvax</w:t>
      </w:r>
      <w:r w:rsidRPr="005C63F4">
        <w:rPr>
          <w:rFonts w:ascii="Arial" w:hAnsi="Arial" w:cs="Arial"/>
          <w:color w:val="808080" w:themeColor="background1" w:themeShade="80"/>
          <w:sz w:val="16"/>
          <w:szCs w:val="16"/>
          <w:vertAlign w:val="superscript"/>
        </w:rPr>
        <w:t>®</w:t>
      </w:r>
      <w:r w:rsidRPr="005C63F4">
        <w:rPr>
          <w:rFonts w:ascii="Arial" w:hAnsi="Arial" w:cs="Arial"/>
          <w:color w:val="808080" w:themeColor="background1" w:themeShade="80"/>
          <w:sz w:val="16"/>
          <w:szCs w:val="16"/>
        </w:rPr>
        <w:t>) – Withdrawn</w:t>
      </w:r>
    </w:p>
    <w:p w14:paraId="157ED6A3" w14:textId="7B339FF6" w:rsidR="00B26761" w:rsidRPr="005C63F4" w:rsidRDefault="00B26761"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iCs/>
          <w:color w:val="808080" w:themeColor="background1" w:themeShade="80"/>
          <w:sz w:val="16"/>
          <w:szCs w:val="16"/>
        </w:rPr>
        <w:t>L</w:t>
      </w:r>
      <w:r w:rsidR="00284211" w:rsidRPr="005C63F4">
        <w:rPr>
          <w:rFonts w:ascii="Arial" w:hAnsi="Arial" w:cs="Arial"/>
          <w:iCs/>
          <w:color w:val="808080" w:themeColor="background1" w:themeShade="80"/>
          <w:sz w:val="16"/>
          <w:szCs w:val="16"/>
        </w:rPr>
        <w:t>ife</w:t>
      </w:r>
      <w:r w:rsidRPr="005C63F4">
        <w:rPr>
          <w:rFonts w:ascii="Arial" w:hAnsi="Arial" w:cs="Arial"/>
          <w:iCs/>
          <w:color w:val="808080" w:themeColor="background1" w:themeShade="80"/>
          <w:sz w:val="16"/>
          <w:szCs w:val="16"/>
        </w:rPr>
        <w:t xml:space="preserve"> S</w:t>
      </w:r>
      <w:r w:rsidR="00284211" w:rsidRPr="005C63F4">
        <w:rPr>
          <w:rFonts w:ascii="Arial" w:hAnsi="Arial" w:cs="Arial"/>
          <w:iCs/>
          <w:color w:val="808080" w:themeColor="background1" w:themeShade="80"/>
          <w:sz w:val="16"/>
          <w:szCs w:val="16"/>
        </w:rPr>
        <w:t>aving</w:t>
      </w:r>
      <w:r w:rsidRPr="005C63F4">
        <w:rPr>
          <w:rFonts w:ascii="Arial" w:hAnsi="Arial" w:cs="Arial"/>
          <w:iCs/>
          <w:color w:val="808080" w:themeColor="background1" w:themeShade="80"/>
          <w:sz w:val="16"/>
          <w:szCs w:val="16"/>
        </w:rPr>
        <w:t xml:space="preserve"> D</w:t>
      </w:r>
      <w:r w:rsidR="00284211" w:rsidRPr="005C63F4">
        <w:rPr>
          <w:rFonts w:ascii="Arial" w:hAnsi="Arial" w:cs="Arial"/>
          <w:iCs/>
          <w:color w:val="808080" w:themeColor="background1" w:themeShade="80"/>
          <w:sz w:val="16"/>
          <w:szCs w:val="16"/>
        </w:rPr>
        <w:t>rugs</w:t>
      </w:r>
      <w:r w:rsidRPr="005C63F4">
        <w:rPr>
          <w:rFonts w:ascii="Arial" w:hAnsi="Arial" w:cs="Arial"/>
          <w:iCs/>
          <w:color w:val="808080" w:themeColor="background1" w:themeShade="80"/>
          <w:sz w:val="16"/>
          <w:szCs w:val="16"/>
        </w:rPr>
        <w:t xml:space="preserve"> P</w:t>
      </w:r>
      <w:r w:rsidR="00284211" w:rsidRPr="005C63F4">
        <w:rPr>
          <w:rFonts w:ascii="Arial" w:hAnsi="Arial" w:cs="Arial"/>
          <w:iCs/>
          <w:color w:val="808080" w:themeColor="background1" w:themeShade="80"/>
          <w:sz w:val="16"/>
          <w:szCs w:val="16"/>
        </w:rPr>
        <w:t>rogram</w:t>
      </w:r>
      <w:r w:rsidRPr="005C63F4">
        <w:rPr>
          <w:rFonts w:ascii="Arial" w:hAnsi="Arial" w:cs="Arial"/>
          <w:iCs/>
          <w:color w:val="808080" w:themeColor="background1" w:themeShade="80"/>
          <w:sz w:val="16"/>
          <w:szCs w:val="16"/>
        </w:rPr>
        <w:t xml:space="preserve"> (LSDP) </w:t>
      </w:r>
      <w:r w:rsidR="00284211" w:rsidRPr="005C63F4">
        <w:rPr>
          <w:rFonts w:ascii="Arial" w:hAnsi="Arial" w:cs="Arial"/>
          <w:iCs/>
          <w:color w:val="808080" w:themeColor="background1" w:themeShade="80"/>
          <w:sz w:val="16"/>
          <w:szCs w:val="16"/>
        </w:rPr>
        <w:t xml:space="preserve">medicines for </w:t>
      </w:r>
      <w:r w:rsidRPr="005C63F4">
        <w:rPr>
          <w:rFonts w:ascii="Arial" w:hAnsi="Arial" w:cs="Arial"/>
          <w:iCs/>
          <w:color w:val="808080" w:themeColor="background1" w:themeShade="80"/>
          <w:sz w:val="16"/>
          <w:szCs w:val="16"/>
        </w:rPr>
        <w:t>G</w:t>
      </w:r>
      <w:r w:rsidR="00284211" w:rsidRPr="005C63F4">
        <w:rPr>
          <w:rFonts w:ascii="Arial" w:hAnsi="Arial" w:cs="Arial"/>
          <w:iCs/>
          <w:color w:val="808080" w:themeColor="background1" w:themeShade="80"/>
          <w:sz w:val="16"/>
          <w:szCs w:val="16"/>
        </w:rPr>
        <w:t>aucher</w:t>
      </w:r>
      <w:r w:rsidRPr="005C63F4">
        <w:rPr>
          <w:rFonts w:ascii="Arial" w:hAnsi="Arial" w:cs="Arial"/>
          <w:iCs/>
          <w:color w:val="808080" w:themeColor="background1" w:themeShade="80"/>
          <w:sz w:val="16"/>
          <w:szCs w:val="16"/>
        </w:rPr>
        <w:t xml:space="preserve"> </w:t>
      </w:r>
      <w:r w:rsidR="00284211" w:rsidRPr="005C63F4">
        <w:rPr>
          <w:rFonts w:ascii="Arial" w:hAnsi="Arial" w:cs="Arial"/>
          <w:iCs/>
          <w:color w:val="808080" w:themeColor="background1" w:themeShade="80"/>
          <w:sz w:val="16"/>
          <w:szCs w:val="16"/>
        </w:rPr>
        <w:t xml:space="preserve">disease (type 1) </w:t>
      </w:r>
      <w:r w:rsidRPr="005C63F4">
        <w:rPr>
          <w:rFonts w:ascii="Arial" w:hAnsi="Arial" w:cs="Arial"/>
          <w:iCs/>
          <w:color w:val="808080" w:themeColor="background1" w:themeShade="80"/>
          <w:sz w:val="16"/>
          <w:szCs w:val="16"/>
        </w:rPr>
        <w:t>– Added</w:t>
      </w:r>
    </w:p>
    <w:p w14:paraId="1C557539" w14:textId="52BED45C" w:rsidR="00B26761" w:rsidRPr="005C63F4" w:rsidRDefault="00B26761"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iCs/>
          <w:color w:val="808080" w:themeColor="background1" w:themeShade="80"/>
          <w:sz w:val="16"/>
          <w:szCs w:val="16"/>
        </w:rPr>
        <w:t>L</w:t>
      </w:r>
      <w:r w:rsidR="00284211" w:rsidRPr="005C63F4">
        <w:rPr>
          <w:rFonts w:ascii="Arial" w:hAnsi="Arial" w:cs="Arial"/>
          <w:iCs/>
          <w:color w:val="808080" w:themeColor="background1" w:themeShade="80"/>
          <w:sz w:val="16"/>
          <w:szCs w:val="16"/>
        </w:rPr>
        <w:t>ife</w:t>
      </w:r>
      <w:r w:rsidRPr="005C63F4">
        <w:rPr>
          <w:rFonts w:ascii="Arial" w:hAnsi="Arial" w:cs="Arial"/>
          <w:iCs/>
          <w:color w:val="808080" w:themeColor="background1" w:themeShade="80"/>
          <w:sz w:val="16"/>
          <w:szCs w:val="16"/>
        </w:rPr>
        <w:t xml:space="preserve"> S</w:t>
      </w:r>
      <w:r w:rsidR="00284211" w:rsidRPr="005C63F4">
        <w:rPr>
          <w:rFonts w:ascii="Arial" w:hAnsi="Arial" w:cs="Arial"/>
          <w:iCs/>
          <w:color w:val="808080" w:themeColor="background1" w:themeShade="80"/>
          <w:sz w:val="16"/>
          <w:szCs w:val="16"/>
        </w:rPr>
        <w:t>aving</w:t>
      </w:r>
      <w:r w:rsidRPr="005C63F4">
        <w:rPr>
          <w:rFonts w:ascii="Arial" w:hAnsi="Arial" w:cs="Arial"/>
          <w:iCs/>
          <w:color w:val="808080" w:themeColor="background1" w:themeShade="80"/>
          <w:sz w:val="16"/>
          <w:szCs w:val="16"/>
        </w:rPr>
        <w:t xml:space="preserve"> D</w:t>
      </w:r>
      <w:r w:rsidR="00284211" w:rsidRPr="005C63F4">
        <w:rPr>
          <w:rFonts w:ascii="Arial" w:hAnsi="Arial" w:cs="Arial"/>
          <w:iCs/>
          <w:color w:val="808080" w:themeColor="background1" w:themeShade="80"/>
          <w:sz w:val="16"/>
          <w:szCs w:val="16"/>
        </w:rPr>
        <w:t>rugs</w:t>
      </w:r>
      <w:r w:rsidRPr="005C63F4">
        <w:rPr>
          <w:rFonts w:ascii="Arial" w:hAnsi="Arial" w:cs="Arial"/>
          <w:iCs/>
          <w:color w:val="808080" w:themeColor="background1" w:themeShade="80"/>
          <w:sz w:val="16"/>
          <w:szCs w:val="16"/>
        </w:rPr>
        <w:t xml:space="preserve"> P</w:t>
      </w:r>
      <w:r w:rsidR="00284211" w:rsidRPr="005C63F4">
        <w:rPr>
          <w:rFonts w:ascii="Arial" w:hAnsi="Arial" w:cs="Arial"/>
          <w:iCs/>
          <w:color w:val="808080" w:themeColor="background1" w:themeShade="80"/>
          <w:sz w:val="16"/>
          <w:szCs w:val="16"/>
        </w:rPr>
        <w:t>rogram</w:t>
      </w:r>
      <w:r w:rsidRPr="005C63F4">
        <w:rPr>
          <w:rFonts w:ascii="Arial" w:hAnsi="Arial" w:cs="Arial"/>
          <w:iCs/>
          <w:color w:val="808080" w:themeColor="background1" w:themeShade="80"/>
          <w:sz w:val="16"/>
          <w:szCs w:val="16"/>
        </w:rPr>
        <w:t xml:space="preserve"> (LSDP) </w:t>
      </w:r>
      <w:r w:rsidR="00284211" w:rsidRPr="005C63F4">
        <w:rPr>
          <w:rFonts w:ascii="Arial" w:hAnsi="Arial" w:cs="Arial"/>
          <w:iCs/>
          <w:color w:val="808080" w:themeColor="background1" w:themeShade="80"/>
          <w:sz w:val="16"/>
          <w:szCs w:val="16"/>
        </w:rPr>
        <w:t xml:space="preserve">medicines for hereditary tyrosinaemia type </w:t>
      </w:r>
      <w:r w:rsidRPr="005C63F4">
        <w:rPr>
          <w:rFonts w:ascii="Arial" w:hAnsi="Arial" w:cs="Arial"/>
          <w:iCs/>
          <w:color w:val="808080" w:themeColor="background1" w:themeShade="80"/>
          <w:sz w:val="16"/>
          <w:szCs w:val="16"/>
        </w:rPr>
        <w:t>1 – Added</w:t>
      </w:r>
    </w:p>
    <w:p w14:paraId="79F5E23B" w14:textId="63039AC5" w:rsidR="009A56F2" w:rsidRPr="005C63F4" w:rsidRDefault="009A56F2"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color w:val="808080" w:themeColor="background1" w:themeShade="80"/>
          <w:sz w:val="16"/>
          <w:szCs w:val="16"/>
        </w:rPr>
        <w:t>MIRIKIZUMAB (Omvoh</w:t>
      </w:r>
      <w:r w:rsidRPr="005C63F4">
        <w:rPr>
          <w:rFonts w:ascii="Arial" w:hAnsi="Arial" w:cs="Arial"/>
          <w:color w:val="808080" w:themeColor="background1" w:themeShade="80"/>
          <w:sz w:val="16"/>
          <w:szCs w:val="16"/>
          <w:vertAlign w:val="superscript"/>
        </w:rPr>
        <w:t>®</w:t>
      </w:r>
      <w:r w:rsidRPr="005C63F4">
        <w:rPr>
          <w:rFonts w:ascii="Arial" w:hAnsi="Arial" w:cs="Arial"/>
          <w:color w:val="808080" w:themeColor="background1" w:themeShade="80"/>
          <w:sz w:val="16"/>
          <w:szCs w:val="16"/>
        </w:rPr>
        <w:t>) – Review of positive PBAC recommendations not accepted by applicants – Added</w:t>
      </w:r>
    </w:p>
    <w:p w14:paraId="68F4E5DF" w14:textId="77777777" w:rsidR="009A56F2" w:rsidRPr="005C63F4" w:rsidRDefault="009A56F2"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color w:val="808080" w:themeColor="background1" w:themeShade="80"/>
          <w:sz w:val="16"/>
          <w:szCs w:val="16"/>
        </w:rPr>
        <w:t>MOBOCERTINIB (Exkivity</w:t>
      </w:r>
      <w:r w:rsidRPr="005C63F4">
        <w:rPr>
          <w:rFonts w:ascii="Arial" w:hAnsi="Arial" w:cs="Arial"/>
          <w:color w:val="808080" w:themeColor="background1" w:themeShade="80"/>
          <w:sz w:val="16"/>
          <w:szCs w:val="16"/>
          <w:vertAlign w:val="superscript"/>
        </w:rPr>
        <w:t>®</w:t>
      </w:r>
      <w:r w:rsidRPr="005C63F4">
        <w:rPr>
          <w:rFonts w:ascii="Arial" w:hAnsi="Arial" w:cs="Arial"/>
          <w:color w:val="808080" w:themeColor="background1" w:themeShade="80"/>
          <w:sz w:val="16"/>
          <w:szCs w:val="16"/>
        </w:rPr>
        <w:t>) – Review of positive PBAC recommendations not accepted by applicants – Added</w:t>
      </w:r>
    </w:p>
    <w:p w14:paraId="2A15E5C3" w14:textId="10485C61" w:rsidR="00B26761" w:rsidRPr="005C63F4" w:rsidRDefault="00B26761"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color w:val="808080" w:themeColor="background1" w:themeShade="80"/>
          <w:sz w:val="16"/>
          <w:szCs w:val="16"/>
        </w:rPr>
        <w:t>NIVOLUMAB (Opdivo</w:t>
      </w:r>
      <w:r w:rsidRPr="005C63F4">
        <w:rPr>
          <w:rFonts w:ascii="Arial" w:hAnsi="Arial" w:cs="Arial"/>
          <w:color w:val="808080" w:themeColor="background1" w:themeShade="80"/>
          <w:sz w:val="16"/>
          <w:szCs w:val="16"/>
          <w:vertAlign w:val="superscript"/>
        </w:rPr>
        <w:t>®</w:t>
      </w:r>
      <w:r w:rsidRPr="005C63F4">
        <w:rPr>
          <w:rFonts w:ascii="Arial" w:hAnsi="Arial" w:cs="Arial"/>
          <w:color w:val="808080" w:themeColor="background1" w:themeShade="80"/>
          <w:sz w:val="16"/>
          <w:szCs w:val="16"/>
        </w:rPr>
        <w:t>) + IPILIMUMAB (Yervoy</w:t>
      </w:r>
      <w:r w:rsidRPr="005C63F4">
        <w:rPr>
          <w:rFonts w:ascii="Arial" w:hAnsi="Arial" w:cs="Arial"/>
          <w:color w:val="808080" w:themeColor="background1" w:themeShade="80"/>
          <w:sz w:val="16"/>
          <w:szCs w:val="16"/>
          <w:vertAlign w:val="superscript"/>
        </w:rPr>
        <w:t>®</w:t>
      </w:r>
      <w:r w:rsidRPr="005C63F4">
        <w:rPr>
          <w:rFonts w:ascii="Arial" w:hAnsi="Arial" w:cs="Arial"/>
          <w:color w:val="808080" w:themeColor="background1" w:themeShade="80"/>
          <w:sz w:val="16"/>
          <w:szCs w:val="16"/>
        </w:rPr>
        <w:t xml:space="preserve">) – Unresectable advanced and metastatic cancer – Added </w:t>
      </w:r>
    </w:p>
    <w:p w14:paraId="6944C4A9" w14:textId="2FD56F27" w:rsidR="009A56F2" w:rsidRPr="005C63F4" w:rsidRDefault="009A56F2"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color w:val="808080" w:themeColor="background1" w:themeShade="80"/>
          <w:sz w:val="16"/>
          <w:szCs w:val="16"/>
        </w:rPr>
        <w:t>PALOPEGTERIPARATIDE (Yorvipath</w:t>
      </w:r>
      <w:r w:rsidRPr="005C63F4">
        <w:rPr>
          <w:rFonts w:ascii="Arial" w:hAnsi="Arial" w:cs="Arial"/>
          <w:color w:val="808080" w:themeColor="background1" w:themeShade="80"/>
          <w:sz w:val="16"/>
          <w:szCs w:val="16"/>
          <w:vertAlign w:val="superscript"/>
        </w:rPr>
        <w:t>®</w:t>
      </w:r>
      <w:r w:rsidRPr="005C63F4">
        <w:rPr>
          <w:rFonts w:ascii="Arial" w:hAnsi="Arial" w:cs="Arial"/>
          <w:color w:val="808080" w:themeColor="background1" w:themeShade="80"/>
          <w:sz w:val="16"/>
          <w:szCs w:val="16"/>
        </w:rPr>
        <w:t>) – Added</w:t>
      </w:r>
    </w:p>
    <w:p w14:paraId="5B2F3DEE" w14:textId="31A50D15" w:rsidR="00B26761" w:rsidRPr="005C63F4" w:rsidRDefault="00B26761"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color w:val="808080" w:themeColor="background1" w:themeShade="80"/>
          <w:sz w:val="16"/>
          <w:szCs w:val="16"/>
        </w:rPr>
        <w:t>PEMBROLIZUMAB (Keytruda</w:t>
      </w:r>
      <w:r w:rsidRPr="005C63F4">
        <w:rPr>
          <w:rFonts w:ascii="Arial" w:hAnsi="Arial" w:cs="Arial"/>
          <w:color w:val="808080" w:themeColor="background1" w:themeShade="80"/>
          <w:sz w:val="16"/>
          <w:szCs w:val="16"/>
          <w:vertAlign w:val="superscript"/>
        </w:rPr>
        <w:t>®</w:t>
      </w:r>
      <w:r w:rsidRPr="005C63F4">
        <w:rPr>
          <w:rFonts w:ascii="Arial" w:hAnsi="Arial" w:cs="Arial"/>
          <w:color w:val="808080" w:themeColor="background1" w:themeShade="80"/>
          <w:sz w:val="16"/>
          <w:szCs w:val="16"/>
        </w:rPr>
        <w:t>) – Unresectable advanced and metastatic cancer – Added</w:t>
      </w:r>
    </w:p>
    <w:p w14:paraId="2C6DB505" w14:textId="430CC004" w:rsidR="00991D95" w:rsidRPr="005C63F4" w:rsidRDefault="006549F5"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color w:val="808080" w:themeColor="background1" w:themeShade="80"/>
          <w:sz w:val="16"/>
          <w:szCs w:val="16"/>
        </w:rPr>
        <w:t>PIOGLITAZONE (Actos</w:t>
      </w:r>
      <w:r w:rsidRPr="005C63F4">
        <w:rPr>
          <w:rFonts w:ascii="Arial" w:hAnsi="Arial" w:cs="Arial"/>
          <w:color w:val="808080" w:themeColor="background1" w:themeShade="80"/>
          <w:sz w:val="16"/>
          <w:szCs w:val="16"/>
          <w:vertAlign w:val="superscript"/>
        </w:rPr>
        <w:t>®</w:t>
      </w:r>
      <w:r w:rsidRPr="005C63F4">
        <w:rPr>
          <w:rFonts w:ascii="Arial" w:hAnsi="Arial" w:cs="Arial"/>
          <w:color w:val="808080" w:themeColor="background1" w:themeShade="80"/>
          <w:sz w:val="16"/>
          <w:szCs w:val="16"/>
        </w:rPr>
        <w:t xml:space="preserve">) </w:t>
      </w:r>
      <w:r w:rsidR="00D603D0" w:rsidRPr="005C63F4">
        <w:rPr>
          <w:rFonts w:ascii="Arial" w:hAnsi="Arial" w:cs="Arial"/>
          <w:color w:val="808080" w:themeColor="background1" w:themeShade="80"/>
          <w:sz w:val="16"/>
          <w:szCs w:val="16"/>
        </w:rPr>
        <w:t xml:space="preserve"> – To be considered at the May 2025 PBAC meeting</w:t>
      </w:r>
    </w:p>
    <w:p w14:paraId="1E51147F" w14:textId="77777777" w:rsidR="00772673" w:rsidRPr="005C63F4" w:rsidRDefault="00772673"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color w:val="808080" w:themeColor="background1" w:themeShade="80"/>
          <w:sz w:val="16"/>
          <w:szCs w:val="16"/>
        </w:rPr>
        <w:t>SECUKINUMAB (Cosentyx</w:t>
      </w:r>
      <w:r w:rsidRPr="005C63F4">
        <w:rPr>
          <w:rFonts w:ascii="Arial" w:hAnsi="Arial" w:cs="Arial"/>
          <w:color w:val="808080" w:themeColor="background1" w:themeShade="80"/>
          <w:sz w:val="16"/>
          <w:szCs w:val="16"/>
          <w:vertAlign w:val="superscript"/>
        </w:rPr>
        <w:t>®</w:t>
      </w:r>
      <w:r w:rsidRPr="005C63F4">
        <w:rPr>
          <w:rFonts w:ascii="Arial" w:hAnsi="Arial" w:cs="Arial"/>
          <w:color w:val="808080" w:themeColor="background1" w:themeShade="80"/>
          <w:sz w:val="16"/>
          <w:szCs w:val="16"/>
        </w:rPr>
        <w:t>) – Review of positive PBAC recommendations not accepted by applicants – Added</w:t>
      </w:r>
    </w:p>
    <w:p w14:paraId="278C095B" w14:textId="77777777" w:rsidR="00772673" w:rsidRPr="005C63F4" w:rsidRDefault="00772673"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color w:val="808080" w:themeColor="background1" w:themeShade="80"/>
          <w:sz w:val="16"/>
          <w:szCs w:val="16"/>
        </w:rPr>
        <w:t>SOMAPACITAN (Sogroya</w:t>
      </w:r>
      <w:r w:rsidRPr="005C63F4">
        <w:rPr>
          <w:rFonts w:ascii="Arial" w:hAnsi="Arial" w:cs="Arial"/>
          <w:color w:val="808080" w:themeColor="background1" w:themeShade="80"/>
          <w:sz w:val="16"/>
          <w:szCs w:val="16"/>
          <w:vertAlign w:val="superscript"/>
        </w:rPr>
        <w:t>®</w:t>
      </w:r>
      <w:r w:rsidRPr="005C63F4">
        <w:rPr>
          <w:rFonts w:ascii="Arial" w:hAnsi="Arial" w:cs="Arial"/>
          <w:color w:val="808080" w:themeColor="background1" w:themeShade="80"/>
          <w:sz w:val="16"/>
          <w:szCs w:val="16"/>
        </w:rPr>
        <w:t>, Paediatric patients with growth hormone deficiency)  – Review of positive PBAC recommendations not accepted by applicants – Added</w:t>
      </w:r>
    </w:p>
    <w:p w14:paraId="424FAAE5" w14:textId="77777777" w:rsidR="00772673" w:rsidRPr="005C63F4" w:rsidRDefault="00772673"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color w:val="808080" w:themeColor="background1" w:themeShade="80"/>
          <w:sz w:val="16"/>
          <w:szCs w:val="16"/>
        </w:rPr>
        <w:t>SOMAPACITAN (Sogroya</w:t>
      </w:r>
      <w:r w:rsidRPr="005C63F4">
        <w:rPr>
          <w:rFonts w:ascii="Arial" w:hAnsi="Arial" w:cs="Arial"/>
          <w:color w:val="808080" w:themeColor="background1" w:themeShade="80"/>
          <w:sz w:val="16"/>
          <w:szCs w:val="16"/>
          <w:vertAlign w:val="superscript"/>
        </w:rPr>
        <w:t>®</w:t>
      </w:r>
      <w:r w:rsidRPr="005C63F4">
        <w:rPr>
          <w:rFonts w:ascii="Arial" w:hAnsi="Arial" w:cs="Arial"/>
          <w:color w:val="808080" w:themeColor="background1" w:themeShade="80"/>
          <w:sz w:val="16"/>
          <w:szCs w:val="16"/>
        </w:rPr>
        <w:t>, Adult-onset growth hormone deficiency) – Review of positive PBAC recommendations not accepted by applicants – Added</w:t>
      </w:r>
    </w:p>
    <w:p w14:paraId="00531CBC" w14:textId="44A80387" w:rsidR="00B26761" w:rsidRPr="005C63F4" w:rsidRDefault="000A4FD0"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iCs/>
          <w:color w:val="808080" w:themeColor="background1" w:themeShade="80"/>
          <w:sz w:val="16"/>
          <w:szCs w:val="16"/>
        </w:rPr>
        <w:t xml:space="preserve">Transition existing quadrivalent influenza vaccine formulations to trivalent formulations </w:t>
      </w:r>
      <w:r w:rsidR="00B26761" w:rsidRPr="005C63F4">
        <w:rPr>
          <w:rFonts w:ascii="Arial" w:hAnsi="Arial" w:cs="Arial"/>
          <w:iCs/>
          <w:color w:val="808080" w:themeColor="background1" w:themeShade="80"/>
          <w:sz w:val="16"/>
          <w:szCs w:val="16"/>
        </w:rPr>
        <w:t>(Various brands) – Added</w:t>
      </w:r>
    </w:p>
    <w:p w14:paraId="0CDD3BF0" w14:textId="77367C7F" w:rsidR="00772673" w:rsidRPr="005C63F4" w:rsidRDefault="00772673"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color w:val="808080" w:themeColor="background1" w:themeShade="80"/>
          <w:sz w:val="16"/>
          <w:szCs w:val="16"/>
        </w:rPr>
        <w:t>TRIGLYCERIDES, MEDIUM CHAIN (MCT Oil) – Form amended</w:t>
      </w:r>
    </w:p>
    <w:p w14:paraId="47A5186B" w14:textId="55DCC1D8" w:rsidR="00D603D0" w:rsidRPr="005C63F4" w:rsidRDefault="00D603D0"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color w:val="808080" w:themeColor="background1" w:themeShade="80"/>
          <w:sz w:val="16"/>
          <w:szCs w:val="16"/>
        </w:rPr>
        <w:t xml:space="preserve">TRIGLYCERIDES, MEDIUM CHAIN (MCT Oil) </w:t>
      </w:r>
      <w:r w:rsidR="00B90ADA" w:rsidRPr="005C63F4">
        <w:rPr>
          <w:rFonts w:ascii="Arial" w:hAnsi="Arial" w:cs="Arial"/>
          <w:color w:val="808080" w:themeColor="background1" w:themeShade="80"/>
          <w:sz w:val="16"/>
          <w:szCs w:val="16"/>
        </w:rPr>
        <w:t>– Submission type amended</w:t>
      </w:r>
    </w:p>
    <w:p w14:paraId="39A1799E" w14:textId="77777777" w:rsidR="00772673" w:rsidRPr="005C63F4" w:rsidRDefault="00772673" w:rsidP="00B13883">
      <w:pPr>
        <w:pStyle w:val="ListParagraph"/>
        <w:numPr>
          <w:ilvl w:val="0"/>
          <w:numId w:val="38"/>
        </w:numPr>
        <w:rPr>
          <w:rFonts w:ascii="Arial" w:hAnsi="Arial" w:cs="Arial"/>
          <w:color w:val="808080" w:themeColor="background1" w:themeShade="80"/>
          <w:sz w:val="16"/>
          <w:szCs w:val="16"/>
        </w:rPr>
      </w:pPr>
      <w:r w:rsidRPr="005C63F4">
        <w:rPr>
          <w:rFonts w:ascii="Arial" w:hAnsi="Arial" w:cs="Arial"/>
          <w:color w:val="808080" w:themeColor="background1" w:themeShade="80"/>
          <w:sz w:val="16"/>
          <w:szCs w:val="16"/>
        </w:rPr>
        <w:t>TRIGLYCERIDES - MEDIUM CHAIN, FORMULA (Monogen</w:t>
      </w:r>
      <w:r w:rsidRPr="005C63F4">
        <w:rPr>
          <w:rFonts w:ascii="Arial" w:hAnsi="Arial" w:cs="Arial"/>
          <w:color w:val="808080" w:themeColor="background1" w:themeShade="80"/>
          <w:sz w:val="16"/>
          <w:szCs w:val="16"/>
          <w:vertAlign w:val="superscript"/>
        </w:rPr>
        <w:t>®</w:t>
      </w:r>
      <w:r w:rsidRPr="005C63F4">
        <w:rPr>
          <w:rFonts w:ascii="Arial" w:hAnsi="Arial" w:cs="Arial"/>
          <w:color w:val="808080" w:themeColor="background1" w:themeShade="80"/>
          <w:sz w:val="16"/>
          <w:szCs w:val="16"/>
        </w:rPr>
        <w:t>) – Added</w:t>
      </w:r>
    </w:p>
    <w:p w14:paraId="4A4A0A44" w14:textId="77777777" w:rsidR="00772673" w:rsidRPr="000C23BD" w:rsidRDefault="00772673" w:rsidP="00772673">
      <w:pPr>
        <w:rPr>
          <w:rFonts w:ascii="Arial" w:hAnsi="Arial" w:cs="Arial"/>
          <w:color w:val="808080" w:themeColor="background1" w:themeShade="80"/>
          <w:sz w:val="16"/>
          <w:szCs w:val="16"/>
          <w:u w:val="single"/>
        </w:rPr>
      </w:pPr>
    </w:p>
    <w:sectPr w:rsidR="00772673" w:rsidRPr="000C23BD" w:rsidSect="00864788">
      <w:headerReference w:type="even" r:id="rId13"/>
      <w:headerReference w:type="default" r:id="rId14"/>
      <w:footerReference w:type="even" r:id="rId15"/>
      <w:footerReference w:type="default" r:id="rId16"/>
      <w:headerReference w:type="first" r:id="rId17"/>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6F565" w14:textId="77777777" w:rsidR="00B45A58" w:rsidRDefault="00B45A58">
      <w:r>
        <w:separator/>
      </w:r>
    </w:p>
    <w:p w14:paraId="46111F53" w14:textId="77777777" w:rsidR="00B45A58" w:rsidRDefault="00B45A58"/>
  </w:endnote>
  <w:endnote w:type="continuationSeparator" w:id="0">
    <w:p w14:paraId="7AE35115" w14:textId="77777777" w:rsidR="00B45A58" w:rsidRDefault="00B45A58">
      <w:r>
        <w:continuationSeparator/>
      </w:r>
    </w:p>
    <w:p w14:paraId="7DAA8E7B" w14:textId="77777777" w:rsidR="00B45A58" w:rsidRDefault="00B45A58"/>
  </w:endnote>
  <w:endnote w:type="continuationNotice" w:id="1">
    <w:p w14:paraId="2922F967" w14:textId="77777777" w:rsidR="00B45A58" w:rsidRDefault="00B45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6A676091" w14:textId="77777777" w:rsidR="00162E8D" w:rsidRDefault="0016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B568E" w14:textId="77777777" w:rsidR="00B45A58" w:rsidRDefault="00B45A58">
      <w:r>
        <w:separator/>
      </w:r>
    </w:p>
    <w:p w14:paraId="258469EB" w14:textId="77777777" w:rsidR="00B45A58" w:rsidRDefault="00B45A58"/>
  </w:footnote>
  <w:footnote w:type="continuationSeparator" w:id="0">
    <w:p w14:paraId="270BDB27" w14:textId="77777777" w:rsidR="00B45A58" w:rsidRDefault="00B45A58">
      <w:r>
        <w:continuationSeparator/>
      </w:r>
    </w:p>
    <w:p w14:paraId="0CE31D1F" w14:textId="77777777" w:rsidR="00B45A58" w:rsidRDefault="00B45A58"/>
  </w:footnote>
  <w:footnote w:type="continuationNotice" w:id="1">
    <w:p w14:paraId="6FFEEFD0" w14:textId="77777777" w:rsidR="00B45A58" w:rsidRDefault="00B45A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19DEC780" w:rsidR="00C839F1" w:rsidRDefault="00EA3FAE" w:rsidP="608C5593">
    <w:pPr>
      <w:pStyle w:val="Header"/>
      <w:jc w:val="center"/>
      <w:rPr>
        <w:rFonts w:ascii="Arial" w:hAnsi="Arial" w:cs="Arial"/>
        <w:b/>
        <w:bCs/>
        <w:snapToGrid w:val="0"/>
        <w:lang w:eastAsia="en-US"/>
      </w:rPr>
    </w:pPr>
    <w:r>
      <w:rPr>
        <w:rFonts w:ascii="Arial" w:hAnsi="Arial" w:cs="Arial"/>
        <w:b/>
        <w:bCs/>
        <w:snapToGrid w:val="0"/>
        <w:lang w:eastAsia="en-US"/>
      </w:rPr>
      <w:t>July</w:t>
    </w:r>
    <w:r w:rsidR="322675D5" w:rsidRPr="608C5593">
      <w:rPr>
        <w:rFonts w:ascii="Arial" w:hAnsi="Arial" w:cs="Arial"/>
        <w:b/>
        <w:bCs/>
        <w:snapToGrid w:val="0"/>
        <w:lang w:eastAsia="en-US"/>
      </w:rPr>
      <w:t xml:space="preserve"> 2025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0411253F" w:rsidR="00C839F1" w:rsidRPr="000F553F"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 xml:space="preserve">Closing date for consumer </w:t>
    </w:r>
    <w:r w:rsidRPr="00E76EDC">
      <w:rPr>
        <w:rFonts w:ascii="Arial" w:hAnsi="Arial" w:cs="Arial"/>
        <w:b/>
        <w:bCs/>
        <w:snapToGrid w:val="0"/>
        <w:lang w:eastAsia="en-US"/>
      </w:rPr>
      <w:t>comments 2</w:t>
    </w:r>
    <w:r w:rsidR="003D361B" w:rsidRPr="00E76EDC">
      <w:rPr>
        <w:rFonts w:ascii="Arial" w:hAnsi="Arial" w:cs="Arial"/>
        <w:b/>
        <w:bCs/>
        <w:snapToGrid w:val="0"/>
        <w:lang w:eastAsia="en-US"/>
      </w:rPr>
      <w:t xml:space="preserve">8 May </w:t>
    </w:r>
    <w:r w:rsidRPr="00E76EDC">
      <w:rPr>
        <w:rFonts w:ascii="Arial" w:hAnsi="Arial" w:cs="Arial"/>
        <w:b/>
        <w:bCs/>
        <w:snapToGrid w:val="0"/>
        <w:lang w:eastAsia="en-US"/>
      </w:rPr>
      <w:t>2025</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9C265D"/>
    <w:multiLevelType w:val="hybridMultilevel"/>
    <w:tmpl w:val="011E2052"/>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1BF6759B"/>
    <w:multiLevelType w:val="hybridMultilevel"/>
    <w:tmpl w:val="F78AF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5B6FA5"/>
    <w:multiLevelType w:val="hybridMultilevel"/>
    <w:tmpl w:val="CB063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463D7F"/>
    <w:multiLevelType w:val="multilevel"/>
    <w:tmpl w:val="8C6CAB68"/>
    <w:lvl w:ilvl="0">
      <w:start w:val="10"/>
      <w:numFmt w:val="decimal"/>
      <w:lvlText w:val="%1."/>
      <w:lvlJc w:val="left"/>
      <w:pPr>
        <w:tabs>
          <w:tab w:val="num" w:pos="720"/>
        </w:tabs>
        <w:ind w:left="720" w:hanging="360"/>
      </w:pPr>
      <w:rPr>
        <w:rFonts w:hint="default"/>
        <w:sz w:val="16"/>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EEF3822"/>
    <w:multiLevelType w:val="multilevel"/>
    <w:tmpl w:val="254C5686"/>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984540"/>
    <w:multiLevelType w:val="multilevel"/>
    <w:tmpl w:val="16A65ECE"/>
    <w:lvl w:ilvl="0">
      <w:start w:val="3"/>
      <w:numFmt w:val="decimal"/>
      <w:lvlText w:val="%1."/>
      <w:lvlJc w:val="left"/>
      <w:pPr>
        <w:tabs>
          <w:tab w:val="num" w:pos="720"/>
        </w:tabs>
        <w:ind w:left="720" w:hanging="360"/>
      </w:pPr>
      <w:rPr>
        <w:rFonts w:hint="default"/>
        <w:sz w:val="16"/>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7"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967E8C"/>
    <w:multiLevelType w:val="hybridMultilevel"/>
    <w:tmpl w:val="CB063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B17158"/>
    <w:multiLevelType w:val="hybridMultilevel"/>
    <w:tmpl w:val="0756B1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1C6722"/>
    <w:multiLevelType w:val="multilevel"/>
    <w:tmpl w:val="4EB4A490"/>
    <w:lvl w:ilvl="0">
      <w:start w:val="1"/>
      <w:numFmt w:val="decimal"/>
      <w:lvlText w:val="%1."/>
      <w:lvlJc w:val="left"/>
      <w:pPr>
        <w:tabs>
          <w:tab w:val="num" w:pos="720"/>
        </w:tabs>
        <w:ind w:left="720" w:hanging="360"/>
      </w:pPr>
      <w:rPr>
        <w:rFonts w:hint="default"/>
        <w:sz w:val="16"/>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DA46A7"/>
    <w:multiLevelType w:val="multilevel"/>
    <w:tmpl w:val="4EB4A490"/>
    <w:lvl w:ilvl="0">
      <w:start w:val="1"/>
      <w:numFmt w:val="decimal"/>
      <w:lvlText w:val="%1."/>
      <w:lvlJc w:val="left"/>
      <w:pPr>
        <w:tabs>
          <w:tab w:val="num" w:pos="720"/>
        </w:tabs>
        <w:ind w:left="720" w:hanging="360"/>
      </w:pPr>
      <w:rPr>
        <w:rFonts w:hint="default"/>
        <w:sz w:val="16"/>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05577A9"/>
    <w:multiLevelType w:val="hybridMultilevel"/>
    <w:tmpl w:val="AD621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9851C8"/>
    <w:multiLevelType w:val="hybridMultilevel"/>
    <w:tmpl w:val="4222A2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F1D783A"/>
    <w:multiLevelType w:val="multilevel"/>
    <w:tmpl w:val="4EB4A490"/>
    <w:lvl w:ilvl="0">
      <w:start w:val="1"/>
      <w:numFmt w:val="decimal"/>
      <w:lvlText w:val="%1."/>
      <w:lvlJc w:val="left"/>
      <w:pPr>
        <w:tabs>
          <w:tab w:val="num" w:pos="720"/>
        </w:tabs>
        <w:ind w:left="720" w:hanging="360"/>
      </w:pPr>
      <w:rPr>
        <w:rFonts w:hint="default"/>
        <w:sz w:val="16"/>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8511693">
    <w:abstractNumId w:val="11"/>
  </w:num>
  <w:num w:numId="2" w16cid:durableId="138763838">
    <w:abstractNumId w:val="33"/>
  </w:num>
  <w:num w:numId="3" w16cid:durableId="542401939">
    <w:abstractNumId w:val="32"/>
  </w:num>
  <w:num w:numId="4" w16cid:durableId="194118577">
    <w:abstractNumId w:val="19"/>
  </w:num>
  <w:num w:numId="5" w16cid:durableId="1196502700">
    <w:abstractNumId w:val="14"/>
  </w:num>
  <w:num w:numId="6" w16cid:durableId="427315765">
    <w:abstractNumId w:val="1"/>
  </w:num>
  <w:num w:numId="7" w16cid:durableId="966548209">
    <w:abstractNumId w:val="34"/>
  </w:num>
  <w:num w:numId="8" w16cid:durableId="1844458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6"/>
  </w:num>
  <w:num w:numId="11" w16cid:durableId="924459386">
    <w:abstractNumId w:val="3"/>
  </w:num>
  <w:num w:numId="12" w16cid:durableId="679552130">
    <w:abstractNumId w:val="2"/>
  </w:num>
  <w:num w:numId="13" w16cid:durableId="1729647657">
    <w:abstractNumId w:val="27"/>
  </w:num>
  <w:num w:numId="14" w16cid:durableId="1826316827">
    <w:abstractNumId w:val="25"/>
  </w:num>
  <w:num w:numId="15" w16cid:durableId="938177516">
    <w:abstractNumId w:val="29"/>
  </w:num>
  <w:num w:numId="16" w16cid:durableId="674647935">
    <w:abstractNumId w:val="28"/>
  </w:num>
  <w:num w:numId="17" w16cid:durableId="406729020">
    <w:abstractNumId w:val="21"/>
  </w:num>
  <w:num w:numId="18" w16cid:durableId="860048535">
    <w:abstractNumId w:val="12"/>
  </w:num>
  <w:num w:numId="19" w16cid:durableId="1097095993">
    <w:abstractNumId w:val="24"/>
  </w:num>
  <w:num w:numId="20" w16cid:durableId="111555768">
    <w:abstractNumId w:val="18"/>
  </w:num>
  <w:num w:numId="21" w16cid:durableId="1581870004">
    <w:abstractNumId w:val="4"/>
  </w:num>
  <w:num w:numId="22" w16cid:durableId="1793595507">
    <w:abstractNumId w:val="15"/>
  </w:num>
  <w:num w:numId="23" w16cid:durableId="238634571">
    <w:abstractNumId w:val="9"/>
  </w:num>
  <w:num w:numId="24" w16cid:durableId="906258724">
    <w:abstractNumId w:val="37"/>
  </w:num>
  <w:num w:numId="25" w16cid:durableId="1280340235">
    <w:abstractNumId w:val="35"/>
  </w:num>
  <w:num w:numId="26" w16cid:durableId="20536495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1964914">
    <w:abstractNumId w:val="22"/>
  </w:num>
  <w:num w:numId="28" w16cid:durableId="717625552">
    <w:abstractNumId w:val="5"/>
  </w:num>
  <w:num w:numId="29" w16cid:durableId="1762068602">
    <w:abstractNumId w:val="30"/>
  </w:num>
  <w:num w:numId="30" w16cid:durableId="1831218049">
    <w:abstractNumId w:val="7"/>
  </w:num>
  <w:num w:numId="31" w16cid:durableId="259290967">
    <w:abstractNumId w:val="20"/>
  </w:num>
  <w:num w:numId="32" w16cid:durableId="2058814090">
    <w:abstractNumId w:val="13"/>
  </w:num>
  <w:num w:numId="33" w16cid:durableId="1479883478">
    <w:abstractNumId w:val="36"/>
  </w:num>
  <w:num w:numId="34" w16cid:durableId="2084451687">
    <w:abstractNumId w:val="31"/>
  </w:num>
  <w:num w:numId="35" w16cid:durableId="1111824025">
    <w:abstractNumId w:val="6"/>
  </w:num>
  <w:num w:numId="36" w16cid:durableId="660277017">
    <w:abstractNumId w:val="26"/>
  </w:num>
  <w:num w:numId="37" w16cid:durableId="1295212438">
    <w:abstractNumId w:val="23"/>
  </w:num>
  <w:num w:numId="38" w16cid:durableId="19634141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04F"/>
    <w:rsid w:val="000034C3"/>
    <w:rsid w:val="00003584"/>
    <w:rsid w:val="0000455E"/>
    <w:rsid w:val="00004628"/>
    <w:rsid w:val="0000462B"/>
    <w:rsid w:val="00004D33"/>
    <w:rsid w:val="00004D75"/>
    <w:rsid w:val="00004F9D"/>
    <w:rsid w:val="00005F17"/>
    <w:rsid w:val="00005FA7"/>
    <w:rsid w:val="000063DB"/>
    <w:rsid w:val="0000733C"/>
    <w:rsid w:val="000073EC"/>
    <w:rsid w:val="00007454"/>
    <w:rsid w:val="000074BD"/>
    <w:rsid w:val="00007C7B"/>
    <w:rsid w:val="00007D69"/>
    <w:rsid w:val="00007DA6"/>
    <w:rsid w:val="00010886"/>
    <w:rsid w:val="00010920"/>
    <w:rsid w:val="0001152D"/>
    <w:rsid w:val="0001179E"/>
    <w:rsid w:val="000118E3"/>
    <w:rsid w:val="00011EA7"/>
    <w:rsid w:val="000120D3"/>
    <w:rsid w:val="000129ED"/>
    <w:rsid w:val="00012D6F"/>
    <w:rsid w:val="00013284"/>
    <w:rsid w:val="0001362E"/>
    <w:rsid w:val="0001437C"/>
    <w:rsid w:val="00014746"/>
    <w:rsid w:val="00014948"/>
    <w:rsid w:val="00014B96"/>
    <w:rsid w:val="00014DC1"/>
    <w:rsid w:val="00014FF8"/>
    <w:rsid w:val="000155A7"/>
    <w:rsid w:val="00015677"/>
    <w:rsid w:val="00015748"/>
    <w:rsid w:val="00015DFE"/>
    <w:rsid w:val="00016092"/>
    <w:rsid w:val="00016104"/>
    <w:rsid w:val="0001617C"/>
    <w:rsid w:val="0001634D"/>
    <w:rsid w:val="00016DAE"/>
    <w:rsid w:val="00016F44"/>
    <w:rsid w:val="00017050"/>
    <w:rsid w:val="0001709C"/>
    <w:rsid w:val="000172EC"/>
    <w:rsid w:val="00017870"/>
    <w:rsid w:val="000179CE"/>
    <w:rsid w:val="00017CDE"/>
    <w:rsid w:val="00020CA9"/>
    <w:rsid w:val="0002147C"/>
    <w:rsid w:val="00022361"/>
    <w:rsid w:val="000223D3"/>
    <w:rsid w:val="00022435"/>
    <w:rsid w:val="00022686"/>
    <w:rsid w:val="000228B1"/>
    <w:rsid w:val="00022B8C"/>
    <w:rsid w:val="00022F07"/>
    <w:rsid w:val="0002300F"/>
    <w:rsid w:val="0002305C"/>
    <w:rsid w:val="00023228"/>
    <w:rsid w:val="00023389"/>
    <w:rsid w:val="00023817"/>
    <w:rsid w:val="00023B73"/>
    <w:rsid w:val="0002401C"/>
    <w:rsid w:val="00024075"/>
    <w:rsid w:val="00024102"/>
    <w:rsid w:val="00024248"/>
    <w:rsid w:val="000245BC"/>
    <w:rsid w:val="0002470A"/>
    <w:rsid w:val="00024A16"/>
    <w:rsid w:val="00024FED"/>
    <w:rsid w:val="00025359"/>
    <w:rsid w:val="0002564D"/>
    <w:rsid w:val="00025967"/>
    <w:rsid w:val="00025E22"/>
    <w:rsid w:val="00025E57"/>
    <w:rsid w:val="00025F56"/>
    <w:rsid w:val="0002716D"/>
    <w:rsid w:val="00027346"/>
    <w:rsid w:val="00030320"/>
    <w:rsid w:val="00030444"/>
    <w:rsid w:val="00030FF3"/>
    <w:rsid w:val="00031946"/>
    <w:rsid w:val="00031ED2"/>
    <w:rsid w:val="000322EC"/>
    <w:rsid w:val="0003290B"/>
    <w:rsid w:val="00032AB9"/>
    <w:rsid w:val="00032FAB"/>
    <w:rsid w:val="00033D0B"/>
    <w:rsid w:val="00034086"/>
    <w:rsid w:val="00034121"/>
    <w:rsid w:val="00034433"/>
    <w:rsid w:val="0003474A"/>
    <w:rsid w:val="000350A9"/>
    <w:rsid w:val="00035472"/>
    <w:rsid w:val="000357A1"/>
    <w:rsid w:val="00036581"/>
    <w:rsid w:val="000365B0"/>
    <w:rsid w:val="00036844"/>
    <w:rsid w:val="00036CF7"/>
    <w:rsid w:val="00037127"/>
    <w:rsid w:val="00037F52"/>
    <w:rsid w:val="0004019D"/>
    <w:rsid w:val="000402F8"/>
    <w:rsid w:val="00040786"/>
    <w:rsid w:val="000407E0"/>
    <w:rsid w:val="000413FA"/>
    <w:rsid w:val="00041467"/>
    <w:rsid w:val="0004160D"/>
    <w:rsid w:val="00041CF8"/>
    <w:rsid w:val="00041F3D"/>
    <w:rsid w:val="00042593"/>
    <w:rsid w:val="00043892"/>
    <w:rsid w:val="00043C1D"/>
    <w:rsid w:val="00043EC1"/>
    <w:rsid w:val="00044146"/>
    <w:rsid w:val="00044BB4"/>
    <w:rsid w:val="00045397"/>
    <w:rsid w:val="00045455"/>
    <w:rsid w:val="00045BFB"/>
    <w:rsid w:val="00046725"/>
    <w:rsid w:val="000468C0"/>
    <w:rsid w:val="00046955"/>
    <w:rsid w:val="00046DA2"/>
    <w:rsid w:val="00047BE6"/>
    <w:rsid w:val="00050762"/>
    <w:rsid w:val="000507B9"/>
    <w:rsid w:val="00050852"/>
    <w:rsid w:val="00051AF5"/>
    <w:rsid w:val="00051EE4"/>
    <w:rsid w:val="00052FEE"/>
    <w:rsid w:val="0005378F"/>
    <w:rsid w:val="0005384F"/>
    <w:rsid w:val="00054716"/>
    <w:rsid w:val="000547B9"/>
    <w:rsid w:val="00054C58"/>
    <w:rsid w:val="00055C81"/>
    <w:rsid w:val="0005661F"/>
    <w:rsid w:val="00056813"/>
    <w:rsid w:val="00057006"/>
    <w:rsid w:val="00057197"/>
    <w:rsid w:val="000575B4"/>
    <w:rsid w:val="00057F30"/>
    <w:rsid w:val="000601EA"/>
    <w:rsid w:val="000603CB"/>
    <w:rsid w:val="0006084C"/>
    <w:rsid w:val="000608FE"/>
    <w:rsid w:val="00060DB5"/>
    <w:rsid w:val="000615B0"/>
    <w:rsid w:val="00061E01"/>
    <w:rsid w:val="00062123"/>
    <w:rsid w:val="0006239E"/>
    <w:rsid w:val="0006295A"/>
    <w:rsid w:val="00062DA9"/>
    <w:rsid w:val="00063142"/>
    <w:rsid w:val="00063C7D"/>
    <w:rsid w:val="000640E2"/>
    <w:rsid w:val="00064229"/>
    <w:rsid w:val="000643D0"/>
    <w:rsid w:val="000647F5"/>
    <w:rsid w:val="00064BBF"/>
    <w:rsid w:val="00065195"/>
    <w:rsid w:val="000666B0"/>
    <w:rsid w:val="0006697C"/>
    <w:rsid w:val="000672D3"/>
    <w:rsid w:val="0006744F"/>
    <w:rsid w:val="000677FC"/>
    <w:rsid w:val="000679BA"/>
    <w:rsid w:val="00067A06"/>
    <w:rsid w:val="00067E91"/>
    <w:rsid w:val="00067EF4"/>
    <w:rsid w:val="0007056E"/>
    <w:rsid w:val="00070612"/>
    <w:rsid w:val="0007126E"/>
    <w:rsid w:val="000714CE"/>
    <w:rsid w:val="00071D67"/>
    <w:rsid w:val="00072584"/>
    <w:rsid w:val="00072F02"/>
    <w:rsid w:val="00074126"/>
    <w:rsid w:val="00074C8E"/>
    <w:rsid w:val="00074F6B"/>
    <w:rsid w:val="0007567B"/>
    <w:rsid w:val="0007574B"/>
    <w:rsid w:val="000759EA"/>
    <w:rsid w:val="00075B0C"/>
    <w:rsid w:val="00075B7E"/>
    <w:rsid w:val="00075DF2"/>
    <w:rsid w:val="00076287"/>
    <w:rsid w:val="00076297"/>
    <w:rsid w:val="00076F83"/>
    <w:rsid w:val="00077694"/>
    <w:rsid w:val="00077F45"/>
    <w:rsid w:val="00080510"/>
    <w:rsid w:val="00081153"/>
    <w:rsid w:val="00081B80"/>
    <w:rsid w:val="00081DCD"/>
    <w:rsid w:val="00082053"/>
    <w:rsid w:val="00082507"/>
    <w:rsid w:val="00083176"/>
    <w:rsid w:val="000832E5"/>
    <w:rsid w:val="000834C8"/>
    <w:rsid w:val="00083789"/>
    <w:rsid w:val="00083792"/>
    <w:rsid w:val="000839D5"/>
    <w:rsid w:val="00083A63"/>
    <w:rsid w:val="00083BE8"/>
    <w:rsid w:val="00083D75"/>
    <w:rsid w:val="00083E6A"/>
    <w:rsid w:val="00084012"/>
    <w:rsid w:val="00084264"/>
    <w:rsid w:val="000842BB"/>
    <w:rsid w:val="00084CED"/>
    <w:rsid w:val="000852E0"/>
    <w:rsid w:val="000855C9"/>
    <w:rsid w:val="00085F9C"/>
    <w:rsid w:val="00086013"/>
    <w:rsid w:val="0008687E"/>
    <w:rsid w:val="000868A3"/>
    <w:rsid w:val="00086D66"/>
    <w:rsid w:val="00086F42"/>
    <w:rsid w:val="000870DD"/>
    <w:rsid w:val="000872FA"/>
    <w:rsid w:val="00087D7F"/>
    <w:rsid w:val="00090385"/>
    <w:rsid w:val="00090D21"/>
    <w:rsid w:val="00090F42"/>
    <w:rsid w:val="00091262"/>
    <w:rsid w:val="000915B9"/>
    <w:rsid w:val="00092523"/>
    <w:rsid w:val="000929D5"/>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4A0"/>
    <w:rsid w:val="000A1927"/>
    <w:rsid w:val="000A19FB"/>
    <w:rsid w:val="000A1E1C"/>
    <w:rsid w:val="000A2697"/>
    <w:rsid w:val="000A2A86"/>
    <w:rsid w:val="000A2C2D"/>
    <w:rsid w:val="000A2DE4"/>
    <w:rsid w:val="000A2FEC"/>
    <w:rsid w:val="000A418B"/>
    <w:rsid w:val="000A46FC"/>
    <w:rsid w:val="000A4955"/>
    <w:rsid w:val="000A4FD0"/>
    <w:rsid w:val="000A570D"/>
    <w:rsid w:val="000A5863"/>
    <w:rsid w:val="000A5954"/>
    <w:rsid w:val="000A59CC"/>
    <w:rsid w:val="000A5B16"/>
    <w:rsid w:val="000A5F80"/>
    <w:rsid w:val="000A64C7"/>
    <w:rsid w:val="000A66D8"/>
    <w:rsid w:val="000A6957"/>
    <w:rsid w:val="000A6998"/>
    <w:rsid w:val="000A6CE8"/>
    <w:rsid w:val="000A7C8A"/>
    <w:rsid w:val="000A7F23"/>
    <w:rsid w:val="000B0369"/>
    <w:rsid w:val="000B1286"/>
    <w:rsid w:val="000B1811"/>
    <w:rsid w:val="000B1A6E"/>
    <w:rsid w:val="000B1AF7"/>
    <w:rsid w:val="000B21DD"/>
    <w:rsid w:val="000B2DC0"/>
    <w:rsid w:val="000B2F97"/>
    <w:rsid w:val="000B3043"/>
    <w:rsid w:val="000B34FA"/>
    <w:rsid w:val="000B36FE"/>
    <w:rsid w:val="000B372D"/>
    <w:rsid w:val="000B38AE"/>
    <w:rsid w:val="000B38D3"/>
    <w:rsid w:val="000B45C3"/>
    <w:rsid w:val="000B4811"/>
    <w:rsid w:val="000B5120"/>
    <w:rsid w:val="000B53DC"/>
    <w:rsid w:val="000B55D6"/>
    <w:rsid w:val="000B55FF"/>
    <w:rsid w:val="000B5B24"/>
    <w:rsid w:val="000B5DD9"/>
    <w:rsid w:val="000B6487"/>
    <w:rsid w:val="000B7A91"/>
    <w:rsid w:val="000B7F45"/>
    <w:rsid w:val="000C0038"/>
    <w:rsid w:val="000C040A"/>
    <w:rsid w:val="000C0497"/>
    <w:rsid w:val="000C0A1D"/>
    <w:rsid w:val="000C0E21"/>
    <w:rsid w:val="000C1BA1"/>
    <w:rsid w:val="000C22B0"/>
    <w:rsid w:val="000C23BD"/>
    <w:rsid w:val="000C2786"/>
    <w:rsid w:val="000C31C1"/>
    <w:rsid w:val="000C331B"/>
    <w:rsid w:val="000C3369"/>
    <w:rsid w:val="000C3CAA"/>
    <w:rsid w:val="000C42D9"/>
    <w:rsid w:val="000C43C4"/>
    <w:rsid w:val="000C45E3"/>
    <w:rsid w:val="000C56B4"/>
    <w:rsid w:val="000C586F"/>
    <w:rsid w:val="000C5A0C"/>
    <w:rsid w:val="000C5B48"/>
    <w:rsid w:val="000C5F99"/>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BF7"/>
    <w:rsid w:val="000D3ECA"/>
    <w:rsid w:val="000D418F"/>
    <w:rsid w:val="000D426E"/>
    <w:rsid w:val="000D4551"/>
    <w:rsid w:val="000D49D1"/>
    <w:rsid w:val="000D5D44"/>
    <w:rsid w:val="000D5D71"/>
    <w:rsid w:val="000D5EFB"/>
    <w:rsid w:val="000D6416"/>
    <w:rsid w:val="000D673C"/>
    <w:rsid w:val="000D6C91"/>
    <w:rsid w:val="000D702F"/>
    <w:rsid w:val="000D7BCC"/>
    <w:rsid w:val="000D7E0E"/>
    <w:rsid w:val="000D7F3B"/>
    <w:rsid w:val="000E055E"/>
    <w:rsid w:val="000E083D"/>
    <w:rsid w:val="000E0C55"/>
    <w:rsid w:val="000E1259"/>
    <w:rsid w:val="000E12D5"/>
    <w:rsid w:val="000E150E"/>
    <w:rsid w:val="000E15F8"/>
    <w:rsid w:val="000E20D7"/>
    <w:rsid w:val="000E21D8"/>
    <w:rsid w:val="000E2404"/>
    <w:rsid w:val="000E2452"/>
    <w:rsid w:val="000E2C73"/>
    <w:rsid w:val="000E2C8F"/>
    <w:rsid w:val="000E2EA3"/>
    <w:rsid w:val="000E36D6"/>
    <w:rsid w:val="000E3811"/>
    <w:rsid w:val="000E38CB"/>
    <w:rsid w:val="000E4129"/>
    <w:rsid w:val="000E4B3E"/>
    <w:rsid w:val="000E518B"/>
    <w:rsid w:val="000E539F"/>
    <w:rsid w:val="000E652A"/>
    <w:rsid w:val="000E6CF9"/>
    <w:rsid w:val="000E73BD"/>
    <w:rsid w:val="000E777F"/>
    <w:rsid w:val="000F069C"/>
    <w:rsid w:val="000F0B27"/>
    <w:rsid w:val="000F0F75"/>
    <w:rsid w:val="000F1D4F"/>
    <w:rsid w:val="000F1F82"/>
    <w:rsid w:val="000F2E82"/>
    <w:rsid w:val="000F3A4F"/>
    <w:rsid w:val="000F3D50"/>
    <w:rsid w:val="000F4784"/>
    <w:rsid w:val="000F553F"/>
    <w:rsid w:val="000F56A4"/>
    <w:rsid w:val="000F5D35"/>
    <w:rsid w:val="000F5DDE"/>
    <w:rsid w:val="000F6F48"/>
    <w:rsid w:val="000F7EAB"/>
    <w:rsid w:val="001000EA"/>
    <w:rsid w:val="00100B0B"/>
    <w:rsid w:val="00100C95"/>
    <w:rsid w:val="00100EC3"/>
    <w:rsid w:val="00101997"/>
    <w:rsid w:val="00101DB3"/>
    <w:rsid w:val="001025E7"/>
    <w:rsid w:val="0010275F"/>
    <w:rsid w:val="0010316E"/>
    <w:rsid w:val="001038BB"/>
    <w:rsid w:val="00103F76"/>
    <w:rsid w:val="00105880"/>
    <w:rsid w:val="00107038"/>
    <w:rsid w:val="00107219"/>
    <w:rsid w:val="001078A4"/>
    <w:rsid w:val="001101BB"/>
    <w:rsid w:val="001101E1"/>
    <w:rsid w:val="00110379"/>
    <w:rsid w:val="001103CF"/>
    <w:rsid w:val="00110B1D"/>
    <w:rsid w:val="00110F22"/>
    <w:rsid w:val="00111902"/>
    <w:rsid w:val="00111938"/>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652D"/>
    <w:rsid w:val="001171CB"/>
    <w:rsid w:val="00117210"/>
    <w:rsid w:val="0011744C"/>
    <w:rsid w:val="00117526"/>
    <w:rsid w:val="00117810"/>
    <w:rsid w:val="00117A5B"/>
    <w:rsid w:val="00117F12"/>
    <w:rsid w:val="00120FAC"/>
    <w:rsid w:val="00121311"/>
    <w:rsid w:val="00121623"/>
    <w:rsid w:val="00121810"/>
    <w:rsid w:val="00121A8E"/>
    <w:rsid w:val="00121BF6"/>
    <w:rsid w:val="0012207F"/>
    <w:rsid w:val="00122108"/>
    <w:rsid w:val="00123505"/>
    <w:rsid w:val="00123EAA"/>
    <w:rsid w:val="00124D80"/>
    <w:rsid w:val="0012512F"/>
    <w:rsid w:val="00125701"/>
    <w:rsid w:val="00125B27"/>
    <w:rsid w:val="001262C3"/>
    <w:rsid w:val="00126737"/>
    <w:rsid w:val="001267DB"/>
    <w:rsid w:val="00126DCC"/>
    <w:rsid w:val="001276FB"/>
    <w:rsid w:val="00130AA5"/>
    <w:rsid w:val="00130C57"/>
    <w:rsid w:val="0013141F"/>
    <w:rsid w:val="001317E4"/>
    <w:rsid w:val="001319AD"/>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A0F"/>
    <w:rsid w:val="00136B3F"/>
    <w:rsid w:val="00136C05"/>
    <w:rsid w:val="00136CAE"/>
    <w:rsid w:val="00136DF8"/>
    <w:rsid w:val="00137148"/>
    <w:rsid w:val="0013745F"/>
    <w:rsid w:val="00137894"/>
    <w:rsid w:val="00137962"/>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66"/>
    <w:rsid w:val="00145EE9"/>
    <w:rsid w:val="0014636D"/>
    <w:rsid w:val="00146486"/>
    <w:rsid w:val="00146F0E"/>
    <w:rsid w:val="0014776D"/>
    <w:rsid w:val="00147845"/>
    <w:rsid w:val="00147C2C"/>
    <w:rsid w:val="00147FC1"/>
    <w:rsid w:val="001500C8"/>
    <w:rsid w:val="001505BF"/>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5D69"/>
    <w:rsid w:val="0015674B"/>
    <w:rsid w:val="00157D22"/>
    <w:rsid w:val="00157D37"/>
    <w:rsid w:val="00157F62"/>
    <w:rsid w:val="001600EB"/>
    <w:rsid w:val="00160423"/>
    <w:rsid w:val="00161083"/>
    <w:rsid w:val="00161CD7"/>
    <w:rsid w:val="00161F77"/>
    <w:rsid w:val="00162CB3"/>
    <w:rsid w:val="00162E8D"/>
    <w:rsid w:val="0016312E"/>
    <w:rsid w:val="0016341E"/>
    <w:rsid w:val="00163F39"/>
    <w:rsid w:val="00164239"/>
    <w:rsid w:val="00164DB6"/>
    <w:rsid w:val="001654A9"/>
    <w:rsid w:val="00165564"/>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91C"/>
    <w:rsid w:val="00173D41"/>
    <w:rsid w:val="00174067"/>
    <w:rsid w:val="0017449B"/>
    <w:rsid w:val="00174944"/>
    <w:rsid w:val="00175139"/>
    <w:rsid w:val="0017566A"/>
    <w:rsid w:val="00175A49"/>
    <w:rsid w:val="00175AEB"/>
    <w:rsid w:val="00175BA1"/>
    <w:rsid w:val="00176067"/>
    <w:rsid w:val="00176645"/>
    <w:rsid w:val="001766A8"/>
    <w:rsid w:val="0017687A"/>
    <w:rsid w:val="00176E19"/>
    <w:rsid w:val="001772D4"/>
    <w:rsid w:val="0017743E"/>
    <w:rsid w:val="00177845"/>
    <w:rsid w:val="001806A2"/>
    <w:rsid w:val="001810C8"/>
    <w:rsid w:val="001812AE"/>
    <w:rsid w:val="00181CA3"/>
    <w:rsid w:val="00181FC9"/>
    <w:rsid w:val="00182389"/>
    <w:rsid w:val="00182618"/>
    <w:rsid w:val="00182E45"/>
    <w:rsid w:val="00183DEE"/>
    <w:rsid w:val="00183E9F"/>
    <w:rsid w:val="00184E8A"/>
    <w:rsid w:val="00184FCC"/>
    <w:rsid w:val="0018519A"/>
    <w:rsid w:val="0018572A"/>
    <w:rsid w:val="0018727D"/>
    <w:rsid w:val="00187329"/>
    <w:rsid w:val="00187FFC"/>
    <w:rsid w:val="001908DA"/>
    <w:rsid w:val="00190B9C"/>
    <w:rsid w:val="00190D52"/>
    <w:rsid w:val="00191070"/>
    <w:rsid w:val="0019138B"/>
    <w:rsid w:val="001918C7"/>
    <w:rsid w:val="001919D3"/>
    <w:rsid w:val="001925E9"/>
    <w:rsid w:val="0019280C"/>
    <w:rsid w:val="00192900"/>
    <w:rsid w:val="00192C20"/>
    <w:rsid w:val="00193C35"/>
    <w:rsid w:val="00193FF6"/>
    <w:rsid w:val="00194129"/>
    <w:rsid w:val="00194275"/>
    <w:rsid w:val="0019441C"/>
    <w:rsid w:val="001950D9"/>
    <w:rsid w:val="00195280"/>
    <w:rsid w:val="00195379"/>
    <w:rsid w:val="00195CF3"/>
    <w:rsid w:val="00195E3B"/>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55DB"/>
    <w:rsid w:val="001A55DF"/>
    <w:rsid w:val="001A61B9"/>
    <w:rsid w:val="001A6DEF"/>
    <w:rsid w:val="001A6E26"/>
    <w:rsid w:val="001A7A6A"/>
    <w:rsid w:val="001B049D"/>
    <w:rsid w:val="001B04E4"/>
    <w:rsid w:val="001B0553"/>
    <w:rsid w:val="001B0605"/>
    <w:rsid w:val="001B1577"/>
    <w:rsid w:val="001B16C3"/>
    <w:rsid w:val="001B1838"/>
    <w:rsid w:val="001B1C67"/>
    <w:rsid w:val="001B2138"/>
    <w:rsid w:val="001B2234"/>
    <w:rsid w:val="001B31F7"/>
    <w:rsid w:val="001B3984"/>
    <w:rsid w:val="001B3FE9"/>
    <w:rsid w:val="001B44D5"/>
    <w:rsid w:val="001B46AE"/>
    <w:rsid w:val="001B46F1"/>
    <w:rsid w:val="001B54F0"/>
    <w:rsid w:val="001B5950"/>
    <w:rsid w:val="001B59BA"/>
    <w:rsid w:val="001B59FD"/>
    <w:rsid w:val="001B5B99"/>
    <w:rsid w:val="001B5EF6"/>
    <w:rsid w:val="001B6AAD"/>
    <w:rsid w:val="001B70D0"/>
    <w:rsid w:val="001B71B5"/>
    <w:rsid w:val="001B78E2"/>
    <w:rsid w:val="001B7BF2"/>
    <w:rsid w:val="001B7EED"/>
    <w:rsid w:val="001C0289"/>
    <w:rsid w:val="001C06FE"/>
    <w:rsid w:val="001C135C"/>
    <w:rsid w:val="001C181C"/>
    <w:rsid w:val="001C1D66"/>
    <w:rsid w:val="001C27AF"/>
    <w:rsid w:val="001C2880"/>
    <w:rsid w:val="001C3403"/>
    <w:rsid w:val="001C3AAA"/>
    <w:rsid w:val="001C43B3"/>
    <w:rsid w:val="001C4834"/>
    <w:rsid w:val="001C4C95"/>
    <w:rsid w:val="001C57A6"/>
    <w:rsid w:val="001C5BA6"/>
    <w:rsid w:val="001C5C24"/>
    <w:rsid w:val="001C6127"/>
    <w:rsid w:val="001C6732"/>
    <w:rsid w:val="001C68F0"/>
    <w:rsid w:val="001C6B5F"/>
    <w:rsid w:val="001C6BA6"/>
    <w:rsid w:val="001C77EC"/>
    <w:rsid w:val="001D00B4"/>
    <w:rsid w:val="001D0229"/>
    <w:rsid w:val="001D028A"/>
    <w:rsid w:val="001D04A7"/>
    <w:rsid w:val="001D0868"/>
    <w:rsid w:val="001D0EDA"/>
    <w:rsid w:val="001D1636"/>
    <w:rsid w:val="001D181F"/>
    <w:rsid w:val="001D2755"/>
    <w:rsid w:val="001D2C51"/>
    <w:rsid w:val="001D2F4D"/>
    <w:rsid w:val="001D349D"/>
    <w:rsid w:val="001D39E8"/>
    <w:rsid w:val="001D3A72"/>
    <w:rsid w:val="001D3B8F"/>
    <w:rsid w:val="001D4075"/>
    <w:rsid w:val="001D44CB"/>
    <w:rsid w:val="001D450A"/>
    <w:rsid w:val="001D4910"/>
    <w:rsid w:val="001D6008"/>
    <w:rsid w:val="001D600F"/>
    <w:rsid w:val="001D67D2"/>
    <w:rsid w:val="001D6843"/>
    <w:rsid w:val="001D69EA"/>
    <w:rsid w:val="001D7739"/>
    <w:rsid w:val="001D79BC"/>
    <w:rsid w:val="001E092F"/>
    <w:rsid w:val="001E0947"/>
    <w:rsid w:val="001E0D01"/>
    <w:rsid w:val="001E152C"/>
    <w:rsid w:val="001E24EA"/>
    <w:rsid w:val="001E25FF"/>
    <w:rsid w:val="001E30F3"/>
    <w:rsid w:val="001E3424"/>
    <w:rsid w:val="001E3572"/>
    <w:rsid w:val="001E403C"/>
    <w:rsid w:val="001E409E"/>
    <w:rsid w:val="001E411C"/>
    <w:rsid w:val="001E477E"/>
    <w:rsid w:val="001E5979"/>
    <w:rsid w:val="001E5A4A"/>
    <w:rsid w:val="001E5C38"/>
    <w:rsid w:val="001E6398"/>
    <w:rsid w:val="001E776D"/>
    <w:rsid w:val="001E77D9"/>
    <w:rsid w:val="001E7CCB"/>
    <w:rsid w:val="001F0D67"/>
    <w:rsid w:val="001F1565"/>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4AB"/>
    <w:rsid w:val="001F5561"/>
    <w:rsid w:val="001F5939"/>
    <w:rsid w:val="001F5B96"/>
    <w:rsid w:val="001F5BAE"/>
    <w:rsid w:val="001F64BB"/>
    <w:rsid w:val="001F66F1"/>
    <w:rsid w:val="001F67F2"/>
    <w:rsid w:val="001F6895"/>
    <w:rsid w:val="001F6A3C"/>
    <w:rsid w:val="001F6B7C"/>
    <w:rsid w:val="001F6DCB"/>
    <w:rsid w:val="001F7055"/>
    <w:rsid w:val="001F70AF"/>
    <w:rsid w:val="001F716B"/>
    <w:rsid w:val="001F7A84"/>
    <w:rsid w:val="001F7B95"/>
    <w:rsid w:val="001F7E44"/>
    <w:rsid w:val="001F7FE1"/>
    <w:rsid w:val="002000E9"/>
    <w:rsid w:val="00200308"/>
    <w:rsid w:val="002010D3"/>
    <w:rsid w:val="00201778"/>
    <w:rsid w:val="00201885"/>
    <w:rsid w:val="0020322B"/>
    <w:rsid w:val="002032C8"/>
    <w:rsid w:val="0020397D"/>
    <w:rsid w:val="00203A75"/>
    <w:rsid w:val="0020409B"/>
    <w:rsid w:val="0020457B"/>
    <w:rsid w:val="00205A7D"/>
    <w:rsid w:val="002060A5"/>
    <w:rsid w:val="002070E4"/>
    <w:rsid w:val="0020721C"/>
    <w:rsid w:val="002072C3"/>
    <w:rsid w:val="002072CC"/>
    <w:rsid w:val="00207302"/>
    <w:rsid w:val="002073F0"/>
    <w:rsid w:val="0020790A"/>
    <w:rsid w:val="00207AAD"/>
    <w:rsid w:val="00207E86"/>
    <w:rsid w:val="00207EDE"/>
    <w:rsid w:val="00210594"/>
    <w:rsid w:val="00210F65"/>
    <w:rsid w:val="00210FB2"/>
    <w:rsid w:val="002114D2"/>
    <w:rsid w:val="00211D1E"/>
    <w:rsid w:val="0021249E"/>
    <w:rsid w:val="00212939"/>
    <w:rsid w:val="00212B8B"/>
    <w:rsid w:val="0021371C"/>
    <w:rsid w:val="0021397D"/>
    <w:rsid w:val="002139E7"/>
    <w:rsid w:val="00213A94"/>
    <w:rsid w:val="00213DD4"/>
    <w:rsid w:val="00213F98"/>
    <w:rsid w:val="002144A1"/>
    <w:rsid w:val="002147A6"/>
    <w:rsid w:val="00214D4B"/>
    <w:rsid w:val="00215739"/>
    <w:rsid w:val="002157B5"/>
    <w:rsid w:val="002160EF"/>
    <w:rsid w:val="00216611"/>
    <w:rsid w:val="00216869"/>
    <w:rsid w:val="0021720D"/>
    <w:rsid w:val="0021782D"/>
    <w:rsid w:val="0022016A"/>
    <w:rsid w:val="00221057"/>
    <w:rsid w:val="002212CB"/>
    <w:rsid w:val="00221360"/>
    <w:rsid w:val="00221B4C"/>
    <w:rsid w:val="002226A9"/>
    <w:rsid w:val="0022277E"/>
    <w:rsid w:val="00223034"/>
    <w:rsid w:val="00223614"/>
    <w:rsid w:val="00223688"/>
    <w:rsid w:val="002238E6"/>
    <w:rsid w:val="00223F51"/>
    <w:rsid w:val="0022586B"/>
    <w:rsid w:val="00225CB8"/>
    <w:rsid w:val="00226B0E"/>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61C"/>
    <w:rsid w:val="00242CD9"/>
    <w:rsid w:val="0024322D"/>
    <w:rsid w:val="00243269"/>
    <w:rsid w:val="0024349D"/>
    <w:rsid w:val="00243967"/>
    <w:rsid w:val="00243986"/>
    <w:rsid w:val="002444C2"/>
    <w:rsid w:val="00244BE9"/>
    <w:rsid w:val="00244D1A"/>
    <w:rsid w:val="0024530D"/>
    <w:rsid w:val="002455C6"/>
    <w:rsid w:val="00245A74"/>
    <w:rsid w:val="00245B80"/>
    <w:rsid w:val="00246A8F"/>
    <w:rsid w:val="0024727D"/>
    <w:rsid w:val="00247471"/>
    <w:rsid w:val="002479A1"/>
    <w:rsid w:val="00250567"/>
    <w:rsid w:val="00250912"/>
    <w:rsid w:val="00250DBA"/>
    <w:rsid w:val="00251087"/>
    <w:rsid w:val="002510CC"/>
    <w:rsid w:val="00251294"/>
    <w:rsid w:val="00251AD5"/>
    <w:rsid w:val="002523E5"/>
    <w:rsid w:val="00253058"/>
    <w:rsid w:val="002536AF"/>
    <w:rsid w:val="00253764"/>
    <w:rsid w:val="002550D8"/>
    <w:rsid w:val="00255F4A"/>
    <w:rsid w:val="00256078"/>
    <w:rsid w:val="002564FB"/>
    <w:rsid w:val="00256675"/>
    <w:rsid w:val="00257654"/>
    <w:rsid w:val="0026049B"/>
    <w:rsid w:val="00260EFA"/>
    <w:rsid w:val="00260FD9"/>
    <w:rsid w:val="00261377"/>
    <w:rsid w:val="0026162B"/>
    <w:rsid w:val="00261630"/>
    <w:rsid w:val="00261EFF"/>
    <w:rsid w:val="00262160"/>
    <w:rsid w:val="00262814"/>
    <w:rsid w:val="002629E0"/>
    <w:rsid w:val="00262E2E"/>
    <w:rsid w:val="00263457"/>
    <w:rsid w:val="00263951"/>
    <w:rsid w:val="00263AC6"/>
    <w:rsid w:val="00263EF4"/>
    <w:rsid w:val="00264A64"/>
    <w:rsid w:val="00264B88"/>
    <w:rsid w:val="00265A59"/>
    <w:rsid w:val="00265FE9"/>
    <w:rsid w:val="0026621B"/>
    <w:rsid w:val="0026635C"/>
    <w:rsid w:val="00266861"/>
    <w:rsid w:val="00266A54"/>
    <w:rsid w:val="00266A8F"/>
    <w:rsid w:val="00266D6B"/>
    <w:rsid w:val="00266F14"/>
    <w:rsid w:val="0026746B"/>
    <w:rsid w:val="0026773E"/>
    <w:rsid w:val="00267FA6"/>
    <w:rsid w:val="00270989"/>
    <w:rsid w:val="00271CAB"/>
    <w:rsid w:val="002723FD"/>
    <w:rsid w:val="00272E01"/>
    <w:rsid w:val="00273015"/>
    <w:rsid w:val="00273953"/>
    <w:rsid w:val="00273B1C"/>
    <w:rsid w:val="0027463A"/>
    <w:rsid w:val="0027487A"/>
    <w:rsid w:val="00274B17"/>
    <w:rsid w:val="00274D0D"/>
    <w:rsid w:val="00274D8B"/>
    <w:rsid w:val="00274E91"/>
    <w:rsid w:val="00275318"/>
    <w:rsid w:val="00275988"/>
    <w:rsid w:val="00275A48"/>
    <w:rsid w:val="002766B0"/>
    <w:rsid w:val="00277572"/>
    <w:rsid w:val="00277812"/>
    <w:rsid w:val="002802A1"/>
    <w:rsid w:val="002803B8"/>
    <w:rsid w:val="002808CA"/>
    <w:rsid w:val="00280926"/>
    <w:rsid w:val="00281B0A"/>
    <w:rsid w:val="00281EB8"/>
    <w:rsid w:val="00282AC4"/>
    <w:rsid w:val="00282CDE"/>
    <w:rsid w:val="00282FBD"/>
    <w:rsid w:val="00283073"/>
    <w:rsid w:val="0028348A"/>
    <w:rsid w:val="002837AD"/>
    <w:rsid w:val="00284211"/>
    <w:rsid w:val="0028431D"/>
    <w:rsid w:val="00284C9F"/>
    <w:rsid w:val="00285478"/>
    <w:rsid w:val="00285B8F"/>
    <w:rsid w:val="002864B7"/>
    <w:rsid w:val="002865EF"/>
    <w:rsid w:val="0028663C"/>
    <w:rsid w:val="00286893"/>
    <w:rsid w:val="00286920"/>
    <w:rsid w:val="00286E8E"/>
    <w:rsid w:val="00287357"/>
    <w:rsid w:val="002877DD"/>
    <w:rsid w:val="002905B5"/>
    <w:rsid w:val="002906CD"/>
    <w:rsid w:val="002909B1"/>
    <w:rsid w:val="00290B36"/>
    <w:rsid w:val="00291003"/>
    <w:rsid w:val="002912B4"/>
    <w:rsid w:val="00292C25"/>
    <w:rsid w:val="00293203"/>
    <w:rsid w:val="0029329A"/>
    <w:rsid w:val="00293A15"/>
    <w:rsid w:val="00293BBC"/>
    <w:rsid w:val="00294E7F"/>
    <w:rsid w:val="00295140"/>
    <w:rsid w:val="0029540D"/>
    <w:rsid w:val="00295693"/>
    <w:rsid w:val="002969C0"/>
    <w:rsid w:val="00296BCD"/>
    <w:rsid w:val="002972D4"/>
    <w:rsid w:val="00297AEF"/>
    <w:rsid w:val="00297F02"/>
    <w:rsid w:val="002A06E1"/>
    <w:rsid w:val="002A15A5"/>
    <w:rsid w:val="002A15A8"/>
    <w:rsid w:val="002A21E8"/>
    <w:rsid w:val="002A2622"/>
    <w:rsid w:val="002A2A4F"/>
    <w:rsid w:val="002A2E96"/>
    <w:rsid w:val="002A3220"/>
    <w:rsid w:val="002A3596"/>
    <w:rsid w:val="002A3AA9"/>
    <w:rsid w:val="002A463E"/>
    <w:rsid w:val="002A480F"/>
    <w:rsid w:val="002A485A"/>
    <w:rsid w:val="002A4FB2"/>
    <w:rsid w:val="002A5AA2"/>
    <w:rsid w:val="002A5C85"/>
    <w:rsid w:val="002A5C87"/>
    <w:rsid w:val="002A5D50"/>
    <w:rsid w:val="002A5DE5"/>
    <w:rsid w:val="002A6B6B"/>
    <w:rsid w:val="002A6E72"/>
    <w:rsid w:val="002A7542"/>
    <w:rsid w:val="002A7BE8"/>
    <w:rsid w:val="002B066F"/>
    <w:rsid w:val="002B09C6"/>
    <w:rsid w:val="002B0F52"/>
    <w:rsid w:val="002B1071"/>
    <w:rsid w:val="002B129B"/>
    <w:rsid w:val="002B258D"/>
    <w:rsid w:val="002B2948"/>
    <w:rsid w:val="002B29E2"/>
    <w:rsid w:val="002B2BD3"/>
    <w:rsid w:val="002B362C"/>
    <w:rsid w:val="002B3708"/>
    <w:rsid w:val="002B4EB9"/>
    <w:rsid w:val="002B4EEB"/>
    <w:rsid w:val="002B5625"/>
    <w:rsid w:val="002B5F9C"/>
    <w:rsid w:val="002B6147"/>
    <w:rsid w:val="002B697E"/>
    <w:rsid w:val="002B6F4E"/>
    <w:rsid w:val="002C0170"/>
    <w:rsid w:val="002C048B"/>
    <w:rsid w:val="002C0E18"/>
    <w:rsid w:val="002C1A1F"/>
    <w:rsid w:val="002C1F21"/>
    <w:rsid w:val="002C1F34"/>
    <w:rsid w:val="002C2427"/>
    <w:rsid w:val="002C2773"/>
    <w:rsid w:val="002C2A4F"/>
    <w:rsid w:val="002C3502"/>
    <w:rsid w:val="002C397B"/>
    <w:rsid w:val="002C3BA0"/>
    <w:rsid w:val="002C408D"/>
    <w:rsid w:val="002C436C"/>
    <w:rsid w:val="002C43AE"/>
    <w:rsid w:val="002C47C4"/>
    <w:rsid w:val="002C524B"/>
    <w:rsid w:val="002C59B5"/>
    <w:rsid w:val="002C697F"/>
    <w:rsid w:val="002C6E41"/>
    <w:rsid w:val="002C748E"/>
    <w:rsid w:val="002D0DDF"/>
    <w:rsid w:val="002D1310"/>
    <w:rsid w:val="002D17A5"/>
    <w:rsid w:val="002D1AC7"/>
    <w:rsid w:val="002D1C9D"/>
    <w:rsid w:val="002D2921"/>
    <w:rsid w:val="002D2E2D"/>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5FEE"/>
    <w:rsid w:val="002D6B4D"/>
    <w:rsid w:val="002D6B5C"/>
    <w:rsid w:val="002E0DC1"/>
    <w:rsid w:val="002E1388"/>
    <w:rsid w:val="002E16E6"/>
    <w:rsid w:val="002E1B83"/>
    <w:rsid w:val="002E1C1F"/>
    <w:rsid w:val="002E1D21"/>
    <w:rsid w:val="002E1F00"/>
    <w:rsid w:val="002E2585"/>
    <w:rsid w:val="002E259F"/>
    <w:rsid w:val="002E2688"/>
    <w:rsid w:val="002E26C6"/>
    <w:rsid w:val="002E307D"/>
    <w:rsid w:val="002E30B1"/>
    <w:rsid w:val="002E31E9"/>
    <w:rsid w:val="002E34A3"/>
    <w:rsid w:val="002E36E1"/>
    <w:rsid w:val="002E38B3"/>
    <w:rsid w:val="002E3A91"/>
    <w:rsid w:val="002E3E6F"/>
    <w:rsid w:val="002E3F75"/>
    <w:rsid w:val="002E416E"/>
    <w:rsid w:val="002E45B7"/>
    <w:rsid w:val="002E4721"/>
    <w:rsid w:val="002E486A"/>
    <w:rsid w:val="002E4BE0"/>
    <w:rsid w:val="002E4DC4"/>
    <w:rsid w:val="002E5281"/>
    <w:rsid w:val="002E55DC"/>
    <w:rsid w:val="002E5E0E"/>
    <w:rsid w:val="002E5E2F"/>
    <w:rsid w:val="002E5F1C"/>
    <w:rsid w:val="002E5F3E"/>
    <w:rsid w:val="002E6325"/>
    <w:rsid w:val="002E719D"/>
    <w:rsid w:val="002E736D"/>
    <w:rsid w:val="002E7448"/>
    <w:rsid w:val="002E78F2"/>
    <w:rsid w:val="002F0875"/>
    <w:rsid w:val="002F0884"/>
    <w:rsid w:val="002F1A5B"/>
    <w:rsid w:val="002F1B87"/>
    <w:rsid w:val="002F20DF"/>
    <w:rsid w:val="002F2175"/>
    <w:rsid w:val="002F3375"/>
    <w:rsid w:val="002F34A0"/>
    <w:rsid w:val="002F3F38"/>
    <w:rsid w:val="002F46A2"/>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C8C"/>
    <w:rsid w:val="00300EA5"/>
    <w:rsid w:val="00301260"/>
    <w:rsid w:val="003022B8"/>
    <w:rsid w:val="003023C4"/>
    <w:rsid w:val="003026B9"/>
    <w:rsid w:val="00302C73"/>
    <w:rsid w:val="003035B2"/>
    <w:rsid w:val="00303733"/>
    <w:rsid w:val="00303A2F"/>
    <w:rsid w:val="00303C94"/>
    <w:rsid w:val="00303CEF"/>
    <w:rsid w:val="00303EBD"/>
    <w:rsid w:val="0030403D"/>
    <w:rsid w:val="003043E6"/>
    <w:rsid w:val="003048C2"/>
    <w:rsid w:val="003048F8"/>
    <w:rsid w:val="00304BF7"/>
    <w:rsid w:val="00304FE8"/>
    <w:rsid w:val="003056C6"/>
    <w:rsid w:val="003057A4"/>
    <w:rsid w:val="00305AF9"/>
    <w:rsid w:val="00305F57"/>
    <w:rsid w:val="00305FA4"/>
    <w:rsid w:val="00307F64"/>
    <w:rsid w:val="0031013F"/>
    <w:rsid w:val="003102E9"/>
    <w:rsid w:val="00310992"/>
    <w:rsid w:val="00311387"/>
    <w:rsid w:val="0031198B"/>
    <w:rsid w:val="00311EEA"/>
    <w:rsid w:val="00312D84"/>
    <w:rsid w:val="00313164"/>
    <w:rsid w:val="0031351E"/>
    <w:rsid w:val="00313537"/>
    <w:rsid w:val="003135CD"/>
    <w:rsid w:val="00313C59"/>
    <w:rsid w:val="00314373"/>
    <w:rsid w:val="00314425"/>
    <w:rsid w:val="003146EE"/>
    <w:rsid w:val="003153EA"/>
    <w:rsid w:val="00316745"/>
    <w:rsid w:val="00317117"/>
    <w:rsid w:val="00320015"/>
    <w:rsid w:val="00320263"/>
    <w:rsid w:val="003202D4"/>
    <w:rsid w:val="003209C7"/>
    <w:rsid w:val="00320AB2"/>
    <w:rsid w:val="0032196C"/>
    <w:rsid w:val="003225D5"/>
    <w:rsid w:val="0032271E"/>
    <w:rsid w:val="003229A0"/>
    <w:rsid w:val="003234B8"/>
    <w:rsid w:val="0032378E"/>
    <w:rsid w:val="00323C12"/>
    <w:rsid w:val="00323D04"/>
    <w:rsid w:val="00323F16"/>
    <w:rsid w:val="00324300"/>
    <w:rsid w:val="003243CB"/>
    <w:rsid w:val="003245FB"/>
    <w:rsid w:val="003250E2"/>
    <w:rsid w:val="0032569E"/>
    <w:rsid w:val="00325F8A"/>
    <w:rsid w:val="003262CF"/>
    <w:rsid w:val="00326522"/>
    <w:rsid w:val="00327007"/>
    <w:rsid w:val="003270BF"/>
    <w:rsid w:val="00327A0C"/>
    <w:rsid w:val="003301A3"/>
    <w:rsid w:val="00330523"/>
    <w:rsid w:val="0033063D"/>
    <w:rsid w:val="00330E93"/>
    <w:rsid w:val="00332129"/>
    <w:rsid w:val="00332731"/>
    <w:rsid w:val="0033322F"/>
    <w:rsid w:val="00334912"/>
    <w:rsid w:val="00334980"/>
    <w:rsid w:val="00336292"/>
    <w:rsid w:val="0033638A"/>
    <w:rsid w:val="003367B7"/>
    <w:rsid w:val="00336FF2"/>
    <w:rsid w:val="003376B5"/>
    <w:rsid w:val="003376DF"/>
    <w:rsid w:val="003402DF"/>
    <w:rsid w:val="00340C46"/>
    <w:rsid w:val="00340D16"/>
    <w:rsid w:val="00340EB5"/>
    <w:rsid w:val="00341025"/>
    <w:rsid w:val="003412B0"/>
    <w:rsid w:val="00341361"/>
    <w:rsid w:val="0034148A"/>
    <w:rsid w:val="00342470"/>
    <w:rsid w:val="00342842"/>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4E"/>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7CA"/>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217"/>
    <w:rsid w:val="0036579C"/>
    <w:rsid w:val="003657E7"/>
    <w:rsid w:val="003659AF"/>
    <w:rsid w:val="00365BF4"/>
    <w:rsid w:val="00365E78"/>
    <w:rsid w:val="00366857"/>
    <w:rsid w:val="00366DCF"/>
    <w:rsid w:val="00370449"/>
    <w:rsid w:val="0037062E"/>
    <w:rsid w:val="00370E1D"/>
    <w:rsid w:val="00370EE0"/>
    <w:rsid w:val="00371151"/>
    <w:rsid w:val="003713B0"/>
    <w:rsid w:val="00371B3D"/>
    <w:rsid w:val="00371B9F"/>
    <w:rsid w:val="003728DE"/>
    <w:rsid w:val="00372F44"/>
    <w:rsid w:val="003732E3"/>
    <w:rsid w:val="0037396A"/>
    <w:rsid w:val="00374783"/>
    <w:rsid w:val="003750B5"/>
    <w:rsid w:val="00375135"/>
    <w:rsid w:val="00375A73"/>
    <w:rsid w:val="00376209"/>
    <w:rsid w:val="00376E36"/>
    <w:rsid w:val="00377224"/>
    <w:rsid w:val="003775AA"/>
    <w:rsid w:val="003776AF"/>
    <w:rsid w:val="003777B8"/>
    <w:rsid w:val="003779CA"/>
    <w:rsid w:val="00377BAD"/>
    <w:rsid w:val="00380BED"/>
    <w:rsid w:val="00380DAF"/>
    <w:rsid w:val="00381B78"/>
    <w:rsid w:val="00381DCB"/>
    <w:rsid w:val="00381F87"/>
    <w:rsid w:val="003827B6"/>
    <w:rsid w:val="00382BD8"/>
    <w:rsid w:val="00383FF3"/>
    <w:rsid w:val="00384485"/>
    <w:rsid w:val="00384833"/>
    <w:rsid w:val="00384B1C"/>
    <w:rsid w:val="00384BF1"/>
    <w:rsid w:val="00384EA5"/>
    <w:rsid w:val="0038505C"/>
    <w:rsid w:val="00385BBE"/>
    <w:rsid w:val="00385D5C"/>
    <w:rsid w:val="00385E9C"/>
    <w:rsid w:val="00386843"/>
    <w:rsid w:val="00386C4E"/>
    <w:rsid w:val="00386E5D"/>
    <w:rsid w:val="00387E97"/>
    <w:rsid w:val="00390113"/>
    <w:rsid w:val="003902C1"/>
    <w:rsid w:val="0039061C"/>
    <w:rsid w:val="00390919"/>
    <w:rsid w:val="00390A7C"/>
    <w:rsid w:val="00390A91"/>
    <w:rsid w:val="00390AFB"/>
    <w:rsid w:val="003910F2"/>
    <w:rsid w:val="003911BE"/>
    <w:rsid w:val="0039142B"/>
    <w:rsid w:val="0039193D"/>
    <w:rsid w:val="00391A35"/>
    <w:rsid w:val="00391D75"/>
    <w:rsid w:val="00391E07"/>
    <w:rsid w:val="0039233C"/>
    <w:rsid w:val="0039249E"/>
    <w:rsid w:val="003924D5"/>
    <w:rsid w:val="00393110"/>
    <w:rsid w:val="00393DD4"/>
    <w:rsid w:val="003946AC"/>
    <w:rsid w:val="00395338"/>
    <w:rsid w:val="00395600"/>
    <w:rsid w:val="00395881"/>
    <w:rsid w:val="00396AE0"/>
    <w:rsid w:val="00397572"/>
    <w:rsid w:val="00397A0E"/>
    <w:rsid w:val="003A0288"/>
    <w:rsid w:val="003A074E"/>
    <w:rsid w:val="003A0901"/>
    <w:rsid w:val="003A0C7D"/>
    <w:rsid w:val="003A1687"/>
    <w:rsid w:val="003A1CFF"/>
    <w:rsid w:val="003A2BB7"/>
    <w:rsid w:val="003A2CD5"/>
    <w:rsid w:val="003A312D"/>
    <w:rsid w:val="003A4882"/>
    <w:rsid w:val="003A4AB4"/>
    <w:rsid w:val="003A4C61"/>
    <w:rsid w:val="003A50BD"/>
    <w:rsid w:val="003A546F"/>
    <w:rsid w:val="003A565B"/>
    <w:rsid w:val="003A5C29"/>
    <w:rsid w:val="003A5DEB"/>
    <w:rsid w:val="003A60EA"/>
    <w:rsid w:val="003A61D4"/>
    <w:rsid w:val="003A6240"/>
    <w:rsid w:val="003A648B"/>
    <w:rsid w:val="003A6641"/>
    <w:rsid w:val="003A6A14"/>
    <w:rsid w:val="003A72E4"/>
    <w:rsid w:val="003A7535"/>
    <w:rsid w:val="003A7616"/>
    <w:rsid w:val="003A799B"/>
    <w:rsid w:val="003A7BF0"/>
    <w:rsid w:val="003A7D18"/>
    <w:rsid w:val="003A7FFD"/>
    <w:rsid w:val="003B00C2"/>
    <w:rsid w:val="003B020D"/>
    <w:rsid w:val="003B119C"/>
    <w:rsid w:val="003B1AF6"/>
    <w:rsid w:val="003B1B75"/>
    <w:rsid w:val="003B2015"/>
    <w:rsid w:val="003B2FBC"/>
    <w:rsid w:val="003B32CC"/>
    <w:rsid w:val="003B35CB"/>
    <w:rsid w:val="003B3D11"/>
    <w:rsid w:val="003B4DA2"/>
    <w:rsid w:val="003B4DDF"/>
    <w:rsid w:val="003B545C"/>
    <w:rsid w:val="003B572C"/>
    <w:rsid w:val="003B5759"/>
    <w:rsid w:val="003B57B7"/>
    <w:rsid w:val="003B5E19"/>
    <w:rsid w:val="003B61CE"/>
    <w:rsid w:val="003B63A6"/>
    <w:rsid w:val="003B64D8"/>
    <w:rsid w:val="003B6695"/>
    <w:rsid w:val="003B6885"/>
    <w:rsid w:val="003B6B85"/>
    <w:rsid w:val="003B7117"/>
    <w:rsid w:val="003B78AC"/>
    <w:rsid w:val="003B79D6"/>
    <w:rsid w:val="003B7C62"/>
    <w:rsid w:val="003B7E4C"/>
    <w:rsid w:val="003C0054"/>
    <w:rsid w:val="003C022D"/>
    <w:rsid w:val="003C08BD"/>
    <w:rsid w:val="003C0C75"/>
    <w:rsid w:val="003C0E47"/>
    <w:rsid w:val="003C13CC"/>
    <w:rsid w:val="003C1A62"/>
    <w:rsid w:val="003C2E3D"/>
    <w:rsid w:val="003C2F43"/>
    <w:rsid w:val="003C32FC"/>
    <w:rsid w:val="003C386E"/>
    <w:rsid w:val="003C3FDC"/>
    <w:rsid w:val="003C45E6"/>
    <w:rsid w:val="003C4853"/>
    <w:rsid w:val="003C4EBE"/>
    <w:rsid w:val="003C558C"/>
    <w:rsid w:val="003C5850"/>
    <w:rsid w:val="003C61FD"/>
    <w:rsid w:val="003C66A3"/>
    <w:rsid w:val="003C66C3"/>
    <w:rsid w:val="003C6828"/>
    <w:rsid w:val="003C6A72"/>
    <w:rsid w:val="003C6C19"/>
    <w:rsid w:val="003C6F87"/>
    <w:rsid w:val="003C75BD"/>
    <w:rsid w:val="003C79FB"/>
    <w:rsid w:val="003C7BCD"/>
    <w:rsid w:val="003C7E0E"/>
    <w:rsid w:val="003C7EE2"/>
    <w:rsid w:val="003D030E"/>
    <w:rsid w:val="003D0802"/>
    <w:rsid w:val="003D098A"/>
    <w:rsid w:val="003D0B7A"/>
    <w:rsid w:val="003D14D4"/>
    <w:rsid w:val="003D17E4"/>
    <w:rsid w:val="003D1A6C"/>
    <w:rsid w:val="003D1AEC"/>
    <w:rsid w:val="003D1AF6"/>
    <w:rsid w:val="003D23D5"/>
    <w:rsid w:val="003D2D25"/>
    <w:rsid w:val="003D3508"/>
    <w:rsid w:val="003D3581"/>
    <w:rsid w:val="003D361B"/>
    <w:rsid w:val="003D364B"/>
    <w:rsid w:val="003D3CD1"/>
    <w:rsid w:val="003D3EF6"/>
    <w:rsid w:val="003D43F1"/>
    <w:rsid w:val="003D489A"/>
    <w:rsid w:val="003D4EA6"/>
    <w:rsid w:val="003D4ECB"/>
    <w:rsid w:val="003D5944"/>
    <w:rsid w:val="003D5D05"/>
    <w:rsid w:val="003D5ECA"/>
    <w:rsid w:val="003D5FB6"/>
    <w:rsid w:val="003D6CBF"/>
    <w:rsid w:val="003D6D9B"/>
    <w:rsid w:val="003D72CC"/>
    <w:rsid w:val="003D78D4"/>
    <w:rsid w:val="003D7D05"/>
    <w:rsid w:val="003D7F8E"/>
    <w:rsid w:val="003E03C3"/>
    <w:rsid w:val="003E067B"/>
    <w:rsid w:val="003E11A4"/>
    <w:rsid w:val="003E1AD1"/>
    <w:rsid w:val="003E1B9F"/>
    <w:rsid w:val="003E236D"/>
    <w:rsid w:val="003E2DCA"/>
    <w:rsid w:val="003E2E8C"/>
    <w:rsid w:val="003E3009"/>
    <w:rsid w:val="003E308A"/>
    <w:rsid w:val="003E3275"/>
    <w:rsid w:val="003E367A"/>
    <w:rsid w:val="003E37A4"/>
    <w:rsid w:val="003E3A53"/>
    <w:rsid w:val="003E3EBD"/>
    <w:rsid w:val="003E4136"/>
    <w:rsid w:val="003E50C3"/>
    <w:rsid w:val="003E5F4F"/>
    <w:rsid w:val="003E70BD"/>
    <w:rsid w:val="003E74F2"/>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4E54"/>
    <w:rsid w:val="003F5179"/>
    <w:rsid w:val="003F53B6"/>
    <w:rsid w:val="003F595F"/>
    <w:rsid w:val="003F5FF3"/>
    <w:rsid w:val="003F6169"/>
    <w:rsid w:val="003F6203"/>
    <w:rsid w:val="003F6645"/>
    <w:rsid w:val="003F6F80"/>
    <w:rsid w:val="003F72D7"/>
    <w:rsid w:val="003F77DA"/>
    <w:rsid w:val="003F7B2D"/>
    <w:rsid w:val="003F7C7A"/>
    <w:rsid w:val="00400416"/>
    <w:rsid w:val="004006E2"/>
    <w:rsid w:val="00400D40"/>
    <w:rsid w:val="004010E4"/>
    <w:rsid w:val="004014C9"/>
    <w:rsid w:val="00401BE6"/>
    <w:rsid w:val="00401DDB"/>
    <w:rsid w:val="00402B5F"/>
    <w:rsid w:val="00402C3D"/>
    <w:rsid w:val="00403EDA"/>
    <w:rsid w:val="00403F44"/>
    <w:rsid w:val="00403FC4"/>
    <w:rsid w:val="0040409C"/>
    <w:rsid w:val="00404A45"/>
    <w:rsid w:val="004058B8"/>
    <w:rsid w:val="00405B3F"/>
    <w:rsid w:val="00406113"/>
    <w:rsid w:val="004063C4"/>
    <w:rsid w:val="00406DF4"/>
    <w:rsid w:val="004072FC"/>
    <w:rsid w:val="004074CB"/>
    <w:rsid w:val="0040770B"/>
    <w:rsid w:val="00407843"/>
    <w:rsid w:val="00407D7D"/>
    <w:rsid w:val="004107C0"/>
    <w:rsid w:val="00410A14"/>
    <w:rsid w:val="00410B00"/>
    <w:rsid w:val="00410B24"/>
    <w:rsid w:val="00410E12"/>
    <w:rsid w:val="00410E3B"/>
    <w:rsid w:val="004112DF"/>
    <w:rsid w:val="004115C8"/>
    <w:rsid w:val="00411DC6"/>
    <w:rsid w:val="004126EB"/>
    <w:rsid w:val="00413BD4"/>
    <w:rsid w:val="00413BE9"/>
    <w:rsid w:val="00413E03"/>
    <w:rsid w:val="004140D9"/>
    <w:rsid w:val="00414124"/>
    <w:rsid w:val="0041474A"/>
    <w:rsid w:val="00414E73"/>
    <w:rsid w:val="0041514D"/>
    <w:rsid w:val="0041514F"/>
    <w:rsid w:val="00415367"/>
    <w:rsid w:val="0041594A"/>
    <w:rsid w:val="00415B71"/>
    <w:rsid w:val="004161C2"/>
    <w:rsid w:val="0041632D"/>
    <w:rsid w:val="00417013"/>
    <w:rsid w:val="004170A6"/>
    <w:rsid w:val="00417379"/>
    <w:rsid w:val="004176BC"/>
    <w:rsid w:val="00420584"/>
    <w:rsid w:val="00420873"/>
    <w:rsid w:val="00421048"/>
    <w:rsid w:val="00421246"/>
    <w:rsid w:val="00421B9A"/>
    <w:rsid w:val="00421C9E"/>
    <w:rsid w:val="004224B7"/>
    <w:rsid w:val="00422A93"/>
    <w:rsid w:val="00422B08"/>
    <w:rsid w:val="00422BB1"/>
    <w:rsid w:val="00422E6B"/>
    <w:rsid w:val="004249E2"/>
    <w:rsid w:val="00424CDA"/>
    <w:rsid w:val="00424D21"/>
    <w:rsid w:val="00424F3C"/>
    <w:rsid w:val="00425C24"/>
    <w:rsid w:val="00426B20"/>
    <w:rsid w:val="00426F2F"/>
    <w:rsid w:val="00427216"/>
    <w:rsid w:val="004273BF"/>
    <w:rsid w:val="00427F8D"/>
    <w:rsid w:val="0043044D"/>
    <w:rsid w:val="00430936"/>
    <w:rsid w:val="004311FF"/>
    <w:rsid w:val="004314B6"/>
    <w:rsid w:val="00432447"/>
    <w:rsid w:val="00432D97"/>
    <w:rsid w:val="00432F21"/>
    <w:rsid w:val="004337EC"/>
    <w:rsid w:val="0043544F"/>
    <w:rsid w:val="004362C0"/>
    <w:rsid w:val="00436425"/>
    <w:rsid w:val="004364E6"/>
    <w:rsid w:val="004366F3"/>
    <w:rsid w:val="00436B27"/>
    <w:rsid w:val="004370D3"/>
    <w:rsid w:val="0043712E"/>
    <w:rsid w:val="004377D7"/>
    <w:rsid w:val="004378BB"/>
    <w:rsid w:val="004400BC"/>
    <w:rsid w:val="00440ED0"/>
    <w:rsid w:val="004412E8"/>
    <w:rsid w:val="00441852"/>
    <w:rsid w:val="004418C3"/>
    <w:rsid w:val="00441947"/>
    <w:rsid w:val="00441A1E"/>
    <w:rsid w:val="0044277A"/>
    <w:rsid w:val="00443144"/>
    <w:rsid w:val="00443331"/>
    <w:rsid w:val="00443561"/>
    <w:rsid w:val="00443591"/>
    <w:rsid w:val="00443A93"/>
    <w:rsid w:val="0044400F"/>
    <w:rsid w:val="00444CCA"/>
    <w:rsid w:val="0044501E"/>
    <w:rsid w:val="00445A4F"/>
    <w:rsid w:val="00445AE4"/>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74E"/>
    <w:rsid w:val="00453DB2"/>
    <w:rsid w:val="00453F45"/>
    <w:rsid w:val="004545CA"/>
    <w:rsid w:val="00454D4D"/>
    <w:rsid w:val="00454F1D"/>
    <w:rsid w:val="00454FA1"/>
    <w:rsid w:val="00455372"/>
    <w:rsid w:val="00455766"/>
    <w:rsid w:val="00455817"/>
    <w:rsid w:val="00455AE4"/>
    <w:rsid w:val="00455E5D"/>
    <w:rsid w:val="00456063"/>
    <w:rsid w:val="00457034"/>
    <w:rsid w:val="00457BAA"/>
    <w:rsid w:val="0046020E"/>
    <w:rsid w:val="00460981"/>
    <w:rsid w:val="004609DE"/>
    <w:rsid w:val="00460F5D"/>
    <w:rsid w:val="00461DC0"/>
    <w:rsid w:val="004628F0"/>
    <w:rsid w:val="00462A10"/>
    <w:rsid w:val="00462A30"/>
    <w:rsid w:val="00462A32"/>
    <w:rsid w:val="00462D54"/>
    <w:rsid w:val="00462D63"/>
    <w:rsid w:val="004634A5"/>
    <w:rsid w:val="00463886"/>
    <w:rsid w:val="00464F36"/>
    <w:rsid w:val="00465399"/>
    <w:rsid w:val="0046568B"/>
    <w:rsid w:val="00466121"/>
    <w:rsid w:val="00466912"/>
    <w:rsid w:val="00467686"/>
    <w:rsid w:val="00467792"/>
    <w:rsid w:val="004679AB"/>
    <w:rsid w:val="00467B34"/>
    <w:rsid w:val="00470120"/>
    <w:rsid w:val="00470512"/>
    <w:rsid w:val="00471665"/>
    <w:rsid w:val="0047195F"/>
    <w:rsid w:val="00471A9E"/>
    <w:rsid w:val="00471B86"/>
    <w:rsid w:val="00472227"/>
    <w:rsid w:val="00472B46"/>
    <w:rsid w:val="00472CF8"/>
    <w:rsid w:val="00472E9C"/>
    <w:rsid w:val="00472ECC"/>
    <w:rsid w:val="00473147"/>
    <w:rsid w:val="004732E6"/>
    <w:rsid w:val="00473454"/>
    <w:rsid w:val="00474238"/>
    <w:rsid w:val="00474361"/>
    <w:rsid w:val="00474651"/>
    <w:rsid w:val="00474927"/>
    <w:rsid w:val="00474FAE"/>
    <w:rsid w:val="00474FBE"/>
    <w:rsid w:val="0047540F"/>
    <w:rsid w:val="004772FF"/>
    <w:rsid w:val="0048048A"/>
    <w:rsid w:val="00480744"/>
    <w:rsid w:val="004815A4"/>
    <w:rsid w:val="00481705"/>
    <w:rsid w:val="00481966"/>
    <w:rsid w:val="00482254"/>
    <w:rsid w:val="004823C6"/>
    <w:rsid w:val="00482F51"/>
    <w:rsid w:val="00483166"/>
    <w:rsid w:val="0048365C"/>
    <w:rsid w:val="004837B4"/>
    <w:rsid w:val="00484331"/>
    <w:rsid w:val="004845D7"/>
    <w:rsid w:val="00484915"/>
    <w:rsid w:val="00484A2C"/>
    <w:rsid w:val="004853D8"/>
    <w:rsid w:val="0048589F"/>
    <w:rsid w:val="00486552"/>
    <w:rsid w:val="00486AEA"/>
    <w:rsid w:val="00486EEE"/>
    <w:rsid w:val="0048735B"/>
    <w:rsid w:val="004875E6"/>
    <w:rsid w:val="00487A9C"/>
    <w:rsid w:val="00487AD4"/>
    <w:rsid w:val="00490275"/>
    <w:rsid w:val="00490628"/>
    <w:rsid w:val="0049071D"/>
    <w:rsid w:val="00490B2D"/>
    <w:rsid w:val="0049103F"/>
    <w:rsid w:val="00491482"/>
    <w:rsid w:val="00491532"/>
    <w:rsid w:val="0049158E"/>
    <w:rsid w:val="00491937"/>
    <w:rsid w:val="0049239D"/>
    <w:rsid w:val="004925C9"/>
    <w:rsid w:val="00493577"/>
    <w:rsid w:val="00493B91"/>
    <w:rsid w:val="00494307"/>
    <w:rsid w:val="0049440B"/>
    <w:rsid w:val="00494B3B"/>
    <w:rsid w:val="00494DC8"/>
    <w:rsid w:val="00495188"/>
    <w:rsid w:val="00495665"/>
    <w:rsid w:val="004963FE"/>
    <w:rsid w:val="00496DA3"/>
    <w:rsid w:val="00497990"/>
    <w:rsid w:val="004A020A"/>
    <w:rsid w:val="004A036F"/>
    <w:rsid w:val="004A04FE"/>
    <w:rsid w:val="004A0859"/>
    <w:rsid w:val="004A0C71"/>
    <w:rsid w:val="004A0CF6"/>
    <w:rsid w:val="004A18E6"/>
    <w:rsid w:val="004A18FA"/>
    <w:rsid w:val="004A1977"/>
    <w:rsid w:val="004A1B4E"/>
    <w:rsid w:val="004A1B5A"/>
    <w:rsid w:val="004A20DA"/>
    <w:rsid w:val="004A2509"/>
    <w:rsid w:val="004A26CF"/>
    <w:rsid w:val="004A294E"/>
    <w:rsid w:val="004A3391"/>
    <w:rsid w:val="004A3B32"/>
    <w:rsid w:val="004A3C39"/>
    <w:rsid w:val="004A3FAE"/>
    <w:rsid w:val="004A4291"/>
    <w:rsid w:val="004A4D02"/>
    <w:rsid w:val="004A4F2D"/>
    <w:rsid w:val="004A5AFA"/>
    <w:rsid w:val="004B050F"/>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305"/>
    <w:rsid w:val="004B63FA"/>
    <w:rsid w:val="004B6415"/>
    <w:rsid w:val="004B64FA"/>
    <w:rsid w:val="004B7AC6"/>
    <w:rsid w:val="004B7F9F"/>
    <w:rsid w:val="004C0412"/>
    <w:rsid w:val="004C0670"/>
    <w:rsid w:val="004C06CE"/>
    <w:rsid w:val="004C099B"/>
    <w:rsid w:val="004C0C31"/>
    <w:rsid w:val="004C0DB4"/>
    <w:rsid w:val="004C1573"/>
    <w:rsid w:val="004C1616"/>
    <w:rsid w:val="004C226D"/>
    <w:rsid w:val="004C3286"/>
    <w:rsid w:val="004C33E8"/>
    <w:rsid w:val="004C403B"/>
    <w:rsid w:val="004C47FE"/>
    <w:rsid w:val="004C4A66"/>
    <w:rsid w:val="004C4A96"/>
    <w:rsid w:val="004C4E5F"/>
    <w:rsid w:val="004C50B1"/>
    <w:rsid w:val="004C5875"/>
    <w:rsid w:val="004C5D2D"/>
    <w:rsid w:val="004C5F28"/>
    <w:rsid w:val="004C6997"/>
    <w:rsid w:val="004C6CDB"/>
    <w:rsid w:val="004C6DAD"/>
    <w:rsid w:val="004C7728"/>
    <w:rsid w:val="004C7760"/>
    <w:rsid w:val="004C7C36"/>
    <w:rsid w:val="004C7D16"/>
    <w:rsid w:val="004C7DC1"/>
    <w:rsid w:val="004D006D"/>
    <w:rsid w:val="004D0132"/>
    <w:rsid w:val="004D080F"/>
    <w:rsid w:val="004D185E"/>
    <w:rsid w:val="004D26CE"/>
    <w:rsid w:val="004D421E"/>
    <w:rsid w:val="004D42D1"/>
    <w:rsid w:val="004D4483"/>
    <w:rsid w:val="004D487E"/>
    <w:rsid w:val="004D4B61"/>
    <w:rsid w:val="004D606D"/>
    <w:rsid w:val="004D632D"/>
    <w:rsid w:val="004D6B20"/>
    <w:rsid w:val="004D6C2F"/>
    <w:rsid w:val="004D71FE"/>
    <w:rsid w:val="004D7A80"/>
    <w:rsid w:val="004D7BB5"/>
    <w:rsid w:val="004D7CA3"/>
    <w:rsid w:val="004E0388"/>
    <w:rsid w:val="004E0894"/>
    <w:rsid w:val="004E135A"/>
    <w:rsid w:val="004E19CA"/>
    <w:rsid w:val="004E1C50"/>
    <w:rsid w:val="004E1E1B"/>
    <w:rsid w:val="004E20EE"/>
    <w:rsid w:val="004E251F"/>
    <w:rsid w:val="004E2686"/>
    <w:rsid w:val="004E2B23"/>
    <w:rsid w:val="004E3357"/>
    <w:rsid w:val="004E3390"/>
    <w:rsid w:val="004E3488"/>
    <w:rsid w:val="004E416F"/>
    <w:rsid w:val="004E424D"/>
    <w:rsid w:val="004E4836"/>
    <w:rsid w:val="004E4BF4"/>
    <w:rsid w:val="004E501E"/>
    <w:rsid w:val="004E5700"/>
    <w:rsid w:val="004E5F45"/>
    <w:rsid w:val="004E64DC"/>
    <w:rsid w:val="004E6926"/>
    <w:rsid w:val="004E6F86"/>
    <w:rsid w:val="004E706A"/>
    <w:rsid w:val="004F0671"/>
    <w:rsid w:val="004F0C01"/>
    <w:rsid w:val="004F0FCC"/>
    <w:rsid w:val="004F126D"/>
    <w:rsid w:val="004F14BF"/>
    <w:rsid w:val="004F24B5"/>
    <w:rsid w:val="004F2B02"/>
    <w:rsid w:val="004F2D1B"/>
    <w:rsid w:val="004F2D76"/>
    <w:rsid w:val="004F2E11"/>
    <w:rsid w:val="004F2F95"/>
    <w:rsid w:val="004F31BD"/>
    <w:rsid w:val="004F3B34"/>
    <w:rsid w:val="004F3E23"/>
    <w:rsid w:val="004F4767"/>
    <w:rsid w:val="004F498A"/>
    <w:rsid w:val="004F4E11"/>
    <w:rsid w:val="004F51B2"/>
    <w:rsid w:val="004F59C4"/>
    <w:rsid w:val="004F5D65"/>
    <w:rsid w:val="004F6850"/>
    <w:rsid w:val="004F690B"/>
    <w:rsid w:val="004F70F8"/>
    <w:rsid w:val="004F7230"/>
    <w:rsid w:val="004F7D7B"/>
    <w:rsid w:val="004F7F80"/>
    <w:rsid w:val="0050088F"/>
    <w:rsid w:val="00500D96"/>
    <w:rsid w:val="00500FD1"/>
    <w:rsid w:val="00501659"/>
    <w:rsid w:val="00501733"/>
    <w:rsid w:val="00501B75"/>
    <w:rsid w:val="00501C39"/>
    <w:rsid w:val="00501D04"/>
    <w:rsid w:val="00501E23"/>
    <w:rsid w:val="00502203"/>
    <w:rsid w:val="005027B8"/>
    <w:rsid w:val="00502962"/>
    <w:rsid w:val="00502AAD"/>
    <w:rsid w:val="00502F34"/>
    <w:rsid w:val="005034D3"/>
    <w:rsid w:val="00503BEC"/>
    <w:rsid w:val="00503F42"/>
    <w:rsid w:val="00505A66"/>
    <w:rsid w:val="00506576"/>
    <w:rsid w:val="00506710"/>
    <w:rsid w:val="00506D79"/>
    <w:rsid w:val="00506E86"/>
    <w:rsid w:val="0050702C"/>
    <w:rsid w:val="0050723E"/>
    <w:rsid w:val="00507403"/>
    <w:rsid w:val="00507430"/>
    <w:rsid w:val="00507CF6"/>
    <w:rsid w:val="005101E5"/>
    <w:rsid w:val="00510223"/>
    <w:rsid w:val="005110B6"/>
    <w:rsid w:val="00511D75"/>
    <w:rsid w:val="00511F49"/>
    <w:rsid w:val="00512232"/>
    <w:rsid w:val="005124DE"/>
    <w:rsid w:val="00513070"/>
    <w:rsid w:val="005133A6"/>
    <w:rsid w:val="00513B7E"/>
    <w:rsid w:val="00513FE7"/>
    <w:rsid w:val="00514597"/>
    <w:rsid w:val="005148E9"/>
    <w:rsid w:val="005150AB"/>
    <w:rsid w:val="00515B2C"/>
    <w:rsid w:val="00517086"/>
    <w:rsid w:val="0051769B"/>
    <w:rsid w:val="00517A12"/>
    <w:rsid w:val="0052052F"/>
    <w:rsid w:val="00520571"/>
    <w:rsid w:val="00520968"/>
    <w:rsid w:val="00520D5F"/>
    <w:rsid w:val="00521EB5"/>
    <w:rsid w:val="005227AA"/>
    <w:rsid w:val="00522C8A"/>
    <w:rsid w:val="00522D9B"/>
    <w:rsid w:val="00523AF8"/>
    <w:rsid w:val="00523F57"/>
    <w:rsid w:val="00523F8F"/>
    <w:rsid w:val="00524217"/>
    <w:rsid w:val="00524701"/>
    <w:rsid w:val="005248F8"/>
    <w:rsid w:val="00524E1E"/>
    <w:rsid w:val="0052565F"/>
    <w:rsid w:val="00525E20"/>
    <w:rsid w:val="00526977"/>
    <w:rsid w:val="00526E9C"/>
    <w:rsid w:val="00527700"/>
    <w:rsid w:val="005278F8"/>
    <w:rsid w:val="00527E43"/>
    <w:rsid w:val="00527E68"/>
    <w:rsid w:val="005300ED"/>
    <w:rsid w:val="0053091D"/>
    <w:rsid w:val="00530F36"/>
    <w:rsid w:val="005310A8"/>
    <w:rsid w:val="00531204"/>
    <w:rsid w:val="0053132D"/>
    <w:rsid w:val="00531706"/>
    <w:rsid w:val="0053180C"/>
    <w:rsid w:val="00531CD0"/>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48B9"/>
    <w:rsid w:val="00535189"/>
    <w:rsid w:val="005353DF"/>
    <w:rsid w:val="005356B6"/>
    <w:rsid w:val="00535D75"/>
    <w:rsid w:val="00535FF9"/>
    <w:rsid w:val="0053609B"/>
    <w:rsid w:val="0053655A"/>
    <w:rsid w:val="00536ECF"/>
    <w:rsid w:val="0053740F"/>
    <w:rsid w:val="0054081A"/>
    <w:rsid w:val="00540D9E"/>
    <w:rsid w:val="00540DE7"/>
    <w:rsid w:val="0054171A"/>
    <w:rsid w:val="005420CF"/>
    <w:rsid w:val="00542705"/>
    <w:rsid w:val="00542C2A"/>
    <w:rsid w:val="00542F62"/>
    <w:rsid w:val="0054337D"/>
    <w:rsid w:val="005433D0"/>
    <w:rsid w:val="005438E3"/>
    <w:rsid w:val="00543CAC"/>
    <w:rsid w:val="005440E4"/>
    <w:rsid w:val="00544F14"/>
    <w:rsid w:val="00545BEC"/>
    <w:rsid w:val="00545FBD"/>
    <w:rsid w:val="00546759"/>
    <w:rsid w:val="005468A5"/>
    <w:rsid w:val="00546A1D"/>
    <w:rsid w:val="00546C8E"/>
    <w:rsid w:val="00546CB9"/>
    <w:rsid w:val="00546E83"/>
    <w:rsid w:val="005472F1"/>
    <w:rsid w:val="00550292"/>
    <w:rsid w:val="00551309"/>
    <w:rsid w:val="00552426"/>
    <w:rsid w:val="005524CE"/>
    <w:rsid w:val="00552F1A"/>
    <w:rsid w:val="00553215"/>
    <w:rsid w:val="0055363B"/>
    <w:rsid w:val="00553693"/>
    <w:rsid w:val="00553934"/>
    <w:rsid w:val="00553B71"/>
    <w:rsid w:val="005541CC"/>
    <w:rsid w:val="00554AD5"/>
    <w:rsid w:val="00554C4D"/>
    <w:rsid w:val="00555211"/>
    <w:rsid w:val="00555B74"/>
    <w:rsid w:val="00555CA2"/>
    <w:rsid w:val="00555D40"/>
    <w:rsid w:val="00555DE2"/>
    <w:rsid w:val="00556687"/>
    <w:rsid w:val="00556707"/>
    <w:rsid w:val="00556A43"/>
    <w:rsid w:val="00556AF4"/>
    <w:rsid w:val="00556B62"/>
    <w:rsid w:val="0056087F"/>
    <w:rsid w:val="0056121A"/>
    <w:rsid w:val="005612E2"/>
    <w:rsid w:val="00561B35"/>
    <w:rsid w:val="00562195"/>
    <w:rsid w:val="005624EE"/>
    <w:rsid w:val="0056261D"/>
    <w:rsid w:val="00562918"/>
    <w:rsid w:val="00563269"/>
    <w:rsid w:val="00564183"/>
    <w:rsid w:val="00564643"/>
    <w:rsid w:val="00564772"/>
    <w:rsid w:val="00565298"/>
    <w:rsid w:val="00565566"/>
    <w:rsid w:val="00566518"/>
    <w:rsid w:val="005669DA"/>
    <w:rsid w:val="0056726F"/>
    <w:rsid w:val="00567613"/>
    <w:rsid w:val="00570017"/>
    <w:rsid w:val="005714BF"/>
    <w:rsid w:val="00571640"/>
    <w:rsid w:val="005717D9"/>
    <w:rsid w:val="00571902"/>
    <w:rsid w:val="0057194C"/>
    <w:rsid w:val="005720AF"/>
    <w:rsid w:val="00572238"/>
    <w:rsid w:val="00572283"/>
    <w:rsid w:val="005722D1"/>
    <w:rsid w:val="00572949"/>
    <w:rsid w:val="00572A25"/>
    <w:rsid w:val="00572AF5"/>
    <w:rsid w:val="00572F6B"/>
    <w:rsid w:val="00573594"/>
    <w:rsid w:val="00573604"/>
    <w:rsid w:val="00573711"/>
    <w:rsid w:val="00573DE2"/>
    <w:rsid w:val="00574949"/>
    <w:rsid w:val="00574AD1"/>
    <w:rsid w:val="00574C2E"/>
    <w:rsid w:val="00575028"/>
    <w:rsid w:val="00576701"/>
    <w:rsid w:val="005767F1"/>
    <w:rsid w:val="00576A92"/>
    <w:rsid w:val="00576BA5"/>
    <w:rsid w:val="0057700D"/>
    <w:rsid w:val="00577417"/>
    <w:rsid w:val="005779BD"/>
    <w:rsid w:val="00577AFF"/>
    <w:rsid w:val="00577BE3"/>
    <w:rsid w:val="00580009"/>
    <w:rsid w:val="00580850"/>
    <w:rsid w:val="00580912"/>
    <w:rsid w:val="00580D38"/>
    <w:rsid w:val="00580D6B"/>
    <w:rsid w:val="00580F14"/>
    <w:rsid w:val="00581127"/>
    <w:rsid w:val="005812AE"/>
    <w:rsid w:val="0058144C"/>
    <w:rsid w:val="005814E0"/>
    <w:rsid w:val="0058159E"/>
    <w:rsid w:val="005816CF"/>
    <w:rsid w:val="00581B2F"/>
    <w:rsid w:val="005821FD"/>
    <w:rsid w:val="00582234"/>
    <w:rsid w:val="005824FB"/>
    <w:rsid w:val="00582686"/>
    <w:rsid w:val="005829C4"/>
    <w:rsid w:val="00582D45"/>
    <w:rsid w:val="00582EEE"/>
    <w:rsid w:val="00583C92"/>
    <w:rsid w:val="00583F11"/>
    <w:rsid w:val="00584219"/>
    <w:rsid w:val="005845AE"/>
    <w:rsid w:val="00584C01"/>
    <w:rsid w:val="00585254"/>
    <w:rsid w:val="005860BC"/>
    <w:rsid w:val="00586B92"/>
    <w:rsid w:val="00586DA8"/>
    <w:rsid w:val="00587129"/>
    <w:rsid w:val="0058748B"/>
    <w:rsid w:val="0058755A"/>
    <w:rsid w:val="005876F2"/>
    <w:rsid w:val="00587817"/>
    <w:rsid w:val="00587940"/>
    <w:rsid w:val="005879CE"/>
    <w:rsid w:val="005900E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38"/>
    <w:rsid w:val="00594AEC"/>
    <w:rsid w:val="005950B2"/>
    <w:rsid w:val="00595154"/>
    <w:rsid w:val="00595296"/>
    <w:rsid w:val="00595828"/>
    <w:rsid w:val="00595870"/>
    <w:rsid w:val="00595917"/>
    <w:rsid w:val="005969F6"/>
    <w:rsid w:val="00596FEB"/>
    <w:rsid w:val="00597A00"/>
    <w:rsid w:val="00597AB3"/>
    <w:rsid w:val="00597DBB"/>
    <w:rsid w:val="005A0D9E"/>
    <w:rsid w:val="005A118A"/>
    <w:rsid w:val="005A1897"/>
    <w:rsid w:val="005A1D6F"/>
    <w:rsid w:val="005A2105"/>
    <w:rsid w:val="005A3AC0"/>
    <w:rsid w:val="005A3B97"/>
    <w:rsid w:val="005A4370"/>
    <w:rsid w:val="005A4505"/>
    <w:rsid w:val="005A45EC"/>
    <w:rsid w:val="005A4A89"/>
    <w:rsid w:val="005A530F"/>
    <w:rsid w:val="005A55F6"/>
    <w:rsid w:val="005A57D4"/>
    <w:rsid w:val="005A5C31"/>
    <w:rsid w:val="005A5DB4"/>
    <w:rsid w:val="005A5F92"/>
    <w:rsid w:val="005A600A"/>
    <w:rsid w:val="005A740C"/>
    <w:rsid w:val="005A74D9"/>
    <w:rsid w:val="005A7E88"/>
    <w:rsid w:val="005B01F4"/>
    <w:rsid w:val="005B04A7"/>
    <w:rsid w:val="005B05BE"/>
    <w:rsid w:val="005B0713"/>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4FBF"/>
    <w:rsid w:val="005B52D8"/>
    <w:rsid w:val="005B57E9"/>
    <w:rsid w:val="005B5DAD"/>
    <w:rsid w:val="005B659A"/>
    <w:rsid w:val="005B65CA"/>
    <w:rsid w:val="005B6C90"/>
    <w:rsid w:val="005B72F3"/>
    <w:rsid w:val="005B7941"/>
    <w:rsid w:val="005B79C6"/>
    <w:rsid w:val="005C04C0"/>
    <w:rsid w:val="005C057A"/>
    <w:rsid w:val="005C0912"/>
    <w:rsid w:val="005C0B56"/>
    <w:rsid w:val="005C188B"/>
    <w:rsid w:val="005C1B46"/>
    <w:rsid w:val="005C1F7E"/>
    <w:rsid w:val="005C2057"/>
    <w:rsid w:val="005C20A0"/>
    <w:rsid w:val="005C2A22"/>
    <w:rsid w:val="005C2AF9"/>
    <w:rsid w:val="005C2EF2"/>
    <w:rsid w:val="005C3AE2"/>
    <w:rsid w:val="005C3C85"/>
    <w:rsid w:val="005C49F3"/>
    <w:rsid w:val="005C4D8D"/>
    <w:rsid w:val="005C51AC"/>
    <w:rsid w:val="005C5258"/>
    <w:rsid w:val="005C57F7"/>
    <w:rsid w:val="005C63F4"/>
    <w:rsid w:val="005C65DA"/>
    <w:rsid w:val="005C6F72"/>
    <w:rsid w:val="005C76FD"/>
    <w:rsid w:val="005C7A6D"/>
    <w:rsid w:val="005C7C59"/>
    <w:rsid w:val="005C7DC3"/>
    <w:rsid w:val="005D01A1"/>
    <w:rsid w:val="005D0DAF"/>
    <w:rsid w:val="005D0E2B"/>
    <w:rsid w:val="005D123A"/>
    <w:rsid w:val="005D14A4"/>
    <w:rsid w:val="005D17CD"/>
    <w:rsid w:val="005D1C1E"/>
    <w:rsid w:val="005D1D83"/>
    <w:rsid w:val="005D221F"/>
    <w:rsid w:val="005D2E2B"/>
    <w:rsid w:val="005D3D10"/>
    <w:rsid w:val="005D4B90"/>
    <w:rsid w:val="005D4E4B"/>
    <w:rsid w:val="005D5033"/>
    <w:rsid w:val="005D5624"/>
    <w:rsid w:val="005D5B4E"/>
    <w:rsid w:val="005D5BDF"/>
    <w:rsid w:val="005D5CD4"/>
    <w:rsid w:val="005D5F3F"/>
    <w:rsid w:val="005D6989"/>
    <w:rsid w:val="005D6C09"/>
    <w:rsid w:val="005D6E2B"/>
    <w:rsid w:val="005D6E3B"/>
    <w:rsid w:val="005D7086"/>
    <w:rsid w:val="005D71BB"/>
    <w:rsid w:val="005D76E6"/>
    <w:rsid w:val="005D7854"/>
    <w:rsid w:val="005D7F32"/>
    <w:rsid w:val="005D7FE7"/>
    <w:rsid w:val="005E0159"/>
    <w:rsid w:val="005E07F3"/>
    <w:rsid w:val="005E0823"/>
    <w:rsid w:val="005E0D1E"/>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5F"/>
    <w:rsid w:val="005E606E"/>
    <w:rsid w:val="005E6369"/>
    <w:rsid w:val="005E652A"/>
    <w:rsid w:val="005E68B2"/>
    <w:rsid w:val="005E6945"/>
    <w:rsid w:val="005E6C14"/>
    <w:rsid w:val="005E6F87"/>
    <w:rsid w:val="005F043C"/>
    <w:rsid w:val="005F0505"/>
    <w:rsid w:val="005F0593"/>
    <w:rsid w:val="005F0667"/>
    <w:rsid w:val="005F07ED"/>
    <w:rsid w:val="005F0BBF"/>
    <w:rsid w:val="005F0F9E"/>
    <w:rsid w:val="005F1BE8"/>
    <w:rsid w:val="005F1C1F"/>
    <w:rsid w:val="005F24E9"/>
    <w:rsid w:val="005F2705"/>
    <w:rsid w:val="005F29F3"/>
    <w:rsid w:val="005F2ABB"/>
    <w:rsid w:val="005F3375"/>
    <w:rsid w:val="005F354A"/>
    <w:rsid w:val="005F3F2B"/>
    <w:rsid w:val="005F561E"/>
    <w:rsid w:val="005F5878"/>
    <w:rsid w:val="005F5EDB"/>
    <w:rsid w:val="005F6488"/>
    <w:rsid w:val="005F74BD"/>
    <w:rsid w:val="005F7A4B"/>
    <w:rsid w:val="005F7D2F"/>
    <w:rsid w:val="00600181"/>
    <w:rsid w:val="00600368"/>
    <w:rsid w:val="006003A9"/>
    <w:rsid w:val="00600E8E"/>
    <w:rsid w:val="006016BF"/>
    <w:rsid w:val="006018CA"/>
    <w:rsid w:val="006019E6"/>
    <w:rsid w:val="00601AA5"/>
    <w:rsid w:val="006021EE"/>
    <w:rsid w:val="0060244E"/>
    <w:rsid w:val="0060270D"/>
    <w:rsid w:val="006034A7"/>
    <w:rsid w:val="006037AF"/>
    <w:rsid w:val="006037CC"/>
    <w:rsid w:val="00603A6B"/>
    <w:rsid w:val="00603D1E"/>
    <w:rsid w:val="006040F2"/>
    <w:rsid w:val="0060449A"/>
    <w:rsid w:val="0060469E"/>
    <w:rsid w:val="0060471C"/>
    <w:rsid w:val="00604805"/>
    <w:rsid w:val="0060503F"/>
    <w:rsid w:val="0060529E"/>
    <w:rsid w:val="00605384"/>
    <w:rsid w:val="00605925"/>
    <w:rsid w:val="00605A6F"/>
    <w:rsid w:val="00605DCC"/>
    <w:rsid w:val="0060671F"/>
    <w:rsid w:val="00607397"/>
    <w:rsid w:val="00607C2D"/>
    <w:rsid w:val="00607D59"/>
    <w:rsid w:val="006103A4"/>
    <w:rsid w:val="00610922"/>
    <w:rsid w:val="00611125"/>
    <w:rsid w:val="00611D8D"/>
    <w:rsid w:val="006122E2"/>
    <w:rsid w:val="006125AA"/>
    <w:rsid w:val="00613DC7"/>
    <w:rsid w:val="00613E5B"/>
    <w:rsid w:val="00613E9D"/>
    <w:rsid w:val="0061423C"/>
    <w:rsid w:val="0061427C"/>
    <w:rsid w:val="00615A34"/>
    <w:rsid w:val="00615CE0"/>
    <w:rsid w:val="00615D6C"/>
    <w:rsid w:val="00615FAB"/>
    <w:rsid w:val="00616761"/>
    <w:rsid w:val="006169BB"/>
    <w:rsid w:val="00616F11"/>
    <w:rsid w:val="006171B3"/>
    <w:rsid w:val="006177F0"/>
    <w:rsid w:val="0062005F"/>
    <w:rsid w:val="00620165"/>
    <w:rsid w:val="006201DC"/>
    <w:rsid w:val="00620219"/>
    <w:rsid w:val="00620985"/>
    <w:rsid w:val="00620BD5"/>
    <w:rsid w:val="00621C90"/>
    <w:rsid w:val="00622289"/>
    <w:rsid w:val="00622543"/>
    <w:rsid w:val="00622643"/>
    <w:rsid w:val="00622AB1"/>
    <w:rsid w:val="00623312"/>
    <w:rsid w:val="0062351E"/>
    <w:rsid w:val="0062358B"/>
    <w:rsid w:val="00623E92"/>
    <w:rsid w:val="00623E93"/>
    <w:rsid w:val="0062405A"/>
    <w:rsid w:val="00624322"/>
    <w:rsid w:val="006248E3"/>
    <w:rsid w:val="006258E1"/>
    <w:rsid w:val="00625D3D"/>
    <w:rsid w:val="00625DB6"/>
    <w:rsid w:val="00626CAC"/>
    <w:rsid w:val="00626E3C"/>
    <w:rsid w:val="006270B6"/>
    <w:rsid w:val="00627AD4"/>
    <w:rsid w:val="006302D9"/>
    <w:rsid w:val="006305D3"/>
    <w:rsid w:val="00630F33"/>
    <w:rsid w:val="00631226"/>
    <w:rsid w:val="006312A4"/>
    <w:rsid w:val="006312F8"/>
    <w:rsid w:val="0063133C"/>
    <w:rsid w:val="006313C9"/>
    <w:rsid w:val="006317D2"/>
    <w:rsid w:val="00631C0F"/>
    <w:rsid w:val="00632E70"/>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47D43"/>
    <w:rsid w:val="0065002D"/>
    <w:rsid w:val="00650254"/>
    <w:rsid w:val="006502BB"/>
    <w:rsid w:val="00650639"/>
    <w:rsid w:val="006515EF"/>
    <w:rsid w:val="00652359"/>
    <w:rsid w:val="00652F2A"/>
    <w:rsid w:val="006530E2"/>
    <w:rsid w:val="006535DE"/>
    <w:rsid w:val="0065369D"/>
    <w:rsid w:val="006537C6"/>
    <w:rsid w:val="0065453F"/>
    <w:rsid w:val="0065454F"/>
    <w:rsid w:val="00654758"/>
    <w:rsid w:val="0065481A"/>
    <w:rsid w:val="006549F5"/>
    <w:rsid w:val="00654D2F"/>
    <w:rsid w:val="00655551"/>
    <w:rsid w:val="006563FC"/>
    <w:rsid w:val="00656AA6"/>
    <w:rsid w:val="00656EAE"/>
    <w:rsid w:val="00657344"/>
    <w:rsid w:val="0065755E"/>
    <w:rsid w:val="00657F52"/>
    <w:rsid w:val="006602CF"/>
    <w:rsid w:val="006606FF"/>
    <w:rsid w:val="00660FB0"/>
    <w:rsid w:val="00661090"/>
    <w:rsid w:val="00661356"/>
    <w:rsid w:val="00661AC9"/>
    <w:rsid w:val="00662399"/>
    <w:rsid w:val="006628AF"/>
    <w:rsid w:val="006628D0"/>
    <w:rsid w:val="00663046"/>
    <w:rsid w:val="0066416A"/>
    <w:rsid w:val="00664B40"/>
    <w:rsid w:val="006652FD"/>
    <w:rsid w:val="00665679"/>
    <w:rsid w:val="0066568C"/>
    <w:rsid w:val="0066590A"/>
    <w:rsid w:val="00665DB7"/>
    <w:rsid w:val="00666370"/>
    <w:rsid w:val="0066646F"/>
    <w:rsid w:val="00666775"/>
    <w:rsid w:val="00666A5B"/>
    <w:rsid w:val="00666E56"/>
    <w:rsid w:val="00666F6A"/>
    <w:rsid w:val="0066748C"/>
    <w:rsid w:val="006676F7"/>
    <w:rsid w:val="00670EFB"/>
    <w:rsid w:val="00671380"/>
    <w:rsid w:val="006713F9"/>
    <w:rsid w:val="0067201A"/>
    <w:rsid w:val="006721E9"/>
    <w:rsid w:val="00672CC9"/>
    <w:rsid w:val="00672F3E"/>
    <w:rsid w:val="00672FCA"/>
    <w:rsid w:val="006735CF"/>
    <w:rsid w:val="00673BF2"/>
    <w:rsid w:val="00673C58"/>
    <w:rsid w:val="00674548"/>
    <w:rsid w:val="0067494B"/>
    <w:rsid w:val="00674DB0"/>
    <w:rsid w:val="00675296"/>
    <w:rsid w:val="00675C00"/>
    <w:rsid w:val="006766B8"/>
    <w:rsid w:val="00676B75"/>
    <w:rsid w:val="00677143"/>
    <w:rsid w:val="00677159"/>
    <w:rsid w:val="00677945"/>
    <w:rsid w:val="00680038"/>
    <w:rsid w:val="0068035A"/>
    <w:rsid w:val="006807E1"/>
    <w:rsid w:val="0068096F"/>
    <w:rsid w:val="00680DE4"/>
    <w:rsid w:val="0068116A"/>
    <w:rsid w:val="00681744"/>
    <w:rsid w:val="00681ECF"/>
    <w:rsid w:val="006823D9"/>
    <w:rsid w:val="0068297A"/>
    <w:rsid w:val="00682E28"/>
    <w:rsid w:val="006832C2"/>
    <w:rsid w:val="00683367"/>
    <w:rsid w:val="006833D8"/>
    <w:rsid w:val="006837AB"/>
    <w:rsid w:val="00683B8F"/>
    <w:rsid w:val="006841B1"/>
    <w:rsid w:val="00684215"/>
    <w:rsid w:val="00684247"/>
    <w:rsid w:val="0068436A"/>
    <w:rsid w:val="00684388"/>
    <w:rsid w:val="00684442"/>
    <w:rsid w:val="0068523F"/>
    <w:rsid w:val="006855A0"/>
    <w:rsid w:val="00685B36"/>
    <w:rsid w:val="006861C4"/>
    <w:rsid w:val="00686C23"/>
    <w:rsid w:val="00687033"/>
    <w:rsid w:val="00687D28"/>
    <w:rsid w:val="00687EC6"/>
    <w:rsid w:val="00690746"/>
    <w:rsid w:val="00690991"/>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59B"/>
    <w:rsid w:val="006A15BB"/>
    <w:rsid w:val="006A1BC6"/>
    <w:rsid w:val="006A25E6"/>
    <w:rsid w:val="006A2678"/>
    <w:rsid w:val="006A272F"/>
    <w:rsid w:val="006A3063"/>
    <w:rsid w:val="006A3A86"/>
    <w:rsid w:val="006A3E1F"/>
    <w:rsid w:val="006A4557"/>
    <w:rsid w:val="006A459B"/>
    <w:rsid w:val="006A4B75"/>
    <w:rsid w:val="006A4CC0"/>
    <w:rsid w:val="006A4CDD"/>
    <w:rsid w:val="006A54EF"/>
    <w:rsid w:val="006A5620"/>
    <w:rsid w:val="006A58A2"/>
    <w:rsid w:val="006A5A39"/>
    <w:rsid w:val="006A5C7F"/>
    <w:rsid w:val="006A6263"/>
    <w:rsid w:val="006A6484"/>
    <w:rsid w:val="006A652E"/>
    <w:rsid w:val="006A7403"/>
    <w:rsid w:val="006A7EA3"/>
    <w:rsid w:val="006B022C"/>
    <w:rsid w:val="006B0551"/>
    <w:rsid w:val="006B07D8"/>
    <w:rsid w:val="006B0857"/>
    <w:rsid w:val="006B0CEB"/>
    <w:rsid w:val="006B13C1"/>
    <w:rsid w:val="006B1707"/>
    <w:rsid w:val="006B1B1D"/>
    <w:rsid w:val="006B2489"/>
    <w:rsid w:val="006B29A1"/>
    <w:rsid w:val="006B3215"/>
    <w:rsid w:val="006B3348"/>
    <w:rsid w:val="006B341F"/>
    <w:rsid w:val="006B3448"/>
    <w:rsid w:val="006B42E9"/>
    <w:rsid w:val="006B4F5C"/>
    <w:rsid w:val="006B5062"/>
    <w:rsid w:val="006B56A2"/>
    <w:rsid w:val="006B5725"/>
    <w:rsid w:val="006B5A9F"/>
    <w:rsid w:val="006B6BDE"/>
    <w:rsid w:val="006B6CBE"/>
    <w:rsid w:val="006B71E4"/>
    <w:rsid w:val="006B721D"/>
    <w:rsid w:val="006B7BC6"/>
    <w:rsid w:val="006B7E6F"/>
    <w:rsid w:val="006C00B5"/>
    <w:rsid w:val="006C1085"/>
    <w:rsid w:val="006C1170"/>
    <w:rsid w:val="006C1AE0"/>
    <w:rsid w:val="006C2506"/>
    <w:rsid w:val="006C2952"/>
    <w:rsid w:val="006C348B"/>
    <w:rsid w:val="006C34C1"/>
    <w:rsid w:val="006C374C"/>
    <w:rsid w:val="006C3B5A"/>
    <w:rsid w:val="006C455D"/>
    <w:rsid w:val="006C4E73"/>
    <w:rsid w:val="006C4EB7"/>
    <w:rsid w:val="006C5014"/>
    <w:rsid w:val="006C565B"/>
    <w:rsid w:val="006C587F"/>
    <w:rsid w:val="006C5D35"/>
    <w:rsid w:val="006C5D94"/>
    <w:rsid w:val="006C6B48"/>
    <w:rsid w:val="006C6D65"/>
    <w:rsid w:val="006C6E88"/>
    <w:rsid w:val="006C6F22"/>
    <w:rsid w:val="006C75FA"/>
    <w:rsid w:val="006C7FAC"/>
    <w:rsid w:val="006D01D9"/>
    <w:rsid w:val="006D0421"/>
    <w:rsid w:val="006D047B"/>
    <w:rsid w:val="006D14C7"/>
    <w:rsid w:val="006D14CA"/>
    <w:rsid w:val="006D1D18"/>
    <w:rsid w:val="006D24F8"/>
    <w:rsid w:val="006D2594"/>
    <w:rsid w:val="006D2BD4"/>
    <w:rsid w:val="006D3EA9"/>
    <w:rsid w:val="006D407D"/>
    <w:rsid w:val="006D477F"/>
    <w:rsid w:val="006D47BC"/>
    <w:rsid w:val="006D49CB"/>
    <w:rsid w:val="006D4ACA"/>
    <w:rsid w:val="006D4D8B"/>
    <w:rsid w:val="006D4EF1"/>
    <w:rsid w:val="006D529A"/>
    <w:rsid w:val="006D5758"/>
    <w:rsid w:val="006D5843"/>
    <w:rsid w:val="006D6871"/>
    <w:rsid w:val="006D6CA2"/>
    <w:rsid w:val="006D7145"/>
    <w:rsid w:val="006D71D3"/>
    <w:rsid w:val="006E0D52"/>
    <w:rsid w:val="006E191F"/>
    <w:rsid w:val="006E1F10"/>
    <w:rsid w:val="006E1FB4"/>
    <w:rsid w:val="006E23CA"/>
    <w:rsid w:val="006E2459"/>
    <w:rsid w:val="006E24D7"/>
    <w:rsid w:val="006E277E"/>
    <w:rsid w:val="006E2DE5"/>
    <w:rsid w:val="006E3415"/>
    <w:rsid w:val="006E3962"/>
    <w:rsid w:val="006E464C"/>
    <w:rsid w:val="006E4970"/>
    <w:rsid w:val="006E49E9"/>
    <w:rsid w:val="006E4A6B"/>
    <w:rsid w:val="006E4AE0"/>
    <w:rsid w:val="006E4CCB"/>
    <w:rsid w:val="006E4CCC"/>
    <w:rsid w:val="006E516B"/>
    <w:rsid w:val="006E5365"/>
    <w:rsid w:val="006E64FC"/>
    <w:rsid w:val="006E6536"/>
    <w:rsid w:val="006E78A4"/>
    <w:rsid w:val="006E7A04"/>
    <w:rsid w:val="006E7F13"/>
    <w:rsid w:val="006F065D"/>
    <w:rsid w:val="006F06AC"/>
    <w:rsid w:val="006F06E2"/>
    <w:rsid w:val="006F0BCF"/>
    <w:rsid w:val="006F0C10"/>
    <w:rsid w:val="006F1D37"/>
    <w:rsid w:val="006F277E"/>
    <w:rsid w:val="006F29B4"/>
    <w:rsid w:val="006F3E2D"/>
    <w:rsid w:val="006F489B"/>
    <w:rsid w:val="006F4C54"/>
    <w:rsid w:val="006F4FD5"/>
    <w:rsid w:val="006F6517"/>
    <w:rsid w:val="006F6DDA"/>
    <w:rsid w:val="006F6E40"/>
    <w:rsid w:val="006F7041"/>
    <w:rsid w:val="0070068B"/>
    <w:rsid w:val="00700990"/>
    <w:rsid w:val="00700CF4"/>
    <w:rsid w:val="00701014"/>
    <w:rsid w:val="007011C3"/>
    <w:rsid w:val="007016BE"/>
    <w:rsid w:val="00702084"/>
    <w:rsid w:val="0070212F"/>
    <w:rsid w:val="007025A3"/>
    <w:rsid w:val="007030B9"/>
    <w:rsid w:val="00703181"/>
    <w:rsid w:val="007039F4"/>
    <w:rsid w:val="00703D3E"/>
    <w:rsid w:val="007042E7"/>
    <w:rsid w:val="007044EC"/>
    <w:rsid w:val="00704571"/>
    <w:rsid w:val="007048F0"/>
    <w:rsid w:val="00704BE2"/>
    <w:rsid w:val="00705362"/>
    <w:rsid w:val="0070604E"/>
    <w:rsid w:val="007069DB"/>
    <w:rsid w:val="00706F40"/>
    <w:rsid w:val="0070713B"/>
    <w:rsid w:val="0070718C"/>
    <w:rsid w:val="0071131C"/>
    <w:rsid w:val="00711526"/>
    <w:rsid w:val="0071165C"/>
    <w:rsid w:val="00711CAD"/>
    <w:rsid w:val="00711DDC"/>
    <w:rsid w:val="0071201B"/>
    <w:rsid w:val="00713B65"/>
    <w:rsid w:val="00714018"/>
    <w:rsid w:val="007153F0"/>
    <w:rsid w:val="007154CF"/>
    <w:rsid w:val="007159A1"/>
    <w:rsid w:val="00715D5E"/>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0F52"/>
    <w:rsid w:val="007211ED"/>
    <w:rsid w:val="00721887"/>
    <w:rsid w:val="00721A97"/>
    <w:rsid w:val="00721CC5"/>
    <w:rsid w:val="007224ED"/>
    <w:rsid w:val="0072277A"/>
    <w:rsid w:val="007227E5"/>
    <w:rsid w:val="00722FD8"/>
    <w:rsid w:val="0072366E"/>
    <w:rsid w:val="00724291"/>
    <w:rsid w:val="00724707"/>
    <w:rsid w:val="00724A24"/>
    <w:rsid w:val="00724D0C"/>
    <w:rsid w:val="00725787"/>
    <w:rsid w:val="0072590A"/>
    <w:rsid w:val="0072597F"/>
    <w:rsid w:val="00725996"/>
    <w:rsid w:val="00725AD5"/>
    <w:rsid w:val="00725B7D"/>
    <w:rsid w:val="007260D8"/>
    <w:rsid w:val="00726886"/>
    <w:rsid w:val="00726F04"/>
    <w:rsid w:val="0072724E"/>
    <w:rsid w:val="00727381"/>
    <w:rsid w:val="0072777C"/>
    <w:rsid w:val="00727924"/>
    <w:rsid w:val="00730896"/>
    <w:rsid w:val="00730F5F"/>
    <w:rsid w:val="007314BA"/>
    <w:rsid w:val="00731E93"/>
    <w:rsid w:val="007324C8"/>
    <w:rsid w:val="00732A2D"/>
    <w:rsid w:val="00732CA7"/>
    <w:rsid w:val="00732D06"/>
    <w:rsid w:val="00733256"/>
    <w:rsid w:val="007332B3"/>
    <w:rsid w:val="00733659"/>
    <w:rsid w:val="007336BB"/>
    <w:rsid w:val="00733E70"/>
    <w:rsid w:val="00733FFC"/>
    <w:rsid w:val="007342B1"/>
    <w:rsid w:val="0073438B"/>
    <w:rsid w:val="007343F1"/>
    <w:rsid w:val="0073490E"/>
    <w:rsid w:val="007351C8"/>
    <w:rsid w:val="0073536C"/>
    <w:rsid w:val="007359A2"/>
    <w:rsid w:val="007359BB"/>
    <w:rsid w:val="007360A9"/>
    <w:rsid w:val="0073699B"/>
    <w:rsid w:val="00736BDD"/>
    <w:rsid w:val="0073710F"/>
    <w:rsid w:val="00737362"/>
    <w:rsid w:val="00737753"/>
    <w:rsid w:val="00737BCC"/>
    <w:rsid w:val="00737F39"/>
    <w:rsid w:val="007409AA"/>
    <w:rsid w:val="007411F4"/>
    <w:rsid w:val="007412EE"/>
    <w:rsid w:val="007413BF"/>
    <w:rsid w:val="00741461"/>
    <w:rsid w:val="00741968"/>
    <w:rsid w:val="00741BDD"/>
    <w:rsid w:val="00741C05"/>
    <w:rsid w:val="00742935"/>
    <w:rsid w:val="0074391B"/>
    <w:rsid w:val="00743A58"/>
    <w:rsid w:val="00743D1C"/>
    <w:rsid w:val="00743D29"/>
    <w:rsid w:val="0074406C"/>
    <w:rsid w:val="00744146"/>
    <w:rsid w:val="00744454"/>
    <w:rsid w:val="00745153"/>
    <w:rsid w:val="0074552A"/>
    <w:rsid w:val="00745615"/>
    <w:rsid w:val="00745844"/>
    <w:rsid w:val="007460ED"/>
    <w:rsid w:val="0074661C"/>
    <w:rsid w:val="00746A2F"/>
    <w:rsid w:val="007472EF"/>
    <w:rsid w:val="00747396"/>
    <w:rsid w:val="00747669"/>
    <w:rsid w:val="00747D96"/>
    <w:rsid w:val="0075069D"/>
    <w:rsid w:val="00750748"/>
    <w:rsid w:val="00750A68"/>
    <w:rsid w:val="00751097"/>
    <w:rsid w:val="00751E1F"/>
    <w:rsid w:val="00752554"/>
    <w:rsid w:val="0075296E"/>
    <w:rsid w:val="00752F33"/>
    <w:rsid w:val="00753023"/>
    <w:rsid w:val="0075319C"/>
    <w:rsid w:val="007531A5"/>
    <w:rsid w:val="007535E3"/>
    <w:rsid w:val="00753FCB"/>
    <w:rsid w:val="007542B1"/>
    <w:rsid w:val="0075492C"/>
    <w:rsid w:val="00754D42"/>
    <w:rsid w:val="007550FE"/>
    <w:rsid w:val="007559BC"/>
    <w:rsid w:val="00755C1C"/>
    <w:rsid w:val="00755EE8"/>
    <w:rsid w:val="00756609"/>
    <w:rsid w:val="007566A7"/>
    <w:rsid w:val="00756E30"/>
    <w:rsid w:val="00756E8C"/>
    <w:rsid w:val="0075707E"/>
    <w:rsid w:val="00757941"/>
    <w:rsid w:val="00760E21"/>
    <w:rsid w:val="007612BD"/>
    <w:rsid w:val="00761B39"/>
    <w:rsid w:val="00761B40"/>
    <w:rsid w:val="0076227F"/>
    <w:rsid w:val="007639A5"/>
    <w:rsid w:val="00763EE9"/>
    <w:rsid w:val="00764375"/>
    <w:rsid w:val="007653BF"/>
    <w:rsid w:val="00765593"/>
    <w:rsid w:val="00765630"/>
    <w:rsid w:val="00765919"/>
    <w:rsid w:val="007661BB"/>
    <w:rsid w:val="0076653E"/>
    <w:rsid w:val="00766647"/>
    <w:rsid w:val="007667C8"/>
    <w:rsid w:val="0076786D"/>
    <w:rsid w:val="007704D4"/>
    <w:rsid w:val="00770E63"/>
    <w:rsid w:val="0077196A"/>
    <w:rsid w:val="007721FA"/>
    <w:rsid w:val="00772673"/>
    <w:rsid w:val="00773CC2"/>
    <w:rsid w:val="00774469"/>
    <w:rsid w:val="007745DD"/>
    <w:rsid w:val="00774752"/>
    <w:rsid w:val="00775210"/>
    <w:rsid w:val="00775291"/>
    <w:rsid w:val="00775307"/>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56D7"/>
    <w:rsid w:val="00785D82"/>
    <w:rsid w:val="00786153"/>
    <w:rsid w:val="0078647B"/>
    <w:rsid w:val="00786ED4"/>
    <w:rsid w:val="00786FB5"/>
    <w:rsid w:val="0078716F"/>
    <w:rsid w:val="007873C8"/>
    <w:rsid w:val="007878D9"/>
    <w:rsid w:val="0078793D"/>
    <w:rsid w:val="00790330"/>
    <w:rsid w:val="00790F50"/>
    <w:rsid w:val="00791374"/>
    <w:rsid w:val="00791843"/>
    <w:rsid w:val="00792B66"/>
    <w:rsid w:val="007934A0"/>
    <w:rsid w:val="0079352C"/>
    <w:rsid w:val="00793B34"/>
    <w:rsid w:val="00793B84"/>
    <w:rsid w:val="00793D87"/>
    <w:rsid w:val="00794795"/>
    <w:rsid w:val="007949E6"/>
    <w:rsid w:val="00794CC2"/>
    <w:rsid w:val="00794D98"/>
    <w:rsid w:val="00794F29"/>
    <w:rsid w:val="007950BC"/>
    <w:rsid w:val="00795562"/>
    <w:rsid w:val="00795A2A"/>
    <w:rsid w:val="00795CCD"/>
    <w:rsid w:val="007964B5"/>
    <w:rsid w:val="007969AB"/>
    <w:rsid w:val="007972FB"/>
    <w:rsid w:val="00797AB1"/>
    <w:rsid w:val="007A02BC"/>
    <w:rsid w:val="007A099F"/>
    <w:rsid w:val="007A0ADA"/>
    <w:rsid w:val="007A0CD3"/>
    <w:rsid w:val="007A0F0F"/>
    <w:rsid w:val="007A1598"/>
    <w:rsid w:val="007A16EB"/>
    <w:rsid w:val="007A1723"/>
    <w:rsid w:val="007A19F0"/>
    <w:rsid w:val="007A26C4"/>
    <w:rsid w:val="007A2742"/>
    <w:rsid w:val="007A29D5"/>
    <w:rsid w:val="007A2F13"/>
    <w:rsid w:val="007A2F96"/>
    <w:rsid w:val="007A33C4"/>
    <w:rsid w:val="007A33FA"/>
    <w:rsid w:val="007A3EFF"/>
    <w:rsid w:val="007A44E1"/>
    <w:rsid w:val="007A49D9"/>
    <w:rsid w:val="007A4DD0"/>
    <w:rsid w:val="007A5620"/>
    <w:rsid w:val="007A69C7"/>
    <w:rsid w:val="007A6B9B"/>
    <w:rsid w:val="007A7190"/>
    <w:rsid w:val="007A79B5"/>
    <w:rsid w:val="007B01E7"/>
    <w:rsid w:val="007B0810"/>
    <w:rsid w:val="007B104F"/>
    <w:rsid w:val="007B1418"/>
    <w:rsid w:val="007B17D4"/>
    <w:rsid w:val="007B1C29"/>
    <w:rsid w:val="007B2177"/>
    <w:rsid w:val="007B2C96"/>
    <w:rsid w:val="007B3757"/>
    <w:rsid w:val="007B386E"/>
    <w:rsid w:val="007B3A32"/>
    <w:rsid w:val="007B3ADF"/>
    <w:rsid w:val="007B403B"/>
    <w:rsid w:val="007B408C"/>
    <w:rsid w:val="007B4E36"/>
    <w:rsid w:val="007B6528"/>
    <w:rsid w:val="007B78EB"/>
    <w:rsid w:val="007B7922"/>
    <w:rsid w:val="007B7BB1"/>
    <w:rsid w:val="007C0B47"/>
    <w:rsid w:val="007C11EA"/>
    <w:rsid w:val="007C1229"/>
    <w:rsid w:val="007C17AB"/>
    <w:rsid w:val="007C1851"/>
    <w:rsid w:val="007C1A86"/>
    <w:rsid w:val="007C1DFF"/>
    <w:rsid w:val="007C1E1D"/>
    <w:rsid w:val="007C2145"/>
    <w:rsid w:val="007C2349"/>
    <w:rsid w:val="007C377C"/>
    <w:rsid w:val="007C3815"/>
    <w:rsid w:val="007C3B7F"/>
    <w:rsid w:val="007C465C"/>
    <w:rsid w:val="007C579C"/>
    <w:rsid w:val="007C5B20"/>
    <w:rsid w:val="007C65FA"/>
    <w:rsid w:val="007D069C"/>
    <w:rsid w:val="007D1416"/>
    <w:rsid w:val="007D168A"/>
    <w:rsid w:val="007D1AFD"/>
    <w:rsid w:val="007D1E73"/>
    <w:rsid w:val="007D23C4"/>
    <w:rsid w:val="007D2740"/>
    <w:rsid w:val="007D2FC8"/>
    <w:rsid w:val="007D32E7"/>
    <w:rsid w:val="007D3EE0"/>
    <w:rsid w:val="007D408D"/>
    <w:rsid w:val="007D4CD5"/>
    <w:rsid w:val="007D5266"/>
    <w:rsid w:val="007D52A7"/>
    <w:rsid w:val="007D5365"/>
    <w:rsid w:val="007D619D"/>
    <w:rsid w:val="007D658F"/>
    <w:rsid w:val="007D67CA"/>
    <w:rsid w:val="007D6D6F"/>
    <w:rsid w:val="007D6E6D"/>
    <w:rsid w:val="007D6F5D"/>
    <w:rsid w:val="007D72B1"/>
    <w:rsid w:val="007D733B"/>
    <w:rsid w:val="007D7604"/>
    <w:rsid w:val="007D7AA9"/>
    <w:rsid w:val="007E075D"/>
    <w:rsid w:val="007E0F83"/>
    <w:rsid w:val="007E170B"/>
    <w:rsid w:val="007E18BA"/>
    <w:rsid w:val="007E18FA"/>
    <w:rsid w:val="007E1951"/>
    <w:rsid w:val="007E1DF2"/>
    <w:rsid w:val="007E2004"/>
    <w:rsid w:val="007E271E"/>
    <w:rsid w:val="007E2888"/>
    <w:rsid w:val="007E32D4"/>
    <w:rsid w:val="007E3380"/>
    <w:rsid w:val="007E3514"/>
    <w:rsid w:val="007E3829"/>
    <w:rsid w:val="007E3AAD"/>
    <w:rsid w:val="007E402B"/>
    <w:rsid w:val="007E495E"/>
    <w:rsid w:val="007E5ECC"/>
    <w:rsid w:val="007E5FF3"/>
    <w:rsid w:val="007E65FE"/>
    <w:rsid w:val="007E6782"/>
    <w:rsid w:val="007E6B64"/>
    <w:rsid w:val="007E7679"/>
    <w:rsid w:val="007E79F5"/>
    <w:rsid w:val="007E7AF0"/>
    <w:rsid w:val="007F02BF"/>
    <w:rsid w:val="007F0405"/>
    <w:rsid w:val="007F09C8"/>
    <w:rsid w:val="007F1BC2"/>
    <w:rsid w:val="007F1CCC"/>
    <w:rsid w:val="007F24DD"/>
    <w:rsid w:val="007F25B4"/>
    <w:rsid w:val="007F2C38"/>
    <w:rsid w:val="007F2EFF"/>
    <w:rsid w:val="007F2F48"/>
    <w:rsid w:val="007F313C"/>
    <w:rsid w:val="007F3683"/>
    <w:rsid w:val="007F39D7"/>
    <w:rsid w:val="007F3A04"/>
    <w:rsid w:val="007F51FF"/>
    <w:rsid w:val="007F5557"/>
    <w:rsid w:val="007F5CD4"/>
    <w:rsid w:val="007F61E2"/>
    <w:rsid w:val="007F6CDE"/>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73D"/>
    <w:rsid w:val="00805F75"/>
    <w:rsid w:val="00806071"/>
    <w:rsid w:val="00806EFE"/>
    <w:rsid w:val="0080759B"/>
    <w:rsid w:val="00807C1B"/>
    <w:rsid w:val="00807DAA"/>
    <w:rsid w:val="008100A4"/>
    <w:rsid w:val="00810489"/>
    <w:rsid w:val="008109F1"/>
    <w:rsid w:val="00810A87"/>
    <w:rsid w:val="00810A9D"/>
    <w:rsid w:val="00810B18"/>
    <w:rsid w:val="00810BED"/>
    <w:rsid w:val="00811026"/>
    <w:rsid w:val="00811B7A"/>
    <w:rsid w:val="00811E77"/>
    <w:rsid w:val="00812198"/>
    <w:rsid w:val="00812638"/>
    <w:rsid w:val="00812720"/>
    <w:rsid w:val="00812AE2"/>
    <w:rsid w:val="00812CD4"/>
    <w:rsid w:val="00813FED"/>
    <w:rsid w:val="00814489"/>
    <w:rsid w:val="00814892"/>
    <w:rsid w:val="00814D78"/>
    <w:rsid w:val="00814DE7"/>
    <w:rsid w:val="00815167"/>
    <w:rsid w:val="008151B0"/>
    <w:rsid w:val="00815714"/>
    <w:rsid w:val="00816744"/>
    <w:rsid w:val="0081696D"/>
    <w:rsid w:val="00816B36"/>
    <w:rsid w:val="00817452"/>
    <w:rsid w:val="0081758D"/>
    <w:rsid w:val="00817C39"/>
    <w:rsid w:val="00817C8A"/>
    <w:rsid w:val="00820182"/>
    <w:rsid w:val="00820741"/>
    <w:rsid w:val="0082098B"/>
    <w:rsid w:val="00821E84"/>
    <w:rsid w:val="00822005"/>
    <w:rsid w:val="0082256B"/>
    <w:rsid w:val="00822609"/>
    <w:rsid w:val="00822B0C"/>
    <w:rsid w:val="00822C45"/>
    <w:rsid w:val="008239A6"/>
    <w:rsid w:val="00823A51"/>
    <w:rsid w:val="008241E4"/>
    <w:rsid w:val="00824912"/>
    <w:rsid w:val="00824F1A"/>
    <w:rsid w:val="00824F76"/>
    <w:rsid w:val="00825B07"/>
    <w:rsid w:val="008265E8"/>
    <w:rsid w:val="00826634"/>
    <w:rsid w:val="00826C0C"/>
    <w:rsid w:val="00826FC8"/>
    <w:rsid w:val="00827E75"/>
    <w:rsid w:val="00830810"/>
    <w:rsid w:val="008309CF"/>
    <w:rsid w:val="00830AF8"/>
    <w:rsid w:val="00830DC0"/>
    <w:rsid w:val="00831427"/>
    <w:rsid w:val="008318D7"/>
    <w:rsid w:val="00831AC3"/>
    <w:rsid w:val="00831C09"/>
    <w:rsid w:val="00831C68"/>
    <w:rsid w:val="008320D6"/>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65DF"/>
    <w:rsid w:val="00836E1A"/>
    <w:rsid w:val="008373F3"/>
    <w:rsid w:val="00837DD7"/>
    <w:rsid w:val="00840350"/>
    <w:rsid w:val="00840409"/>
    <w:rsid w:val="0084055F"/>
    <w:rsid w:val="0084098C"/>
    <w:rsid w:val="00840F51"/>
    <w:rsid w:val="008411FD"/>
    <w:rsid w:val="0084138C"/>
    <w:rsid w:val="008418C3"/>
    <w:rsid w:val="008429DB"/>
    <w:rsid w:val="00842B73"/>
    <w:rsid w:val="00842BA8"/>
    <w:rsid w:val="0084324E"/>
    <w:rsid w:val="008435F8"/>
    <w:rsid w:val="00843C85"/>
    <w:rsid w:val="00844179"/>
    <w:rsid w:val="00844B2A"/>
    <w:rsid w:val="00844ED2"/>
    <w:rsid w:val="0084504F"/>
    <w:rsid w:val="0084524A"/>
    <w:rsid w:val="0084562E"/>
    <w:rsid w:val="0084594E"/>
    <w:rsid w:val="0084736D"/>
    <w:rsid w:val="008479BC"/>
    <w:rsid w:val="00847B32"/>
    <w:rsid w:val="00847C79"/>
    <w:rsid w:val="008503CE"/>
    <w:rsid w:val="00850A19"/>
    <w:rsid w:val="00850A50"/>
    <w:rsid w:val="0085106C"/>
    <w:rsid w:val="00851349"/>
    <w:rsid w:val="00851478"/>
    <w:rsid w:val="008514EC"/>
    <w:rsid w:val="00851F31"/>
    <w:rsid w:val="0085227C"/>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742"/>
    <w:rsid w:val="008579CA"/>
    <w:rsid w:val="00857F3D"/>
    <w:rsid w:val="00860F08"/>
    <w:rsid w:val="008612F5"/>
    <w:rsid w:val="00861C7B"/>
    <w:rsid w:val="00861F9D"/>
    <w:rsid w:val="00861FC2"/>
    <w:rsid w:val="00862E0C"/>
    <w:rsid w:val="0086307F"/>
    <w:rsid w:val="0086352F"/>
    <w:rsid w:val="008639AD"/>
    <w:rsid w:val="00863C1F"/>
    <w:rsid w:val="00863E39"/>
    <w:rsid w:val="008640CB"/>
    <w:rsid w:val="00864723"/>
    <w:rsid w:val="00864788"/>
    <w:rsid w:val="00864D81"/>
    <w:rsid w:val="008654DD"/>
    <w:rsid w:val="00865760"/>
    <w:rsid w:val="008658EC"/>
    <w:rsid w:val="00865B12"/>
    <w:rsid w:val="00866527"/>
    <w:rsid w:val="008677DF"/>
    <w:rsid w:val="00870856"/>
    <w:rsid w:val="00870BBD"/>
    <w:rsid w:val="0087157B"/>
    <w:rsid w:val="00871A51"/>
    <w:rsid w:val="00873845"/>
    <w:rsid w:val="0087561B"/>
    <w:rsid w:val="008762E8"/>
    <w:rsid w:val="00876522"/>
    <w:rsid w:val="00876AE3"/>
    <w:rsid w:val="008772FA"/>
    <w:rsid w:val="008775DB"/>
    <w:rsid w:val="00877B07"/>
    <w:rsid w:val="00877B7A"/>
    <w:rsid w:val="00880A73"/>
    <w:rsid w:val="00880DF5"/>
    <w:rsid w:val="00880EFA"/>
    <w:rsid w:val="00881431"/>
    <w:rsid w:val="008818C1"/>
    <w:rsid w:val="00881EBC"/>
    <w:rsid w:val="008823C1"/>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227"/>
    <w:rsid w:val="008875AE"/>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E31"/>
    <w:rsid w:val="00893F71"/>
    <w:rsid w:val="008944DB"/>
    <w:rsid w:val="00894BFC"/>
    <w:rsid w:val="00894F59"/>
    <w:rsid w:val="0089536E"/>
    <w:rsid w:val="0089594E"/>
    <w:rsid w:val="00896092"/>
    <w:rsid w:val="00896302"/>
    <w:rsid w:val="008968C4"/>
    <w:rsid w:val="00897346"/>
    <w:rsid w:val="00897463"/>
    <w:rsid w:val="00897497"/>
    <w:rsid w:val="0089753B"/>
    <w:rsid w:val="00897911"/>
    <w:rsid w:val="00897B11"/>
    <w:rsid w:val="008A03BE"/>
    <w:rsid w:val="008A0703"/>
    <w:rsid w:val="008A09A4"/>
    <w:rsid w:val="008A19EA"/>
    <w:rsid w:val="008A1C8E"/>
    <w:rsid w:val="008A20BE"/>
    <w:rsid w:val="008A2377"/>
    <w:rsid w:val="008A2E17"/>
    <w:rsid w:val="008A33B8"/>
    <w:rsid w:val="008A344E"/>
    <w:rsid w:val="008A3721"/>
    <w:rsid w:val="008A382F"/>
    <w:rsid w:val="008A39A0"/>
    <w:rsid w:val="008A39AD"/>
    <w:rsid w:val="008A3DB6"/>
    <w:rsid w:val="008A569F"/>
    <w:rsid w:val="008A56ED"/>
    <w:rsid w:val="008A5BE4"/>
    <w:rsid w:val="008A6077"/>
    <w:rsid w:val="008A6432"/>
    <w:rsid w:val="008A6A62"/>
    <w:rsid w:val="008A731E"/>
    <w:rsid w:val="008A7E3B"/>
    <w:rsid w:val="008B0364"/>
    <w:rsid w:val="008B0379"/>
    <w:rsid w:val="008B0649"/>
    <w:rsid w:val="008B0C28"/>
    <w:rsid w:val="008B0D70"/>
    <w:rsid w:val="008B0EA7"/>
    <w:rsid w:val="008B18C5"/>
    <w:rsid w:val="008B2188"/>
    <w:rsid w:val="008B2EDD"/>
    <w:rsid w:val="008B480A"/>
    <w:rsid w:val="008B4C0C"/>
    <w:rsid w:val="008B4F76"/>
    <w:rsid w:val="008B58D9"/>
    <w:rsid w:val="008B63C1"/>
    <w:rsid w:val="008B64DC"/>
    <w:rsid w:val="008B6AFD"/>
    <w:rsid w:val="008B6B1C"/>
    <w:rsid w:val="008B70D9"/>
    <w:rsid w:val="008B72DF"/>
    <w:rsid w:val="008B788A"/>
    <w:rsid w:val="008C034F"/>
    <w:rsid w:val="008C07A9"/>
    <w:rsid w:val="008C0A39"/>
    <w:rsid w:val="008C154D"/>
    <w:rsid w:val="008C1814"/>
    <w:rsid w:val="008C2A5D"/>
    <w:rsid w:val="008C3CCC"/>
    <w:rsid w:val="008C4084"/>
    <w:rsid w:val="008C4116"/>
    <w:rsid w:val="008C4162"/>
    <w:rsid w:val="008C43A5"/>
    <w:rsid w:val="008C53B4"/>
    <w:rsid w:val="008C5C81"/>
    <w:rsid w:val="008C600C"/>
    <w:rsid w:val="008C6580"/>
    <w:rsid w:val="008C7375"/>
    <w:rsid w:val="008C79F3"/>
    <w:rsid w:val="008C7D15"/>
    <w:rsid w:val="008D025C"/>
    <w:rsid w:val="008D0267"/>
    <w:rsid w:val="008D04D0"/>
    <w:rsid w:val="008D058F"/>
    <w:rsid w:val="008D1097"/>
    <w:rsid w:val="008D1417"/>
    <w:rsid w:val="008D1B70"/>
    <w:rsid w:val="008D1F27"/>
    <w:rsid w:val="008D22AF"/>
    <w:rsid w:val="008D2F95"/>
    <w:rsid w:val="008D33EA"/>
    <w:rsid w:val="008D3842"/>
    <w:rsid w:val="008D384C"/>
    <w:rsid w:val="008D3EF5"/>
    <w:rsid w:val="008D483E"/>
    <w:rsid w:val="008D4B4E"/>
    <w:rsid w:val="008D4BD7"/>
    <w:rsid w:val="008D5348"/>
    <w:rsid w:val="008D56F1"/>
    <w:rsid w:val="008D59E5"/>
    <w:rsid w:val="008D6375"/>
    <w:rsid w:val="008D6E5B"/>
    <w:rsid w:val="008D7981"/>
    <w:rsid w:val="008D7F21"/>
    <w:rsid w:val="008D7F89"/>
    <w:rsid w:val="008E02E0"/>
    <w:rsid w:val="008E0670"/>
    <w:rsid w:val="008E114F"/>
    <w:rsid w:val="008E1153"/>
    <w:rsid w:val="008E1D76"/>
    <w:rsid w:val="008E2594"/>
    <w:rsid w:val="008E27F4"/>
    <w:rsid w:val="008E3455"/>
    <w:rsid w:val="008E3BFB"/>
    <w:rsid w:val="008E50BD"/>
    <w:rsid w:val="008E54D7"/>
    <w:rsid w:val="008E5755"/>
    <w:rsid w:val="008E5980"/>
    <w:rsid w:val="008E6356"/>
    <w:rsid w:val="008E6529"/>
    <w:rsid w:val="008E6C51"/>
    <w:rsid w:val="008E6D14"/>
    <w:rsid w:val="008E6D91"/>
    <w:rsid w:val="008E6F7A"/>
    <w:rsid w:val="008E72D3"/>
    <w:rsid w:val="008E7734"/>
    <w:rsid w:val="008E77F4"/>
    <w:rsid w:val="008E7A9A"/>
    <w:rsid w:val="008E7C85"/>
    <w:rsid w:val="008F07ED"/>
    <w:rsid w:val="008F0BC2"/>
    <w:rsid w:val="008F142D"/>
    <w:rsid w:val="008F1674"/>
    <w:rsid w:val="008F16D3"/>
    <w:rsid w:val="008F192D"/>
    <w:rsid w:val="008F243C"/>
    <w:rsid w:val="008F2530"/>
    <w:rsid w:val="008F2699"/>
    <w:rsid w:val="008F3AA2"/>
    <w:rsid w:val="008F3FE5"/>
    <w:rsid w:val="008F42D7"/>
    <w:rsid w:val="008F4382"/>
    <w:rsid w:val="008F4CE7"/>
    <w:rsid w:val="008F6537"/>
    <w:rsid w:val="008F7376"/>
    <w:rsid w:val="009003E4"/>
    <w:rsid w:val="00900590"/>
    <w:rsid w:val="009005B1"/>
    <w:rsid w:val="00901459"/>
    <w:rsid w:val="009017AC"/>
    <w:rsid w:val="0090195B"/>
    <w:rsid w:val="00901C47"/>
    <w:rsid w:val="00903234"/>
    <w:rsid w:val="0090328B"/>
    <w:rsid w:val="009032E9"/>
    <w:rsid w:val="0090356B"/>
    <w:rsid w:val="00903E98"/>
    <w:rsid w:val="00903EFE"/>
    <w:rsid w:val="009040EB"/>
    <w:rsid w:val="0090437C"/>
    <w:rsid w:val="0090472D"/>
    <w:rsid w:val="00905045"/>
    <w:rsid w:val="0090518E"/>
    <w:rsid w:val="009053FF"/>
    <w:rsid w:val="0090563D"/>
    <w:rsid w:val="0090586E"/>
    <w:rsid w:val="00906828"/>
    <w:rsid w:val="00906EF4"/>
    <w:rsid w:val="0090700B"/>
    <w:rsid w:val="00907028"/>
    <w:rsid w:val="009074FF"/>
    <w:rsid w:val="00907590"/>
    <w:rsid w:val="009101F8"/>
    <w:rsid w:val="009102FF"/>
    <w:rsid w:val="00910427"/>
    <w:rsid w:val="00910D9D"/>
    <w:rsid w:val="00910F33"/>
    <w:rsid w:val="00911691"/>
    <w:rsid w:val="009118B0"/>
    <w:rsid w:val="00911DAA"/>
    <w:rsid w:val="009124E6"/>
    <w:rsid w:val="00912BE3"/>
    <w:rsid w:val="00913171"/>
    <w:rsid w:val="0091317B"/>
    <w:rsid w:val="00913944"/>
    <w:rsid w:val="00913C27"/>
    <w:rsid w:val="00916440"/>
    <w:rsid w:val="009165DF"/>
    <w:rsid w:val="009165E7"/>
    <w:rsid w:val="00916748"/>
    <w:rsid w:val="00916759"/>
    <w:rsid w:val="00917332"/>
    <w:rsid w:val="009177FA"/>
    <w:rsid w:val="00917EA1"/>
    <w:rsid w:val="009202C5"/>
    <w:rsid w:val="00920773"/>
    <w:rsid w:val="009209C5"/>
    <w:rsid w:val="00921817"/>
    <w:rsid w:val="00921E8C"/>
    <w:rsid w:val="00922327"/>
    <w:rsid w:val="0092265F"/>
    <w:rsid w:val="0092359E"/>
    <w:rsid w:val="00923EA0"/>
    <w:rsid w:val="00924445"/>
    <w:rsid w:val="009245B5"/>
    <w:rsid w:val="0092474D"/>
    <w:rsid w:val="00925047"/>
    <w:rsid w:val="0092598F"/>
    <w:rsid w:val="00925FF9"/>
    <w:rsid w:val="00927AD6"/>
    <w:rsid w:val="00927CD2"/>
    <w:rsid w:val="00927E94"/>
    <w:rsid w:val="0093037B"/>
    <w:rsid w:val="00930743"/>
    <w:rsid w:val="00931282"/>
    <w:rsid w:val="00931457"/>
    <w:rsid w:val="009315B3"/>
    <w:rsid w:val="0093167B"/>
    <w:rsid w:val="0093175E"/>
    <w:rsid w:val="00932333"/>
    <w:rsid w:val="009324F1"/>
    <w:rsid w:val="00932567"/>
    <w:rsid w:val="009326C6"/>
    <w:rsid w:val="00932876"/>
    <w:rsid w:val="009331F3"/>
    <w:rsid w:val="00933665"/>
    <w:rsid w:val="00933695"/>
    <w:rsid w:val="00933CF4"/>
    <w:rsid w:val="00933EB7"/>
    <w:rsid w:val="00933F52"/>
    <w:rsid w:val="00933FEA"/>
    <w:rsid w:val="00934295"/>
    <w:rsid w:val="00934D55"/>
    <w:rsid w:val="00935CF6"/>
    <w:rsid w:val="0093661E"/>
    <w:rsid w:val="00936789"/>
    <w:rsid w:val="00936EF5"/>
    <w:rsid w:val="009372E1"/>
    <w:rsid w:val="00937CB1"/>
    <w:rsid w:val="00937D17"/>
    <w:rsid w:val="00937FBA"/>
    <w:rsid w:val="009416E2"/>
    <w:rsid w:val="00941C48"/>
    <w:rsid w:val="00941D28"/>
    <w:rsid w:val="0094205D"/>
    <w:rsid w:val="00942840"/>
    <w:rsid w:val="0094325C"/>
    <w:rsid w:val="0094434F"/>
    <w:rsid w:val="0094437A"/>
    <w:rsid w:val="00945122"/>
    <w:rsid w:val="00945766"/>
    <w:rsid w:val="009457AC"/>
    <w:rsid w:val="00945B1E"/>
    <w:rsid w:val="00945E19"/>
    <w:rsid w:val="0094609D"/>
    <w:rsid w:val="00946484"/>
    <w:rsid w:val="009464CD"/>
    <w:rsid w:val="009466F6"/>
    <w:rsid w:val="00946970"/>
    <w:rsid w:val="00946B28"/>
    <w:rsid w:val="00947447"/>
    <w:rsid w:val="00947A77"/>
    <w:rsid w:val="0095011B"/>
    <w:rsid w:val="00950442"/>
    <w:rsid w:val="009510F9"/>
    <w:rsid w:val="00951265"/>
    <w:rsid w:val="009516DD"/>
    <w:rsid w:val="00951D77"/>
    <w:rsid w:val="00951F1A"/>
    <w:rsid w:val="00953159"/>
    <w:rsid w:val="00953586"/>
    <w:rsid w:val="0095377C"/>
    <w:rsid w:val="00953A0D"/>
    <w:rsid w:val="00953EC3"/>
    <w:rsid w:val="00954532"/>
    <w:rsid w:val="00954C5C"/>
    <w:rsid w:val="00954D4A"/>
    <w:rsid w:val="009552E3"/>
    <w:rsid w:val="0095558B"/>
    <w:rsid w:val="00955A16"/>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D81"/>
    <w:rsid w:val="00961F2F"/>
    <w:rsid w:val="009620C6"/>
    <w:rsid w:val="009621E4"/>
    <w:rsid w:val="00962429"/>
    <w:rsid w:val="00962EB9"/>
    <w:rsid w:val="00962F09"/>
    <w:rsid w:val="0096306C"/>
    <w:rsid w:val="00963571"/>
    <w:rsid w:val="00963672"/>
    <w:rsid w:val="00964108"/>
    <w:rsid w:val="00964583"/>
    <w:rsid w:val="00964775"/>
    <w:rsid w:val="00964846"/>
    <w:rsid w:val="00964ACE"/>
    <w:rsid w:val="00964CEF"/>
    <w:rsid w:val="00965060"/>
    <w:rsid w:val="00965139"/>
    <w:rsid w:val="009653D2"/>
    <w:rsid w:val="009659F8"/>
    <w:rsid w:val="009664CB"/>
    <w:rsid w:val="00966CC0"/>
    <w:rsid w:val="00966F70"/>
    <w:rsid w:val="009671A1"/>
    <w:rsid w:val="00967862"/>
    <w:rsid w:val="00967890"/>
    <w:rsid w:val="009710FD"/>
    <w:rsid w:val="0097179C"/>
    <w:rsid w:val="0097191C"/>
    <w:rsid w:val="0097198A"/>
    <w:rsid w:val="00971E10"/>
    <w:rsid w:val="00971FF6"/>
    <w:rsid w:val="00972980"/>
    <w:rsid w:val="00972AF0"/>
    <w:rsid w:val="00972BE7"/>
    <w:rsid w:val="009734BF"/>
    <w:rsid w:val="009737F3"/>
    <w:rsid w:val="00973C3E"/>
    <w:rsid w:val="00973DCB"/>
    <w:rsid w:val="00974ACC"/>
    <w:rsid w:val="00974C49"/>
    <w:rsid w:val="00974EE4"/>
    <w:rsid w:val="009754CE"/>
    <w:rsid w:val="00975578"/>
    <w:rsid w:val="009756B6"/>
    <w:rsid w:val="00975EF7"/>
    <w:rsid w:val="00976100"/>
    <w:rsid w:val="009762BB"/>
    <w:rsid w:val="009774BE"/>
    <w:rsid w:val="0097782E"/>
    <w:rsid w:val="00977B2E"/>
    <w:rsid w:val="00977F32"/>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4E"/>
    <w:rsid w:val="00983255"/>
    <w:rsid w:val="00983D12"/>
    <w:rsid w:val="00983E5F"/>
    <w:rsid w:val="0098416E"/>
    <w:rsid w:val="00984F02"/>
    <w:rsid w:val="00985051"/>
    <w:rsid w:val="00985DA2"/>
    <w:rsid w:val="00985E49"/>
    <w:rsid w:val="0098660C"/>
    <w:rsid w:val="00986902"/>
    <w:rsid w:val="00987A37"/>
    <w:rsid w:val="00987A54"/>
    <w:rsid w:val="00987DF4"/>
    <w:rsid w:val="00990175"/>
    <w:rsid w:val="0099057D"/>
    <w:rsid w:val="00991A0D"/>
    <w:rsid w:val="00991D95"/>
    <w:rsid w:val="00991ED6"/>
    <w:rsid w:val="009920A0"/>
    <w:rsid w:val="00992731"/>
    <w:rsid w:val="00992B3A"/>
    <w:rsid w:val="00992C35"/>
    <w:rsid w:val="00992E8A"/>
    <w:rsid w:val="00992E8D"/>
    <w:rsid w:val="00993582"/>
    <w:rsid w:val="009937FD"/>
    <w:rsid w:val="00993BBF"/>
    <w:rsid w:val="00994259"/>
    <w:rsid w:val="00994F4D"/>
    <w:rsid w:val="0099582B"/>
    <w:rsid w:val="00995DAF"/>
    <w:rsid w:val="00995DE2"/>
    <w:rsid w:val="00995FC3"/>
    <w:rsid w:val="00996915"/>
    <w:rsid w:val="00996AA6"/>
    <w:rsid w:val="00997230"/>
    <w:rsid w:val="009A0274"/>
    <w:rsid w:val="009A035E"/>
    <w:rsid w:val="009A1386"/>
    <w:rsid w:val="009A18AB"/>
    <w:rsid w:val="009A2D7C"/>
    <w:rsid w:val="009A30FE"/>
    <w:rsid w:val="009A32F1"/>
    <w:rsid w:val="009A3612"/>
    <w:rsid w:val="009A3F8C"/>
    <w:rsid w:val="009A4644"/>
    <w:rsid w:val="009A468E"/>
    <w:rsid w:val="009A4908"/>
    <w:rsid w:val="009A4D05"/>
    <w:rsid w:val="009A56F2"/>
    <w:rsid w:val="009A6258"/>
    <w:rsid w:val="009A63C1"/>
    <w:rsid w:val="009A68D6"/>
    <w:rsid w:val="009A6B3A"/>
    <w:rsid w:val="009A76F7"/>
    <w:rsid w:val="009B01CF"/>
    <w:rsid w:val="009B02DB"/>
    <w:rsid w:val="009B0A50"/>
    <w:rsid w:val="009B10E3"/>
    <w:rsid w:val="009B1CB2"/>
    <w:rsid w:val="009B1DA0"/>
    <w:rsid w:val="009B1F5D"/>
    <w:rsid w:val="009B2407"/>
    <w:rsid w:val="009B3266"/>
    <w:rsid w:val="009B3BEA"/>
    <w:rsid w:val="009B3E03"/>
    <w:rsid w:val="009B41BA"/>
    <w:rsid w:val="009B44F0"/>
    <w:rsid w:val="009B545D"/>
    <w:rsid w:val="009B5748"/>
    <w:rsid w:val="009B5957"/>
    <w:rsid w:val="009B5C0B"/>
    <w:rsid w:val="009B666C"/>
    <w:rsid w:val="009B68B3"/>
    <w:rsid w:val="009B7115"/>
    <w:rsid w:val="009B7273"/>
    <w:rsid w:val="009B7356"/>
    <w:rsid w:val="009B7FAC"/>
    <w:rsid w:val="009C03CE"/>
    <w:rsid w:val="009C056E"/>
    <w:rsid w:val="009C0A4C"/>
    <w:rsid w:val="009C0B26"/>
    <w:rsid w:val="009C0C99"/>
    <w:rsid w:val="009C1122"/>
    <w:rsid w:val="009C1840"/>
    <w:rsid w:val="009C1B99"/>
    <w:rsid w:val="009C1DC2"/>
    <w:rsid w:val="009C323A"/>
    <w:rsid w:val="009C3263"/>
    <w:rsid w:val="009C3AE8"/>
    <w:rsid w:val="009C4087"/>
    <w:rsid w:val="009C464B"/>
    <w:rsid w:val="009C4959"/>
    <w:rsid w:val="009C4CFF"/>
    <w:rsid w:val="009C5298"/>
    <w:rsid w:val="009C54CB"/>
    <w:rsid w:val="009C5961"/>
    <w:rsid w:val="009C5F22"/>
    <w:rsid w:val="009C6794"/>
    <w:rsid w:val="009C6EE3"/>
    <w:rsid w:val="009C76A3"/>
    <w:rsid w:val="009C79E5"/>
    <w:rsid w:val="009C7ACB"/>
    <w:rsid w:val="009C7C85"/>
    <w:rsid w:val="009D03F6"/>
    <w:rsid w:val="009D1175"/>
    <w:rsid w:val="009D26D1"/>
    <w:rsid w:val="009D44E2"/>
    <w:rsid w:val="009D47A9"/>
    <w:rsid w:val="009D5257"/>
    <w:rsid w:val="009D59AD"/>
    <w:rsid w:val="009D6353"/>
    <w:rsid w:val="009D6856"/>
    <w:rsid w:val="009D6CF0"/>
    <w:rsid w:val="009D6DA2"/>
    <w:rsid w:val="009D6DF5"/>
    <w:rsid w:val="009D6E22"/>
    <w:rsid w:val="009D70C9"/>
    <w:rsid w:val="009D75A9"/>
    <w:rsid w:val="009E0A40"/>
    <w:rsid w:val="009E153F"/>
    <w:rsid w:val="009E1929"/>
    <w:rsid w:val="009E19AE"/>
    <w:rsid w:val="009E1B89"/>
    <w:rsid w:val="009E1E60"/>
    <w:rsid w:val="009E1F86"/>
    <w:rsid w:val="009E20FF"/>
    <w:rsid w:val="009E2E8E"/>
    <w:rsid w:val="009E3112"/>
    <w:rsid w:val="009E34B7"/>
    <w:rsid w:val="009E434B"/>
    <w:rsid w:val="009E45C9"/>
    <w:rsid w:val="009E480B"/>
    <w:rsid w:val="009E52E6"/>
    <w:rsid w:val="009E5B05"/>
    <w:rsid w:val="009E5BAE"/>
    <w:rsid w:val="009E5BF5"/>
    <w:rsid w:val="009E5D18"/>
    <w:rsid w:val="009E5F8E"/>
    <w:rsid w:val="009E699D"/>
    <w:rsid w:val="009E78C4"/>
    <w:rsid w:val="009E7BCC"/>
    <w:rsid w:val="009F0552"/>
    <w:rsid w:val="009F0B92"/>
    <w:rsid w:val="009F163C"/>
    <w:rsid w:val="009F1904"/>
    <w:rsid w:val="009F209E"/>
    <w:rsid w:val="009F2446"/>
    <w:rsid w:val="009F2BF4"/>
    <w:rsid w:val="009F2C12"/>
    <w:rsid w:val="009F385D"/>
    <w:rsid w:val="009F386D"/>
    <w:rsid w:val="009F3A30"/>
    <w:rsid w:val="009F4B7F"/>
    <w:rsid w:val="009F550F"/>
    <w:rsid w:val="009F5B50"/>
    <w:rsid w:val="009F5C78"/>
    <w:rsid w:val="009F6822"/>
    <w:rsid w:val="009F697A"/>
    <w:rsid w:val="009F6DAC"/>
    <w:rsid w:val="009F72BA"/>
    <w:rsid w:val="009F7309"/>
    <w:rsid w:val="009F763F"/>
    <w:rsid w:val="009F7748"/>
    <w:rsid w:val="009F7802"/>
    <w:rsid w:val="009F791B"/>
    <w:rsid w:val="009F79D5"/>
    <w:rsid w:val="009F7D96"/>
    <w:rsid w:val="009F7DE5"/>
    <w:rsid w:val="00A007E7"/>
    <w:rsid w:val="00A009C8"/>
    <w:rsid w:val="00A0248F"/>
    <w:rsid w:val="00A0318B"/>
    <w:rsid w:val="00A03447"/>
    <w:rsid w:val="00A035DE"/>
    <w:rsid w:val="00A035EA"/>
    <w:rsid w:val="00A039F6"/>
    <w:rsid w:val="00A03E70"/>
    <w:rsid w:val="00A04F59"/>
    <w:rsid w:val="00A0531D"/>
    <w:rsid w:val="00A05597"/>
    <w:rsid w:val="00A05B20"/>
    <w:rsid w:val="00A05B4E"/>
    <w:rsid w:val="00A05FB6"/>
    <w:rsid w:val="00A06465"/>
    <w:rsid w:val="00A066AA"/>
    <w:rsid w:val="00A070DE"/>
    <w:rsid w:val="00A0718D"/>
    <w:rsid w:val="00A07299"/>
    <w:rsid w:val="00A07468"/>
    <w:rsid w:val="00A0756A"/>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2A6A"/>
    <w:rsid w:val="00A13C50"/>
    <w:rsid w:val="00A14331"/>
    <w:rsid w:val="00A145EB"/>
    <w:rsid w:val="00A14AB2"/>
    <w:rsid w:val="00A14AC9"/>
    <w:rsid w:val="00A14CB8"/>
    <w:rsid w:val="00A15984"/>
    <w:rsid w:val="00A15E2D"/>
    <w:rsid w:val="00A15F45"/>
    <w:rsid w:val="00A161CD"/>
    <w:rsid w:val="00A16498"/>
    <w:rsid w:val="00A166D2"/>
    <w:rsid w:val="00A16951"/>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2EF5"/>
    <w:rsid w:val="00A239DB"/>
    <w:rsid w:val="00A24008"/>
    <w:rsid w:val="00A24078"/>
    <w:rsid w:val="00A2475E"/>
    <w:rsid w:val="00A24822"/>
    <w:rsid w:val="00A24D05"/>
    <w:rsid w:val="00A2581E"/>
    <w:rsid w:val="00A258E0"/>
    <w:rsid w:val="00A25FCF"/>
    <w:rsid w:val="00A269B5"/>
    <w:rsid w:val="00A26A3F"/>
    <w:rsid w:val="00A2726D"/>
    <w:rsid w:val="00A27629"/>
    <w:rsid w:val="00A27DBD"/>
    <w:rsid w:val="00A30627"/>
    <w:rsid w:val="00A30B6C"/>
    <w:rsid w:val="00A31C3C"/>
    <w:rsid w:val="00A31D99"/>
    <w:rsid w:val="00A31F7E"/>
    <w:rsid w:val="00A3244C"/>
    <w:rsid w:val="00A32458"/>
    <w:rsid w:val="00A32742"/>
    <w:rsid w:val="00A32E59"/>
    <w:rsid w:val="00A33017"/>
    <w:rsid w:val="00A33E4D"/>
    <w:rsid w:val="00A3447B"/>
    <w:rsid w:val="00A346EE"/>
    <w:rsid w:val="00A34995"/>
    <w:rsid w:val="00A34C32"/>
    <w:rsid w:val="00A34DDE"/>
    <w:rsid w:val="00A34EAB"/>
    <w:rsid w:val="00A350EA"/>
    <w:rsid w:val="00A35509"/>
    <w:rsid w:val="00A3594F"/>
    <w:rsid w:val="00A359D5"/>
    <w:rsid w:val="00A35D94"/>
    <w:rsid w:val="00A36051"/>
    <w:rsid w:val="00A362F7"/>
    <w:rsid w:val="00A36940"/>
    <w:rsid w:val="00A36EBD"/>
    <w:rsid w:val="00A371B3"/>
    <w:rsid w:val="00A379C6"/>
    <w:rsid w:val="00A40357"/>
    <w:rsid w:val="00A4074F"/>
    <w:rsid w:val="00A40F98"/>
    <w:rsid w:val="00A41144"/>
    <w:rsid w:val="00A421A2"/>
    <w:rsid w:val="00A435D3"/>
    <w:rsid w:val="00A43813"/>
    <w:rsid w:val="00A43D47"/>
    <w:rsid w:val="00A43F05"/>
    <w:rsid w:val="00A440A6"/>
    <w:rsid w:val="00A45AF2"/>
    <w:rsid w:val="00A4618D"/>
    <w:rsid w:val="00A464E1"/>
    <w:rsid w:val="00A46AE6"/>
    <w:rsid w:val="00A46C4E"/>
    <w:rsid w:val="00A46D95"/>
    <w:rsid w:val="00A47081"/>
    <w:rsid w:val="00A47480"/>
    <w:rsid w:val="00A47E8C"/>
    <w:rsid w:val="00A51AE2"/>
    <w:rsid w:val="00A51BC0"/>
    <w:rsid w:val="00A5298C"/>
    <w:rsid w:val="00A52AD0"/>
    <w:rsid w:val="00A53497"/>
    <w:rsid w:val="00A536CB"/>
    <w:rsid w:val="00A53E77"/>
    <w:rsid w:val="00A542F8"/>
    <w:rsid w:val="00A54774"/>
    <w:rsid w:val="00A5502A"/>
    <w:rsid w:val="00A5522A"/>
    <w:rsid w:val="00A55A47"/>
    <w:rsid w:val="00A56005"/>
    <w:rsid w:val="00A5648F"/>
    <w:rsid w:val="00A5666D"/>
    <w:rsid w:val="00A574BF"/>
    <w:rsid w:val="00A579F8"/>
    <w:rsid w:val="00A600B3"/>
    <w:rsid w:val="00A60107"/>
    <w:rsid w:val="00A60108"/>
    <w:rsid w:val="00A604EE"/>
    <w:rsid w:val="00A605E1"/>
    <w:rsid w:val="00A61DB0"/>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3E7"/>
    <w:rsid w:val="00A65BD4"/>
    <w:rsid w:val="00A669E3"/>
    <w:rsid w:val="00A670B6"/>
    <w:rsid w:val="00A67D15"/>
    <w:rsid w:val="00A702DF"/>
    <w:rsid w:val="00A706C5"/>
    <w:rsid w:val="00A71CDE"/>
    <w:rsid w:val="00A7252E"/>
    <w:rsid w:val="00A72BBC"/>
    <w:rsid w:val="00A72E18"/>
    <w:rsid w:val="00A730F3"/>
    <w:rsid w:val="00A7480B"/>
    <w:rsid w:val="00A74BE6"/>
    <w:rsid w:val="00A7557C"/>
    <w:rsid w:val="00A758A4"/>
    <w:rsid w:val="00A764C3"/>
    <w:rsid w:val="00A768A2"/>
    <w:rsid w:val="00A76A55"/>
    <w:rsid w:val="00A773B4"/>
    <w:rsid w:val="00A779D5"/>
    <w:rsid w:val="00A803E0"/>
    <w:rsid w:val="00A80948"/>
    <w:rsid w:val="00A80968"/>
    <w:rsid w:val="00A81443"/>
    <w:rsid w:val="00A82157"/>
    <w:rsid w:val="00A82D53"/>
    <w:rsid w:val="00A833A3"/>
    <w:rsid w:val="00A835E5"/>
    <w:rsid w:val="00A83768"/>
    <w:rsid w:val="00A84373"/>
    <w:rsid w:val="00A8456A"/>
    <w:rsid w:val="00A845ED"/>
    <w:rsid w:val="00A8482F"/>
    <w:rsid w:val="00A85D86"/>
    <w:rsid w:val="00A86411"/>
    <w:rsid w:val="00A867A5"/>
    <w:rsid w:val="00A867C8"/>
    <w:rsid w:val="00A86F48"/>
    <w:rsid w:val="00A86F87"/>
    <w:rsid w:val="00A87161"/>
    <w:rsid w:val="00A874D6"/>
    <w:rsid w:val="00A87C01"/>
    <w:rsid w:val="00A87C58"/>
    <w:rsid w:val="00A902A7"/>
    <w:rsid w:val="00A90327"/>
    <w:rsid w:val="00A904AB"/>
    <w:rsid w:val="00A905AC"/>
    <w:rsid w:val="00A90AFF"/>
    <w:rsid w:val="00A91FE5"/>
    <w:rsid w:val="00A92976"/>
    <w:rsid w:val="00A930D8"/>
    <w:rsid w:val="00A93154"/>
    <w:rsid w:val="00A93214"/>
    <w:rsid w:val="00A93C27"/>
    <w:rsid w:val="00A93C2B"/>
    <w:rsid w:val="00A93E86"/>
    <w:rsid w:val="00A949C6"/>
    <w:rsid w:val="00A94D8C"/>
    <w:rsid w:val="00A962E0"/>
    <w:rsid w:val="00A965A7"/>
    <w:rsid w:val="00A96F05"/>
    <w:rsid w:val="00A96FC0"/>
    <w:rsid w:val="00A9739B"/>
    <w:rsid w:val="00A97AD2"/>
    <w:rsid w:val="00A97AE1"/>
    <w:rsid w:val="00A97BFA"/>
    <w:rsid w:val="00A97CEF"/>
    <w:rsid w:val="00AA007C"/>
    <w:rsid w:val="00AA0B30"/>
    <w:rsid w:val="00AA0B64"/>
    <w:rsid w:val="00AA25C9"/>
    <w:rsid w:val="00AA3726"/>
    <w:rsid w:val="00AA402B"/>
    <w:rsid w:val="00AA40AA"/>
    <w:rsid w:val="00AA431A"/>
    <w:rsid w:val="00AA4F09"/>
    <w:rsid w:val="00AA5288"/>
    <w:rsid w:val="00AA59C6"/>
    <w:rsid w:val="00AA7157"/>
    <w:rsid w:val="00AA7205"/>
    <w:rsid w:val="00AA7A72"/>
    <w:rsid w:val="00AA7DCE"/>
    <w:rsid w:val="00AA7F8C"/>
    <w:rsid w:val="00AA7FA5"/>
    <w:rsid w:val="00AB0725"/>
    <w:rsid w:val="00AB0C58"/>
    <w:rsid w:val="00AB0FB2"/>
    <w:rsid w:val="00AB10E3"/>
    <w:rsid w:val="00AB18AB"/>
    <w:rsid w:val="00AB1FAD"/>
    <w:rsid w:val="00AB2AF8"/>
    <w:rsid w:val="00AB37FD"/>
    <w:rsid w:val="00AB4132"/>
    <w:rsid w:val="00AB41AF"/>
    <w:rsid w:val="00AB42BB"/>
    <w:rsid w:val="00AB4B6A"/>
    <w:rsid w:val="00AB50C3"/>
    <w:rsid w:val="00AB57A2"/>
    <w:rsid w:val="00AB57D9"/>
    <w:rsid w:val="00AB6742"/>
    <w:rsid w:val="00AB69CF"/>
    <w:rsid w:val="00AB6C68"/>
    <w:rsid w:val="00AB6DF1"/>
    <w:rsid w:val="00AB6F61"/>
    <w:rsid w:val="00AB7601"/>
    <w:rsid w:val="00AB7957"/>
    <w:rsid w:val="00AB7A15"/>
    <w:rsid w:val="00AC1071"/>
    <w:rsid w:val="00AC1E53"/>
    <w:rsid w:val="00AC2054"/>
    <w:rsid w:val="00AC3730"/>
    <w:rsid w:val="00AC3827"/>
    <w:rsid w:val="00AC3FD9"/>
    <w:rsid w:val="00AC42E7"/>
    <w:rsid w:val="00AC42FA"/>
    <w:rsid w:val="00AC4512"/>
    <w:rsid w:val="00AC455C"/>
    <w:rsid w:val="00AC4984"/>
    <w:rsid w:val="00AC4D66"/>
    <w:rsid w:val="00AC52DC"/>
    <w:rsid w:val="00AC56AF"/>
    <w:rsid w:val="00AC5C0E"/>
    <w:rsid w:val="00AC5FCE"/>
    <w:rsid w:val="00AC615E"/>
    <w:rsid w:val="00AC62B7"/>
    <w:rsid w:val="00AC63F8"/>
    <w:rsid w:val="00AC6BDA"/>
    <w:rsid w:val="00AC6E20"/>
    <w:rsid w:val="00AC7A38"/>
    <w:rsid w:val="00AC7A93"/>
    <w:rsid w:val="00AC7D4D"/>
    <w:rsid w:val="00AD043D"/>
    <w:rsid w:val="00AD07F1"/>
    <w:rsid w:val="00AD1C83"/>
    <w:rsid w:val="00AD20E0"/>
    <w:rsid w:val="00AD2BE1"/>
    <w:rsid w:val="00AD2F8D"/>
    <w:rsid w:val="00AD2FCD"/>
    <w:rsid w:val="00AD3264"/>
    <w:rsid w:val="00AD3A7A"/>
    <w:rsid w:val="00AD3C49"/>
    <w:rsid w:val="00AD3D21"/>
    <w:rsid w:val="00AD412B"/>
    <w:rsid w:val="00AD4370"/>
    <w:rsid w:val="00AD4A7C"/>
    <w:rsid w:val="00AD510A"/>
    <w:rsid w:val="00AD529D"/>
    <w:rsid w:val="00AD5CF8"/>
    <w:rsid w:val="00AD6616"/>
    <w:rsid w:val="00AD68F8"/>
    <w:rsid w:val="00AD76B9"/>
    <w:rsid w:val="00AE0A5D"/>
    <w:rsid w:val="00AE0B68"/>
    <w:rsid w:val="00AE10CD"/>
    <w:rsid w:val="00AE1499"/>
    <w:rsid w:val="00AE1B7A"/>
    <w:rsid w:val="00AE2D0A"/>
    <w:rsid w:val="00AE3479"/>
    <w:rsid w:val="00AE3725"/>
    <w:rsid w:val="00AE3EE0"/>
    <w:rsid w:val="00AE41D9"/>
    <w:rsid w:val="00AE4C96"/>
    <w:rsid w:val="00AE4E01"/>
    <w:rsid w:val="00AE4E58"/>
    <w:rsid w:val="00AE5139"/>
    <w:rsid w:val="00AE54FA"/>
    <w:rsid w:val="00AE5C8B"/>
    <w:rsid w:val="00AE65CA"/>
    <w:rsid w:val="00AE6800"/>
    <w:rsid w:val="00AE6822"/>
    <w:rsid w:val="00AE6937"/>
    <w:rsid w:val="00AE69C1"/>
    <w:rsid w:val="00AE6CDA"/>
    <w:rsid w:val="00AE72FC"/>
    <w:rsid w:val="00AE751E"/>
    <w:rsid w:val="00AE7570"/>
    <w:rsid w:val="00AE7654"/>
    <w:rsid w:val="00AE7923"/>
    <w:rsid w:val="00AF0635"/>
    <w:rsid w:val="00AF16A0"/>
    <w:rsid w:val="00AF239F"/>
    <w:rsid w:val="00AF23AA"/>
    <w:rsid w:val="00AF23C2"/>
    <w:rsid w:val="00AF3040"/>
    <w:rsid w:val="00AF3116"/>
    <w:rsid w:val="00AF31EB"/>
    <w:rsid w:val="00AF39BC"/>
    <w:rsid w:val="00AF474D"/>
    <w:rsid w:val="00AF51E5"/>
    <w:rsid w:val="00AF52E7"/>
    <w:rsid w:val="00AF54DD"/>
    <w:rsid w:val="00AF5D55"/>
    <w:rsid w:val="00AF6039"/>
    <w:rsid w:val="00AF605B"/>
    <w:rsid w:val="00AF676C"/>
    <w:rsid w:val="00AF725E"/>
    <w:rsid w:val="00AF741B"/>
    <w:rsid w:val="00AF7453"/>
    <w:rsid w:val="00AF7C3D"/>
    <w:rsid w:val="00AF7E3F"/>
    <w:rsid w:val="00AF7E72"/>
    <w:rsid w:val="00B010DC"/>
    <w:rsid w:val="00B0115C"/>
    <w:rsid w:val="00B012AC"/>
    <w:rsid w:val="00B0265D"/>
    <w:rsid w:val="00B0432F"/>
    <w:rsid w:val="00B043ED"/>
    <w:rsid w:val="00B054FF"/>
    <w:rsid w:val="00B05CB6"/>
    <w:rsid w:val="00B06126"/>
    <w:rsid w:val="00B0633F"/>
    <w:rsid w:val="00B067CD"/>
    <w:rsid w:val="00B070A0"/>
    <w:rsid w:val="00B07CC0"/>
    <w:rsid w:val="00B102F5"/>
    <w:rsid w:val="00B103E9"/>
    <w:rsid w:val="00B108EB"/>
    <w:rsid w:val="00B10D4D"/>
    <w:rsid w:val="00B11586"/>
    <w:rsid w:val="00B11B29"/>
    <w:rsid w:val="00B11E6D"/>
    <w:rsid w:val="00B11FA4"/>
    <w:rsid w:val="00B12025"/>
    <w:rsid w:val="00B12242"/>
    <w:rsid w:val="00B1287F"/>
    <w:rsid w:val="00B12C0D"/>
    <w:rsid w:val="00B13883"/>
    <w:rsid w:val="00B1393B"/>
    <w:rsid w:val="00B140D2"/>
    <w:rsid w:val="00B14CD1"/>
    <w:rsid w:val="00B14D9F"/>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2AE"/>
    <w:rsid w:val="00B23D2D"/>
    <w:rsid w:val="00B247F8"/>
    <w:rsid w:val="00B24925"/>
    <w:rsid w:val="00B24FEA"/>
    <w:rsid w:val="00B2540B"/>
    <w:rsid w:val="00B25B94"/>
    <w:rsid w:val="00B25C1F"/>
    <w:rsid w:val="00B25FE6"/>
    <w:rsid w:val="00B26407"/>
    <w:rsid w:val="00B26761"/>
    <w:rsid w:val="00B26CD6"/>
    <w:rsid w:val="00B27255"/>
    <w:rsid w:val="00B2749B"/>
    <w:rsid w:val="00B2763A"/>
    <w:rsid w:val="00B277DB"/>
    <w:rsid w:val="00B27A0A"/>
    <w:rsid w:val="00B30160"/>
    <w:rsid w:val="00B301D0"/>
    <w:rsid w:val="00B3068C"/>
    <w:rsid w:val="00B30AB0"/>
    <w:rsid w:val="00B317DC"/>
    <w:rsid w:val="00B31E48"/>
    <w:rsid w:val="00B327F4"/>
    <w:rsid w:val="00B32C53"/>
    <w:rsid w:val="00B32F4E"/>
    <w:rsid w:val="00B33152"/>
    <w:rsid w:val="00B3322F"/>
    <w:rsid w:val="00B334B1"/>
    <w:rsid w:val="00B33E53"/>
    <w:rsid w:val="00B3417D"/>
    <w:rsid w:val="00B341A6"/>
    <w:rsid w:val="00B3426C"/>
    <w:rsid w:val="00B34D42"/>
    <w:rsid w:val="00B351E8"/>
    <w:rsid w:val="00B35631"/>
    <w:rsid w:val="00B3586B"/>
    <w:rsid w:val="00B3587C"/>
    <w:rsid w:val="00B35B04"/>
    <w:rsid w:val="00B35CE0"/>
    <w:rsid w:val="00B360CE"/>
    <w:rsid w:val="00B3660C"/>
    <w:rsid w:val="00B36E10"/>
    <w:rsid w:val="00B36E89"/>
    <w:rsid w:val="00B37246"/>
    <w:rsid w:val="00B3733C"/>
    <w:rsid w:val="00B3775C"/>
    <w:rsid w:val="00B3775E"/>
    <w:rsid w:val="00B37810"/>
    <w:rsid w:val="00B37D59"/>
    <w:rsid w:val="00B37E95"/>
    <w:rsid w:val="00B40304"/>
    <w:rsid w:val="00B40953"/>
    <w:rsid w:val="00B4190C"/>
    <w:rsid w:val="00B41956"/>
    <w:rsid w:val="00B42062"/>
    <w:rsid w:val="00B42A22"/>
    <w:rsid w:val="00B45535"/>
    <w:rsid w:val="00B4553C"/>
    <w:rsid w:val="00B4572C"/>
    <w:rsid w:val="00B459C8"/>
    <w:rsid w:val="00B45A58"/>
    <w:rsid w:val="00B45BAB"/>
    <w:rsid w:val="00B460CA"/>
    <w:rsid w:val="00B460D1"/>
    <w:rsid w:val="00B4652B"/>
    <w:rsid w:val="00B46821"/>
    <w:rsid w:val="00B46975"/>
    <w:rsid w:val="00B472EC"/>
    <w:rsid w:val="00B472FB"/>
    <w:rsid w:val="00B4788B"/>
    <w:rsid w:val="00B47B9B"/>
    <w:rsid w:val="00B52046"/>
    <w:rsid w:val="00B5219F"/>
    <w:rsid w:val="00B5259A"/>
    <w:rsid w:val="00B52B1E"/>
    <w:rsid w:val="00B52CB1"/>
    <w:rsid w:val="00B532D0"/>
    <w:rsid w:val="00B538F1"/>
    <w:rsid w:val="00B53A9C"/>
    <w:rsid w:val="00B53C9A"/>
    <w:rsid w:val="00B53D31"/>
    <w:rsid w:val="00B53F56"/>
    <w:rsid w:val="00B5446C"/>
    <w:rsid w:val="00B546E0"/>
    <w:rsid w:val="00B54A3A"/>
    <w:rsid w:val="00B553DF"/>
    <w:rsid w:val="00B5563C"/>
    <w:rsid w:val="00B566A2"/>
    <w:rsid w:val="00B56F83"/>
    <w:rsid w:val="00B57419"/>
    <w:rsid w:val="00B57D54"/>
    <w:rsid w:val="00B6032D"/>
    <w:rsid w:val="00B60946"/>
    <w:rsid w:val="00B609C3"/>
    <w:rsid w:val="00B609D4"/>
    <w:rsid w:val="00B60FB5"/>
    <w:rsid w:val="00B615CF"/>
    <w:rsid w:val="00B61C45"/>
    <w:rsid w:val="00B62014"/>
    <w:rsid w:val="00B620FE"/>
    <w:rsid w:val="00B621C9"/>
    <w:rsid w:val="00B623FC"/>
    <w:rsid w:val="00B629C9"/>
    <w:rsid w:val="00B63426"/>
    <w:rsid w:val="00B6371E"/>
    <w:rsid w:val="00B63A0A"/>
    <w:rsid w:val="00B63E8E"/>
    <w:rsid w:val="00B63F21"/>
    <w:rsid w:val="00B63FB6"/>
    <w:rsid w:val="00B64086"/>
    <w:rsid w:val="00B64519"/>
    <w:rsid w:val="00B64541"/>
    <w:rsid w:val="00B6456D"/>
    <w:rsid w:val="00B64BD0"/>
    <w:rsid w:val="00B64FCD"/>
    <w:rsid w:val="00B6502B"/>
    <w:rsid w:val="00B65893"/>
    <w:rsid w:val="00B65CBD"/>
    <w:rsid w:val="00B65ED6"/>
    <w:rsid w:val="00B66802"/>
    <w:rsid w:val="00B66EB4"/>
    <w:rsid w:val="00B673C3"/>
    <w:rsid w:val="00B67453"/>
    <w:rsid w:val="00B675F7"/>
    <w:rsid w:val="00B67A78"/>
    <w:rsid w:val="00B7086A"/>
    <w:rsid w:val="00B70A5F"/>
    <w:rsid w:val="00B70C27"/>
    <w:rsid w:val="00B70E97"/>
    <w:rsid w:val="00B71424"/>
    <w:rsid w:val="00B715DC"/>
    <w:rsid w:val="00B71ACD"/>
    <w:rsid w:val="00B722FE"/>
    <w:rsid w:val="00B729F1"/>
    <w:rsid w:val="00B7300C"/>
    <w:rsid w:val="00B73222"/>
    <w:rsid w:val="00B740F2"/>
    <w:rsid w:val="00B7424A"/>
    <w:rsid w:val="00B74D56"/>
    <w:rsid w:val="00B75177"/>
    <w:rsid w:val="00B75CCA"/>
    <w:rsid w:val="00B76207"/>
    <w:rsid w:val="00B768A7"/>
    <w:rsid w:val="00B76970"/>
    <w:rsid w:val="00B7738B"/>
    <w:rsid w:val="00B778B3"/>
    <w:rsid w:val="00B77B70"/>
    <w:rsid w:val="00B77E9E"/>
    <w:rsid w:val="00B80215"/>
    <w:rsid w:val="00B80273"/>
    <w:rsid w:val="00B80406"/>
    <w:rsid w:val="00B80A5E"/>
    <w:rsid w:val="00B80F1F"/>
    <w:rsid w:val="00B8136A"/>
    <w:rsid w:val="00B8146F"/>
    <w:rsid w:val="00B8167D"/>
    <w:rsid w:val="00B82C49"/>
    <w:rsid w:val="00B82D90"/>
    <w:rsid w:val="00B82FB4"/>
    <w:rsid w:val="00B830B1"/>
    <w:rsid w:val="00B836B5"/>
    <w:rsid w:val="00B838C6"/>
    <w:rsid w:val="00B8393A"/>
    <w:rsid w:val="00B83B69"/>
    <w:rsid w:val="00B83DFC"/>
    <w:rsid w:val="00B83E59"/>
    <w:rsid w:val="00B841C4"/>
    <w:rsid w:val="00B84C43"/>
    <w:rsid w:val="00B84F0B"/>
    <w:rsid w:val="00B8508D"/>
    <w:rsid w:val="00B85413"/>
    <w:rsid w:val="00B86204"/>
    <w:rsid w:val="00B86241"/>
    <w:rsid w:val="00B86B7E"/>
    <w:rsid w:val="00B8758A"/>
    <w:rsid w:val="00B87DD5"/>
    <w:rsid w:val="00B904D3"/>
    <w:rsid w:val="00B90ACF"/>
    <w:rsid w:val="00B90ADA"/>
    <w:rsid w:val="00B90D9C"/>
    <w:rsid w:val="00B90E80"/>
    <w:rsid w:val="00B90F96"/>
    <w:rsid w:val="00B9139D"/>
    <w:rsid w:val="00B9154C"/>
    <w:rsid w:val="00B9219F"/>
    <w:rsid w:val="00B926CB"/>
    <w:rsid w:val="00B92AC4"/>
    <w:rsid w:val="00B92BF3"/>
    <w:rsid w:val="00B933B2"/>
    <w:rsid w:val="00B936CB"/>
    <w:rsid w:val="00B93CAF"/>
    <w:rsid w:val="00B93D28"/>
    <w:rsid w:val="00B941B6"/>
    <w:rsid w:val="00B94A06"/>
    <w:rsid w:val="00B94AC8"/>
    <w:rsid w:val="00B950ED"/>
    <w:rsid w:val="00B952E7"/>
    <w:rsid w:val="00B957C5"/>
    <w:rsid w:val="00B95B2F"/>
    <w:rsid w:val="00B964CA"/>
    <w:rsid w:val="00B9685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3B5A"/>
    <w:rsid w:val="00BA3BB9"/>
    <w:rsid w:val="00BA3D11"/>
    <w:rsid w:val="00BA41E7"/>
    <w:rsid w:val="00BA42E0"/>
    <w:rsid w:val="00BA4BDB"/>
    <w:rsid w:val="00BA5792"/>
    <w:rsid w:val="00BA5910"/>
    <w:rsid w:val="00BA5A51"/>
    <w:rsid w:val="00BA5FB3"/>
    <w:rsid w:val="00BA6A86"/>
    <w:rsid w:val="00BA6D7C"/>
    <w:rsid w:val="00BA7701"/>
    <w:rsid w:val="00BA7BAB"/>
    <w:rsid w:val="00BA7C02"/>
    <w:rsid w:val="00BA7C70"/>
    <w:rsid w:val="00BA7C73"/>
    <w:rsid w:val="00BB00C3"/>
    <w:rsid w:val="00BB01F3"/>
    <w:rsid w:val="00BB0741"/>
    <w:rsid w:val="00BB17AD"/>
    <w:rsid w:val="00BB2624"/>
    <w:rsid w:val="00BB2784"/>
    <w:rsid w:val="00BB292D"/>
    <w:rsid w:val="00BB300F"/>
    <w:rsid w:val="00BB369B"/>
    <w:rsid w:val="00BB3919"/>
    <w:rsid w:val="00BB3A56"/>
    <w:rsid w:val="00BB3E2E"/>
    <w:rsid w:val="00BB41D2"/>
    <w:rsid w:val="00BB44BB"/>
    <w:rsid w:val="00BB49CB"/>
    <w:rsid w:val="00BB4CAE"/>
    <w:rsid w:val="00BB4FFA"/>
    <w:rsid w:val="00BB6029"/>
    <w:rsid w:val="00BB67F1"/>
    <w:rsid w:val="00BB6C9E"/>
    <w:rsid w:val="00BB6EE9"/>
    <w:rsid w:val="00BB70CF"/>
    <w:rsid w:val="00BB71C4"/>
    <w:rsid w:val="00BB79C2"/>
    <w:rsid w:val="00BB7CD2"/>
    <w:rsid w:val="00BB7F0F"/>
    <w:rsid w:val="00BC0EC7"/>
    <w:rsid w:val="00BC1075"/>
    <w:rsid w:val="00BC1722"/>
    <w:rsid w:val="00BC194A"/>
    <w:rsid w:val="00BC1E22"/>
    <w:rsid w:val="00BC21BA"/>
    <w:rsid w:val="00BC2214"/>
    <w:rsid w:val="00BC2825"/>
    <w:rsid w:val="00BC2D1D"/>
    <w:rsid w:val="00BC2E96"/>
    <w:rsid w:val="00BC365F"/>
    <w:rsid w:val="00BC406F"/>
    <w:rsid w:val="00BC4708"/>
    <w:rsid w:val="00BC4970"/>
    <w:rsid w:val="00BC4C88"/>
    <w:rsid w:val="00BC4CEE"/>
    <w:rsid w:val="00BC59CA"/>
    <w:rsid w:val="00BC5D80"/>
    <w:rsid w:val="00BC60E3"/>
    <w:rsid w:val="00BC6970"/>
    <w:rsid w:val="00BC6D81"/>
    <w:rsid w:val="00BC6DD0"/>
    <w:rsid w:val="00BC6F87"/>
    <w:rsid w:val="00BC734E"/>
    <w:rsid w:val="00BC7713"/>
    <w:rsid w:val="00BC77D7"/>
    <w:rsid w:val="00BC7C93"/>
    <w:rsid w:val="00BD0286"/>
    <w:rsid w:val="00BD0468"/>
    <w:rsid w:val="00BD0BDD"/>
    <w:rsid w:val="00BD0D90"/>
    <w:rsid w:val="00BD1B3F"/>
    <w:rsid w:val="00BD1F08"/>
    <w:rsid w:val="00BD33A9"/>
    <w:rsid w:val="00BD33BE"/>
    <w:rsid w:val="00BD3792"/>
    <w:rsid w:val="00BD38C4"/>
    <w:rsid w:val="00BD3C72"/>
    <w:rsid w:val="00BD49C6"/>
    <w:rsid w:val="00BD4E12"/>
    <w:rsid w:val="00BD50DD"/>
    <w:rsid w:val="00BD5614"/>
    <w:rsid w:val="00BD5654"/>
    <w:rsid w:val="00BD5BFC"/>
    <w:rsid w:val="00BD5D4E"/>
    <w:rsid w:val="00BD6557"/>
    <w:rsid w:val="00BD7991"/>
    <w:rsid w:val="00BD7FAC"/>
    <w:rsid w:val="00BE0B54"/>
    <w:rsid w:val="00BE0BDD"/>
    <w:rsid w:val="00BE21E3"/>
    <w:rsid w:val="00BE242D"/>
    <w:rsid w:val="00BE305B"/>
    <w:rsid w:val="00BE3980"/>
    <w:rsid w:val="00BE4E16"/>
    <w:rsid w:val="00BE60D6"/>
    <w:rsid w:val="00BE62B2"/>
    <w:rsid w:val="00BE6350"/>
    <w:rsid w:val="00BE6356"/>
    <w:rsid w:val="00BE67F9"/>
    <w:rsid w:val="00BE7287"/>
    <w:rsid w:val="00BE7C93"/>
    <w:rsid w:val="00BF0362"/>
    <w:rsid w:val="00BF0400"/>
    <w:rsid w:val="00BF0479"/>
    <w:rsid w:val="00BF0C71"/>
    <w:rsid w:val="00BF0D73"/>
    <w:rsid w:val="00BF1452"/>
    <w:rsid w:val="00BF1D23"/>
    <w:rsid w:val="00BF1F82"/>
    <w:rsid w:val="00BF22CA"/>
    <w:rsid w:val="00BF2520"/>
    <w:rsid w:val="00BF2FAC"/>
    <w:rsid w:val="00BF3470"/>
    <w:rsid w:val="00BF37AB"/>
    <w:rsid w:val="00BF37BC"/>
    <w:rsid w:val="00BF38F1"/>
    <w:rsid w:val="00BF39DF"/>
    <w:rsid w:val="00BF3B94"/>
    <w:rsid w:val="00BF3FF8"/>
    <w:rsid w:val="00BF42A5"/>
    <w:rsid w:val="00BF4383"/>
    <w:rsid w:val="00BF450F"/>
    <w:rsid w:val="00BF4562"/>
    <w:rsid w:val="00BF4C53"/>
    <w:rsid w:val="00BF54D9"/>
    <w:rsid w:val="00BF54DC"/>
    <w:rsid w:val="00BF5748"/>
    <w:rsid w:val="00BF59C9"/>
    <w:rsid w:val="00BF6270"/>
    <w:rsid w:val="00BF67B7"/>
    <w:rsid w:val="00BF770B"/>
    <w:rsid w:val="00C01510"/>
    <w:rsid w:val="00C01CEB"/>
    <w:rsid w:val="00C01F6E"/>
    <w:rsid w:val="00C02E5A"/>
    <w:rsid w:val="00C03249"/>
    <w:rsid w:val="00C037B3"/>
    <w:rsid w:val="00C0403F"/>
    <w:rsid w:val="00C05896"/>
    <w:rsid w:val="00C0599A"/>
    <w:rsid w:val="00C05C7E"/>
    <w:rsid w:val="00C07373"/>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5C72"/>
    <w:rsid w:val="00C165D4"/>
    <w:rsid w:val="00C167F6"/>
    <w:rsid w:val="00C17059"/>
    <w:rsid w:val="00C170C2"/>
    <w:rsid w:val="00C17174"/>
    <w:rsid w:val="00C171C5"/>
    <w:rsid w:val="00C17A97"/>
    <w:rsid w:val="00C17B44"/>
    <w:rsid w:val="00C17F63"/>
    <w:rsid w:val="00C2041C"/>
    <w:rsid w:val="00C20869"/>
    <w:rsid w:val="00C20DC6"/>
    <w:rsid w:val="00C2113D"/>
    <w:rsid w:val="00C215D1"/>
    <w:rsid w:val="00C21769"/>
    <w:rsid w:val="00C21A4A"/>
    <w:rsid w:val="00C21AE1"/>
    <w:rsid w:val="00C22052"/>
    <w:rsid w:val="00C223D1"/>
    <w:rsid w:val="00C227C6"/>
    <w:rsid w:val="00C230F6"/>
    <w:rsid w:val="00C23F8A"/>
    <w:rsid w:val="00C24B05"/>
    <w:rsid w:val="00C25D31"/>
    <w:rsid w:val="00C26262"/>
    <w:rsid w:val="00C265D0"/>
    <w:rsid w:val="00C269FF"/>
    <w:rsid w:val="00C26C7B"/>
    <w:rsid w:val="00C26FE5"/>
    <w:rsid w:val="00C3022B"/>
    <w:rsid w:val="00C30723"/>
    <w:rsid w:val="00C3092C"/>
    <w:rsid w:val="00C30F1B"/>
    <w:rsid w:val="00C31756"/>
    <w:rsid w:val="00C318D4"/>
    <w:rsid w:val="00C31F7F"/>
    <w:rsid w:val="00C32186"/>
    <w:rsid w:val="00C335AE"/>
    <w:rsid w:val="00C33DA2"/>
    <w:rsid w:val="00C34289"/>
    <w:rsid w:val="00C34625"/>
    <w:rsid w:val="00C346FF"/>
    <w:rsid w:val="00C35C70"/>
    <w:rsid w:val="00C35E26"/>
    <w:rsid w:val="00C36684"/>
    <w:rsid w:val="00C36F0A"/>
    <w:rsid w:val="00C36F4F"/>
    <w:rsid w:val="00C372CB"/>
    <w:rsid w:val="00C3734A"/>
    <w:rsid w:val="00C37E61"/>
    <w:rsid w:val="00C37F21"/>
    <w:rsid w:val="00C4067A"/>
    <w:rsid w:val="00C41480"/>
    <w:rsid w:val="00C41ADC"/>
    <w:rsid w:val="00C421DD"/>
    <w:rsid w:val="00C422CF"/>
    <w:rsid w:val="00C4255D"/>
    <w:rsid w:val="00C426C8"/>
    <w:rsid w:val="00C42E6B"/>
    <w:rsid w:val="00C42E80"/>
    <w:rsid w:val="00C43A71"/>
    <w:rsid w:val="00C43EA6"/>
    <w:rsid w:val="00C44052"/>
    <w:rsid w:val="00C44368"/>
    <w:rsid w:val="00C45B71"/>
    <w:rsid w:val="00C45BA5"/>
    <w:rsid w:val="00C46111"/>
    <w:rsid w:val="00C4629E"/>
    <w:rsid w:val="00C46822"/>
    <w:rsid w:val="00C46998"/>
    <w:rsid w:val="00C46A31"/>
    <w:rsid w:val="00C46CE5"/>
    <w:rsid w:val="00C50260"/>
    <w:rsid w:val="00C50E78"/>
    <w:rsid w:val="00C51048"/>
    <w:rsid w:val="00C51302"/>
    <w:rsid w:val="00C51395"/>
    <w:rsid w:val="00C51553"/>
    <w:rsid w:val="00C517DA"/>
    <w:rsid w:val="00C518A5"/>
    <w:rsid w:val="00C51A60"/>
    <w:rsid w:val="00C52334"/>
    <w:rsid w:val="00C52452"/>
    <w:rsid w:val="00C52672"/>
    <w:rsid w:val="00C52BB9"/>
    <w:rsid w:val="00C52C65"/>
    <w:rsid w:val="00C52D98"/>
    <w:rsid w:val="00C53110"/>
    <w:rsid w:val="00C53523"/>
    <w:rsid w:val="00C5353B"/>
    <w:rsid w:val="00C53700"/>
    <w:rsid w:val="00C537FA"/>
    <w:rsid w:val="00C53B12"/>
    <w:rsid w:val="00C541B2"/>
    <w:rsid w:val="00C54320"/>
    <w:rsid w:val="00C54928"/>
    <w:rsid w:val="00C54A44"/>
    <w:rsid w:val="00C54E2A"/>
    <w:rsid w:val="00C55D22"/>
    <w:rsid w:val="00C5661F"/>
    <w:rsid w:val="00C566D9"/>
    <w:rsid w:val="00C56767"/>
    <w:rsid w:val="00C5684B"/>
    <w:rsid w:val="00C569CB"/>
    <w:rsid w:val="00C57085"/>
    <w:rsid w:val="00C575AF"/>
    <w:rsid w:val="00C576FC"/>
    <w:rsid w:val="00C60361"/>
    <w:rsid w:val="00C60738"/>
    <w:rsid w:val="00C608D7"/>
    <w:rsid w:val="00C60D9F"/>
    <w:rsid w:val="00C61A01"/>
    <w:rsid w:val="00C620BA"/>
    <w:rsid w:val="00C6258C"/>
    <w:rsid w:val="00C627C5"/>
    <w:rsid w:val="00C62924"/>
    <w:rsid w:val="00C637D1"/>
    <w:rsid w:val="00C6395F"/>
    <w:rsid w:val="00C63C3D"/>
    <w:rsid w:val="00C644BF"/>
    <w:rsid w:val="00C64538"/>
    <w:rsid w:val="00C64D7F"/>
    <w:rsid w:val="00C65163"/>
    <w:rsid w:val="00C6527E"/>
    <w:rsid w:val="00C65B6B"/>
    <w:rsid w:val="00C66492"/>
    <w:rsid w:val="00C664AB"/>
    <w:rsid w:val="00C66584"/>
    <w:rsid w:val="00C6668A"/>
    <w:rsid w:val="00C66705"/>
    <w:rsid w:val="00C66B2B"/>
    <w:rsid w:val="00C67754"/>
    <w:rsid w:val="00C70254"/>
    <w:rsid w:val="00C703C0"/>
    <w:rsid w:val="00C70666"/>
    <w:rsid w:val="00C706D1"/>
    <w:rsid w:val="00C70946"/>
    <w:rsid w:val="00C70FAE"/>
    <w:rsid w:val="00C71284"/>
    <w:rsid w:val="00C71421"/>
    <w:rsid w:val="00C728C5"/>
    <w:rsid w:val="00C72A91"/>
    <w:rsid w:val="00C72DD5"/>
    <w:rsid w:val="00C733A6"/>
    <w:rsid w:val="00C73426"/>
    <w:rsid w:val="00C737B0"/>
    <w:rsid w:val="00C73D39"/>
    <w:rsid w:val="00C757BE"/>
    <w:rsid w:val="00C75B9B"/>
    <w:rsid w:val="00C75BC0"/>
    <w:rsid w:val="00C7648C"/>
    <w:rsid w:val="00C7675A"/>
    <w:rsid w:val="00C76E9D"/>
    <w:rsid w:val="00C7713C"/>
    <w:rsid w:val="00C774F5"/>
    <w:rsid w:val="00C77F5D"/>
    <w:rsid w:val="00C80E01"/>
    <w:rsid w:val="00C816DF"/>
    <w:rsid w:val="00C8171F"/>
    <w:rsid w:val="00C820EE"/>
    <w:rsid w:val="00C839F1"/>
    <w:rsid w:val="00C846E7"/>
    <w:rsid w:val="00C84713"/>
    <w:rsid w:val="00C84758"/>
    <w:rsid w:val="00C853AB"/>
    <w:rsid w:val="00C85F72"/>
    <w:rsid w:val="00C86896"/>
    <w:rsid w:val="00C86B5D"/>
    <w:rsid w:val="00C86D5B"/>
    <w:rsid w:val="00C86F89"/>
    <w:rsid w:val="00C870C0"/>
    <w:rsid w:val="00C876E1"/>
    <w:rsid w:val="00C87E86"/>
    <w:rsid w:val="00C90221"/>
    <w:rsid w:val="00C908A9"/>
    <w:rsid w:val="00C908BE"/>
    <w:rsid w:val="00C91259"/>
    <w:rsid w:val="00C913E2"/>
    <w:rsid w:val="00C91507"/>
    <w:rsid w:val="00C91957"/>
    <w:rsid w:val="00C927DB"/>
    <w:rsid w:val="00C93DA7"/>
    <w:rsid w:val="00C940C2"/>
    <w:rsid w:val="00C9418E"/>
    <w:rsid w:val="00C95064"/>
    <w:rsid w:val="00C952E9"/>
    <w:rsid w:val="00C95791"/>
    <w:rsid w:val="00C95AC8"/>
    <w:rsid w:val="00C9692A"/>
    <w:rsid w:val="00C96EFF"/>
    <w:rsid w:val="00C973B3"/>
    <w:rsid w:val="00C9760B"/>
    <w:rsid w:val="00C976E0"/>
    <w:rsid w:val="00C9796B"/>
    <w:rsid w:val="00C97C19"/>
    <w:rsid w:val="00CA0174"/>
    <w:rsid w:val="00CA0B68"/>
    <w:rsid w:val="00CA0C53"/>
    <w:rsid w:val="00CA1AE4"/>
    <w:rsid w:val="00CA1C3C"/>
    <w:rsid w:val="00CA1E0C"/>
    <w:rsid w:val="00CA1FA7"/>
    <w:rsid w:val="00CA20E3"/>
    <w:rsid w:val="00CA245C"/>
    <w:rsid w:val="00CA26EC"/>
    <w:rsid w:val="00CA3373"/>
    <w:rsid w:val="00CA3CBD"/>
    <w:rsid w:val="00CA423D"/>
    <w:rsid w:val="00CA430D"/>
    <w:rsid w:val="00CA5AF9"/>
    <w:rsid w:val="00CA5D0C"/>
    <w:rsid w:val="00CA5E13"/>
    <w:rsid w:val="00CA625D"/>
    <w:rsid w:val="00CA69FF"/>
    <w:rsid w:val="00CA6F73"/>
    <w:rsid w:val="00CA7A1F"/>
    <w:rsid w:val="00CA7DAF"/>
    <w:rsid w:val="00CA7EAC"/>
    <w:rsid w:val="00CB012D"/>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33"/>
    <w:rsid w:val="00CB4E5F"/>
    <w:rsid w:val="00CB5198"/>
    <w:rsid w:val="00CB59C3"/>
    <w:rsid w:val="00CB5D5B"/>
    <w:rsid w:val="00CB5E98"/>
    <w:rsid w:val="00CB6E94"/>
    <w:rsid w:val="00CB7060"/>
    <w:rsid w:val="00CB77F2"/>
    <w:rsid w:val="00CB7DD6"/>
    <w:rsid w:val="00CB7E9B"/>
    <w:rsid w:val="00CC02D9"/>
    <w:rsid w:val="00CC0438"/>
    <w:rsid w:val="00CC0563"/>
    <w:rsid w:val="00CC06BA"/>
    <w:rsid w:val="00CC0CB1"/>
    <w:rsid w:val="00CC13CC"/>
    <w:rsid w:val="00CC140D"/>
    <w:rsid w:val="00CC1C26"/>
    <w:rsid w:val="00CC20D5"/>
    <w:rsid w:val="00CC225E"/>
    <w:rsid w:val="00CC2270"/>
    <w:rsid w:val="00CC3277"/>
    <w:rsid w:val="00CC385B"/>
    <w:rsid w:val="00CC3E44"/>
    <w:rsid w:val="00CC4207"/>
    <w:rsid w:val="00CC5222"/>
    <w:rsid w:val="00CC5775"/>
    <w:rsid w:val="00CC5E03"/>
    <w:rsid w:val="00CC6216"/>
    <w:rsid w:val="00CC62CD"/>
    <w:rsid w:val="00CC7881"/>
    <w:rsid w:val="00CC7971"/>
    <w:rsid w:val="00CC7CA9"/>
    <w:rsid w:val="00CD0422"/>
    <w:rsid w:val="00CD04FC"/>
    <w:rsid w:val="00CD0982"/>
    <w:rsid w:val="00CD0AF7"/>
    <w:rsid w:val="00CD0FBF"/>
    <w:rsid w:val="00CD10E8"/>
    <w:rsid w:val="00CD124B"/>
    <w:rsid w:val="00CD19CF"/>
    <w:rsid w:val="00CD1E5D"/>
    <w:rsid w:val="00CD26D9"/>
    <w:rsid w:val="00CD2987"/>
    <w:rsid w:val="00CD2A22"/>
    <w:rsid w:val="00CD2A3D"/>
    <w:rsid w:val="00CD2EE0"/>
    <w:rsid w:val="00CD3182"/>
    <w:rsid w:val="00CD3453"/>
    <w:rsid w:val="00CD34C8"/>
    <w:rsid w:val="00CD400D"/>
    <w:rsid w:val="00CD40C7"/>
    <w:rsid w:val="00CD5885"/>
    <w:rsid w:val="00CD5D11"/>
    <w:rsid w:val="00CD63D3"/>
    <w:rsid w:val="00CD6924"/>
    <w:rsid w:val="00CD6F68"/>
    <w:rsid w:val="00CD7055"/>
    <w:rsid w:val="00CD7340"/>
    <w:rsid w:val="00CD7B5B"/>
    <w:rsid w:val="00CD7E80"/>
    <w:rsid w:val="00CE06B1"/>
    <w:rsid w:val="00CE0743"/>
    <w:rsid w:val="00CE0944"/>
    <w:rsid w:val="00CE0A76"/>
    <w:rsid w:val="00CE0CCB"/>
    <w:rsid w:val="00CE1705"/>
    <w:rsid w:val="00CE3120"/>
    <w:rsid w:val="00CE31B9"/>
    <w:rsid w:val="00CE3C60"/>
    <w:rsid w:val="00CE42D4"/>
    <w:rsid w:val="00CE42DB"/>
    <w:rsid w:val="00CE4552"/>
    <w:rsid w:val="00CE4C6F"/>
    <w:rsid w:val="00CE4F2B"/>
    <w:rsid w:val="00CE51DF"/>
    <w:rsid w:val="00CE52CC"/>
    <w:rsid w:val="00CE53F4"/>
    <w:rsid w:val="00CE5510"/>
    <w:rsid w:val="00CE5B5C"/>
    <w:rsid w:val="00CE5B69"/>
    <w:rsid w:val="00CE5DCA"/>
    <w:rsid w:val="00CE5FBF"/>
    <w:rsid w:val="00CE6071"/>
    <w:rsid w:val="00CE66E3"/>
    <w:rsid w:val="00CE793F"/>
    <w:rsid w:val="00CE7BB2"/>
    <w:rsid w:val="00CF0346"/>
    <w:rsid w:val="00CF07AE"/>
    <w:rsid w:val="00CF0904"/>
    <w:rsid w:val="00CF0B71"/>
    <w:rsid w:val="00CF15DD"/>
    <w:rsid w:val="00CF223D"/>
    <w:rsid w:val="00CF2824"/>
    <w:rsid w:val="00CF2BE9"/>
    <w:rsid w:val="00CF2F60"/>
    <w:rsid w:val="00CF3526"/>
    <w:rsid w:val="00CF378B"/>
    <w:rsid w:val="00CF3A33"/>
    <w:rsid w:val="00CF3C7D"/>
    <w:rsid w:val="00CF3D53"/>
    <w:rsid w:val="00CF3FEC"/>
    <w:rsid w:val="00CF45BF"/>
    <w:rsid w:val="00CF4D0D"/>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92"/>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B84"/>
    <w:rsid w:val="00D06CEF"/>
    <w:rsid w:val="00D06EB9"/>
    <w:rsid w:val="00D10FE4"/>
    <w:rsid w:val="00D1153F"/>
    <w:rsid w:val="00D11995"/>
    <w:rsid w:val="00D11B38"/>
    <w:rsid w:val="00D11CFD"/>
    <w:rsid w:val="00D11D7E"/>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AFE"/>
    <w:rsid w:val="00D20D62"/>
    <w:rsid w:val="00D20E5E"/>
    <w:rsid w:val="00D21356"/>
    <w:rsid w:val="00D2139C"/>
    <w:rsid w:val="00D216EE"/>
    <w:rsid w:val="00D21ED8"/>
    <w:rsid w:val="00D220B5"/>
    <w:rsid w:val="00D224FA"/>
    <w:rsid w:val="00D2254F"/>
    <w:rsid w:val="00D22F27"/>
    <w:rsid w:val="00D233CD"/>
    <w:rsid w:val="00D23811"/>
    <w:rsid w:val="00D23AD3"/>
    <w:rsid w:val="00D23FC0"/>
    <w:rsid w:val="00D23FCE"/>
    <w:rsid w:val="00D242AA"/>
    <w:rsid w:val="00D24349"/>
    <w:rsid w:val="00D24364"/>
    <w:rsid w:val="00D2469E"/>
    <w:rsid w:val="00D251F5"/>
    <w:rsid w:val="00D2649E"/>
    <w:rsid w:val="00D27300"/>
    <w:rsid w:val="00D27875"/>
    <w:rsid w:val="00D307FD"/>
    <w:rsid w:val="00D3086A"/>
    <w:rsid w:val="00D30A3B"/>
    <w:rsid w:val="00D31E2D"/>
    <w:rsid w:val="00D3218D"/>
    <w:rsid w:val="00D321E8"/>
    <w:rsid w:val="00D328E1"/>
    <w:rsid w:val="00D32E01"/>
    <w:rsid w:val="00D33377"/>
    <w:rsid w:val="00D337B9"/>
    <w:rsid w:val="00D33975"/>
    <w:rsid w:val="00D33A8C"/>
    <w:rsid w:val="00D34390"/>
    <w:rsid w:val="00D3524F"/>
    <w:rsid w:val="00D35597"/>
    <w:rsid w:val="00D35689"/>
    <w:rsid w:val="00D3576D"/>
    <w:rsid w:val="00D365FA"/>
    <w:rsid w:val="00D37093"/>
    <w:rsid w:val="00D376C1"/>
    <w:rsid w:val="00D403EA"/>
    <w:rsid w:val="00D40425"/>
    <w:rsid w:val="00D40BC3"/>
    <w:rsid w:val="00D40D6B"/>
    <w:rsid w:val="00D40F1E"/>
    <w:rsid w:val="00D4129E"/>
    <w:rsid w:val="00D41367"/>
    <w:rsid w:val="00D41897"/>
    <w:rsid w:val="00D418A3"/>
    <w:rsid w:val="00D42946"/>
    <w:rsid w:val="00D42F44"/>
    <w:rsid w:val="00D43984"/>
    <w:rsid w:val="00D44066"/>
    <w:rsid w:val="00D441A6"/>
    <w:rsid w:val="00D4459D"/>
    <w:rsid w:val="00D44D3C"/>
    <w:rsid w:val="00D44D6B"/>
    <w:rsid w:val="00D4542B"/>
    <w:rsid w:val="00D45EA3"/>
    <w:rsid w:val="00D46BE9"/>
    <w:rsid w:val="00D46FA2"/>
    <w:rsid w:val="00D472B6"/>
    <w:rsid w:val="00D47451"/>
    <w:rsid w:val="00D47947"/>
    <w:rsid w:val="00D50053"/>
    <w:rsid w:val="00D50222"/>
    <w:rsid w:val="00D504FA"/>
    <w:rsid w:val="00D5061A"/>
    <w:rsid w:val="00D50DA4"/>
    <w:rsid w:val="00D50F10"/>
    <w:rsid w:val="00D50F83"/>
    <w:rsid w:val="00D512D8"/>
    <w:rsid w:val="00D5157A"/>
    <w:rsid w:val="00D515A3"/>
    <w:rsid w:val="00D51610"/>
    <w:rsid w:val="00D516DF"/>
    <w:rsid w:val="00D51BE4"/>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718"/>
    <w:rsid w:val="00D567D6"/>
    <w:rsid w:val="00D56C00"/>
    <w:rsid w:val="00D57082"/>
    <w:rsid w:val="00D574F5"/>
    <w:rsid w:val="00D577BB"/>
    <w:rsid w:val="00D579B6"/>
    <w:rsid w:val="00D57B91"/>
    <w:rsid w:val="00D603D0"/>
    <w:rsid w:val="00D60EC5"/>
    <w:rsid w:val="00D616F6"/>
    <w:rsid w:val="00D62320"/>
    <w:rsid w:val="00D6248B"/>
    <w:rsid w:val="00D62B5D"/>
    <w:rsid w:val="00D62BCE"/>
    <w:rsid w:val="00D63379"/>
    <w:rsid w:val="00D635B1"/>
    <w:rsid w:val="00D639C5"/>
    <w:rsid w:val="00D63DB5"/>
    <w:rsid w:val="00D63E27"/>
    <w:rsid w:val="00D64155"/>
    <w:rsid w:val="00D642AB"/>
    <w:rsid w:val="00D64BEA"/>
    <w:rsid w:val="00D65638"/>
    <w:rsid w:val="00D65C02"/>
    <w:rsid w:val="00D65CD3"/>
    <w:rsid w:val="00D661D2"/>
    <w:rsid w:val="00D663D0"/>
    <w:rsid w:val="00D66410"/>
    <w:rsid w:val="00D66648"/>
    <w:rsid w:val="00D66FDA"/>
    <w:rsid w:val="00D67292"/>
    <w:rsid w:val="00D677A5"/>
    <w:rsid w:val="00D700A3"/>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142"/>
    <w:rsid w:val="00D75561"/>
    <w:rsid w:val="00D75F19"/>
    <w:rsid w:val="00D762E5"/>
    <w:rsid w:val="00D767B1"/>
    <w:rsid w:val="00D77AD8"/>
    <w:rsid w:val="00D800D0"/>
    <w:rsid w:val="00D80973"/>
    <w:rsid w:val="00D80BD8"/>
    <w:rsid w:val="00D81D33"/>
    <w:rsid w:val="00D81EA3"/>
    <w:rsid w:val="00D823BA"/>
    <w:rsid w:val="00D8294E"/>
    <w:rsid w:val="00D82A2B"/>
    <w:rsid w:val="00D8300D"/>
    <w:rsid w:val="00D8301D"/>
    <w:rsid w:val="00D840A5"/>
    <w:rsid w:val="00D8473E"/>
    <w:rsid w:val="00D8542D"/>
    <w:rsid w:val="00D85E32"/>
    <w:rsid w:val="00D86255"/>
    <w:rsid w:val="00D863D1"/>
    <w:rsid w:val="00D8677B"/>
    <w:rsid w:val="00D86A5D"/>
    <w:rsid w:val="00D872B7"/>
    <w:rsid w:val="00D874D9"/>
    <w:rsid w:val="00D87DCF"/>
    <w:rsid w:val="00D87F5B"/>
    <w:rsid w:val="00D90125"/>
    <w:rsid w:val="00D903A6"/>
    <w:rsid w:val="00D9057B"/>
    <w:rsid w:val="00D9096B"/>
    <w:rsid w:val="00D90ED1"/>
    <w:rsid w:val="00D91C34"/>
    <w:rsid w:val="00D92008"/>
    <w:rsid w:val="00D92524"/>
    <w:rsid w:val="00D925C5"/>
    <w:rsid w:val="00D9268B"/>
    <w:rsid w:val="00D9279F"/>
    <w:rsid w:val="00D92B75"/>
    <w:rsid w:val="00D93109"/>
    <w:rsid w:val="00D93D2F"/>
    <w:rsid w:val="00D93F89"/>
    <w:rsid w:val="00D94124"/>
    <w:rsid w:val="00D948BA"/>
    <w:rsid w:val="00D94E4C"/>
    <w:rsid w:val="00D95709"/>
    <w:rsid w:val="00D95B79"/>
    <w:rsid w:val="00D95CC3"/>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2BB5"/>
    <w:rsid w:val="00DA3E12"/>
    <w:rsid w:val="00DA4141"/>
    <w:rsid w:val="00DA417B"/>
    <w:rsid w:val="00DA45BD"/>
    <w:rsid w:val="00DA52EB"/>
    <w:rsid w:val="00DA5CD6"/>
    <w:rsid w:val="00DA5E82"/>
    <w:rsid w:val="00DA6868"/>
    <w:rsid w:val="00DA7A0B"/>
    <w:rsid w:val="00DA7AA0"/>
    <w:rsid w:val="00DB0312"/>
    <w:rsid w:val="00DB03CA"/>
    <w:rsid w:val="00DB03F4"/>
    <w:rsid w:val="00DB0FC4"/>
    <w:rsid w:val="00DB115A"/>
    <w:rsid w:val="00DB1A5D"/>
    <w:rsid w:val="00DB243A"/>
    <w:rsid w:val="00DB2880"/>
    <w:rsid w:val="00DB2B63"/>
    <w:rsid w:val="00DB3213"/>
    <w:rsid w:val="00DB387C"/>
    <w:rsid w:val="00DB3D99"/>
    <w:rsid w:val="00DB3E5F"/>
    <w:rsid w:val="00DB43F8"/>
    <w:rsid w:val="00DB46DA"/>
    <w:rsid w:val="00DB4A00"/>
    <w:rsid w:val="00DB5454"/>
    <w:rsid w:val="00DB5A7F"/>
    <w:rsid w:val="00DB640B"/>
    <w:rsid w:val="00DB656B"/>
    <w:rsid w:val="00DB6842"/>
    <w:rsid w:val="00DB6A23"/>
    <w:rsid w:val="00DB6B79"/>
    <w:rsid w:val="00DB6D6F"/>
    <w:rsid w:val="00DB75BE"/>
    <w:rsid w:val="00DB7D6B"/>
    <w:rsid w:val="00DC01DD"/>
    <w:rsid w:val="00DC1D47"/>
    <w:rsid w:val="00DC29D6"/>
    <w:rsid w:val="00DC2EB7"/>
    <w:rsid w:val="00DC4179"/>
    <w:rsid w:val="00DC430F"/>
    <w:rsid w:val="00DC43B0"/>
    <w:rsid w:val="00DC478C"/>
    <w:rsid w:val="00DC47BF"/>
    <w:rsid w:val="00DC4901"/>
    <w:rsid w:val="00DC4CEC"/>
    <w:rsid w:val="00DC52F4"/>
    <w:rsid w:val="00DC5826"/>
    <w:rsid w:val="00DC5F0A"/>
    <w:rsid w:val="00DC6348"/>
    <w:rsid w:val="00DC6447"/>
    <w:rsid w:val="00DC6F43"/>
    <w:rsid w:val="00DC74C5"/>
    <w:rsid w:val="00DD0C80"/>
    <w:rsid w:val="00DD1397"/>
    <w:rsid w:val="00DD23D3"/>
    <w:rsid w:val="00DD2409"/>
    <w:rsid w:val="00DD2798"/>
    <w:rsid w:val="00DD28E8"/>
    <w:rsid w:val="00DD2A6B"/>
    <w:rsid w:val="00DD3A79"/>
    <w:rsid w:val="00DD3E16"/>
    <w:rsid w:val="00DD4174"/>
    <w:rsid w:val="00DD418A"/>
    <w:rsid w:val="00DD452E"/>
    <w:rsid w:val="00DD4929"/>
    <w:rsid w:val="00DD5A81"/>
    <w:rsid w:val="00DD65D8"/>
    <w:rsid w:val="00DD6998"/>
    <w:rsid w:val="00DD78EE"/>
    <w:rsid w:val="00DD7C32"/>
    <w:rsid w:val="00DE00A7"/>
    <w:rsid w:val="00DE0A7D"/>
    <w:rsid w:val="00DE0DC9"/>
    <w:rsid w:val="00DE0EA5"/>
    <w:rsid w:val="00DE12EF"/>
    <w:rsid w:val="00DE14C9"/>
    <w:rsid w:val="00DE182B"/>
    <w:rsid w:val="00DE19AA"/>
    <w:rsid w:val="00DE21EC"/>
    <w:rsid w:val="00DE324E"/>
    <w:rsid w:val="00DE367F"/>
    <w:rsid w:val="00DE3D4D"/>
    <w:rsid w:val="00DE3E2A"/>
    <w:rsid w:val="00DE4BF1"/>
    <w:rsid w:val="00DE5422"/>
    <w:rsid w:val="00DE5469"/>
    <w:rsid w:val="00DE56FC"/>
    <w:rsid w:val="00DE5D83"/>
    <w:rsid w:val="00DE7283"/>
    <w:rsid w:val="00DE7DBA"/>
    <w:rsid w:val="00DE7FB5"/>
    <w:rsid w:val="00DF0612"/>
    <w:rsid w:val="00DF0953"/>
    <w:rsid w:val="00DF122B"/>
    <w:rsid w:val="00DF2090"/>
    <w:rsid w:val="00DF2557"/>
    <w:rsid w:val="00DF2687"/>
    <w:rsid w:val="00DF2889"/>
    <w:rsid w:val="00DF2ADF"/>
    <w:rsid w:val="00DF3162"/>
    <w:rsid w:val="00DF354D"/>
    <w:rsid w:val="00DF363A"/>
    <w:rsid w:val="00DF3B05"/>
    <w:rsid w:val="00DF44BC"/>
    <w:rsid w:val="00DF46D2"/>
    <w:rsid w:val="00DF5209"/>
    <w:rsid w:val="00DF5300"/>
    <w:rsid w:val="00DF53B3"/>
    <w:rsid w:val="00DF649D"/>
    <w:rsid w:val="00E00733"/>
    <w:rsid w:val="00E00948"/>
    <w:rsid w:val="00E00C13"/>
    <w:rsid w:val="00E00C41"/>
    <w:rsid w:val="00E0102F"/>
    <w:rsid w:val="00E01B6C"/>
    <w:rsid w:val="00E01D40"/>
    <w:rsid w:val="00E0235D"/>
    <w:rsid w:val="00E024F6"/>
    <w:rsid w:val="00E0287E"/>
    <w:rsid w:val="00E02C4F"/>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41F"/>
    <w:rsid w:val="00E07C90"/>
    <w:rsid w:val="00E1072D"/>
    <w:rsid w:val="00E108FE"/>
    <w:rsid w:val="00E10936"/>
    <w:rsid w:val="00E111E7"/>
    <w:rsid w:val="00E111F8"/>
    <w:rsid w:val="00E113CF"/>
    <w:rsid w:val="00E1162A"/>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20164"/>
    <w:rsid w:val="00E21AA6"/>
    <w:rsid w:val="00E21B58"/>
    <w:rsid w:val="00E21D86"/>
    <w:rsid w:val="00E22251"/>
    <w:rsid w:val="00E222DA"/>
    <w:rsid w:val="00E22386"/>
    <w:rsid w:val="00E223DC"/>
    <w:rsid w:val="00E2304B"/>
    <w:rsid w:val="00E2320D"/>
    <w:rsid w:val="00E23447"/>
    <w:rsid w:val="00E23E43"/>
    <w:rsid w:val="00E23F6C"/>
    <w:rsid w:val="00E23FBF"/>
    <w:rsid w:val="00E249B3"/>
    <w:rsid w:val="00E24A35"/>
    <w:rsid w:val="00E24B61"/>
    <w:rsid w:val="00E24E2E"/>
    <w:rsid w:val="00E2523E"/>
    <w:rsid w:val="00E25549"/>
    <w:rsid w:val="00E255A6"/>
    <w:rsid w:val="00E2575D"/>
    <w:rsid w:val="00E259FF"/>
    <w:rsid w:val="00E264B9"/>
    <w:rsid w:val="00E26E41"/>
    <w:rsid w:val="00E26F7F"/>
    <w:rsid w:val="00E26F80"/>
    <w:rsid w:val="00E274C1"/>
    <w:rsid w:val="00E30920"/>
    <w:rsid w:val="00E309C7"/>
    <w:rsid w:val="00E30A90"/>
    <w:rsid w:val="00E30D47"/>
    <w:rsid w:val="00E30F4F"/>
    <w:rsid w:val="00E31068"/>
    <w:rsid w:val="00E3123A"/>
    <w:rsid w:val="00E312E4"/>
    <w:rsid w:val="00E312E5"/>
    <w:rsid w:val="00E31B79"/>
    <w:rsid w:val="00E320C5"/>
    <w:rsid w:val="00E32715"/>
    <w:rsid w:val="00E32D36"/>
    <w:rsid w:val="00E334B8"/>
    <w:rsid w:val="00E339CA"/>
    <w:rsid w:val="00E33C3F"/>
    <w:rsid w:val="00E34152"/>
    <w:rsid w:val="00E3438A"/>
    <w:rsid w:val="00E34B49"/>
    <w:rsid w:val="00E34D9F"/>
    <w:rsid w:val="00E3501C"/>
    <w:rsid w:val="00E3511E"/>
    <w:rsid w:val="00E35D3A"/>
    <w:rsid w:val="00E35EDE"/>
    <w:rsid w:val="00E36F8A"/>
    <w:rsid w:val="00E378A6"/>
    <w:rsid w:val="00E37A15"/>
    <w:rsid w:val="00E37A6A"/>
    <w:rsid w:val="00E37A76"/>
    <w:rsid w:val="00E37CC3"/>
    <w:rsid w:val="00E4045C"/>
    <w:rsid w:val="00E40479"/>
    <w:rsid w:val="00E404B4"/>
    <w:rsid w:val="00E40B7F"/>
    <w:rsid w:val="00E40FB5"/>
    <w:rsid w:val="00E41021"/>
    <w:rsid w:val="00E4144D"/>
    <w:rsid w:val="00E4192C"/>
    <w:rsid w:val="00E41DF6"/>
    <w:rsid w:val="00E420CB"/>
    <w:rsid w:val="00E428AA"/>
    <w:rsid w:val="00E42B1C"/>
    <w:rsid w:val="00E43BB2"/>
    <w:rsid w:val="00E4500A"/>
    <w:rsid w:val="00E451B6"/>
    <w:rsid w:val="00E4528E"/>
    <w:rsid w:val="00E454AD"/>
    <w:rsid w:val="00E45AAB"/>
    <w:rsid w:val="00E45EEC"/>
    <w:rsid w:val="00E4671A"/>
    <w:rsid w:val="00E46E82"/>
    <w:rsid w:val="00E474DE"/>
    <w:rsid w:val="00E47920"/>
    <w:rsid w:val="00E5019C"/>
    <w:rsid w:val="00E501D5"/>
    <w:rsid w:val="00E50E45"/>
    <w:rsid w:val="00E510FD"/>
    <w:rsid w:val="00E5115F"/>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57890"/>
    <w:rsid w:val="00E603AF"/>
    <w:rsid w:val="00E604FA"/>
    <w:rsid w:val="00E60FAB"/>
    <w:rsid w:val="00E615BD"/>
    <w:rsid w:val="00E6163E"/>
    <w:rsid w:val="00E61D59"/>
    <w:rsid w:val="00E61F48"/>
    <w:rsid w:val="00E6299E"/>
    <w:rsid w:val="00E62B98"/>
    <w:rsid w:val="00E62F16"/>
    <w:rsid w:val="00E631E5"/>
    <w:rsid w:val="00E6329E"/>
    <w:rsid w:val="00E632F2"/>
    <w:rsid w:val="00E6390E"/>
    <w:rsid w:val="00E63D54"/>
    <w:rsid w:val="00E65018"/>
    <w:rsid w:val="00E6525E"/>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37B2"/>
    <w:rsid w:val="00E73F04"/>
    <w:rsid w:val="00E742E4"/>
    <w:rsid w:val="00E752A9"/>
    <w:rsid w:val="00E7533A"/>
    <w:rsid w:val="00E75529"/>
    <w:rsid w:val="00E75D96"/>
    <w:rsid w:val="00E75DC3"/>
    <w:rsid w:val="00E76D6E"/>
    <w:rsid w:val="00E76EB0"/>
    <w:rsid w:val="00E76EDC"/>
    <w:rsid w:val="00E7757E"/>
    <w:rsid w:val="00E7789E"/>
    <w:rsid w:val="00E77A75"/>
    <w:rsid w:val="00E77B23"/>
    <w:rsid w:val="00E77D56"/>
    <w:rsid w:val="00E80364"/>
    <w:rsid w:val="00E80511"/>
    <w:rsid w:val="00E807DA"/>
    <w:rsid w:val="00E80C0D"/>
    <w:rsid w:val="00E8108F"/>
    <w:rsid w:val="00E81C1A"/>
    <w:rsid w:val="00E81C1F"/>
    <w:rsid w:val="00E822F5"/>
    <w:rsid w:val="00E83C04"/>
    <w:rsid w:val="00E83F2F"/>
    <w:rsid w:val="00E843F7"/>
    <w:rsid w:val="00E846F7"/>
    <w:rsid w:val="00E84FD5"/>
    <w:rsid w:val="00E854BC"/>
    <w:rsid w:val="00E8551B"/>
    <w:rsid w:val="00E856DB"/>
    <w:rsid w:val="00E8725D"/>
    <w:rsid w:val="00E878A3"/>
    <w:rsid w:val="00E879D1"/>
    <w:rsid w:val="00E87AD0"/>
    <w:rsid w:val="00E90078"/>
    <w:rsid w:val="00E900A4"/>
    <w:rsid w:val="00E900D6"/>
    <w:rsid w:val="00E9034F"/>
    <w:rsid w:val="00E9041B"/>
    <w:rsid w:val="00E91398"/>
    <w:rsid w:val="00E9159F"/>
    <w:rsid w:val="00E91AE7"/>
    <w:rsid w:val="00E91BF4"/>
    <w:rsid w:val="00E91E02"/>
    <w:rsid w:val="00E92398"/>
    <w:rsid w:val="00E92652"/>
    <w:rsid w:val="00E92CBF"/>
    <w:rsid w:val="00E92E0A"/>
    <w:rsid w:val="00E9381C"/>
    <w:rsid w:val="00E938C5"/>
    <w:rsid w:val="00E93CFD"/>
    <w:rsid w:val="00E94584"/>
    <w:rsid w:val="00E94966"/>
    <w:rsid w:val="00E94B6C"/>
    <w:rsid w:val="00E94FB2"/>
    <w:rsid w:val="00E958F0"/>
    <w:rsid w:val="00E95C26"/>
    <w:rsid w:val="00E95CEA"/>
    <w:rsid w:val="00E967F1"/>
    <w:rsid w:val="00E96862"/>
    <w:rsid w:val="00E97368"/>
    <w:rsid w:val="00E97FE2"/>
    <w:rsid w:val="00EA01B5"/>
    <w:rsid w:val="00EA0793"/>
    <w:rsid w:val="00EA08E8"/>
    <w:rsid w:val="00EA1903"/>
    <w:rsid w:val="00EA1A5A"/>
    <w:rsid w:val="00EA1F73"/>
    <w:rsid w:val="00EA2395"/>
    <w:rsid w:val="00EA2FC0"/>
    <w:rsid w:val="00EA3C19"/>
    <w:rsid w:val="00EA3C41"/>
    <w:rsid w:val="00EA3E58"/>
    <w:rsid w:val="00EA3F5C"/>
    <w:rsid w:val="00EA3FAE"/>
    <w:rsid w:val="00EA4397"/>
    <w:rsid w:val="00EA499D"/>
    <w:rsid w:val="00EA4FFF"/>
    <w:rsid w:val="00EA50FA"/>
    <w:rsid w:val="00EA54AD"/>
    <w:rsid w:val="00EA54DC"/>
    <w:rsid w:val="00EA5634"/>
    <w:rsid w:val="00EA58A0"/>
    <w:rsid w:val="00EA5AE3"/>
    <w:rsid w:val="00EA5BEB"/>
    <w:rsid w:val="00EA5C8C"/>
    <w:rsid w:val="00EA5ECB"/>
    <w:rsid w:val="00EA62F8"/>
    <w:rsid w:val="00EA6B56"/>
    <w:rsid w:val="00EA6D49"/>
    <w:rsid w:val="00EA79F7"/>
    <w:rsid w:val="00EA7D0C"/>
    <w:rsid w:val="00EA7F0B"/>
    <w:rsid w:val="00EB0465"/>
    <w:rsid w:val="00EB0CCF"/>
    <w:rsid w:val="00EB111E"/>
    <w:rsid w:val="00EB114C"/>
    <w:rsid w:val="00EB18C0"/>
    <w:rsid w:val="00EB20F4"/>
    <w:rsid w:val="00EB2490"/>
    <w:rsid w:val="00EB26ED"/>
    <w:rsid w:val="00EB2736"/>
    <w:rsid w:val="00EB2D61"/>
    <w:rsid w:val="00EB2EF7"/>
    <w:rsid w:val="00EB3F05"/>
    <w:rsid w:val="00EB47D4"/>
    <w:rsid w:val="00EB507E"/>
    <w:rsid w:val="00EB56C4"/>
    <w:rsid w:val="00EB5955"/>
    <w:rsid w:val="00EB62D8"/>
    <w:rsid w:val="00EB6662"/>
    <w:rsid w:val="00EB6E71"/>
    <w:rsid w:val="00EB7426"/>
    <w:rsid w:val="00EC05E1"/>
    <w:rsid w:val="00EC06B6"/>
    <w:rsid w:val="00EC07BA"/>
    <w:rsid w:val="00EC08E4"/>
    <w:rsid w:val="00EC0A80"/>
    <w:rsid w:val="00EC23D8"/>
    <w:rsid w:val="00EC268C"/>
    <w:rsid w:val="00EC2C80"/>
    <w:rsid w:val="00EC32DF"/>
    <w:rsid w:val="00EC3785"/>
    <w:rsid w:val="00EC3B2D"/>
    <w:rsid w:val="00EC3E5A"/>
    <w:rsid w:val="00EC4130"/>
    <w:rsid w:val="00EC42C8"/>
    <w:rsid w:val="00EC458A"/>
    <w:rsid w:val="00EC48C1"/>
    <w:rsid w:val="00EC491D"/>
    <w:rsid w:val="00EC51A1"/>
    <w:rsid w:val="00EC6178"/>
    <w:rsid w:val="00EC656C"/>
    <w:rsid w:val="00EC65DD"/>
    <w:rsid w:val="00EC6751"/>
    <w:rsid w:val="00EC6A56"/>
    <w:rsid w:val="00EC7166"/>
    <w:rsid w:val="00EC7E78"/>
    <w:rsid w:val="00ED06AD"/>
    <w:rsid w:val="00ED0950"/>
    <w:rsid w:val="00ED0BED"/>
    <w:rsid w:val="00ED1232"/>
    <w:rsid w:val="00ED1A7F"/>
    <w:rsid w:val="00ED1E50"/>
    <w:rsid w:val="00ED22C5"/>
    <w:rsid w:val="00ED2B85"/>
    <w:rsid w:val="00ED30CE"/>
    <w:rsid w:val="00ED3503"/>
    <w:rsid w:val="00ED38C0"/>
    <w:rsid w:val="00ED4DFC"/>
    <w:rsid w:val="00ED4E42"/>
    <w:rsid w:val="00ED5E54"/>
    <w:rsid w:val="00ED6486"/>
    <w:rsid w:val="00ED64FC"/>
    <w:rsid w:val="00ED6B09"/>
    <w:rsid w:val="00ED6D8C"/>
    <w:rsid w:val="00ED7786"/>
    <w:rsid w:val="00ED7EA9"/>
    <w:rsid w:val="00EE00E5"/>
    <w:rsid w:val="00EE0443"/>
    <w:rsid w:val="00EE0625"/>
    <w:rsid w:val="00EE0B31"/>
    <w:rsid w:val="00EE15F9"/>
    <w:rsid w:val="00EE1E9C"/>
    <w:rsid w:val="00EE1F59"/>
    <w:rsid w:val="00EE200B"/>
    <w:rsid w:val="00EE2083"/>
    <w:rsid w:val="00EE20A8"/>
    <w:rsid w:val="00EE23BC"/>
    <w:rsid w:val="00EE25D9"/>
    <w:rsid w:val="00EE25F5"/>
    <w:rsid w:val="00EE2871"/>
    <w:rsid w:val="00EE291E"/>
    <w:rsid w:val="00EE38F6"/>
    <w:rsid w:val="00EE433B"/>
    <w:rsid w:val="00EE4603"/>
    <w:rsid w:val="00EE46D0"/>
    <w:rsid w:val="00EE476D"/>
    <w:rsid w:val="00EE4887"/>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FB"/>
    <w:rsid w:val="00EF01E9"/>
    <w:rsid w:val="00EF02BD"/>
    <w:rsid w:val="00EF058B"/>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7D8"/>
    <w:rsid w:val="00EF4B73"/>
    <w:rsid w:val="00EF5703"/>
    <w:rsid w:val="00EF5E09"/>
    <w:rsid w:val="00EF6194"/>
    <w:rsid w:val="00EF75A6"/>
    <w:rsid w:val="00F00044"/>
    <w:rsid w:val="00F0045E"/>
    <w:rsid w:val="00F00724"/>
    <w:rsid w:val="00F00774"/>
    <w:rsid w:val="00F0081B"/>
    <w:rsid w:val="00F00F05"/>
    <w:rsid w:val="00F010A5"/>
    <w:rsid w:val="00F01327"/>
    <w:rsid w:val="00F013D5"/>
    <w:rsid w:val="00F0178F"/>
    <w:rsid w:val="00F01935"/>
    <w:rsid w:val="00F01968"/>
    <w:rsid w:val="00F01F95"/>
    <w:rsid w:val="00F020E1"/>
    <w:rsid w:val="00F0256E"/>
    <w:rsid w:val="00F0341E"/>
    <w:rsid w:val="00F0366F"/>
    <w:rsid w:val="00F03681"/>
    <w:rsid w:val="00F03E2F"/>
    <w:rsid w:val="00F0484D"/>
    <w:rsid w:val="00F04D9B"/>
    <w:rsid w:val="00F04EAB"/>
    <w:rsid w:val="00F05AB5"/>
    <w:rsid w:val="00F05BC9"/>
    <w:rsid w:val="00F0608B"/>
    <w:rsid w:val="00F06321"/>
    <w:rsid w:val="00F0659C"/>
    <w:rsid w:val="00F06776"/>
    <w:rsid w:val="00F06A62"/>
    <w:rsid w:val="00F06CDD"/>
    <w:rsid w:val="00F06D5D"/>
    <w:rsid w:val="00F10543"/>
    <w:rsid w:val="00F10FDB"/>
    <w:rsid w:val="00F11AA5"/>
    <w:rsid w:val="00F11DDA"/>
    <w:rsid w:val="00F11E55"/>
    <w:rsid w:val="00F128DE"/>
    <w:rsid w:val="00F12DF4"/>
    <w:rsid w:val="00F1327C"/>
    <w:rsid w:val="00F13400"/>
    <w:rsid w:val="00F13DEB"/>
    <w:rsid w:val="00F1411B"/>
    <w:rsid w:val="00F14C07"/>
    <w:rsid w:val="00F14C0C"/>
    <w:rsid w:val="00F14CD6"/>
    <w:rsid w:val="00F150A4"/>
    <w:rsid w:val="00F154D7"/>
    <w:rsid w:val="00F1585C"/>
    <w:rsid w:val="00F1591A"/>
    <w:rsid w:val="00F15FFE"/>
    <w:rsid w:val="00F161F7"/>
    <w:rsid w:val="00F167F6"/>
    <w:rsid w:val="00F16901"/>
    <w:rsid w:val="00F1723C"/>
    <w:rsid w:val="00F17267"/>
    <w:rsid w:val="00F17AC7"/>
    <w:rsid w:val="00F17BBB"/>
    <w:rsid w:val="00F213C5"/>
    <w:rsid w:val="00F2204B"/>
    <w:rsid w:val="00F2210C"/>
    <w:rsid w:val="00F231FB"/>
    <w:rsid w:val="00F234A5"/>
    <w:rsid w:val="00F23B0D"/>
    <w:rsid w:val="00F24293"/>
    <w:rsid w:val="00F243C4"/>
    <w:rsid w:val="00F243FF"/>
    <w:rsid w:val="00F25199"/>
    <w:rsid w:val="00F25384"/>
    <w:rsid w:val="00F254D8"/>
    <w:rsid w:val="00F25EF2"/>
    <w:rsid w:val="00F26156"/>
    <w:rsid w:val="00F26968"/>
    <w:rsid w:val="00F26A46"/>
    <w:rsid w:val="00F26F86"/>
    <w:rsid w:val="00F2780A"/>
    <w:rsid w:val="00F27B7A"/>
    <w:rsid w:val="00F314EF"/>
    <w:rsid w:val="00F3167E"/>
    <w:rsid w:val="00F3225C"/>
    <w:rsid w:val="00F32867"/>
    <w:rsid w:val="00F32B01"/>
    <w:rsid w:val="00F332B2"/>
    <w:rsid w:val="00F3367C"/>
    <w:rsid w:val="00F33DD2"/>
    <w:rsid w:val="00F33E94"/>
    <w:rsid w:val="00F33F0D"/>
    <w:rsid w:val="00F34063"/>
    <w:rsid w:val="00F34D8F"/>
    <w:rsid w:val="00F352BD"/>
    <w:rsid w:val="00F3589E"/>
    <w:rsid w:val="00F35DAE"/>
    <w:rsid w:val="00F368F2"/>
    <w:rsid w:val="00F36E45"/>
    <w:rsid w:val="00F370D3"/>
    <w:rsid w:val="00F3715D"/>
    <w:rsid w:val="00F377D6"/>
    <w:rsid w:val="00F377DB"/>
    <w:rsid w:val="00F3797B"/>
    <w:rsid w:val="00F37A09"/>
    <w:rsid w:val="00F37AA1"/>
    <w:rsid w:val="00F40438"/>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39F1"/>
    <w:rsid w:val="00F448F9"/>
    <w:rsid w:val="00F44EC7"/>
    <w:rsid w:val="00F452E7"/>
    <w:rsid w:val="00F45419"/>
    <w:rsid w:val="00F45683"/>
    <w:rsid w:val="00F45971"/>
    <w:rsid w:val="00F4598F"/>
    <w:rsid w:val="00F45D2A"/>
    <w:rsid w:val="00F46256"/>
    <w:rsid w:val="00F4670C"/>
    <w:rsid w:val="00F467C0"/>
    <w:rsid w:val="00F46800"/>
    <w:rsid w:val="00F4686E"/>
    <w:rsid w:val="00F47C6B"/>
    <w:rsid w:val="00F47EB2"/>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47D5"/>
    <w:rsid w:val="00F55065"/>
    <w:rsid w:val="00F55306"/>
    <w:rsid w:val="00F55337"/>
    <w:rsid w:val="00F55F0A"/>
    <w:rsid w:val="00F563FB"/>
    <w:rsid w:val="00F5652C"/>
    <w:rsid w:val="00F56CC0"/>
    <w:rsid w:val="00F57C49"/>
    <w:rsid w:val="00F57D6B"/>
    <w:rsid w:val="00F603DA"/>
    <w:rsid w:val="00F60A98"/>
    <w:rsid w:val="00F60BE5"/>
    <w:rsid w:val="00F60FA3"/>
    <w:rsid w:val="00F60FF2"/>
    <w:rsid w:val="00F618C5"/>
    <w:rsid w:val="00F619E0"/>
    <w:rsid w:val="00F622E5"/>
    <w:rsid w:val="00F62345"/>
    <w:rsid w:val="00F626FF"/>
    <w:rsid w:val="00F627DD"/>
    <w:rsid w:val="00F634D8"/>
    <w:rsid w:val="00F6380C"/>
    <w:rsid w:val="00F63D18"/>
    <w:rsid w:val="00F63E23"/>
    <w:rsid w:val="00F64495"/>
    <w:rsid w:val="00F645D2"/>
    <w:rsid w:val="00F6521A"/>
    <w:rsid w:val="00F6540D"/>
    <w:rsid w:val="00F65426"/>
    <w:rsid w:val="00F65D31"/>
    <w:rsid w:val="00F662F1"/>
    <w:rsid w:val="00F666A7"/>
    <w:rsid w:val="00F66A2E"/>
    <w:rsid w:val="00F66C75"/>
    <w:rsid w:val="00F67763"/>
    <w:rsid w:val="00F67F09"/>
    <w:rsid w:val="00F706A0"/>
    <w:rsid w:val="00F709F5"/>
    <w:rsid w:val="00F714F6"/>
    <w:rsid w:val="00F717CC"/>
    <w:rsid w:val="00F72654"/>
    <w:rsid w:val="00F72A93"/>
    <w:rsid w:val="00F72F51"/>
    <w:rsid w:val="00F73999"/>
    <w:rsid w:val="00F73AB3"/>
    <w:rsid w:val="00F73AB7"/>
    <w:rsid w:val="00F74F95"/>
    <w:rsid w:val="00F7566A"/>
    <w:rsid w:val="00F75699"/>
    <w:rsid w:val="00F75DEA"/>
    <w:rsid w:val="00F75F52"/>
    <w:rsid w:val="00F76268"/>
    <w:rsid w:val="00F76CF3"/>
    <w:rsid w:val="00F76D89"/>
    <w:rsid w:val="00F76DA3"/>
    <w:rsid w:val="00F77E51"/>
    <w:rsid w:val="00F801FA"/>
    <w:rsid w:val="00F805CA"/>
    <w:rsid w:val="00F807A4"/>
    <w:rsid w:val="00F809ED"/>
    <w:rsid w:val="00F80AD7"/>
    <w:rsid w:val="00F80DD8"/>
    <w:rsid w:val="00F81914"/>
    <w:rsid w:val="00F81B7D"/>
    <w:rsid w:val="00F824D5"/>
    <w:rsid w:val="00F82628"/>
    <w:rsid w:val="00F82A5F"/>
    <w:rsid w:val="00F82D8E"/>
    <w:rsid w:val="00F8321D"/>
    <w:rsid w:val="00F83458"/>
    <w:rsid w:val="00F83461"/>
    <w:rsid w:val="00F83883"/>
    <w:rsid w:val="00F83EE7"/>
    <w:rsid w:val="00F846C7"/>
    <w:rsid w:val="00F8517B"/>
    <w:rsid w:val="00F853BE"/>
    <w:rsid w:val="00F8554C"/>
    <w:rsid w:val="00F85A3E"/>
    <w:rsid w:val="00F86BE6"/>
    <w:rsid w:val="00F87B71"/>
    <w:rsid w:val="00F87B7D"/>
    <w:rsid w:val="00F87EB0"/>
    <w:rsid w:val="00F87F5A"/>
    <w:rsid w:val="00F9052C"/>
    <w:rsid w:val="00F9135D"/>
    <w:rsid w:val="00F91B71"/>
    <w:rsid w:val="00F91BA8"/>
    <w:rsid w:val="00F92511"/>
    <w:rsid w:val="00F9260F"/>
    <w:rsid w:val="00F9308E"/>
    <w:rsid w:val="00F94EA3"/>
    <w:rsid w:val="00F95E64"/>
    <w:rsid w:val="00F96063"/>
    <w:rsid w:val="00F960B8"/>
    <w:rsid w:val="00F960EC"/>
    <w:rsid w:val="00F9649D"/>
    <w:rsid w:val="00F96A46"/>
    <w:rsid w:val="00F96BB8"/>
    <w:rsid w:val="00F96C02"/>
    <w:rsid w:val="00F978A5"/>
    <w:rsid w:val="00F97A19"/>
    <w:rsid w:val="00FA0198"/>
    <w:rsid w:val="00FA068B"/>
    <w:rsid w:val="00FA100E"/>
    <w:rsid w:val="00FA1049"/>
    <w:rsid w:val="00FA1338"/>
    <w:rsid w:val="00FA1B1B"/>
    <w:rsid w:val="00FA2534"/>
    <w:rsid w:val="00FA2B72"/>
    <w:rsid w:val="00FA2B78"/>
    <w:rsid w:val="00FA2BC2"/>
    <w:rsid w:val="00FA309D"/>
    <w:rsid w:val="00FA3239"/>
    <w:rsid w:val="00FA36EB"/>
    <w:rsid w:val="00FA3791"/>
    <w:rsid w:val="00FA37D2"/>
    <w:rsid w:val="00FA37EA"/>
    <w:rsid w:val="00FA381E"/>
    <w:rsid w:val="00FA4078"/>
    <w:rsid w:val="00FA522F"/>
    <w:rsid w:val="00FA52C8"/>
    <w:rsid w:val="00FA54B2"/>
    <w:rsid w:val="00FA5812"/>
    <w:rsid w:val="00FA59CD"/>
    <w:rsid w:val="00FA789C"/>
    <w:rsid w:val="00FA7990"/>
    <w:rsid w:val="00FB03D2"/>
    <w:rsid w:val="00FB07FC"/>
    <w:rsid w:val="00FB1180"/>
    <w:rsid w:val="00FB174F"/>
    <w:rsid w:val="00FB1C12"/>
    <w:rsid w:val="00FB1FEB"/>
    <w:rsid w:val="00FB2037"/>
    <w:rsid w:val="00FB25ED"/>
    <w:rsid w:val="00FB2792"/>
    <w:rsid w:val="00FB31C0"/>
    <w:rsid w:val="00FB342F"/>
    <w:rsid w:val="00FB3A45"/>
    <w:rsid w:val="00FB3D8F"/>
    <w:rsid w:val="00FB402D"/>
    <w:rsid w:val="00FB4250"/>
    <w:rsid w:val="00FB5032"/>
    <w:rsid w:val="00FB5057"/>
    <w:rsid w:val="00FB50B6"/>
    <w:rsid w:val="00FB5638"/>
    <w:rsid w:val="00FB5739"/>
    <w:rsid w:val="00FB5770"/>
    <w:rsid w:val="00FB59AB"/>
    <w:rsid w:val="00FB5A8D"/>
    <w:rsid w:val="00FB6627"/>
    <w:rsid w:val="00FB6721"/>
    <w:rsid w:val="00FB70AF"/>
    <w:rsid w:val="00FB7318"/>
    <w:rsid w:val="00FB77DE"/>
    <w:rsid w:val="00FC0251"/>
    <w:rsid w:val="00FC0FAE"/>
    <w:rsid w:val="00FC1102"/>
    <w:rsid w:val="00FC16AD"/>
    <w:rsid w:val="00FC1F94"/>
    <w:rsid w:val="00FC26A9"/>
    <w:rsid w:val="00FC2E23"/>
    <w:rsid w:val="00FC2FCA"/>
    <w:rsid w:val="00FC3241"/>
    <w:rsid w:val="00FC3A0D"/>
    <w:rsid w:val="00FC3BB3"/>
    <w:rsid w:val="00FC3ED9"/>
    <w:rsid w:val="00FC54D5"/>
    <w:rsid w:val="00FC62D5"/>
    <w:rsid w:val="00FC664D"/>
    <w:rsid w:val="00FC6A13"/>
    <w:rsid w:val="00FC737A"/>
    <w:rsid w:val="00FC73D3"/>
    <w:rsid w:val="00FC7844"/>
    <w:rsid w:val="00FD02E4"/>
    <w:rsid w:val="00FD0A8B"/>
    <w:rsid w:val="00FD1512"/>
    <w:rsid w:val="00FD1AB4"/>
    <w:rsid w:val="00FD1AE1"/>
    <w:rsid w:val="00FD1DDF"/>
    <w:rsid w:val="00FD22B6"/>
    <w:rsid w:val="00FD261A"/>
    <w:rsid w:val="00FD28E8"/>
    <w:rsid w:val="00FD3355"/>
    <w:rsid w:val="00FD3CF7"/>
    <w:rsid w:val="00FD487B"/>
    <w:rsid w:val="00FD4995"/>
    <w:rsid w:val="00FD4A99"/>
    <w:rsid w:val="00FD4FCC"/>
    <w:rsid w:val="00FD50F6"/>
    <w:rsid w:val="00FD522F"/>
    <w:rsid w:val="00FD53FB"/>
    <w:rsid w:val="00FD5A00"/>
    <w:rsid w:val="00FD5F89"/>
    <w:rsid w:val="00FD6570"/>
    <w:rsid w:val="00FD6E7F"/>
    <w:rsid w:val="00FD6EA4"/>
    <w:rsid w:val="00FD6FCC"/>
    <w:rsid w:val="00FD79A7"/>
    <w:rsid w:val="00FE009E"/>
    <w:rsid w:val="00FE0841"/>
    <w:rsid w:val="00FE08FD"/>
    <w:rsid w:val="00FE12A5"/>
    <w:rsid w:val="00FE177C"/>
    <w:rsid w:val="00FE182B"/>
    <w:rsid w:val="00FE1B58"/>
    <w:rsid w:val="00FE1DFA"/>
    <w:rsid w:val="00FE1EDA"/>
    <w:rsid w:val="00FE1F3B"/>
    <w:rsid w:val="00FE22CB"/>
    <w:rsid w:val="00FE2859"/>
    <w:rsid w:val="00FE2A81"/>
    <w:rsid w:val="00FE2D9E"/>
    <w:rsid w:val="00FE303A"/>
    <w:rsid w:val="00FE345D"/>
    <w:rsid w:val="00FE37BB"/>
    <w:rsid w:val="00FE3FA1"/>
    <w:rsid w:val="00FE4656"/>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6E51"/>
    <w:rsid w:val="00FF7188"/>
    <w:rsid w:val="00FF72DC"/>
    <w:rsid w:val="00FF73A5"/>
    <w:rsid w:val="00FF76DE"/>
    <w:rsid w:val="00FF7785"/>
    <w:rsid w:val="00FF7A65"/>
    <w:rsid w:val="06BB048E"/>
    <w:rsid w:val="1141ECFA"/>
    <w:rsid w:val="179A78A0"/>
    <w:rsid w:val="2EE0DF4D"/>
    <w:rsid w:val="30884C3F"/>
    <w:rsid w:val="322675D5"/>
    <w:rsid w:val="452401DF"/>
    <w:rsid w:val="50D61E65"/>
    <w:rsid w:val="608C5593"/>
    <w:rsid w:val="65301DB4"/>
    <w:rsid w:val="6D57A230"/>
    <w:rsid w:val="726618D6"/>
    <w:rsid w:val="782FA3EB"/>
    <w:rsid w:val="7AA4D49A"/>
    <w:rsid w:val="7F6F87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 w:type="paragraph" w:customStyle="1" w:styleId="paragraph">
    <w:name w:val="paragraph"/>
    <w:basedOn w:val="Normal"/>
    <w:rsid w:val="00FC6A13"/>
    <w:pPr>
      <w:spacing w:before="100" w:beforeAutospacing="1" w:after="100" w:afterAutospacing="1"/>
    </w:pPr>
    <w:rPr>
      <w:sz w:val="24"/>
      <w:szCs w:val="24"/>
    </w:rPr>
  </w:style>
  <w:style w:type="character" w:customStyle="1" w:styleId="eop">
    <w:name w:val="eop"/>
    <w:basedOn w:val="DefaultParagraphFont"/>
    <w:rsid w:val="00FC6A13"/>
  </w:style>
  <w:style w:type="character" w:customStyle="1" w:styleId="scxw258963981">
    <w:name w:val="scxw258963981"/>
    <w:basedOn w:val="DefaultParagraphFont"/>
    <w:rsid w:val="00FC6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3561772">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788446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0854547">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48633713">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5488885">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0405474">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29918790">
      <w:bodyDiv w:val="1"/>
      <w:marLeft w:val="0"/>
      <w:marRight w:val="0"/>
      <w:marTop w:val="0"/>
      <w:marBottom w:val="0"/>
      <w:divBdr>
        <w:top w:val="none" w:sz="0" w:space="0" w:color="auto"/>
        <w:left w:val="none" w:sz="0" w:space="0" w:color="auto"/>
        <w:bottom w:val="none" w:sz="0" w:space="0" w:color="auto"/>
        <w:right w:val="none" w:sz="0" w:space="0" w:color="auto"/>
      </w:divBdr>
      <w:divsChild>
        <w:div w:id="555552644">
          <w:marLeft w:val="0"/>
          <w:marRight w:val="0"/>
          <w:marTop w:val="0"/>
          <w:marBottom w:val="0"/>
          <w:divBdr>
            <w:top w:val="none" w:sz="0" w:space="0" w:color="auto"/>
            <w:left w:val="none" w:sz="0" w:space="0" w:color="auto"/>
            <w:bottom w:val="none" w:sz="0" w:space="0" w:color="auto"/>
            <w:right w:val="none" w:sz="0" w:space="0" w:color="auto"/>
          </w:divBdr>
        </w:div>
      </w:divsChild>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399252">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5997640">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199968752">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4877945">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2883293">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15325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46579329">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3664974">
      <w:bodyDiv w:val="1"/>
      <w:marLeft w:val="0"/>
      <w:marRight w:val="0"/>
      <w:marTop w:val="0"/>
      <w:marBottom w:val="0"/>
      <w:divBdr>
        <w:top w:val="none" w:sz="0" w:space="0" w:color="auto"/>
        <w:left w:val="none" w:sz="0" w:space="0" w:color="auto"/>
        <w:bottom w:val="none" w:sz="0" w:space="0" w:color="auto"/>
        <w:right w:val="none" w:sz="0" w:space="0" w:color="auto"/>
      </w:divBdr>
      <w:divsChild>
        <w:div w:id="141043283">
          <w:marLeft w:val="0"/>
          <w:marRight w:val="0"/>
          <w:marTop w:val="0"/>
          <w:marBottom w:val="0"/>
          <w:divBdr>
            <w:top w:val="none" w:sz="0" w:space="0" w:color="auto"/>
            <w:left w:val="none" w:sz="0" w:space="0" w:color="auto"/>
            <w:bottom w:val="none" w:sz="0" w:space="0" w:color="auto"/>
            <w:right w:val="none" w:sz="0" w:space="0" w:color="auto"/>
          </w:divBdr>
        </w:div>
      </w:divsChild>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608103">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6165734">
      <w:bodyDiv w:val="1"/>
      <w:marLeft w:val="0"/>
      <w:marRight w:val="0"/>
      <w:marTop w:val="0"/>
      <w:marBottom w:val="0"/>
      <w:divBdr>
        <w:top w:val="none" w:sz="0" w:space="0" w:color="auto"/>
        <w:left w:val="none" w:sz="0" w:space="0" w:color="auto"/>
        <w:bottom w:val="none" w:sz="0" w:space="0" w:color="auto"/>
        <w:right w:val="none" w:sz="0" w:space="0" w:color="auto"/>
      </w:divBdr>
      <w:divsChild>
        <w:div w:id="3938890">
          <w:marLeft w:val="0"/>
          <w:marRight w:val="0"/>
          <w:marTop w:val="0"/>
          <w:marBottom w:val="0"/>
          <w:divBdr>
            <w:top w:val="none" w:sz="0" w:space="0" w:color="auto"/>
            <w:left w:val="none" w:sz="0" w:space="0" w:color="auto"/>
            <w:bottom w:val="none" w:sz="0" w:space="0" w:color="auto"/>
            <w:right w:val="none" w:sz="0" w:space="0" w:color="auto"/>
          </w:divBdr>
          <w:divsChild>
            <w:div w:id="563368173">
              <w:marLeft w:val="0"/>
              <w:marRight w:val="0"/>
              <w:marTop w:val="0"/>
              <w:marBottom w:val="0"/>
              <w:divBdr>
                <w:top w:val="none" w:sz="0" w:space="0" w:color="auto"/>
                <w:left w:val="none" w:sz="0" w:space="0" w:color="auto"/>
                <w:bottom w:val="none" w:sz="0" w:space="0" w:color="auto"/>
                <w:right w:val="none" w:sz="0" w:space="0" w:color="auto"/>
              </w:divBdr>
            </w:div>
            <w:div w:id="579677258">
              <w:marLeft w:val="0"/>
              <w:marRight w:val="0"/>
              <w:marTop w:val="0"/>
              <w:marBottom w:val="0"/>
              <w:divBdr>
                <w:top w:val="none" w:sz="0" w:space="0" w:color="auto"/>
                <w:left w:val="none" w:sz="0" w:space="0" w:color="auto"/>
                <w:bottom w:val="none" w:sz="0" w:space="0" w:color="auto"/>
                <w:right w:val="none" w:sz="0" w:space="0" w:color="auto"/>
              </w:divBdr>
            </w:div>
            <w:div w:id="712654155">
              <w:marLeft w:val="0"/>
              <w:marRight w:val="0"/>
              <w:marTop w:val="0"/>
              <w:marBottom w:val="0"/>
              <w:divBdr>
                <w:top w:val="none" w:sz="0" w:space="0" w:color="auto"/>
                <w:left w:val="none" w:sz="0" w:space="0" w:color="auto"/>
                <w:bottom w:val="none" w:sz="0" w:space="0" w:color="auto"/>
                <w:right w:val="none" w:sz="0" w:space="0" w:color="auto"/>
              </w:divBdr>
            </w:div>
            <w:div w:id="744958860">
              <w:marLeft w:val="0"/>
              <w:marRight w:val="0"/>
              <w:marTop w:val="0"/>
              <w:marBottom w:val="0"/>
              <w:divBdr>
                <w:top w:val="none" w:sz="0" w:space="0" w:color="auto"/>
                <w:left w:val="none" w:sz="0" w:space="0" w:color="auto"/>
                <w:bottom w:val="none" w:sz="0" w:space="0" w:color="auto"/>
                <w:right w:val="none" w:sz="0" w:space="0" w:color="auto"/>
              </w:divBdr>
            </w:div>
            <w:div w:id="843015259">
              <w:marLeft w:val="0"/>
              <w:marRight w:val="0"/>
              <w:marTop w:val="0"/>
              <w:marBottom w:val="0"/>
              <w:divBdr>
                <w:top w:val="none" w:sz="0" w:space="0" w:color="auto"/>
                <w:left w:val="none" w:sz="0" w:space="0" w:color="auto"/>
                <w:bottom w:val="none" w:sz="0" w:space="0" w:color="auto"/>
                <w:right w:val="none" w:sz="0" w:space="0" w:color="auto"/>
              </w:divBdr>
            </w:div>
            <w:div w:id="1120606906">
              <w:marLeft w:val="0"/>
              <w:marRight w:val="0"/>
              <w:marTop w:val="0"/>
              <w:marBottom w:val="0"/>
              <w:divBdr>
                <w:top w:val="none" w:sz="0" w:space="0" w:color="auto"/>
                <w:left w:val="none" w:sz="0" w:space="0" w:color="auto"/>
                <w:bottom w:val="none" w:sz="0" w:space="0" w:color="auto"/>
                <w:right w:val="none" w:sz="0" w:space="0" w:color="auto"/>
              </w:divBdr>
            </w:div>
            <w:div w:id="1599365578">
              <w:marLeft w:val="0"/>
              <w:marRight w:val="0"/>
              <w:marTop w:val="0"/>
              <w:marBottom w:val="0"/>
              <w:divBdr>
                <w:top w:val="none" w:sz="0" w:space="0" w:color="auto"/>
                <w:left w:val="none" w:sz="0" w:space="0" w:color="auto"/>
                <w:bottom w:val="none" w:sz="0" w:space="0" w:color="auto"/>
                <w:right w:val="none" w:sz="0" w:space="0" w:color="auto"/>
              </w:divBdr>
            </w:div>
            <w:div w:id="1940870245">
              <w:marLeft w:val="0"/>
              <w:marRight w:val="0"/>
              <w:marTop w:val="0"/>
              <w:marBottom w:val="0"/>
              <w:divBdr>
                <w:top w:val="none" w:sz="0" w:space="0" w:color="auto"/>
                <w:left w:val="none" w:sz="0" w:space="0" w:color="auto"/>
                <w:bottom w:val="none" w:sz="0" w:space="0" w:color="auto"/>
                <w:right w:val="none" w:sz="0" w:space="0" w:color="auto"/>
              </w:divBdr>
            </w:div>
          </w:divsChild>
        </w:div>
        <w:div w:id="196553997">
          <w:marLeft w:val="0"/>
          <w:marRight w:val="0"/>
          <w:marTop w:val="0"/>
          <w:marBottom w:val="0"/>
          <w:divBdr>
            <w:top w:val="none" w:sz="0" w:space="0" w:color="auto"/>
            <w:left w:val="none" w:sz="0" w:space="0" w:color="auto"/>
            <w:bottom w:val="none" w:sz="0" w:space="0" w:color="auto"/>
            <w:right w:val="none" w:sz="0" w:space="0" w:color="auto"/>
          </w:divBdr>
          <w:divsChild>
            <w:div w:id="360788841">
              <w:marLeft w:val="0"/>
              <w:marRight w:val="0"/>
              <w:marTop w:val="0"/>
              <w:marBottom w:val="0"/>
              <w:divBdr>
                <w:top w:val="none" w:sz="0" w:space="0" w:color="auto"/>
                <w:left w:val="none" w:sz="0" w:space="0" w:color="auto"/>
                <w:bottom w:val="none" w:sz="0" w:space="0" w:color="auto"/>
                <w:right w:val="none" w:sz="0" w:space="0" w:color="auto"/>
              </w:divBdr>
            </w:div>
            <w:div w:id="1220508886">
              <w:marLeft w:val="0"/>
              <w:marRight w:val="0"/>
              <w:marTop w:val="0"/>
              <w:marBottom w:val="0"/>
              <w:divBdr>
                <w:top w:val="none" w:sz="0" w:space="0" w:color="auto"/>
                <w:left w:val="none" w:sz="0" w:space="0" w:color="auto"/>
                <w:bottom w:val="none" w:sz="0" w:space="0" w:color="auto"/>
                <w:right w:val="none" w:sz="0" w:space="0" w:color="auto"/>
              </w:divBdr>
            </w:div>
          </w:divsChild>
        </w:div>
        <w:div w:id="380130898">
          <w:marLeft w:val="0"/>
          <w:marRight w:val="0"/>
          <w:marTop w:val="0"/>
          <w:marBottom w:val="0"/>
          <w:divBdr>
            <w:top w:val="none" w:sz="0" w:space="0" w:color="auto"/>
            <w:left w:val="none" w:sz="0" w:space="0" w:color="auto"/>
            <w:bottom w:val="none" w:sz="0" w:space="0" w:color="auto"/>
            <w:right w:val="none" w:sz="0" w:space="0" w:color="auto"/>
          </w:divBdr>
          <w:divsChild>
            <w:div w:id="190850036">
              <w:marLeft w:val="0"/>
              <w:marRight w:val="0"/>
              <w:marTop w:val="0"/>
              <w:marBottom w:val="0"/>
              <w:divBdr>
                <w:top w:val="none" w:sz="0" w:space="0" w:color="auto"/>
                <w:left w:val="none" w:sz="0" w:space="0" w:color="auto"/>
                <w:bottom w:val="none" w:sz="0" w:space="0" w:color="auto"/>
                <w:right w:val="none" w:sz="0" w:space="0" w:color="auto"/>
              </w:divBdr>
            </w:div>
            <w:div w:id="563761959">
              <w:marLeft w:val="0"/>
              <w:marRight w:val="0"/>
              <w:marTop w:val="0"/>
              <w:marBottom w:val="0"/>
              <w:divBdr>
                <w:top w:val="none" w:sz="0" w:space="0" w:color="auto"/>
                <w:left w:val="none" w:sz="0" w:space="0" w:color="auto"/>
                <w:bottom w:val="none" w:sz="0" w:space="0" w:color="auto"/>
                <w:right w:val="none" w:sz="0" w:space="0" w:color="auto"/>
              </w:divBdr>
            </w:div>
            <w:div w:id="1169635189">
              <w:marLeft w:val="0"/>
              <w:marRight w:val="0"/>
              <w:marTop w:val="0"/>
              <w:marBottom w:val="0"/>
              <w:divBdr>
                <w:top w:val="none" w:sz="0" w:space="0" w:color="auto"/>
                <w:left w:val="none" w:sz="0" w:space="0" w:color="auto"/>
                <w:bottom w:val="none" w:sz="0" w:space="0" w:color="auto"/>
                <w:right w:val="none" w:sz="0" w:space="0" w:color="auto"/>
              </w:divBdr>
            </w:div>
            <w:div w:id="1721712790">
              <w:marLeft w:val="0"/>
              <w:marRight w:val="0"/>
              <w:marTop w:val="0"/>
              <w:marBottom w:val="0"/>
              <w:divBdr>
                <w:top w:val="none" w:sz="0" w:space="0" w:color="auto"/>
                <w:left w:val="none" w:sz="0" w:space="0" w:color="auto"/>
                <w:bottom w:val="none" w:sz="0" w:space="0" w:color="auto"/>
                <w:right w:val="none" w:sz="0" w:space="0" w:color="auto"/>
              </w:divBdr>
            </w:div>
            <w:div w:id="1777601497">
              <w:marLeft w:val="0"/>
              <w:marRight w:val="0"/>
              <w:marTop w:val="0"/>
              <w:marBottom w:val="0"/>
              <w:divBdr>
                <w:top w:val="none" w:sz="0" w:space="0" w:color="auto"/>
                <w:left w:val="none" w:sz="0" w:space="0" w:color="auto"/>
                <w:bottom w:val="none" w:sz="0" w:space="0" w:color="auto"/>
                <w:right w:val="none" w:sz="0" w:space="0" w:color="auto"/>
              </w:divBdr>
            </w:div>
          </w:divsChild>
        </w:div>
        <w:div w:id="415052145">
          <w:marLeft w:val="0"/>
          <w:marRight w:val="0"/>
          <w:marTop w:val="0"/>
          <w:marBottom w:val="0"/>
          <w:divBdr>
            <w:top w:val="none" w:sz="0" w:space="0" w:color="auto"/>
            <w:left w:val="none" w:sz="0" w:space="0" w:color="auto"/>
            <w:bottom w:val="none" w:sz="0" w:space="0" w:color="auto"/>
            <w:right w:val="none" w:sz="0" w:space="0" w:color="auto"/>
          </w:divBdr>
          <w:divsChild>
            <w:div w:id="146551613">
              <w:marLeft w:val="0"/>
              <w:marRight w:val="0"/>
              <w:marTop w:val="0"/>
              <w:marBottom w:val="0"/>
              <w:divBdr>
                <w:top w:val="none" w:sz="0" w:space="0" w:color="auto"/>
                <w:left w:val="none" w:sz="0" w:space="0" w:color="auto"/>
                <w:bottom w:val="none" w:sz="0" w:space="0" w:color="auto"/>
                <w:right w:val="none" w:sz="0" w:space="0" w:color="auto"/>
              </w:divBdr>
            </w:div>
            <w:div w:id="418185725">
              <w:marLeft w:val="0"/>
              <w:marRight w:val="0"/>
              <w:marTop w:val="0"/>
              <w:marBottom w:val="0"/>
              <w:divBdr>
                <w:top w:val="none" w:sz="0" w:space="0" w:color="auto"/>
                <w:left w:val="none" w:sz="0" w:space="0" w:color="auto"/>
                <w:bottom w:val="none" w:sz="0" w:space="0" w:color="auto"/>
                <w:right w:val="none" w:sz="0" w:space="0" w:color="auto"/>
              </w:divBdr>
            </w:div>
            <w:div w:id="1226641708">
              <w:marLeft w:val="0"/>
              <w:marRight w:val="0"/>
              <w:marTop w:val="0"/>
              <w:marBottom w:val="0"/>
              <w:divBdr>
                <w:top w:val="none" w:sz="0" w:space="0" w:color="auto"/>
                <w:left w:val="none" w:sz="0" w:space="0" w:color="auto"/>
                <w:bottom w:val="none" w:sz="0" w:space="0" w:color="auto"/>
                <w:right w:val="none" w:sz="0" w:space="0" w:color="auto"/>
              </w:divBdr>
            </w:div>
            <w:div w:id="1294362775">
              <w:marLeft w:val="0"/>
              <w:marRight w:val="0"/>
              <w:marTop w:val="0"/>
              <w:marBottom w:val="0"/>
              <w:divBdr>
                <w:top w:val="none" w:sz="0" w:space="0" w:color="auto"/>
                <w:left w:val="none" w:sz="0" w:space="0" w:color="auto"/>
                <w:bottom w:val="none" w:sz="0" w:space="0" w:color="auto"/>
                <w:right w:val="none" w:sz="0" w:space="0" w:color="auto"/>
              </w:divBdr>
            </w:div>
            <w:div w:id="1469544213">
              <w:marLeft w:val="0"/>
              <w:marRight w:val="0"/>
              <w:marTop w:val="0"/>
              <w:marBottom w:val="0"/>
              <w:divBdr>
                <w:top w:val="none" w:sz="0" w:space="0" w:color="auto"/>
                <w:left w:val="none" w:sz="0" w:space="0" w:color="auto"/>
                <w:bottom w:val="none" w:sz="0" w:space="0" w:color="auto"/>
                <w:right w:val="none" w:sz="0" w:space="0" w:color="auto"/>
              </w:divBdr>
            </w:div>
            <w:div w:id="1590041888">
              <w:marLeft w:val="0"/>
              <w:marRight w:val="0"/>
              <w:marTop w:val="0"/>
              <w:marBottom w:val="0"/>
              <w:divBdr>
                <w:top w:val="none" w:sz="0" w:space="0" w:color="auto"/>
                <w:left w:val="none" w:sz="0" w:space="0" w:color="auto"/>
                <w:bottom w:val="none" w:sz="0" w:space="0" w:color="auto"/>
                <w:right w:val="none" w:sz="0" w:space="0" w:color="auto"/>
              </w:divBdr>
            </w:div>
            <w:div w:id="1595745592">
              <w:marLeft w:val="0"/>
              <w:marRight w:val="0"/>
              <w:marTop w:val="0"/>
              <w:marBottom w:val="0"/>
              <w:divBdr>
                <w:top w:val="none" w:sz="0" w:space="0" w:color="auto"/>
                <w:left w:val="none" w:sz="0" w:space="0" w:color="auto"/>
                <w:bottom w:val="none" w:sz="0" w:space="0" w:color="auto"/>
                <w:right w:val="none" w:sz="0" w:space="0" w:color="auto"/>
              </w:divBdr>
            </w:div>
            <w:div w:id="2112192167">
              <w:marLeft w:val="0"/>
              <w:marRight w:val="0"/>
              <w:marTop w:val="0"/>
              <w:marBottom w:val="0"/>
              <w:divBdr>
                <w:top w:val="none" w:sz="0" w:space="0" w:color="auto"/>
                <w:left w:val="none" w:sz="0" w:space="0" w:color="auto"/>
                <w:bottom w:val="none" w:sz="0" w:space="0" w:color="auto"/>
                <w:right w:val="none" w:sz="0" w:space="0" w:color="auto"/>
              </w:divBdr>
            </w:div>
          </w:divsChild>
        </w:div>
        <w:div w:id="1247114144">
          <w:marLeft w:val="0"/>
          <w:marRight w:val="0"/>
          <w:marTop w:val="0"/>
          <w:marBottom w:val="0"/>
          <w:divBdr>
            <w:top w:val="none" w:sz="0" w:space="0" w:color="auto"/>
            <w:left w:val="none" w:sz="0" w:space="0" w:color="auto"/>
            <w:bottom w:val="none" w:sz="0" w:space="0" w:color="auto"/>
            <w:right w:val="none" w:sz="0" w:space="0" w:color="auto"/>
          </w:divBdr>
          <w:divsChild>
            <w:div w:id="1024131612">
              <w:marLeft w:val="0"/>
              <w:marRight w:val="0"/>
              <w:marTop w:val="0"/>
              <w:marBottom w:val="0"/>
              <w:divBdr>
                <w:top w:val="none" w:sz="0" w:space="0" w:color="auto"/>
                <w:left w:val="none" w:sz="0" w:space="0" w:color="auto"/>
                <w:bottom w:val="none" w:sz="0" w:space="0" w:color="auto"/>
                <w:right w:val="none" w:sz="0" w:space="0" w:color="auto"/>
              </w:divBdr>
            </w:div>
            <w:div w:id="1634871023">
              <w:marLeft w:val="0"/>
              <w:marRight w:val="0"/>
              <w:marTop w:val="0"/>
              <w:marBottom w:val="0"/>
              <w:divBdr>
                <w:top w:val="none" w:sz="0" w:space="0" w:color="auto"/>
                <w:left w:val="none" w:sz="0" w:space="0" w:color="auto"/>
                <w:bottom w:val="none" w:sz="0" w:space="0" w:color="auto"/>
                <w:right w:val="none" w:sz="0" w:space="0" w:color="auto"/>
              </w:divBdr>
            </w:div>
            <w:div w:id="1652447244">
              <w:marLeft w:val="0"/>
              <w:marRight w:val="0"/>
              <w:marTop w:val="0"/>
              <w:marBottom w:val="0"/>
              <w:divBdr>
                <w:top w:val="none" w:sz="0" w:space="0" w:color="auto"/>
                <w:left w:val="none" w:sz="0" w:space="0" w:color="auto"/>
                <w:bottom w:val="none" w:sz="0" w:space="0" w:color="auto"/>
                <w:right w:val="none" w:sz="0" w:space="0" w:color="auto"/>
              </w:divBdr>
            </w:div>
            <w:div w:id="1757289056">
              <w:marLeft w:val="0"/>
              <w:marRight w:val="0"/>
              <w:marTop w:val="0"/>
              <w:marBottom w:val="0"/>
              <w:divBdr>
                <w:top w:val="none" w:sz="0" w:space="0" w:color="auto"/>
                <w:left w:val="none" w:sz="0" w:space="0" w:color="auto"/>
                <w:bottom w:val="none" w:sz="0" w:space="0" w:color="auto"/>
                <w:right w:val="none" w:sz="0" w:space="0" w:color="auto"/>
              </w:divBdr>
            </w:div>
            <w:div w:id="1785686993">
              <w:marLeft w:val="0"/>
              <w:marRight w:val="0"/>
              <w:marTop w:val="0"/>
              <w:marBottom w:val="0"/>
              <w:divBdr>
                <w:top w:val="none" w:sz="0" w:space="0" w:color="auto"/>
                <w:left w:val="none" w:sz="0" w:space="0" w:color="auto"/>
                <w:bottom w:val="none" w:sz="0" w:space="0" w:color="auto"/>
                <w:right w:val="none" w:sz="0" w:space="0" w:color="auto"/>
              </w:divBdr>
            </w:div>
            <w:div w:id="1817986763">
              <w:marLeft w:val="0"/>
              <w:marRight w:val="0"/>
              <w:marTop w:val="0"/>
              <w:marBottom w:val="0"/>
              <w:divBdr>
                <w:top w:val="none" w:sz="0" w:space="0" w:color="auto"/>
                <w:left w:val="none" w:sz="0" w:space="0" w:color="auto"/>
                <w:bottom w:val="none" w:sz="0" w:space="0" w:color="auto"/>
                <w:right w:val="none" w:sz="0" w:space="0" w:color="auto"/>
              </w:divBdr>
            </w:div>
            <w:div w:id="1865169006">
              <w:marLeft w:val="0"/>
              <w:marRight w:val="0"/>
              <w:marTop w:val="0"/>
              <w:marBottom w:val="0"/>
              <w:divBdr>
                <w:top w:val="none" w:sz="0" w:space="0" w:color="auto"/>
                <w:left w:val="none" w:sz="0" w:space="0" w:color="auto"/>
                <w:bottom w:val="none" w:sz="0" w:space="0" w:color="auto"/>
                <w:right w:val="none" w:sz="0" w:space="0" w:color="auto"/>
              </w:divBdr>
            </w:div>
            <w:div w:id="1902016810">
              <w:marLeft w:val="0"/>
              <w:marRight w:val="0"/>
              <w:marTop w:val="0"/>
              <w:marBottom w:val="0"/>
              <w:divBdr>
                <w:top w:val="none" w:sz="0" w:space="0" w:color="auto"/>
                <w:left w:val="none" w:sz="0" w:space="0" w:color="auto"/>
                <w:bottom w:val="none" w:sz="0" w:space="0" w:color="auto"/>
                <w:right w:val="none" w:sz="0" w:space="0" w:color="auto"/>
              </w:divBdr>
            </w:div>
            <w:div w:id="1941794577">
              <w:marLeft w:val="0"/>
              <w:marRight w:val="0"/>
              <w:marTop w:val="0"/>
              <w:marBottom w:val="0"/>
              <w:divBdr>
                <w:top w:val="none" w:sz="0" w:space="0" w:color="auto"/>
                <w:left w:val="none" w:sz="0" w:space="0" w:color="auto"/>
                <w:bottom w:val="none" w:sz="0" w:space="0" w:color="auto"/>
                <w:right w:val="none" w:sz="0" w:space="0" w:color="auto"/>
              </w:divBdr>
            </w:div>
          </w:divsChild>
        </w:div>
        <w:div w:id="1501964775">
          <w:marLeft w:val="0"/>
          <w:marRight w:val="0"/>
          <w:marTop w:val="0"/>
          <w:marBottom w:val="0"/>
          <w:divBdr>
            <w:top w:val="none" w:sz="0" w:space="0" w:color="auto"/>
            <w:left w:val="none" w:sz="0" w:space="0" w:color="auto"/>
            <w:bottom w:val="none" w:sz="0" w:space="0" w:color="auto"/>
            <w:right w:val="none" w:sz="0" w:space="0" w:color="auto"/>
          </w:divBdr>
          <w:divsChild>
            <w:div w:id="25373790">
              <w:marLeft w:val="0"/>
              <w:marRight w:val="0"/>
              <w:marTop w:val="0"/>
              <w:marBottom w:val="0"/>
              <w:divBdr>
                <w:top w:val="none" w:sz="0" w:space="0" w:color="auto"/>
                <w:left w:val="none" w:sz="0" w:space="0" w:color="auto"/>
                <w:bottom w:val="none" w:sz="0" w:space="0" w:color="auto"/>
                <w:right w:val="none" w:sz="0" w:space="0" w:color="auto"/>
              </w:divBdr>
            </w:div>
            <w:div w:id="481971988">
              <w:marLeft w:val="0"/>
              <w:marRight w:val="0"/>
              <w:marTop w:val="0"/>
              <w:marBottom w:val="0"/>
              <w:divBdr>
                <w:top w:val="none" w:sz="0" w:space="0" w:color="auto"/>
                <w:left w:val="none" w:sz="0" w:space="0" w:color="auto"/>
                <w:bottom w:val="none" w:sz="0" w:space="0" w:color="auto"/>
                <w:right w:val="none" w:sz="0" w:space="0" w:color="auto"/>
              </w:divBdr>
            </w:div>
            <w:div w:id="516697743">
              <w:marLeft w:val="0"/>
              <w:marRight w:val="0"/>
              <w:marTop w:val="0"/>
              <w:marBottom w:val="0"/>
              <w:divBdr>
                <w:top w:val="none" w:sz="0" w:space="0" w:color="auto"/>
                <w:left w:val="none" w:sz="0" w:space="0" w:color="auto"/>
                <w:bottom w:val="none" w:sz="0" w:space="0" w:color="auto"/>
                <w:right w:val="none" w:sz="0" w:space="0" w:color="auto"/>
              </w:divBdr>
            </w:div>
            <w:div w:id="1166244055">
              <w:marLeft w:val="0"/>
              <w:marRight w:val="0"/>
              <w:marTop w:val="0"/>
              <w:marBottom w:val="0"/>
              <w:divBdr>
                <w:top w:val="none" w:sz="0" w:space="0" w:color="auto"/>
                <w:left w:val="none" w:sz="0" w:space="0" w:color="auto"/>
                <w:bottom w:val="none" w:sz="0" w:space="0" w:color="auto"/>
                <w:right w:val="none" w:sz="0" w:space="0" w:color="auto"/>
              </w:divBdr>
            </w:div>
            <w:div w:id="1281109068">
              <w:marLeft w:val="0"/>
              <w:marRight w:val="0"/>
              <w:marTop w:val="0"/>
              <w:marBottom w:val="0"/>
              <w:divBdr>
                <w:top w:val="none" w:sz="0" w:space="0" w:color="auto"/>
                <w:left w:val="none" w:sz="0" w:space="0" w:color="auto"/>
                <w:bottom w:val="none" w:sz="0" w:space="0" w:color="auto"/>
                <w:right w:val="none" w:sz="0" w:space="0" w:color="auto"/>
              </w:divBdr>
            </w:div>
            <w:div w:id="1441022578">
              <w:marLeft w:val="0"/>
              <w:marRight w:val="0"/>
              <w:marTop w:val="0"/>
              <w:marBottom w:val="0"/>
              <w:divBdr>
                <w:top w:val="none" w:sz="0" w:space="0" w:color="auto"/>
                <w:left w:val="none" w:sz="0" w:space="0" w:color="auto"/>
                <w:bottom w:val="none" w:sz="0" w:space="0" w:color="auto"/>
                <w:right w:val="none" w:sz="0" w:space="0" w:color="auto"/>
              </w:divBdr>
            </w:div>
            <w:div w:id="1957059681">
              <w:marLeft w:val="0"/>
              <w:marRight w:val="0"/>
              <w:marTop w:val="0"/>
              <w:marBottom w:val="0"/>
              <w:divBdr>
                <w:top w:val="none" w:sz="0" w:space="0" w:color="auto"/>
                <w:left w:val="none" w:sz="0" w:space="0" w:color="auto"/>
                <w:bottom w:val="none" w:sz="0" w:space="0" w:color="auto"/>
                <w:right w:val="none" w:sz="0" w:space="0" w:color="auto"/>
              </w:divBdr>
            </w:div>
            <w:div w:id="2058891323">
              <w:marLeft w:val="0"/>
              <w:marRight w:val="0"/>
              <w:marTop w:val="0"/>
              <w:marBottom w:val="0"/>
              <w:divBdr>
                <w:top w:val="none" w:sz="0" w:space="0" w:color="auto"/>
                <w:left w:val="none" w:sz="0" w:space="0" w:color="auto"/>
                <w:bottom w:val="none" w:sz="0" w:space="0" w:color="auto"/>
                <w:right w:val="none" w:sz="0" w:space="0" w:color="auto"/>
              </w:divBdr>
            </w:div>
          </w:divsChild>
        </w:div>
        <w:div w:id="1778326699">
          <w:marLeft w:val="0"/>
          <w:marRight w:val="0"/>
          <w:marTop w:val="0"/>
          <w:marBottom w:val="0"/>
          <w:divBdr>
            <w:top w:val="none" w:sz="0" w:space="0" w:color="auto"/>
            <w:left w:val="none" w:sz="0" w:space="0" w:color="auto"/>
            <w:bottom w:val="none" w:sz="0" w:space="0" w:color="auto"/>
            <w:right w:val="none" w:sz="0" w:space="0" w:color="auto"/>
          </w:divBdr>
          <w:divsChild>
            <w:div w:id="468134358">
              <w:marLeft w:val="0"/>
              <w:marRight w:val="0"/>
              <w:marTop w:val="0"/>
              <w:marBottom w:val="0"/>
              <w:divBdr>
                <w:top w:val="none" w:sz="0" w:space="0" w:color="auto"/>
                <w:left w:val="none" w:sz="0" w:space="0" w:color="auto"/>
                <w:bottom w:val="none" w:sz="0" w:space="0" w:color="auto"/>
                <w:right w:val="none" w:sz="0" w:space="0" w:color="auto"/>
              </w:divBdr>
            </w:div>
            <w:div w:id="537666951">
              <w:marLeft w:val="0"/>
              <w:marRight w:val="0"/>
              <w:marTop w:val="0"/>
              <w:marBottom w:val="0"/>
              <w:divBdr>
                <w:top w:val="none" w:sz="0" w:space="0" w:color="auto"/>
                <w:left w:val="none" w:sz="0" w:space="0" w:color="auto"/>
                <w:bottom w:val="none" w:sz="0" w:space="0" w:color="auto"/>
                <w:right w:val="none" w:sz="0" w:space="0" w:color="auto"/>
              </w:divBdr>
            </w:div>
            <w:div w:id="828179175">
              <w:marLeft w:val="0"/>
              <w:marRight w:val="0"/>
              <w:marTop w:val="0"/>
              <w:marBottom w:val="0"/>
              <w:divBdr>
                <w:top w:val="none" w:sz="0" w:space="0" w:color="auto"/>
                <w:left w:val="none" w:sz="0" w:space="0" w:color="auto"/>
                <w:bottom w:val="none" w:sz="0" w:space="0" w:color="auto"/>
                <w:right w:val="none" w:sz="0" w:space="0" w:color="auto"/>
              </w:divBdr>
            </w:div>
            <w:div w:id="853304959">
              <w:marLeft w:val="0"/>
              <w:marRight w:val="0"/>
              <w:marTop w:val="0"/>
              <w:marBottom w:val="0"/>
              <w:divBdr>
                <w:top w:val="none" w:sz="0" w:space="0" w:color="auto"/>
                <w:left w:val="none" w:sz="0" w:space="0" w:color="auto"/>
                <w:bottom w:val="none" w:sz="0" w:space="0" w:color="auto"/>
                <w:right w:val="none" w:sz="0" w:space="0" w:color="auto"/>
              </w:divBdr>
            </w:div>
            <w:div w:id="878860886">
              <w:marLeft w:val="0"/>
              <w:marRight w:val="0"/>
              <w:marTop w:val="0"/>
              <w:marBottom w:val="0"/>
              <w:divBdr>
                <w:top w:val="none" w:sz="0" w:space="0" w:color="auto"/>
                <w:left w:val="none" w:sz="0" w:space="0" w:color="auto"/>
                <w:bottom w:val="none" w:sz="0" w:space="0" w:color="auto"/>
                <w:right w:val="none" w:sz="0" w:space="0" w:color="auto"/>
              </w:divBdr>
            </w:div>
            <w:div w:id="1072967526">
              <w:marLeft w:val="0"/>
              <w:marRight w:val="0"/>
              <w:marTop w:val="0"/>
              <w:marBottom w:val="0"/>
              <w:divBdr>
                <w:top w:val="none" w:sz="0" w:space="0" w:color="auto"/>
                <w:left w:val="none" w:sz="0" w:space="0" w:color="auto"/>
                <w:bottom w:val="none" w:sz="0" w:space="0" w:color="auto"/>
                <w:right w:val="none" w:sz="0" w:space="0" w:color="auto"/>
              </w:divBdr>
            </w:div>
            <w:div w:id="1105688923">
              <w:marLeft w:val="0"/>
              <w:marRight w:val="0"/>
              <w:marTop w:val="0"/>
              <w:marBottom w:val="0"/>
              <w:divBdr>
                <w:top w:val="none" w:sz="0" w:space="0" w:color="auto"/>
                <w:left w:val="none" w:sz="0" w:space="0" w:color="auto"/>
                <w:bottom w:val="none" w:sz="0" w:space="0" w:color="auto"/>
                <w:right w:val="none" w:sz="0" w:space="0" w:color="auto"/>
              </w:divBdr>
            </w:div>
            <w:div w:id="1376586840">
              <w:marLeft w:val="0"/>
              <w:marRight w:val="0"/>
              <w:marTop w:val="0"/>
              <w:marBottom w:val="0"/>
              <w:divBdr>
                <w:top w:val="none" w:sz="0" w:space="0" w:color="auto"/>
                <w:left w:val="none" w:sz="0" w:space="0" w:color="auto"/>
                <w:bottom w:val="none" w:sz="0" w:space="0" w:color="auto"/>
                <w:right w:val="none" w:sz="0" w:space="0" w:color="auto"/>
              </w:divBdr>
            </w:div>
            <w:div w:id="1998919005">
              <w:marLeft w:val="0"/>
              <w:marRight w:val="0"/>
              <w:marTop w:val="0"/>
              <w:marBottom w:val="0"/>
              <w:divBdr>
                <w:top w:val="none" w:sz="0" w:space="0" w:color="auto"/>
                <w:left w:val="none" w:sz="0" w:space="0" w:color="auto"/>
                <w:bottom w:val="none" w:sz="0" w:space="0" w:color="auto"/>
                <w:right w:val="none" w:sz="0" w:space="0" w:color="auto"/>
              </w:divBdr>
            </w:div>
          </w:divsChild>
        </w:div>
        <w:div w:id="1857840053">
          <w:marLeft w:val="0"/>
          <w:marRight w:val="0"/>
          <w:marTop w:val="0"/>
          <w:marBottom w:val="0"/>
          <w:divBdr>
            <w:top w:val="none" w:sz="0" w:space="0" w:color="auto"/>
            <w:left w:val="none" w:sz="0" w:space="0" w:color="auto"/>
            <w:bottom w:val="none" w:sz="0" w:space="0" w:color="auto"/>
            <w:right w:val="none" w:sz="0" w:space="0" w:color="auto"/>
          </w:divBdr>
          <w:divsChild>
            <w:div w:id="394476304">
              <w:marLeft w:val="0"/>
              <w:marRight w:val="0"/>
              <w:marTop w:val="0"/>
              <w:marBottom w:val="0"/>
              <w:divBdr>
                <w:top w:val="none" w:sz="0" w:space="0" w:color="auto"/>
                <w:left w:val="none" w:sz="0" w:space="0" w:color="auto"/>
                <w:bottom w:val="none" w:sz="0" w:space="0" w:color="auto"/>
                <w:right w:val="none" w:sz="0" w:space="0" w:color="auto"/>
              </w:divBdr>
            </w:div>
            <w:div w:id="559437182">
              <w:marLeft w:val="0"/>
              <w:marRight w:val="0"/>
              <w:marTop w:val="0"/>
              <w:marBottom w:val="0"/>
              <w:divBdr>
                <w:top w:val="none" w:sz="0" w:space="0" w:color="auto"/>
                <w:left w:val="none" w:sz="0" w:space="0" w:color="auto"/>
                <w:bottom w:val="none" w:sz="0" w:space="0" w:color="auto"/>
                <w:right w:val="none" w:sz="0" w:space="0" w:color="auto"/>
              </w:divBdr>
            </w:div>
            <w:div w:id="731584988">
              <w:marLeft w:val="0"/>
              <w:marRight w:val="0"/>
              <w:marTop w:val="0"/>
              <w:marBottom w:val="0"/>
              <w:divBdr>
                <w:top w:val="none" w:sz="0" w:space="0" w:color="auto"/>
                <w:left w:val="none" w:sz="0" w:space="0" w:color="auto"/>
                <w:bottom w:val="none" w:sz="0" w:space="0" w:color="auto"/>
                <w:right w:val="none" w:sz="0" w:space="0" w:color="auto"/>
              </w:divBdr>
            </w:div>
            <w:div w:id="849103298">
              <w:marLeft w:val="0"/>
              <w:marRight w:val="0"/>
              <w:marTop w:val="0"/>
              <w:marBottom w:val="0"/>
              <w:divBdr>
                <w:top w:val="none" w:sz="0" w:space="0" w:color="auto"/>
                <w:left w:val="none" w:sz="0" w:space="0" w:color="auto"/>
                <w:bottom w:val="none" w:sz="0" w:space="0" w:color="auto"/>
                <w:right w:val="none" w:sz="0" w:space="0" w:color="auto"/>
              </w:divBdr>
            </w:div>
            <w:div w:id="1225602411">
              <w:marLeft w:val="0"/>
              <w:marRight w:val="0"/>
              <w:marTop w:val="0"/>
              <w:marBottom w:val="0"/>
              <w:divBdr>
                <w:top w:val="none" w:sz="0" w:space="0" w:color="auto"/>
                <w:left w:val="none" w:sz="0" w:space="0" w:color="auto"/>
                <w:bottom w:val="none" w:sz="0" w:space="0" w:color="auto"/>
                <w:right w:val="none" w:sz="0" w:space="0" w:color="auto"/>
              </w:divBdr>
            </w:div>
            <w:div w:id="1256595774">
              <w:marLeft w:val="0"/>
              <w:marRight w:val="0"/>
              <w:marTop w:val="0"/>
              <w:marBottom w:val="0"/>
              <w:divBdr>
                <w:top w:val="none" w:sz="0" w:space="0" w:color="auto"/>
                <w:left w:val="none" w:sz="0" w:space="0" w:color="auto"/>
                <w:bottom w:val="none" w:sz="0" w:space="0" w:color="auto"/>
                <w:right w:val="none" w:sz="0" w:space="0" w:color="auto"/>
              </w:divBdr>
            </w:div>
            <w:div w:id="1354847282">
              <w:marLeft w:val="0"/>
              <w:marRight w:val="0"/>
              <w:marTop w:val="0"/>
              <w:marBottom w:val="0"/>
              <w:divBdr>
                <w:top w:val="none" w:sz="0" w:space="0" w:color="auto"/>
                <w:left w:val="none" w:sz="0" w:space="0" w:color="auto"/>
                <w:bottom w:val="none" w:sz="0" w:space="0" w:color="auto"/>
                <w:right w:val="none" w:sz="0" w:space="0" w:color="auto"/>
              </w:divBdr>
            </w:div>
            <w:div w:id="1628000547">
              <w:marLeft w:val="0"/>
              <w:marRight w:val="0"/>
              <w:marTop w:val="0"/>
              <w:marBottom w:val="0"/>
              <w:divBdr>
                <w:top w:val="none" w:sz="0" w:space="0" w:color="auto"/>
                <w:left w:val="none" w:sz="0" w:space="0" w:color="auto"/>
                <w:bottom w:val="none" w:sz="0" w:space="0" w:color="auto"/>
                <w:right w:val="none" w:sz="0" w:space="0" w:color="auto"/>
              </w:divBdr>
            </w:div>
            <w:div w:id="1755542888">
              <w:marLeft w:val="0"/>
              <w:marRight w:val="0"/>
              <w:marTop w:val="0"/>
              <w:marBottom w:val="0"/>
              <w:divBdr>
                <w:top w:val="none" w:sz="0" w:space="0" w:color="auto"/>
                <w:left w:val="none" w:sz="0" w:space="0" w:color="auto"/>
                <w:bottom w:val="none" w:sz="0" w:space="0" w:color="auto"/>
                <w:right w:val="none" w:sz="0" w:space="0" w:color="auto"/>
              </w:divBdr>
            </w:div>
            <w:div w:id="1979259466">
              <w:marLeft w:val="0"/>
              <w:marRight w:val="0"/>
              <w:marTop w:val="0"/>
              <w:marBottom w:val="0"/>
              <w:divBdr>
                <w:top w:val="none" w:sz="0" w:space="0" w:color="auto"/>
                <w:left w:val="none" w:sz="0" w:space="0" w:color="auto"/>
                <w:bottom w:val="none" w:sz="0" w:space="0" w:color="auto"/>
                <w:right w:val="none" w:sz="0" w:space="0" w:color="auto"/>
              </w:divBdr>
            </w:div>
          </w:divsChild>
        </w:div>
        <w:div w:id="1901818463">
          <w:marLeft w:val="0"/>
          <w:marRight w:val="0"/>
          <w:marTop w:val="0"/>
          <w:marBottom w:val="0"/>
          <w:divBdr>
            <w:top w:val="none" w:sz="0" w:space="0" w:color="auto"/>
            <w:left w:val="none" w:sz="0" w:space="0" w:color="auto"/>
            <w:bottom w:val="none" w:sz="0" w:space="0" w:color="auto"/>
            <w:right w:val="none" w:sz="0" w:space="0" w:color="auto"/>
          </w:divBdr>
          <w:divsChild>
            <w:div w:id="453600608">
              <w:marLeft w:val="0"/>
              <w:marRight w:val="0"/>
              <w:marTop w:val="0"/>
              <w:marBottom w:val="0"/>
              <w:divBdr>
                <w:top w:val="none" w:sz="0" w:space="0" w:color="auto"/>
                <w:left w:val="none" w:sz="0" w:space="0" w:color="auto"/>
                <w:bottom w:val="none" w:sz="0" w:space="0" w:color="auto"/>
                <w:right w:val="none" w:sz="0" w:space="0" w:color="auto"/>
              </w:divBdr>
            </w:div>
            <w:div w:id="486022285">
              <w:marLeft w:val="0"/>
              <w:marRight w:val="0"/>
              <w:marTop w:val="0"/>
              <w:marBottom w:val="0"/>
              <w:divBdr>
                <w:top w:val="none" w:sz="0" w:space="0" w:color="auto"/>
                <w:left w:val="none" w:sz="0" w:space="0" w:color="auto"/>
                <w:bottom w:val="none" w:sz="0" w:space="0" w:color="auto"/>
                <w:right w:val="none" w:sz="0" w:space="0" w:color="auto"/>
              </w:divBdr>
            </w:div>
            <w:div w:id="607736848">
              <w:marLeft w:val="0"/>
              <w:marRight w:val="0"/>
              <w:marTop w:val="0"/>
              <w:marBottom w:val="0"/>
              <w:divBdr>
                <w:top w:val="none" w:sz="0" w:space="0" w:color="auto"/>
                <w:left w:val="none" w:sz="0" w:space="0" w:color="auto"/>
                <w:bottom w:val="none" w:sz="0" w:space="0" w:color="auto"/>
                <w:right w:val="none" w:sz="0" w:space="0" w:color="auto"/>
              </w:divBdr>
            </w:div>
            <w:div w:id="654913092">
              <w:marLeft w:val="0"/>
              <w:marRight w:val="0"/>
              <w:marTop w:val="0"/>
              <w:marBottom w:val="0"/>
              <w:divBdr>
                <w:top w:val="none" w:sz="0" w:space="0" w:color="auto"/>
                <w:left w:val="none" w:sz="0" w:space="0" w:color="auto"/>
                <w:bottom w:val="none" w:sz="0" w:space="0" w:color="auto"/>
                <w:right w:val="none" w:sz="0" w:space="0" w:color="auto"/>
              </w:divBdr>
            </w:div>
            <w:div w:id="1161314467">
              <w:marLeft w:val="0"/>
              <w:marRight w:val="0"/>
              <w:marTop w:val="0"/>
              <w:marBottom w:val="0"/>
              <w:divBdr>
                <w:top w:val="none" w:sz="0" w:space="0" w:color="auto"/>
                <w:left w:val="none" w:sz="0" w:space="0" w:color="auto"/>
                <w:bottom w:val="none" w:sz="0" w:space="0" w:color="auto"/>
                <w:right w:val="none" w:sz="0" w:space="0" w:color="auto"/>
              </w:divBdr>
            </w:div>
            <w:div w:id="1332829845">
              <w:marLeft w:val="0"/>
              <w:marRight w:val="0"/>
              <w:marTop w:val="0"/>
              <w:marBottom w:val="0"/>
              <w:divBdr>
                <w:top w:val="none" w:sz="0" w:space="0" w:color="auto"/>
                <w:left w:val="none" w:sz="0" w:space="0" w:color="auto"/>
                <w:bottom w:val="none" w:sz="0" w:space="0" w:color="auto"/>
                <w:right w:val="none" w:sz="0" w:space="0" w:color="auto"/>
              </w:divBdr>
            </w:div>
            <w:div w:id="1443917983">
              <w:marLeft w:val="0"/>
              <w:marRight w:val="0"/>
              <w:marTop w:val="0"/>
              <w:marBottom w:val="0"/>
              <w:divBdr>
                <w:top w:val="none" w:sz="0" w:space="0" w:color="auto"/>
                <w:left w:val="none" w:sz="0" w:space="0" w:color="auto"/>
                <w:bottom w:val="none" w:sz="0" w:space="0" w:color="auto"/>
                <w:right w:val="none" w:sz="0" w:space="0" w:color="auto"/>
              </w:divBdr>
            </w:div>
            <w:div w:id="19970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78627">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199834202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8827338">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3738649">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2336238">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bs.gov.au/info/industry/useful-resources/pbs-calenda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listing-step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56A22540-08F8-4291-B2D7-26CF8D81D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customXml/itemProps3.xml><?xml version="1.0" encoding="utf-8"?>
<ds:datastoreItem xmlns:ds="http://schemas.openxmlformats.org/officeDocument/2006/customXml" ds:itemID="{CDCA0FD5-18B4-4D8C-A1AE-D1A556BC923B}">
  <ds:schemaRefs>
    <ds:schemaRef ds:uri="http://schemas.microsoft.com/sharepoint/v3/contenttype/forms"/>
  </ds:schemaRefs>
</ds:datastoreItem>
</file>

<file path=customXml/itemProps4.xml><?xml version="1.0" encoding="utf-8"?>
<ds:datastoreItem xmlns:ds="http://schemas.openxmlformats.org/officeDocument/2006/customXml" ds:itemID="{F853FCF4-75B9-498E-9A53-43967E00B390}">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5466</Words>
  <Characters>31158</Characters>
  <Application>Microsoft Office Word</Application>
  <DocSecurity>0</DocSecurity>
  <Lines>259</Lines>
  <Paragraphs>73</Paragraphs>
  <ScaleCrop>false</ScaleCrop>
  <Company/>
  <LinksUpToDate>false</LinksUpToDate>
  <CharactersWithSpaces>36551</CharactersWithSpaces>
  <SharedDoc>false</SharedDoc>
  <HLinks>
    <vt:vector size="12" baseType="variant">
      <vt:variant>
        <vt:i4>2162720</vt:i4>
      </vt:variant>
      <vt:variant>
        <vt:i4>3</vt:i4>
      </vt:variant>
      <vt:variant>
        <vt:i4>0</vt:i4>
      </vt:variant>
      <vt:variant>
        <vt:i4>5</vt:i4>
      </vt:variant>
      <vt:variant>
        <vt:lpwstr>https://www.pbs.gov.au/info/industry/useful-resources/pbs-calendar</vt:lpwstr>
      </vt:variant>
      <vt:variant>
        <vt:lpwstr/>
      </vt:variant>
      <vt:variant>
        <vt:i4>6488120</vt:i4>
      </vt:variant>
      <vt:variant>
        <vt:i4>0</vt:i4>
      </vt:variant>
      <vt:variant>
        <vt:i4>0</vt:i4>
      </vt:variant>
      <vt:variant>
        <vt:i4>5</vt:i4>
      </vt:variant>
      <vt:variant>
        <vt:lpwstr>https://www.pbs.gov.au/info/industry/listing/listing-steps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2025-05-08T17:21:00Z</dcterms:created>
  <dcterms:modified xsi:type="dcterms:W3CDTF">2025-07-02T23:47:00Z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