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86"/>
      </w:tblGrid>
      <w:tr w:rsidR="006F1D37" w:rsidRPr="00BF54D9" w14:paraId="5D2A12EE" w14:textId="77777777" w:rsidTr="0041514F">
        <w:tc>
          <w:tcPr>
            <w:tcW w:w="15012" w:type="dxa"/>
          </w:tcPr>
          <w:p w14:paraId="06732FC1" w14:textId="72C15CF7" w:rsidR="006F1D37" w:rsidRPr="00BF54D9" w:rsidRDefault="006F1D37" w:rsidP="00C839F1">
            <w:pPr>
              <w:widowControl w:val="0"/>
              <w:rPr>
                <w:rFonts w:ascii="Arial" w:hAnsi="Arial" w:cs="Arial"/>
                <w:snapToGrid w:val="0"/>
                <w:lang w:eastAsia="en-US"/>
              </w:rPr>
            </w:pPr>
            <w:r w:rsidRPr="00BF54D9">
              <w:rPr>
                <w:rFonts w:ascii="Arial" w:hAnsi="Arial" w:cs="Arial"/>
                <w:snapToGrid w:val="0"/>
                <w:lang w:eastAsia="en-US"/>
              </w:rPr>
              <w:t xml:space="preserve">The PBAC agenda primarily consists of applications relating to the new listing of a drug or vaccine on the </w:t>
            </w:r>
            <w:r w:rsidR="0070212F" w:rsidRPr="00BF54D9">
              <w:rPr>
                <w:rFonts w:ascii="Arial" w:hAnsi="Arial" w:cs="Arial"/>
                <w:snapToGrid w:val="0"/>
                <w:lang w:eastAsia="en-US"/>
              </w:rPr>
              <w:t>Pharmaceutical Benefits Scheme (</w:t>
            </w:r>
            <w:r w:rsidRPr="00BF54D9">
              <w:rPr>
                <w:rFonts w:ascii="Arial" w:hAnsi="Arial" w:cs="Arial"/>
                <w:snapToGrid w:val="0"/>
                <w:lang w:eastAsia="en-US"/>
              </w:rPr>
              <w:t>PBS</w:t>
            </w:r>
            <w:r w:rsidR="0070212F" w:rsidRPr="00BF54D9">
              <w:rPr>
                <w:rFonts w:ascii="Arial" w:hAnsi="Arial" w:cs="Arial"/>
                <w:snapToGrid w:val="0"/>
                <w:lang w:eastAsia="en-US"/>
              </w:rPr>
              <w:t>)</w:t>
            </w:r>
            <w:r w:rsidRPr="00BF54D9">
              <w:rPr>
                <w:rFonts w:ascii="Arial" w:hAnsi="Arial" w:cs="Arial"/>
                <w:snapToGrid w:val="0"/>
                <w:lang w:eastAsia="en-US"/>
              </w:rPr>
              <w:t xml:space="preserve"> or the National Immunisation Program</w:t>
            </w:r>
            <w:r w:rsidR="00C86B5D" w:rsidRPr="00BF54D9">
              <w:rPr>
                <w:rFonts w:ascii="Arial" w:hAnsi="Arial" w:cs="Arial"/>
                <w:snapToGrid w:val="0"/>
                <w:lang w:eastAsia="en-US"/>
              </w:rPr>
              <w:t xml:space="preserve"> (NIP)</w:t>
            </w:r>
            <w:r w:rsidRPr="00BF54D9">
              <w:rPr>
                <w:rFonts w:ascii="Arial" w:hAnsi="Arial" w:cs="Arial"/>
                <w:snapToGrid w:val="0"/>
                <w:lang w:eastAsia="en-US"/>
              </w:rPr>
              <w:t>.</w:t>
            </w:r>
          </w:p>
          <w:p w14:paraId="0BFBAE52" w14:textId="77777777" w:rsidR="006F1D37" w:rsidRPr="00BF54D9" w:rsidRDefault="006F1D37" w:rsidP="00C839F1">
            <w:pPr>
              <w:widowControl w:val="0"/>
              <w:rPr>
                <w:rFonts w:ascii="Arial" w:hAnsi="Arial" w:cs="Arial"/>
              </w:rPr>
            </w:pPr>
          </w:p>
          <w:p w14:paraId="515B43E6" w14:textId="77777777" w:rsidR="006F1D37" w:rsidRPr="00BF54D9" w:rsidRDefault="006F1D37" w:rsidP="00C839F1">
            <w:pPr>
              <w:widowControl w:val="0"/>
              <w:rPr>
                <w:rFonts w:ascii="Arial" w:hAnsi="Arial" w:cs="Arial"/>
                <w:snapToGrid w:val="0"/>
                <w:lang w:eastAsia="en-US"/>
              </w:rPr>
            </w:pPr>
            <w:r w:rsidRPr="00BF54D9">
              <w:rPr>
                <w:rFonts w:ascii="Arial" w:hAnsi="Arial" w:cs="Arial"/>
                <w:snapToGrid w:val="0"/>
                <w:lang w:eastAsia="en-US"/>
              </w:rPr>
              <w:t>The PBAC agenda consists of the following:</w:t>
            </w:r>
          </w:p>
          <w:p w14:paraId="3548ACAA" w14:textId="77777777" w:rsidR="006F1D37" w:rsidRPr="00BF54D9" w:rsidRDefault="006F1D37" w:rsidP="00C839F1">
            <w:pPr>
              <w:widowControl w:val="0"/>
              <w:rPr>
                <w:rFonts w:ascii="Arial" w:hAnsi="Arial" w:cs="Arial"/>
                <w:b/>
                <w:snapToGrid w:val="0"/>
                <w:lang w:eastAsia="en-US"/>
              </w:rPr>
            </w:pPr>
            <w:r w:rsidRPr="00BF54D9">
              <w:rPr>
                <w:rFonts w:ascii="Arial" w:hAnsi="Arial" w:cs="Arial"/>
                <w:b/>
                <w:snapToGrid w:val="0"/>
                <w:lang w:eastAsia="en-US"/>
              </w:rPr>
              <w:t>1 Minutes of Previous Meeting</w:t>
            </w:r>
          </w:p>
          <w:p w14:paraId="4014D4FE" w14:textId="55583F30" w:rsidR="006F1D37" w:rsidRPr="00BF54D9" w:rsidRDefault="006F1D37" w:rsidP="00C839F1">
            <w:pPr>
              <w:widowControl w:val="0"/>
              <w:rPr>
                <w:rFonts w:ascii="Arial" w:hAnsi="Arial" w:cs="Arial"/>
                <w:b/>
                <w:snapToGrid w:val="0"/>
                <w:lang w:eastAsia="en-US"/>
              </w:rPr>
            </w:pPr>
            <w:r w:rsidRPr="00BF54D9">
              <w:rPr>
                <w:rFonts w:ascii="Arial" w:hAnsi="Arial" w:cs="Arial"/>
                <w:b/>
                <w:snapToGrid w:val="0"/>
                <w:lang w:eastAsia="en-US"/>
              </w:rPr>
              <w:t>2 Chair’s report (verbal)</w:t>
            </w:r>
          </w:p>
          <w:p w14:paraId="7A3BE8F0" w14:textId="2846EB3F" w:rsidR="006F1D37" w:rsidRPr="00BF54D9" w:rsidRDefault="006F1D37" w:rsidP="00C839F1">
            <w:pPr>
              <w:widowControl w:val="0"/>
              <w:tabs>
                <w:tab w:val="left" w:pos="9990"/>
              </w:tabs>
              <w:rPr>
                <w:rFonts w:ascii="Arial" w:hAnsi="Arial" w:cs="Arial"/>
                <w:b/>
                <w:snapToGrid w:val="0"/>
                <w:lang w:eastAsia="en-US"/>
              </w:rPr>
            </w:pPr>
            <w:r w:rsidRPr="00BF54D9">
              <w:rPr>
                <w:rFonts w:ascii="Arial" w:hAnsi="Arial" w:cs="Arial"/>
                <w:b/>
                <w:snapToGrid w:val="0"/>
                <w:lang w:eastAsia="en-US"/>
              </w:rPr>
              <w:t>3 Matters arising from the minutes</w:t>
            </w:r>
          </w:p>
          <w:p w14:paraId="67644921" w14:textId="77777777" w:rsidR="006F1D37" w:rsidRPr="00BF54D9" w:rsidRDefault="006F1D37" w:rsidP="00C839F1">
            <w:pPr>
              <w:widowControl w:val="0"/>
              <w:rPr>
                <w:rFonts w:ascii="Arial" w:hAnsi="Arial" w:cs="Arial"/>
                <w:snapToGrid w:val="0"/>
                <w:lang w:eastAsia="en-US"/>
              </w:rPr>
            </w:pPr>
            <w:r w:rsidRPr="00BF54D9">
              <w:rPr>
                <w:rFonts w:ascii="Arial" w:hAnsi="Arial" w:cs="Arial"/>
                <w:b/>
                <w:snapToGrid w:val="0"/>
                <w:lang w:eastAsia="en-US"/>
              </w:rPr>
              <w:t>4 Matters arising/outstanding</w:t>
            </w:r>
          </w:p>
          <w:p w14:paraId="0D566044" w14:textId="31C68E3F" w:rsidR="006F1D37" w:rsidRPr="00BF54D9" w:rsidRDefault="006F1D37" w:rsidP="00C839F1">
            <w:pPr>
              <w:widowControl w:val="0"/>
              <w:rPr>
                <w:rFonts w:ascii="Arial" w:hAnsi="Arial" w:cs="Arial"/>
                <w:snapToGrid w:val="0"/>
                <w:lang w:eastAsia="en-US"/>
              </w:rPr>
            </w:pPr>
            <w:r w:rsidRPr="00BF54D9">
              <w:rPr>
                <w:rFonts w:ascii="Arial" w:hAnsi="Arial" w:cs="Arial"/>
                <w:b/>
                <w:snapToGrid w:val="0"/>
                <w:lang w:eastAsia="en-US"/>
              </w:rPr>
              <w:t xml:space="preserve">5 New </w:t>
            </w:r>
            <w:r w:rsidR="00894BFC" w:rsidRPr="00BF54D9">
              <w:rPr>
                <w:rFonts w:ascii="Arial" w:hAnsi="Arial" w:cs="Arial"/>
                <w:b/>
                <w:snapToGrid w:val="0"/>
                <w:lang w:eastAsia="en-US"/>
              </w:rPr>
              <w:t xml:space="preserve">listing </w:t>
            </w:r>
            <w:r w:rsidRPr="00BF54D9">
              <w:rPr>
                <w:rFonts w:ascii="Arial" w:hAnsi="Arial" w:cs="Arial"/>
                <w:b/>
                <w:snapToGrid w:val="0"/>
                <w:lang w:eastAsia="en-US"/>
              </w:rPr>
              <w:t>applications</w:t>
            </w:r>
          </w:p>
          <w:p w14:paraId="45B7CC0C" w14:textId="77777777" w:rsidR="006F1D37" w:rsidRPr="00BF54D9" w:rsidRDefault="006F1D37" w:rsidP="00C839F1">
            <w:pPr>
              <w:widowControl w:val="0"/>
              <w:rPr>
                <w:rFonts w:ascii="Arial" w:hAnsi="Arial" w:cs="Arial"/>
                <w:b/>
                <w:snapToGrid w:val="0"/>
                <w:lang w:eastAsia="en-US"/>
              </w:rPr>
            </w:pPr>
            <w:r w:rsidRPr="00BF54D9">
              <w:rPr>
                <w:rFonts w:ascii="Arial" w:hAnsi="Arial" w:cs="Arial"/>
                <w:b/>
                <w:snapToGrid w:val="0"/>
                <w:lang w:eastAsia="en-US"/>
              </w:rPr>
              <w:t>6 Requests for changes to listings</w:t>
            </w:r>
          </w:p>
          <w:p w14:paraId="371BBCCE" w14:textId="77777777" w:rsidR="006F1D37" w:rsidRPr="00BF54D9" w:rsidRDefault="006F1D37" w:rsidP="00C839F1">
            <w:pPr>
              <w:widowControl w:val="0"/>
              <w:rPr>
                <w:rFonts w:ascii="Arial" w:hAnsi="Arial" w:cs="Arial"/>
                <w:b/>
                <w:snapToGrid w:val="0"/>
                <w:lang w:eastAsia="en-US"/>
              </w:rPr>
            </w:pPr>
            <w:r w:rsidRPr="00BF54D9">
              <w:rPr>
                <w:rFonts w:ascii="Arial" w:hAnsi="Arial" w:cs="Arial"/>
                <w:b/>
                <w:snapToGrid w:val="0"/>
                <w:lang w:eastAsia="en-US"/>
              </w:rPr>
              <w:t>7 Resubmissions</w:t>
            </w:r>
          </w:p>
          <w:p w14:paraId="3E26F983" w14:textId="77777777" w:rsidR="006F1D37" w:rsidRPr="00BF54D9" w:rsidRDefault="006F1D37" w:rsidP="00C839F1">
            <w:pPr>
              <w:widowControl w:val="0"/>
              <w:rPr>
                <w:rFonts w:ascii="Arial" w:hAnsi="Arial" w:cs="Arial"/>
                <w:b/>
                <w:snapToGrid w:val="0"/>
                <w:lang w:eastAsia="en-US"/>
              </w:rPr>
            </w:pPr>
            <w:r w:rsidRPr="00BF54D9">
              <w:rPr>
                <w:rFonts w:ascii="Arial" w:hAnsi="Arial" w:cs="Arial"/>
                <w:b/>
                <w:snapToGrid w:val="0"/>
                <w:lang w:eastAsia="en-US"/>
              </w:rPr>
              <w:t>8 Pricing Matters</w:t>
            </w:r>
          </w:p>
          <w:p w14:paraId="783EE5C9" w14:textId="77777777" w:rsidR="006F1D37" w:rsidRPr="00BF54D9" w:rsidRDefault="006F1D37" w:rsidP="00C839F1">
            <w:pPr>
              <w:widowControl w:val="0"/>
              <w:rPr>
                <w:rFonts w:ascii="Arial" w:hAnsi="Arial" w:cs="Arial"/>
                <w:b/>
                <w:snapToGrid w:val="0"/>
                <w:lang w:eastAsia="en-US"/>
              </w:rPr>
            </w:pPr>
            <w:r w:rsidRPr="00BF54D9">
              <w:rPr>
                <w:rFonts w:ascii="Arial" w:hAnsi="Arial" w:cs="Arial"/>
                <w:b/>
                <w:snapToGrid w:val="0"/>
                <w:lang w:eastAsia="en-US"/>
              </w:rPr>
              <w:t>9 Matters relating to PBS review</w:t>
            </w:r>
          </w:p>
          <w:p w14:paraId="20025000" w14:textId="77777777" w:rsidR="006F1D37" w:rsidRPr="00BF54D9" w:rsidRDefault="006F1D37" w:rsidP="00C839F1">
            <w:pPr>
              <w:widowControl w:val="0"/>
              <w:rPr>
                <w:rFonts w:ascii="Arial" w:hAnsi="Arial" w:cs="Arial"/>
                <w:b/>
                <w:snapToGrid w:val="0"/>
                <w:lang w:eastAsia="en-US"/>
              </w:rPr>
            </w:pPr>
            <w:r w:rsidRPr="00BF54D9">
              <w:rPr>
                <w:rFonts w:ascii="Arial" w:hAnsi="Arial" w:cs="Arial"/>
                <w:b/>
                <w:snapToGrid w:val="0"/>
                <w:lang w:eastAsia="en-US"/>
              </w:rPr>
              <w:t>10 Subcommittee and Working Party reports</w:t>
            </w:r>
          </w:p>
          <w:p w14:paraId="13C3CCC5" w14:textId="77777777" w:rsidR="006F1D37" w:rsidRPr="00BF54D9" w:rsidRDefault="006F1D37" w:rsidP="00C839F1">
            <w:pPr>
              <w:widowControl w:val="0"/>
              <w:rPr>
                <w:rFonts w:ascii="Arial" w:hAnsi="Arial" w:cs="Arial"/>
                <w:b/>
                <w:snapToGrid w:val="0"/>
                <w:lang w:eastAsia="en-US"/>
              </w:rPr>
            </w:pPr>
            <w:r w:rsidRPr="00BF54D9">
              <w:rPr>
                <w:rFonts w:ascii="Arial" w:hAnsi="Arial" w:cs="Arial"/>
                <w:b/>
                <w:snapToGrid w:val="0"/>
                <w:lang w:eastAsia="en-US"/>
              </w:rPr>
              <w:t>11 Other business</w:t>
            </w:r>
          </w:p>
          <w:p w14:paraId="599360F4" w14:textId="77777777" w:rsidR="006F1D37" w:rsidRPr="00BF54D9" w:rsidRDefault="006F1D37" w:rsidP="00C839F1">
            <w:pPr>
              <w:widowControl w:val="0"/>
              <w:rPr>
                <w:rFonts w:ascii="Arial" w:hAnsi="Arial" w:cs="Arial"/>
                <w:b/>
                <w:snapToGrid w:val="0"/>
                <w:lang w:eastAsia="en-US"/>
              </w:rPr>
            </w:pPr>
            <w:r w:rsidRPr="00BF54D9">
              <w:rPr>
                <w:rFonts w:ascii="Arial" w:hAnsi="Arial" w:cs="Arial"/>
                <w:b/>
                <w:snapToGrid w:val="0"/>
                <w:lang w:eastAsia="en-US"/>
              </w:rPr>
              <w:t>12 Correspondence</w:t>
            </w:r>
          </w:p>
          <w:p w14:paraId="05FB641C" w14:textId="77777777" w:rsidR="006F1D37" w:rsidRPr="00BF54D9" w:rsidRDefault="006F1D37" w:rsidP="00C839F1">
            <w:pPr>
              <w:widowControl w:val="0"/>
              <w:rPr>
                <w:rFonts w:ascii="Arial" w:hAnsi="Arial" w:cs="Arial"/>
                <w:snapToGrid w:val="0"/>
                <w:lang w:eastAsia="en-US"/>
              </w:rPr>
            </w:pPr>
            <w:r w:rsidRPr="00BF54D9">
              <w:rPr>
                <w:rFonts w:ascii="Arial" w:hAnsi="Arial" w:cs="Arial"/>
                <w:b/>
                <w:snapToGrid w:val="0"/>
                <w:lang w:eastAsia="en-US"/>
              </w:rPr>
              <w:t>13 Further information</w:t>
            </w:r>
          </w:p>
          <w:p w14:paraId="183C3621" w14:textId="77777777" w:rsidR="006F1D37" w:rsidRPr="00BF54D9" w:rsidRDefault="006F1D37" w:rsidP="00C839F1">
            <w:pPr>
              <w:widowControl w:val="0"/>
              <w:rPr>
                <w:rFonts w:ascii="Arial" w:hAnsi="Arial" w:cs="Arial"/>
                <w:b/>
                <w:snapToGrid w:val="0"/>
                <w:lang w:eastAsia="en-US"/>
              </w:rPr>
            </w:pPr>
            <w:r w:rsidRPr="00BF54D9">
              <w:rPr>
                <w:rFonts w:ascii="Arial" w:hAnsi="Arial" w:cs="Arial"/>
                <w:b/>
                <w:snapToGrid w:val="0"/>
                <w:lang w:eastAsia="en-US"/>
              </w:rPr>
              <w:t>14 Late papers</w:t>
            </w:r>
          </w:p>
          <w:p w14:paraId="58F54D0E" w14:textId="77777777" w:rsidR="006F1D37" w:rsidRPr="00BF54D9" w:rsidRDefault="006F1D37" w:rsidP="00C839F1">
            <w:pPr>
              <w:widowControl w:val="0"/>
              <w:rPr>
                <w:rFonts w:ascii="Arial" w:hAnsi="Arial" w:cs="Arial"/>
                <w:b/>
                <w:snapToGrid w:val="0"/>
                <w:lang w:eastAsia="en-US"/>
              </w:rPr>
            </w:pPr>
            <w:r w:rsidRPr="00BF54D9">
              <w:rPr>
                <w:rFonts w:ascii="Arial" w:hAnsi="Arial" w:cs="Arial"/>
                <w:b/>
                <w:snapToGrid w:val="0"/>
                <w:lang w:eastAsia="en-US"/>
              </w:rPr>
              <w:t>15 Tabled papers</w:t>
            </w:r>
          </w:p>
          <w:p w14:paraId="6B71A6D3" w14:textId="77777777" w:rsidR="002F3375" w:rsidRPr="00BF54D9" w:rsidRDefault="002F3375" w:rsidP="002F3375">
            <w:pPr>
              <w:widowControl w:val="0"/>
              <w:rPr>
                <w:rFonts w:ascii="Arial" w:hAnsi="Arial" w:cs="Arial"/>
                <w:b/>
                <w:snapToGrid w:val="0"/>
                <w:lang w:eastAsia="en-US"/>
              </w:rPr>
            </w:pPr>
            <w:r w:rsidRPr="00BF54D9">
              <w:rPr>
                <w:rFonts w:ascii="Arial" w:hAnsi="Arial" w:cs="Arial"/>
                <w:b/>
                <w:snapToGrid w:val="0"/>
                <w:lang w:eastAsia="en-US"/>
              </w:rPr>
              <w:t>16 Delistings</w:t>
            </w:r>
          </w:p>
          <w:p w14:paraId="596AA610" w14:textId="61901093" w:rsidR="002F3375" w:rsidRPr="00BF54D9" w:rsidRDefault="002F3375" w:rsidP="00C839F1">
            <w:pPr>
              <w:widowControl w:val="0"/>
              <w:rPr>
                <w:rFonts w:ascii="Arial" w:hAnsi="Arial" w:cs="Arial"/>
                <w:b/>
                <w:snapToGrid w:val="0"/>
                <w:lang w:eastAsia="en-US"/>
              </w:rPr>
            </w:pPr>
            <w:r w:rsidRPr="00BF54D9">
              <w:rPr>
                <w:rFonts w:ascii="Arial" w:hAnsi="Arial" w:cs="Arial"/>
                <w:b/>
                <w:snapToGrid w:val="0"/>
                <w:lang w:eastAsia="en-US"/>
              </w:rPr>
              <w:t>17 Positive recommendations not accepted by applicants after 2 years</w:t>
            </w:r>
          </w:p>
          <w:p w14:paraId="5599ED59" w14:textId="77777777" w:rsidR="006F1D37" w:rsidRPr="00BF54D9" w:rsidRDefault="006F1D37" w:rsidP="00C839F1">
            <w:pPr>
              <w:widowControl w:val="0"/>
              <w:rPr>
                <w:rFonts w:ascii="Arial" w:hAnsi="Arial" w:cs="Arial"/>
                <w:snapToGrid w:val="0"/>
                <w:lang w:eastAsia="en-US"/>
              </w:rPr>
            </w:pPr>
          </w:p>
          <w:p w14:paraId="0D335251" w14:textId="6052E3AC" w:rsidR="006F1D37" w:rsidRPr="00BF54D9" w:rsidRDefault="006F1D37" w:rsidP="00C839F1">
            <w:pPr>
              <w:widowControl w:val="0"/>
              <w:rPr>
                <w:rFonts w:ascii="Arial" w:hAnsi="Arial" w:cs="Arial"/>
              </w:rPr>
            </w:pPr>
            <w:r w:rsidRPr="00BF54D9">
              <w:rPr>
                <w:rFonts w:ascii="Arial" w:hAnsi="Arial" w:cs="Arial"/>
                <w:snapToGrid w:val="0"/>
                <w:lang w:eastAsia="en-US"/>
              </w:rPr>
              <w:t xml:space="preserve">Consumers will have the opportunity to provide comments on new drug submissions (item 5), changes to listings (item 6) and resubmissions (item 7). In many circumstances, consumers will be able to comment on items in other sections of the agenda. The submissions for which input is sought will be listed in alphabetical order by drug name. </w:t>
            </w:r>
            <w:r w:rsidRPr="00BF54D9">
              <w:rPr>
                <w:rFonts w:ascii="Arial" w:hAnsi="Arial" w:cs="Arial"/>
              </w:rPr>
              <w:t xml:space="preserve">There is no provision for consumer comments to the PBAC on agenda item 8 which relates to pricing matters. </w:t>
            </w:r>
          </w:p>
          <w:p w14:paraId="04E99EE2" w14:textId="77777777" w:rsidR="006F1D37" w:rsidRPr="00BF54D9" w:rsidRDefault="006F1D37" w:rsidP="00C839F1">
            <w:pPr>
              <w:widowControl w:val="0"/>
              <w:rPr>
                <w:rFonts w:ascii="Arial" w:hAnsi="Arial" w:cs="Arial"/>
              </w:rPr>
            </w:pPr>
          </w:p>
          <w:p w14:paraId="1180F316" w14:textId="77777777" w:rsidR="006F1D37" w:rsidRPr="00BF54D9" w:rsidRDefault="006F1D37" w:rsidP="00C839F1">
            <w:pPr>
              <w:widowControl w:val="0"/>
              <w:rPr>
                <w:rFonts w:ascii="Arial" w:hAnsi="Arial" w:cs="Arial"/>
              </w:rPr>
            </w:pPr>
            <w:r w:rsidRPr="00BF54D9">
              <w:rPr>
                <w:rFonts w:ascii="Arial" w:hAnsi="Arial" w:cs="Arial"/>
              </w:rPr>
              <w:t>Pharmaceutical benefits listed in the Schedule fall into three broad categories:</w:t>
            </w:r>
          </w:p>
          <w:p w14:paraId="1AFA4233" w14:textId="77777777" w:rsidR="006F1D37" w:rsidRPr="00BF54D9" w:rsidRDefault="006F1D37" w:rsidP="00C839F1">
            <w:pPr>
              <w:widowControl w:val="0"/>
              <w:rPr>
                <w:rFonts w:ascii="Arial" w:hAnsi="Arial" w:cs="Arial"/>
              </w:rPr>
            </w:pPr>
            <w:r w:rsidRPr="00BF54D9">
              <w:rPr>
                <w:rFonts w:ascii="Arial" w:hAnsi="Arial" w:cs="Arial"/>
                <w:i/>
                <w:iCs/>
              </w:rPr>
              <w:t>Unrestricted benefits</w:t>
            </w:r>
            <w:r w:rsidRPr="00BF54D9">
              <w:rPr>
                <w:rFonts w:ascii="Arial" w:hAnsi="Arial" w:cs="Arial"/>
              </w:rPr>
              <w:t xml:space="preserve"> – have no restrictions on their therapeutic uses; </w:t>
            </w:r>
          </w:p>
          <w:p w14:paraId="0DCA62A4" w14:textId="77777777" w:rsidR="006F1D37" w:rsidRPr="00BF54D9" w:rsidRDefault="006F1D37" w:rsidP="00C839F1">
            <w:pPr>
              <w:widowControl w:val="0"/>
              <w:rPr>
                <w:rFonts w:ascii="Arial" w:hAnsi="Arial" w:cs="Arial"/>
              </w:rPr>
            </w:pPr>
            <w:r w:rsidRPr="00BF54D9">
              <w:rPr>
                <w:rFonts w:ascii="Arial" w:hAnsi="Arial" w:cs="Arial"/>
                <w:i/>
                <w:iCs/>
              </w:rPr>
              <w:t>Restricted benefits</w:t>
            </w:r>
            <w:r w:rsidRPr="00BF54D9">
              <w:rPr>
                <w:rFonts w:ascii="Arial" w:hAnsi="Arial" w:cs="Arial"/>
              </w:rPr>
              <w:t xml:space="preserve"> – can only be prescribed for specific therapeutic uses (noted as Restricted benefit); and </w:t>
            </w:r>
          </w:p>
          <w:p w14:paraId="2836E554" w14:textId="77777777" w:rsidR="006F1D37" w:rsidRPr="00BF54D9" w:rsidRDefault="006F1D37" w:rsidP="00C839F1">
            <w:pPr>
              <w:widowControl w:val="0"/>
              <w:rPr>
                <w:rFonts w:ascii="Arial" w:hAnsi="Arial" w:cs="Arial"/>
              </w:rPr>
            </w:pPr>
            <w:r w:rsidRPr="00BF54D9">
              <w:rPr>
                <w:rFonts w:ascii="Arial" w:hAnsi="Arial" w:cs="Arial"/>
                <w:i/>
                <w:iCs/>
              </w:rPr>
              <w:t>Authority required benefits</w:t>
            </w:r>
            <w:r w:rsidRPr="00BF54D9">
              <w:rPr>
                <w:rFonts w:ascii="Arial" w:hAnsi="Arial" w:cs="Arial"/>
              </w:rPr>
              <w:t xml:space="preserve"> – Authority required benefits fall into two categories: </w:t>
            </w:r>
          </w:p>
          <w:p w14:paraId="5D088062" w14:textId="77777777" w:rsidR="006F1D37" w:rsidRPr="00BF54D9" w:rsidRDefault="006F1D37" w:rsidP="00C839F1">
            <w:pPr>
              <w:widowControl w:val="0"/>
              <w:numPr>
                <w:ilvl w:val="0"/>
                <w:numId w:val="1"/>
              </w:numPr>
              <w:rPr>
                <w:rFonts w:ascii="Arial" w:hAnsi="Arial" w:cs="Arial"/>
              </w:rPr>
            </w:pPr>
            <w:r w:rsidRPr="00BF54D9">
              <w:rPr>
                <w:rFonts w:ascii="Arial" w:hAnsi="Arial" w:cs="Arial"/>
                <w:i/>
                <w:iCs/>
              </w:rPr>
              <w:t>Authority required benefits</w:t>
            </w:r>
            <w:r w:rsidRPr="00BF54D9">
              <w:rPr>
                <w:rFonts w:ascii="Arial" w:hAnsi="Arial" w:cs="Arial"/>
              </w:rPr>
              <w:t xml:space="preserve"> require prior approval from Services Australia or the DVA (noted as </w:t>
            </w:r>
            <w:r w:rsidRPr="00BF54D9">
              <w:rPr>
                <w:rFonts w:ascii="Arial" w:hAnsi="Arial" w:cs="Arial"/>
                <w:bCs/>
              </w:rPr>
              <w:t>Authority required</w:t>
            </w:r>
            <w:r w:rsidRPr="00BF54D9">
              <w:rPr>
                <w:rFonts w:ascii="Arial" w:hAnsi="Arial" w:cs="Arial"/>
              </w:rPr>
              <w:t xml:space="preserve">) </w:t>
            </w:r>
          </w:p>
          <w:p w14:paraId="2A322AA3" w14:textId="77777777" w:rsidR="006F1D37" w:rsidRPr="00BF54D9" w:rsidRDefault="006F1D37" w:rsidP="00C839F1">
            <w:pPr>
              <w:numPr>
                <w:ilvl w:val="0"/>
                <w:numId w:val="4"/>
              </w:numPr>
              <w:rPr>
                <w:rFonts w:ascii="Arial" w:hAnsi="Arial" w:cs="Arial"/>
              </w:rPr>
            </w:pPr>
            <w:r w:rsidRPr="00BF54D9">
              <w:rPr>
                <w:rFonts w:ascii="Arial" w:hAnsi="Arial" w:cs="Arial"/>
                <w:i/>
                <w:iCs/>
              </w:rPr>
              <w:t>Authority required (STREAMLINED) benefits</w:t>
            </w:r>
            <w:r w:rsidRPr="00BF54D9">
              <w:rPr>
                <w:rFonts w:ascii="Arial" w:hAnsi="Arial" w:cs="Arial"/>
              </w:rPr>
              <w:t xml:space="preserve"> do not require prior approval from Services Australia or the DVA but require the recording of a streamlined authority code (noted as </w:t>
            </w:r>
            <w:r w:rsidRPr="00BF54D9">
              <w:rPr>
                <w:rFonts w:ascii="Arial" w:hAnsi="Arial" w:cs="Arial"/>
                <w:bCs/>
              </w:rPr>
              <w:t>Authority required</w:t>
            </w:r>
            <w:r w:rsidRPr="00BF54D9">
              <w:rPr>
                <w:rFonts w:ascii="Arial" w:hAnsi="Arial" w:cs="Arial"/>
              </w:rPr>
              <w:t xml:space="preserve"> </w:t>
            </w:r>
            <w:r w:rsidRPr="00BF54D9">
              <w:rPr>
                <w:rFonts w:ascii="Arial" w:hAnsi="Arial" w:cs="Arial"/>
                <w:bCs/>
              </w:rPr>
              <w:t>(STREAMLINED)</w:t>
            </w:r>
            <w:r w:rsidRPr="00BF54D9">
              <w:rPr>
                <w:rFonts w:ascii="Arial" w:hAnsi="Arial" w:cs="Arial"/>
              </w:rPr>
              <w:t>).</w:t>
            </w:r>
          </w:p>
          <w:p w14:paraId="619A6C6E" w14:textId="77777777" w:rsidR="006F1D37" w:rsidRPr="00BF54D9" w:rsidRDefault="006F1D37" w:rsidP="00C839F1">
            <w:pPr>
              <w:rPr>
                <w:rFonts w:ascii="Arial" w:hAnsi="Arial" w:cs="Arial"/>
              </w:rPr>
            </w:pPr>
          </w:p>
          <w:p w14:paraId="7C3EA128" w14:textId="77777777" w:rsidR="006F1D37" w:rsidRPr="00BF54D9" w:rsidRDefault="006F1D37" w:rsidP="00C839F1">
            <w:pPr>
              <w:rPr>
                <w:rFonts w:ascii="Arial" w:hAnsi="Arial" w:cs="Arial"/>
              </w:rPr>
            </w:pPr>
            <w:r w:rsidRPr="00BF54D9">
              <w:rPr>
                <w:rFonts w:ascii="Arial" w:hAnsi="Arial" w:cs="Arial"/>
              </w:rPr>
              <w:t>Initial submissions are categorised broadly as:</w:t>
            </w:r>
          </w:p>
          <w:p w14:paraId="09B97CA3" w14:textId="77777777" w:rsidR="006F1D37" w:rsidRPr="00BF54D9" w:rsidRDefault="006F1D37" w:rsidP="00C839F1">
            <w:pPr>
              <w:numPr>
                <w:ilvl w:val="0"/>
                <w:numId w:val="4"/>
              </w:numPr>
              <w:rPr>
                <w:rFonts w:ascii="Arial" w:hAnsi="Arial" w:cs="Arial"/>
              </w:rPr>
            </w:pPr>
            <w:r w:rsidRPr="00BF54D9">
              <w:rPr>
                <w:rFonts w:ascii="Arial" w:hAnsi="Arial" w:cs="Arial"/>
                <w:i/>
              </w:rPr>
              <w:t>Category 1 or 2:</w:t>
            </w:r>
            <w:r w:rsidRPr="00BF54D9">
              <w:rPr>
                <w:rFonts w:ascii="Arial" w:hAnsi="Arial" w:cs="Arial"/>
              </w:rPr>
              <w:t xml:space="preserve">  Submissions to list new medicines on the Schedule of Pharmaceutical Benefits or to make substantial changes to current listings are generally classified as Category 1 or 2 submissions. These submissions require presentation of an economic evaluation.</w:t>
            </w:r>
          </w:p>
          <w:p w14:paraId="2BEF2B7E" w14:textId="095B1EDE" w:rsidR="006F1D37" w:rsidRPr="00BF54D9" w:rsidRDefault="006F1D37" w:rsidP="00C839F1">
            <w:pPr>
              <w:numPr>
                <w:ilvl w:val="0"/>
                <w:numId w:val="4"/>
              </w:numPr>
              <w:rPr>
                <w:rFonts w:ascii="Arial" w:hAnsi="Arial" w:cs="Arial"/>
              </w:rPr>
            </w:pPr>
            <w:r w:rsidRPr="00BF54D9">
              <w:rPr>
                <w:rFonts w:ascii="Arial" w:hAnsi="Arial" w:cs="Arial"/>
                <w:i/>
              </w:rPr>
              <w:t>Category 3 or 4:</w:t>
            </w:r>
            <w:r w:rsidRPr="00BF54D9">
              <w:rPr>
                <w:rFonts w:ascii="Arial" w:hAnsi="Arial" w:cs="Arial"/>
              </w:rPr>
              <w:t xml:space="preserve">  Submissions that relate to new forms of previously listed products and changes to the conditions of use e.g. change in maximum quantity/repeats or clarifying the wording of a restriction (while not altering the intended use) are considered to be Category 3 or 4 submissions. These submissions do not usually require the presentation of an economic evaluation.</w:t>
            </w:r>
          </w:p>
          <w:p w14:paraId="1164560C" w14:textId="77777777" w:rsidR="006F1D37" w:rsidRPr="00BF54D9" w:rsidRDefault="006F1D37" w:rsidP="00C839F1">
            <w:pPr>
              <w:rPr>
                <w:rFonts w:ascii="Arial" w:hAnsi="Arial" w:cs="Arial"/>
              </w:rPr>
            </w:pPr>
          </w:p>
          <w:p w14:paraId="79E15FCF" w14:textId="48BDA809" w:rsidR="006F1D37" w:rsidRPr="00BF54D9" w:rsidRDefault="006F1D37" w:rsidP="00C839F1">
            <w:pPr>
              <w:rPr>
                <w:rFonts w:ascii="Arial" w:hAnsi="Arial" w:cs="Arial"/>
              </w:rPr>
            </w:pPr>
            <w:r w:rsidRPr="00BF54D9">
              <w:rPr>
                <w:rFonts w:ascii="Arial" w:hAnsi="Arial" w:cs="Arial"/>
              </w:rPr>
              <w:t xml:space="preserve">Resubmissions are categorised broadly as Standard Re-entry Pathway, Early Resolution Pathway, Early Re-entry Pathway or Facilitated Resolution Pathway. Submission categories and resubmission pathways are outlined in the </w:t>
            </w:r>
            <w:hyperlink r:id="rId11" w:history="1">
              <w:r w:rsidRPr="00BF54D9">
                <w:rPr>
                  <w:rStyle w:val="Hyperlink"/>
                  <w:rFonts w:ascii="Arial" w:hAnsi="Arial" w:cs="Arial"/>
                </w:rPr>
                <w:t>Procedure Guidance</w:t>
              </w:r>
            </w:hyperlink>
            <w:r w:rsidRPr="00BF54D9">
              <w:rPr>
                <w:rFonts w:ascii="Arial" w:hAnsi="Arial" w:cs="Arial"/>
              </w:rPr>
              <w:t xml:space="preserve">. </w:t>
            </w:r>
          </w:p>
          <w:p w14:paraId="56258C4C" w14:textId="77777777" w:rsidR="006F1D37" w:rsidRPr="00BF54D9" w:rsidRDefault="006F1D37" w:rsidP="00C839F1">
            <w:pPr>
              <w:rPr>
                <w:rFonts w:ascii="Arial" w:hAnsi="Arial" w:cs="Arial"/>
              </w:rPr>
            </w:pPr>
          </w:p>
          <w:p w14:paraId="79842270" w14:textId="2E59952C" w:rsidR="006F1D37" w:rsidRPr="00BF54D9" w:rsidRDefault="006F1D37" w:rsidP="00C839F1">
            <w:pPr>
              <w:rPr>
                <w:rFonts w:ascii="Arial" w:hAnsi="Arial" w:cs="Arial"/>
              </w:rPr>
            </w:pPr>
            <w:r w:rsidRPr="00BF54D9">
              <w:rPr>
                <w:rFonts w:ascii="Arial" w:hAnsi="Arial" w:cs="Arial"/>
              </w:rPr>
              <w:t xml:space="preserve">The PBAC meeting agenda will be published in week 3 </w:t>
            </w:r>
            <w:r w:rsidR="00EE25F5" w:rsidRPr="00BF54D9">
              <w:rPr>
                <w:rFonts w:ascii="Arial" w:hAnsi="Arial" w:cs="Arial"/>
              </w:rPr>
              <w:t>–</w:t>
            </w:r>
            <w:r w:rsidRPr="00BF54D9">
              <w:rPr>
                <w:rFonts w:ascii="Arial" w:hAnsi="Arial" w:cs="Arial"/>
              </w:rPr>
              <w:t xml:space="preserve"> and updated in week 8 (to include early pathway resubmissions, </w:t>
            </w:r>
            <w:r w:rsidRPr="00BF54D9">
              <w:rPr>
                <w:rFonts w:ascii="Arial" w:hAnsi="Arial" w:cs="Arial"/>
                <w:bCs/>
              </w:rPr>
              <w:t>and items for review under the process for reviewing positive PBS-listing recommendations not accepted by applicants</w:t>
            </w:r>
            <w:r w:rsidRPr="00BF54D9">
              <w:rPr>
                <w:rFonts w:ascii="Arial" w:hAnsi="Arial" w:cs="Arial"/>
              </w:rPr>
              <w:t xml:space="preserve">) in each PBAC cycle as per </w:t>
            </w:r>
            <w:hyperlink r:id="rId12" w:history="1">
              <w:r w:rsidRPr="00BF54D9">
                <w:rPr>
                  <w:rStyle w:val="Hyperlink"/>
                  <w:rFonts w:ascii="Arial" w:hAnsi="Arial" w:cs="Arial"/>
                </w:rPr>
                <w:t>PBS Calendar</w:t>
              </w:r>
            </w:hyperlink>
            <w:r w:rsidRPr="00BF54D9">
              <w:rPr>
                <w:rFonts w:ascii="Arial" w:hAnsi="Arial" w:cs="Arial"/>
              </w:rPr>
              <w:t xml:space="preserve">. </w:t>
            </w:r>
          </w:p>
        </w:tc>
      </w:tr>
    </w:tbl>
    <w:p w14:paraId="32251233" w14:textId="77777777" w:rsidR="006F1D37" w:rsidRPr="00BF54D9" w:rsidRDefault="006F1D37" w:rsidP="006F1D37">
      <w:pPr>
        <w:rPr>
          <w:rFonts w:ascii="Arial" w:hAnsi="Arial" w:cs="Arial"/>
        </w:rPr>
      </w:pPr>
    </w:p>
    <w:tbl>
      <w:tblPr>
        <w:tblW w:w="498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3"/>
        <w:gridCol w:w="3344"/>
        <w:gridCol w:w="7146"/>
      </w:tblGrid>
      <w:tr w:rsidR="0065481A" w:rsidRPr="00BF54D9" w14:paraId="774805F2" w14:textId="77777777" w:rsidTr="322675D5">
        <w:trPr>
          <w:cantSplit/>
          <w:trHeight w:val="1530"/>
          <w:tblHeader/>
        </w:trPr>
        <w:tc>
          <w:tcPr>
            <w:tcW w:w="1440" w:type="pct"/>
            <w:vAlign w:val="center"/>
            <w:hideMark/>
          </w:tcPr>
          <w:p w14:paraId="5509F5A6" w14:textId="44511819" w:rsidR="0065481A" w:rsidRPr="00BF54D9" w:rsidRDefault="0065481A" w:rsidP="00C839F1">
            <w:pPr>
              <w:jc w:val="center"/>
              <w:rPr>
                <w:rFonts w:ascii="Arial" w:hAnsi="Arial" w:cs="Arial"/>
                <w:color w:val="000000"/>
              </w:rPr>
            </w:pPr>
            <w:r w:rsidRPr="00BF54D9">
              <w:rPr>
                <w:rFonts w:ascii="Arial" w:hAnsi="Arial" w:cs="Arial"/>
                <w:b/>
                <w:bCs/>
                <w:color w:val="000000"/>
              </w:rPr>
              <w:t>Drug Name, form(s), strength(s) and Sponsor, Submission type</w:t>
            </w:r>
            <w:r w:rsidR="00C81AD8">
              <w:rPr>
                <w:rFonts w:ascii="Arial" w:hAnsi="Arial" w:cs="Arial"/>
                <w:b/>
                <w:bCs/>
                <w:color w:val="000000"/>
              </w:rPr>
              <w:t xml:space="preserve">, </w:t>
            </w:r>
            <w:r w:rsidR="00F43881">
              <w:rPr>
                <w:rFonts w:ascii="Arial" w:hAnsi="Arial" w:cs="Arial"/>
                <w:b/>
                <w:bCs/>
                <w:color w:val="000000"/>
              </w:rPr>
              <w:t xml:space="preserve">PBS </w:t>
            </w:r>
            <w:r w:rsidR="00C81AD8">
              <w:rPr>
                <w:rFonts w:ascii="Arial" w:hAnsi="Arial" w:cs="Arial"/>
                <w:b/>
                <w:bCs/>
                <w:color w:val="000000"/>
              </w:rPr>
              <w:t>schedule</w:t>
            </w:r>
            <w:r w:rsidRPr="00BF54D9">
              <w:rPr>
                <w:rFonts w:ascii="Arial" w:hAnsi="Arial" w:cs="Arial"/>
                <w:b/>
                <w:bCs/>
                <w:color w:val="000000"/>
              </w:rPr>
              <w:br/>
            </w:r>
            <w:r w:rsidRPr="00BF54D9">
              <w:rPr>
                <w:rFonts w:ascii="Arial" w:hAnsi="Arial" w:cs="Arial"/>
                <w:color w:val="000000"/>
              </w:rPr>
              <w:t>(Drug name, form, strength, Trade name</w:t>
            </w:r>
            <w:r w:rsidR="00380BED" w:rsidRPr="00BF54D9">
              <w:rPr>
                <w:rFonts w:ascii="Arial" w:hAnsi="Arial" w:cs="Arial"/>
                <w:color w:val="000000"/>
                <w:vertAlign w:val="superscript"/>
              </w:rPr>
              <w:t>®</w:t>
            </w:r>
            <w:r w:rsidRPr="00BF54D9">
              <w:rPr>
                <w:rFonts w:ascii="Arial" w:hAnsi="Arial" w:cs="Arial"/>
                <w:color w:val="000000"/>
              </w:rPr>
              <w:t>, Sponsor, new listing/change to listing)</w:t>
            </w:r>
          </w:p>
        </w:tc>
        <w:tc>
          <w:tcPr>
            <w:tcW w:w="1135" w:type="pct"/>
            <w:vAlign w:val="center"/>
            <w:hideMark/>
          </w:tcPr>
          <w:p w14:paraId="7A21B5BF" w14:textId="21275911" w:rsidR="0065481A" w:rsidRPr="00BF54D9" w:rsidRDefault="0065481A" w:rsidP="00C839F1">
            <w:pPr>
              <w:jc w:val="center"/>
              <w:rPr>
                <w:rFonts w:ascii="Arial" w:hAnsi="Arial" w:cs="Arial"/>
                <w:color w:val="000000"/>
              </w:rPr>
            </w:pPr>
            <w:r w:rsidRPr="00BF54D9">
              <w:rPr>
                <w:rFonts w:ascii="Arial" w:hAnsi="Arial" w:cs="Arial"/>
                <w:b/>
                <w:bCs/>
                <w:color w:val="000000" w:themeColor="text1"/>
              </w:rPr>
              <w:t>Drug Type and Use</w:t>
            </w:r>
            <w:r w:rsidRPr="00BF54D9">
              <w:rPr>
                <w:rFonts w:ascii="Arial" w:hAnsi="Arial" w:cs="Arial"/>
              </w:rPr>
              <w:br/>
            </w:r>
            <w:r w:rsidRPr="00BF54D9">
              <w:rPr>
                <w:rFonts w:ascii="Arial" w:hAnsi="Arial" w:cs="Arial"/>
                <w:color w:val="000000" w:themeColor="text1"/>
              </w:rPr>
              <w:t>(What is the drug used to treat?)</w:t>
            </w:r>
          </w:p>
        </w:tc>
        <w:tc>
          <w:tcPr>
            <w:tcW w:w="2425" w:type="pct"/>
            <w:vAlign w:val="center"/>
            <w:hideMark/>
          </w:tcPr>
          <w:p w14:paraId="7A46556C" w14:textId="63F6B032" w:rsidR="0065481A" w:rsidRPr="00BF54D9" w:rsidRDefault="0065481A" w:rsidP="00C839F1">
            <w:pPr>
              <w:jc w:val="center"/>
              <w:rPr>
                <w:rFonts w:ascii="Arial" w:hAnsi="Arial" w:cs="Arial"/>
                <w:color w:val="000000"/>
              </w:rPr>
            </w:pPr>
            <w:r w:rsidRPr="00BF54D9">
              <w:rPr>
                <w:rFonts w:ascii="Arial" w:hAnsi="Arial" w:cs="Arial"/>
                <w:b/>
                <w:bCs/>
                <w:color w:val="000000" w:themeColor="text1"/>
              </w:rPr>
              <w:t>Listing requested by Sponsor / Purpose of Submission</w:t>
            </w:r>
            <w:r w:rsidR="00DF2B9A">
              <w:rPr>
                <w:rFonts w:ascii="Arial" w:hAnsi="Arial" w:cs="Arial"/>
                <w:b/>
                <w:bCs/>
                <w:color w:val="000000" w:themeColor="text1"/>
              </w:rPr>
              <w:t xml:space="preserve">, </w:t>
            </w:r>
            <w:r w:rsidR="0014503F">
              <w:rPr>
                <w:rFonts w:ascii="Arial" w:hAnsi="Arial" w:cs="Arial"/>
                <w:b/>
                <w:bCs/>
                <w:color w:val="000000" w:themeColor="text1"/>
              </w:rPr>
              <w:t>requested a</w:t>
            </w:r>
            <w:r w:rsidR="00DF2B9A">
              <w:rPr>
                <w:rFonts w:ascii="Arial" w:hAnsi="Arial" w:cs="Arial"/>
                <w:b/>
                <w:bCs/>
                <w:color w:val="000000" w:themeColor="text1"/>
              </w:rPr>
              <w:t>uthority level</w:t>
            </w:r>
            <w:r w:rsidRPr="00BF54D9">
              <w:rPr>
                <w:rFonts w:ascii="Arial" w:hAnsi="Arial" w:cs="Arial"/>
              </w:rPr>
              <w:br/>
            </w:r>
            <w:r w:rsidRPr="00BF54D9">
              <w:rPr>
                <w:rFonts w:ascii="Arial" w:hAnsi="Arial" w:cs="Arial"/>
                <w:color w:val="000000" w:themeColor="text1"/>
              </w:rPr>
              <w:t>(Includes type of listing requested (unrestricted, restricted benefit, authority required) and restriction wording. If restriction is lengthy it may be paraphrased.)</w:t>
            </w:r>
          </w:p>
        </w:tc>
      </w:tr>
      <w:tr w:rsidR="00CC2EDF" w:rsidRPr="00BF54D9" w14:paraId="41E09FE9" w14:textId="77777777" w:rsidTr="00FE5F06">
        <w:trPr>
          <w:cantSplit/>
          <w:trHeight w:val="1530"/>
        </w:trPr>
        <w:tc>
          <w:tcPr>
            <w:tcW w:w="1440" w:type="pct"/>
            <w:tcBorders>
              <w:top w:val="single" w:sz="4" w:space="0" w:color="auto"/>
              <w:left w:val="single" w:sz="4" w:space="0" w:color="auto"/>
              <w:bottom w:val="single" w:sz="4" w:space="0" w:color="auto"/>
              <w:right w:val="single" w:sz="4" w:space="0" w:color="auto"/>
            </w:tcBorders>
          </w:tcPr>
          <w:p w14:paraId="41D5E47C" w14:textId="0EC3627B" w:rsidR="00CC2EDF" w:rsidRPr="00BF54D9" w:rsidRDefault="00CC2EDF" w:rsidP="00FE5F06">
            <w:pPr>
              <w:rPr>
                <w:rFonts w:ascii="Arial" w:hAnsi="Arial" w:cs="Arial"/>
              </w:rPr>
            </w:pPr>
            <w:r w:rsidRPr="00683A7C">
              <w:rPr>
                <w:rFonts w:ascii="Arial" w:hAnsi="Arial" w:cs="Arial"/>
                <w:color w:val="000000"/>
              </w:rPr>
              <w:t>21-VALENT PNEUMOCOCCAL CONJUGATE VACCINE</w:t>
            </w:r>
            <w:r w:rsidRPr="00683A7C">
              <w:rPr>
                <w:rFonts w:ascii="Arial" w:hAnsi="Arial" w:cs="Arial"/>
                <w:color w:val="000000"/>
              </w:rPr>
              <w:br/>
            </w:r>
            <w:r w:rsidRPr="00683A7C">
              <w:rPr>
                <w:rFonts w:ascii="Arial" w:hAnsi="Arial" w:cs="Arial"/>
                <w:color w:val="000000"/>
              </w:rPr>
              <w:br/>
              <w:t>Injection, 0.5 mL</w:t>
            </w:r>
            <w:r w:rsidRPr="00683A7C">
              <w:rPr>
                <w:rFonts w:ascii="Arial" w:hAnsi="Arial" w:cs="Arial"/>
                <w:color w:val="000000"/>
              </w:rPr>
              <w:br/>
            </w:r>
            <w:r w:rsidRPr="00683A7C">
              <w:rPr>
                <w:rFonts w:ascii="Arial" w:hAnsi="Arial" w:cs="Arial"/>
                <w:color w:val="000000"/>
              </w:rPr>
              <w:br/>
              <w:t>Capvaxive</w:t>
            </w:r>
            <w:r w:rsidRPr="00C94F55">
              <w:rPr>
                <w:rFonts w:ascii="Arial" w:hAnsi="Arial" w:cs="Arial"/>
                <w:color w:val="000000"/>
                <w:vertAlign w:val="superscript"/>
              </w:rPr>
              <w:t>®</w:t>
            </w:r>
            <w:r w:rsidRPr="00683A7C">
              <w:rPr>
                <w:rFonts w:ascii="Arial" w:hAnsi="Arial" w:cs="Arial"/>
                <w:color w:val="000000"/>
              </w:rPr>
              <w:br/>
            </w:r>
            <w:r w:rsidRPr="00683A7C">
              <w:rPr>
                <w:rFonts w:ascii="Arial" w:hAnsi="Arial" w:cs="Arial"/>
                <w:color w:val="000000"/>
              </w:rPr>
              <w:br/>
              <w:t>MERCK SHARP &amp; DOHME (AUSTRALIA) PTY LTD</w:t>
            </w:r>
            <w:r w:rsidRPr="00683A7C">
              <w:rPr>
                <w:rFonts w:ascii="Arial" w:hAnsi="Arial" w:cs="Arial"/>
                <w:color w:val="000000"/>
              </w:rPr>
              <w:br/>
            </w:r>
            <w:r w:rsidRPr="00683A7C">
              <w:rPr>
                <w:rFonts w:ascii="Arial" w:hAnsi="Arial" w:cs="Arial"/>
                <w:color w:val="000000"/>
              </w:rPr>
              <w:br/>
              <w:t>(New NIP listing)</w:t>
            </w:r>
          </w:p>
        </w:tc>
        <w:tc>
          <w:tcPr>
            <w:tcW w:w="1135" w:type="pct"/>
            <w:tcBorders>
              <w:top w:val="single" w:sz="4" w:space="0" w:color="auto"/>
              <w:left w:val="single" w:sz="4" w:space="0" w:color="auto"/>
              <w:bottom w:val="single" w:sz="4" w:space="0" w:color="auto"/>
              <w:right w:val="single" w:sz="4" w:space="0" w:color="auto"/>
            </w:tcBorders>
          </w:tcPr>
          <w:p w14:paraId="45AB5219" w14:textId="71273800" w:rsidR="00CC2EDF" w:rsidRPr="00BF54D9" w:rsidRDefault="00CC2EDF" w:rsidP="00FE5F06">
            <w:pPr>
              <w:rPr>
                <w:rFonts w:ascii="Arial" w:hAnsi="Arial" w:cs="Arial"/>
              </w:rPr>
            </w:pPr>
            <w:r w:rsidRPr="00683A7C">
              <w:rPr>
                <w:rFonts w:ascii="Arial" w:hAnsi="Arial" w:cs="Arial"/>
                <w:color w:val="000000"/>
              </w:rPr>
              <w:t>Prevention of pneumococcal disease in adults</w:t>
            </w:r>
          </w:p>
        </w:tc>
        <w:tc>
          <w:tcPr>
            <w:tcW w:w="2425" w:type="pct"/>
            <w:tcBorders>
              <w:top w:val="single" w:sz="4" w:space="0" w:color="auto"/>
              <w:left w:val="single" w:sz="4" w:space="0" w:color="auto"/>
              <w:bottom w:val="single" w:sz="4" w:space="0" w:color="auto"/>
              <w:right w:val="single" w:sz="4" w:space="0" w:color="auto"/>
            </w:tcBorders>
          </w:tcPr>
          <w:p w14:paraId="1DD10307" w14:textId="09D25D96" w:rsidR="000D0E6A" w:rsidRDefault="00CC2EDF" w:rsidP="00327C03">
            <w:pPr>
              <w:rPr>
                <w:rFonts w:ascii="Arial" w:hAnsi="Arial" w:cs="Arial"/>
                <w:color w:val="000000"/>
              </w:rPr>
            </w:pPr>
            <w:r w:rsidRPr="00683A7C">
              <w:rPr>
                <w:rFonts w:ascii="Arial" w:hAnsi="Arial" w:cs="Arial"/>
                <w:color w:val="000000"/>
              </w:rPr>
              <w:t xml:space="preserve">To request a National Immunisation Program </w:t>
            </w:r>
            <w:r w:rsidR="00CA14EE">
              <w:rPr>
                <w:rFonts w:ascii="Arial" w:hAnsi="Arial" w:cs="Arial"/>
                <w:color w:val="000000"/>
              </w:rPr>
              <w:t>(NIP)</w:t>
            </w:r>
            <w:r w:rsidRPr="00683A7C">
              <w:rPr>
                <w:rFonts w:ascii="Arial" w:hAnsi="Arial" w:cs="Arial"/>
                <w:color w:val="000000"/>
              </w:rPr>
              <w:t xml:space="preserve"> listing for the prevention of pneumococcal disease </w:t>
            </w:r>
            <w:r w:rsidR="000D0E6A">
              <w:rPr>
                <w:rFonts w:ascii="Arial" w:hAnsi="Arial" w:cs="Arial"/>
                <w:color w:val="000000"/>
              </w:rPr>
              <w:t>for</w:t>
            </w:r>
            <w:r w:rsidR="00CF359E">
              <w:rPr>
                <w:rFonts w:ascii="Arial" w:hAnsi="Arial" w:cs="Arial"/>
                <w:color w:val="000000"/>
              </w:rPr>
              <w:t>:</w:t>
            </w:r>
            <w:r w:rsidRPr="00683A7C">
              <w:rPr>
                <w:rFonts w:ascii="Arial" w:hAnsi="Arial" w:cs="Arial"/>
                <w:color w:val="000000"/>
              </w:rPr>
              <w:t xml:space="preserve"> </w:t>
            </w:r>
          </w:p>
          <w:p w14:paraId="34392BA0" w14:textId="6A36A604" w:rsidR="000D0E6A" w:rsidRPr="00FE5F06" w:rsidRDefault="00CC2EDF" w:rsidP="00327C03">
            <w:pPr>
              <w:pStyle w:val="ListParagraph"/>
              <w:numPr>
                <w:ilvl w:val="0"/>
                <w:numId w:val="4"/>
              </w:numPr>
              <w:rPr>
                <w:rFonts w:ascii="Arial" w:hAnsi="Arial" w:cs="Arial"/>
              </w:rPr>
            </w:pPr>
            <w:r w:rsidRPr="00683A7C">
              <w:rPr>
                <w:rFonts w:ascii="Arial" w:hAnsi="Arial" w:cs="Arial"/>
                <w:color w:val="000000"/>
              </w:rPr>
              <w:t xml:space="preserve">adults who </w:t>
            </w:r>
            <w:r w:rsidR="00494046" w:rsidRPr="00FE5F06">
              <w:rPr>
                <w:rFonts w:ascii="Arial" w:hAnsi="Arial" w:cs="Arial"/>
                <w:color w:val="000000"/>
              </w:rPr>
              <w:t xml:space="preserve">are </w:t>
            </w:r>
            <w:r w:rsidR="00DF78F4">
              <w:rPr>
                <w:rFonts w:ascii="Arial" w:hAnsi="Arial" w:cs="Arial"/>
                <w:color w:val="000000"/>
              </w:rPr>
              <w:t>currently</w:t>
            </w:r>
            <w:r w:rsidR="00494046">
              <w:rPr>
                <w:rFonts w:ascii="Arial" w:hAnsi="Arial" w:cs="Arial"/>
                <w:color w:val="000000"/>
              </w:rPr>
              <w:t xml:space="preserve"> </w:t>
            </w:r>
            <w:r w:rsidR="00494046" w:rsidRPr="00FE5F06">
              <w:rPr>
                <w:rFonts w:ascii="Arial" w:hAnsi="Arial" w:cs="Arial"/>
                <w:color w:val="000000"/>
              </w:rPr>
              <w:t xml:space="preserve">eligible to </w:t>
            </w:r>
            <w:r w:rsidR="005A589E" w:rsidRPr="00FE5F06">
              <w:rPr>
                <w:rFonts w:ascii="Arial" w:hAnsi="Arial" w:cs="Arial"/>
                <w:color w:val="000000"/>
              </w:rPr>
              <w:t xml:space="preserve">receive </w:t>
            </w:r>
            <w:r w:rsidR="00CA14EE" w:rsidRPr="00FE5F06">
              <w:rPr>
                <w:rFonts w:ascii="Arial" w:hAnsi="Arial" w:cs="Arial"/>
                <w:color w:val="000000"/>
              </w:rPr>
              <w:t xml:space="preserve">the </w:t>
            </w:r>
            <w:r w:rsidR="007937A3" w:rsidRPr="007937A3">
              <w:rPr>
                <w:rFonts w:ascii="Arial" w:hAnsi="Arial" w:cs="Arial"/>
                <w:color w:val="000000"/>
              </w:rPr>
              <w:t xml:space="preserve">13-valent pneumococcal conjugate vaccine </w:t>
            </w:r>
            <w:r w:rsidR="00CA14EE" w:rsidRPr="00FE5F06">
              <w:rPr>
                <w:rFonts w:ascii="Arial" w:hAnsi="Arial" w:cs="Arial"/>
                <w:color w:val="000000"/>
              </w:rPr>
              <w:t>under the NIP (</w:t>
            </w:r>
            <w:r w:rsidR="00790416" w:rsidRPr="00FE5F06">
              <w:rPr>
                <w:rFonts w:ascii="Arial" w:hAnsi="Arial" w:cs="Arial"/>
                <w:color w:val="000000"/>
              </w:rPr>
              <w:t>adults</w:t>
            </w:r>
            <w:r w:rsidR="007E3723" w:rsidRPr="00FE5F06">
              <w:rPr>
                <w:rFonts w:ascii="Arial" w:hAnsi="Arial" w:cs="Arial"/>
                <w:color w:val="000000"/>
              </w:rPr>
              <w:t xml:space="preserve"> under 70 with</w:t>
            </w:r>
            <w:r w:rsidR="00790416" w:rsidRPr="00FE5F06">
              <w:rPr>
                <w:rFonts w:ascii="Arial" w:hAnsi="Arial" w:cs="Arial"/>
                <w:color w:val="000000"/>
              </w:rPr>
              <w:t xml:space="preserve"> </w:t>
            </w:r>
            <w:r w:rsidR="007E3723" w:rsidRPr="00FE5F06">
              <w:rPr>
                <w:rFonts w:ascii="Arial" w:hAnsi="Arial" w:cs="Arial"/>
                <w:color w:val="000000"/>
              </w:rPr>
              <w:t xml:space="preserve">specified medical risk conditions, Aboriginal and Torres Strait Islander adults over </w:t>
            </w:r>
            <w:r w:rsidR="001B1DC8" w:rsidRPr="00FE5F06">
              <w:rPr>
                <w:rFonts w:ascii="Arial" w:hAnsi="Arial" w:cs="Arial"/>
                <w:color w:val="000000"/>
              </w:rPr>
              <w:t>50 years of age, and all adults over 70 years of age)</w:t>
            </w:r>
            <w:r w:rsidR="00B80C95" w:rsidRPr="00FE5F06">
              <w:rPr>
                <w:rFonts w:ascii="Arial" w:hAnsi="Arial" w:cs="Arial"/>
                <w:color w:val="000000"/>
              </w:rPr>
              <w:t xml:space="preserve"> and </w:t>
            </w:r>
          </w:p>
          <w:p w14:paraId="587955E2" w14:textId="4D8BC8C9" w:rsidR="00CC2EDF" w:rsidRPr="00912BE3" w:rsidRDefault="00CF359E" w:rsidP="00FE5F06">
            <w:pPr>
              <w:pStyle w:val="ListParagraph"/>
              <w:numPr>
                <w:ilvl w:val="0"/>
                <w:numId w:val="4"/>
              </w:numPr>
              <w:rPr>
                <w:rFonts w:ascii="Arial" w:hAnsi="Arial" w:cs="Arial"/>
              </w:rPr>
            </w:pPr>
            <w:r w:rsidRPr="00FE5F06">
              <w:rPr>
                <w:rFonts w:ascii="Arial" w:hAnsi="Arial" w:cs="Arial"/>
                <w:color w:val="000000"/>
              </w:rPr>
              <w:t>Aboriginal and Torres Strait Islander people aged 25 to 49</w:t>
            </w:r>
            <w:r w:rsidR="00CC2EDF" w:rsidRPr="00683A7C">
              <w:rPr>
                <w:rFonts w:ascii="Arial" w:hAnsi="Arial" w:cs="Arial"/>
                <w:color w:val="000000"/>
              </w:rPr>
              <w:t>.</w:t>
            </w:r>
          </w:p>
        </w:tc>
      </w:tr>
      <w:tr w:rsidR="00CC2EDF" w:rsidRPr="00BF54D9" w14:paraId="130610FE" w14:textId="77777777" w:rsidTr="00FE5F06">
        <w:trPr>
          <w:cantSplit/>
          <w:trHeight w:val="1530"/>
        </w:trPr>
        <w:tc>
          <w:tcPr>
            <w:tcW w:w="1440" w:type="pct"/>
            <w:tcBorders>
              <w:top w:val="single" w:sz="4" w:space="0" w:color="auto"/>
              <w:left w:val="single" w:sz="4" w:space="0" w:color="auto"/>
              <w:bottom w:val="single" w:sz="4" w:space="0" w:color="auto"/>
              <w:right w:val="single" w:sz="4" w:space="0" w:color="auto"/>
            </w:tcBorders>
          </w:tcPr>
          <w:p w14:paraId="0D4275EA" w14:textId="77777777" w:rsidR="00CC2EDF" w:rsidRDefault="00CC2EDF" w:rsidP="00FE5F06">
            <w:pPr>
              <w:rPr>
                <w:rFonts w:ascii="Arial" w:hAnsi="Arial" w:cs="Arial"/>
                <w:color w:val="000000"/>
              </w:rPr>
            </w:pPr>
            <w:r w:rsidRPr="00683A7C">
              <w:rPr>
                <w:rFonts w:ascii="Arial" w:hAnsi="Arial" w:cs="Arial"/>
                <w:color w:val="000000"/>
              </w:rPr>
              <w:t>ACALABRUTINIB</w:t>
            </w:r>
            <w:r w:rsidRPr="00683A7C">
              <w:rPr>
                <w:rFonts w:ascii="Arial" w:hAnsi="Arial" w:cs="Arial"/>
                <w:color w:val="000000"/>
              </w:rPr>
              <w:br/>
            </w:r>
            <w:r w:rsidRPr="00683A7C">
              <w:rPr>
                <w:rFonts w:ascii="Arial" w:hAnsi="Arial" w:cs="Arial"/>
                <w:color w:val="000000"/>
              </w:rPr>
              <w:br/>
              <w:t>Tablet 100 mg</w:t>
            </w:r>
            <w:r w:rsidRPr="00683A7C">
              <w:rPr>
                <w:rFonts w:ascii="Arial" w:hAnsi="Arial" w:cs="Arial"/>
                <w:color w:val="000000"/>
              </w:rPr>
              <w:br/>
            </w:r>
            <w:r w:rsidRPr="00683A7C">
              <w:rPr>
                <w:rFonts w:ascii="Arial" w:hAnsi="Arial" w:cs="Arial"/>
                <w:color w:val="000000"/>
              </w:rPr>
              <w:br/>
              <w:t>Calquence</w:t>
            </w:r>
            <w:r w:rsidRPr="00C94F55">
              <w:rPr>
                <w:rFonts w:ascii="Arial" w:hAnsi="Arial" w:cs="Arial"/>
                <w:color w:val="000000"/>
                <w:vertAlign w:val="superscript"/>
              </w:rPr>
              <w:t>®</w:t>
            </w:r>
            <w:r w:rsidRPr="00683A7C">
              <w:rPr>
                <w:rFonts w:ascii="Arial" w:hAnsi="Arial" w:cs="Arial"/>
                <w:color w:val="000000"/>
              </w:rPr>
              <w:br/>
            </w:r>
            <w:r w:rsidRPr="00683A7C">
              <w:rPr>
                <w:rFonts w:ascii="Arial" w:hAnsi="Arial" w:cs="Arial"/>
                <w:color w:val="000000"/>
              </w:rPr>
              <w:br/>
              <w:t>ASTRAZENECA PTY LTD</w:t>
            </w:r>
            <w:r w:rsidRPr="00683A7C">
              <w:rPr>
                <w:rFonts w:ascii="Arial" w:hAnsi="Arial" w:cs="Arial"/>
                <w:color w:val="000000"/>
              </w:rPr>
              <w:br/>
            </w:r>
            <w:r w:rsidRPr="00683A7C">
              <w:rPr>
                <w:rFonts w:ascii="Arial" w:hAnsi="Arial" w:cs="Arial"/>
                <w:color w:val="000000"/>
              </w:rPr>
              <w:br/>
              <w:t>(Change to existing listing)</w:t>
            </w:r>
          </w:p>
          <w:p w14:paraId="6017954B" w14:textId="77777777" w:rsidR="009917F8" w:rsidRDefault="009917F8" w:rsidP="00FE5F06">
            <w:pPr>
              <w:rPr>
                <w:rFonts w:ascii="Arial" w:hAnsi="Arial" w:cs="Arial"/>
              </w:rPr>
            </w:pPr>
          </w:p>
          <w:p w14:paraId="3A497F3A" w14:textId="2725994E" w:rsidR="00CC2EDF" w:rsidRPr="00BF54D9" w:rsidRDefault="00F43881" w:rsidP="00FE5F06">
            <w:pPr>
              <w:rPr>
                <w:rFonts w:ascii="Arial" w:hAnsi="Arial" w:cs="Arial"/>
              </w:rPr>
            </w:pPr>
            <w:r>
              <w:rPr>
                <w:rFonts w:ascii="Arial" w:hAnsi="Arial" w:cs="Arial"/>
              </w:rPr>
              <w:t xml:space="preserve">PBS </w:t>
            </w:r>
            <w:r w:rsidR="009917F8">
              <w:rPr>
                <w:rFonts w:ascii="Arial" w:hAnsi="Arial" w:cs="Arial"/>
              </w:rPr>
              <w:t>General Schedule</w:t>
            </w:r>
          </w:p>
        </w:tc>
        <w:tc>
          <w:tcPr>
            <w:tcW w:w="1135" w:type="pct"/>
            <w:tcBorders>
              <w:top w:val="single" w:sz="4" w:space="0" w:color="auto"/>
              <w:left w:val="single" w:sz="4" w:space="0" w:color="auto"/>
              <w:bottom w:val="single" w:sz="4" w:space="0" w:color="auto"/>
              <w:right w:val="single" w:sz="4" w:space="0" w:color="auto"/>
            </w:tcBorders>
          </w:tcPr>
          <w:p w14:paraId="30A2B554" w14:textId="4929F415" w:rsidR="00CC2EDF" w:rsidRPr="00BF54D9" w:rsidRDefault="00CC2EDF" w:rsidP="00FE5F06">
            <w:pPr>
              <w:rPr>
                <w:rFonts w:ascii="Arial" w:hAnsi="Arial" w:cs="Arial"/>
              </w:rPr>
            </w:pPr>
            <w:r w:rsidRPr="00683A7C">
              <w:rPr>
                <w:rFonts w:ascii="Arial" w:hAnsi="Arial" w:cs="Arial"/>
                <w:color w:val="000000"/>
              </w:rPr>
              <w:t>Chronic lymphocytic leukaemia (CLL) or small lymphocytic lymphoma (SLL)</w:t>
            </w:r>
          </w:p>
        </w:tc>
        <w:tc>
          <w:tcPr>
            <w:tcW w:w="2425" w:type="pct"/>
            <w:tcBorders>
              <w:top w:val="single" w:sz="4" w:space="0" w:color="auto"/>
              <w:left w:val="single" w:sz="4" w:space="0" w:color="auto"/>
              <w:bottom w:val="single" w:sz="4" w:space="0" w:color="auto"/>
              <w:right w:val="single" w:sz="4" w:space="0" w:color="auto"/>
            </w:tcBorders>
          </w:tcPr>
          <w:p w14:paraId="09E1A3E6" w14:textId="278AEE58" w:rsidR="00CC2EDF" w:rsidRDefault="00CC2EDF" w:rsidP="00FE5F06">
            <w:pPr>
              <w:rPr>
                <w:rFonts w:ascii="Arial" w:hAnsi="Arial" w:cs="Arial"/>
                <w:color w:val="000000"/>
              </w:rPr>
            </w:pPr>
            <w:r w:rsidRPr="00683A7C">
              <w:rPr>
                <w:rFonts w:ascii="Arial" w:hAnsi="Arial" w:cs="Arial"/>
                <w:color w:val="000000"/>
              </w:rPr>
              <w:t xml:space="preserve">To request listing </w:t>
            </w:r>
            <w:r w:rsidR="0097074B">
              <w:rPr>
                <w:rFonts w:ascii="Arial" w:hAnsi="Arial" w:cs="Arial"/>
                <w:color w:val="000000"/>
              </w:rPr>
              <w:t>of acalabrutinb</w:t>
            </w:r>
            <w:r w:rsidR="000554BC">
              <w:rPr>
                <w:rFonts w:ascii="Arial" w:hAnsi="Arial" w:cs="Arial"/>
                <w:color w:val="000000"/>
              </w:rPr>
              <w:t xml:space="preserve"> for use</w:t>
            </w:r>
            <w:r w:rsidRPr="00683A7C">
              <w:rPr>
                <w:rFonts w:ascii="Arial" w:hAnsi="Arial" w:cs="Arial"/>
                <w:color w:val="000000"/>
              </w:rPr>
              <w:t xml:space="preserve"> in combination with venetoclax for the treatment of previously untreated CLL or SLL.</w:t>
            </w:r>
          </w:p>
          <w:p w14:paraId="436C2992" w14:textId="77777777" w:rsidR="009917F8" w:rsidRDefault="009917F8" w:rsidP="00FE5F06">
            <w:pPr>
              <w:rPr>
                <w:rFonts w:ascii="Arial" w:hAnsi="Arial" w:cs="Arial"/>
              </w:rPr>
            </w:pPr>
          </w:p>
          <w:p w14:paraId="6D132883" w14:textId="2541FDDB" w:rsidR="00CC2EDF" w:rsidRPr="00BF54D9" w:rsidRDefault="009917F8" w:rsidP="00FE5F06">
            <w:pPr>
              <w:rPr>
                <w:rFonts w:ascii="Arial" w:hAnsi="Arial" w:cs="Arial"/>
              </w:rPr>
            </w:pPr>
            <w:r w:rsidRPr="00683A7C">
              <w:rPr>
                <w:rFonts w:ascii="Arial" w:hAnsi="Arial" w:cs="Arial"/>
                <w:color w:val="000000"/>
              </w:rPr>
              <w:t>Authority Required (Telephone/Online)</w:t>
            </w:r>
          </w:p>
        </w:tc>
      </w:tr>
      <w:tr w:rsidR="00CC2EDF" w:rsidRPr="00BF54D9" w14:paraId="15A5C042" w14:textId="77777777" w:rsidTr="00FE5F06">
        <w:trPr>
          <w:cantSplit/>
          <w:trHeight w:val="1530"/>
        </w:trPr>
        <w:tc>
          <w:tcPr>
            <w:tcW w:w="1440" w:type="pct"/>
            <w:tcBorders>
              <w:top w:val="single" w:sz="4" w:space="0" w:color="auto"/>
              <w:left w:val="single" w:sz="4" w:space="0" w:color="auto"/>
              <w:bottom w:val="single" w:sz="4" w:space="0" w:color="auto"/>
              <w:right w:val="single" w:sz="4" w:space="0" w:color="auto"/>
            </w:tcBorders>
          </w:tcPr>
          <w:p w14:paraId="2440BE93" w14:textId="77777777" w:rsidR="00CC2EDF" w:rsidRDefault="00CC2EDF" w:rsidP="00FE5F06">
            <w:pPr>
              <w:rPr>
                <w:rFonts w:ascii="Arial" w:hAnsi="Arial" w:cs="Arial"/>
                <w:color w:val="000000"/>
              </w:rPr>
            </w:pPr>
            <w:r w:rsidRPr="00683A7C">
              <w:rPr>
                <w:rFonts w:ascii="Arial" w:hAnsi="Arial" w:cs="Arial"/>
                <w:color w:val="000000"/>
              </w:rPr>
              <w:t>AFLIBERCEPT</w:t>
            </w:r>
            <w:r w:rsidRPr="00683A7C">
              <w:rPr>
                <w:rFonts w:ascii="Arial" w:hAnsi="Arial" w:cs="Arial"/>
                <w:color w:val="000000"/>
              </w:rPr>
              <w:br/>
            </w:r>
            <w:r w:rsidRPr="00683A7C">
              <w:rPr>
                <w:rFonts w:ascii="Arial" w:hAnsi="Arial" w:cs="Arial"/>
                <w:color w:val="000000"/>
              </w:rPr>
              <w:br/>
              <w:t>Solution for intravitreal injection 2 mg in 50 microlitres (40 mg per mL)</w:t>
            </w:r>
            <w:r w:rsidRPr="00683A7C">
              <w:rPr>
                <w:rFonts w:ascii="Arial" w:hAnsi="Arial" w:cs="Arial"/>
                <w:color w:val="000000"/>
              </w:rPr>
              <w:br/>
              <w:t>Solution for intravitreal injection 2 mg in 50 microlitres (40 mg per mL) pre</w:t>
            </w:r>
            <w:r w:rsidRPr="00683A7C">
              <w:rPr>
                <w:rFonts w:ascii="Arial" w:hAnsi="Arial" w:cs="Arial"/>
                <w:color w:val="000000"/>
              </w:rPr>
              <w:noBreakHyphen/>
              <w:t>filled syringe</w:t>
            </w:r>
            <w:r w:rsidRPr="00683A7C">
              <w:rPr>
                <w:rFonts w:ascii="Arial" w:hAnsi="Arial" w:cs="Arial"/>
                <w:color w:val="000000"/>
              </w:rPr>
              <w:br/>
            </w:r>
            <w:r w:rsidRPr="00683A7C">
              <w:rPr>
                <w:rFonts w:ascii="Arial" w:hAnsi="Arial" w:cs="Arial"/>
                <w:color w:val="000000"/>
              </w:rPr>
              <w:br/>
              <w:t>Eydenzelt</w:t>
            </w:r>
            <w:r w:rsidRPr="00C94F55">
              <w:rPr>
                <w:rFonts w:ascii="Arial" w:hAnsi="Arial" w:cs="Arial"/>
                <w:color w:val="000000"/>
                <w:vertAlign w:val="superscript"/>
              </w:rPr>
              <w:t>®</w:t>
            </w:r>
            <w:r w:rsidRPr="00683A7C">
              <w:rPr>
                <w:rFonts w:ascii="Arial" w:hAnsi="Arial" w:cs="Arial"/>
                <w:color w:val="000000"/>
              </w:rPr>
              <w:br/>
            </w:r>
            <w:r w:rsidRPr="00683A7C">
              <w:rPr>
                <w:rFonts w:ascii="Arial" w:hAnsi="Arial" w:cs="Arial"/>
                <w:color w:val="000000"/>
              </w:rPr>
              <w:br/>
              <w:t>CELLTRION HEALTHCARE AUSTRALIA PTY LTD</w:t>
            </w:r>
            <w:r w:rsidRPr="00683A7C">
              <w:rPr>
                <w:rFonts w:ascii="Arial" w:hAnsi="Arial" w:cs="Arial"/>
                <w:color w:val="000000"/>
              </w:rPr>
              <w:br/>
            </w:r>
            <w:r w:rsidRPr="00683A7C">
              <w:rPr>
                <w:rFonts w:ascii="Arial" w:hAnsi="Arial" w:cs="Arial"/>
                <w:color w:val="000000"/>
              </w:rPr>
              <w:br/>
              <w:t>(New PBS listing)</w:t>
            </w:r>
          </w:p>
          <w:p w14:paraId="40333E37" w14:textId="77777777" w:rsidR="00B003DC" w:rsidRDefault="00B003DC" w:rsidP="00FE5F06">
            <w:pPr>
              <w:rPr>
                <w:rFonts w:ascii="Arial" w:hAnsi="Arial" w:cs="Arial"/>
                <w:color w:val="000000"/>
              </w:rPr>
            </w:pPr>
          </w:p>
          <w:p w14:paraId="3F278324" w14:textId="57CAE4D5" w:rsidR="00CC2EDF" w:rsidRPr="00BF54D9" w:rsidRDefault="00B003DC" w:rsidP="00FE5F06">
            <w:pPr>
              <w:rPr>
                <w:rFonts w:ascii="Arial" w:hAnsi="Arial" w:cs="Arial"/>
              </w:rPr>
            </w:pPr>
            <w:r>
              <w:rPr>
                <w:rFonts w:ascii="Arial" w:hAnsi="Arial" w:cs="Arial"/>
                <w:color w:val="000000"/>
              </w:rPr>
              <w:t>PBS General Schedule</w:t>
            </w:r>
          </w:p>
        </w:tc>
        <w:tc>
          <w:tcPr>
            <w:tcW w:w="1135" w:type="pct"/>
            <w:tcBorders>
              <w:top w:val="single" w:sz="4" w:space="0" w:color="auto"/>
              <w:left w:val="single" w:sz="4" w:space="0" w:color="auto"/>
              <w:bottom w:val="single" w:sz="4" w:space="0" w:color="auto"/>
              <w:right w:val="single" w:sz="4" w:space="0" w:color="auto"/>
            </w:tcBorders>
          </w:tcPr>
          <w:p w14:paraId="69DECBBA" w14:textId="19B058CB" w:rsidR="00CC2EDF" w:rsidRPr="00BF54D9" w:rsidRDefault="00CC2EDF" w:rsidP="00FE5F06">
            <w:pPr>
              <w:rPr>
                <w:rFonts w:ascii="Arial" w:hAnsi="Arial" w:cs="Arial"/>
              </w:rPr>
            </w:pPr>
            <w:r w:rsidRPr="00683A7C">
              <w:rPr>
                <w:rFonts w:ascii="Arial" w:hAnsi="Arial" w:cs="Arial"/>
                <w:color w:val="000000"/>
              </w:rPr>
              <w:t>Subfoveal choroidal neovascularisation (CNV) due to pathologic myopia (PM)</w:t>
            </w:r>
          </w:p>
        </w:tc>
        <w:tc>
          <w:tcPr>
            <w:tcW w:w="2425" w:type="pct"/>
            <w:tcBorders>
              <w:top w:val="single" w:sz="4" w:space="0" w:color="auto"/>
              <w:left w:val="single" w:sz="4" w:space="0" w:color="auto"/>
              <w:bottom w:val="single" w:sz="4" w:space="0" w:color="auto"/>
              <w:right w:val="single" w:sz="4" w:space="0" w:color="auto"/>
            </w:tcBorders>
          </w:tcPr>
          <w:p w14:paraId="42439C0A" w14:textId="7D9D1E14" w:rsidR="00CC2EDF" w:rsidRDefault="00CC2EDF" w:rsidP="00327C03">
            <w:pPr>
              <w:rPr>
                <w:rFonts w:ascii="Arial" w:hAnsi="Arial" w:cs="Arial"/>
                <w:color w:val="000000"/>
              </w:rPr>
            </w:pPr>
            <w:r w:rsidRPr="00683A7C">
              <w:rPr>
                <w:rFonts w:ascii="Arial" w:hAnsi="Arial" w:cs="Arial"/>
                <w:color w:val="000000"/>
              </w:rPr>
              <w:t>To request listing of a new aflibercept biosimilar for the treatment of CNV due to PM</w:t>
            </w:r>
            <w:r w:rsidR="00790353">
              <w:rPr>
                <w:rFonts w:ascii="Arial" w:hAnsi="Arial" w:cs="Arial"/>
                <w:color w:val="000000"/>
              </w:rPr>
              <w:t xml:space="preserve"> </w:t>
            </w:r>
            <w:r w:rsidR="00C75A45">
              <w:rPr>
                <w:rFonts w:ascii="Arial" w:hAnsi="Arial" w:cs="Arial"/>
                <w:color w:val="000000"/>
              </w:rPr>
              <w:t>that</w:t>
            </w:r>
            <w:r w:rsidR="00790353">
              <w:rPr>
                <w:rFonts w:ascii="Arial" w:hAnsi="Arial" w:cs="Arial"/>
                <w:color w:val="000000"/>
              </w:rPr>
              <w:t xml:space="preserve"> mirrors </w:t>
            </w:r>
            <w:r w:rsidR="00053F4E">
              <w:rPr>
                <w:rFonts w:ascii="Arial" w:hAnsi="Arial" w:cs="Arial"/>
                <w:color w:val="000000"/>
              </w:rPr>
              <w:t>the</w:t>
            </w:r>
            <w:r w:rsidR="00790353">
              <w:rPr>
                <w:rFonts w:ascii="Arial" w:hAnsi="Arial" w:cs="Arial"/>
                <w:color w:val="000000"/>
              </w:rPr>
              <w:t xml:space="preserve"> </w:t>
            </w:r>
            <w:r w:rsidR="00DB5D47">
              <w:rPr>
                <w:rFonts w:ascii="Arial" w:hAnsi="Arial" w:cs="Arial"/>
                <w:color w:val="000000"/>
              </w:rPr>
              <w:t xml:space="preserve">originator brand’s current listing. </w:t>
            </w:r>
          </w:p>
          <w:p w14:paraId="2E30F429" w14:textId="77777777" w:rsidR="00B003DC" w:rsidRDefault="00B003DC" w:rsidP="00327C03">
            <w:pPr>
              <w:rPr>
                <w:rFonts w:ascii="Arial" w:hAnsi="Arial" w:cs="Arial"/>
                <w:color w:val="000000"/>
              </w:rPr>
            </w:pPr>
          </w:p>
          <w:p w14:paraId="233A7BA2" w14:textId="6247A945" w:rsidR="00CC2EDF" w:rsidRPr="00BF54D9" w:rsidRDefault="00B003DC" w:rsidP="00FE5F06">
            <w:pPr>
              <w:rPr>
                <w:rFonts w:ascii="Arial" w:hAnsi="Arial" w:cs="Arial"/>
              </w:rPr>
            </w:pPr>
            <w:r w:rsidRPr="00683A7C">
              <w:rPr>
                <w:rFonts w:ascii="Arial" w:hAnsi="Arial" w:cs="Arial"/>
                <w:color w:val="000000"/>
              </w:rPr>
              <w:t>Authority Required</w:t>
            </w:r>
          </w:p>
        </w:tc>
      </w:tr>
      <w:tr w:rsidR="00CC2EDF" w:rsidRPr="00BF54D9" w14:paraId="1D1D502D" w14:textId="77777777" w:rsidTr="00FE5F06">
        <w:trPr>
          <w:cantSplit/>
          <w:trHeight w:val="1530"/>
        </w:trPr>
        <w:tc>
          <w:tcPr>
            <w:tcW w:w="1440" w:type="pct"/>
            <w:tcBorders>
              <w:top w:val="single" w:sz="4" w:space="0" w:color="auto"/>
              <w:left w:val="single" w:sz="4" w:space="0" w:color="auto"/>
              <w:bottom w:val="single" w:sz="4" w:space="0" w:color="auto"/>
              <w:right w:val="single" w:sz="4" w:space="0" w:color="auto"/>
            </w:tcBorders>
          </w:tcPr>
          <w:p w14:paraId="67021C6F" w14:textId="77777777" w:rsidR="00CC2EDF" w:rsidRDefault="00CC2EDF" w:rsidP="00FE5F06">
            <w:pPr>
              <w:rPr>
                <w:rFonts w:ascii="Arial" w:hAnsi="Arial" w:cs="Arial"/>
                <w:color w:val="000000"/>
              </w:rPr>
            </w:pPr>
            <w:r w:rsidRPr="00683A7C">
              <w:rPr>
                <w:rFonts w:ascii="Arial" w:hAnsi="Arial" w:cs="Arial"/>
                <w:color w:val="000000"/>
              </w:rPr>
              <w:t>BELANTAMAB MAFODOTIN</w:t>
            </w:r>
            <w:r w:rsidRPr="00683A7C">
              <w:rPr>
                <w:rFonts w:ascii="Arial" w:hAnsi="Arial" w:cs="Arial"/>
                <w:color w:val="000000"/>
              </w:rPr>
              <w:br/>
            </w:r>
            <w:r w:rsidRPr="00683A7C">
              <w:rPr>
                <w:rFonts w:ascii="Arial" w:hAnsi="Arial" w:cs="Arial"/>
                <w:color w:val="000000"/>
              </w:rPr>
              <w:br/>
            </w:r>
            <w:r w:rsidRPr="00531DD8">
              <w:rPr>
                <w:rFonts w:ascii="Arial" w:hAnsi="Arial" w:cs="Arial"/>
                <w:color w:val="000000"/>
              </w:rPr>
              <w:t xml:space="preserve">Powder for injection 70 mg </w:t>
            </w:r>
            <w:r w:rsidR="00531DD8" w:rsidRPr="00531DD8">
              <w:rPr>
                <w:rFonts w:ascii="Arial" w:hAnsi="Arial" w:cs="Arial"/>
                <w:color w:val="000000"/>
              </w:rPr>
              <w:t> (50 mg per ml)</w:t>
            </w:r>
            <w:r w:rsidRPr="00531DD8">
              <w:rPr>
                <w:rFonts w:ascii="Arial" w:hAnsi="Arial" w:cs="Arial"/>
                <w:color w:val="000000"/>
              </w:rPr>
              <w:br/>
              <w:t xml:space="preserve">Powder for injection 100 mg </w:t>
            </w:r>
            <w:r w:rsidR="00531DD8" w:rsidRPr="00531DD8">
              <w:rPr>
                <w:rFonts w:ascii="Arial" w:hAnsi="Arial" w:cs="Arial"/>
                <w:color w:val="000000"/>
              </w:rPr>
              <w:t>(50 mg per ml)</w:t>
            </w:r>
            <w:r w:rsidRPr="00683A7C">
              <w:rPr>
                <w:rFonts w:ascii="Arial" w:hAnsi="Arial" w:cs="Arial"/>
                <w:color w:val="000000"/>
              </w:rPr>
              <w:br/>
            </w:r>
            <w:r w:rsidRPr="00683A7C">
              <w:rPr>
                <w:rFonts w:ascii="Arial" w:hAnsi="Arial" w:cs="Arial"/>
                <w:color w:val="000000"/>
              </w:rPr>
              <w:br/>
              <w:t>Blenrep</w:t>
            </w:r>
            <w:r w:rsidRPr="00C94F55">
              <w:rPr>
                <w:rFonts w:ascii="Arial" w:hAnsi="Arial" w:cs="Arial"/>
                <w:color w:val="000000"/>
                <w:vertAlign w:val="superscript"/>
              </w:rPr>
              <w:t>®</w:t>
            </w:r>
            <w:r w:rsidRPr="00683A7C">
              <w:rPr>
                <w:rFonts w:ascii="Arial" w:hAnsi="Arial" w:cs="Arial"/>
                <w:color w:val="000000"/>
              </w:rPr>
              <w:br/>
            </w:r>
            <w:r w:rsidRPr="00683A7C">
              <w:rPr>
                <w:rFonts w:ascii="Arial" w:hAnsi="Arial" w:cs="Arial"/>
                <w:color w:val="000000"/>
              </w:rPr>
              <w:br/>
              <w:t>GLAXOSMITHKLINE AUSTRALIA PTY LTD</w:t>
            </w:r>
            <w:r w:rsidRPr="00683A7C">
              <w:rPr>
                <w:rFonts w:ascii="Arial" w:hAnsi="Arial" w:cs="Arial"/>
                <w:color w:val="000000"/>
              </w:rPr>
              <w:br/>
            </w:r>
            <w:r w:rsidRPr="00683A7C">
              <w:rPr>
                <w:rFonts w:ascii="Arial" w:hAnsi="Arial" w:cs="Arial"/>
                <w:color w:val="000000"/>
              </w:rPr>
              <w:br/>
              <w:t>(New PBS listing)</w:t>
            </w:r>
          </w:p>
          <w:p w14:paraId="198F46E6" w14:textId="77777777" w:rsidR="00C90FD7" w:rsidRDefault="00C90FD7" w:rsidP="00FE5F06">
            <w:pPr>
              <w:rPr>
                <w:rFonts w:ascii="Arial" w:hAnsi="Arial" w:cs="Arial"/>
                <w:color w:val="000000"/>
              </w:rPr>
            </w:pPr>
          </w:p>
          <w:p w14:paraId="1475C757" w14:textId="569DF6F6" w:rsidR="00CC2EDF" w:rsidRPr="00FE5F06" w:rsidRDefault="00C90FD7" w:rsidP="00FE5F06">
            <w:pPr>
              <w:rPr>
                <w:rFonts w:ascii="Arial" w:hAnsi="Arial" w:cs="Arial"/>
                <w:b/>
              </w:rPr>
            </w:pPr>
            <w:r>
              <w:rPr>
                <w:rFonts w:ascii="Arial" w:hAnsi="Arial" w:cs="Arial"/>
                <w:color w:val="000000"/>
              </w:rPr>
              <w:t>PBS S100</w:t>
            </w:r>
            <w:r w:rsidR="00F53ACD">
              <w:rPr>
                <w:rFonts w:ascii="Arial" w:hAnsi="Arial" w:cs="Arial"/>
                <w:color w:val="000000"/>
              </w:rPr>
              <w:t xml:space="preserve"> </w:t>
            </w:r>
            <w:r w:rsidR="00F53ACD" w:rsidRPr="00683A7C">
              <w:rPr>
                <w:rFonts w:ascii="Arial" w:hAnsi="Arial" w:cs="Arial"/>
                <w:color w:val="000000"/>
              </w:rPr>
              <w:t>Efficient Funding of Chemotherapy Program</w:t>
            </w:r>
          </w:p>
        </w:tc>
        <w:tc>
          <w:tcPr>
            <w:tcW w:w="1135" w:type="pct"/>
            <w:tcBorders>
              <w:top w:val="single" w:sz="4" w:space="0" w:color="auto"/>
              <w:left w:val="single" w:sz="4" w:space="0" w:color="auto"/>
              <w:bottom w:val="single" w:sz="4" w:space="0" w:color="auto"/>
              <w:right w:val="single" w:sz="4" w:space="0" w:color="auto"/>
            </w:tcBorders>
          </w:tcPr>
          <w:p w14:paraId="056D20E3" w14:textId="10BE7607" w:rsidR="00CC2EDF" w:rsidRPr="00BF54D9" w:rsidRDefault="00CC2EDF" w:rsidP="00FE5F06">
            <w:pPr>
              <w:rPr>
                <w:rFonts w:ascii="Arial" w:hAnsi="Arial" w:cs="Arial"/>
              </w:rPr>
            </w:pPr>
            <w:r w:rsidRPr="00683A7C">
              <w:rPr>
                <w:rFonts w:ascii="Arial" w:hAnsi="Arial" w:cs="Arial"/>
                <w:color w:val="000000"/>
              </w:rPr>
              <w:t>Relapsed and/or refractory multiple myeloma (MM)</w:t>
            </w:r>
          </w:p>
        </w:tc>
        <w:tc>
          <w:tcPr>
            <w:tcW w:w="2425" w:type="pct"/>
            <w:tcBorders>
              <w:top w:val="single" w:sz="4" w:space="0" w:color="auto"/>
              <w:left w:val="single" w:sz="4" w:space="0" w:color="auto"/>
              <w:bottom w:val="single" w:sz="4" w:space="0" w:color="auto"/>
              <w:right w:val="single" w:sz="4" w:space="0" w:color="auto"/>
            </w:tcBorders>
          </w:tcPr>
          <w:p w14:paraId="09A9F88A" w14:textId="0852D86B" w:rsidR="00CC2EDF" w:rsidRDefault="00CC2EDF" w:rsidP="00327C03">
            <w:pPr>
              <w:rPr>
                <w:rFonts w:ascii="Arial" w:hAnsi="Arial" w:cs="Arial"/>
                <w:color w:val="000000"/>
              </w:rPr>
            </w:pPr>
            <w:r w:rsidRPr="00683A7C">
              <w:rPr>
                <w:rFonts w:ascii="Arial" w:hAnsi="Arial" w:cs="Arial"/>
                <w:color w:val="000000"/>
              </w:rPr>
              <w:t xml:space="preserve">To request </w:t>
            </w:r>
            <w:r w:rsidR="00C90FD7">
              <w:rPr>
                <w:rFonts w:ascii="Arial" w:hAnsi="Arial" w:cs="Arial"/>
                <w:color w:val="000000"/>
              </w:rPr>
              <w:t xml:space="preserve">listings </w:t>
            </w:r>
            <w:r w:rsidR="00C41FEE">
              <w:rPr>
                <w:rFonts w:ascii="Arial" w:hAnsi="Arial" w:cs="Arial"/>
                <w:color w:val="000000"/>
              </w:rPr>
              <w:t xml:space="preserve">of belantamab mafodotin </w:t>
            </w:r>
            <w:r w:rsidR="00F52E2A" w:rsidRPr="00683A7C">
              <w:rPr>
                <w:rFonts w:ascii="Arial" w:hAnsi="Arial" w:cs="Arial"/>
                <w:color w:val="000000"/>
              </w:rPr>
              <w:t xml:space="preserve">for use in combination with bortezomib and dexamethasone </w:t>
            </w:r>
            <w:r w:rsidR="00C90FD7">
              <w:rPr>
                <w:rFonts w:ascii="Arial" w:hAnsi="Arial" w:cs="Arial"/>
                <w:color w:val="000000"/>
              </w:rPr>
              <w:t>for</w:t>
            </w:r>
            <w:r w:rsidRPr="00683A7C">
              <w:rPr>
                <w:rFonts w:ascii="Arial" w:hAnsi="Arial" w:cs="Arial"/>
                <w:color w:val="000000"/>
              </w:rPr>
              <w:t xml:space="preserve"> initial and continuing treatment of relapsed and/or refractory MM</w:t>
            </w:r>
            <w:r w:rsidR="00A2539E">
              <w:rPr>
                <w:rFonts w:ascii="Arial" w:hAnsi="Arial" w:cs="Arial"/>
                <w:color w:val="000000"/>
              </w:rPr>
              <w:t xml:space="preserve"> after </w:t>
            </w:r>
            <w:r w:rsidR="003429A5">
              <w:rPr>
                <w:rFonts w:ascii="Arial" w:hAnsi="Arial" w:cs="Arial"/>
                <w:color w:val="000000"/>
              </w:rPr>
              <w:t>one</w:t>
            </w:r>
            <w:r w:rsidR="00A2539E">
              <w:rPr>
                <w:rFonts w:ascii="Arial" w:hAnsi="Arial" w:cs="Arial"/>
                <w:color w:val="000000"/>
              </w:rPr>
              <w:t xml:space="preserve"> prior line of therapy</w:t>
            </w:r>
            <w:r w:rsidRPr="00683A7C">
              <w:rPr>
                <w:rFonts w:ascii="Arial" w:hAnsi="Arial" w:cs="Arial"/>
                <w:color w:val="000000"/>
              </w:rPr>
              <w:t>.</w:t>
            </w:r>
          </w:p>
          <w:p w14:paraId="09810725" w14:textId="77777777" w:rsidR="00C90FD7" w:rsidRDefault="00C90FD7" w:rsidP="00327C03">
            <w:pPr>
              <w:rPr>
                <w:rFonts w:ascii="Arial" w:hAnsi="Arial" w:cs="Arial"/>
                <w:color w:val="000000"/>
              </w:rPr>
            </w:pPr>
          </w:p>
          <w:p w14:paraId="78B6856B" w14:textId="77777777" w:rsidR="00F53ACD" w:rsidRDefault="00C90FD7" w:rsidP="00327C03">
            <w:pPr>
              <w:rPr>
                <w:rFonts w:ascii="Arial" w:hAnsi="Arial" w:cs="Arial"/>
                <w:color w:val="000000"/>
              </w:rPr>
            </w:pPr>
            <w:r w:rsidRPr="00683A7C">
              <w:rPr>
                <w:rFonts w:ascii="Arial" w:hAnsi="Arial" w:cs="Arial"/>
                <w:color w:val="000000"/>
              </w:rPr>
              <w:t xml:space="preserve">Authority Required (Telephone/Online) listing for initial treatment </w:t>
            </w:r>
          </w:p>
          <w:p w14:paraId="4693547E" w14:textId="1947F609" w:rsidR="00CC2EDF" w:rsidRPr="00BF54D9" w:rsidRDefault="00C90FD7" w:rsidP="00FE5F06">
            <w:pPr>
              <w:rPr>
                <w:rFonts w:ascii="Arial" w:hAnsi="Arial" w:cs="Arial"/>
              </w:rPr>
            </w:pPr>
            <w:r w:rsidRPr="00683A7C">
              <w:rPr>
                <w:rFonts w:ascii="Arial" w:hAnsi="Arial" w:cs="Arial"/>
                <w:color w:val="000000"/>
              </w:rPr>
              <w:t>Authority Required (STREAMLINED) listing for continuing treatment</w:t>
            </w:r>
          </w:p>
        </w:tc>
      </w:tr>
      <w:tr w:rsidR="00CC2EDF" w:rsidRPr="00BF54D9" w14:paraId="0400204B" w14:textId="77777777" w:rsidTr="00FE5F06">
        <w:trPr>
          <w:cantSplit/>
          <w:trHeight w:val="1530"/>
        </w:trPr>
        <w:tc>
          <w:tcPr>
            <w:tcW w:w="1440" w:type="pct"/>
            <w:tcBorders>
              <w:top w:val="single" w:sz="4" w:space="0" w:color="auto"/>
              <w:left w:val="single" w:sz="4" w:space="0" w:color="auto"/>
              <w:bottom w:val="single" w:sz="4" w:space="0" w:color="auto"/>
              <w:right w:val="single" w:sz="4" w:space="0" w:color="auto"/>
            </w:tcBorders>
          </w:tcPr>
          <w:p w14:paraId="2CBD8C68" w14:textId="77777777" w:rsidR="00CC2EDF" w:rsidRDefault="00CC2EDF" w:rsidP="00FE5F06">
            <w:pPr>
              <w:rPr>
                <w:rFonts w:ascii="Arial" w:hAnsi="Arial" w:cs="Arial"/>
                <w:color w:val="000000"/>
              </w:rPr>
            </w:pPr>
            <w:r w:rsidRPr="00683A7C">
              <w:rPr>
                <w:rFonts w:ascii="Arial" w:hAnsi="Arial" w:cs="Arial"/>
                <w:color w:val="000000"/>
              </w:rPr>
              <w:t>BIMEKIZUMAB</w:t>
            </w:r>
            <w:r w:rsidRPr="00683A7C">
              <w:rPr>
                <w:rFonts w:ascii="Arial" w:hAnsi="Arial" w:cs="Arial"/>
                <w:color w:val="000000"/>
              </w:rPr>
              <w:br/>
            </w:r>
            <w:r w:rsidRPr="00683A7C">
              <w:rPr>
                <w:rFonts w:ascii="Arial" w:hAnsi="Arial" w:cs="Arial"/>
                <w:color w:val="000000"/>
              </w:rPr>
              <w:br/>
              <w:t>Injection 320 mg in 2 mL single use pre-filled pen</w:t>
            </w:r>
            <w:r w:rsidRPr="00683A7C">
              <w:rPr>
                <w:rFonts w:ascii="Arial" w:hAnsi="Arial" w:cs="Arial"/>
                <w:color w:val="000000"/>
              </w:rPr>
              <w:br/>
            </w:r>
            <w:r w:rsidRPr="00683A7C">
              <w:rPr>
                <w:rFonts w:ascii="Arial" w:hAnsi="Arial" w:cs="Arial"/>
                <w:color w:val="000000"/>
              </w:rPr>
              <w:br/>
              <w:t>Bimzelx</w:t>
            </w:r>
            <w:r w:rsidRPr="00C94F55">
              <w:rPr>
                <w:rFonts w:ascii="Arial" w:hAnsi="Arial" w:cs="Arial"/>
                <w:color w:val="000000"/>
                <w:vertAlign w:val="superscript"/>
              </w:rPr>
              <w:t>®</w:t>
            </w:r>
            <w:r w:rsidRPr="00683A7C">
              <w:rPr>
                <w:rFonts w:ascii="Arial" w:hAnsi="Arial" w:cs="Arial"/>
                <w:color w:val="000000"/>
              </w:rPr>
              <w:br/>
            </w:r>
            <w:r w:rsidRPr="00683A7C">
              <w:rPr>
                <w:rFonts w:ascii="Arial" w:hAnsi="Arial" w:cs="Arial"/>
                <w:color w:val="000000"/>
              </w:rPr>
              <w:br/>
              <w:t>UCB AUSTRALIA PROPRIETARY LIMITED</w:t>
            </w:r>
            <w:r w:rsidRPr="00683A7C">
              <w:rPr>
                <w:rFonts w:ascii="Arial" w:hAnsi="Arial" w:cs="Arial"/>
                <w:color w:val="000000"/>
              </w:rPr>
              <w:br/>
            </w:r>
            <w:r w:rsidRPr="00683A7C">
              <w:rPr>
                <w:rFonts w:ascii="Arial" w:hAnsi="Arial" w:cs="Arial"/>
                <w:color w:val="000000"/>
              </w:rPr>
              <w:br/>
              <w:t>(New PBS listing)</w:t>
            </w:r>
          </w:p>
          <w:p w14:paraId="5316FE66" w14:textId="77777777" w:rsidR="00E0269A" w:rsidRDefault="00E0269A" w:rsidP="00FE5F06">
            <w:pPr>
              <w:rPr>
                <w:rFonts w:ascii="Arial" w:hAnsi="Arial" w:cs="Arial"/>
              </w:rPr>
            </w:pPr>
          </w:p>
          <w:p w14:paraId="5CC7556C" w14:textId="695623DD" w:rsidR="00CC2EDF" w:rsidRPr="00BF54D9" w:rsidRDefault="00E0269A" w:rsidP="00FE5F06">
            <w:pPr>
              <w:rPr>
                <w:rFonts w:ascii="Arial" w:hAnsi="Arial" w:cs="Arial"/>
              </w:rPr>
            </w:pPr>
            <w:r>
              <w:rPr>
                <w:rFonts w:ascii="Arial" w:hAnsi="Arial" w:cs="Arial"/>
              </w:rPr>
              <w:t>PBS General Schedule</w:t>
            </w:r>
          </w:p>
        </w:tc>
        <w:tc>
          <w:tcPr>
            <w:tcW w:w="1135" w:type="pct"/>
            <w:tcBorders>
              <w:top w:val="single" w:sz="4" w:space="0" w:color="auto"/>
              <w:left w:val="single" w:sz="4" w:space="0" w:color="auto"/>
              <w:bottom w:val="single" w:sz="4" w:space="0" w:color="auto"/>
              <w:right w:val="single" w:sz="4" w:space="0" w:color="auto"/>
            </w:tcBorders>
          </w:tcPr>
          <w:p w14:paraId="6624E7AC" w14:textId="6AFC64B5" w:rsidR="00CC2EDF" w:rsidRPr="00BF54D9" w:rsidRDefault="00CC2EDF" w:rsidP="00FE5F06">
            <w:pPr>
              <w:rPr>
                <w:rFonts w:ascii="Arial" w:hAnsi="Arial" w:cs="Arial"/>
              </w:rPr>
            </w:pPr>
            <w:r w:rsidRPr="00683A7C">
              <w:rPr>
                <w:rFonts w:ascii="Arial" w:hAnsi="Arial" w:cs="Arial"/>
                <w:color w:val="000000"/>
              </w:rPr>
              <w:t>Severe chronic plaque psoriasis (CPP)</w:t>
            </w:r>
          </w:p>
        </w:tc>
        <w:tc>
          <w:tcPr>
            <w:tcW w:w="2425" w:type="pct"/>
            <w:tcBorders>
              <w:top w:val="single" w:sz="4" w:space="0" w:color="auto"/>
              <w:left w:val="single" w:sz="4" w:space="0" w:color="auto"/>
              <w:bottom w:val="single" w:sz="4" w:space="0" w:color="auto"/>
              <w:right w:val="single" w:sz="4" w:space="0" w:color="auto"/>
            </w:tcBorders>
          </w:tcPr>
          <w:p w14:paraId="387A104A" w14:textId="149F78DE" w:rsidR="00CC2EDF" w:rsidRDefault="00CC2EDF" w:rsidP="00327C03">
            <w:pPr>
              <w:rPr>
                <w:rFonts w:ascii="Arial" w:hAnsi="Arial" w:cs="Arial"/>
                <w:color w:val="000000"/>
              </w:rPr>
            </w:pPr>
            <w:r w:rsidRPr="00683A7C">
              <w:rPr>
                <w:rFonts w:ascii="Arial" w:hAnsi="Arial" w:cs="Arial"/>
                <w:color w:val="000000"/>
              </w:rPr>
              <w:t>To request a listing of a new strength of bimekizumab for the treatment of severe CPP.</w:t>
            </w:r>
          </w:p>
          <w:p w14:paraId="52780136" w14:textId="77777777" w:rsidR="00E0269A" w:rsidRDefault="00E0269A" w:rsidP="00327C03">
            <w:pPr>
              <w:rPr>
                <w:rFonts w:ascii="Arial" w:hAnsi="Arial" w:cs="Arial"/>
              </w:rPr>
            </w:pPr>
          </w:p>
          <w:p w14:paraId="30D8B0B7" w14:textId="387DAD99" w:rsidR="00CC2EDF" w:rsidRPr="00BF54D9" w:rsidRDefault="00E0269A" w:rsidP="00FE5F06">
            <w:pPr>
              <w:rPr>
                <w:rFonts w:ascii="Arial" w:hAnsi="Arial" w:cs="Arial"/>
              </w:rPr>
            </w:pPr>
            <w:r w:rsidRPr="00683A7C">
              <w:rPr>
                <w:rFonts w:ascii="Arial" w:hAnsi="Arial" w:cs="Arial"/>
                <w:color w:val="000000"/>
              </w:rPr>
              <w:t>Authority Required</w:t>
            </w:r>
          </w:p>
        </w:tc>
      </w:tr>
      <w:tr w:rsidR="00CC2EDF" w:rsidRPr="00BF54D9" w14:paraId="55B76434" w14:textId="77777777" w:rsidTr="00FE5F06">
        <w:trPr>
          <w:cantSplit/>
          <w:trHeight w:val="1530"/>
        </w:trPr>
        <w:tc>
          <w:tcPr>
            <w:tcW w:w="1440" w:type="pct"/>
            <w:tcBorders>
              <w:top w:val="single" w:sz="4" w:space="0" w:color="auto"/>
              <w:left w:val="single" w:sz="4" w:space="0" w:color="auto"/>
              <w:bottom w:val="single" w:sz="4" w:space="0" w:color="auto"/>
              <w:right w:val="single" w:sz="4" w:space="0" w:color="auto"/>
            </w:tcBorders>
          </w:tcPr>
          <w:p w14:paraId="31EDADBF" w14:textId="77777777" w:rsidR="00CC2EDF" w:rsidRDefault="00CC2EDF" w:rsidP="00FE5F06">
            <w:pPr>
              <w:rPr>
                <w:rFonts w:ascii="Arial" w:hAnsi="Arial" w:cs="Arial"/>
                <w:color w:val="000000"/>
              </w:rPr>
            </w:pPr>
            <w:r w:rsidRPr="00683A7C">
              <w:rPr>
                <w:rFonts w:ascii="Arial" w:hAnsi="Arial" w:cs="Arial"/>
                <w:color w:val="000000"/>
              </w:rPr>
              <w:t>CALCIPOTRIOL WITH BETAMETHASONE</w:t>
            </w:r>
            <w:r w:rsidRPr="00683A7C">
              <w:rPr>
                <w:rFonts w:ascii="Arial" w:hAnsi="Arial" w:cs="Arial"/>
                <w:color w:val="000000"/>
              </w:rPr>
              <w:br/>
            </w:r>
            <w:r w:rsidRPr="00683A7C">
              <w:rPr>
                <w:rFonts w:ascii="Arial" w:hAnsi="Arial" w:cs="Arial"/>
                <w:color w:val="000000"/>
              </w:rPr>
              <w:br/>
              <w:t>Gel containing calcipotriol 50 micrograms with betamethasone 500 micrograms (as dipropionate) per g, 60 g</w:t>
            </w:r>
            <w:r w:rsidRPr="00683A7C">
              <w:rPr>
                <w:rFonts w:ascii="Arial" w:hAnsi="Arial" w:cs="Arial"/>
                <w:color w:val="000000"/>
              </w:rPr>
              <w:br/>
            </w:r>
            <w:r w:rsidRPr="00683A7C">
              <w:rPr>
                <w:rFonts w:ascii="Arial" w:hAnsi="Arial" w:cs="Arial"/>
                <w:color w:val="000000"/>
              </w:rPr>
              <w:br/>
              <w:t>Actobet</w:t>
            </w:r>
            <w:r w:rsidRPr="00C94F55">
              <w:rPr>
                <w:rFonts w:ascii="Arial" w:hAnsi="Arial" w:cs="Arial"/>
                <w:color w:val="000000"/>
                <w:vertAlign w:val="superscript"/>
              </w:rPr>
              <w:t>®</w:t>
            </w:r>
            <w:r w:rsidRPr="00683A7C">
              <w:rPr>
                <w:rFonts w:ascii="Arial" w:hAnsi="Arial" w:cs="Arial"/>
                <w:color w:val="000000"/>
              </w:rPr>
              <w:br/>
            </w:r>
            <w:r w:rsidRPr="00683A7C">
              <w:rPr>
                <w:rFonts w:ascii="Arial" w:hAnsi="Arial" w:cs="Arial"/>
                <w:color w:val="000000"/>
              </w:rPr>
              <w:br/>
              <w:t>ACTOR PHARMACEUTICALS PTY LTD</w:t>
            </w:r>
            <w:r w:rsidRPr="00683A7C">
              <w:rPr>
                <w:rFonts w:ascii="Arial" w:hAnsi="Arial" w:cs="Arial"/>
                <w:color w:val="000000"/>
              </w:rPr>
              <w:br/>
            </w:r>
            <w:r w:rsidRPr="00683A7C">
              <w:rPr>
                <w:rFonts w:ascii="Arial" w:hAnsi="Arial" w:cs="Arial"/>
                <w:color w:val="000000"/>
              </w:rPr>
              <w:br/>
              <w:t>(New PBS listing)</w:t>
            </w:r>
          </w:p>
          <w:p w14:paraId="5666540E" w14:textId="77777777" w:rsidR="00E0269A" w:rsidRDefault="00E0269A" w:rsidP="00FE5F06">
            <w:pPr>
              <w:rPr>
                <w:rFonts w:ascii="Arial" w:hAnsi="Arial" w:cs="Arial"/>
                <w:color w:val="000000"/>
              </w:rPr>
            </w:pPr>
          </w:p>
          <w:p w14:paraId="00E44F2A" w14:textId="5B515878" w:rsidR="00CC2EDF" w:rsidRPr="00BF54D9" w:rsidRDefault="00E0269A" w:rsidP="00FE5F06">
            <w:pPr>
              <w:rPr>
                <w:rFonts w:ascii="Arial" w:hAnsi="Arial" w:cs="Arial"/>
              </w:rPr>
            </w:pPr>
            <w:r>
              <w:rPr>
                <w:rFonts w:ascii="Arial" w:hAnsi="Arial" w:cs="Arial"/>
                <w:color w:val="000000"/>
              </w:rPr>
              <w:t>PBS General Schedule</w:t>
            </w:r>
          </w:p>
        </w:tc>
        <w:tc>
          <w:tcPr>
            <w:tcW w:w="1135" w:type="pct"/>
            <w:tcBorders>
              <w:top w:val="single" w:sz="4" w:space="0" w:color="auto"/>
              <w:left w:val="single" w:sz="4" w:space="0" w:color="auto"/>
              <w:bottom w:val="single" w:sz="4" w:space="0" w:color="auto"/>
              <w:right w:val="single" w:sz="4" w:space="0" w:color="auto"/>
            </w:tcBorders>
          </w:tcPr>
          <w:p w14:paraId="51BDA06D" w14:textId="021FBC8B" w:rsidR="00CC2EDF" w:rsidRPr="00BF54D9" w:rsidRDefault="00CC2EDF" w:rsidP="00FE5F06">
            <w:pPr>
              <w:rPr>
                <w:rFonts w:ascii="Arial" w:hAnsi="Arial" w:cs="Arial"/>
              </w:rPr>
            </w:pPr>
            <w:r w:rsidRPr="00683A7C">
              <w:rPr>
                <w:rFonts w:ascii="Arial" w:hAnsi="Arial" w:cs="Arial"/>
                <w:color w:val="000000"/>
              </w:rPr>
              <w:t>Chronic stable plaque type psoriasis vulgaris</w:t>
            </w:r>
          </w:p>
        </w:tc>
        <w:tc>
          <w:tcPr>
            <w:tcW w:w="2425" w:type="pct"/>
            <w:tcBorders>
              <w:top w:val="single" w:sz="4" w:space="0" w:color="auto"/>
              <w:left w:val="single" w:sz="4" w:space="0" w:color="auto"/>
              <w:bottom w:val="single" w:sz="4" w:space="0" w:color="auto"/>
              <w:right w:val="single" w:sz="4" w:space="0" w:color="auto"/>
            </w:tcBorders>
          </w:tcPr>
          <w:p w14:paraId="690E34B3" w14:textId="44EC93B9" w:rsidR="00CC2EDF" w:rsidRDefault="00CC2EDF" w:rsidP="00327C03">
            <w:pPr>
              <w:rPr>
                <w:rFonts w:ascii="Arial" w:hAnsi="Arial" w:cs="Arial"/>
                <w:color w:val="000000"/>
              </w:rPr>
            </w:pPr>
            <w:r w:rsidRPr="00683A7C">
              <w:rPr>
                <w:rFonts w:ascii="Arial" w:hAnsi="Arial" w:cs="Arial"/>
                <w:color w:val="000000"/>
              </w:rPr>
              <w:t>To request listing of a new form of calcipotriol with betamethasone for the treatment of chronic stable plaque type psoriasis vulgaris.</w:t>
            </w:r>
          </w:p>
          <w:p w14:paraId="484720DF" w14:textId="77777777" w:rsidR="00E0269A" w:rsidRDefault="00E0269A" w:rsidP="00327C03">
            <w:pPr>
              <w:rPr>
                <w:rFonts w:ascii="Arial" w:hAnsi="Arial" w:cs="Arial"/>
              </w:rPr>
            </w:pPr>
          </w:p>
          <w:p w14:paraId="72C048D7" w14:textId="282A8B9C" w:rsidR="00CC2EDF" w:rsidRPr="00BF54D9" w:rsidRDefault="00E0269A" w:rsidP="00FE5F06">
            <w:pPr>
              <w:rPr>
                <w:rFonts w:ascii="Arial" w:hAnsi="Arial" w:cs="Arial"/>
              </w:rPr>
            </w:pPr>
            <w:r>
              <w:rPr>
                <w:rFonts w:ascii="Arial" w:hAnsi="Arial" w:cs="Arial"/>
              </w:rPr>
              <w:t>Restricted Bene</w:t>
            </w:r>
            <w:r w:rsidR="00BD2517">
              <w:rPr>
                <w:rFonts w:ascii="Arial" w:hAnsi="Arial" w:cs="Arial"/>
              </w:rPr>
              <w:t>fit</w:t>
            </w:r>
          </w:p>
        </w:tc>
      </w:tr>
      <w:tr w:rsidR="00CC2EDF" w:rsidRPr="00BF54D9" w14:paraId="6B45D7B6" w14:textId="77777777" w:rsidTr="00FE5F06">
        <w:trPr>
          <w:cantSplit/>
          <w:trHeight w:val="1530"/>
        </w:trPr>
        <w:tc>
          <w:tcPr>
            <w:tcW w:w="1440" w:type="pct"/>
            <w:tcBorders>
              <w:top w:val="single" w:sz="4" w:space="0" w:color="auto"/>
              <w:left w:val="single" w:sz="4" w:space="0" w:color="auto"/>
              <w:bottom w:val="single" w:sz="4" w:space="0" w:color="auto"/>
              <w:right w:val="single" w:sz="4" w:space="0" w:color="auto"/>
            </w:tcBorders>
          </w:tcPr>
          <w:p w14:paraId="30672C44" w14:textId="77777777" w:rsidR="00CC2EDF" w:rsidRDefault="00CC2EDF" w:rsidP="00FE5F06">
            <w:pPr>
              <w:rPr>
                <w:rFonts w:ascii="Arial" w:hAnsi="Arial" w:cs="Arial"/>
                <w:color w:val="000000"/>
              </w:rPr>
            </w:pPr>
            <w:r w:rsidRPr="00683A7C">
              <w:rPr>
                <w:rFonts w:ascii="Arial" w:hAnsi="Arial" w:cs="Arial"/>
                <w:color w:val="000000"/>
              </w:rPr>
              <w:t>CETRORELIX</w:t>
            </w:r>
            <w:r w:rsidRPr="00683A7C">
              <w:rPr>
                <w:rFonts w:ascii="Arial" w:hAnsi="Arial" w:cs="Arial"/>
                <w:color w:val="000000"/>
              </w:rPr>
              <w:br/>
            </w:r>
            <w:r w:rsidRPr="00683A7C">
              <w:rPr>
                <w:rFonts w:ascii="Arial" w:hAnsi="Arial" w:cs="Arial"/>
                <w:color w:val="000000"/>
              </w:rPr>
              <w:br/>
            </w:r>
            <w:r w:rsidR="00AA7074">
              <w:rPr>
                <w:rFonts w:ascii="Arial" w:hAnsi="Arial" w:cs="Arial"/>
                <w:color w:val="000000"/>
              </w:rPr>
              <w:t>Solution for i</w:t>
            </w:r>
            <w:r w:rsidRPr="00683A7C">
              <w:rPr>
                <w:rFonts w:ascii="Arial" w:hAnsi="Arial" w:cs="Arial"/>
                <w:color w:val="000000"/>
              </w:rPr>
              <w:t xml:space="preserve">njection 250 micrograms </w:t>
            </w:r>
            <w:r w:rsidR="004D5F7C">
              <w:rPr>
                <w:rFonts w:ascii="Arial" w:hAnsi="Arial" w:cs="Arial"/>
                <w:color w:val="000000"/>
              </w:rPr>
              <w:t xml:space="preserve">(as acetate) </w:t>
            </w:r>
            <w:r w:rsidRPr="00683A7C">
              <w:rPr>
                <w:rFonts w:ascii="Arial" w:hAnsi="Arial" w:cs="Arial"/>
                <w:color w:val="000000"/>
              </w:rPr>
              <w:t>in 1 mL single use pre</w:t>
            </w:r>
            <w:r w:rsidRPr="00683A7C">
              <w:rPr>
                <w:rFonts w:ascii="Arial" w:hAnsi="Arial" w:cs="Arial"/>
                <w:color w:val="000000"/>
              </w:rPr>
              <w:noBreakHyphen/>
              <w:t>filled syringe</w:t>
            </w:r>
            <w:r w:rsidRPr="00683A7C">
              <w:rPr>
                <w:rFonts w:ascii="Arial" w:hAnsi="Arial" w:cs="Arial"/>
                <w:color w:val="000000"/>
              </w:rPr>
              <w:br/>
            </w:r>
            <w:r w:rsidRPr="00683A7C">
              <w:rPr>
                <w:rFonts w:ascii="Arial" w:hAnsi="Arial" w:cs="Arial"/>
                <w:color w:val="000000"/>
              </w:rPr>
              <w:br/>
              <w:t>Femvi</w:t>
            </w:r>
            <w:r w:rsidRPr="00C94F55">
              <w:rPr>
                <w:rFonts w:ascii="Arial" w:hAnsi="Arial" w:cs="Arial"/>
                <w:color w:val="000000"/>
                <w:vertAlign w:val="superscript"/>
              </w:rPr>
              <w:t>®</w:t>
            </w:r>
            <w:r w:rsidRPr="00683A7C">
              <w:rPr>
                <w:rFonts w:ascii="Arial" w:hAnsi="Arial" w:cs="Arial"/>
                <w:color w:val="000000"/>
              </w:rPr>
              <w:br/>
            </w:r>
            <w:r w:rsidRPr="00683A7C">
              <w:rPr>
                <w:rFonts w:ascii="Arial" w:hAnsi="Arial" w:cs="Arial"/>
                <w:color w:val="000000"/>
              </w:rPr>
              <w:br/>
              <w:t>SUN PHARMA ANZ PTY LTD</w:t>
            </w:r>
            <w:r w:rsidRPr="00683A7C">
              <w:rPr>
                <w:rFonts w:ascii="Arial" w:hAnsi="Arial" w:cs="Arial"/>
                <w:color w:val="000000"/>
              </w:rPr>
              <w:br/>
            </w:r>
            <w:r w:rsidRPr="00683A7C">
              <w:rPr>
                <w:rFonts w:ascii="Arial" w:hAnsi="Arial" w:cs="Arial"/>
                <w:color w:val="000000"/>
              </w:rPr>
              <w:br/>
              <w:t>(New PBS listing)</w:t>
            </w:r>
          </w:p>
          <w:p w14:paraId="0143C8F9" w14:textId="77777777" w:rsidR="00BD2517" w:rsidRDefault="00BD2517" w:rsidP="00FE5F06">
            <w:pPr>
              <w:rPr>
                <w:rFonts w:ascii="Arial" w:hAnsi="Arial" w:cs="Arial"/>
              </w:rPr>
            </w:pPr>
          </w:p>
          <w:p w14:paraId="58278753" w14:textId="7EF9106C" w:rsidR="00CC2EDF" w:rsidRPr="00BF54D9" w:rsidRDefault="00BD2517" w:rsidP="00D63EDA">
            <w:pPr>
              <w:rPr>
                <w:rFonts w:ascii="Arial" w:hAnsi="Arial" w:cs="Arial"/>
              </w:rPr>
            </w:pPr>
            <w:r>
              <w:rPr>
                <w:rFonts w:ascii="Arial" w:hAnsi="Arial" w:cs="Arial"/>
              </w:rPr>
              <w:t xml:space="preserve">PBS </w:t>
            </w:r>
            <w:r w:rsidR="00D63EDA" w:rsidRPr="00D63EDA">
              <w:rPr>
                <w:rFonts w:ascii="Arial" w:hAnsi="Arial" w:cs="Arial"/>
              </w:rPr>
              <w:t>Section 100 (In Vitro Fertilisation</w:t>
            </w:r>
            <w:r w:rsidR="00FA052C">
              <w:rPr>
                <w:rFonts w:ascii="Arial" w:hAnsi="Arial" w:cs="Arial"/>
              </w:rPr>
              <w:t xml:space="preserve"> </w:t>
            </w:r>
            <w:r w:rsidR="00D63EDA" w:rsidRPr="00D63EDA">
              <w:rPr>
                <w:rFonts w:ascii="Arial" w:hAnsi="Arial" w:cs="Arial"/>
              </w:rPr>
              <w:t>Program)</w:t>
            </w:r>
          </w:p>
        </w:tc>
        <w:tc>
          <w:tcPr>
            <w:tcW w:w="1135" w:type="pct"/>
            <w:tcBorders>
              <w:top w:val="single" w:sz="4" w:space="0" w:color="auto"/>
              <w:left w:val="single" w:sz="4" w:space="0" w:color="auto"/>
              <w:bottom w:val="single" w:sz="4" w:space="0" w:color="auto"/>
              <w:right w:val="single" w:sz="4" w:space="0" w:color="auto"/>
            </w:tcBorders>
          </w:tcPr>
          <w:p w14:paraId="7F7F6493" w14:textId="7023539C" w:rsidR="00CC2EDF" w:rsidRPr="00BF54D9" w:rsidRDefault="00CC2EDF" w:rsidP="00FE5F06">
            <w:pPr>
              <w:rPr>
                <w:rFonts w:ascii="Arial" w:hAnsi="Arial" w:cs="Arial"/>
              </w:rPr>
            </w:pPr>
            <w:r w:rsidRPr="00683A7C">
              <w:rPr>
                <w:rFonts w:ascii="Arial" w:hAnsi="Arial" w:cs="Arial"/>
                <w:color w:val="000000"/>
              </w:rPr>
              <w:t>Assisted Reproductive Technology (ART)</w:t>
            </w:r>
          </w:p>
        </w:tc>
        <w:tc>
          <w:tcPr>
            <w:tcW w:w="2425" w:type="pct"/>
            <w:tcBorders>
              <w:top w:val="single" w:sz="4" w:space="0" w:color="auto"/>
              <w:left w:val="single" w:sz="4" w:space="0" w:color="auto"/>
              <w:bottom w:val="single" w:sz="4" w:space="0" w:color="auto"/>
              <w:right w:val="single" w:sz="4" w:space="0" w:color="auto"/>
            </w:tcBorders>
          </w:tcPr>
          <w:p w14:paraId="4A26B0E3" w14:textId="42EBE717" w:rsidR="00CC2EDF" w:rsidRDefault="00CC2EDF" w:rsidP="00327C03">
            <w:pPr>
              <w:rPr>
                <w:rFonts w:ascii="Arial" w:hAnsi="Arial" w:cs="Arial"/>
                <w:color w:val="000000"/>
              </w:rPr>
            </w:pPr>
            <w:r w:rsidRPr="00683A7C">
              <w:rPr>
                <w:rFonts w:ascii="Arial" w:hAnsi="Arial" w:cs="Arial"/>
                <w:color w:val="000000"/>
              </w:rPr>
              <w:t>To request a listing of a new form of cetrorelix for use in ART.</w:t>
            </w:r>
          </w:p>
          <w:p w14:paraId="55687400" w14:textId="77777777" w:rsidR="00BD2517" w:rsidRDefault="00BD2517" w:rsidP="00327C03">
            <w:pPr>
              <w:rPr>
                <w:rFonts w:ascii="Arial" w:hAnsi="Arial" w:cs="Arial"/>
                <w:color w:val="000000"/>
              </w:rPr>
            </w:pPr>
          </w:p>
          <w:p w14:paraId="55424B0B" w14:textId="668ADDEC" w:rsidR="00CC2EDF" w:rsidRPr="00BF54D9" w:rsidRDefault="00BD2517" w:rsidP="00FE5F06">
            <w:pPr>
              <w:rPr>
                <w:rFonts w:ascii="Arial" w:hAnsi="Arial" w:cs="Arial"/>
              </w:rPr>
            </w:pPr>
            <w:r w:rsidRPr="00683A7C">
              <w:rPr>
                <w:rFonts w:ascii="Arial" w:hAnsi="Arial" w:cs="Arial"/>
                <w:color w:val="000000"/>
              </w:rPr>
              <w:t>Authority Required (STREAMLINED)</w:t>
            </w:r>
          </w:p>
        </w:tc>
      </w:tr>
      <w:tr w:rsidR="00CC2EDF" w:rsidRPr="00BF54D9" w14:paraId="712EA1D2" w14:textId="77777777" w:rsidTr="00FE5F06">
        <w:trPr>
          <w:cantSplit/>
          <w:trHeight w:val="1530"/>
        </w:trPr>
        <w:tc>
          <w:tcPr>
            <w:tcW w:w="1440" w:type="pct"/>
            <w:tcBorders>
              <w:top w:val="single" w:sz="4" w:space="0" w:color="auto"/>
              <w:left w:val="single" w:sz="4" w:space="0" w:color="auto"/>
              <w:bottom w:val="single" w:sz="4" w:space="0" w:color="auto"/>
              <w:right w:val="single" w:sz="4" w:space="0" w:color="auto"/>
            </w:tcBorders>
          </w:tcPr>
          <w:p w14:paraId="42D6A604" w14:textId="77777777" w:rsidR="00CC2EDF" w:rsidRDefault="00CC2EDF" w:rsidP="00327C03">
            <w:pPr>
              <w:rPr>
                <w:rFonts w:ascii="Arial" w:hAnsi="Arial" w:cs="Arial"/>
                <w:color w:val="000000"/>
              </w:rPr>
            </w:pPr>
            <w:r w:rsidRPr="00683A7C">
              <w:rPr>
                <w:rFonts w:ascii="Arial" w:hAnsi="Arial" w:cs="Arial"/>
                <w:color w:val="000000"/>
              </w:rPr>
              <w:t>DELGOCITINIB</w:t>
            </w:r>
            <w:r w:rsidRPr="00683A7C">
              <w:rPr>
                <w:rFonts w:ascii="Arial" w:hAnsi="Arial" w:cs="Arial"/>
                <w:color w:val="000000"/>
              </w:rPr>
              <w:br/>
            </w:r>
            <w:r w:rsidRPr="00683A7C">
              <w:rPr>
                <w:rFonts w:ascii="Arial" w:hAnsi="Arial" w:cs="Arial"/>
                <w:color w:val="000000"/>
              </w:rPr>
              <w:br/>
              <w:t>Cream 20 mg per g, 60 g</w:t>
            </w:r>
            <w:r w:rsidRPr="00683A7C">
              <w:rPr>
                <w:rFonts w:ascii="Arial" w:hAnsi="Arial" w:cs="Arial"/>
                <w:color w:val="000000"/>
              </w:rPr>
              <w:br/>
            </w:r>
            <w:r w:rsidRPr="00683A7C">
              <w:rPr>
                <w:rFonts w:ascii="Arial" w:hAnsi="Arial" w:cs="Arial"/>
                <w:color w:val="000000"/>
              </w:rPr>
              <w:br/>
              <w:t>Anzupgo</w:t>
            </w:r>
            <w:r w:rsidRPr="00C94F55">
              <w:rPr>
                <w:rFonts w:ascii="Arial" w:hAnsi="Arial" w:cs="Arial"/>
                <w:color w:val="000000"/>
                <w:vertAlign w:val="superscript"/>
              </w:rPr>
              <w:t>®</w:t>
            </w:r>
            <w:r w:rsidRPr="00683A7C">
              <w:rPr>
                <w:rFonts w:ascii="Arial" w:hAnsi="Arial" w:cs="Arial"/>
                <w:color w:val="000000"/>
              </w:rPr>
              <w:br/>
            </w:r>
            <w:r w:rsidRPr="00683A7C">
              <w:rPr>
                <w:rFonts w:ascii="Arial" w:hAnsi="Arial" w:cs="Arial"/>
                <w:color w:val="000000"/>
              </w:rPr>
              <w:br/>
              <w:t>LEO PHARMA PTY LTD</w:t>
            </w:r>
            <w:r w:rsidRPr="00683A7C">
              <w:rPr>
                <w:rFonts w:ascii="Arial" w:hAnsi="Arial" w:cs="Arial"/>
                <w:color w:val="000000"/>
              </w:rPr>
              <w:br/>
            </w:r>
            <w:r w:rsidRPr="00683A7C">
              <w:rPr>
                <w:rFonts w:ascii="Arial" w:hAnsi="Arial" w:cs="Arial"/>
                <w:color w:val="000000"/>
              </w:rPr>
              <w:br/>
              <w:t>(New PBS listing)</w:t>
            </w:r>
          </w:p>
          <w:p w14:paraId="13AC3E9F" w14:textId="77777777" w:rsidR="001316B6" w:rsidRDefault="001316B6" w:rsidP="00327C03">
            <w:pPr>
              <w:rPr>
                <w:rFonts w:ascii="Arial" w:hAnsi="Arial" w:cs="Arial"/>
                <w:color w:val="000000"/>
              </w:rPr>
            </w:pPr>
          </w:p>
          <w:p w14:paraId="0F929545" w14:textId="60DF166E" w:rsidR="00CC2EDF" w:rsidRPr="00BF54D9" w:rsidRDefault="001316B6" w:rsidP="00FE5F06">
            <w:pPr>
              <w:rPr>
                <w:rFonts w:ascii="Arial" w:hAnsi="Arial" w:cs="Arial"/>
              </w:rPr>
            </w:pPr>
            <w:r>
              <w:rPr>
                <w:rFonts w:ascii="Arial" w:hAnsi="Arial" w:cs="Arial"/>
                <w:color w:val="000000"/>
              </w:rPr>
              <w:t>PBS General Schedule</w:t>
            </w:r>
          </w:p>
        </w:tc>
        <w:tc>
          <w:tcPr>
            <w:tcW w:w="1135" w:type="pct"/>
            <w:tcBorders>
              <w:top w:val="single" w:sz="4" w:space="0" w:color="auto"/>
              <w:left w:val="single" w:sz="4" w:space="0" w:color="auto"/>
              <w:bottom w:val="single" w:sz="4" w:space="0" w:color="auto"/>
              <w:right w:val="single" w:sz="4" w:space="0" w:color="auto"/>
            </w:tcBorders>
          </w:tcPr>
          <w:p w14:paraId="05752D0B" w14:textId="3F1E16D9" w:rsidR="00CC2EDF" w:rsidRPr="00BF54D9" w:rsidRDefault="00CC2EDF" w:rsidP="00FE5F06">
            <w:pPr>
              <w:rPr>
                <w:rFonts w:ascii="Arial" w:hAnsi="Arial" w:cs="Arial"/>
              </w:rPr>
            </w:pPr>
            <w:r w:rsidRPr="00683A7C">
              <w:rPr>
                <w:rFonts w:ascii="Arial" w:hAnsi="Arial" w:cs="Arial"/>
                <w:color w:val="000000"/>
              </w:rPr>
              <w:t>Chronic hand eczema (CHE)</w:t>
            </w:r>
          </w:p>
        </w:tc>
        <w:tc>
          <w:tcPr>
            <w:tcW w:w="2425" w:type="pct"/>
            <w:tcBorders>
              <w:top w:val="single" w:sz="4" w:space="0" w:color="auto"/>
              <w:left w:val="single" w:sz="4" w:space="0" w:color="auto"/>
              <w:bottom w:val="single" w:sz="4" w:space="0" w:color="auto"/>
              <w:right w:val="single" w:sz="4" w:space="0" w:color="auto"/>
            </w:tcBorders>
          </w:tcPr>
          <w:p w14:paraId="50389D46" w14:textId="681415F5" w:rsidR="00CC2EDF" w:rsidRDefault="00CC2EDF" w:rsidP="00327C03">
            <w:pPr>
              <w:rPr>
                <w:rFonts w:ascii="Arial" w:hAnsi="Arial" w:cs="Arial"/>
                <w:color w:val="000000"/>
              </w:rPr>
            </w:pPr>
            <w:r w:rsidRPr="00683A7C">
              <w:rPr>
                <w:rFonts w:ascii="Arial" w:hAnsi="Arial" w:cs="Arial"/>
                <w:color w:val="000000"/>
              </w:rPr>
              <w:t xml:space="preserve">To request listing </w:t>
            </w:r>
            <w:r w:rsidR="00A51017">
              <w:rPr>
                <w:rFonts w:ascii="Arial" w:hAnsi="Arial" w:cs="Arial"/>
                <w:color w:val="000000"/>
              </w:rPr>
              <w:t>of delgocitinib</w:t>
            </w:r>
            <w:r w:rsidRPr="00683A7C">
              <w:rPr>
                <w:rFonts w:ascii="Arial" w:hAnsi="Arial" w:cs="Arial"/>
                <w:color w:val="000000"/>
              </w:rPr>
              <w:t xml:space="preserve"> for the treatment of moderate to severe CHE</w:t>
            </w:r>
            <w:r w:rsidR="00D24EF2">
              <w:rPr>
                <w:rFonts w:ascii="Arial" w:hAnsi="Arial" w:cs="Arial"/>
                <w:color w:val="000000"/>
              </w:rPr>
              <w:t xml:space="preserve"> where topical corticosteroids</w:t>
            </w:r>
            <w:r w:rsidR="008E469F">
              <w:rPr>
                <w:rFonts w:ascii="Arial" w:hAnsi="Arial" w:cs="Arial"/>
                <w:color w:val="000000"/>
              </w:rPr>
              <w:t xml:space="preserve"> failed to achieve an adequate response</w:t>
            </w:r>
            <w:r w:rsidR="00D24EF2">
              <w:rPr>
                <w:rFonts w:ascii="Arial" w:hAnsi="Arial" w:cs="Arial"/>
                <w:color w:val="000000"/>
              </w:rPr>
              <w:t xml:space="preserve"> or</w:t>
            </w:r>
            <w:r w:rsidR="008E469F">
              <w:rPr>
                <w:rFonts w:ascii="Arial" w:hAnsi="Arial" w:cs="Arial"/>
                <w:color w:val="000000"/>
              </w:rPr>
              <w:t xml:space="preserve"> are</w:t>
            </w:r>
            <w:r w:rsidR="00F24E05">
              <w:rPr>
                <w:rFonts w:ascii="Arial" w:hAnsi="Arial" w:cs="Arial"/>
                <w:color w:val="000000"/>
              </w:rPr>
              <w:t xml:space="preserve"> medically</w:t>
            </w:r>
            <w:r w:rsidR="00D24EF2">
              <w:rPr>
                <w:rFonts w:ascii="Arial" w:hAnsi="Arial" w:cs="Arial"/>
                <w:color w:val="000000"/>
              </w:rPr>
              <w:t xml:space="preserve"> inappropriate</w:t>
            </w:r>
            <w:r w:rsidRPr="00683A7C">
              <w:rPr>
                <w:rFonts w:ascii="Arial" w:hAnsi="Arial" w:cs="Arial"/>
                <w:color w:val="000000"/>
              </w:rPr>
              <w:t>.</w:t>
            </w:r>
          </w:p>
          <w:p w14:paraId="500A2DAE" w14:textId="77777777" w:rsidR="0083615A" w:rsidRDefault="0083615A" w:rsidP="00327C03">
            <w:pPr>
              <w:rPr>
                <w:rFonts w:ascii="Arial" w:hAnsi="Arial" w:cs="Arial"/>
                <w:color w:val="000000"/>
              </w:rPr>
            </w:pPr>
          </w:p>
          <w:p w14:paraId="7B4DC294" w14:textId="4882DFFF" w:rsidR="00CC2EDF" w:rsidRPr="00BF54D9" w:rsidRDefault="0083615A" w:rsidP="00FE5F06">
            <w:pPr>
              <w:rPr>
                <w:rFonts w:ascii="Arial" w:hAnsi="Arial" w:cs="Arial"/>
              </w:rPr>
            </w:pPr>
            <w:r w:rsidRPr="00683A7C">
              <w:rPr>
                <w:rFonts w:ascii="Arial" w:hAnsi="Arial" w:cs="Arial"/>
                <w:color w:val="000000"/>
              </w:rPr>
              <w:t>Authority Required (Written)</w:t>
            </w:r>
          </w:p>
        </w:tc>
      </w:tr>
      <w:tr w:rsidR="00CC2EDF" w:rsidRPr="00BF54D9" w14:paraId="63558601" w14:textId="77777777" w:rsidTr="00FE5F06">
        <w:trPr>
          <w:cantSplit/>
          <w:trHeight w:val="1530"/>
        </w:trPr>
        <w:tc>
          <w:tcPr>
            <w:tcW w:w="1440" w:type="pct"/>
            <w:tcBorders>
              <w:top w:val="single" w:sz="4" w:space="0" w:color="auto"/>
              <w:left w:val="single" w:sz="4" w:space="0" w:color="auto"/>
              <w:bottom w:val="single" w:sz="4" w:space="0" w:color="auto"/>
              <w:right w:val="single" w:sz="4" w:space="0" w:color="auto"/>
            </w:tcBorders>
          </w:tcPr>
          <w:p w14:paraId="311B0EB2" w14:textId="77777777" w:rsidR="00751B4A" w:rsidRPr="00C94F55" w:rsidRDefault="00CC2EDF" w:rsidP="00FE5F06">
            <w:pPr>
              <w:rPr>
                <w:rFonts w:ascii="Arial" w:hAnsi="Arial" w:cs="Arial"/>
                <w:color w:val="000000"/>
                <w:vertAlign w:val="superscript"/>
              </w:rPr>
            </w:pPr>
            <w:r w:rsidRPr="00683A7C">
              <w:rPr>
                <w:rFonts w:ascii="Arial" w:hAnsi="Arial" w:cs="Arial"/>
                <w:color w:val="000000"/>
              </w:rPr>
              <w:t>DENOSUMAB</w:t>
            </w:r>
            <w:r w:rsidRPr="00683A7C">
              <w:rPr>
                <w:rFonts w:ascii="Arial" w:hAnsi="Arial" w:cs="Arial"/>
                <w:color w:val="000000"/>
              </w:rPr>
              <w:br/>
            </w:r>
            <w:r w:rsidRPr="00683A7C">
              <w:rPr>
                <w:rFonts w:ascii="Arial" w:hAnsi="Arial" w:cs="Arial"/>
                <w:color w:val="000000"/>
              </w:rPr>
              <w:br/>
              <w:t>Injection 60 mg in 1 mL pre-filled syringe</w:t>
            </w:r>
            <w:r w:rsidRPr="00683A7C">
              <w:rPr>
                <w:rFonts w:ascii="Arial" w:hAnsi="Arial" w:cs="Arial"/>
                <w:color w:val="000000"/>
              </w:rPr>
              <w:br/>
            </w:r>
            <w:r w:rsidRPr="00683A7C">
              <w:rPr>
                <w:rFonts w:ascii="Arial" w:hAnsi="Arial" w:cs="Arial"/>
                <w:color w:val="000000"/>
              </w:rPr>
              <w:br/>
              <w:t>Stoboclo</w:t>
            </w:r>
            <w:r w:rsidRPr="00C94F55">
              <w:rPr>
                <w:rFonts w:ascii="Arial" w:hAnsi="Arial" w:cs="Arial"/>
                <w:color w:val="000000"/>
                <w:vertAlign w:val="superscript"/>
              </w:rPr>
              <w:t>®</w:t>
            </w:r>
          </w:p>
          <w:p w14:paraId="4F475A4B" w14:textId="77777777" w:rsidR="00751B4A" w:rsidRDefault="00751B4A" w:rsidP="00FE5F06">
            <w:pPr>
              <w:rPr>
                <w:rFonts w:ascii="Arial" w:hAnsi="Arial" w:cs="Arial"/>
                <w:color w:val="000000"/>
              </w:rPr>
            </w:pPr>
          </w:p>
          <w:p w14:paraId="028554CF" w14:textId="77777777" w:rsidR="00751B4A" w:rsidRDefault="00CC2EDF" w:rsidP="00FE5F06">
            <w:pPr>
              <w:rPr>
                <w:rFonts w:ascii="Arial" w:hAnsi="Arial" w:cs="Arial"/>
                <w:color w:val="000000"/>
              </w:rPr>
            </w:pPr>
            <w:r w:rsidRPr="00683A7C">
              <w:rPr>
                <w:rFonts w:ascii="Arial" w:hAnsi="Arial" w:cs="Arial"/>
                <w:color w:val="000000"/>
              </w:rPr>
              <w:t>Injection 120 mg in 1.7 mL</w:t>
            </w:r>
          </w:p>
          <w:p w14:paraId="67C77C05" w14:textId="77777777" w:rsidR="00CC2EDF" w:rsidRDefault="00CC2EDF" w:rsidP="00327C03">
            <w:pPr>
              <w:rPr>
                <w:rFonts w:ascii="Arial" w:hAnsi="Arial" w:cs="Arial"/>
                <w:color w:val="000000"/>
              </w:rPr>
            </w:pPr>
            <w:r w:rsidRPr="00683A7C">
              <w:rPr>
                <w:rFonts w:ascii="Arial" w:hAnsi="Arial" w:cs="Arial"/>
                <w:color w:val="000000"/>
              </w:rPr>
              <w:br/>
              <w:t>Osenvelt</w:t>
            </w:r>
            <w:r w:rsidRPr="00C94F55">
              <w:rPr>
                <w:rFonts w:ascii="Arial" w:hAnsi="Arial" w:cs="Arial"/>
                <w:color w:val="000000"/>
                <w:vertAlign w:val="superscript"/>
              </w:rPr>
              <w:t>®</w:t>
            </w:r>
            <w:r w:rsidRPr="00683A7C">
              <w:rPr>
                <w:rFonts w:ascii="Arial" w:hAnsi="Arial" w:cs="Arial"/>
                <w:color w:val="000000"/>
              </w:rPr>
              <w:br/>
            </w:r>
            <w:r w:rsidRPr="00683A7C">
              <w:rPr>
                <w:rFonts w:ascii="Arial" w:hAnsi="Arial" w:cs="Arial"/>
                <w:color w:val="000000"/>
              </w:rPr>
              <w:br/>
              <w:t>CELLTRION HEALTHCARE AUSTRALIA PTY LTD</w:t>
            </w:r>
            <w:r w:rsidRPr="00683A7C">
              <w:rPr>
                <w:rFonts w:ascii="Arial" w:hAnsi="Arial" w:cs="Arial"/>
                <w:color w:val="000000"/>
              </w:rPr>
              <w:br/>
            </w:r>
            <w:r w:rsidRPr="00683A7C">
              <w:rPr>
                <w:rFonts w:ascii="Arial" w:hAnsi="Arial" w:cs="Arial"/>
                <w:color w:val="000000"/>
              </w:rPr>
              <w:br/>
              <w:t>(New PBS listing)</w:t>
            </w:r>
          </w:p>
          <w:p w14:paraId="3B9D9D87" w14:textId="77777777" w:rsidR="00F24E05" w:rsidRDefault="00F24E05" w:rsidP="00327C03">
            <w:pPr>
              <w:rPr>
                <w:rFonts w:ascii="Arial" w:hAnsi="Arial" w:cs="Arial"/>
              </w:rPr>
            </w:pPr>
          </w:p>
          <w:p w14:paraId="5A0DF600" w14:textId="3C4874F2" w:rsidR="00CC2EDF" w:rsidRPr="00BF54D9" w:rsidRDefault="00F24E05" w:rsidP="00FE5F06">
            <w:pPr>
              <w:rPr>
                <w:rFonts w:ascii="Arial" w:hAnsi="Arial" w:cs="Arial"/>
              </w:rPr>
            </w:pPr>
            <w:r>
              <w:rPr>
                <w:rFonts w:ascii="Arial" w:hAnsi="Arial" w:cs="Arial"/>
              </w:rPr>
              <w:t>PBS General Schedule</w:t>
            </w:r>
          </w:p>
        </w:tc>
        <w:tc>
          <w:tcPr>
            <w:tcW w:w="1135" w:type="pct"/>
            <w:tcBorders>
              <w:top w:val="single" w:sz="4" w:space="0" w:color="auto"/>
              <w:left w:val="single" w:sz="4" w:space="0" w:color="auto"/>
              <w:bottom w:val="single" w:sz="4" w:space="0" w:color="auto"/>
              <w:right w:val="single" w:sz="4" w:space="0" w:color="auto"/>
            </w:tcBorders>
          </w:tcPr>
          <w:p w14:paraId="64A34EEA" w14:textId="65001FB4" w:rsidR="00CC2EDF" w:rsidRPr="00BF54D9" w:rsidRDefault="00CC2EDF" w:rsidP="00FE5F06">
            <w:pPr>
              <w:rPr>
                <w:rFonts w:ascii="Arial" w:hAnsi="Arial" w:cs="Arial"/>
              </w:rPr>
            </w:pPr>
            <w:r w:rsidRPr="00683A7C">
              <w:rPr>
                <w:rFonts w:ascii="Arial" w:hAnsi="Arial" w:cs="Arial"/>
                <w:color w:val="000000"/>
              </w:rPr>
              <w:t>Osteoporosis</w:t>
            </w:r>
            <w:r w:rsidRPr="00683A7C">
              <w:rPr>
                <w:rFonts w:ascii="Arial" w:hAnsi="Arial" w:cs="Arial"/>
                <w:color w:val="000000"/>
              </w:rPr>
              <w:br/>
              <w:t>Giant cell tumour of bone</w:t>
            </w:r>
            <w:r w:rsidRPr="00683A7C">
              <w:rPr>
                <w:rFonts w:ascii="Arial" w:hAnsi="Arial" w:cs="Arial"/>
                <w:color w:val="000000"/>
              </w:rPr>
              <w:br/>
              <w:t>Bone metastases</w:t>
            </w:r>
          </w:p>
        </w:tc>
        <w:tc>
          <w:tcPr>
            <w:tcW w:w="2425" w:type="pct"/>
            <w:tcBorders>
              <w:top w:val="single" w:sz="4" w:space="0" w:color="auto"/>
              <w:left w:val="single" w:sz="4" w:space="0" w:color="auto"/>
              <w:bottom w:val="single" w:sz="4" w:space="0" w:color="auto"/>
              <w:right w:val="single" w:sz="4" w:space="0" w:color="auto"/>
            </w:tcBorders>
          </w:tcPr>
          <w:p w14:paraId="2EFEDF9E" w14:textId="659B3A88" w:rsidR="00CC2EDF" w:rsidRDefault="00CC2EDF" w:rsidP="00327C03">
            <w:pPr>
              <w:rPr>
                <w:rFonts w:ascii="Arial" w:hAnsi="Arial" w:cs="Arial"/>
                <w:color w:val="000000"/>
              </w:rPr>
            </w:pPr>
            <w:r w:rsidRPr="00683A7C">
              <w:rPr>
                <w:rFonts w:ascii="Arial" w:hAnsi="Arial" w:cs="Arial"/>
                <w:color w:val="000000"/>
              </w:rPr>
              <w:t xml:space="preserve">To request listings of two new denosumab biosimilars </w:t>
            </w:r>
            <w:r w:rsidR="006D5BB0">
              <w:rPr>
                <w:rFonts w:ascii="Arial" w:hAnsi="Arial" w:cs="Arial"/>
                <w:color w:val="000000"/>
              </w:rPr>
              <w:t>that mirror their respective originator brand</w:t>
            </w:r>
            <w:r w:rsidR="00526246">
              <w:rPr>
                <w:rFonts w:ascii="Arial" w:hAnsi="Arial" w:cs="Arial"/>
                <w:color w:val="000000"/>
              </w:rPr>
              <w:t xml:space="preserve">’s </w:t>
            </w:r>
            <w:r w:rsidR="00442F69">
              <w:rPr>
                <w:rFonts w:ascii="Arial" w:hAnsi="Arial" w:cs="Arial"/>
                <w:color w:val="000000"/>
              </w:rPr>
              <w:t>current listings.</w:t>
            </w:r>
          </w:p>
          <w:p w14:paraId="06D0FA4C" w14:textId="77777777" w:rsidR="00F24E05" w:rsidRDefault="00F24E05" w:rsidP="00327C03">
            <w:pPr>
              <w:rPr>
                <w:rFonts w:ascii="Arial" w:hAnsi="Arial" w:cs="Arial"/>
              </w:rPr>
            </w:pPr>
          </w:p>
          <w:p w14:paraId="68175CF1" w14:textId="48D9611C" w:rsidR="00CC2EDF" w:rsidRPr="00BF54D9" w:rsidRDefault="00F24E05" w:rsidP="00FE5F06">
            <w:pPr>
              <w:rPr>
                <w:rFonts w:ascii="Arial" w:hAnsi="Arial" w:cs="Arial"/>
              </w:rPr>
            </w:pPr>
            <w:r w:rsidRPr="00683A7C">
              <w:rPr>
                <w:rFonts w:ascii="Arial" w:hAnsi="Arial" w:cs="Arial"/>
                <w:color w:val="000000"/>
              </w:rPr>
              <w:t>Authority Required (STREAMLINED)</w:t>
            </w:r>
          </w:p>
        </w:tc>
      </w:tr>
      <w:tr w:rsidR="00CC2EDF" w:rsidRPr="00BF54D9" w14:paraId="0C7FE37E" w14:textId="77777777" w:rsidTr="00FE5F06">
        <w:trPr>
          <w:cantSplit/>
          <w:trHeight w:val="1530"/>
        </w:trPr>
        <w:tc>
          <w:tcPr>
            <w:tcW w:w="1440" w:type="pct"/>
            <w:tcBorders>
              <w:top w:val="single" w:sz="4" w:space="0" w:color="auto"/>
              <w:left w:val="single" w:sz="4" w:space="0" w:color="auto"/>
              <w:bottom w:val="single" w:sz="4" w:space="0" w:color="auto"/>
              <w:right w:val="single" w:sz="4" w:space="0" w:color="auto"/>
            </w:tcBorders>
          </w:tcPr>
          <w:p w14:paraId="15C83C26" w14:textId="77777777" w:rsidR="00CC2EDF" w:rsidRDefault="00CC2EDF" w:rsidP="00327C03">
            <w:pPr>
              <w:rPr>
                <w:rFonts w:ascii="Arial" w:hAnsi="Arial" w:cs="Arial"/>
                <w:color w:val="000000"/>
              </w:rPr>
            </w:pPr>
            <w:r w:rsidRPr="00683A7C">
              <w:rPr>
                <w:rFonts w:ascii="Arial" w:hAnsi="Arial" w:cs="Arial"/>
                <w:color w:val="000000"/>
              </w:rPr>
              <w:t>DURVALUMAB</w:t>
            </w:r>
            <w:r w:rsidRPr="00683A7C">
              <w:rPr>
                <w:rFonts w:ascii="Arial" w:hAnsi="Arial" w:cs="Arial"/>
                <w:color w:val="000000"/>
              </w:rPr>
              <w:br/>
            </w:r>
            <w:r w:rsidRPr="00683A7C">
              <w:rPr>
                <w:rFonts w:ascii="Arial" w:hAnsi="Arial" w:cs="Arial"/>
                <w:color w:val="000000"/>
              </w:rPr>
              <w:br/>
              <w:t>Solution concentrate for I.V infusion, 120 mg in 2.4 mL</w:t>
            </w:r>
            <w:r w:rsidRPr="00683A7C">
              <w:rPr>
                <w:rFonts w:ascii="Arial" w:hAnsi="Arial" w:cs="Arial"/>
                <w:color w:val="000000"/>
              </w:rPr>
              <w:br/>
              <w:t>Solution conce</w:t>
            </w:r>
            <w:r w:rsidR="009E083E">
              <w:rPr>
                <w:rFonts w:ascii="Arial" w:hAnsi="Arial" w:cs="Arial"/>
                <w:color w:val="000000"/>
              </w:rPr>
              <w:t>n</w:t>
            </w:r>
            <w:r w:rsidRPr="00683A7C">
              <w:rPr>
                <w:rFonts w:ascii="Arial" w:hAnsi="Arial" w:cs="Arial"/>
                <w:color w:val="000000"/>
              </w:rPr>
              <w:t>trate for I.V. infus</w:t>
            </w:r>
            <w:r w:rsidR="009E083E">
              <w:rPr>
                <w:rFonts w:ascii="Arial" w:hAnsi="Arial" w:cs="Arial"/>
                <w:color w:val="000000"/>
              </w:rPr>
              <w:t>i</w:t>
            </w:r>
            <w:r w:rsidRPr="00683A7C">
              <w:rPr>
                <w:rFonts w:ascii="Arial" w:hAnsi="Arial" w:cs="Arial"/>
                <w:color w:val="000000"/>
              </w:rPr>
              <w:t>on, 500 mg in 10 mL</w:t>
            </w:r>
            <w:r w:rsidRPr="00683A7C">
              <w:rPr>
                <w:rFonts w:ascii="Arial" w:hAnsi="Arial" w:cs="Arial"/>
                <w:color w:val="000000"/>
              </w:rPr>
              <w:br/>
            </w:r>
            <w:r w:rsidRPr="00683A7C">
              <w:rPr>
                <w:rFonts w:ascii="Arial" w:hAnsi="Arial" w:cs="Arial"/>
                <w:color w:val="000000"/>
              </w:rPr>
              <w:br/>
              <w:t>Imfinzi</w:t>
            </w:r>
            <w:r w:rsidRPr="00C94F55">
              <w:rPr>
                <w:rFonts w:ascii="Arial" w:hAnsi="Arial" w:cs="Arial"/>
                <w:color w:val="000000"/>
                <w:vertAlign w:val="superscript"/>
              </w:rPr>
              <w:t>®</w:t>
            </w:r>
            <w:r w:rsidRPr="00683A7C">
              <w:rPr>
                <w:rFonts w:ascii="Arial" w:hAnsi="Arial" w:cs="Arial"/>
                <w:color w:val="000000"/>
              </w:rPr>
              <w:br/>
            </w:r>
            <w:r w:rsidRPr="00683A7C">
              <w:rPr>
                <w:rFonts w:ascii="Arial" w:hAnsi="Arial" w:cs="Arial"/>
                <w:color w:val="000000"/>
              </w:rPr>
              <w:br/>
              <w:t>ASTRAZENECA PTY LTD</w:t>
            </w:r>
            <w:r w:rsidRPr="00683A7C">
              <w:rPr>
                <w:rFonts w:ascii="Arial" w:hAnsi="Arial" w:cs="Arial"/>
                <w:color w:val="000000"/>
              </w:rPr>
              <w:br/>
            </w:r>
            <w:r w:rsidRPr="00683A7C">
              <w:rPr>
                <w:rFonts w:ascii="Arial" w:hAnsi="Arial" w:cs="Arial"/>
                <w:color w:val="000000"/>
              </w:rPr>
              <w:br/>
              <w:t>(Change to existing listing)</w:t>
            </w:r>
          </w:p>
          <w:p w14:paraId="3E492ED1" w14:textId="77777777" w:rsidR="00FB5725" w:rsidRDefault="00FB5725" w:rsidP="00327C03">
            <w:pPr>
              <w:rPr>
                <w:rFonts w:ascii="Arial" w:hAnsi="Arial" w:cs="Arial"/>
              </w:rPr>
            </w:pPr>
          </w:p>
          <w:p w14:paraId="08CC5BF8" w14:textId="44B39D6B" w:rsidR="00CC2EDF" w:rsidRPr="00BF54D9" w:rsidRDefault="00FB5725" w:rsidP="00FE5F06">
            <w:pPr>
              <w:rPr>
                <w:rFonts w:ascii="Arial" w:hAnsi="Arial" w:cs="Arial"/>
              </w:rPr>
            </w:pPr>
            <w:r>
              <w:rPr>
                <w:rFonts w:ascii="Arial" w:hAnsi="Arial" w:cs="Arial"/>
              </w:rPr>
              <w:t xml:space="preserve">PBS </w:t>
            </w:r>
            <w:r w:rsidRPr="00683A7C">
              <w:rPr>
                <w:rFonts w:ascii="Arial" w:hAnsi="Arial" w:cs="Arial"/>
                <w:color w:val="000000"/>
              </w:rPr>
              <w:t>Section 100 (Efficient Funding of Chemotherapy Program)</w:t>
            </w:r>
          </w:p>
        </w:tc>
        <w:tc>
          <w:tcPr>
            <w:tcW w:w="1135" w:type="pct"/>
            <w:tcBorders>
              <w:top w:val="single" w:sz="4" w:space="0" w:color="auto"/>
              <w:left w:val="single" w:sz="4" w:space="0" w:color="auto"/>
              <w:bottom w:val="single" w:sz="4" w:space="0" w:color="auto"/>
              <w:right w:val="single" w:sz="4" w:space="0" w:color="auto"/>
            </w:tcBorders>
          </w:tcPr>
          <w:p w14:paraId="22F0E71A" w14:textId="2C370110" w:rsidR="00CC2EDF" w:rsidRPr="00BF54D9" w:rsidRDefault="00CC2EDF" w:rsidP="00FE5F06">
            <w:pPr>
              <w:rPr>
                <w:rFonts w:ascii="Arial" w:hAnsi="Arial" w:cs="Arial"/>
              </w:rPr>
            </w:pPr>
            <w:r w:rsidRPr="00683A7C">
              <w:rPr>
                <w:rFonts w:ascii="Arial" w:hAnsi="Arial" w:cs="Arial"/>
                <w:color w:val="000000"/>
              </w:rPr>
              <w:t>Muscle invasive bladder cancer (MIBC)</w:t>
            </w:r>
          </w:p>
        </w:tc>
        <w:tc>
          <w:tcPr>
            <w:tcW w:w="2425" w:type="pct"/>
            <w:tcBorders>
              <w:top w:val="single" w:sz="4" w:space="0" w:color="auto"/>
              <w:left w:val="single" w:sz="4" w:space="0" w:color="auto"/>
              <w:bottom w:val="single" w:sz="4" w:space="0" w:color="auto"/>
              <w:right w:val="single" w:sz="4" w:space="0" w:color="auto"/>
            </w:tcBorders>
          </w:tcPr>
          <w:p w14:paraId="7ECF4EE3" w14:textId="108B22CA" w:rsidR="00CC2EDF" w:rsidRDefault="00CC2EDF" w:rsidP="00327C03">
            <w:pPr>
              <w:rPr>
                <w:rFonts w:ascii="Arial" w:hAnsi="Arial" w:cs="Arial"/>
                <w:color w:val="000000"/>
              </w:rPr>
            </w:pPr>
            <w:r w:rsidRPr="00683A7C">
              <w:rPr>
                <w:rFonts w:ascii="Arial" w:hAnsi="Arial" w:cs="Arial"/>
                <w:color w:val="000000"/>
              </w:rPr>
              <w:t xml:space="preserve">To request listing </w:t>
            </w:r>
            <w:r w:rsidR="0078497B">
              <w:rPr>
                <w:rFonts w:ascii="Arial" w:hAnsi="Arial" w:cs="Arial"/>
                <w:color w:val="000000"/>
              </w:rPr>
              <w:t xml:space="preserve">of durvalumab </w:t>
            </w:r>
            <w:r w:rsidRPr="00683A7C">
              <w:rPr>
                <w:rFonts w:ascii="Arial" w:hAnsi="Arial" w:cs="Arial"/>
                <w:color w:val="000000"/>
              </w:rPr>
              <w:t>for</w:t>
            </w:r>
            <w:r w:rsidR="009916DB">
              <w:rPr>
                <w:rFonts w:ascii="Arial" w:hAnsi="Arial" w:cs="Arial"/>
                <w:color w:val="000000"/>
              </w:rPr>
              <w:t xml:space="preserve"> the perioperative treatment</w:t>
            </w:r>
            <w:r w:rsidR="00603A57">
              <w:rPr>
                <w:rFonts w:ascii="Arial" w:hAnsi="Arial" w:cs="Arial"/>
                <w:color w:val="000000"/>
              </w:rPr>
              <w:t xml:space="preserve"> (i.e. before and after surgery)</w:t>
            </w:r>
            <w:r w:rsidR="009916DB">
              <w:rPr>
                <w:rFonts w:ascii="Arial" w:hAnsi="Arial" w:cs="Arial"/>
                <w:color w:val="000000"/>
              </w:rPr>
              <w:t xml:space="preserve"> of</w:t>
            </w:r>
            <w:r w:rsidR="000778EA">
              <w:rPr>
                <w:rFonts w:ascii="Arial" w:hAnsi="Arial" w:cs="Arial"/>
                <w:color w:val="000000"/>
              </w:rPr>
              <w:t xml:space="preserve"> patients with</w:t>
            </w:r>
            <w:r w:rsidRPr="00683A7C">
              <w:rPr>
                <w:rFonts w:ascii="Arial" w:hAnsi="Arial" w:cs="Arial"/>
                <w:color w:val="000000"/>
              </w:rPr>
              <w:t xml:space="preserve"> MIBC</w:t>
            </w:r>
            <w:r w:rsidR="009A7500">
              <w:rPr>
                <w:rFonts w:ascii="Arial" w:hAnsi="Arial" w:cs="Arial"/>
                <w:color w:val="000000"/>
              </w:rPr>
              <w:t xml:space="preserve"> </w:t>
            </w:r>
            <w:r w:rsidR="000778EA">
              <w:rPr>
                <w:rFonts w:ascii="Arial" w:hAnsi="Arial" w:cs="Arial"/>
                <w:color w:val="000000"/>
              </w:rPr>
              <w:t>who are</w:t>
            </w:r>
            <w:r w:rsidR="009A7500">
              <w:rPr>
                <w:rFonts w:ascii="Arial" w:hAnsi="Arial" w:cs="Arial"/>
                <w:color w:val="000000"/>
              </w:rPr>
              <w:t xml:space="preserve"> planning to undergo radical cy</w:t>
            </w:r>
            <w:r w:rsidR="0025327F">
              <w:rPr>
                <w:rFonts w:ascii="Arial" w:hAnsi="Arial" w:cs="Arial"/>
                <w:color w:val="000000"/>
              </w:rPr>
              <w:t>s</w:t>
            </w:r>
            <w:r w:rsidR="009A7500">
              <w:rPr>
                <w:rFonts w:ascii="Arial" w:hAnsi="Arial" w:cs="Arial"/>
                <w:color w:val="000000"/>
              </w:rPr>
              <w:t xml:space="preserve">tectomy and are eligible for </w:t>
            </w:r>
            <w:r w:rsidR="00B01D95">
              <w:rPr>
                <w:rFonts w:ascii="Arial" w:hAnsi="Arial" w:cs="Arial"/>
                <w:color w:val="000000"/>
              </w:rPr>
              <w:t>cisplatin-based neoadjuvant chemotherapy</w:t>
            </w:r>
            <w:r w:rsidR="00E96828">
              <w:rPr>
                <w:rFonts w:ascii="Arial" w:hAnsi="Arial" w:cs="Arial"/>
                <w:color w:val="000000"/>
              </w:rPr>
              <w:t xml:space="preserve"> (i.e. eligible for cisplatin-based chemotherapy given prior to surgery)</w:t>
            </w:r>
            <w:r w:rsidRPr="00683A7C">
              <w:rPr>
                <w:rFonts w:ascii="Arial" w:hAnsi="Arial" w:cs="Arial"/>
                <w:color w:val="000000"/>
              </w:rPr>
              <w:t>.</w:t>
            </w:r>
          </w:p>
          <w:p w14:paraId="50C241BE" w14:textId="77777777" w:rsidR="00FB5725" w:rsidRDefault="00FB5725" w:rsidP="00327C03">
            <w:pPr>
              <w:rPr>
                <w:rFonts w:ascii="Arial" w:hAnsi="Arial" w:cs="Arial"/>
              </w:rPr>
            </w:pPr>
          </w:p>
          <w:p w14:paraId="0EDE9828" w14:textId="795777C0" w:rsidR="00CC2EDF" w:rsidRPr="00BF54D9" w:rsidRDefault="00FB5725" w:rsidP="00FE5F06">
            <w:pPr>
              <w:rPr>
                <w:rFonts w:ascii="Arial" w:hAnsi="Arial" w:cs="Arial"/>
              </w:rPr>
            </w:pPr>
            <w:r w:rsidRPr="00683A7C">
              <w:rPr>
                <w:rFonts w:ascii="Arial" w:hAnsi="Arial" w:cs="Arial"/>
                <w:color w:val="000000"/>
              </w:rPr>
              <w:t>Authority Required (STREAMLINED)</w:t>
            </w:r>
          </w:p>
        </w:tc>
      </w:tr>
      <w:tr w:rsidR="00CC2EDF" w:rsidRPr="00BF54D9" w14:paraId="2A541922" w14:textId="77777777" w:rsidTr="00FE5F06">
        <w:trPr>
          <w:cantSplit/>
          <w:trHeight w:val="1530"/>
        </w:trPr>
        <w:tc>
          <w:tcPr>
            <w:tcW w:w="1440" w:type="pct"/>
            <w:tcBorders>
              <w:top w:val="single" w:sz="4" w:space="0" w:color="auto"/>
              <w:left w:val="single" w:sz="4" w:space="0" w:color="auto"/>
              <w:bottom w:val="single" w:sz="4" w:space="0" w:color="auto"/>
              <w:right w:val="single" w:sz="4" w:space="0" w:color="auto"/>
            </w:tcBorders>
          </w:tcPr>
          <w:p w14:paraId="7BC5324D" w14:textId="77777777" w:rsidR="00CC2EDF" w:rsidRDefault="00CC2EDF" w:rsidP="00327C03">
            <w:pPr>
              <w:rPr>
                <w:rFonts w:ascii="Arial" w:hAnsi="Arial" w:cs="Arial"/>
                <w:color w:val="000000"/>
              </w:rPr>
            </w:pPr>
            <w:r w:rsidRPr="00683A7C">
              <w:rPr>
                <w:rFonts w:ascii="Arial" w:hAnsi="Arial" w:cs="Arial"/>
                <w:color w:val="000000"/>
              </w:rPr>
              <w:t>EFGARTIGIMOD ALFA</w:t>
            </w:r>
            <w:r w:rsidRPr="00683A7C">
              <w:rPr>
                <w:rFonts w:ascii="Arial" w:hAnsi="Arial" w:cs="Arial"/>
                <w:color w:val="000000"/>
              </w:rPr>
              <w:br/>
            </w:r>
            <w:r w:rsidRPr="00683A7C">
              <w:rPr>
                <w:rFonts w:ascii="Arial" w:hAnsi="Arial" w:cs="Arial"/>
                <w:color w:val="000000"/>
              </w:rPr>
              <w:br/>
              <w:t>Solution for subcutaneous injection 1000 mg in 5.6 mL</w:t>
            </w:r>
            <w:r w:rsidRPr="00683A7C">
              <w:rPr>
                <w:rFonts w:ascii="Arial" w:hAnsi="Arial" w:cs="Arial"/>
                <w:color w:val="000000"/>
              </w:rPr>
              <w:br/>
            </w:r>
            <w:r w:rsidRPr="00683A7C">
              <w:rPr>
                <w:rFonts w:ascii="Arial" w:hAnsi="Arial" w:cs="Arial"/>
                <w:color w:val="000000"/>
              </w:rPr>
              <w:br/>
              <w:t>Vyvgart</w:t>
            </w:r>
            <w:r w:rsidRPr="00C94F55">
              <w:rPr>
                <w:rFonts w:ascii="Arial" w:hAnsi="Arial" w:cs="Arial"/>
                <w:color w:val="000000"/>
                <w:vertAlign w:val="superscript"/>
              </w:rPr>
              <w:t>®</w:t>
            </w:r>
            <w:r w:rsidRPr="00683A7C">
              <w:rPr>
                <w:rFonts w:ascii="Arial" w:hAnsi="Arial" w:cs="Arial"/>
                <w:color w:val="000000"/>
              </w:rPr>
              <w:br/>
            </w:r>
            <w:r w:rsidRPr="00683A7C">
              <w:rPr>
                <w:rFonts w:ascii="Arial" w:hAnsi="Arial" w:cs="Arial"/>
                <w:color w:val="000000"/>
              </w:rPr>
              <w:br/>
              <w:t>ARGENX AUSTRALIA PTY. LTD.</w:t>
            </w:r>
            <w:r w:rsidRPr="00683A7C">
              <w:rPr>
                <w:rFonts w:ascii="Arial" w:hAnsi="Arial" w:cs="Arial"/>
                <w:color w:val="000000"/>
              </w:rPr>
              <w:br/>
            </w:r>
            <w:r w:rsidRPr="00683A7C">
              <w:rPr>
                <w:rFonts w:ascii="Arial" w:hAnsi="Arial" w:cs="Arial"/>
                <w:color w:val="000000"/>
              </w:rPr>
              <w:br/>
              <w:t>(New PBS listing)</w:t>
            </w:r>
          </w:p>
          <w:p w14:paraId="39D1D4C0" w14:textId="77777777" w:rsidR="008923C1" w:rsidRDefault="008923C1" w:rsidP="00327C03">
            <w:pPr>
              <w:rPr>
                <w:rFonts w:ascii="Arial" w:hAnsi="Arial" w:cs="Arial"/>
              </w:rPr>
            </w:pPr>
          </w:p>
          <w:p w14:paraId="7C7FF73A" w14:textId="496C6BE5" w:rsidR="00CC2EDF" w:rsidRPr="00BF54D9" w:rsidRDefault="00F84479" w:rsidP="00FE5F06">
            <w:pPr>
              <w:rPr>
                <w:rFonts w:ascii="Arial" w:hAnsi="Arial" w:cs="Arial"/>
              </w:rPr>
            </w:pPr>
            <w:r>
              <w:rPr>
                <w:rFonts w:ascii="Arial" w:hAnsi="Arial" w:cs="Arial"/>
              </w:rPr>
              <w:t xml:space="preserve">PBS General Schedule </w:t>
            </w:r>
          </w:p>
        </w:tc>
        <w:tc>
          <w:tcPr>
            <w:tcW w:w="1135" w:type="pct"/>
            <w:tcBorders>
              <w:top w:val="single" w:sz="4" w:space="0" w:color="auto"/>
              <w:left w:val="single" w:sz="4" w:space="0" w:color="auto"/>
              <w:bottom w:val="single" w:sz="4" w:space="0" w:color="auto"/>
              <w:right w:val="single" w:sz="4" w:space="0" w:color="auto"/>
            </w:tcBorders>
          </w:tcPr>
          <w:p w14:paraId="543C53FF" w14:textId="296D263B" w:rsidR="00CC2EDF" w:rsidRPr="00BF54D9" w:rsidRDefault="00CC2EDF" w:rsidP="00FE5F06">
            <w:pPr>
              <w:rPr>
                <w:rFonts w:ascii="Arial" w:hAnsi="Arial" w:cs="Arial"/>
              </w:rPr>
            </w:pPr>
            <w:r w:rsidRPr="00683A7C">
              <w:rPr>
                <w:rFonts w:ascii="Arial" w:hAnsi="Arial" w:cs="Arial"/>
                <w:color w:val="000000"/>
              </w:rPr>
              <w:t>Generalised myasthenia gravis (gMG)</w:t>
            </w:r>
          </w:p>
        </w:tc>
        <w:tc>
          <w:tcPr>
            <w:tcW w:w="2425" w:type="pct"/>
            <w:tcBorders>
              <w:top w:val="single" w:sz="4" w:space="0" w:color="auto"/>
              <w:left w:val="single" w:sz="4" w:space="0" w:color="auto"/>
              <w:bottom w:val="single" w:sz="4" w:space="0" w:color="auto"/>
              <w:right w:val="single" w:sz="4" w:space="0" w:color="auto"/>
            </w:tcBorders>
          </w:tcPr>
          <w:p w14:paraId="33620802" w14:textId="43407C76" w:rsidR="00CC2EDF" w:rsidRDefault="00CC2EDF" w:rsidP="00327C03">
            <w:pPr>
              <w:rPr>
                <w:rFonts w:ascii="Arial" w:hAnsi="Arial" w:cs="Arial"/>
                <w:color w:val="000000"/>
              </w:rPr>
            </w:pPr>
            <w:r w:rsidRPr="00683A7C">
              <w:rPr>
                <w:rFonts w:ascii="Arial" w:hAnsi="Arial" w:cs="Arial"/>
                <w:color w:val="000000"/>
              </w:rPr>
              <w:t xml:space="preserve">To request a </w:t>
            </w:r>
            <w:r w:rsidR="005D7E36">
              <w:rPr>
                <w:rFonts w:ascii="Arial" w:hAnsi="Arial" w:cs="Arial"/>
                <w:color w:val="000000"/>
              </w:rPr>
              <w:t>subcutaneous injection</w:t>
            </w:r>
            <w:r w:rsidRPr="00683A7C">
              <w:rPr>
                <w:rFonts w:ascii="Arial" w:hAnsi="Arial" w:cs="Arial"/>
                <w:color w:val="000000"/>
              </w:rPr>
              <w:t xml:space="preserve"> form of efgartigimod alfa for initial </w:t>
            </w:r>
            <w:r w:rsidR="00B84EC0">
              <w:rPr>
                <w:rFonts w:ascii="Arial" w:hAnsi="Arial" w:cs="Arial"/>
                <w:color w:val="000000"/>
              </w:rPr>
              <w:t>and continuing</w:t>
            </w:r>
            <w:r w:rsidRPr="00683A7C">
              <w:rPr>
                <w:rFonts w:ascii="Arial" w:hAnsi="Arial" w:cs="Arial"/>
                <w:color w:val="000000"/>
              </w:rPr>
              <w:t xml:space="preserve"> treatment of adult patients with gMG who are anti-acetylcholine receptor antibody positive.</w:t>
            </w:r>
          </w:p>
          <w:p w14:paraId="76401902" w14:textId="77777777" w:rsidR="008923C1" w:rsidRDefault="008923C1" w:rsidP="00327C03">
            <w:pPr>
              <w:rPr>
                <w:rFonts w:ascii="Arial" w:hAnsi="Arial" w:cs="Arial"/>
              </w:rPr>
            </w:pPr>
          </w:p>
          <w:p w14:paraId="296F3514" w14:textId="48516B27" w:rsidR="00CC2EDF" w:rsidRPr="00BF54D9" w:rsidRDefault="008923C1" w:rsidP="00FE5F06">
            <w:pPr>
              <w:rPr>
                <w:rFonts w:ascii="Arial" w:hAnsi="Arial" w:cs="Arial"/>
              </w:rPr>
            </w:pPr>
            <w:r w:rsidRPr="00683A7C">
              <w:rPr>
                <w:rFonts w:ascii="Arial" w:hAnsi="Arial" w:cs="Arial"/>
                <w:color w:val="000000"/>
              </w:rPr>
              <w:t>Authority Required</w:t>
            </w:r>
          </w:p>
        </w:tc>
      </w:tr>
      <w:tr w:rsidR="00CC2EDF" w:rsidRPr="00BF54D9" w14:paraId="3425B267" w14:textId="77777777" w:rsidTr="00FE5F06">
        <w:trPr>
          <w:cantSplit/>
          <w:trHeight w:val="1530"/>
        </w:trPr>
        <w:tc>
          <w:tcPr>
            <w:tcW w:w="1440" w:type="pct"/>
            <w:tcBorders>
              <w:top w:val="single" w:sz="4" w:space="0" w:color="auto"/>
              <w:left w:val="single" w:sz="4" w:space="0" w:color="auto"/>
              <w:bottom w:val="single" w:sz="4" w:space="0" w:color="auto"/>
              <w:right w:val="single" w:sz="4" w:space="0" w:color="auto"/>
            </w:tcBorders>
          </w:tcPr>
          <w:p w14:paraId="52F2FC41" w14:textId="77777777" w:rsidR="00603606" w:rsidRPr="00C63111" w:rsidRDefault="00CC2EDF" w:rsidP="00FE5F06">
            <w:pPr>
              <w:rPr>
                <w:rFonts w:ascii="Arial" w:hAnsi="Arial" w:cs="Arial"/>
                <w:color w:val="000000"/>
              </w:rPr>
            </w:pPr>
            <w:r w:rsidRPr="00C63111">
              <w:rPr>
                <w:rFonts w:ascii="Arial" w:hAnsi="Arial" w:cs="Arial"/>
                <w:color w:val="000000"/>
              </w:rPr>
              <w:t>ENCORAFENIB</w:t>
            </w:r>
          </w:p>
          <w:p w14:paraId="5468D822" w14:textId="77777777" w:rsidR="00603606" w:rsidRPr="00C63111" w:rsidRDefault="00603606" w:rsidP="00FE5F06">
            <w:pPr>
              <w:rPr>
                <w:rFonts w:ascii="Arial" w:hAnsi="Arial" w:cs="Arial"/>
                <w:color w:val="000000"/>
              </w:rPr>
            </w:pPr>
          </w:p>
          <w:p w14:paraId="709C47FA" w14:textId="36824565" w:rsidR="00603606" w:rsidRPr="00C63111" w:rsidRDefault="00603606" w:rsidP="00FE5F06">
            <w:pPr>
              <w:rPr>
                <w:rFonts w:ascii="Arial" w:hAnsi="Arial" w:cs="Arial"/>
                <w:color w:val="000000"/>
              </w:rPr>
            </w:pPr>
            <w:r w:rsidRPr="00C63111">
              <w:rPr>
                <w:rFonts w:ascii="Arial" w:hAnsi="Arial" w:cs="Arial"/>
                <w:color w:val="000000"/>
              </w:rPr>
              <w:t>Capsule 75 mg</w:t>
            </w:r>
          </w:p>
          <w:p w14:paraId="1C7D3F5A" w14:textId="77777777" w:rsidR="00603606" w:rsidRPr="00C63111" w:rsidRDefault="00603606" w:rsidP="00FE5F06">
            <w:pPr>
              <w:rPr>
                <w:rFonts w:ascii="Arial" w:hAnsi="Arial" w:cs="Arial"/>
                <w:color w:val="000000"/>
              </w:rPr>
            </w:pPr>
          </w:p>
          <w:p w14:paraId="2FC0D770" w14:textId="1415BF1A" w:rsidR="00603606" w:rsidRPr="00C63111" w:rsidRDefault="00603606" w:rsidP="00FE5F06">
            <w:pPr>
              <w:rPr>
                <w:rFonts w:ascii="Arial" w:hAnsi="Arial" w:cs="Arial"/>
                <w:color w:val="000000"/>
              </w:rPr>
            </w:pPr>
            <w:r w:rsidRPr="00C63111">
              <w:rPr>
                <w:rFonts w:ascii="Arial" w:hAnsi="Arial" w:cs="Arial"/>
                <w:color w:val="000000"/>
              </w:rPr>
              <w:t>Braftovi</w:t>
            </w:r>
            <w:r w:rsidRPr="00C94F55">
              <w:rPr>
                <w:rFonts w:ascii="Arial" w:hAnsi="Arial" w:cs="Arial"/>
                <w:color w:val="000000"/>
                <w:vertAlign w:val="superscript"/>
              </w:rPr>
              <w:t>®</w:t>
            </w:r>
          </w:p>
          <w:p w14:paraId="65A76C37" w14:textId="77777777" w:rsidR="00CC2EDF" w:rsidRDefault="00CC2EDF" w:rsidP="00327C03">
            <w:pPr>
              <w:rPr>
                <w:rFonts w:ascii="Arial" w:hAnsi="Arial" w:cs="Arial"/>
                <w:color w:val="000000"/>
              </w:rPr>
            </w:pPr>
            <w:r w:rsidRPr="00C63111">
              <w:rPr>
                <w:rFonts w:ascii="Arial" w:hAnsi="Arial" w:cs="Arial"/>
                <w:color w:val="000000"/>
              </w:rPr>
              <w:br/>
              <w:t>BINIMETINIB</w:t>
            </w:r>
            <w:r w:rsidRPr="00C63111">
              <w:rPr>
                <w:rFonts w:ascii="Arial" w:hAnsi="Arial" w:cs="Arial"/>
                <w:color w:val="000000"/>
              </w:rPr>
              <w:br/>
            </w:r>
            <w:r w:rsidRPr="00C63111">
              <w:rPr>
                <w:rFonts w:ascii="Arial" w:hAnsi="Arial" w:cs="Arial"/>
                <w:color w:val="000000"/>
              </w:rPr>
              <w:br/>
              <w:t>Tablet</w:t>
            </w:r>
            <w:r w:rsidRPr="00683A7C">
              <w:rPr>
                <w:rFonts w:ascii="Arial" w:hAnsi="Arial" w:cs="Arial"/>
                <w:color w:val="000000"/>
              </w:rPr>
              <w:t xml:space="preserve"> 15 mg</w:t>
            </w:r>
            <w:r w:rsidRPr="00683A7C">
              <w:rPr>
                <w:rFonts w:ascii="Arial" w:hAnsi="Arial" w:cs="Arial"/>
                <w:color w:val="000000"/>
              </w:rPr>
              <w:br/>
              <w:t>Tablet 45 mg</w:t>
            </w:r>
            <w:r w:rsidRPr="00683A7C">
              <w:rPr>
                <w:rFonts w:ascii="Arial" w:hAnsi="Arial" w:cs="Arial"/>
                <w:color w:val="000000"/>
              </w:rPr>
              <w:br/>
            </w:r>
            <w:r w:rsidRPr="00683A7C">
              <w:rPr>
                <w:rFonts w:ascii="Arial" w:hAnsi="Arial" w:cs="Arial"/>
                <w:color w:val="000000"/>
              </w:rPr>
              <w:br/>
              <w:t>Mektovi</w:t>
            </w:r>
            <w:r w:rsidRPr="00C94F55">
              <w:rPr>
                <w:rFonts w:ascii="Arial" w:hAnsi="Arial" w:cs="Arial"/>
                <w:color w:val="000000"/>
                <w:vertAlign w:val="superscript"/>
              </w:rPr>
              <w:t>®</w:t>
            </w:r>
            <w:r w:rsidRPr="00683A7C">
              <w:rPr>
                <w:rFonts w:ascii="Arial" w:hAnsi="Arial" w:cs="Arial"/>
                <w:color w:val="000000"/>
              </w:rPr>
              <w:br/>
            </w:r>
            <w:r w:rsidRPr="00683A7C">
              <w:rPr>
                <w:rFonts w:ascii="Arial" w:hAnsi="Arial" w:cs="Arial"/>
                <w:color w:val="000000"/>
              </w:rPr>
              <w:br/>
              <w:t>PIERRE FABRE AUSTRALIA PTY LTD</w:t>
            </w:r>
            <w:r w:rsidRPr="00683A7C">
              <w:rPr>
                <w:rFonts w:ascii="Arial" w:hAnsi="Arial" w:cs="Arial"/>
                <w:color w:val="000000"/>
              </w:rPr>
              <w:br/>
            </w:r>
            <w:r w:rsidRPr="00683A7C">
              <w:rPr>
                <w:rFonts w:ascii="Arial" w:hAnsi="Arial" w:cs="Arial"/>
                <w:color w:val="000000"/>
              </w:rPr>
              <w:br/>
              <w:t>(New PBS listing)</w:t>
            </w:r>
          </w:p>
          <w:p w14:paraId="03065B6E" w14:textId="77777777" w:rsidR="000B7111" w:rsidRDefault="000B7111" w:rsidP="00327C03">
            <w:pPr>
              <w:rPr>
                <w:rFonts w:ascii="Arial" w:hAnsi="Arial" w:cs="Arial"/>
              </w:rPr>
            </w:pPr>
          </w:p>
          <w:p w14:paraId="08338BF3" w14:textId="7542177D" w:rsidR="00CC2EDF" w:rsidRPr="00BF54D9" w:rsidRDefault="000B7111" w:rsidP="00FE5F06">
            <w:pPr>
              <w:rPr>
                <w:rFonts w:ascii="Arial" w:hAnsi="Arial" w:cs="Arial"/>
              </w:rPr>
            </w:pPr>
            <w:r>
              <w:rPr>
                <w:rFonts w:ascii="Arial" w:hAnsi="Arial" w:cs="Arial"/>
              </w:rPr>
              <w:t>PBS General Schedule</w:t>
            </w:r>
          </w:p>
        </w:tc>
        <w:tc>
          <w:tcPr>
            <w:tcW w:w="1135" w:type="pct"/>
            <w:tcBorders>
              <w:top w:val="single" w:sz="4" w:space="0" w:color="auto"/>
              <w:left w:val="single" w:sz="4" w:space="0" w:color="auto"/>
              <w:bottom w:val="single" w:sz="4" w:space="0" w:color="auto"/>
              <w:right w:val="single" w:sz="4" w:space="0" w:color="auto"/>
            </w:tcBorders>
          </w:tcPr>
          <w:p w14:paraId="3C8C8E5E" w14:textId="2258B808" w:rsidR="00CC2EDF" w:rsidRPr="00BF54D9" w:rsidRDefault="00CC2EDF" w:rsidP="00FE5F06">
            <w:pPr>
              <w:rPr>
                <w:rFonts w:ascii="Arial" w:hAnsi="Arial" w:cs="Arial"/>
              </w:rPr>
            </w:pPr>
            <w:r w:rsidRPr="00683A7C">
              <w:rPr>
                <w:rFonts w:ascii="Arial" w:hAnsi="Arial" w:cs="Arial"/>
                <w:color w:val="000000"/>
              </w:rPr>
              <w:t>Non-small cell lung cancer (NSCLC)</w:t>
            </w:r>
          </w:p>
        </w:tc>
        <w:tc>
          <w:tcPr>
            <w:tcW w:w="2425" w:type="pct"/>
            <w:tcBorders>
              <w:top w:val="single" w:sz="4" w:space="0" w:color="auto"/>
              <w:left w:val="single" w:sz="4" w:space="0" w:color="auto"/>
              <w:bottom w:val="single" w:sz="4" w:space="0" w:color="auto"/>
              <w:right w:val="single" w:sz="4" w:space="0" w:color="auto"/>
            </w:tcBorders>
          </w:tcPr>
          <w:p w14:paraId="703532E7" w14:textId="67CE15C1" w:rsidR="00CC2EDF" w:rsidRDefault="00CC2EDF" w:rsidP="00327C03">
            <w:pPr>
              <w:rPr>
                <w:rFonts w:ascii="Arial" w:hAnsi="Arial" w:cs="Arial"/>
                <w:color w:val="000000"/>
              </w:rPr>
            </w:pPr>
            <w:r w:rsidRPr="00683A7C">
              <w:rPr>
                <w:rFonts w:ascii="Arial" w:hAnsi="Arial" w:cs="Arial"/>
                <w:color w:val="000000"/>
              </w:rPr>
              <w:t xml:space="preserve">To request listing of encorafenib </w:t>
            </w:r>
            <w:r w:rsidR="000B31BE">
              <w:rPr>
                <w:rFonts w:ascii="Arial" w:hAnsi="Arial" w:cs="Arial"/>
                <w:color w:val="000000"/>
              </w:rPr>
              <w:t>for use</w:t>
            </w:r>
            <w:r w:rsidRPr="00683A7C">
              <w:rPr>
                <w:rFonts w:ascii="Arial" w:hAnsi="Arial" w:cs="Arial"/>
                <w:color w:val="000000"/>
              </w:rPr>
              <w:t xml:space="preserve"> in combination with binimetinib for the treatment of adult patients with advanced or metastatic NSCLC with a BRAF V600E mutation</w:t>
            </w:r>
            <w:r w:rsidR="002913BB">
              <w:rPr>
                <w:rFonts w:ascii="Arial" w:hAnsi="Arial" w:cs="Arial"/>
                <w:color w:val="000000"/>
              </w:rPr>
              <w:t xml:space="preserve"> who have not received prior systemic treatment in the meta</w:t>
            </w:r>
            <w:r w:rsidR="00853730">
              <w:rPr>
                <w:rFonts w:ascii="Arial" w:hAnsi="Arial" w:cs="Arial"/>
                <w:color w:val="000000"/>
              </w:rPr>
              <w:t>static setting</w:t>
            </w:r>
            <w:r w:rsidRPr="00683A7C">
              <w:rPr>
                <w:rFonts w:ascii="Arial" w:hAnsi="Arial" w:cs="Arial"/>
                <w:color w:val="000000"/>
              </w:rPr>
              <w:t>.</w:t>
            </w:r>
          </w:p>
          <w:p w14:paraId="344A74EE" w14:textId="77777777" w:rsidR="000B7111" w:rsidRDefault="000B7111" w:rsidP="00327C03">
            <w:pPr>
              <w:rPr>
                <w:rFonts w:ascii="Arial" w:hAnsi="Arial" w:cs="Arial"/>
                <w:color w:val="000000"/>
              </w:rPr>
            </w:pPr>
          </w:p>
          <w:p w14:paraId="773E829D" w14:textId="13BEC03F" w:rsidR="00CC2EDF" w:rsidRPr="00BF54D9" w:rsidRDefault="000B7111" w:rsidP="00FE5F06">
            <w:pPr>
              <w:rPr>
                <w:rFonts w:ascii="Arial" w:hAnsi="Arial" w:cs="Arial"/>
              </w:rPr>
            </w:pPr>
            <w:r w:rsidRPr="00683A7C">
              <w:rPr>
                <w:rFonts w:ascii="Arial" w:hAnsi="Arial" w:cs="Arial"/>
                <w:color w:val="000000"/>
              </w:rPr>
              <w:t>Authority Required (STREAMLINED)</w:t>
            </w:r>
          </w:p>
        </w:tc>
      </w:tr>
      <w:tr w:rsidR="00CC2EDF" w:rsidRPr="00BF54D9" w14:paraId="435C3E63" w14:textId="77777777" w:rsidTr="00FE5F06">
        <w:trPr>
          <w:cantSplit/>
          <w:trHeight w:val="1530"/>
        </w:trPr>
        <w:tc>
          <w:tcPr>
            <w:tcW w:w="1440" w:type="pct"/>
            <w:tcBorders>
              <w:top w:val="single" w:sz="4" w:space="0" w:color="auto"/>
              <w:left w:val="single" w:sz="4" w:space="0" w:color="auto"/>
              <w:bottom w:val="single" w:sz="4" w:space="0" w:color="auto"/>
              <w:right w:val="single" w:sz="4" w:space="0" w:color="auto"/>
            </w:tcBorders>
          </w:tcPr>
          <w:p w14:paraId="57648CC1" w14:textId="77777777" w:rsidR="00CC2EDF" w:rsidRDefault="00CC2EDF" w:rsidP="00327C03">
            <w:pPr>
              <w:rPr>
                <w:rFonts w:ascii="Arial" w:hAnsi="Arial" w:cs="Arial"/>
                <w:color w:val="000000"/>
              </w:rPr>
            </w:pPr>
            <w:r w:rsidRPr="00683A7C">
              <w:rPr>
                <w:rFonts w:ascii="Arial" w:hAnsi="Arial" w:cs="Arial"/>
                <w:color w:val="000000"/>
              </w:rPr>
              <w:t>ESTRADIOL WITH PROGESTERONE</w:t>
            </w:r>
            <w:r w:rsidRPr="00683A7C">
              <w:rPr>
                <w:rFonts w:ascii="Arial" w:hAnsi="Arial" w:cs="Arial"/>
                <w:color w:val="000000"/>
              </w:rPr>
              <w:br/>
            </w:r>
            <w:r w:rsidRPr="00683A7C">
              <w:rPr>
                <w:rFonts w:ascii="Arial" w:hAnsi="Arial" w:cs="Arial"/>
                <w:color w:val="000000"/>
              </w:rPr>
              <w:br/>
            </w:r>
            <w:r w:rsidR="00EF6240" w:rsidRPr="00683A7C">
              <w:rPr>
                <w:rFonts w:ascii="Arial" w:hAnsi="Arial" w:cs="Arial"/>
                <w:color w:val="000000"/>
              </w:rPr>
              <w:t>Capsule containing estradiol 1mg (as hemihydrate) with progesterone 100mg</w:t>
            </w:r>
            <w:r w:rsidRPr="00683A7C">
              <w:rPr>
                <w:rFonts w:ascii="Arial" w:hAnsi="Arial" w:cs="Arial"/>
                <w:color w:val="000000"/>
              </w:rPr>
              <w:br/>
            </w:r>
            <w:r w:rsidRPr="00683A7C">
              <w:rPr>
                <w:rFonts w:ascii="Arial" w:hAnsi="Arial" w:cs="Arial"/>
                <w:color w:val="000000"/>
              </w:rPr>
              <w:br/>
              <w:t>Bijuva</w:t>
            </w:r>
            <w:r w:rsidRPr="00C94F55">
              <w:rPr>
                <w:rFonts w:ascii="Arial" w:hAnsi="Arial" w:cs="Arial"/>
                <w:color w:val="000000"/>
                <w:vertAlign w:val="superscript"/>
              </w:rPr>
              <w:t>®</w:t>
            </w:r>
            <w:r w:rsidRPr="00683A7C">
              <w:rPr>
                <w:rFonts w:ascii="Arial" w:hAnsi="Arial" w:cs="Arial"/>
                <w:color w:val="000000"/>
              </w:rPr>
              <w:br/>
            </w:r>
            <w:r w:rsidRPr="00683A7C">
              <w:rPr>
                <w:rFonts w:ascii="Arial" w:hAnsi="Arial" w:cs="Arial"/>
                <w:color w:val="000000"/>
              </w:rPr>
              <w:br/>
              <w:t>THERAMEX AUSTRALIA PTY LTD</w:t>
            </w:r>
            <w:r w:rsidRPr="00683A7C">
              <w:rPr>
                <w:rFonts w:ascii="Arial" w:hAnsi="Arial" w:cs="Arial"/>
                <w:color w:val="000000"/>
              </w:rPr>
              <w:br/>
            </w:r>
            <w:r w:rsidRPr="00683A7C">
              <w:rPr>
                <w:rFonts w:ascii="Arial" w:hAnsi="Arial" w:cs="Arial"/>
                <w:color w:val="000000"/>
              </w:rPr>
              <w:br/>
              <w:t>(New PBS listing)</w:t>
            </w:r>
          </w:p>
          <w:p w14:paraId="4F17122C" w14:textId="77777777" w:rsidR="005F5D6D" w:rsidRDefault="005F5D6D" w:rsidP="00327C03">
            <w:pPr>
              <w:rPr>
                <w:rFonts w:ascii="Arial" w:hAnsi="Arial" w:cs="Arial"/>
              </w:rPr>
            </w:pPr>
          </w:p>
          <w:p w14:paraId="244968FE" w14:textId="7130AA25" w:rsidR="00CC2EDF" w:rsidRPr="00BF54D9" w:rsidRDefault="005F5D6D" w:rsidP="00FE5F06">
            <w:pPr>
              <w:rPr>
                <w:rFonts w:ascii="Arial" w:hAnsi="Arial" w:cs="Arial"/>
              </w:rPr>
            </w:pPr>
            <w:r>
              <w:rPr>
                <w:rFonts w:ascii="Arial" w:hAnsi="Arial" w:cs="Arial"/>
              </w:rPr>
              <w:t>PBS General Schedule</w:t>
            </w:r>
          </w:p>
        </w:tc>
        <w:tc>
          <w:tcPr>
            <w:tcW w:w="1135" w:type="pct"/>
            <w:tcBorders>
              <w:top w:val="single" w:sz="4" w:space="0" w:color="auto"/>
              <w:left w:val="single" w:sz="4" w:space="0" w:color="auto"/>
              <w:bottom w:val="single" w:sz="4" w:space="0" w:color="auto"/>
              <w:right w:val="single" w:sz="4" w:space="0" w:color="auto"/>
            </w:tcBorders>
          </w:tcPr>
          <w:p w14:paraId="2F4DA753" w14:textId="5D5DF6FB" w:rsidR="00CC2EDF" w:rsidRPr="00BF54D9" w:rsidRDefault="00CC2EDF" w:rsidP="00FE5F06">
            <w:pPr>
              <w:rPr>
                <w:rFonts w:ascii="Arial" w:hAnsi="Arial" w:cs="Arial"/>
              </w:rPr>
            </w:pPr>
            <w:r w:rsidRPr="00683A7C">
              <w:rPr>
                <w:rFonts w:ascii="Arial" w:hAnsi="Arial" w:cs="Arial"/>
                <w:color w:val="000000"/>
              </w:rPr>
              <w:t>Vasomotor symptoms in post</w:t>
            </w:r>
            <w:r w:rsidR="009E083E" w:rsidRPr="00683A7C">
              <w:rPr>
                <w:rFonts w:ascii="Arial" w:hAnsi="Arial" w:cs="Arial"/>
                <w:color w:val="000000"/>
              </w:rPr>
              <w:t>-</w:t>
            </w:r>
            <w:r w:rsidRPr="00683A7C">
              <w:rPr>
                <w:rFonts w:ascii="Arial" w:hAnsi="Arial" w:cs="Arial"/>
                <w:color w:val="000000"/>
              </w:rPr>
              <w:t>menopausal women</w:t>
            </w:r>
          </w:p>
        </w:tc>
        <w:tc>
          <w:tcPr>
            <w:tcW w:w="2425" w:type="pct"/>
            <w:tcBorders>
              <w:top w:val="single" w:sz="4" w:space="0" w:color="auto"/>
              <w:left w:val="single" w:sz="4" w:space="0" w:color="auto"/>
              <w:bottom w:val="single" w:sz="4" w:space="0" w:color="auto"/>
              <w:right w:val="single" w:sz="4" w:space="0" w:color="auto"/>
            </w:tcBorders>
          </w:tcPr>
          <w:p w14:paraId="497C69C1" w14:textId="1B350E50" w:rsidR="005F5D6D" w:rsidRDefault="00CC2EDF" w:rsidP="00327C03">
            <w:pPr>
              <w:rPr>
                <w:rFonts w:ascii="Arial" w:hAnsi="Arial" w:cs="Arial"/>
                <w:color w:val="000000"/>
              </w:rPr>
            </w:pPr>
            <w:r w:rsidRPr="00683A7C">
              <w:rPr>
                <w:rFonts w:ascii="Arial" w:hAnsi="Arial" w:cs="Arial"/>
                <w:color w:val="000000"/>
              </w:rPr>
              <w:t xml:space="preserve">To request listing </w:t>
            </w:r>
            <w:r w:rsidR="003E4640">
              <w:rPr>
                <w:rFonts w:ascii="Arial" w:hAnsi="Arial" w:cs="Arial"/>
                <w:color w:val="000000"/>
              </w:rPr>
              <w:t>of estradiol with progesterone</w:t>
            </w:r>
            <w:r w:rsidRPr="00683A7C">
              <w:rPr>
                <w:rFonts w:ascii="Arial" w:hAnsi="Arial" w:cs="Arial"/>
                <w:color w:val="000000"/>
              </w:rPr>
              <w:t xml:space="preserve"> for the treatment of moderate to severe vasomotor symptoms in post</w:t>
            </w:r>
            <w:r w:rsidR="009E083E" w:rsidRPr="00683A7C">
              <w:rPr>
                <w:rFonts w:ascii="Arial" w:hAnsi="Arial" w:cs="Arial"/>
                <w:color w:val="000000"/>
              </w:rPr>
              <w:t>-</w:t>
            </w:r>
            <w:r w:rsidRPr="00683A7C">
              <w:rPr>
                <w:rFonts w:ascii="Arial" w:hAnsi="Arial" w:cs="Arial"/>
                <w:color w:val="000000"/>
              </w:rPr>
              <w:t>menopausal women</w:t>
            </w:r>
            <w:r w:rsidR="00D34734" w:rsidRPr="00ED3C7D">
              <w:rPr>
                <w:rFonts w:ascii="Arial" w:hAnsi="Arial" w:cs="Arial"/>
                <w:color w:val="000000"/>
              </w:rPr>
              <w:t>.</w:t>
            </w:r>
          </w:p>
          <w:p w14:paraId="2DBD6E26" w14:textId="77777777" w:rsidR="005F5D6D" w:rsidRDefault="005F5D6D" w:rsidP="00327C03">
            <w:pPr>
              <w:rPr>
                <w:rFonts w:ascii="Arial" w:hAnsi="Arial" w:cs="Arial"/>
                <w:color w:val="000000"/>
              </w:rPr>
            </w:pPr>
          </w:p>
          <w:p w14:paraId="5118E6D4" w14:textId="4167DB88" w:rsidR="00CC2EDF" w:rsidRPr="00FE5F06" w:rsidRDefault="005F5D6D" w:rsidP="00FE5F06">
            <w:pPr>
              <w:rPr>
                <w:rFonts w:ascii="Arial" w:hAnsi="Arial" w:cs="Arial"/>
                <w:color w:val="000000"/>
              </w:rPr>
            </w:pPr>
            <w:r w:rsidRPr="00683A7C">
              <w:rPr>
                <w:rFonts w:ascii="Arial" w:hAnsi="Arial" w:cs="Arial"/>
                <w:color w:val="000000"/>
              </w:rPr>
              <w:t>Restricted Benefit</w:t>
            </w:r>
          </w:p>
        </w:tc>
      </w:tr>
      <w:tr w:rsidR="00CC2EDF" w:rsidRPr="00BF54D9" w14:paraId="6F2B8060" w14:textId="77777777" w:rsidTr="00FE5F06">
        <w:trPr>
          <w:cantSplit/>
          <w:trHeight w:val="1530"/>
        </w:trPr>
        <w:tc>
          <w:tcPr>
            <w:tcW w:w="1440" w:type="pct"/>
            <w:tcBorders>
              <w:top w:val="single" w:sz="4" w:space="0" w:color="auto"/>
              <w:left w:val="single" w:sz="4" w:space="0" w:color="auto"/>
              <w:bottom w:val="single" w:sz="4" w:space="0" w:color="auto"/>
              <w:right w:val="single" w:sz="4" w:space="0" w:color="auto"/>
            </w:tcBorders>
          </w:tcPr>
          <w:p w14:paraId="41C5DD49" w14:textId="77777777" w:rsidR="00CC2EDF" w:rsidRDefault="00CC2EDF" w:rsidP="00327C03">
            <w:pPr>
              <w:rPr>
                <w:rFonts w:ascii="Arial" w:hAnsi="Arial" w:cs="Arial"/>
                <w:color w:val="000000"/>
              </w:rPr>
            </w:pPr>
            <w:r w:rsidRPr="00683A7C">
              <w:rPr>
                <w:rFonts w:ascii="Arial" w:hAnsi="Arial" w:cs="Arial"/>
                <w:color w:val="000000"/>
              </w:rPr>
              <w:t>FEDRATINIB</w:t>
            </w:r>
            <w:r w:rsidRPr="00683A7C">
              <w:rPr>
                <w:rFonts w:ascii="Arial" w:hAnsi="Arial" w:cs="Arial"/>
                <w:color w:val="000000"/>
              </w:rPr>
              <w:br/>
            </w:r>
            <w:r w:rsidRPr="00683A7C">
              <w:rPr>
                <w:rFonts w:ascii="Arial" w:hAnsi="Arial" w:cs="Arial"/>
                <w:color w:val="000000"/>
              </w:rPr>
              <w:br/>
              <w:t>Capsule 100 mg</w:t>
            </w:r>
            <w:r w:rsidRPr="00683A7C">
              <w:rPr>
                <w:rFonts w:ascii="Arial" w:hAnsi="Arial" w:cs="Arial"/>
                <w:color w:val="000000"/>
              </w:rPr>
              <w:br/>
            </w:r>
            <w:r w:rsidRPr="00683A7C">
              <w:rPr>
                <w:rFonts w:ascii="Arial" w:hAnsi="Arial" w:cs="Arial"/>
                <w:color w:val="000000"/>
              </w:rPr>
              <w:br/>
              <w:t>Inrebic</w:t>
            </w:r>
            <w:r w:rsidRPr="00C94F55">
              <w:rPr>
                <w:rFonts w:ascii="Arial" w:hAnsi="Arial" w:cs="Arial"/>
                <w:color w:val="000000"/>
                <w:vertAlign w:val="superscript"/>
              </w:rPr>
              <w:t>®</w:t>
            </w:r>
            <w:r w:rsidRPr="00683A7C">
              <w:rPr>
                <w:rFonts w:ascii="Arial" w:hAnsi="Arial" w:cs="Arial"/>
                <w:color w:val="000000"/>
              </w:rPr>
              <w:br/>
            </w:r>
            <w:r w:rsidRPr="00683A7C">
              <w:rPr>
                <w:rFonts w:ascii="Arial" w:hAnsi="Arial" w:cs="Arial"/>
                <w:color w:val="000000"/>
              </w:rPr>
              <w:br/>
              <w:t>BRISTOL-MYERS SQUIBB AUSTRALIA PTY LTD</w:t>
            </w:r>
            <w:r w:rsidRPr="00683A7C">
              <w:rPr>
                <w:rFonts w:ascii="Arial" w:hAnsi="Arial" w:cs="Arial"/>
                <w:color w:val="000000"/>
              </w:rPr>
              <w:br/>
            </w:r>
            <w:r w:rsidRPr="00683A7C">
              <w:rPr>
                <w:rFonts w:ascii="Arial" w:hAnsi="Arial" w:cs="Arial"/>
                <w:color w:val="000000"/>
              </w:rPr>
              <w:br/>
              <w:t>(New PBS listing)</w:t>
            </w:r>
          </w:p>
          <w:p w14:paraId="4FEAA8BA" w14:textId="77777777" w:rsidR="00474583" w:rsidRDefault="00474583" w:rsidP="00327C03">
            <w:pPr>
              <w:rPr>
                <w:rFonts w:ascii="Arial" w:hAnsi="Arial" w:cs="Arial"/>
              </w:rPr>
            </w:pPr>
          </w:p>
          <w:p w14:paraId="5485E6D6" w14:textId="5C4C3285" w:rsidR="00CC2EDF" w:rsidRPr="00BF54D9" w:rsidRDefault="00474583" w:rsidP="00FE5F06">
            <w:pPr>
              <w:rPr>
                <w:rFonts w:ascii="Arial" w:hAnsi="Arial" w:cs="Arial"/>
              </w:rPr>
            </w:pPr>
            <w:r>
              <w:rPr>
                <w:rFonts w:ascii="Arial" w:hAnsi="Arial" w:cs="Arial"/>
              </w:rPr>
              <w:t>PBS General Schedule</w:t>
            </w:r>
          </w:p>
        </w:tc>
        <w:tc>
          <w:tcPr>
            <w:tcW w:w="1135" w:type="pct"/>
            <w:tcBorders>
              <w:top w:val="single" w:sz="4" w:space="0" w:color="auto"/>
              <w:left w:val="single" w:sz="4" w:space="0" w:color="auto"/>
              <w:bottom w:val="single" w:sz="4" w:space="0" w:color="auto"/>
              <w:right w:val="single" w:sz="4" w:space="0" w:color="auto"/>
            </w:tcBorders>
          </w:tcPr>
          <w:p w14:paraId="2FF577DC" w14:textId="40E78127" w:rsidR="00CC2EDF" w:rsidRPr="00BF54D9" w:rsidRDefault="00CC2EDF" w:rsidP="00FE5F06">
            <w:pPr>
              <w:rPr>
                <w:rFonts w:ascii="Arial" w:hAnsi="Arial" w:cs="Arial"/>
              </w:rPr>
            </w:pPr>
            <w:r w:rsidRPr="00683A7C">
              <w:rPr>
                <w:rFonts w:ascii="Arial" w:hAnsi="Arial" w:cs="Arial"/>
                <w:color w:val="000000"/>
              </w:rPr>
              <w:t>Myelofibrosis</w:t>
            </w:r>
            <w:r w:rsidR="00DE330A">
              <w:rPr>
                <w:rFonts w:ascii="Arial" w:hAnsi="Arial" w:cs="Arial"/>
                <w:color w:val="000000"/>
              </w:rPr>
              <w:t xml:space="preserve"> (MF)</w:t>
            </w:r>
          </w:p>
        </w:tc>
        <w:tc>
          <w:tcPr>
            <w:tcW w:w="2425" w:type="pct"/>
            <w:tcBorders>
              <w:top w:val="single" w:sz="4" w:space="0" w:color="auto"/>
              <w:left w:val="single" w:sz="4" w:space="0" w:color="auto"/>
              <w:bottom w:val="single" w:sz="4" w:space="0" w:color="auto"/>
              <w:right w:val="single" w:sz="4" w:space="0" w:color="auto"/>
            </w:tcBorders>
          </w:tcPr>
          <w:p w14:paraId="1FA3656B" w14:textId="69811339" w:rsidR="00CC2EDF" w:rsidRDefault="00CC2EDF" w:rsidP="00327C03">
            <w:pPr>
              <w:rPr>
                <w:rFonts w:ascii="Arial" w:hAnsi="Arial" w:cs="Arial"/>
                <w:color w:val="000000"/>
              </w:rPr>
            </w:pPr>
            <w:r w:rsidRPr="00683A7C">
              <w:rPr>
                <w:rFonts w:ascii="Arial" w:hAnsi="Arial" w:cs="Arial"/>
                <w:color w:val="000000"/>
              </w:rPr>
              <w:t xml:space="preserve">Resubmission to request listing </w:t>
            </w:r>
            <w:r w:rsidR="003E4640">
              <w:rPr>
                <w:rFonts w:ascii="Arial" w:hAnsi="Arial" w:cs="Arial"/>
                <w:color w:val="000000"/>
              </w:rPr>
              <w:t>of fedratinib</w:t>
            </w:r>
            <w:r w:rsidRPr="00683A7C">
              <w:rPr>
                <w:rFonts w:ascii="Arial" w:hAnsi="Arial" w:cs="Arial"/>
                <w:color w:val="000000"/>
              </w:rPr>
              <w:t xml:space="preserve"> for the treatment of patients with intermediate/high-risk </w:t>
            </w:r>
            <w:r w:rsidR="00DD509C">
              <w:rPr>
                <w:rFonts w:ascii="Arial" w:hAnsi="Arial" w:cs="Arial"/>
                <w:color w:val="000000"/>
              </w:rPr>
              <w:t xml:space="preserve">primary myelofibrosis, post-polycythaemia vera myelofibrosis, </w:t>
            </w:r>
            <w:r w:rsidR="00C17C60">
              <w:rPr>
                <w:rFonts w:ascii="Arial" w:hAnsi="Arial" w:cs="Arial"/>
                <w:color w:val="000000"/>
              </w:rPr>
              <w:t xml:space="preserve">or post-essential thrombocythaemia myelofibrosis. </w:t>
            </w:r>
          </w:p>
          <w:p w14:paraId="7B6F1FAB" w14:textId="77777777" w:rsidR="00474583" w:rsidRDefault="00474583" w:rsidP="00327C03">
            <w:pPr>
              <w:rPr>
                <w:rFonts w:ascii="Arial" w:hAnsi="Arial" w:cs="Arial"/>
              </w:rPr>
            </w:pPr>
          </w:p>
          <w:p w14:paraId="7703FDC6" w14:textId="46372A66" w:rsidR="00CC2EDF" w:rsidRPr="00BF54D9" w:rsidRDefault="00474583" w:rsidP="00FE5F06">
            <w:pPr>
              <w:rPr>
                <w:rFonts w:ascii="Arial" w:hAnsi="Arial" w:cs="Arial"/>
              </w:rPr>
            </w:pPr>
            <w:r w:rsidRPr="00683A7C">
              <w:rPr>
                <w:rFonts w:ascii="Arial" w:hAnsi="Arial" w:cs="Arial"/>
                <w:color w:val="000000"/>
              </w:rPr>
              <w:t>Authority Required (Telephone/Online)</w:t>
            </w:r>
          </w:p>
        </w:tc>
      </w:tr>
      <w:tr w:rsidR="00CC2EDF" w:rsidRPr="00BF54D9" w14:paraId="7BC36614" w14:textId="77777777" w:rsidTr="00FE5F06">
        <w:trPr>
          <w:cantSplit/>
          <w:trHeight w:val="1530"/>
        </w:trPr>
        <w:tc>
          <w:tcPr>
            <w:tcW w:w="1440" w:type="pct"/>
            <w:tcBorders>
              <w:top w:val="single" w:sz="4" w:space="0" w:color="auto"/>
              <w:left w:val="single" w:sz="4" w:space="0" w:color="auto"/>
              <w:bottom w:val="single" w:sz="4" w:space="0" w:color="auto"/>
              <w:right w:val="single" w:sz="4" w:space="0" w:color="auto"/>
            </w:tcBorders>
          </w:tcPr>
          <w:p w14:paraId="01573B80" w14:textId="77777777" w:rsidR="00CC2EDF" w:rsidRDefault="00CC2EDF" w:rsidP="00327C03">
            <w:pPr>
              <w:rPr>
                <w:rFonts w:ascii="Arial" w:hAnsi="Arial" w:cs="Arial"/>
                <w:color w:val="000000"/>
              </w:rPr>
            </w:pPr>
            <w:r w:rsidRPr="00683A7C">
              <w:rPr>
                <w:rFonts w:ascii="Arial" w:hAnsi="Arial" w:cs="Arial"/>
                <w:color w:val="000000"/>
              </w:rPr>
              <w:t>FENFLURAMINE</w:t>
            </w:r>
            <w:r w:rsidRPr="00683A7C">
              <w:rPr>
                <w:rFonts w:ascii="Arial" w:hAnsi="Arial" w:cs="Arial"/>
                <w:color w:val="000000"/>
              </w:rPr>
              <w:br/>
            </w:r>
            <w:r w:rsidRPr="00683A7C">
              <w:rPr>
                <w:rFonts w:ascii="Arial" w:hAnsi="Arial" w:cs="Arial"/>
                <w:color w:val="000000"/>
              </w:rPr>
              <w:br/>
              <w:t>Oral solution 2.2 mg (as hydrochloride) per mL, 360 mL</w:t>
            </w:r>
            <w:r w:rsidRPr="00683A7C">
              <w:rPr>
                <w:rFonts w:ascii="Arial" w:hAnsi="Arial" w:cs="Arial"/>
                <w:color w:val="000000"/>
              </w:rPr>
              <w:br/>
            </w:r>
            <w:r w:rsidRPr="00683A7C">
              <w:rPr>
                <w:rFonts w:ascii="Arial" w:hAnsi="Arial" w:cs="Arial"/>
                <w:color w:val="000000"/>
              </w:rPr>
              <w:br/>
              <w:t>Fintepla</w:t>
            </w:r>
            <w:r w:rsidRPr="00C94F55">
              <w:rPr>
                <w:rFonts w:ascii="Arial" w:hAnsi="Arial" w:cs="Arial"/>
                <w:color w:val="000000"/>
                <w:vertAlign w:val="superscript"/>
              </w:rPr>
              <w:t>®</w:t>
            </w:r>
            <w:r w:rsidRPr="00683A7C">
              <w:rPr>
                <w:rFonts w:ascii="Arial" w:hAnsi="Arial" w:cs="Arial"/>
                <w:color w:val="000000"/>
              </w:rPr>
              <w:br/>
            </w:r>
            <w:r w:rsidRPr="00683A7C">
              <w:rPr>
                <w:rFonts w:ascii="Arial" w:hAnsi="Arial" w:cs="Arial"/>
                <w:color w:val="000000"/>
              </w:rPr>
              <w:br/>
              <w:t>UCB AUSTRALIA PROPRIETARY LIMITED</w:t>
            </w:r>
            <w:r w:rsidRPr="00683A7C">
              <w:rPr>
                <w:rFonts w:ascii="Arial" w:hAnsi="Arial" w:cs="Arial"/>
                <w:color w:val="000000"/>
              </w:rPr>
              <w:br/>
            </w:r>
            <w:r w:rsidRPr="00683A7C">
              <w:rPr>
                <w:rFonts w:ascii="Arial" w:hAnsi="Arial" w:cs="Arial"/>
                <w:color w:val="000000"/>
              </w:rPr>
              <w:br/>
              <w:t>(Change to existing listing)</w:t>
            </w:r>
          </w:p>
          <w:p w14:paraId="44D3903A" w14:textId="77777777" w:rsidR="00AC02CE" w:rsidRDefault="00AC02CE" w:rsidP="00327C03">
            <w:pPr>
              <w:rPr>
                <w:rFonts w:ascii="Arial" w:hAnsi="Arial" w:cs="Arial"/>
              </w:rPr>
            </w:pPr>
          </w:p>
          <w:p w14:paraId="1A029E6A" w14:textId="561F55D5" w:rsidR="00CC2EDF" w:rsidRPr="00BF54D9" w:rsidRDefault="00AC02CE" w:rsidP="00FE5F06">
            <w:pPr>
              <w:rPr>
                <w:rFonts w:ascii="Arial" w:hAnsi="Arial" w:cs="Arial"/>
              </w:rPr>
            </w:pPr>
            <w:r>
              <w:rPr>
                <w:rFonts w:ascii="Arial" w:hAnsi="Arial" w:cs="Arial"/>
              </w:rPr>
              <w:t>PBS General Schedule</w:t>
            </w:r>
          </w:p>
        </w:tc>
        <w:tc>
          <w:tcPr>
            <w:tcW w:w="1135" w:type="pct"/>
            <w:tcBorders>
              <w:top w:val="single" w:sz="4" w:space="0" w:color="auto"/>
              <w:left w:val="single" w:sz="4" w:space="0" w:color="auto"/>
              <w:bottom w:val="single" w:sz="4" w:space="0" w:color="auto"/>
              <w:right w:val="single" w:sz="4" w:space="0" w:color="auto"/>
            </w:tcBorders>
          </w:tcPr>
          <w:p w14:paraId="7184013A" w14:textId="5D807AC1" w:rsidR="00CC2EDF" w:rsidRPr="00BF54D9" w:rsidRDefault="00CC2EDF" w:rsidP="00FE5F06">
            <w:pPr>
              <w:rPr>
                <w:rFonts w:ascii="Arial" w:hAnsi="Arial" w:cs="Arial"/>
              </w:rPr>
            </w:pPr>
            <w:r w:rsidRPr="00683A7C">
              <w:rPr>
                <w:rFonts w:ascii="Arial" w:hAnsi="Arial" w:cs="Arial"/>
                <w:color w:val="000000"/>
              </w:rPr>
              <w:t>Lennox-Gastaut Syndrome (LGS)</w:t>
            </w:r>
          </w:p>
        </w:tc>
        <w:tc>
          <w:tcPr>
            <w:tcW w:w="2425" w:type="pct"/>
            <w:tcBorders>
              <w:top w:val="single" w:sz="4" w:space="0" w:color="auto"/>
              <w:left w:val="single" w:sz="4" w:space="0" w:color="auto"/>
              <w:bottom w:val="single" w:sz="4" w:space="0" w:color="auto"/>
              <w:right w:val="single" w:sz="4" w:space="0" w:color="auto"/>
            </w:tcBorders>
          </w:tcPr>
          <w:p w14:paraId="100C61B6" w14:textId="7A9AA960" w:rsidR="00CC2EDF" w:rsidRDefault="00CC2EDF" w:rsidP="00327C03">
            <w:pPr>
              <w:rPr>
                <w:rFonts w:ascii="Arial" w:hAnsi="Arial" w:cs="Arial"/>
                <w:color w:val="000000"/>
              </w:rPr>
            </w:pPr>
            <w:r w:rsidRPr="00683A7C">
              <w:rPr>
                <w:rFonts w:ascii="Arial" w:hAnsi="Arial" w:cs="Arial"/>
                <w:color w:val="000000"/>
              </w:rPr>
              <w:t xml:space="preserve">To request listing </w:t>
            </w:r>
            <w:r w:rsidR="003E4640">
              <w:rPr>
                <w:rFonts w:ascii="Arial" w:hAnsi="Arial" w:cs="Arial"/>
                <w:color w:val="000000"/>
              </w:rPr>
              <w:t>of fenfluramine</w:t>
            </w:r>
            <w:r w:rsidRPr="00683A7C">
              <w:rPr>
                <w:rFonts w:ascii="Arial" w:hAnsi="Arial" w:cs="Arial"/>
                <w:color w:val="000000"/>
              </w:rPr>
              <w:t xml:space="preserve"> </w:t>
            </w:r>
            <w:r w:rsidR="001C652A">
              <w:rPr>
                <w:rFonts w:ascii="Arial" w:hAnsi="Arial" w:cs="Arial"/>
                <w:color w:val="000000"/>
              </w:rPr>
              <w:t>as add</w:t>
            </w:r>
            <w:r w:rsidR="00AC4232">
              <w:rPr>
                <w:rFonts w:ascii="Arial" w:hAnsi="Arial" w:cs="Arial"/>
                <w:color w:val="000000"/>
              </w:rPr>
              <w:t>-on therapy for patients with</w:t>
            </w:r>
            <w:r w:rsidRPr="00683A7C">
              <w:rPr>
                <w:rFonts w:ascii="Arial" w:hAnsi="Arial" w:cs="Arial"/>
                <w:color w:val="000000"/>
              </w:rPr>
              <w:t xml:space="preserve"> LGS</w:t>
            </w:r>
            <w:r w:rsidR="004955F5">
              <w:rPr>
                <w:rFonts w:ascii="Arial" w:hAnsi="Arial" w:cs="Arial"/>
                <w:color w:val="000000"/>
              </w:rPr>
              <w:t xml:space="preserve"> who are not adequately controlled with at least two other anti-epileptic drugs.</w:t>
            </w:r>
          </w:p>
          <w:p w14:paraId="4C058A53" w14:textId="77777777" w:rsidR="00AC02CE" w:rsidRDefault="00AC02CE" w:rsidP="00327C03">
            <w:pPr>
              <w:rPr>
                <w:rFonts w:ascii="Arial" w:hAnsi="Arial" w:cs="Arial"/>
              </w:rPr>
            </w:pPr>
          </w:p>
          <w:p w14:paraId="702FFB2A" w14:textId="7D14DE62" w:rsidR="00CC2EDF" w:rsidRPr="00BF54D9" w:rsidRDefault="00AC02CE" w:rsidP="00FE5F06">
            <w:pPr>
              <w:rPr>
                <w:rFonts w:ascii="Arial" w:hAnsi="Arial" w:cs="Arial"/>
              </w:rPr>
            </w:pPr>
            <w:r w:rsidRPr="00683A7C">
              <w:rPr>
                <w:rFonts w:ascii="Arial" w:hAnsi="Arial" w:cs="Arial"/>
                <w:color w:val="000000"/>
              </w:rPr>
              <w:t>Authority Required (Telephone/Online)</w:t>
            </w:r>
          </w:p>
        </w:tc>
      </w:tr>
      <w:tr w:rsidR="00CC2EDF" w:rsidRPr="00BF54D9" w14:paraId="7796EB0F" w14:textId="77777777" w:rsidTr="00FE5F06">
        <w:trPr>
          <w:cantSplit/>
          <w:trHeight w:val="1530"/>
        </w:trPr>
        <w:tc>
          <w:tcPr>
            <w:tcW w:w="1440" w:type="pct"/>
            <w:tcBorders>
              <w:top w:val="single" w:sz="4" w:space="0" w:color="auto"/>
              <w:left w:val="single" w:sz="4" w:space="0" w:color="auto"/>
              <w:bottom w:val="single" w:sz="4" w:space="0" w:color="auto"/>
              <w:right w:val="single" w:sz="4" w:space="0" w:color="auto"/>
            </w:tcBorders>
          </w:tcPr>
          <w:p w14:paraId="7CBF1FE7" w14:textId="77777777" w:rsidR="00CC2EDF" w:rsidRDefault="00CC2EDF" w:rsidP="00327C03">
            <w:pPr>
              <w:rPr>
                <w:rFonts w:ascii="Arial" w:hAnsi="Arial" w:cs="Arial"/>
                <w:color w:val="000000"/>
              </w:rPr>
            </w:pPr>
            <w:r w:rsidRPr="00683A7C">
              <w:rPr>
                <w:rFonts w:ascii="Arial" w:hAnsi="Arial" w:cs="Arial"/>
                <w:color w:val="000000"/>
              </w:rPr>
              <w:t>FEZOLINETANT</w:t>
            </w:r>
            <w:r w:rsidRPr="00683A7C">
              <w:rPr>
                <w:rFonts w:ascii="Arial" w:hAnsi="Arial" w:cs="Arial"/>
                <w:color w:val="000000"/>
              </w:rPr>
              <w:br/>
            </w:r>
            <w:r w:rsidRPr="00683A7C">
              <w:rPr>
                <w:rFonts w:ascii="Arial" w:hAnsi="Arial" w:cs="Arial"/>
                <w:color w:val="000000"/>
              </w:rPr>
              <w:br/>
              <w:t>Tablet 45 mg</w:t>
            </w:r>
            <w:r w:rsidRPr="00683A7C">
              <w:rPr>
                <w:rFonts w:ascii="Arial" w:hAnsi="Arial" w:cs="Arial"/>
                <w:color w:val="000000"/>
              </w:rPr>
              <w:br/>
            </w:r>
            <w:r w:rsidRPr="00683A7C">
              <w:rPr>
                <w:rFonts w:ascii="Arial" w:hAnsi="Arial" w:cs="Arial"/>
                <w:color w:val="000000"/>
              </w:rPr>
              <w:br/>
              <w:t>Veoza</w:t>
            </w:r>
            <w:r w:rsidRPr="00C94F55">
              <w:rPr>
                <w:rFonts w:ascii="Arial" w:hAnsi="Arial" w:cs="Arial"/>
                <w:color w:val="000000"/>
                <w:vertAlign w:val="superscript"/>
              </w:rPr>
              <w:t>®</w:t>
            </w:r>
            <w:r w:rsidRPr="00683A7C">
              <w:rPr>
                <w:rFonts w:ascii="Arial" w:hAnsi="Arial" w:cs="Arial"/>
                <w:color w:val="000000"/>
              </w:rPr>
              <w:br/>
            </w:r>
            <w:r w:rsidRPr="00683A7C">
              <w:rPr>
                <w:rFonts w:ascii="Arial" w:hAnsi="Arial" w:cs="Arial"/>
                <w:color w:val="000000"/>
              </w:rPr>
              <w:br/>
              <w:t>ASTELLAS PHARMA AUSTRALIA PTY LTD</w:t>
            </w:r>
            <w:r w:rsidRPr="00683A7C">
              <w:rPr>
                <w:rFonts w:ascii="Arial" w:hAnsi="Arial" w:cs="Arial"/>
                <w:color w:val="000000"/>
              </w:rPr>
              <w:br/>
            </w:r>
            <w:r w:rsidRPr="00683A7C">
              <w:rPr>
                <w:rFonts w:ascii="Arial" w:hAnsi="Arial" w:cs="Arial"/>
                <w:color w:val="000000"/>
              </w:rPr>
              <w:br/>
              <w:t>(New PBS listing)</w:t>
            </w:r>
          </w:p>
          <w:p w14:paraId="43961F91" w14:textId="77777777" w:rsidR="00516353" w:rsidRDefault="00516353" w:rsidP="00327C03">
            <w:pPr>
              <w:rPr>
                <w:rFonts w:ascii="Arial" w:hAnsi="Arial" w:cs="Arial"/>
              </w:rPr>
            </w:pPr>
          </w:p>
          <w:p w14:paraId="519EA8C2" w14:textId="5B5227A3" w:rsidR="00CC2EDF" w:rsidRPr="00BF54D9" w:rsidRDefault="00516353" w:rsidP="00FE5F06">
            <w:pPr>
              <w:rPr>
                <w:rFonts w:ascii="Arial" w:hAnsi="Arial" w:cs="Arial"/>
              </w:rPr>
            </w:pPr>
            <w:r>
              <w:rPr>
                <w:rFonts w:ascii="Arial" w:hAnsi="Arial" w:cs="Arial"/>
              </w:rPr>
              <w:t>PBS General Schedule</w:t>
            </w:r>
          </w:p>
        </w:tc>
        <w:tc>
          <w:tcPr>
            <w:tcW w:w="1135" w:type="pct"/>
            <w:tcBorders>
              <w:top w:val="single" w:sz="4" w:space="0" w:color="auto"/>
              <w:left w:val="single" w:sz="4" w:space="0" w:color="auto"/>
              <w:bottom w:val="single" w:sz="4" w:space="0" w:color="auto"/>
              <w:right w:val="single" w:sz="4" w:space="0" w:color="auto"/>
            </w:tcBorders>
          </w:tcPr>
          <w:p w14:paraId="4EBD0D44" w14:textId="3BBD9A1C" w:rsidR="00CC2EDF" w:rsidRPr="00BF54D9" w:rsidRDefault="00CC2EDF" w:rsidP="00FE5F06">
            <w:pPr>
              <w:rPr>
                <w:rFonts w:ascii="Arial" w:hAnsi="Arial" w:cs="Arial"/>
              </w:rPr>
            </w:pPr>
            <w:r w:rsidRPr="00683A7C">
              <w:rPr>
                <w:rFonts w:ascii="Arial" w:hAnsi="Arial" w:cs="Arial"/>
                <w:color w:val="000000"/>
              </w:rPr>
              <w:t>Moderate to severe menopause-related vasomotor symptoms (VMS)</w:t>
            </w:r>
          </w:p>
        </w:tc>
        <w:tc>
          <w:tcPr>
            <w:tcW w:w="2425" w:type="pct"/>
            <w:tcBorders>
              <w:top w:val="single" w:sz="4" w:space="0" w:color="auto"/>
              <w:left w:val="single" w:sz="4" w:space="0" w:color="auto"/>
              <w:bottom w:val="single" w:sz="4" w:space="0" w:color="auto"/>
              <w:right w:val="single" w:sz="4" w:space="0" w:color="auto"/>
            </w:tcBorders>
          </w:tcPr>
          <w:p w14:paraId="1C17B960" w14:textId="719BDB19" w:rsidR="00CC2EDF" w:rsidRDefault="00CC2EDF" w:rsidP="00327C03">
            <w:pPr>
              <w:rPr>
                <w:rFonts w:ascii="Arial" w:hAnsi="Arial" w:cs="Arial"/>
                <w:color w:val="000000"/>
              </w:rPr>
            </w:pPr>
            <w:r w:rsidRPr="00683A7C">
              <w:rPr>
                <w:rFonts w:ascii="Arial" w:hAnsi="Arial" w:cs="Arial"/>
                <w:color w:val="000000"/>
              </w:rPr>
              <w:t xml:space="preserve">Resubmission to request listing </w:t>
            </w:r>
            <w:r w:rsidR="003E4640">
              <w:rPr>
                <w:rFonts w:ascii="Arial" w:hAnsi="Arial" w:cs="Arial"/>
                <w:color w:val="000000"/>
              </w:rPr>
              <w:t>of fezolinetant</w:t>
            </w:r>
            <w:r w:rsidRPr="00683A7C">
              <w:rPr>
                <w:rFonts w:ascii="Arial" w:hAnsi="Arial" w:cs="Arial"/>
                <w:color w:val="000000"/>
              </w:rPr>
              <w:t xml:space="preserve"> for the treatment of moderate to severe menopause-related VMS</w:t>
            </w:r>
            <w:r w:rsidR="00573DB4">
              <w:rPr>
                <w:rFonts w:ascii="Arial" w:hAnsi="Arial" w:cs="Arial"/>
                <w:color w:val="000000"/>
              </w:rPr>
              <w:t xml:space="preserve"> for </w:t>
            </w:r>
            <w:r w:rsidR="008B0C81">
              <w:rPr>
                <w:rFonts w:ascii="Arial" w:hAnsi="Arial" w:cs="Arial"/>
                <w:color w:val="000000"/>
              </w:rPr>
              <w:t xml:space="preserve">whom menopausal hormone therapy is not suitable. </w:t>
            </w:r>
          </w:p>
          <w:p w14:paraId="32722A6B" w14:textId="77777777" w:rsidR="00516353" w:rsidRDefault="00516353" w:rsidP="00327C03">
            <w:pPr>
              <w:rPr>
                <w:rFonts w:ascii="Arial" w:hAnsi="Arial" w:cs="Arial"/>
              </w:rPr>
            </w:pPr>
          </w:p>
          <w:p w14:paraId="45B2CE08" w14:textId="19A0EA53" w:rsidR="00CC2EDF" w:rsidRPr="00BF54D9" w:rsidRDefault="00516353" w:rsidP="00FE5F06">
            <w:pPr>
              <w:rPr>
                <w:rFonts w:ascii="Arial" w:hAnsi="Arial" w:cs="Arial"/>
              </w:rPr>
            </w:pPr>
            <w:r w:rsidRPr="00683A7C">
              <w:rPr>
                <w:rFonts w:ascii="Arial" w:hAnsi="Arial" w:cs="Arial"/>
                <w:color w:val="000000"/>
              </w:rPr>
              <w:t>Authority Required (STREAMLINED)</w:t>
            </w:r>
          </w:p>
        </w:tc>
      </w:tr>
      <w:tr w:rsidR="00CC2EDF" w:rsidRPr="00BF54D9" w14:paraId="0A9CCCD1" w14:textId="77777777" w:rsidTr="00FE5F06">
        <w:trPr>
          <w:cantSplit/>
          <w:trHeight w:val="1530"/>
        </w:trPr>
        <w:tc>
          <w:tcPr>
            <w:tcW w:w="1440" w:type="pct"/>
            <w:tcBorders>
              <w:top w:val="single" w:sz="4" w:space="0" w:color="auto"/>
              <w:left w:val="single" w:sz="4" w:space="0" w:color="auto"/>
              <w:bottom w:val="single" w:sz="4" w:space="0" w:color="auto"/>
              <w:right w:val="single" w:sz="4" w:space="0" w:color="auto"/>
            </w:tcBorders>
          </w:tcPr>
          <w:p w14:paraId="25A631CE" w14:textId="77777777" w:rsidR="00CC2EDF" w:rsidRDefault="00CC2EDF" w:rsidP="00327C03">
            <w:pPr>
              <w:rPr>
                <w:rFonts w:ascii="Arial" w:hAnsi="Arial" w:cs="Arial"/>
                <w:color w:val="000000"/>
              </w:rPr>
            </w:pPr>
            <w:r w:rsidRPr="00683A7C">
              <w:rPr>
                <w:rFonts w:ascii="Arial" w:hAnsi="Arial" w:cs="Arial"/>
                <w:color w:val="000000"/>
              </w:rPr>
              <w:t>GLYCOPYRRONIUM</w:t>
            </w:r>
            <w:r w:rsidRPr="00683A7C">
              <w:rPr>
                <w:rFonts w:ascii="Arial" w:hAnsi="Arial" w:cs="Arial"/>
                <w:color w:val="000000"/>
              </w:rPr>
              <w:br/>
            </w:r>
            <w:r w:rsidRPr="00683A7C">
              <w:rPr>
                <w:rFonts w:ascii="Arial" w:hAnsi="Arial" w:cs="Arial"/>
                <w:color w:val="000000"/>
              </w:rPr>
              <w:br/>
            </w:r>
            <w:r w:rsidR="00A73AA2" w:rsidRPr="00683A7C">
              <w:rPr>
                <w:rFonts w:ascii="Arial" w:hAnsi="Arial" w:cs="Arial"/>
                <w:color w:val="000000"/>
              </w:rPr>
              <w:t>Cream containing glycopyrronium (as bromide) 8 mg per g (2.2 mg per actuation), 50 g</w:t>
            </w:r>
            <w:r w:rsidRPr="00683A7C">
              <w:rPr>
                <w:rFonts w:ascii="Arial" w:hAnsi="Arial" w:cs="Arial"/>
                <w:color w:val="000000"/>
              </w:rPr>
              <w:br/>
            </w:r>
            <w:r w:rsidRPr="00683A7C">
              <w:rPr>
                <w:rFonts w:ascii="Arial" w:hAnsi="Arial" w:cs="Arial"/>
                <w:color w:val="000000"/>
              </w:rPr>
              <w:br/>
              <w:t>Axhidrox</w:t>
            </w:r>
            <w:r w:rsidRPr="00C94F55">
              <w:rPr>
                <w:rFonts w:ascii="Arial" w:hAnsi="Arial" w:cs="Arial"/>
                <w:color w:val="000000"/>
                <w:vertAlign w:val="superscript"/>
              </w:rPr>
              <w:t>®</w:t>
            </w:r>
            <w:r w:rsidRPr="00683A7C">
              <w:rPr>
                <w:rFonts w:ascii="Arial" w:hAnsi="Arial" w:cs="Arial"/>
                <w:color w:val="000000"/>
              </w:rPr>
              <w:br/>
            </w:r>
            <w:r w:rsidRPr="00683A7C">
              <w:rPr>
                <w:rFonts w:ascii="Arial" w:hAnsi="Arial" w:cs="Arial"/>
                <w:color w:val="000000"/>
              </w:rPr>
              <w:br/>
              <w:t>ACTOR PHARMACEUTICALS PTY LTD</w:t>
            </w:r>
            <w:r w:rsidRPr="00683A7C">
              <w:rPr>
                <w:rFonts w:ascii="Arial" w:hAnsi="Arial" w:cs="Arial"/>
                <w:color w:val="000000"/>
              </w:rPr>
              <w:br/>
            </w:r>
            <w:r w:rsidRPr="00683A7C">
              <w:rPr>
                <w:rFonts w:ascii="Arial" w:hAnsi="Arial" w:cs="Arial"/>
                <w:color w:val="000000"/>
              </w:rPr>
              <w:br/>
              <w:t>(New PBS listing)</w:t>
            </w:r>
          </w:p>
          <w:p w14:paraId="71D9C51D" w14:textId="77777777" w:rsidR="0095225C" w:rsidRDefault="0095225C" w:rsidP="00327C03">
            <w:pPr>
              <w:rPr>
                <w:rFonts w:ascii="Arial" w:hAnsi="Arial" w:cs="Arial"/>
              </w:rPr>
            </w:pPr>
          </w:p>
          <w:p w14:paraId="6524F159" w14:textId="55F7AB43" w:rsidR="00CC2EDF" w:rsidRPr="00BF54D9" w:rsidRDefault="0095225C" w:rsidP="00FE5F06">
            <w:pPr>
              <w:rPr>
                <w:rFonts w:ascii="Arial" w:hAnsi="Arial" w:cs="Arial"/>
              </w:rPr>
            </w:pPr>
            <w:r>
              <w:rPr>
                <w:rFonts w:ascii="Arial" w:hAnsi="Arial" w:cs="Arial"/>
              </w:rPr>
              <w:t>PBS General Schedule</w:t>
            </w:r>
          </w:p>
        </w:tc>
        <w:tc>
          <w:tcPr>
            <w:tcW w:w="1135" w:type="pct"/>
            <w:tcBorders>
              <w:top w:val="single" w:sz="4" w:space="0" w:color="auto"/>
              <w:left w:val="single" w:sz="4" w:space="0" w:color="auto"/>
              <w:bottom w:val="single" w:sz="4" w:space="0" w:color="auto"/>
              <w:right w:val="single" w:sz="4" w:space="0" w:color="auto"/>
            </w:tcBorders>
          </w:tcPr>
          <w:p w14:paraId="554BE089" w14:textId="686F5050" w:rsidR="00CC2EDF" w:rsidRPr="00BF54D9" w:rsidRDefault="00CC2EDF" w:rsidP="00FE5F06">
            <w:pPr>
              <w:rPr>
                <w:rFonts w:ascii="Arial" w:hAnsi="Arial" w:cs="Arial"/>
              </w:rPr>
            </w:pPr>
            <w:r w:rsidRPr="00683A7C">
              <w:rPr>
                <w:rFonts w:ascii="Arial" w:hAnsi="Arial" w:cs="Arial"/>
                <w:color w:val="000000"/>
              </w:rPr>
              <w:t>Primary axillary hyperhidrosis</w:t>
            </w:r>
          </w:p>
        </w:tc>
        <w:tc>
          <w:tcPr>
            <w:tcW w:w="2425" w:type="pct"/>
            <w:tcBorders>
              <w:top w:val="single" w:sz="4" w:space="0" w:color="auto"/>
              <w:left w:val="single" w:sz="4" w:space="0" w:color="auto"/>
              <w:bottom w:val="single" w:sz="4" w:space="0" w:color="auto"/>
              <w:right w:val="single" w:sz="4" w:space="0" w:color="auto"/>
            </w:tcBorders>
          </w:tcPr>
          <w:p w14:paraId="34F1FE1D" w14:textId="033132B7" w:rsidR="00CC2EDF" w:rsidRDefault="00CC2EDF" w:rsidP="00327C03">
            <w:pPr>
              <w:rPr>
                <w:rFonts w:ascii="Arial" w:hAnsi="Arial" w:cs="Arial"/>
                <w:color w:val="000000"/>
              </w:rPr>
            </w:pPr>
            <w:r w:rsidRPr="00683A7C">
              <w:rPr>
                <w:rFonts w:ascii="Arial" w:hAnsi="Arial" w:cs="Arial"/>
                <w:color w:val="000000"/>
              </w:rPr>
              <w:t xml:space="preserve">To request listing </w:t>
            </w:r>
            <w:r w:rsidR="00830156">
              <w:rPr>
                <w:rFonts w:ascii="Arial" w:hAnsi="Arial" w:cs="Arial"/>
                <w:color w:val="000000"/>
              </w:rPr>
              <w:t xml:space="preserve">of glycopyrronium </w:t>
            </w:r>
            <w:r w:rsidRPr="00683A7C">
              <w:rPr>
                <w:rFonts w:ascii="Arial" w:hAnsi="Arial" w:cs="Arial"/>
                <w:color w:val="000000"/>
              </w:rPr>
              <w:t xml:space="preserve">for the treatment of </w:t>
            </w:r>
            <w:r w:rsidR="000C4755">
              <w:rPr>
                <w:rFonts w:ascii="Arial" w:hAnsi="Arial" w:cs="Arial"/>
                <w:color w:val="000000"/>
              </w:rPr>
              <w:t>patients aged 18 years and older with</w:t>
            </w:r>
            <w:r w:rsidRPr="00683A7C">
              <w:rPr>
                <w:rFonts w:ascii="Arial" w:hAnsi="Arial" w:cs="Arial"/>
                <w:color w:val="000000"/>
              </w:rPr>
              <w:t xml:space="preserve"> severe primary axillary hyperhidrosis.</w:t>
            </w:r>
          </w:p>
          <w:p w14:paraId="4625F433" w14:textId="77777777" w:rsidR="0095225C" w:rsidRDefault="0095225C" w:rsidP="00327C03">
            <w:pPr>
              <w:rPr>
                <w:rFonts w:ascii="Arial" w:hAnsi="Arial" w:cs="Arial"/>
              </w:rPr>
            </w:pPr>
          </w:p>
          <w:p w14:paraId="5AF1D59D" w14:textId="64D0C83A" w:rsidR="00CC2EDF" w:rsidRPr="00BF54D9" w:rsidRDefault="0095225C" w:rsidP="00FE5F06">
            <w:pPr>
              <w:rPr>
                <w:rFonts w:ascii="Arial" w:hAnsi="Arial" w:cs="Arial"/>
              </w:rPr>
            </w:pPr>
            <w:r w:rsidRPr="00683A7C">
              <w:rPr>
                <w:rFonts w:ascii="Arial" w:hAnsi="Arial" w:cs="Arial"/>
                <w:color w:val="000000"/>
              </w:rPr>
              <w:t>Authority Required (STREAMLINED)</w:t>
            </w:r>
          </w:p>
        </w:tc>
      </w:tr>
      <w:tr w:rsidR="00CC2EDF" w:rsidRPr="00BF54D9" w14:paraId="3790D38E" w14:textId="77777777" w:rsidTr="00FE5F06">
        <w:trPr>
          <w:cantSplit/>
          <w:trHeight w:val="1530"/>
        </w:trPr>
        <w:tc>
          <w:tcPr>
            <w:tcW w:w="1440" w:type="pct"/>
            <w:tcBorders>
              <w:top w:val="single" w:sz="4" w:space="0" w:color="auto"/>
              <w:left w:val="single" w:sz="4" w:space="0" w:color="auto"/>
              <w:bottom w:val="single" w:sz="4" w:space="0" w:color="auto"/>
              <w:right w:val="single" w:sz="4" w:space="0" w:color="auto"/>
            </w:tcBorders>
          </w:tcPr>
          <w:p w14:paraId="342FD00E" w14:textId="77777777" w:rsidR="00CC2EDF" w:rsidRDefault="00CC2EDF" w:rsidP="00327C03">
            <w:pPr>
              <w:rPr>
                <w:rFonts w:ascii="Arial" w:hAnsi="Arial" w:cs="Arial"/>
                <w:color w:val="000000"/>
              </w:rPr>
            </w:pPr>
            <w:r w:rsidRPr="00683A7C">
              <w:rPr>
                <w:rFonts w:ascii="Arial" w:hAnsi="Arial" w:cs="Arial"/>
                <w:color w:val="000000"/>
              </w:rPr>
              <w:t>IPTACOPAN</w:t>
            </w:r>
            <w:r w:rsidRPr="00683A7C">
              <w:rPr>
                <w:rFonts w:ascii="Arial" w:hAnsi="Arial" w:cs="Arial"/>
                <w:color w:val="000000"/>
              </w:rPr>
              <w:br/>
            </w:r>
            <w:r w:rsidRPr="00683A7C">
              <w:rPr>
                <w:rFonts w:ascii="Arial" w:hAnsi="Arial" w:cs="Arial"/>
                <w:color w:val="000000"/>
              </w:rPr>
              <w:br/>
              <w:t>Capsule 200 mg</w:t>
            </w:r>
            <w:r w:rsidRPr="00683A7C">
              <w:rPr>
                <w:rFonts w:ascii="Arial" w:hAnsi="Arial" w:cs="Arial"/>
                <w:color w:val="000000"/>
              </w:rPr>
              <w:br/>
            </w:r>
            <w:r w:rsidRPr="00683A7C">
              <w:rPr>
                <w:rFonts w:ascii="Arial" w:hAnsi="Arial" w:cs="Arial"/>
                <w:color w:val="000000"/>
              </w:rPr>
              <w:br/>
              <w:t>Fabhalta</w:t>
            </w:r>
            <w:r w:rsidRPr="00C94F55">
              <w:rPr>
                <w:rFonts w:ascii="Arial" w:hAnsi="Arial" w:cs="Arial"/>
                <w:color w:val="000000"/>
                <w:vertAlign w:val="superscript"/>
              </w:rPr>
              <w:t>®</w:t>
            </w:r>
            <w:r w:rsidRPr="00683A7C">
              <w:rPr>
                <w:rFonts w:ascii="Arial" w:hAnsi="Arial" w:cs="Arial"/>
                <w:color w:val="000000"/>
              </w:rPr>
              <w:br/>
            </w:r>
            <w:r w:rsidRPr="00683A7C">
              <w:rPr>
                <w:rFonts w:ascii="Arial" w:hAnsi="Arial" w:cs="Arial"/>
                <w:color w:val="000000"/>
              </w:rPr>
              <w:br/>
              <w:t>NOVARTIS PHARMACEUTICALS AUSTRALIA PTY LIMITED</w:t>
            </w:r>
            <w:r w:rsidRPr="00683A7C">
              <w:rPr>
                <w:rFonts w:ascii="Arial" w:hAnsi="Arial" w:cs="Arial"/>
                <w:color w:val="000000"/>
              </w:rPr>
              <w:br/>
            </w:r>
            <w:r w:rsidRPr="00683A7C">
              <w:rPr>
                <w:rFonts w:ascii="Arial" w:hAnsi="Arial" w:cs="Arial"/>
                <w:color w:val="000000"/>
              </w:rPr>
              <w:br/>
              <w:t>(Change to existing listing)</w:t>
            </w:r>
          </w:p>
          <w:p w14:paraId="6258E9C2" w14:textId="77777777" w:rsidR="00D35575" w:rsidRDefault="00D35575" w:rsidP="00327C03">
            <w:pPr>
              <w:rPr>
                <w:rFonts w:ascii="Arial" w:hAnsi="Arial" w:cs="Arial"/>
              </w:rPr>
            </w:pPr>
          </w:p>
          <w:p w14:paraId="500A8A72" w14:textId="09936DBF" w:rsidR="00CC2EDF" w:rsidRPr="00BF54D9" w:rsidRDefault="00D35575" w:rsidP="00FE5F06">
            <w:pPr>
              <w:rPr>
                <w:rFonts w:ascii="Arial" w:hAnsi="Arial" w:cs="Arial"/>
              </w:rPr>
            </w:pPr>
            <w:r>
              <w:rPr>
                <w:rFonts w:ascii="Arial" w:hAnsi="Arial" w:cs="Arial"/>
              </w:rPr>
              <w:t>PBS General Schedule</w:t>
            </w:r>
          </w:p>
        </w:tc>
        <w:tc>
          <w:tcPr>
            <w:tcW w:w="1135" w:type="pct"/>
            <w:tcBorders>
              <w:top w:val="single" w:sz="4" w:space="0" w:color="auto"/>
              <w:left w:val="single" w:sz="4" w:space="0" w:color="auto"/>
              <w:bottom w:val="single" w:sz="4" w:space="0" w:color="auto"/>
              <w:right w:val="single" w:sz="4" w:space="0" w:color="auto"/>
            </w:tcBorders>
          </w:tcPr>
          <w:p w14:paraId="3F6E19B8" w14:textId="1ADB898F" w:rsidR="00CC2EDF" w:rsidRPr="00BF54D9" w:rsidRDefault="00CC2EDF" w:rsidP="00FE5F06">
            <w:pPr>
              <w:rPr>
                <w:rFonts w:ascii="Arial" w:hAnsi="Arial" w:cs="Arial"/>
              </w:rPr>
            </w:pPr>
            <w:r w:rsidRPr="00683A7C">
              <w:rPr>
                <w:rFonts w:ascii="Arial" w:hAnsi="Arial" w:cs="Arial"/>
                <w:color w:val="000000"/>
              </w:rPr>
              <w:t>Complement 3 glomerulopathy (C3G)</w:t>
            </w:r>
          </w:p>
        </w:tc>
        <w:tc>
          <w:tcPr>
            <w:tcW w:w="2425" w:type="pct"/>
            <w:tcBorders>
              <w:top w:val="single" w:sz="4" w:space="0" w:color="auto"/>
              <w:left w:val="single" w:sz="4" w:space="0" w:color="auto"/>
              <w:bottom w:val="single" w:sz="4" w:space="0" w:color="auto"/>
              <w:right w:val="single" w:sz="4" w:space="0" w:color="auto"/>
            </w:tcBorders>
          </w:tcPr>
          <w:p w14:paraId="0285A9FF" w14:textId="573DC801" w:rsidR="00CC2EDF" w:rsidRDefault="00CC2EDF" w:rsidP="00327C03">
            <w:pPr>
              <w:rPr>
                <w:rFonts w:ascii="Arial" w:hAnsi="Arial" w:cs="Arial"/>
                <w:color w:val="000000"/>
              </w:rPr>
            </w:pPr>
            <w:r w:rsidRPr="00683A7C">
              <w:rPr>
                <w:rFonts w:ascii="Arial" w:hAnsi="Arial" w:cs="Arial"/>
                <w:color w:val="000000"/>
              </w:rPr>
              <w:t xml:space="preserve">To request listing </w:t>
            </w:r>
            <w:r w:rsidR="00830156">
              <w:rPr>
                <w:rFonts w:ascii="Arial" w:hAnsi="Arial" w:cs="Arial"/>
                <w:color w:val="000000"/>
              </w:rPr>
              <w:t>of iptacopan</w:t>
            </w:r>
            <w:r w:rsidRPr="00683A7C">
              <w:rPr>
                <w:rFonts w:ascii="Arial" w:hAnsi="Arial" w:cs="Arial"/>
                <w:color w:val="000000"/>
              </w:rPr>
              <w:t xml:space="preserve"> for the treatment of </w:t>
            </w:r>
            <w:r w:rsidR="00DB1E48">
              <w:rPr>
                <w:rFonts w:ascii="Arial" w:hAnsi="Arial" w:cs="Arial"/>
                <w:color w:val="000000"/>
              </w:rPr>
              <w:t xml:space="preserve">adults with </w:t>
            </w:r>
            <w:r w:rsidRPr="00683A7C">
              <w:rPr>
                <w:rFonts w:ascii="Arial" w:hAnsi="Arial" w:cs="Arial"/>
                <w:color w:val="000000"/>
              </w:rPr>
              <w:t>C3G</w:t>
            </w:r>
            <w:r w:rsidR="00F63657">
              <w:rPr>
                <w:rFonts w:ascii="Arial" w:hAnsi="Arial" w:cs="Arial"/>
                <w:color w:val="000000"/>
              </w:rPr>
              <w:t xml:space="preserve"> with either native kidneys or disease recurrence following a kidney transplant.</w:t>
            </w:r>
          </w:p>
          <w:p w14:paraId="2AB519FB" w14:textId="77777777" w:rsidR="00D35575" w:rsidRDefault="00D35575" w:rsidP="00327C03">
            <w:pPr>
              <w:rPr>
                <w:rFonts w:ascii="Arial" w:hAnsi="Arial" w:cs="Arial"/>
                <w:color w:val="000000"/>
              </w:rPr>
            </w:pPr>
          </w:p>
          <w:p w14:paraId="7DDD8DAB" w14:textId="2CF17DEF" w:rsidR="00CC2EDF" w:rsidRPr="00BF54D9" w:rsidRDefault="00D35575" w:rsidP="00FE5F06">
            <w:pPr>
              <w:rPr>
                <w:rFonts w:ascii="Arial" w:hAnsi="Arial" w:cs="Arial"/>
              </w:rPr>
            </w:pPr>
            <w:r w:rsidRPr="00683A7C">
              <w:rPr>
                <w:rFonts w:ascii="Arial" w:hAnsi="Arial" w:cs="Arial"/>
                <w:color w:val="000000"/>
              </w:rPr>
              <w:t>Authority Required (Written)</w:t>
            </w:r>
          </w:p>
        </w:tc>
      </w:tr>
      <w:tr w:rsidR="00CC2EDF" w:rsidRPr="00BF54D9" w14:paraId="6467D589" w14:textId="77777777" w:rsidTr="00FE5F06">
        <w:trPr>
          <w:cantSplit/>
          <w:trHeight w:val="1530"/>
        </w:trPr>
        <w:tc>
          <w:tcPr>
            <w:tcW w:w="1440" w:type="pct"/>
            <w:tcBorders>
              <w:top w:val="single" w:sz="4" w:space="0" w:color="auto"/>
              <w:left w:val="single" w:sz="4" w:space="0" w:color="auto"/>
              <w:bottom w:val="single" w:sz="4" w:space="0" w:color="auto"/>
              <w:right w:val="single" w:sz="4" w:space="0" w:color="auto"/>
            </w:tcBorders>
          </w:tcPr>
          <w:p w14:paraId="025400B5" w14:textId="77777777" w:rsidR="00CC2EDF" w:rsidRDefault="00CC2EDF" w:rsidP="00327C03">
            <w:pPr>
              <w:rPr>
                <w:rFonts w:ascii="Arial" w:hAnsi="Arial" w:cs="Arial"/>
                <w:color w:val="000000"/>
              </w:rPr>
            </w:pPr>
            <w:r w:rsidRPr="00683A7C">
              <w:rPr>
                <w:rFonts w:ascii="Arial" w:hAnsi="Arial" w:cs="Arial"/>
                <w:color w:val="000000"/>
              </w:rPr>
              <w:t>LURBINECTEDIN</w:t>
            </w:r>
            <w:r w:rsidRPr="00683A7C">
              <w:rPr>
                <w:rFonts w:ascii="Arial" w:hAnsi="Arial" w:cs="Arial"/>
                <w:color w:val="000000"/>
              </w:rPr>
              <w:br/>
            </w:r>
            <w:r w:rsidRPr="00683A7C">
              <w:rPr>
                <w:rFonts w:ascii="Arial" w:hAnsi="Arial" w:cs="Arial"/>
                <w:color w:val="000000"/>
              </w:rPr>
              <w:br/>
              <w:t>Powder for I.V. infusion 2 mg</w:t>
            </w:r>
            <w:r w:rsidRPr="00683A7C">
              <w:rPr>
                <w:rFonts w:ascii="Arial" w:hAnsi="Arial" w:cs="Arial"/>
                <w:color w:val="000000"/>
              </w:rPr>
              <w:br/>
              <w:t>Powder for I.V. infusion 4 mg</w:t>
            </w:r>
            <w:r w:rsidRPr="00683A7C">
              <w:rPr>
                <w:rFonts w:ascii="Arial" w:hAnsi="Arial" w:cs="Arial"/>
                <w:color w:val="000000"/>
              </w:rPr>
              <w:br/>
            </w:r>
            <w:r w:rsidRPr="00683A7C">
              <w:rPr>
                <w:rFonts w:ascii="Arial" w:hAnsi="Arial" w:cs="Arial"/>
                <w:color w:val="000000"/>
              </w:rPr>
              <w:br/>
              <w:t>Zepzelca</w:t>
            </w:r>
            <w:r w:rsidRPr="00C94F55">
              <w:rPr>
                <w:rFonts w:ascii="Arial" w:hAnsi="Arial" w:cs="Arial"/>
                <w:color w:val="000000"/>
                <w:vertAlign w:val="superscript"/>
              </w:rPr>
              <w:t>®</w:t>
            </w:r>
            <w:r w:rsidRPr="00683A7C">
              <w:rPr>
                <w:rFonts w:ascii="Arial" w:hAnsi="Arial" w:cs="Arial"/>
                <w:color w:val="000000"/>
              </w:rPr>
              <w:br/>
            </w:r>
            <w:r w:rsidRPr="00683A7C">
              <w:rPr>
                <w:rFonts w:ascii="Arial" w:hAnsi="Arial" w:cs="Arial"/>
                <w:color w:val="000000"/>
              </w:rPr>
              <w:br/>
              <w:t>SPECIALISED THERAPEUTICS PHARMA PTY LTD</w:t>
            </w:r>
            <w:r w:rsidRPr="00683A7C">
              <w:rPr>
                <w:rFonts w:ascii="Arial" w:hAnsi="Arial" w:cs="Arial"/>
                <w:color w:val="000000"/>
              </w:rPr>
              <w:br/>
            </w:r>
            <w:r w:rsidRPr="00683A7C">
              <w:rPr>
                <w:rFonts w:ascii="Arial" w:hAnsi="Arial" w:cs="Arial"/>
                <w:color w:val="000000"/>
              </w:rPr>
              <w:br/>
              <w:t>(New PBS listing)</w:t>
            </w:r>
          </w:p>
          <w:p w14:paraId="76C2E7E8" w14:textId="77777777" w:rsidR="00932E70" w:rsidRDefault="00932E70" w:rsidP="00327C03">
            <w:pPr>
              <w:rPr>
                <w:rFonts w:ascii="Arial" w:hAnsi="Arial" w:cs="Arial"/>
                <w:color w:val="000000"/>
              </w:rPr>
            </w:pPr>
          </w:p>
          <w:p w14:paraId="691DF986" w14:textId="0BA2092C" w:rsidR="00CC2EDF" w:rsidRPr="00BF54D9" w:rsidRDefault="00932E70" w:rsidP="00FE5F06">
            <w:pPr>
              <w:rPr>
                <w:rFonts w:ascii="Arial" w:hAnsi="Arial" w:cs="Arial"/>
              </w:rPr>
            </w:pPr>
            <w:r>
              <w:rPr>
                <w:rFonts w:ascii="Arial" w:hAnsi="Arial" w:cs="Arial"/>
                <w:color w:val="000000"/>
              </w:rPr>
              <w:t xml:space="preserve">PBS </w:t>
            </w:r>
            <w:r w:rsidRPr="00683A7C">
              <w:rPr>
                <w:rFonts w:ascii="Arial" w:hAnsi="Arial" w:cs="Arial"/>
                <w:color w:val="000000"/>
              </w:rPr>
              <w:t>Section 100 (Efficient Funding of Chemotherapy Program)</w:t>
            </w:r>
          </w:p>
        </w:tc>
        <w:tc>
          <w:tcPr>
            <w:tcW w:w="1135" w:type="pct"/>
            <w:tcBorders>
              <w:top w:val="single" w:sz="4" w:space="0" w:color="auto"/>
              <w:left w:val="single" w:sz="4" w:space="0" w:color="auto"/>
              <w:bottom w:val="single" w:sz="4" w:space="0" w:color="auto"/>
              <w:right w:val="single" w:sz="4" w:space="0" w:color="auto"/>
            </w:tcBorders>
          </w:tcPr>
          <w:p w14:paraId="3DFA89BC" w14:textId="460E3C0C" w:rsidR="00CC2EDF" w:rsidRPr="00BF54D9" w:rsidRDefault="00CC2EDF" w:rsidP="00FE5F06">
            <w:pPr>
              <w:rPr>
                <w:rFonts w:ascii="Arial" w:hAnsi="Arial" w:cs="Arial"/>
              </w:rPr>
            </w:pPr>
            <w:r w:rsidRPr="00683A7C">
              <w:rPr>
                <w:rFonts w:ascii="Arial" w:hAnsi="Arial" w:cs="Arial"/>
                <w:color w:val="000000"/>
              </w:rPr>
              <w:t>Small cell lung cancer (SCLC)</w:t>
            </w:r>
          </w:p>
        </w:tc>
        <w:tc>
          <w:tcPr>
            <w:tcW w:w="2425" w:type="pct"/>
            <w:tcBorders>
              <w:top w:val="single" w:sz="4" w:space="0" w:color="auto"/>
              <w:left w:val="single" w:sz="4" w:space="0" w:color="auto"/>
              <w:bottom w:val="single" w:sz="4" w:space="0" w:color="auto"/>
              <w:right w:val="single" w:sz="4" w:space="0" w:color="auto"/>
            </w:tcBorders>
          </w:tcPr>
          <w:p w14:paraId="7C5D95FD" w14:textId="30A60BCE" w:rsidR="00CC2EDF" w:rsidRDefault="00CC2EDF" w:rsidP="00327C03">
            <w:pPr>
              <w:rPr>
                <w:rFonts w:ascii="Arial" w:hAnsi="Arial" w:cs="Arial"/>
                <w:color w:val="000000"/>
              </w:rPr>
            </w:pPr>
            <w:r w:rsidRPr="00683A7C">
              <w:rPr>
                <w:rFonts w:ascii="Arial" w:hAnsi="Arial" w:cs="Arial"/>
                <w:color w:val="000000"/>
              </w:rPr>
              <w:t>To request</w:t>
            </w:r>
            <w:r w:rsidR="003E15D0">
              <w:rPr>
                <w:rFonts w:ascii="Arial" w:hAnsi="Arial" w:cs="Arial"/>
                <w:color w:val="000000"/>
              </w:rPr>
              <w:t xml:space="preserve"> </w:t>
            </w:r>
            <w:r w:rsidR="00FE14AF">
              <w:rPr>
                <w:rFonts w:ascii="Arial" w:hAnsi="Arial" w:cs="Arial"/>
                <w:color w:val="000000"/>
              </w:rPr>
              <w:t>listing of lurbinectedin for use in combi</w:t>
            </w:r>
            <w:r w:rsidR="00CD2C64">
              <w:rPr>
                <w:rFonts w:ascii="Arial" w:hAnsi="Arial" w:cs="Arial"/>
                <w:color w:val="000000"/>
              </w:rPr>
              <w:t>nation</w:t>
            </w:r>
            <w:r w:rsidR="00FE14AF">
              <w:rPr>
                <w:rFonts w:ascii="Arial" w:hAnsi="Arial" w:cs="Arial"/>
                <w:color w:val="000000"/>
              </w:rPr>
              <w:t xml:space="preserve"> with atez</w:t>
            </w:r>
            <w:r w:rsidR="00CD2C64">
              <w:rPr>
                <w:rFonts w:ascii="Arial" w:hAnsi="Arial" w:cs="Arial"/>
                <w:color w:val="000000"/>
              </w:rPr>
              <w:t>olizumab</w:t>
            </w:r>
            <w:r w:rsidRPr="00683A7C">
              <w:rPr>
                <w:rFonts w:ascii="Arial" w:hAnsi="Arial" w:cs="Arial"/>
                <w:color w:val="000000"/>
              </w:rPr>
              <w:t xml:space="preserve"> for </w:t>
            </w:r>
            <w:r w:rsidR="00FF2776">
              <w:rPr>
                <w:rFonts w:ascii="Arial" w:hAnsi="Arial" w:cs="Arial"/>
                <w:color w:val="000000"/>
              </w:rPr>
              <w:t>first line maintenance</w:t>
            </w:r>
            <w:r w:rsidRPr="00683A7C">
              <w:rPr>
                <w:rFonts w:ascii="Arial" w:hAnsi="Arial" w:cs="Arial"/>
                <w:color w:val="000000"/>
              </w:rPr>
              <w:t xml:space="preserve"> treatment of extensive-stage SCLC</w:t>
            </w:r>
            <w:r w:rsidR="009E0E9B">
              <w:rPr>
                <w:rFonts w:ascii="Arial" w:hAnsi="Arial" w:cs="Arial"/>
                <w:color w:val="000000"/>
              </w:rPr>
              <w:t xml:space="preserve"> for patients who have not progressed on or after first line induction therapy with ate</w:t>
            </w:r>
            <w:r w:rsidR="00AE6E98">
              <w:rPr>
                <w:rFonts w:ascii="Arial" w:hAnsi="Arial" w:cs="Arial"/>
                <w:color w:val="000000"/>
              </w:rPr>
              <w:t xml:space="preserve">zolizumab, </w:t>
            </w:r>
            <w:r w:rsidR="00485E3D">
              <w:rPr>
                <w:rFonts w:ascii="Arial" w:hAnsi="Arial" w:cs="Arial"/>
                <w:color w:val="000000"/>
              </w:rPr>
              <w:t>a platinum-based antineoplastic drug, and etoposide.</w:t>
            </w:r>
          </w:p>
          <w:p w14:paraId="11DD3C45" w14:textId="77777777" w:rsidR="00932E70" w:rsidRDefault="00932E70" w:rsidP="00327C03">
            <w:pPr>
              <w:rPr>
                <w:rFonts w:ascii="Arial" w:hAnsi="Arial" w:cs="Arial"/>
                <w:color w:val="000000"/>
              </w:rPr>
            </w:pPr>
          </w:p>
          <w:p w14:paraId="4F82B508" w14:textId="2043B72A" w:rsidR="00CC2EDF" w:rsidRPr="00BF54D9" w:rsidRDefault="00932E70" w:rsidP="00FE5F06">
            <w:pPr>
              <w:rPr>
                <w:rFonts w:ascii="Arial" w:hAnsi="Arial" w:cs="Arial"/>
              </w:rPr>
            </w:pPr>
            <w:r w:rsidRPr="00683A7C">
              <w:rPr>
                <w:rFonts w:ascii="Arial" w:hAnsi="Arial" w:cs="Arial"/>
                <w:color w:val="000000"/>
              </w:rPr>
              <w:t>Authority Required (STREAMLINED)</w:t>
            </w:r>
          </w:p>
        </w:tc>
      </w:tr>
      <w:tr w:rsidR="00CC2EDF" w:rsidRPr="00BF54D9" w14:paraId="1A711673" w14:textId="77777777" w:rsidTr="00FE5F06">
        <w:trPr>
          <w:cantSplit/>
          <w:trHeight w:val="1530"/>
        </w:trPr>
        <w:tc>
          <w:tcPr>
            <w:tcW w:w="1440" w:type="pct"/>
            <w:tcBorders>
              <w:top w:val="single" w:sz="4" w:space="0" w:color="auto"/>
              <w:left w:val="single" w:sz="4" w:space="0" w:color="auto"/>
              <w:bottom w:val="single" w:sz="4" w:space="0" w:color="auto"/>
              <w:right w:val="single" w:sz="4" w:space="0" w:color="auto"/>
            </w:tcBorders>
          </w:tcPr>
          <w:p w14:paraId="14DE56A7" w14:textId="77777777" w:rsidR="00CC2EDF" w:rsidRDefault="00CC2EDF" w:rsidP="00327C03">
            <w:pPr>
              <w:rPr>
                <w:rFonts w:ascii="Arial" w:hAnsi="Arial" w:cs="Arial"/>
                <w:color w:val="000000"/>
              </w:rPr>
            </w:pPr>
            <w:r w:rsidRPr="00683A7C">
              <w:rPr>
                <w:rFonts w:ascii="Arial" w:hAnsi="Arial" w:cs="Arial"/>
                <w:color w:val="000000"/>
              </w:rPr>
              <w:t>OMAVELOXOLONE</w:t>
            </w:r>
            <w:r w:rsidRPr="00683A7C">
              <w:rPr>
                <w:rFonts w:ascii="Arial" w:hAnsi="Arial" w:cs="Arial"/>
                <w:color w:val="000000"/>
              </w:rPr>
              <w:br/>
            </w:r>
            <w:r w:rsidRPr="00683A7C">
              <w:rPr>
                <w:rFonts w:ascii="Arial" w:hAnsi="Arial" w:cs="Arial"/>
                <w:color w:val="000000"/>
              </w:rPr>
              <w:br/>
              <w:t>Capsule 50 mg</w:t>
            </w:r>
            <w:r w:rsidRPr="00683A7C">
              <w:rPr>
                <w:rFonts w:ascii="Arial" w:hAnsi="Arial" w:cs="Arial"/>
                <w:color w:val="000000"/>
              </w:rPr>
              <w:br/>
            </w:r>
            <w:r w:rsidRPr="00683A7C">
              <w:rPr>
                <w:rFonts w:ascii="Arial" w:hAnsi="Arial" w:cs="Arial"/>
                <w:color w:val="000000"/>
              </w:rPr>
              <w:br/>
              <w:t>Skyclarys</w:t>
            </w:r>
            <w:r w:rsidRPr="00C94F55">
              <w:rPr>
                <w:rFonts w:ascii="Arial" w:hAnsi="Arial" w:cs="Arial"/>
                <w:color w:val="000000"/>
                <w:vertAlign w:val="superscript"/>
              </w:rPr>
              <w:t>®</w:t>
            </w:r>
            <w:r w:rsidRPr="00683A7C">
              <w:rPr>
                <w:rFonts w:ascii="Arial" w:hAnsi="Arial" w:cs="Arial"/>
                <w:color w:val="000000"/>
              </w:rPr>
              <w:br/>
            </w:r>
            <w:r w:rsidRPr="00683A7C">
              <w:rPr>
                <w:rFonts w:ascii="Arial" w:hAnsi="Arial" w:cs="Arial"/>
                <w:color w:val="000000"/>
              </w:rPr>
              <w:br/>
              <w:t>BIOGEN AUSTRALIA PTY LTD</w:t>
            </w:r>
            <w:r w:rsidRPr="00683A7C">
              <w:rPr>
                <w:rFonts w:ascii="Arial" w:hAnsi="Arial" w:cs="Arial"/>
                <w:color w:val="000000"/>
              </w:rPr>
              <w:br/>
            </w:r>
            <w:r w:rsidRPr="00683A7C">
              <w:rPr>
                <w:rFonts w:ascii="Arial" w:hAnsi="Arial" w:cs="Arial"/>
                <w:color w:val="000000"/>
              </w:rPr>
              <w:br/>
              <w:t>(New PBS listing)</w:t>
            </w:r>
          </w:p>
          <w:p w14:paraId="4D367C37" w14:textId="77777777" w:rsidR="00795376" w:rsidRDefault="00795376" w:rsidP="00327C03">
            <w:pPr>
              <w:rPr>
                <w:rFonts w:ascii="Arial" w:hAnsi="Arial" w:cs="Arial"/>
              </w:rPr>
            </w:pPr>
          </w:p>
          <w:p w14:paraId="0D957EE2" w14:textId="5ED755C5" w:rsidR="00CC2EDF" w:rsidRPr="00BF54D9" w:rsidRDefault="00795376" w:rsidP="00FE5F06">
            <w:pPr>
              <w:rPr>
                <w:rFonts w:ascii="Arial" w:hAnsi="Arial" w:cs="Arial"/>
              </w:rPr>
            </w:pPr>
            <w:r>
              <w:rPr>
                <w:rFonts w:ascii="Arial" w:hAnsi="Arial" w:cs="Arial"/>
              </w:rPr>
              <w:t>PBS General Schedule</w:t>
            </w:r>
          </w:p>
        </w:tc>
        <w:tc>
          <w:tcPr>
            <w:tcW w:w="1135" w:type="pct"/>
            <w:tcBorders>
              <w:top w:val="single" w:sz="4" w:space="0" w:color="auto"/>
              <w:left w:val="single" w:sz="4" w:space="0" w:color="auto"/>
              <w:bottom w:val="single" w:sz="4" w:space="0" w:color="auto"/>
              <w:right w:val="single" w:sz="4" w:space="0" w:color="auto"/>
            </w:tcBorders>
          </w:tcPr>
          <w:p w14:paraId="3B314AFD" w14:textId="35785CB8" w:rsidR="00CC2EDF" w:rsidRPr="00BF54D9" w:rsidRDefault="00CC2EDF" w:rsidP="00FE5F06">
            <w:pPr>
              <w:rPr>
                <w:rFonts w:ascii="Arial" w:hAnsi="Arial" w:cs="Arial"/>
              </w:rPr>
            </w:pPr>
            <w:r w:rsidRPr="00683A7C">
              <w:rPr>
                <w:rFonts w:ascii="Arial" w:hAnsi="Arial" w:cs="Arial"/>
                <w:color w:val="000000"/>
              </w:rPr>
              <w:t>Friedreich’s ataxia</w:t>
            </w:r>
          </w:p>
        </w:tc>
        <w:tc>
          <w:tcPr>
            <w:tcW w:w="2425" w:type="pct"/>
            <w:tcBorders>
              <w:top w:val="single" w:sz="4" w:space="0" w:color="auto"/>
              <w:left w:val="single" w:sz="4" w:space="0" w:color="auto"/>
              <w:bottom w:val="single" w:sz="4" w:space="0" w:color="auto"/>
              <w:right w:val="single" w:sz="4" w:space="0" w:color="auto"/>
            </w:tcBorders>
          </w:tcPr>
          <w:p w14:paraId="2FBE2E68" w14:textId="7502DE9A" w:rsidR="00CC2EDF" w:rsidRDefault="00CC2EDF" w:rsidP="00327C03">
            <w:pPr>
              <w:rPr>
                <w:rFonts w:ascii="Arial" w:hAnsi="Arial" w:cs="Arial"/>
                <w:color w:val="000000"/>
              </w:rPr>
            </w:pPr>
            <w:r w:rsidRPr="00683A7C">
              <w:rPr>
                <w:rFonts w:ascii="Arial" w:hAnsi="Arial" w:cs="Arial"/>
                <w:color w:val="000000"/>
              </w:rPr>
              <w:t xml:space="preserve">Resubmission to request listing </w:t>
            </w:r>
            <w:r w:rsidR="00830156">
              <w:rPr>
                <w:rFonts w:ascii="Arial" w:hAnsi="Arial" w:cs="Arial"/>
                <w:color w:val="000000"/>
              </w:rPr>
              <w:t>of omaveloxolone</w:t>
            </w:r>
            <w:r w:rsidRPr="00683A7C">
              <w:rPr>
                <w:rFonts w:ascii="Arial" w:hAnsi="Arial" w:cs="Arial"/>
                <w:color w:val="000000"/>
              </w:rPr>
              <w:t xml:space="preserve"> for the treatment of Friedreich’s ataxia </w:t>
            </w:r>
            <w:r w:rsidR="009A491A">
              <w:rPr>
                <w:rFonts w:ascii="Arial" w:hAnsi="Arial" w:cs="Arial"/>
                <w:color w:val="000000"/>
              </w:rPr>
              <w:t>in people</w:t>
            </w:r>
            <w:r w:rsidRPr="00683A7C">
              <w:rPr>
                <w:rFonts w:ascii="Arial" w:hAnsi="Arial" w:cs="Arial"/>
                <w:color w:val="000000"/>
              </w:rPr>
              <w:t xml:space="preserve"> aged 16 years and older.</w:t>
            </w:r>
          </w:p>
          <w:p w14:paraId="50C4EABA" w14:textId="77777777" w:rsidR="00795376" w:rsidRDefault="00795376" w:rsidP="00327C03">
            <w:pPr>
              <w:rPr>
                <w:rFonts w:ascii="Arial" w:hAnsi="Arial" w:cs="Arial"/>
                <w:color w:val="000000"/>
              </w:rPr>
            </w:pPr>
          </w:p>
          <w:p w14:paraId="6D16B029" w14:textId="75B5F292" w:rsidR="00CC2EDF" w:rsidRPr="00BF54D9" w:rsidRDefault="00795376" w:rsidP="00FE5F06">
            <w:pPr>
              <w:rPr>
                <w:rFonts w:ascii="Arial" w:hAnsi="Arial" w:cs="Arial"/>
              </w:rPr>
            </w:pPr>
            <w:r w:rsidRPr="00683A7C">
              <w:rPr>
                <w:rFonts w:ascii="Arial" w:hAnsi="Arial" w:cs="Arial"/>
                <w:color w:val="000000"/>
              </w:rPr>
              <w:t>Authority Required (Telephone/Online)</w:t>
            </w:r>
          </w:p>
        </w:tc>
      </w:tr>
      <w:tr w:rsidR="00CC2EDF" w:rsidRPr="00BF54D9" w14:paraId="16F55C03" w14:textId="77777777" w:rsidTr="00FE5F06">
        <w:trPr>
          <w:cantSplit/>
          <w:trHeight w:val="761"/>
        </w:trPr>
        <w:tc>
          <w:tcPr>
            <w:tcW w:w="1440" w:type="pct"/>
            <w:tcBorders>
              <w:top w:val="single" w:sz="4" w:space="0" w:color="auto"/>
              <w:left w:val="single" w:sz="4" w:space="0" w:color="auto"/>
              <w:bottom w:val="single" w:sz="4" w:space="0" w:color="auto"/>
              <w:right w:val="single" w:sz="4" w:space="0" w:color="auto"/>
            </w:tcBorders>
          </w:tcPr>
          <w:p w14:paraId="34D7D944" w14:textId="77777777" w:rsidR="00CC2EDF" w:rsidRDefault="00CC2EDF" w:rsidP="00327C03">
            <w:pPr>
              <w:rPr>
                <w:rFonts w:ascii="Arial" w:hAnsi="Arial" w:cs="Arial"/>
                <w:color w:val="000000"/>
                <w:sz w:val="19"/>
                <w:szCs w:val="19"/>
              </w:rPr>
            </w:pPr>
            <w:r w:rsidRPr="00F21D8C">
              <w:rPr>
                <w:rFonts w:ascii="Arial" w:hAnsi="Arial" w:cs="Arial"/>
                <w:color w:val="000000"/>
                <w:sz w:val="19"/>
                <w:szCs w:val="19"/>
              </w:rPr>
              <w:t>ONASEMNOGENE ABEPARVOVEC</w:t>
            </w:r>
            <w:r w:rsidRPr="00F21D8C">
              <w:rPr>
                <w:rFonts w:ascii="Arial" w:hAnsi="Arial" w:cs="Arial"/>
                <w:color w:val="000000"/>
                <w:sz w:val="19"/>
                <w:szCs w:val="19"/>
              </w:rPr>
              <w:br/>
            </w:r>
            <w:r w:rsidRPr="00F21D8C">
              <w:rPr>
                <w:rFonts w:ascii="Arial" w:hAnsi="Arial" w:cs="Arial"/>
                <w:color w:val="000000"/>
                <w:sz w:val="19"/>
                <w:szCs w:val="19"/>
              </w:rPr>
              <w:br/>
              <w:t>Pack containing 1 vial solution for I.V. infusion 20 trillion vector genomes per mL, 5.5 mL and 2 vials solution for I.V. infusion 20 trillion vector genomes per mL, 8.3 mL</w:t>
            </w:r>
            <w:r w:rsidRPr="00F21D8C">
              <w:rPr>
                <w:rFonts w:ascii="Arial" w:hAnsi="Arial" w:cs="Arial"/>
                <w:color w:val="000000"/>
                <w:sz w:val="19"/>
                <w:szCs w:val="19"/>
              </w:rPr>
              <w:br/>
              <w:t>Pack containing 2 vials solution for I.V. infusion 20 trillion vector genomes per mL, 5.5 mL and 1 vial solution for I.V. infusion 20 trillion vector genomes per mL, 8.3 mL</w:t>
            </w:r>
            <w:r w:rsidRPr="00F21D8C">
              <w:rPr>
                <w:rFonts w:ascii="Arial" w:hAnsi="Arial" w:cs="Arial"/>
                <w:color w:val="000000"/>
                <w:sz w:val="19"/>
                <w:szCs w:val="19"/>
              </w:rPr>
              <w:br/>
              <w:t>Pack containing 2 vials solution for I.V. infusion 20 trillion vector genomes per mL, 8.3 mL</w:t>
            </w:r>
            <w:r w:rsidRPr="00F21D8C">
              <w:rPr>
                <w:rFonts w:ascii="Arial" w:hAnsi="Arial" w:cs="Arial"/>
                <w:color w:val="000000"/>
                <w:sz w:val="19"/>
                <w:szCs w:val="19"/>
              </w:rPr>
              <w:br/>
              <w:t>Pack containing 3 vials solution for I.V. infusion 20 trillion vector genomes per mL, 8.3 mL</w:t>
            </w:r>
            <w:r w:rsidRPr="00F21D8C">
              <w:rPr>
                <w:rFonts w:ascii="Arial" w:hAnsi="Arial" w:cs="Arial"/>
                <w:color w:val="000000"/>
                <w:sz w:val="19"/>
                <w:szCs w:val="19"/>
              </w:rPr>
              <w:br/>
              <w:t>Pack containing 4 vials solution for I.V. infusion 20 trillion vector genomes per mL, 8.3 mL</w:t>
            </w:r>
            <w:r w:rsidRPr="00F21D8C">
              <w:rPr>
                <w:rFonts w:ascii="Arial" w:hAnsi="Arial" w:cs="Arial"/>
                <w:color w:val="000000"/>
                <w:sz w:val="19"/>
                <w:szCs w:val="19"/>
              </w:rPr>
              <w:br/>
              <w:t>Pack containing 5 vials solution for I.V. infusion 20 trillion vector genomes per mL, 8.3 mL</w:t>
            </w:r>
            <w:r w:rsidRPr="00F21D8C">
              <w:rPr>
                <w:rFonts w:ascii="Arial" w:hAnsi="Arial" w:cs="Arial"/>
                <w:color w:val="000000"/>
                <w:sz w:val="19"/>
                <w:szCs w:val="19"/>
              </w:rPr>
              <w:br/>
              <w:t>Pack containing 6 vials solution for I.V. infusion 20 trillion vector genomes per mL, 8.3 mL</w:t>
            </w:r>
            <w:r w:rsidRPr="00F21D8C">
              <w:rPr>
                <w:rFonts w:ascii="Arial" w:hAnsi="Arial" w:cs="Arial"/>
                <w:color w:val="000000"/>
                <w:sz w:val="19"/>
                <w:szCs w:val="19"/>
              </w:rPr>
              <w:br/>
              <w:t>Pack containing 7 vials solution for I.V. infusion 20 trillion vector genomes per mL, 8.3 mL</w:t>
            </w:r>
            <w:r w:rsidRPr="00F21D8C">
              <w:rPr>
                <w:rFonts w:ascii="Arial" w:hAnsi="Arial" w:cs="Arial"/>
                <w:color w:val="000000"/>
                <w:sz w:val="19"/>
                <w:szCs w:val="19"/>
              </w:rPr>
              <w:br/>
              <w:t>Pack containing 8 vials solution for I.V. infusion 20 trillion vector genomes per mL, 8.3 mL</w:t>
            </w:r>
            <w:r w:rsidRPr="00F21D8C">
              <w:rPr>
                <w:rFonts w:ascii="Arial" w:hAnsi="Arial" w:cs="Arial"/>
                <w:color w:val="000000"/>
                <w:sz w:val="19"/>
                <w:szCs w:val="19"/>
              </w:rPr>
              <w:br/>
              <w:t>Pack containing 9 vials solution for I.V. infusion 20 trillion vector genomes per mL, 8.3 mL</w:t>
            </w:r>
            <w:r w:rsidRPr="00F21D8C">
              <w:rPr>
                <w:rFonts w:ascii="Arial" w:hAnsi="Arial" w:cs="Arial"/>
                <w:color w:val="000000"/>
                <w:sz w:val="19"/>
                <w:szCs w:val="19"/>
              </w:rPr>
              <w:br/>
            </w:r>
            <w:r w:rsidRPr="00F21D8C">
              <w:rPr>
                <w:rFonts w:ascii="Arial" w:hAnsi="Arial" w:cs="Arial"/>
                <w:color w:val="000000"/>
                <w:sz w:val="19"/>
                <w:szCs w:val="19"/>
              </w:rPr>
              <w:br/>
              <w:t>Zolgensma</w:t>
            </w:r>
            <w:r w:rsidRPr="00F21D8C">
              <w:rPr>
                <w:rFonts w:ascii="Arial" w:hAnsi="Arial" w:cs="Arial"/>
                <w:color w:val="000000"/>
                <w:sz w:val="19"/>
                <w:szCs w:val="19"/>
                <w:vertAlign w:val="superscript"/>
              </w:rPr>
              <w:t>®</w:t>
            </w:r>
            <w:r w:rsidRPr="00F21D8C">
              <w:rPr>
                <w:rFonts w:ascii="Arial" w:hAnsi="Arial" w:cs="Arial"/>
                <w:color w:val="000000"/>
                <w:sz w:val="19"/>
                <w:szCs w:val="19"/>
              </w:rPr>
              <w:br/>
            </w:r>
            <w:r w:rsidRPr="00F21D8C">
              <w:rPr>
                <w:rFonts w:ascii="Arial" w:hAnsi="Arial" w:cs="Arial"/>
                <w:color w:val="000000"/>
                <w:sz w:val="19"/>
                <w:szCs w:val="19"/>
              </w:rPr>
              <w:br/>
              <w:t>NOVARTIS PHARMACEUTICALS AUSTRALIA PTY LIMITED</w:t>
            </w:r>
            <w:r w:rsidRPr="00F21D8C">
              <w:rPr>
                <w:rFonts w:ascii="Arial" w:hAnsi="Arial" w:cs="Arial"/>
                <w:color w:val="000000"/>
                <w:sz w:val="19"/>
                <w:szCs w:val="19"/>
              </w:rPr>
              <w:br/>
            </w:r>
            <w:r w:rsidRPr="00F21D8C">
              <w:rPr>
                <w:rFonts w:ascii="Arial" w:hAnsi="Arial" w:cs="Arial"/>
                <w:color w:val="000000"/>
                <w:sz w:val="19"/>
                <w:szCs w:val="19"/>
              </w:rPr>
              <w:br/>
              <w:t>(Change to existing listing)</w:t>
            </w:r>
          </w:p>
          <w:p w14:paraId="522097E1" w14:textId="77777777" w:rsidR="009139F6" w:rsidRDefault="009139F6" w:rsidP="00327C03">
            <w:pPr>
              <w:rPr>
                <w:rFonts w:ascii="Arial" w:hAnsi="Arial" w:cs="Arial"/>
                <w:color w:val="000000"/>
                <w:sz w:val="19"/>
                <w:szCs w:val="19"/>
              </w:rPr>
            </w:pPr>
          </w:p>
          <w:p w14:paraId="385F0BF4" w14:textId="3006EA9D" w:rsidR="00CC2EDF" w:rsidRPr="00F21D8C" w:rsidRDefault="009E5202" w:rsidP="00FE5F06">
            <w:pPr>
              <w:rPr>
                <w:rFonts w:ascii="Arial" w:hAnsi="Arial" w:cs="Arial"/>
                <w:sz w:val="19"/>
                <w:szCs w:val="19"/>
              </w:rPr>
            </w:pPr>
            <w:r>
              <w:rPr>
                <w:rFonts w:ascii="Arial" w:hAnsi="Arial" w:cs="Arial"/>
                <w:color w:val="000000"/>
                <w:sz w:val="19"/>
                <w:szCs w:val="19"/>
              </w:rPr>
              <w:t xml:space="preserve">PBS </w:t>
            </w:r>
            <w:r w:rsidRPr="00F21D8C">
              <w:rPr>
                <w:rFonts w:ascii="Arial" w:hAnsi="Arial" w:cs="Arial"/>
                <w:color w:val="000000"/>
                <w:sz w:val="19"/>
                <w:szCs w:val="19"/>
              </w:rPr>
              <w:t>Section 100 (Highly Specialised Drugs Program)</w:t>
            </w:r>
          </w:p>
        </w:tc>
        <w:tc>
          <w:tcPr>
            <w:tcW w:w="1135" w:type="pct"/>
            <w:tcBorders>
              <w:top w:val="single" w:sz="4" w:space="0" w:color="auto"/>
              <w:left w:val="single" w:sz="4" w:space="0" w:color="auto"/>
              <w:bottom w:val="single" w:sz="4" w:space="0" w:color="auto"/>
              <w:right w:val="single" w:sz="4" w:space="0" w:color="auto"/>
            </w:tcBorders>
          </w:tcPr>
          <w:p w14:paraId="315A64FC" w14:textId="794D7636" w:rsidR="00CC2EDF" w:rsidRPr="00F21D8C" w:rsidRDefault="00CC2EDF" w:rsidP="00FE5F06">
            <w:pPr>
              <w:rPr>
                <w:rFonts w:ascii="Arial" w:hAnsi="Arial" w:cs="Arial"/>
                <w:sz w:val="19"/>
                <w:szCs w:val="19"/>
              </w:rPr>
            </w:pPr>
            <w:r w:rsidRPr="00F21D8C">
              <w:rPr>
                <w:rFonts w:ascii="Arial" w:hAnsi="Arial" w:cs="Arial"/>
                <w:color w:val="000000"/>
                <w:sz w:val="19"/>
                <w:szCs w:val="19"/>
              </w:rPr>
              <w:t>Spinal muscular atrophy (SMA)</w:t>
            </w:r>
          </w:p>
        </w:tc>
        <w:tc>
          <w:tcPr>
            <w:tcW w:w="2425" w:type="pct"/>
            <w:tcBorders>
              <w:top w:val="single" w:sz="4" w:space="0" w:color="auto"/>
              <w:left w:val="single" w:sz="4" w:space="0" w:color="auto"/>
              <w:bottom w:val="single" w:sz="4" w:space="0" w:color="auto"/>
              <w:right w:val="single" w:sz="4" w:space="0" w:color="auto"/>
            </w:tcBorders>
          </w:tcPr>
          <w:p w14:paraId="5209AEC8" w14:textId="3C0B51D3" w:rsidR="00CC2EDF" w:rsidRDefault="00CC2EDF" w:rsidP="00327C03">
            <w:pPr>
              <w:rPr>
                <w:rFonts w:ascii="Arial" w:hAnsi="Arial" w:cs="Arial"/>
                <w:color w:val="000000"/>
                <w:sz w:val="19"/>
                <w:szCs w:val="19"/>
              </w:rPr>
            </w:pPr>
            <w:r w:rsidRPr="00F21D8C">
              <w:rPr>
                <w:rFonts w:ascii="Arial" w:hAnsi="Arial" w:cs="Arial"/>
                <w:color w:val="000000"/>
                <w:sz w:val="19"/>
                <w:szCs w:val="19"/>
              </w:rPr>
              <w:t xml:space="preserve">To </w:t>
            </w:r>
            <w:r w:rsidR="000F21EC">
              <w:rPr>
                <w:rFonts w:ascii="Arial" w:hAnsi="Arial" w:cs="Arial"/>
                <w:color w:val="000000"/>
                <w:sz w:val="19"/>
                <w:szCs w:val="19"/>
              </w:rPr>
              <w:t>expand the current PBS listing</w:t>
            </w:r>
            <w:r w:rsidR="00830156">
              <w:rPr>
                <w:rFonts w:ascii="Arial" w:hAnsi="Arial" w:cs="Arial"/>
                <w:color w:val="000000"/>
                <w:sz w:val="19"/>
                <w:szCs w:val="19"/>
              </w:rPr>
              <w:t xml:space="preserve"> for onasemnogene abeparvovec</w:t>
            </w:r>
            <w:r w:rsidR="00D24EB3">
              <w:rPr>
                <w:rFonts w:ascii="Arial" w:hAnsi="Arial" w:cs="Arial"/>
                <w:color w:val="000000"/>
                <w:sz w:val="19"/>
                <w:szCs w:val="19"/>
              </w:rPr>
              <w:t xml:space="preserve"> for</w:t>
            </w:r>
            <w:r w:rsidR="008E5F92">
              <w:rPr>
                <w:rFonts w:ascii="Arial" w:hAnsi="Arial" w:cs="Arial"/>
                <w:color w:val="000000"/>
                <w:sz w:val="19"/>
                <w:szCs w:val="19"/>
              </w:rPr>
              <w:t xml:space="preserve"> the treatment of</w:t>
            </w:r>
            <w:r w:rsidR="00D24EB3">
              <w:rPr>
                <w:rFonts w:ascii="Arial" w:hAnsi="Arial" w:cs="Arial"/>
                <w:color w:val="000000"/>
                <w:sz w:val="19"/>
                <w:szCs w:val="19"/>
              </w:rPr>
              <w:t xml:space="preserve"> SMA</w:t>
            </w:r>
            <w:r w:rsidR="000F21EC">
              <w:rPr>
                <w:rFonts w:ascii="Arial" w:hAnsi="Arial" w:cs="Arial"/>
                <w:color w:val="000000"/>
                <w:sz w:val="19"/>
                <w:szCs w:val="19"/>
              </w:rPr>
              <w:t xml:space="preserve"> to include</w:t>
            </w:r>
            <w:r w:rsidRPr="00F21D8C">
              <w:rPr>
                <w:rFonts w:ascii="Arial" w:hAnsi="Arial" w:cs="Arial"/>
                <w:color w:val="000000"/>
                <w:sz w:val="19"/>
                <w:szCs w:val="19"/>
              </w:rPr>
              <w:t xml:space="preserve"> paediatric patients weighing up to 21 kg.</w:t>
            </w:r>
          </w:p>
          <w:p w14:paraId="795ED0A9" w14:textId="77777777" w:rsidR="009139F6" w:rsidRDefault="009139F6" w:rsidP="00327C03">
            <w:pPr>
              <w:rPr>
                <w:rFonts w:ascii="Arial" w:hAnsi="Arial" w:cs="Arial"/>
                <w:color w:val="000000"/>
                <w:sz w:val="19"/>
                <w:szCs w:val="19"/>
              </w:rPr>
            </w:pPr>
          </w:p>
          <w:p w14:paraId="73E0ED1D" w14:textId="5BDD0740" w:rsidR="00CC2EDF" w:rsidRPr="00F21D8C" w:rsidRDefault="009139F6" w:rsidP="00FE5F06">
            <w:pPr>
              <w:rPr>
                <w:rFonts w:ascii="Arial" w:hAnsi="Arial" w:cs="Arial"/>
                <w:sz w:val="19"/>
                <w:szCs w:val="19"/>
              </w:rPr>
            </w:pPr>
            <w:r w:rsidRPr="00F21D8C">
              <w:rPr>
                <w:rFonts w:ascii="Arial" w:hAnsi="Arial" w:cs="Arial"/>
                <w:color w:val="000000"/>
                <w:sz w:val="19"/>
                <w:szCs w:val="19"/>
              </w:rPr>
              <w:t>Authority Required (Written)</w:t>
            </w:r>
          </w:p>
        </w:tc>
      </w:tr>
      <w:tr w:rsidR="00CC2EDF" w:rsidRPr="00BF54D9" w14:paraId="1101913D" w14:textId="77777777" w:rsidTr="00FE5F06">
        <w:trPr>
          <w:cantSplit/>
          <w:trHeight w:val="1530"/>
        </w:trPr>
        <w:tc>
          <w:tcPr>
            <w:tcW w:w="1440" w:type="pct"/>
            <w:tcBorders>
              <w:top w:val="single" w:sz="4" w:space="0" w:color="auto"/>
              <w:left w:val="single" w:sz="4" w:space="0" w:color="auto"/>
              <w:bottom w:val="single" w:sz="4" w:space="0" w:color="auto"/>
              <w:right w:val="single" w:sz="4" w:space="0" w:color="auto"/>
            </w:tcBorders>
          </w:tcPr>
          <w:p w14:paraId="005271E0" w14:textId="77777777" w:rsidR="00CC2EDF" w:rsidRDefault="00CC2EDF" w:rsidP="00327C03">
            <w:pPr>
              <w:rPr>
                <w:rFonts w:ascii="Arial" w:hAnsi="Arial" w:cs="Arial"/>
                <w:color w:val="000000"/>
              </w:rPr>
            </w:pPr>
            <w:r w:rsidRPr="00683A7C">
              <w:rPr>
                <w:rFonts w:ascii="Arial" w:hAnsi="Arial" w:cs="Arial"/>
                <w:color w:val="000000"/>
              </w:rPr>
              <w:t>OSIMERTINIB</w:t>
            </w:r>
            <w:r w:rsidRPr="00683A7C">
              <w:rPr>
                <w:rFonts w:ascii="Arial" w:hAnsi="Arial" w:cs="Arial"/>
                <w:color w:val="000000"/>
              </w:rPr>
              <w:br/>
            </w:r>
            <w:r w:rsidRPr="00683A7C">
              <w:rPr>
                <w:rFonts w:ascii="Arial" w:hAnsi="Arial" w:cs="Arial"/>
                <w:color w:val="000000"/>
              </w:rPr>
              <w:br/>
              <w:t>Tablet 40 mg</w:t>
            </w:r>
            <w:r w:rsidRPr="00683A7C">
              <w:rPr>
                <w:rFonts w:ascii="Arial" w:hAnsi="Arial" w:cs="Arial"/>
                <w:color w:val="000000"/>
              </w:rPr>
              <w:br/>
              <w:t>Tablet 80 mg</w:t>
            </w:r>
            <w:r w:rsidRPr="00683A7C">
              <w:rPr>
                <w:rFonts w:ascii="Arial" w:hAnsi="Arial" w:cs="Arial"/>
                <w:color w:val="000000"/>
              </w:rPr>
              <w:br/>
            </w:r>
            <w:r w:rsidRPr="00683A7C">
              <w:rPr>
                <w:rFonts w:ascii="Arial" w:hAnsi="Arial" w:cs="Arial"/>
                <w:color w:val="000000"/>
              </w:rPr>
              <w:br/>
              <w:t>Tagrisso</w:t>
            </w:r>
            <w:r w:rsidRPr="00C94F55">
              <w:rPr>
                <w:rFonts w:ascii="Arial" w:hAnsi="Arial" w:cs="Arial"/>
                <w:color w:val="000000"/>
                <w:vertAlign w:val="superscript"/>
              </w:rPr>
              <w:t>®</w:t>
            </w:r>
            <w:r w:rsidRPr="00683A7C">
              <w:rPr>
                <w:rFonts w:ascii="Arial" w:hAnsi="Arial" w:cs="Arial"/>
                <w:color w:val="000000"/>
              </w:rPr>
              <w:br/>
            </w:r>
            <w:r w:rsidRPr="00683A7C">
              <w:rPr>
                <w:rFonts w:ascii="Arial" w:hAnsi="Arial" w:cs="Arial"/>
                <w:color w:val="000000"/>
              </w:rPr>
              <w:br/>
              <w:t>ASTRAZENECA PTY LTD</w:t>
            </w:r>
            <w:r w:rsidRPr="00683A7C">
              <w:rPr>
                <w:rFonts w:ascii="Arial" w:hAnsi="Arial" w:cs="Arial"/>
                <w:color w:val="000000"/>
              </w:rPr>
              <w:br/>
            </w:r>
            <w:r w:rsidRPr="00683A7C">
              <w:rPr>
                <w:rFonts w:ascii="Arial" w:hAnsi="Arial" w:cs="Arial"/>
                <w:color w:val="000000"/>
              </w:rPr>
              <w:br/>
              <w:t>(Change to existing listing)</w:t>
            </w:r>
          </w:p>
          <w:p w14:paraId="1038BD2E" w14:textId="77777777" w:rsidR="00116C56" w:rsidRDefault="00116C56" w:rsidP="00327C03">
            <w:pPr>
              <w:rPr>
                <w:rFonts w:ascii="Arial" w:hAnsi="Arial" w:cs="Arial"/>
              </w:rPr>
            </w:pPr>
          </w:p>
          <w:p w14:paraId="6EB18C31" w14:textId="371DADA3" w:rsidR="00CC2EDF" w:rsidRPr="00BF54D9" w:rsidRDefault="00116C56" w:rsidP="006F5C0A">
            <w:pPr>
              <w:rPr>
                <w:rFonts w:ascii="Arial" w:hAnsi="Arial" w:cs="Arial"/>
              </w:rPr>
            </w:pPr>
            <w:r>
              <w:rPr>
                <w:rFonts w:ascii="Arial" w:hAnsi="Arial" w:cs="Arial"/>
              </w:rPr>
              <w:t>PBS General Schedule</w:t>
            </w:r>
            <w:r w:rsidR="00A9451B">
              <w:rPr>
                <w:rFonts w:ascii="Arial" w:hAnsi="Arial" w:cs="Arial"/>
              </w:rPr>
              <w:br/>
            </w:r>
            <w:r w:rsidR="00A9451B">
              <w:rPr>
                <w:rFonts w:ascii="Arial" w:hAnsi="Arial" w:cs="Arial"/>
              </w:rPr>
              <w:br/>
            </w:r>
            <w:r w:rsidR="003262AC">
              <w:rPr>
                <w:rFonts w:ascii="Arial" w:hAnsi="Arial" w:cs="Arial"/>
              </w:rPr>
              <w:t>T</w:t>
            </w:r>
            <w:r w:rsidR="003262AC" w:rsidRPr="006F5C0A">
              <w:rPr>
                <w:rFonts w:ascii="Arial" w:hAnsi="Arial" w:cs="Arial"/>
              </w:rPr>
              <w:t xml:space="preserve">o be considered at the </w:t>
            </w:r>
            <w:r w:rsidR="003262AC">
              <w:rPr>
                <w:rFonts w:ascii="Arial" w:hAnsi="Arial" w:cs="Arial"/>
              </w:rPr>
              <w:t xml:space="preserve">September </w:t>
            </w:r>
            <w:r w:rsidR="003262AC" w:rsidRPr="006F5C0A">
              <w:rPr>
                <w:rFonts w:ascii="Arial" w:hAnsi="Arial" w:cs="Arial"/>
              </w:rPr>
              <w:t>2025</w:t>
            </w:r>
            <w:r w:rsidR="003262AC">
              <w:rPr>
                <w:rFonts w:ascii="Arial" w:hAnsi="Arial" w:cs="Arial"/>
              </w:rPr>
              <w:t xml:space="preserve"> </w:t>
            </w:r>
            <w:r w:rsidR="003262AC" w:rsidRPr="006F5C0A">
              <w:rPr>
                <w:rFonts w:ascii="Arial" w:hAnsi="Arial" w:cs="Arial"/>
              </w:rPr>
              <w:t>PBAC meeting</w:t>
            </w:r>
            <w:r w:rsidR="00E068E4">
              <w:rPr>
                <w:rFonts w:ascii="Arial" w:hAnsi="Arial" w:cs="Arial"/>
              </w:rPr>
              <w:t>*</w:t>
            </w:r>
          </w:p>
        </w:tc>
        <w:tc>
          <w:tcPr>
            <w:tcW w:w="1135" w:type="pct"/>
            <w:tcBorders>
              <w:top w:val="single" w:sz="4" w:space="0" w:color="auto"/>
              <w:left w:val="single" w:sz="4" w:space="0" w:color="auto"/>
              <w:bottom w:val="single" w:sz="4" w:space="0" w:color="auto"/>
              <w:right w:val="single" w:sz="4" w:space="0" w:color="auto"/>
            </w:tcBorders>
          </w:tcPr>
          <w:p w14:paraId="2C5C197B" w14:textId="2884AE29" w:rsidR="00CC2EDF" w:rsidRPr="00BF54D9" w:rsidRDefault="00CC2EDF" w:rsidP="00FE5F06">
            <w:pPr>
              <w:rPr>
                <w:rFonts w:ascii="Arial" w:hAnsi="Arial" w:cs="Arial"/>
              </w:rPr>
            </w:pPr>
            <w:r w:rsidRPr="00683A7C">
              <w:rPr>
                <w:rFonts w:ascii="Arial" w:hAnsi="Arial" w:cs="Arial"/>
                <w:color w:val="000000"/>
              </w:rPr>
              <w:t xml:space="preserve">Non-small cell lung cancer </w:t>
            </w:r>
            <w:r w:rsidRPr="00683A7C">
              <w:rPr>
                <w:rFonts w:ascii="Arial" w:hAnsi="Arial" w:cs="Arial"/>
                <w:color w:val="000000"/>
              </w:rPr>
              <w:br/>
              <w:t>(NSCLC)</w:t>
            </w:r>
          </w:p>
        </w:tc>
        <w:tc>
          <w:tcPr>
            <w:tcW w:w="2425" w:type="pct"/>
            <w:tcBorders>
              <w:top w:val="single" w:sz="4" w:space="0" w:color="auto"/>
              <w:left w:val="single" w:sz="4" w:space="0" w:color="auto"/>
              <w:bottom w:val="single" w:sz="4" w:space="0" w:color="auto"/>
              <w:right w:val="single" w:sz="4" w:space="0" w:color="auto"/>
            </w:tcBorders>
          </w:tcPr>
          <w:p w14:paraId="11448029" w14:textId="270BD885" w:rsidR="00CC2EDF" w:rsidRDefault="00CC2EDF" w:rsidP="00327C03">
            <w:pPr>
              <w:rPr>
                <w:rFonts w:ascii="Arial" w:hAnsi="Arial" w:cs="Arial"/>
                <w:color w:val="000000"/>
              </w:rPr>
            </w:pPr>
            <w:r w:rsidRPr="00683A7C">
              <w:rPr>
                <w:rFonts w:ascii="Arial" w:hAnsi="Arial" w:cs="Arial"/>
                <w:color w:val="000000"/>
              </w:rPr>
              <w:t xml:space="preserve">Resubmission to request listing </w:t>
            </w:r>
            <w:r w:rsidR="00F56F7A">
              <w:rPr>
                <w:rFonts w:ascii="Arial" w:hAnsi="Arial" w:cs="Arial"/>
                <w:color w:val="000000"/>
              </w:rPr>
              <w:t>of osimertinib</w:t>
            </w:r>
            <w:r w:rsidRPr="00683A7C">
              <w:rPr>
                <w:rFonts w:ascii="Arial" w:hAnsi="Arial" w:cs="Arial"/>
                <w:color w:val="000000"/>
              </w:rPr>
              <w:t xml:space="preserve"> for first line treatment of Stage IIIB (locally advanced) or Stage IV (metastatic) epidermal growth factor receptor mutation-positive (EGFRm) NSCLC in combination with pemetrexed and platinum-based chemotherapy.</w:t>
            </w:r>
          </w:p>
          <w:p w14:paraId="3C00300F" w14:textId="77777777" w:rsidR="00116C56" w:rsidRDefault="00116C56" w:rsidP="00327C03">
            <w:pPr>
              <w:rPr>
                <w:rFonts w:ascii="Arial" w:hAnsi="Arial" w:cs="Arial"/>
              </w:rPr>
            </w:pPr>
          </w:p>
          <w:p w14:paraId="644A49E4" w14:textId="63F38B61" w:rsidR="00CC2EDF" w:rsidRPr="00BF54D9" w:rsidRDefault="00116C56" w:rsidP="00FE5F06">
            <w:pPr>
              <w:rPr>
                <w:rFonts w:ascii="Arial" w:hAnsi="Arial" w:cs="Arial"/>
              </w:rPr>
            </w:pPr>
            <w:r w:rsidRPr="00683A7C">
              <w:rPr>
                <w:rFonts w:ascii="Arial" w:hAnsi="Arial" w:cs="Arial"/>
                <w:color w:val="000000"/>
              </w:rPr>
              <w:t>Authority Required (Telephone/Online)</w:t>
            </w:r>
          </w:p>
        </w:tc>
      </w:tr>
    </w:tbl>
    <w:p w14:paraId="6E59DB36" w14:textId="74983E4E" w:rsidR="00D44262" w:rsidRPr="00C23CAB" w:rsidRDefault="00D44262">
      <w:r w:rsidRPr="00C23CAB">
        <w:rPr>
          <w:rFonts w:ascii="Arial" w:hAnsi="Arial" w:cs="Arial"/>
          <w:iCs/>
          <w:color w:val="808080" w:themeColor="background1" w:themeShade="80"/>
          <w:sz w:val="16"/>
          <w:szCs w:val="16"/>
        </w:rPr>
        <w:t>*</w:t>
      </w:r>
      <w:r w:rsidR="00C23CAB" w:rsidRPr="00C23CAB">
        <w:t xml:space="preserve"> </w:t>
      </w:r>
      <w:r w:rsidR="00C23CAB" w:rsidRPr="00C23CAB">
        <w:rPr>
          <w:rFonts w:ascii="Arial" w:hAnsi="Arial" w:cs="Arial"/>
          <w:iCs/>
          <w:color w:val="808080" w:themeColor="background1" w:themeShade="80"/>
          <w:sz w:val="16"/>
          <w:szCs w:val="16"/>
        </w:rPr>
        <w:t>Please note that consumer comments for OSIMERTINIB (Tagrisso</w:t>
      </w:r>
      <w:r w:rsidR="00C23CAB" w:rsidRPr="00C23CAB">
        <w:rPr>
          <w:rFonts w:ascii="Arial" w:hAnsi="Arial" w:cs="Arial"/>
          <w:iCs/>
          <w:color w:val="808080" w:themeColor="background1" w:themeShade="80"/>
          <w:sz w:val="16"/>
          <w:szCs w:val="16"/>
          <w:vertAlign w:val="superscript"/>
        </w:rPr>
        <w:t>®</w:t>
      </w:r>
      <w:r w:rsidR="00C23CAB" w:rsidRPr="00C23CAB">
        <w:rPr>
          <w:rFonts w:ascii="Arial" w:hAnsi="Arial" w:cs="Arial"/>
          <w:iCs/>
          <w:color w:val="808080" w:themeColor="background1" w:themeShade="80"/>
          <w:sz w:val="16"/>
          <w:szCs w:val="16"/>
        </w:rPr>
        <w:t>) will close on 19 August 2025</w:t>
      </w:r>
      <w:r w:rsidR="008C077D">
        <w:rPr>
          <w:rFonts w:ascii="Arial" w:hAnsi="Arial" w:cs="Arial"/>
          <w:iCs/>
          <w:color w:val="808080" w:themeColor="background1" w:themeShade="80"/>
          <w:sz w:val="16"/>
          <w:szCs w:val="16"/>
        </w:rPr>
        <w:t>.</w:t>
      </w:r>
    </w:p>
    <w:p w14:paraId="4665B601" w14:textId="77777777" w:rsidR="00C175EF" w:rsidRDefault="00C175EF">
      <w:r>
        <w:br w:type="page"/>
      </w:r>
    </w:p>
    <w:tbl>
      <w:tblPr>
        <w:tblW w:w="498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3"/>
        <w:gridCol w:w="3344"/>
        <w:gridCol w:w="7146"/>
      </w:tblGrid>
      <w:tr w:rsidR="00CC2EDF" w:rsidRPr="00BF54D9" w14:paraId="060E0743" w14:textId="77777777" w:rsidTr="00FE5F06">
        <w:trPr>
          <w:cantSplit/>
          <w:trHeight w:val="1530"/>
        </w:trPr>
        <w:tc>
          <w:tcPr>
            <w:tcW w:w="1440" w:type="pct"/>
            <w:tcBorders>
              <w:top w:val="single" w:sz="4" w:space="0" w:color="auto"/>
              <w:left w:val="single" w:sz="4" w:space="0" w:color="auto"/>
              <w:bottom w:val="single" w:sz="4" w:space="0" w:color="auto"/>
              <w:right w:val="single" w:sz="4" w:space="0" w:color="auto"/>
            </w:tcBorders>
          </w:tcPr>
          <w:p w14:paraId="05149CEE" w14:textId="77777777" w:rsidR="00CC2EDF" w:rsidRDefault="00CC2EDF" w:rsidP="00327C03">
            <w:pPr>
              <w:rPr>
                <w:rFonts w:ascii="Arial" w:hAnsi="Arial" w:cs="Arial"/>
                <w:color w:val="000000"/>
              </w:rPr>
            </w:pPr>
            <w:r w:rsidRPr="00683A7C">
              <w:rPr>
                <w:rFonts w:ascii="Arial" w:hAnsi="Arial" w:cs="Arial"/>
                <w:color w:val="000000"/>
              </w:rPr>
              <w:t>PEGCETACOPLAN</w:t>
            </w:r>
            <w:r w:rsidRPr="00683A7C">
              <w:rPr>
                <w:rFonts w:ascii="Arial" w:hAnsi="Arial" w:cs="Arial"/>
                <w:color w:val="000000"/>
              </w:rPr>
              <w:br/>
            </w:r>
            <w:r w:rsidRPr="00683A7C">
              <w:rPr>
                <w:rFonts w:ascii="Arial" w:hAnsi="Arial" w:cs="Arial"/>
                <w:color w:val="000000"/>
              </w:rPr>
              <w:br/>
              <w:t>Solution for intravitreal injection 15 mg in 0.1 mL (150 mg per mL)</w:t>
            </w:r>
            <w:r w:rsidRPr="00683A7C">
              <w:rPr>
                <w:rFonts w:ascii="Arial" w:hAnsi="Arial" w:cs="Arial"/>
                <w:color w:val="000000"/>
              </w:rPr>
              <w:br/>
            </w:r>
            <w:r w:rsidRPr="00683A7C">
              <w:rPr>
                <w:rFonts w:ascii="Arial" w:hAnsi="Arial" w:cs="Arial"/>
                <w:color w:val="000000"/>
              </w:rPr>
              <w:br/>
              <w:t>Syfovre</w:t>
            </w:r>
            <w:r w:rsidRPr="00C94F55">
              <w:rPr>
                <w:rFonts w:ascii="Arial" w:hAnsi="Arial" w:cs="Arial"/>
                <w:color w:val="000000"/>
                <w:vertAlign w:val="superscript"/>
              </w:rPr>
              <w:t>®</w:t>
            </w:r>
            <w:r w:rsidRPr="00683A7C">
              <w:rPr>
                <w:rFonts w:ascii="Arial" w:hAnsi="Arial" w:cs="Arial"/>
                <w:color w:val="000000"/>
              </w:rPr>
              <w:br/>
            </w:r>
            <w:r w:rsidRPr="00683A7C">
              <w:rPr>
                <w:rFonts w:ascii="Arial" w:hAnsi="Arial" w:cs="Arial"/>
                <w:color w:val="000000"/>
              </w:rPr>
              <w:br/>
              <w:t>APELLIS AUSTRALIA PTY LTD</w:t>
            </w:r>
            <w:r w:rsidRPr="00683A7C">
              <w:rPr>
                <w:rFonts w:ascii="Arial" w:hAnsi="Arial" w:cs="Arial"/>
                <w:color w:val="000000"/>
              </w:rPr>
              <w:br/>
            </w:r>
            <w:r w:rsidRPr="00683A7C">
              <w:rPr>
                <w:rFonts w:ascii="Arial" w:hAnsi="Arial" w:cs="Arial"/>
                <w:color w:val="000000"/>
              </w:rPr>
              <w:br/>
              <w:t>(New PBS listing)</w:t>
            </w:r>
          </w:p>
          <w:p w14:paraId="1195C173" w14:textId="77777777" w:rsidR="0059652B" w:rsidRDefault="0059652B" w:rsidP="00327C03">
            <w:pPr>
              <w:rPr>
                <w:rFonts w:ascii="Arial" w:hAnsi="Arial" w:cs="Arial"/>
              </w:rPr>
            </w:pPr>
          </w:p>
          <w:p w14:paraId="166CBD01" w14:textId="5E67EEAB" w:rsidR="00CC2EDF" w:rsidRPr="00BF54D9" w:rsidRDefault="0059652B" w:rsidP="00FE5F06">
            <w:pPr>
              <w:rPr>
                <w:rFonts w:ascii="Arial" w:hAnsi="Arial" w:cs="Arial"/>
              </w:rPr>
            </w:pPr>
            <w:r>
              <w:rPr>
                <w:rFonts w:ascii="Arial" w:hAnsi="Arial" w:cs="Arial"/>
              </w:rPr>
              <w:t>PBS General Schedule</w:t>
            </w:r>
          </w:p>
        </w:tc>
        <w:tc>
          <w:tcPr>
            <w:tcW w:w="1135" w:type="pct"/>
            <w:tcBorders>
              <w:top w:val="single" w:sz="4" w:space="0" w:color="auto"/>
              <w:left w:val="single" w:sz="4" w:space="0" w:color="auto"/>
              <w:bottom w:val="single" w:sz="4" w:space="0" w:color="auto"/>
              <w:right w:val="single" w:sz="4" w:space="0" w:color="auto"/>
            </w:tcBorders>
          </w:tcPr>
          <w:p w14:paraId="649B9B1D" w14:textId="1796EF1A" w:rsidR="00CC2EDF" w:rsidRPr="00245B80" w:rsidRDefault="00CC2EDF" w:rsidP="00FE5F06">
            <w:pPr>
              <w:rPr>
                <w:rFonts w:ascii="Arial" w:hAnsi="Arial" w:cs="Arial"/>
              </w:rPr>
            </w:pPr>
            <w:r w:rsidRPr="00683A7C">
              <w:rPr>
                <w:rFonts w:ascii="Arial" w:hAnsi="Arial" w:cs="Arial"/>
                <w:color w:val="000000"/>
              </w:rPr>
              <w:t>Bilateral geographic atrophy (GA) secondary to age-related macular degeneration (AMD)</w:t>
            </w:r>
          </w:p>
        </w:tc>
        <w:tc>
          <w:tcPr>
            <w:tcW w:w="2425" w:type="pct"/>
            <w:tcBorders>
              <w:top w:val="single" w:sz="4" w:space="0" w:color="auto"/>
              <w:left w:val="single" w:sz="4" w:space="0" w:color="auto"/>
              <w:bottom w:val="single" w:sz="4" w:space="0" w:color="auto"/>
              <w:right w:val="single" w:sz="4" w:space="0" w:color="auto"/>
            </w:tcBorders>
          </w:tcPr>
          <w:p w14:paraId="04CB09E3" w14:textId="077BFDA5" w:rsidR="00CC2EDF" w:rsidRDefault="00CC2EDF" w:rsidP="00327C03">
            <w:pPr>
              <w:rPr>
                <w:rFonts w:ascii="Arial" w:hAnsi="Arial" w:cs="Arial"/>
                <w:color w:val="000000"/>
              </w:rPr>
            </w:pPr>
            <w:r w:rsidRPr="00683A7C">
              <w:rPr>
                <w:rFonts w:ascii="Arial" w:hAnsi="Arial" w:cs="Arial"/>
                <w:color w:val="000000"/>
              </w:rPr>
              <w:t xml:space="preserve">To request listing </w:t>
            </w:r>
            <w:r w:rsidR="00D64168">
              <w:rPr>
                <w:rFonts w:ascii="Arial" w:hAnsi="Arial" w:cs="Arial"/>
                <w:color w:val="000000"/>
              </w:rPr>
              <w:t>of pegcetacoplan</w:t>
            </w:r>
            <w:r w:rsidRPr="00683A7C">
              <w:rPr>
                <w:rFonts w:ascii="Arial" w:hAnsi="Arial" w:cs="Arial"/>
                <w:color w:val="000000"/>
              </w:rPr>
              <w:t xml:space="preserve"> for initial and continuing treatment of bilateral GA secondary to AM</w:t>
            </w:r>
            <w:r w:rsidR="00AB0ABA">
              <w:rPr>
                <w:rFonts w:ascii="Arial" w:hAnsi="Arial" w:cs="Arial"/>
                <w:color w:val="000000"/>
              </w:rPr>
              <w:t>D</w:t>
            </w:r>
            <w:r w:rsidR="0031071E">
              <w:rPr>
                <w:rFonts w:ascii="Arial" w:hAnsi="Arial" w:cs="Arial"/>
                <w:color w:val="000000"/>
              </w:rPr>
              <w:t xml:space="preserve"> where the treated eye has an intact fovea</w:t>
            </w:r>
            <w:r w:rsidR="006C4997">
              <w:rPr>
                <w:rFonts w:ascii="Arial" w:hAnsi="Arial" w:cs="Arial"/>
                <w:color w:val="000000"/>
              </w:rPr>
              <w:t xml:space="preserve"> and central vision</w:t>
            </w:r>
            <w:r w:rsidR="001D0DF8">
              <w:rPr>
                <w:rFonts w:ascii="Arial" w:hAnsi="Arial" w:cs="Arial"/>
                <w:color w:val="000000"/>
              </w:rPr>
              <w:t xml:space="preserve"> is</w:t>
            </w:r>
            <w:r w:rsidR="006C4997">
              <w:rPr>
                <w:rFonts w:ascii="Arial" w:hAnsi="Arial" w:cs="Arial"/>
                <w:color w:val="000000"/>
              </w:rPr>
              <w:t xml:space="preserve"> threatened by</w:t>
            </w:r>
            <w:r w:rsidR="006452FA">
              <w:rPr>
                <w:rFonts w:ascii="Arial" w:hAnsi="Arial" w:cs="Arial"/>
                <w:color w:val="000000"/>
              </w:rPr>
              <w:t xml:space="preserve"> growth of</w:t>
            </w:r>
            <w:r w:rsidR="006C4997">
              <w:rPr>
                <w:rFonts w:ascii="Arial" w:hAnsi="Arial" w:cs="Arial"/>
                <w:color w:val="000000"/>
              </w:rPr>
              <w:t xml:space="preserve"> GA </w:t>
            </w:r>
            <w:r w:rsidR="006452FA">
              <w:rPr>
                <w:rFonts w:ascii="Arial" w:hAnsi="Arial" w:cs="Arial"/>
                <w:color w:val="000000"/>
              </w:rPr>
              <w:t xml:space="preserve">lesions </w:t>
            </w:r>
            <w:r w:rsidR="00DF1D55">
              <w:rPr>
                <w:rFonts w:ascii="Arial" w:hAnsi="Arial" w:cs="Arial"/>
                <w:color w:val="000000"/>
              </w:rPr>
              <w:t>and the non-treated eye</w:t>
            </w:r>
            <w:r w:rsidR="00F02D23">
              <w:rPr>
                <w:rFonts w:ascii="Arial" w:hAnsi="Arial" w:cs="Arial"/>
                <w:color w:val="000000"/>
              </w:rPr>
              <w:t xml:space="preserve"> does not have an intact fovea.</w:t>
            </w:r>
          </w:p>
          <w:p w14:paraId="3E92EE5A" w14:textId="77777777" w:rsidR="0059652B" w:rsidRDefault="0059652B" w:rsidP="00327C03">
            <w:pPr>
              <w:rPr>
                <w:rFonts w:ascii="Arial" w:hAnsi="Arial" w:cs="Arial"/>
                <w:color w:val="000000"/>
              </w:rPr>
            </w:pPr>
          </w:p>
          <w:p w14:paraId="2A2959B5" w14:textId="77777777" w:rsidR="0059652B" w:rsidRDefault="0059652B" w:rsidP="00327C03">
            <w:pPr>
              <w:rPr>
                <w:rFonts w:ascii="Arial" w:hAnsi="Arial" w:cs="Arial"/>
                <w:color w:val="000000"/>
              </w:rPr>
            </w:pPr>
            <w:r w:rsidRPr="00683A7C">
              <w:rPr>
                <w:rFonts w:ascii="Arial" w:hAnsi="Arial" w:cs="Arial"/>
                <w:color w:val="000000"/>
              </w:rPr>
              <w:t xml:space="preserve">Authority Required (Written or Telephone/Online) initial treatment </w:t>
            </w:r>
          </w:p>
          <w:p w14:paraId="409A99E0" w14:textId="3A421F17" w:rsidR="00CC2EDF" w:rsidRPr="00BF54D9" w:rsidRDefault="0059652B" w:rsidP="00FE5F06">
            <w:pPr>
              <w:rPr>
                <w:rFonts w:ascii="Arial" w:hAnsi="Arial" w:cs="Arial"/>
              </w:rPr>
            </w:pPr>
            <w:r w:rsidRPr="00683A7C">
              <w:rPr>
                <w:rFonts w:ascii="Arial" w:hAnsi="Arial" w:cs="Arial"/>
                <w:color w:val="000000"/>
              </w:rPr>
              <w:t>Authority Required (STREAMLINED) for continuing treatment</w:t>
            </w:r>
          </w:p>
        </w:tc>
      </w:tr>
      <w:tr w:rsidR="00CC2EDF" w:rsidRPr="00BF54D9" w14:paraId="2568A9C4" w14:textId="77777777" w:rsidTr="00FE5F06">
        <w:trPr>
          <w:cantSplit/>
          <w:trHeight w:val="1530"/>
        </w:trPr>
        <w:tc>
          <w:tcPr>
            <w:tcW w:w="1440" w:type="pct"/>
            <w:tcBorders>
              <w:top w:val="single" w:sz="4" w:space="0" w:color="auto"/>
              <w:left w:val="single" w:sz="4" w:space="0" w:color="auto"/>
              <w:bottom w:val="single" w:sz="4" w:space="0" w:color="auto"/>
              <w:right w:val="single" w:sz="4" w:space="0" w:color="auto"/>
            </w:tcBorders>
          </w:tcPr>
          <w:p w14:paraId="2D521C54" w14:textId="77777777" w:rsidR="00CC2EDF" w:rsidRDefault="00CC2EDF" w:rsidP="00327C03">
            <w:pPr>
              <w:rPr>
                <w:rFonts w:ascii="Arial" w:hAnsi="Arial" w:cs="Arial"/>
                <w:color w:val="000000"/>
              </w:rPr>
            </w:pPr>
            <w:r w:rsidRPr="00683A7C">
              <w:rPr>
                <w:rFonts w:ascii="Arial" w:hAnsi="Arial" w:cs="Arial"/>
                <w:color w:val="000000"/>
              </w:rPr>
              <w:t>PEMBROLIZUMAB</w:t>
            </w:r>
            <w:r w:rsidRPr="00683A7C">
              <w:rPr>
                <w:rFonts w:ascii="Arial" w:hAnsi="Arial" w:cs="Arial"/>
                <w:color w:val="000000"/>
              </w:rPr>
              <w:br/>
            </w:r>
            <w:r w:rsidRPr="00683A7C">
              <w:rPr>
                <w:rFonts w:ascii="Arial" w:hAnsi="Arial" w:cs="Arial"/>
                <w:color w:val="000000"/>
              </w:rPr>
              <w:br/>
              <w:t>Solution concentrate for I.V. infusion 100 mg in 4 mL</w:t>
            </w:r>
            <w:r w:rsidRPr="00683A7C">
              <w:rPr>
                <w:rFonts w:ascii="Arial" w:hAnsi="Arial" w:cs="Arial"/>
                <w:color w:val="000000"/>
              </w:rPr>
              <w:br/>
            </w:r>
            <w:r w:rsidRPr="00683A7C">
              <w:rPr>
                <w:rFonts w:ascii="Arial" w:hAnsi="Arial" w:cs="Arial"/>
                <w:color w:val="000000"/>
              </w:rPr>
              <w:br/>
              <w:t>Keytruda</w:t>
            </w:r>
            <w:r w:rsidRPr="00C94F55">
              <w:rPr>
                <w:rFonts w:ascii="Arial" w:hAnsi="Arial" w:cs="Arial"/>
                <w:color w:val="000000"/>
                <w:vertAlign w:val="superscript"/>
              </w:rPr>
              <w:t>®</w:t>
            </w:r>
            <w:r w:rsidRPr="00683A7C">
              <w:rPr>
                <w:rFonts w:ascii="Arial" w:hAnsi="Arial" w:cs="Arial"/>
                <w:color w:val="000000"/>
              </w:rPr>
              <w:br/>
            </w:r>
            <w:r w:rsidRPr="00683A7C">
              <w:rPr>
                <w:rFonts w:ascii="Arial" w:hAnsi="Arial" w:cs="Arial"/>
                <w:color w:val="000000"/>
              </w:rPr>
              <w:br/>
              <w:t>MERCK SHARP &amp; DOHME (AUSTRALIA) PTY LTD</w:t>
            </w:r>
            <w:r w:rsidRPr="00683A7C">
              <w:rPr>
                <w:rFonts w:ascii="Arial" w:hAnsi="Arial" w:cs="Arial"/>
                <w:color w:val="000000"/>
              </w:rPr>
              <w:br/>
            </w:r>
            <w:r w:rsidRPr="00683A7C">
              <w:rPr>
                <w:rFonts w:ascii="Arial" w:hAnsi="Arial" w:cs="Arial"/>
                <w:color w:val="000000"/>
              </w:rPr>
              <w:br/>
              <w:t>(Change to existing listing)</w:t>
            </w:r>
          </w:p>
          <w:p w14:paraId="77F2E033" w14:textId="77777777" w:rsidR="00994AA8" w:rsidRDefault="00994AA8" w:rsidP="00327C03">
            <w:pPr>
              <w:rPr>
                <w:rFonts w:ascii="Arial" w:hAnsi="Arial" w:cs="Arial"/>
              </w:rPr>
            </w:pPr>
          </w:p>
          <w:p w14:paraId="6D47B149" w14:textId="46D12E3A" w:rsidR="00CC2EDF" w:rsidRPr="00BF54D9" w:rsidRDefault="00994AA8" w:rsidP="00FE5F06">
            <w:pPr>
              <w:rPr>
                <w:rFonts w:ascii="Arial" w:hAnsi="Arial" w:cs="Arial"/>
              </w:rPr>
            </w:pPr>
            <w:r>
              <w:rPr>
                <w:rFonts w:ascii="Arial" w:hAnsi="Arial" w:cs="Arial"/>
              </w:rPr>
              <w:t xml:space="preserve">PBS </w:t>
            </w:r>
            <w:r w:rsidRPr="00683A7C">
              <w:rPr>
                <w:rFonts w:ascii="Arial" w:hAnsi="Arial" w:cs="Arial"/>
                <w:color w:val="000000"/>
              </w:rPr>
              <w:t>Section 100 (Efficient Funding of Chemotherapy Program)</w:t>
            </w:r>
          </w:p>
        </w:tc>
        <w:tc>
          <w:tcPr>
            <w:tcW w:w="1135" w:type="pct"/>
            <w:tcBorders>
              <w:top w:val="single" w:sz="4" w:space="0" w:color="auto"/>
              <w:left w:val="single" w:sz="4" w:space="0" w:color="auto"/>
              <w:bottom w:val="single" w:sz="4" w:space="0" w:color="auto"/>
              <w:right w:val="single" w:sz="4" w:space="0" w:color="auto"/>
            </w:tcBorders>
          </w:tcPr>
          <w:p w14:paraId="72691D20" w14:textId="3947A940" w:rsidR="00CC2EDF" w:rsidRPr="00BF54D9" w:rsidRDefault="00CC2EDF" w:rsidP="00FE5F06">
            <w:pPr>
              <w:rPr>
                <w:rFonts w:ascii="Arial" w:hAnsi="Arial" w:cs="Arial"/>
              </w:rPr>
            </w:pPr>
            <w:r w:rsidRPr="00683A7C">
              <w:rPr>
                <w:rFonts w:ascii="Arial" w:hAnsi="Arial" w:cs="Arial"/>
                <w:color w:val="000000"/>
              </w:rPr>
              <w:t>Head and neck squamous cell carcinoma (HNSCC)</w:t>
            </w:r>
          </w:p>
        </w:tc>
        <w:tc>
          <w:tcPr>
            <w:tcW w:w="2425" w:type="pct"/>
            <w:tcBorders>
              <w:top w:val="single" w:sz="4" w:space="0" w:color="auto"/>
              <w:left w:val="single" w:sz="4" w:space="0" w:color="auto"/>
              <w:bottom w:val="single" w:sz="4" w:space="0" w:color="auto"/>
              <w:right w:val="single" w:sz="4" w:space="0" w:color="auto"/>
            </w:tcBorders>
          </w:tcPr>
          <w:p w14:paraId="4F7EED8B" w14:textId="089C2C33" w:rsidR="00CC2EDF" w:rsidRDefault="00CC2EDF" w:rsidP="00327C03">
            <w:pPr>
              <w:rPr>
                <w:rFonts w:ascii="Arial" w:hAnsi="Arial" w:cs="Arial"/>
                <w:color w:val="000000"/>
              </w:rPr>
            </w:pPr>
            <w:r w:rsidRPr="00683A7C">
              <w:rPr>
                <w:rFonts w:ascii="Arial" w:hAnsi="Arial" w:cs="Arial"/>
                <w:color w:val="000000"/>
              </w:rPr>
              <w:t xml:space="preserve">To request listing </w:t>
            </w:r>
            <w:r w:rsidR="00D64168">
              <w:rPr>
                <w:rFonts w:ascii="Arial" w:hAnsi="Arial" w:cs="Arial"/>
                <w:color w:val="000000"/>
              </w:rPr>
              <w:t>of pembrolizumab</w:t>
            </w:r>
            <w:r w:rsidRPr="00683A7C">
              <w:rPr>
                <w:rFonts w:ascii="Arial" w:hAnsi="Arial" w:cs="Arial"/>
                <w:color w:val="000000"/>
              </w:rPr>
              <w:t xml:space="preserve"> for the neoadjuvant treatment </w:t>
            </w:r>
            <w:r w:rsidR="00124FC6">
              <w:rPr>
                <w:rFonts w:ascii="Arial" w:hAnsi="Arial" w:cs="Arial"/>
                <w:color w:val="000000"/>
              </w:rPr>
              <w:t>(i.e. prior to the main treatment)</w:t>
            </w:r>
            <w:r w:rsidRPr="00683A7C">
              <w:rPr>
                <w:rFonts w:ascii="Arial" w:hAnsi="Arial" w:cs="Arial"/>
                <w:color w:val="000000"/>
              </w:rPr>
              <w:t xml:space="preserve"> of patients with resectable locally advanced HNSCC, continued as adjuvant treatment </w:t>
            </w:r>
            <w:r w:rsidR="00124FC6">
              <w:rPr>
                <w:rFonts w:ascii="Arial" w:hAnsi="Arial" w:cs="Arial"/>
                <w:color w:val="000000"/>
              </w:rPr>
              <w:t>(i.e. after the main treatment)</w:t>
            </w:r>
            <w:r w:rsidRPr="00683A7C">
              <w:rPr>
                <w:rFonts w:ascii="Arial" w:hAnsi="Arial" w:cs="Arial"/>
                <w:color w:val="000000"/>
              </w:rPr>
              <w:t xml:space="preserve"> in combination with radiotherapy with or without chemotherapy, and then as a single agent.</w:t>
            </w:r>
          </w:p>
          <w:p w14:paraId="355590C6" w14:textId="77777777" w:rsidR="00994AA8" w:rsidRDefault="00994AA8" w:rsidP="00327C03">
            <w:pPr>
              <w:rPr>
                <w:rFonts w:ascii="Arial" w:hAnsi="Arial" w:cs="Arial"/>
              </w:rPr>
            </w:pPr>
          </w:p>
          <w:p w14:paraId="458F4C23" w14:textId="799E78CB" w:rsidR="00CC2EDF" w:rsidRPr="00BF54D9" w:rsidRDefault="00994AA8" w:rsidP="00FE5F06">
            <w:pPr>
              <w:rPr>
                <w:rFonts w:ascii="Arial" w:hAnsi="Arial" w:cs="Arial"/>
              </w:rPr>
            </w:pPr>
            <w:r w:rsidRPr="00683A7C">
              <w:rPr>
                <w:rFonts w:ascii="Arial" w:hAnsi="Arial" w:cs="Arial"/>
                <w:color w:val="000000"/>
              </w:rPr>
              <w:t>Authority Required (STREAMLINED)</w:t>
            </w:r>
          </w:p>
        </w:tc>
      </w:tr>
      <w:tr w:rsidR="00CC2EDF" w:rsidRPr="00BF54D9" w14:paraId="75B3F42A" w14:textId="77777777" w:rsidTr="00FE5F06">
        <w:trPr>
          <w:cantSplit/>
          <w:trHeight w:val="1530"/>
        </w:trPr>
        <w:tc>
          <w:tcPr>
            <w:tcW w:w="1440" w:type="pct"/>
            <w:tcBorders>
              <w:top w:val="single" w:sz="4" w:space="0" w:color="auto"/>
              <w:left w:val="single" w:sz="4" w:space="0" w:color="auto"/>
              <w:bottom w:val="single" w:sz="4" w:space="0" w:color="auto"/>
              <w:right w:val="single" w:sz="4" w:space="0" w:color="auto"/>
            </w:tcBorders>
          </w:tcPr>
          <w:p w14:paraId="75F29F8C" w14:textId="77777777" w:rsidR="00CC2EDF" w:rsidRDefault="00CC2EDF" w:rsidP="00327C03">
            <w:pPr>
              <w:rPr>
                <w:rFonts w:ascii="Arial" w:hAnsi="Arial" w:cs="Arial"/>
                <w:color w:val="000000"/>
              </w:rPr>
            </w:pPr>
            <w:r w:rsidRPr="00683A7C">
              <w:rPr>
                <w:rFonts w:ascii="Arial" w:hAnsi="Arial" w:cs="Arial"/>
                <w:color w:val="000000"/>
              </w:rPr>
              <w:t xml:space="preserve">POLYETHYLENE GLYCOL 400 WITH PROPYLENE </w:t>
            </w:r>
            <w:r w:rsidRPr="00683A7C">
              <w:rPr>
                <w:rFonts w:ascii="Arial" w:hAnsi="Arial" w:cs="Arial"/>
                <w:color w:val="000000"/>
              </w:rPr>
              <w:br/>
              <w:t>GLYCOL</w:t>
            </w:r>
            <w:r w:rsidRPr="00683A7C">
              <w:rPr>
                <w:rFonts w:ascii="Arial" w:hAnsi="Arial" w:cs="Arial"/>
                <w:color w:val="000000"/>
              </w:rPr>
              <w:br/>
            </w:r>
            <w:r w:rsidRPr="00683A7C">
              <w:rPr>
                <w:rFonts w:ascii="Arial" w:hAnsi="Arial" w:cs="Arial"/>
                <w:color w:val="000000"/>
              </w:rPr>
              <w:br/>
              <w:t>Eye drops 4 mg-3 mg per mL, single dose units 0.8 mL, 28</w:t>
            </w:r>
            <w:r w:rsidRPr="00683A7C">
              <w:rPr>
                <w:rFonts w:ascii="Arial" w:hAnsi="Arial" w:cs="Arial"/>
                <w:color w:val="000000"/>
              </w:rPr>
              <w:br/>
            </w:r>
            <w:r w:rsidRPr="00683A7C">
              <w:rPr>
                <w:rFonts w:ascii="Arial" w:hAnsi="Arial" w:cs="Arial"/>
                <w:color w:val="000000"/>
              </w:rPr>
              <w:br/>
              <w:t>Systane</w:t>
            </w:r>
            <w:r w:rsidRPr="00C94F55">
              <w:rPr>
                <w:rFonts w:ascii="Arial" w:hAnsi="Arial" w:cs="Arial"/>
                <w:color w:val="000000"/>
                <w:vertAlign w:val="superscript"/>
              </w:rPr>
              <w:t>®</w:t>
            </w:r>
            <w:r w:rsidRPr="00683A7C">
              <w:rPr>
                <w:rFonts w:ascii="Arial" w:hAnsi="Arial" w:cs="Arial"/>
                <w:color w:val="000000"/>
              </w:rPr>
              <w:br/>
            </w:r>
            <w:r w:rsidRPr="00683A7C">
              <w:rPr>
                <w:rFonts w:ascii="Arial" w:hAnsi="Arial" w:cs="Arial"/>
                <w:color w:val="000000"/>
              </w:rPr>
              <w:br/>
              <w:t>ALCON LABORATORIES (AUSTRALIA) PTY LTD</w:t>
            </w:r>
            <w:r w:rsidRPr="00683A7C">
              <w:rPr>
                <w:rFonts w:ascii="Arial" w:hAnsi="Arial" w:cs="Arial"/>
                <w:color w:val="000000"/>
              </w:rPr>
              <w:br/>
            </w:r>
            <w:r w:rsidRPr="00683A7C">
              <w:rPr>
                <w:rFonts w:ascii="Arial" w:hAnsi="Arial" w:cs="Arial"/>
                <w:color w:val="000000"/>
              </w:rPr>
              <w:br/>
              <w:t>(New PBS listing)</w:t>
            </w:r>
          </w:p>
          <w:p w14:paraId="2D64229E" w14:textId="77777777" w:rsidR="00874C8E" w:rsidRDefault="00874C8E" w:rsidP="00327C03">
            <w:pPr>
              <w:rPr>
                <w:rFonts w:ascii="Arial" w:hAnsi="Arial" w:cs="Arial"/>
              </w:rPr>
            </w:pPr>
          </w:p>
          <w:p w14:paraId="39BBB37E" w14:textId="05C0ED71" w:rsidR="00CC2EDF" w:rsidRPr="00BF54D9" w:rsidRDefault="00874C8E" w:rsidP="00FE5F06">
            <w:pPr>
              <w:rPr>
                <w:rFonts w:ascii="Arial" w:hAnsi="Arial" w:cs="Arial"/>
              </w:rPr>
            </w:pPr>
            <w:r>
              <w:rPr>
                <w:rFonts w:ascii="Arial" w:hAnsi="Arial" w:cs="Arial"/>
              </w:rPr>
              <w:t>PBS General Schedule</w:t>
            </w:r>
          </w:p>
        </w:tc>
        <w:tc>
          <w:tcPr>
            <w:tcW w:w="1135" w:type="pct"/>
            <w:tcBorders>
              <w:top w:val="single" w:sz="4" w:space="0" w:color="auto"/>
              <w:left w:val="single" w:sz="4" w:space="0" w:color="auto"/>
              <w:bottom w:val="single" w:sz="4" w:space="0" w:color="auto"/>
              <w:right w:val="single" w:sz="4" w:space="0" w:color="auto"/>
            </w:tcBorders>
          </w:tcPr>
          <w:p w14:paraId="70E1C203" w14:textId="33C53745" w:rsidR="00CC2EDF" w:rsidRPr="00BF54D9" w:rsidRDefault="00CC2EDF" w:rsidP="00FE5F06">
            <w:pPr>
              <w:rPr>
                <w:rFonts w:ascii="Arial" w:hAnsi="Arial" w:cs="Arial"/>
              </w:rPr>
            </w:pPr>
            <w:r w:rsidRPr="00683A7C">
              <w:rPr>
                <w:rFonts w:ascii="Arial" w:hAnsi="Arial" w:cs="Arial"/>
                <w:color w:val="000000"/>
              </w:rPr>
              <w:t>Severe dry eye syndrome</w:t>
            </w:r>
          </w:p>
        </w:tc>
        <w:tc>
          <w:tcPr>
            <w:tcW w:w="2425" w:type="pct"/>
            <w:tcBorders>
              <w:top w:val="single" w:sz="4" w:space="0" w:color="auto"/>
              <w:left w:val="single" w:sz="4" w:space="0" w:color="auto"/>
              <w:bottom w:val="single" w:sz="4" w:space="0" w:color="auto"/>
              <w:right w:val="single" w:sz="4" w:space="0" w:color="auto"/>
            </w:tcBorders>
          </w:tcPr>
          <w:p w14:paraId="404E673A" w14:textId="3D5122B4" w:rsidR="00CC2EDF" w:rsidRDefault="00CC2EDF" w:rsidP="00327C03">
            <w:pPr>
              <w:rPr>
                <w:rFonts w:ascii="Arial" w:hAnsi="Arial" w:cs="Arial"/>
                <w:color w:val="000000"/>
              </w:rPr>
            </w:pPr>
            <w:r w:rsidRPr="00683A7C">
              <w:rPr>
                <w:rFonts w:ascii="Arial" w:hAnsi="Arial" w:cs="Arial"/>
                <w:color w:val="000000"/>
              </w:rPr>
              <w:t xml:space="preserve">To request listing </w:t>
            </w:r>
            <w:r w:rsidR="00874C8E">
              <w:rPr>
                <w:rFonts w:ascii="Arial" w:hAnsi="Arial" w:cs="Arial"/>
                <w:color w:val="000000"/>
              </w:rPr>
              <w:t>of</w:t>
            </w:r>
            <w:r w:rsidRPr="00683A7C">
              <w:rPr>
                <w:rFonts w:ascii="Arial" w:hAnsi="Arial" w:cs="Arial"/>
                <w:color w:val="000000"/>
              </w:rPr>
              <w:t xml:space="preserve"> a new pack size of Systane (i.e. from 30 x 0.8 mL unit doses to 28 x 0.8 mL unit doses) for the treatment of severe dry eye syndrome.</w:t>
            </w:r>
          </w:p>
          <w:p w14:paraId="64121320" w14:textId="77777777" w:rsidR="00874C8E" w:rsidRDefault="00874C8E" w:rsidP="00327C03">
            <w:pPr>
              <w:rPr>
                <w:rFonts w:ascii="Arial" w:hAnsi="Arial" w:cs="Arial"/>
              </w:rPr>
            </w:pPr>
          </w:p>
          <w:p w14:paraId="1FDCD3BE" w14:textId="64AC45D4" w:rsidR="00CC2EDF" w:rsidRPr="00BF54D9" w:rsidRDefault="00874C8E" w:rsidP="00FE5F06">
            <w:pPr>
              <w:rPr>
                <w:rFonts w:ascii="Arial" w:hAnsi="Arial" w:cs="Arial"/>
              </w:rPr>
            </w:pPr>
            <w:r w:rsidRPr="00683A7C">
              <w:rPr>
                <w:rFonts w:ascii="Arial" w:hAnsi="Arial" w:cs="Arial"/>
                <w:color w:val="000000"/>
              </w:rPr>
              <w:t>Authority Required (STREAMLINED)</w:t>
            </w:r>
          </w:p>
        </w:tc>
      </w:tr>
      <w:tr w:rsidR="00CC2EDF" w:rsidRPr="00BF54D9" w14:paraId="27740F45" w14:textId="77777777" w:rsidTr="00FE5F06">
        <w:trPr>
          <w:cantSplit/>
          <w:trHeight w:val="1530"/>
        </w:trPr>
        <w:tc>
          <w:tcPr>
            <w:tcW w:w="1440" w:type="pct"/>
            <w:tcBorders>
              <w:top w:val="single" w:sz="4" w:space="0" w:color="auto"/>
              <w:left w:val="single" w:sz="4" w:space="0" w:color="auto"/>
              <w:bottom w:val="single" w:sz="4" w:space="0" w:color="auto"/>
              <w:right w:val="single" w:sz="4" w:space="0" w:color="auto"/>
            </w:tcBorders>
          </w:tcPr>
          <w:p w14:paraId="211987D7" w14:textId="77777777" w:rsidR="00C94F55" w:rsidRDefault="00CC2EDF" w:rsidP="00FE5F06">
            <w:pPr>
              <w:rPr>
                <w:rFonts w:ascii="Arial" w:hAnsi="Arial" w:cs="Arial"/>
                <w:color w:val="000000"/>
              </w:rPr>
            </w:pPr>
            <w:r w:rsidRPr="00683A7C">
              <w:rPr>
                <w:rFonts w:ascii="Arial" w:hAnsi="Arial" w:cs="Arial"/>
                <w:color w:val="000000"/>
              </w:rPr>
              <w:t>RECOMBINANT ZOSTER VACCINE</w:t>
            </w:r>
            <w:r w:rsidRPr="00683A7C">
              <w:rPr>
                <w:rFonts w:ascii="Arial" w:hAnsi="Arial" w:cs="Arial"/>
                <w:color w:val="000000"/>
              </w:rPr>
              <w:br/>
            </w:r>
            <w:r w:rsidRPr="00683A7C">
              <w:rPr>
                <w:rFonts w:ascii="Arial" w:hAnsi="Arial" w:cs="Arial"/>
                <w:color w:val="000000"/>
              </w:rPr>
              <w:br/>
            </w:r>
            <w:r w:rsidR="00CA3240" w:rsidRPr="00683A7C">
              <w:rPr>
                <w:rFonts w:ascii="Arial" w:hAnsi="Arial" w:cs="Arial"/>
                <w:color w:val="000000"/>
              </w:rPr>
              <w:t>Solution concentrate for injection</w:t>
            </w:r>
            <w:r w:rsidR="00A8002A" w:rsidRPr="00683A7C">
              <w:rPr>
                <w:rFonts w:ascii="Arial" w:hAnsi="Arial" w:cs="Arial"/>
                <w:color w:val="000000"/>
              </w:rPr>
              <w:t>,</w:t>
            </w:r>
            <w:r w:rsidR="00CA3240" w:rsidRPr="00683A7C">
              <w:rPr>
                <w:rFonts w:ascii="Arial" w:hAnsi="Arial" w:cs="Arial"/>
                <w:color w:val="000000"/>
              </w:rPr>
              <w:t xml:space="preserve"> I.V. infusion 500 mg in 20 mL</w:t>
            </w:r>
            <w:r w:rsidRPr="00683A7C">
              <w:rPr>
                <w:rFonts w:ascii="Arial" w:hAnsi="Arial" w:cs="Arial"/>
                <w:color w:val="000000"/>
              </w:rPr>
              <w:br/>
            </w:r>
          </w:p>
          <w:p w14:paraId="68B81ADC" w14:textId="729B9D4E" w:rsidR="00CC2EDF" w:rsidRPr="00BF54D9" w:rsidRDefault="00CC2EDF" w:rsidP="00FE5F06">
            <w:pPr>
              <w:rPr>
                <w:rFonts w:ascii="Arial" w:hAnsi="Arial" w:cs="Arial"/>
              </w:rPr>
            </w:pPr>
            <w:r w:rsidRPr="00683A7C">
              <w:rPr>
                <w:rFonts w:ascii="Arial" w:hAnsi="Arial" w:cs="Arial"/>
                <w:color w:val="000000"/>
              </w:rPr>
              <w:t>Shingrix</w:t>
            </w:r>
            <w:r w:rsidRPr="00C94F55">
              <w:rPr>
                <w:rFonts w:ascii="Arial" w:hAnsi="Arial" w:cs="Arial"/>
                <w:color w:val="000000"/>
                <w:vertAlign w:val="superscript"/>
              </w:rPr>
              <w:t>®</w:t>
            </w:r>
            <w:r w:rsidRPr="00683A7C">
              <w:rPr>
                <w:rFonts w:ascii="Arial" w:hAnsi="Arial" w:cs="Arial"/>
                <w:color w:val="000000"/>
              </w:rPr>
              <w:br/>
            </w:r>
            <w:r w:rsidRPr="00683A7C">
              <w:rPr>
                <w:rFonts w:ascii="Arial" w:hAnsi="Arial" w:cs="Arial"/>
                <w:color w:val="000000"/>
              </w:rPr>
              <w:br/>
              <w:t>GLAXOSMITHKLINE AUSTRALIA PTY LTD</w:t>
            </w:r>
            <w:r w:rsidRPr="00683A7C">
              <w:rPr>
                <w:rFonts w:ascii="Arial" w:hAnsi="Arial" w:cs="Arial"/>
                <w:color w:val="000000"/>
              </w:rPr>
              <w:br/>
            </w:r>
            <w:r w:rsidRPr="00683A7C">
              <w:rPr>
                <w:rFonts w:ascii="Arial" w:hAnsi="Arial" w:cs="Arial"/>
                <w:color w:val="000000"/>
              </w:rPr>
              <w:br/>
              <w:t xml:space="preserve">(Change to existing </w:t>
            </w:r>
            <w:r w:rsidR="00E574F6">
              <w:rPr>
                <w:rFonts w:ascii="Arial" w:hAnsi="Arial" w:cs="Arial"/>
                <w:color w:val="000000"/>
              </w:rPr>
              <w:t>NIP</w:t>
            </w:r>
            <w:r w:rsidRPr="00683A7C">
              <w:rPr>
                <w:rFonts w:ascii="Arial" w:hAnsi="Arial" w:cs="Arial"/>
                <w:color w:val="000000"/>
              </w:rPr>
              <w:t xml:space="preserve"> listing)</w:t>
            </w:r>
          </w:p>
        </w:tc>
        <w:tc>
          <w:tcPr>
            <w:tcW w:w="1135" w:type="pct"/>
            <w:tcBorders>
              <w:top w:val="single" w:sz="4" w:space="0" w:color="auto"/>
              <w:left w:val="single" w:sz="4" w:space="0" w:color="auto"/>
              <w:bottom w:val="single" w:sz="4" w:space="0" w:color="auto"/>
              <w:right w:val="single" w:sz="4" w:space="0" w:color="auto"/>
            </w:tcBorders>
          </w:tcPr>
          <w:p w14:paraId="79EB561D" w14:textId="0B43B5B1" w:rsidR="00CC2EDF" w:rsidRPr="00BF54D9" w:rsidRDefault="00CC2EDF" w:rsidP="00FE5F06">
            <w:pPr>
              <w:rPr>
                <w:rFonts w:ascii="Arial" w:hAnsi="Arial" w:cs="Arial"/>
              </w:rPr>
            </w:pPr>
            <w:r w:rsidRPr="00683A7C">
              <w:rPr>
                <w:rFonts w:ascii="Arial" w:hAnsi="Arial" w:cs="Arial"/>
                <w:color w:val="000000"/>
              </w:rPr>
              <w:t>Herpes zoster virus</w:t>
            </w:r>
          </w:p>
        </w:tc>
        <w:tc>
          <w:tcPr>
            <w:tcW w:w="2425" w:type="pct"/>
            <w:tcBorders>
              <w:top w:val="single" w:sz="4" w:space="0" w:color="auto"/>
              <w:left w:val="single" w:sz="4" w:space="0" w:color="auto"/>
              <w:bottom w:val="single" w:sz="4" w:space="0" w:color="auto"/>
              <w:right w:val="single" w:sz="4" w:space="0" w:color="auto"/>
            </w:tcBorders>
          </w:tcPr>
          <w:p w14:paraId="5453A1D3" w14:textId="2D2D5350" w:rsidR="00CC2EDF" w:rsidRPr="00BF54D9" w:rsidRDefault="00820C50" w:rsidP="00FE5F06">
            <w:pPr>
              <w:rPr>
                <w:rFonts w:ascii="Arial" w:hAnsi="Arial" w:cs="Arial"/>
              </w:rPr>
            </w:pPr>
            <w:r w:rsidRPr="00820C50">
              <w:rPr>
                <w:rFonts w:ascii="Arial" w:hAnsi="Arial" w:cs="Arial"/>
                <w:color w:val="000000"/>
              </w:rPr>
              <w:t>To request a National Immunisation Program listing with age eligibility criteria for non-Indigenous adults reduced from individuals aged 65 years of age and over to individuals aged 60 years of age and over.</w:t>
            </w:r>
          </w:p>
        </w:tc>
      </w:tr>
      <w:tr w:rsidR="00CC2EDF" w:rsidRPr="00BF54D9" w14:paraId="2945904B" w14:textId="77777777" w:rsidTr="00FE5F06">
        <w:trPr>
          <w:cantSplit/>
          <w:trHeight w:val="1530"/>
        </w:trPr>
        <w:tc>
          <w:tcPr>
            <w:tcW w:w="1440" w:type="pct"/>
            <w:tcBorders>
              <w:top w:val="single" w:sz="4" w:space="0" w:color="auto"/>
              <w:left w:val="single" w:sz="4" w:space="0" w:color="auto"/>
              <w:bottom w:val="single" w:sz="4" w:space="0" w:color="auto"/>
              <w:right w:val="single" w:sz="4" w:space="0" w:color="auto"/>
            </w:tcBorders>
          </w:tcPr>
          <w:p w14:paraId="24A6D380" w14:textId="432276FE" w:rsidR="00CC2EDF" w:rsidRPr="00BF54D9" w:rsidRDefault="00CC2EDF" w:rsidP="00FE5F06">
            <w:pPr>
              <w:rPr>
                <w:rFonts w:ascii="Arial" w:hAnsi="Arial" w:cs="Arial"/>
              </w:rPr>
            </w:pPr>
            <w:r w:rsidRPr="00683A7C">
              <w:rPr>
                <w:rFonts w:ascii="Arial" w:hAnsi="Arial" w:cs="Arial"/>
                <w:color w:val="000000"/>
              </w:rPr>
              <w:t>RESPIRATORY SYNCYTIAL VIRUS VACCINE</w:t>
            </w:r>
            <w:r w:rsidRPr="00683A7C">
              <w:rPr>
                <w:rFonts w:ascii="Arial" w:hAnsi="Arial" w:cs="Arial"/>
                <w:color w:val="000000"/>
              </w:rPr>
              <w:br/>
            </w:r>
            <w:r w:rsidRPr="00683A7C">
              <w:rPr>
                <w:rFonts w:ascii="Arial" w:hAnsi="Arial" w:cs="Arial"/>
                <w:color w:val="000000"/>
              </w:rPr>
              <w:br/>
              <w:t>Solution for injection 50 µg in 0.5 mL pre-filled syringe</w:t>
            </w:r>
            <w:r w:rsidRPr="00683A7C">
              <w:rPr>
                <w:rFonts w:ascii="Arial" w:hAnsi="Arial" w:cs="Arial"/>
                <w:color w:val="000000"/>
              </w:rPr>
              <w:br/>
            </w:r>
            <w:r w:rsidRPr="00683A7C">
              <w:rPr>
                <w:rFonts w:ascii="Arial" w:hAnsi="Arial" w:cs="Arial"/>
                <w:color w:val="000000"/>
              </w:rPr>
              <w:br/>
              <w:t>mResvia</w:t>
            </w:r>
            <w:r w:rsidRPr="00C94F55">
              <w:rPr>
                <w:rFonts w:ascii="Arial" w:hAnsi="Arial" w:cs="Arial"/>
                <w:color w:val="000000"/>
                <w:vertAlign w:val="superscript"/>
              </w:rPr>
              <w:t>®</w:t>
            </w:r>
            <w:r w:rsidRPr="00683A7C">
              <w:rPr>
                <w:rFonts w:ascii="Arial" w:hAnsi="Arial" w:cs="Arial"/>
                <w:color w:val="000000"/>
              </w:rPr>
              <w:br/>
            </w:r>
            <w:r w:rsidRPr="00683A7C">
              <w:rPr>
                <w:rFonts w:ascii="Arial" w:hAnsi="Arial" w:cs="Arial"/>
                <w:color w:val="000000"/>
              </w:rPr>
              <w:br/>
              <w:t>MODERNA AUSTRALIA PTY LTD</w:t>
            </w:r>
            <w:r w:rsidRPr="00683A7C">
              <w:rPr>
                <w:rFonts w:ascii="Arial" w:hAnsi="Arial" w:cs="Arial"/>
                <w:color w:val="000000"/>
              </w:rPr>
              <w:br/>
            </w:r>
            <w:r w:rsidRPr="00683A7C">
              <w:rPr>
                <w:rFonts w:ascii="Arial" w:hAnsi="Arial" w:cs="Arial"/>
                <w:color w:val="000000"/>
              </w:rPr>
              <w:br/>
              <w:t xml:space="preserve">(New </w:t>
            </w:r>
            <w:r w:rsidR="0054691A">
              <w:rPr>
                <w:rFonts w:ascii="Arial" w:hAnsi="Arial" w:cs="Arial"/>
                <w:color w:val="000000"/>
              </w:rPr>
              <w:t>NIP</w:t>
            </w:r>
            <w:r w:rsidRPr="00683A7C">
              <w:rPr>
                <w:rFonts w:ascii="Arial" w:hAnsi="Arial" w:cs="Arial"/>
                <w:color w:val="000000"/>
              </w:rPr>
              <w:t xml:space="preserve"> listing)</w:t>
            </w:r>
          </w:p>
        </w:tc>
        <w:tc>
          <w:tcPr>
            <w:tcW w:w="1135" w:type="pct"/>
            <w:tcBorders>
              <w:top w:val="single" w:sz="4" w:space="0" w:color="auto"/>
              <w:left w:val="single" w:sz="4" w:space="0" w:color="auto"/>
              <w:bottom w:val="single" w:sz="4" w:space="0" w:color="auto"/>
              <w:right w:val="single" w:sz="4" w:space="0" w:color="auto"/>
            </w:tcBorders>
          </w:tcPr>
          <w:p w14:paraId="2F0CAA78" w14:textId="3D2F676F" w:rsidR="00CC2EDF" w:rsidRPr="00BF54D9" w:rsidRDefault="00CC2EDF" w:rsidP="00FE5F06">
            <w:pPr>
              <w:rPr>
                <w:rFonts w:ascii="Arial" w:hAnsi="Arial" w:cs="Arial"/>
              </w:rPr>
            </w:pPr>
            <w:r w:rsidRPr="00683A7C">
              <w:rPr>
                <w:rFonts w:ascii="Arial" w:hAnsi="Arial" w:cs="Arial"/>
                <w:color w:val="000000"/>
              </w:rPr>
              <w:t>Prevention of lower respiratory tract disease caused by respiratory syncytial virus (RSV)</w:t>
            </w:r>
          </w:p>
        </w:tc>
        <w:tc>
          <w:tcPr>
            <w:tcW w:w="2425" w:type="pct"/>
            <w:tcBorders>
              <w:top w:val="single" w:sz="4" w:space="0" w:color="auto"/>
              <w:left w:val="single" w:sz="4" w:space="0" w:color="auto"/>
              <w:bottom w:val="single" w:sz="4" w:space="0" w:color="auto"/>
              <w:right w:val="single" w:sz="4" w:space="0" w:color="auto"/>
            </w:tcBorders>
          </w:tcPr>
          <w:p w14:paraId="13F496B0" w14:textId="5E9FD70D" w:rsidR="00CC2EDF" w:rsidRPr="00BF54D9" w:rsidRDefault="00CC2EDF" w:rsidP="00FE5F06">
            <w:pPr>
              <w:rPr>
                <w:rFonts w:ascii="Arial" w:hAnsi="Arial" w:cs="Arial"/>
              </w:rPr>
            </w:pPr>
            <w:r w:rsidRPr="00683A7C">
              <w:rPr>
                <w:rFonts w:ascii="Arial" w:hAnsi="Arial" w:cs="Arial"/>
                <w:color w:val="000000"/>
              </w:rPr>
              <w:t>To request a National Immunisation Program listing for the prevention of lower respiratory tract disease caused by RSV in individuals aged over 75 years and Aboriginal and Torres Strait Islander people aged over 60 years.</w:t>
            </w:r>
          </w:p>
        </w:tc>
      </w:tr>
      <w:tr w:rsidR="00CC2EDF" w:rsidRPr="00BF54D9" w14:paraId="687E5F55" w14:textId="77777777" w:rsidTr="00FE5F06">
        <w:trPr>
          <w:cantSplit/>
          <w:trHeight w:val="1530"/>
        </w:trPr>
        <w:tc>
          <w:tcPr>
            <w:tcW w:w="1440" w:type="pct"/>
            <w:tcBorders>
              <w:top w:val="single" w:sz="4" w:space="0" w:color="auto"/>
              <w:left w:val="single" w:sz="4" w:space="0" w:color="auto"/>
              <w:bottom w:val="single" w:sz="4" w:space="0" w:color="auto"/>
              <w:right w:val="single" w:sz="4" w:space="0" w:color="auto"/>
            </w:tcBorders>
          </w:tcPr>
          <w:p w14:paraId="60D3560C" w14:textId="77777777" w:rsidR="00CC2EDF" w:rsidRDefault="00CC2EDF" w:rsidP="00327C03">
            <w:pPr>
              <w:rPr>
                <w:rFonts w:ascii="Arial" w:hAnsi="Arial" w:cs="Arial"/>
                <w:color w:val="000000"/>
              </w:rPr>
            </w:pPr>
            <w:r w:rsidRPr="00683A7C">
              <w:rPr>
                <w:rFonts w:ascii="Arial" w:hAnsi="Arial" w:cs="Arial"/>
                <w:color w:val="000000"/>
              </w:rPr>
              <w:t>RETIFANLIMAB</w:t>
            </w:r>
            <w:r w:rsidRPr="00683A7C">
              <w:rPr>
                <w:rFonts w:ascii="Arial" w:hAnsi="Arial" w:cs="Arial"/>
                <w:color w:val="000000"/>
              </w:rPr>
              <w:br/>
            </w:r>
            <w:r w:rsidRPr="00683A7C">
              <w:rPr>
                <w:rFonts w:ascii="Arial" w:hAnsi="Arial" w:cs="Arial"/>
                <w:color w:val="000000"/>
              </w:rPr>
              <w:br/>
            </w:r>
            <w:r w:rsidRPr="0069715A">
              <w:rPr>
                <w:rFonts w:ascii="Arial" w:hAnsi="Arial" w:cs="Arial"/>
                <w:color w:val="000000"/>
              </w:rPr>
              <w:t xml:space="preserve">Solution </w:t>
            </w:r>
            <w:r w:rsidR="0069715A" w:rsidRPr="0069715A">
              <w:rPr>
                <w:rFonts w:ascii="Arial" w:hAnsi="Arial" w:cs="Arial"/>
                <w:color w:val="000000"/>
              </w:rPr>
              <w:t xml:space="preserve">concentrate </w:t>
            </w:r>
            <w:r w:rsidRPr="0069715A">
              <w:rPr>
                <w:rFonts w:ascii="Arial" w:hAnsi="Arial" w:cs="Arial"/>
                <w:color w:val="000000"/>
              </w:rPr>
              <w:t xml:space="preserve">for </w:t>
            </w:r>
            <w:r w:rsidR="0069715A" w:rsidRPr="0069715A">
              <w:rPr>
                <w:rFonts w:ascii="Arial" w:hAnsi="Arial" w:cs="Arial"/>
                <w:color w:val="000000"/>
              </w:rPr>
              <w:t>I.V. infusion 500</w:t>
            </w:r>
            <w:r w:rsidRPr="0069715A">
              <w:rPr>
                <w:rFonts w:ascii="Arial" w:hAnsi="Arial" w:cs="Arial"/>
                <w:color w:val="000000"/>
              </w:rPr>
              <w:t xml:space="preserve"> mg </w:t>
            </w:r>
            <w:r w:rsidR="0069715A" w:rsidRPr="0069715A">
              <w:rPr>
                <w:rFonts w:ascii="Arial" w:hAnsi="Arial" w:cs="Arial"/>
                <w:color w:val="000000"/>
              </w:rPr>
              <w:t>in</w:t>
            </w:r>
            <w:r w:rsidRPr="0069715A">
              <w:rPr>
                <w:rFonts w:ascii="Arial" w:hAnsi="Arial" w:cs="Arial"/>
                <w:color w:val="000000"/>
              </w:rPr>
              <w:t xml:space="preserve"> 20 mL</w:t>
            </w:r>
            <w:r w:rsidRPr="00683A7C">
              <w:rPr>
                <w:rFonts w:ascii="Arial" w:hAnsi="Arial" w:cs="Arial"/>
                <w:color w:val="000000"/>
              </w:rPr>
              <w:br/>
            </w:r>
            <w:r w:rsidRPr="00683A7C">
              <w:rPr>
                <w:rFonts w:ascii="Arial" w:hAnsi="Arial" w:cs="Arial"/>
                <w:color w:val="000000"/>
              </w:rPr>
              <w:br/>
              <w:t>Zynyz</w:t>
            </w:r>
            <w:r w:rsidRPr="00C94F55">
              <w:rPr>
                <w:rFonts w:ascii="Arial" w:hAnsi="Arial" w:cs="Arial"/>
                <w:color w:val="000000"/>
                <w:vertAlign w:val="superscript"/>
              </w:rPr>
              <w:t>®</w:t>
            </w:r>
            <w:r w:rsidRPr="00683A7C">
              <w:rPr>
                <w:rFonts w:ascii="Arial" w:hAnsi="Arial" w:cs="Arial"/>
                <w:color w:val="000000"/>
              </w:rPr>
              <w:br/>
            </w:r>
            <w:r w:rsidRPr="00683A7C">
              <w:rPr>
                <w:rFonts w:ascii="Arial" w:hAnsi="Arial" w:cs="Arial"/>
                <w:color w:val="000000"/>
              </w:rPr>
              <w:br/>
              <w:t>SPECIALISED THERAPEUTICS ALIM PTY LTD</w:t>
            </w:r>
            <w:r w:rsidRPr="00683A7C">
              <w:rPr>
                <w:rFonts w:ascii="Arial" w:hAnsi="Arial" w:cs="Arial"/>
                <w:color w:val="000000"/>
              </w:rPr>
              <w:br/>
            </w:r>
            <w:r w:rsidRPr="00683A7C">
              <w:rPr>
                <w:rFonts w:ascii="Arial" w:hAnsi="Arial" w:cs="Arial"/>
                <w:color w:val="000000"/>
              </w:rPr>
              <w:br/>
              <w:t>(New PBS listing)</w:t>
            </w:r>
          </w:p>
          <w:p w14:paraId="6CCF0B0A" w14:textId="77777777" w:rsidR="00BF62BB" w:rsidRDefault="00BF62BB" w:rsidP="00327C03">
            <w:pPr>
              <w:rPr>
                <w:rFonts w:ascii="Arial" w:hAnsi="Arial" w:cs="Arial"/>
                <w:color w:val="000000"/>
              </w:rPr>
            </w:pPr>
          </w:p>
          <w:p w14:paraId="55A4E4F0" w14:textId="4E92C437" w:rsidR="00CC2EDF" w:rsidRPr="00BF54D9" w:rsidRDefault="00BF62BB" w:rsidP="00FE5F06">
            <w:pPr>
              <w:rPr>
                <w:rFonts w:ascii="Arial" w:hAnsi="Arial" w:cs="Arial"/>
                <w:color w:val="000000"/>
              </w:rPr>
            </w:pPr>
            <w:r>
              <w:rPr>
                <w:rFonts w:ascii="Arial" w:hAnsi="Arial" w:cs="Arial"/>
                <w:color w:val="000000"/>
              </w:rPr>
              <w:t xml:space="preserve">PBS </w:t>
            </w:r>
            <w:r w:rsidRPr="00683A7C">
              <w:rPr>
                <w:rFonts w:ascii="Arial" w:hAnsi="Arial" w:cs="Arial"/>
                <w:color w:val="000000"/>
              </w:rPr>
              <w:t>Section 100 (Efficient Funding of Chemotherapy Program)</w:t>
            </w:r>
          </w:p>
        </w:tc>
        <w:tc>
          <w:tcPr>
            <w:tcW w:w="1135" w:type="pct"/>
            <w:tcBorders>
              <w:top w:val="single" w:sz="4" w:space="0" w:color="auto"/>
              <w:left w:val="single" w:sz="4" w:space="0" w:color="auto"/>
              <w:bottom w:val="single" w:sz="4" w:space="0" w:color="auto"/>
              <w:right w:val="single" w:sz="4" w:space="0" w:color="auto"/>
            </w:tcBorders>
          </w:tcPr>
          <w:p w14:paraId="31EF9EE2" w14:textId="5C3E205B" w:rsidR="00CC2EDF" w:rsidRPr="00BF54D9" w:rsidRDefault="00CC2EDF" w:rsidP="00FE5F06">
            <w:pPr>
              <w:rPr>
                <w:rFonts w:ascii="Arial" w:hAnsi="Arial" w:cs="Arial"/>
                <w:color w:val="000000"/>
              </w:rPr>
            </w:pPr>
            <w:r w:rsidRPr="00683A7C">
              <w:rPr>
                <w:rFonts w:ascii="Arial" w:hAnsi="Arial" w:cs="Arial"/>
                <w:color w:val="000000"/>
              </w:rPr>
              <w:t>Merkel cell carcinoma (MCC)</w:t>
            </w:r>
          </w:p>
        </w:tc>
        <w:tc>
          <w:tcPr>
            <w:tcW w:w="2425" w:type="pct"/>
            <w:tcBorders>
              <w:top w:val="single" w:sz="4" w:space="0" w:color="auto"/>
              <w:left w:val="single" w:sz="4" w:space="0" w:color="auto"/>
              <w:bottom w:val="single" w:sz="4" w:space="0" w:color="auto"/>
              <w:right w:val="single" w:sz="4" w:space="0" w:color="auto"/>
            </w:tcBorders>
          </w:tcPr>
          <w:p w14:paraId="516D4173" w14:textId="3D8D6CC8" w:rsidR="00CC2EDF" w:rsidRDefault="00CC2EDF" w:rsidP="00327C03">
            <w:pPr>
              <w:rPr>
                <w:rFonts w:ascii="Arial" w:hAnsi="Arial" w:cs="Arial"/>
                <w:color w:val="000000"/>
              </w:rPr>
            </w:pPr>
            <w:r w:rsidRPr="00683A7C">
              <w:rPr>
                <w:rFonts w:ascii="Arial" w:hAnsi="Arial" w:cs="Arial"/>
                <w:color w:val="000000"/>
              </w:rPr>
              <w:t xml:space="preserve">To request listing </w:t>
            </w:r>
            <w:r w:rsidR="004A4BEA">
              <w:rPr>
                <w:rFonts w:ascii="Arial" w:hAnsi="Arial" w:cs="Arial"/>
                <w:color w:val="000000"/>
              </w:rPr>
              <w:t>of retifanlimab</w:t>
            </w:r>
            <w:r w:rsidRPr="00683A7C">
              <w:rPr>
                <w:rFonts w:ascii="Arial" w:hAnsi="Arial" w:cs="Arial"/>
                <w:color w:val="000000"/>
              </w:rPr>
              <w:t xml:space="preserve"> for the treatment </w:t>
            </w:r>
            <w:r w:rsidR="00DB6FEF">
              <w:rPr>
                <w:rFonts w:ascii="Arial" w:hAnsi="Arial" w:cs="Arial"/>
                <w:color w:val="000000"/>
              </w:rPr>
              <w:t>of metastatic or</w:t>
            </w:r>
            <w:r w:rsidRPr="00683A7C">
              <w:rPr>
                <w:rFonts w:ascii="Arial" w:hAnsi="Arial" w:cs="Arial"/>
                <w:color w:val="000000"/>
              </w:rPr>
              <w:t xml:space="preserve"> recurrent</w:t>
            </w:r>
            <w:r w:rsidR="00BE48AC">
              <w:rPr>
                <w:rFonts w:ascii="Arial" w:hAnsi="Arial" w:cs="Arial"/>
                <w:color w:val="000000"/>
              </w:rPr>
              <w:t>,</w:t>
            </w:r>
            <w:r w:rsidRPr="00683A7C">
              <w:rPr>
                <w:rFonts w:ascii="Arial" w:hAnsi="Arial" w:cs="Arial"/>
                <w:color w:val="000000"/>
              </w:rPr>
              <w:t xml:space="preserve"> locally advanced MCC</w:t>
            </w:r>
            <w:r w:rsidR="0077724E">
              <w:rPr>
                <w:rFonts w:ascii="Arial" w:hAnsi="Arial" w:cs="Arial"/>
                <w:color w:val="000000"/>
              </w:rPr>
              <w:t xml:space="preserve"> </w:t>
            </w:r>
            <w:r w:rsidR="00AE2D4F">
              <w:rPr>
                <w:rFonts w:ascii="Arial" w:hAnsi="Arial" w:cs="Arial"/>
                <w:color w:val="000000"/>
              </w:rPr>
              <w:t xml:space="preserve">not amenable to </w:t>
            </w:r>
            <w:r w:rsidR="00B94F18">
              <w:rPr>
                <w:rFonts w:ascii="Arial" w:hAnsi="Arial" w:cs="Arial"/>
                <w:color w:val="000000"/>
              </w:rPr>
              <w:t xml:space="preserve">curative </w:t>
            </w:r>
            <w:r w:rsidR="00AE2D4F">
              <w:rPr>
                <w:rFonts w:ascii="Arial" w:hAnsi="Arial" w:cs="Arial"/>
                <w:color w:val="000000"/>
              </w:rPr>
              <w:t>surgery or radiation</w:t>
            </w:r>
            <w:r w:rsidRPr="00683A7C">
              <w:rPr>
                <w:rFonts w:ascii="Arial" w:hAnsi="Arial" w:cs="Arial"/>
                <w:color w:val="000000"/>
              </w:rPr>
              <w:t>.</w:t>
            </w:r>
          </w:p>
          <w:p w14:paraId="5E8DE89D" w14:textId="77777777" w:rsidR="00BF62BB" w:rsidRDefault="00BF62BB" w:rsidP="00327C03">
            <w:pPr>
              <w:rPr>
                <w:rFonts w:ascii="Arial" w:hAnsi="Arial" w:cs="Arial"/>
                <w:color w:val="000000"/>
              </w:rPr>
            </w:pPr>
          </w:p>
          <w:p w14:paraId="50AF19D2" w14:textId="194932F1" w:rsidR="00CC2EDF" w:rsidRPr="00BF54D9" w:rsidRDefault="00BF62BB" w:rsidP="00FE5F06">
            <w:pPr>
              <w:rPr>
                <w:rFonts w:ascii="Arial" w:hAnsi="Arial" w:cs="Arial"/>
                <w:color w:val="000000"/>
              </w:rPr>
            </w:pPr>
            <w:r w:rsidRPr="00683A7C">
              <w:rPr>
                <w:rFonts w:ascii="Arial" w:hAnsi="Arial" w:cs="Arial"/>
                <w:color w:val="000000"/>
              </w:rPr>
              <w:t>Authority Required (STREAMLINED)</w:t>
            </w:r>
          </w:p>
        </w:tc>
      </w:tr>
      <w:tr w:rsidR="00CC2EDF" w:rsidRPr="00BF54D9" w14:paraId="0ADB5DFF" w14:textId="77777777" w:rsidTr="00FE5F06">
        <w:trPr>
          <w:cantSplit/>
          <w:trHeight w:val="1530"/>
        </w:trPr>
        <w:tc>
          <w:tcPr>
            <w:tcW w:w="1440" w:type="pct"/>
            <w:tcBorders>
              <w:top w:val="single" w:sz="4" w:space="0" w:color="auto"/>
              <w:left w:val="single" w:sz="4" w:space="0" w:color="auto"/>
              <w:bottom w:val="single" w:sz="4" w:space="0" w:color="auto"/>
              <w:right w:val="single" w:sz="4" w:space="0" w:color="auto"/>
            </w:tcBorders>
          </w:tcPr>
          <w:p w14:paraId="20A0EBA2" w14:textId="77777777" w:rsidR="00CC2EDF" w:rsidRDefault="00CC2EDF" w:rsidP="00327C03">
            <w:pPr>
              <w:rPr>
                <w:rFonts w:ascii="Arial" w:hAnsi="Arial" w:cs="Arial"/>
                <w:color w:val="000000"/>
              </w:rPr>
            </w:pPr>
            <w:r w:rsidRPr="00683A7C">
              <w:rPr>
                <w:rFonts w:ascii="Arial" w:hAnsi="Arial" w:cs="Arial"/>
                <w:color w:val="000000"/>
              </w:rPr>
              <w:t>RETIFANLIMAB</w:t>
            </w:r>
            <w:r w:rsidRPr="00683A7C">
              <w:rPr>
                <w:rFonts w:ascii="Arial" w:hAnsi="Arial" w:cs="Arial"/>
                <w:color w:val="000000"/>
              </w:rPr>
              <w:br/>
            </w:r>
            <w:r w:rsidRPr="00683A7C">
              <w:rPr>
                <w:rFonts w:ascii="Arial" w:hAnsi="Arial" w:cs="Arial"/>
                <w:color w:val="000000"/>
              </w:rPr>
              <w:br/>
            </w:r>
            <w:r w:rsidRPr="0069715A">
              <w:rPr>
                <w:rFonts w:ascii="Arial" w:hAnsi="Arial" w:cs="Arial"/>
                <w:color w:val="000000"/>
              </w:rPr>
              <w:t xml:space="preserve">Solution </w:t>
            </w:r>
            <w:r w:rsidR="008A6DAB" w:rsidRPr="0069715A">
              <w:rPr>
                <w:rFonts w:ascii="Arial" w:hAnsi="Arial" w:cs="Arial"/>
                <w:color w:val="000000"/>
              </w:rPr>
              <w:t xml:space="preserve">concentrate </w:t>
            </w:r>
            <w:r w:rsidRPr="0069715A">
              <w:rPr>
                <w:rFonts w:ascii="Arial" w:hAnsi="Arial" w:cs="Arial"/>
                <w:color w:val="000000"/>
              </w:rPr>
              <w:t xml:space="preserve">for </w:t>
            </w:r>
            <w:r w:rsidR="008A6DAB" w:rsidRPr="0069715A">
              <w:rPr>
                <w:rFonts w:ascii="Arial" w:hAnsi="Arial" w:cs="Arial"/>
                <w:color w:val="000000"/>
              </w:rPr>
              <w:t>I.V. infusion 500</w:t>
            </w:r>
            <w:r w:rsidRPr="0069715A">
              <w:rPr>
                <w:rFonts w:ascii="Arial" w:hAnsi="Arial" w:cs="Arial"/>
                <w:color w:val="000000"/>
              </w:rPr>
              <w:t xml:space="preserve"> mg </w:t>
            </w:r>
            <w:r w:rsidR="008A6DAB" w:rsidRPr="0069715A">
              <w:rPr>
                <w:rFonts w:ascii="Arial" w:hAnsi="Arial" w:cs="Arial"/>
                <w:color w:val="000000"/>
              </w:rPr>
              <w:t>in</w:t>
            </w:r>
            <w:r w:rsidRPr="0069715A">
              <w:rPr>
                <w:rFonts w:ascii="Arial" w:hAnsi="Arial" w:cs="Arial"/>
                <w:color w:val="000000"/>
              </w:rPr>
              <w:t xml:space="preserve"> 20 mL</w:t>
            </w:r>
            <w:r w:rsidRPr="00683A7C">
              <w:rPr>
                <w:rFonts w:ascii="Arial" w:hAnsi="Arial" w:cs="Arial"/>
                <w:color w:val="000000"/>
              </w:rPr>
              <w:br/>
            </w:r>
            <w:r w:rsidRPr="00683A7C">
              <w:rPr>
                <w:rFonts w:ascii="Arial" w:hAnsi="Arial" w:cs="Arial"/>
                <w:color w:val="000000"/>
              </w:rPr>
              <w:br/>
              <w:t>Zynyz</w:t>
            </w:r>
            <w:r w:rsidRPr="00C94F55">
              <w:rPr>
                <w:rFonts w:ascii="Arial" w:hAnsi="Arial" w:cs="Arial"/>
                <w:color w:val="000000"/>
                <w:vertAlign w:val="superscript"/>
              </w:rPr>
              <w:t>®</w:t>
            </w:r>
            <w:r w:rsidRPr="00683A7C">
              <w:rPr>
                <w:rFonts w:ascii="Arial" w:hAnsi="Arial" w:cs="Arial"/>
                <w:color w:val="000000"/>
              </w:rPr>
              <w:br/>
            </w:r>
            <w:r w:rsidRPr="00683A7C">
              <w:rPr>
                <w:rFonts w:ascii="Arial" w:hAnsi="Arial" w:cs="Arial"/>
                <w:color w:val="000000"/>
              </w:rPr>
              <w:br/>
              <w:t>SPECIALISED THERAPEUTICS ALIM PTY LTD</w:t>
            </w:r>
            <w:r w:rsidRPr="00683A7C">
              <w:rPr>
                <w:rFonts w:ascii="Arial" w:hAnsi="Arial" w:cs="Arial"/>
                <w:color w:val="000000"/>
              </w:rPr>
              <w:br/>
            </w:r>
            <w:r w:rsidRPr="00683A7C">
              <w:rPr>
                <w:rFonts w:ascii="Arial" w:hAnsi="Arial" w:cs="Arial"/>
                <w:color w:val="000000"/>
              </w:rPr>
              <w:br/>
              <w:t>(New PBS listing)</w:t>
            </w:r>
          </w:p>
          <w:p w14:paraId="74031F3A" w14:textId="77777777" w:rsidR="004E4CE5" w:rsidRDefault="004E4CE5" w:rsidP="00327C03">
            <w:pPr>
              <w:rPr>
                <w:rFonts w:ascii="Arial" w:hAnsi="Arial" w:cs="Arial"/>
              </w:rPr>
            </w:pPr>
          </w:p>
          <w:p w14:paraId="3E7ACD72" w14:textId="257D7831" w:rsidR="00CC2EDF" w:rsidRPr="00BF54D9" w:rsidRDefault="004E4CE5" w:rsidP="00FE5F06">
            <w:pPr>
              <w:rPr>
                <w:rFonts w:ascii="Arial" w:hAnsi="Arial" w:cs="Arial"/>
              </w:rPr>
            </w:pPr>
            <w:r>
              <w:rPr>
                <w:rFonts w:ascii="Arial" w:hAnsi="Arial" w:cs="Arial"/>
                <w:color w:val="000000"/>
              </w:rPr>
              <w:t xml:space="preserve">PBS </w:t>
            </w:r>
            <w:r w:rsidRPr="00683A7C">
              <w:rPr>
                <w:rFonts w:ascii="Arial" w:hAnsi="Arial" w:cs="Arial"/>
                <w:color w:val="000000"/>
              </w:rPr>
              <w:t>Section 100 (Efficient Funding of Chemotherapy Program)</w:t>
            </w:r>
          </w:p>
        </w:tc>
        <w:tc>
          <w:tcPr>
            <w:tcW w:w="1135" w:type="pct"/>
            <w:tcBorders>
              <w:top w:val="single" w:sz="4" w:space="0" w:color="auto"/>
              <w:left w:val="single" w:sz="4" w:space="0" w:color="auto"/>
              <w:bottom w:val="single" w:sz="4" w:space="0" w:color="auto"/>
              <w:right w:val="single" w:sz="4" w:space="0" w:color="auto"/>
            </w:tcBorders>
          </w:tcPr>
          <w:p w14:paraId="08285453" w14:textId="5FD19E00" w:rsidR="00CC2EDF" w:rsidRPr="00BF54D9" w:rsidRDefault="00CC2EDF" w:rsidP="00FE5F06">
            <w:pPr>
              <w:rPr>
                <w:rFonts w:ascii="Arial" w:hAnsi="Arial" w:cs="Arial"/>
              </w:rPr>
            </w:pPr>
            <w:r w:rsidRPr="00683A7C">
              <w:rPr>
                <w:rFonts w:ascii="Arial" w:hAnsi="Arial" w:cs="Arial"/>
                <w:color w:val="000000"/>
              </w:rPr>
              <w:t>Squamous cell anal carcinoma (SCAC)</w:t>
            </w:r>
          </w:p>
        </w:tc>
        <w:tc>
          <w:tcPr>
            <w:tcW w:w="2425" w:type="pct"/>
            <w:tcBorders>
              <w:top w:val="single" w:sz="4" w:space="0" w:color="auto"/>
              <w:left w:val="single" w:sz="4" w:space="0" w:color="auto"/>
              <w:bottom w:val="single" w:sz="4" w:space="0" w:color="auto"/>
              <w:right w:val="single" w:sz="4" w:space="0" w:color="auto"/>
            </w:tcBorders>
          </w:tcPr>
          <w:p w14:paraId="14D11BF4" w14:textId="5E695BE5" w:rsidR="00CC2EDF" w:rsidRDefault="00CC2EDF" w:rsidP="00327C03">
            <w:pPr>
              <w:rPr>
                <w:rFonts w:ascii="Arial" w:hAnsi="Arial" w:cs="Arial"/>
                <w:color w:val="000000"/>
              </w:rPr>
            </w:pPr>
            <w:r w:rsidRPr="00683A7C">
              <w:rPr>
                <w:rFonts w:ascii="Arial" w:hAnsi="Arial" w:cs="Arial"/>
                <w:color w:val="000000"/>
              </w:rPr>
              <w:t xml:space="preserve">To request listing </w:t>
            </w:r>
            <w:r w:rsidR="004A4BEA">
              <w:rPr>
                <w:rFonts w:ascii="Arial" w:hAnsi="Arial" w:cs="Arial"/>
                <w:color w:val="000000"/>
              </w:rPr>
              <w:t>of</w:t>
            </w:r>
            <w:r w:rsidR="0069539B">
              <w:rPr>
                <w:rFonts w:ascii="Arial" w:hAnsi="Arial" w:cs="Arial"/>
                <w:color w:val="000000"/>
              </w:rPr>
              <w:t xml:space="preserve"> </w:t>
            </w:r>
            <w:r w:rsidR="00184D71">
              <w:rPr>
                <w:rFonts w:ascii="Arial" w:hAnsi="Arial" w:cs="Arial"/>
                <w:color w:val="000000"/>
              </w:rPr>
              <w:t xml:space="preserve">retifanlimab for use in combination with </w:t>
            </w:r>
            <w:r w:rsidR="00F9169F">
              <w:rPr>
                <w:rFonts w:ascii="Arial" w:hAnsi="Arial" w:cs="Arial"/>
                <w:color w:val="000000"/>
              </w:rPr>
              <w:t>carboplatin and paclitaxel</w:t>
            </w:r>
            <w:r w:rsidRPr="00683A7C">
              <w:rPr>
                <w:rFonts w:ascii="Arial" w:hAnsi="Arial" w:cs="Arial"/>
                <w:color w:val="000000"/>
              </w:rPr>
              <w:t xml:space="preserve"> for the treatment of inoperable</w:t>
            </w:r>
            <w:r w:rsidR="00A16A1E" w:rsidRPr="00A16A1E">
              <w:rPr>
                <w:rFonts w:ascii="Arial" w:hAnsi="Arial" w:cs="Arial"/>
                <w:color w:val="000000"/>
              </w:rPr>
              <w:t xml:space="preserve"> locally recurrent or metastatic </w:t>
            </w:r>
            <w:r w:rsidRPr="00683A7C">
              <w:rPr>
                <w:rFonts w:ascii="Arial" w:hAnsi="Arial" w:cs="Arial"/>
                <w:color w:val="000000"/>
              </w:rPr>
              <w:t>SCAC</w:t>
            </w:r>
            <w:r w:rsidR="00A70B6F">
              <w:rPr>
                <w:rFonts w:ascii="Arial" w:hAnsi="Arial" w:cs="Arial"/>
                <w:color w:val="000000"/>
              </w:rPr>
              <w:t xml:space="preserve"> not previously treated with systemic chemotherapy</w:t>
            </w:r>
            <w:r w:rsidRPr="00683A7C">
              <w:rPr>
                <w:rFonts w:ascii="Arial" w:hAnsi="Arial" w:cs="Arial"/>
                <w:color w:val="000000"/>
              </w:rPr>
              <w:t>.</w:t>
            </w:r>
          </w:p>
          <w:p w14:paraId="7AEF6517" w14:textId="77777777" w:rsidR="004E4CE5" w:rsidRDefault="004E4CE5" w:rsidP="00327C03">
            <w:pPr>
              <w:rPr>
                <w:rFonts w:ascii="Arial" w:hAnsi="Arial" w:cs="Arial"/>
              </w:rPr>
            </w:pPr>
          </w:p>
          <w:p w14:paraId="0E37B9B0" w14:textId="2E2A8F72" w:rsidR="00CC2EDF" w:rsidRPr="00BF54D9" w:rsidRDefault="004E4CE5" w:rsidP="00FE5F06">
            <w:pPr>
              <w:rPr>
                <w:rFonts w:ascii="Arial" w:hAnsi="Arial" w:cs="Arial"/>
              </w:rPr>
            </w:pPr>
            <w:r w:rsidRPr="00683A7C">
              <w:rPr>
                <w:rFonts w:ascii="Arial" w:hAnsi="Arial" w:cs="Arial"/>
                <w:color w:val="000000"/>
              </w:rPr>
              <w:t>Authority Required (STREAMLINED)</w:t>
            </w:r>
          </w:p>
        </w:tc>
      </w:tr>
      <w:tr w:rsidR="00CC2EDF" w:rsidRPr="00BF54D9" w14:paraId="5FA22317" w14:textId="77777777" w:rsidTr="00FE5F06">
        <w:trPr>
          <w:cantSplit/>
          <w:trHeight w:val="1530"/>
        </w:trPr>
        <w:tc>
          <w:tcPr>
            <w:tcW w:w="1440" w:type="pct"/>
            <w:tcBorders>
              <w:top w:val="single" w:sz="4" w:space="0" w:color="auto"/>
              <w:left w:val="single" w:sz="4" w:space="0" w:color="auto"/>
              <w:bottom w:val="single" w:sz="4" w:space="0" w:color="auto"/>
              <w:right w:val="single" w:sz="4" w:space="0" w:color="auto"/>
            </w:tcBorders>
          </w:tcPr>
          <w:p w14:paraId="125E91BC" w14:textId="77777777" w:rsidR="00CC2EDF" w:rsidRDefault="00CC2EDF" w:rsidP="00327C03">
            <w:pPr>
              <w:rPr>
                <w:rFonts w:ascii="Arial" w:hAnsi="Arial" w:cs="Arial"/>
                <w:color w:val="000000"/>
              </w:rPr>
            </w:pPr>
            <w:r w:rsidRPr="00683A7C">
              <w:rPr>
                <w:rFonts w:ascii="Arial" w:hAnsi="Arial" w:cs="Arial"/>
                <w:color w:val="000000"/>
              </w:rPr>
              <w:t>RISDIPLAM</w:t>
            </w:r>
            <w:r w:rsidRPr="00683A7C">
              <w:rPr>
                <w:rFonts w:ascii="Arial" w:hAnsi="Arial" w:cs="Arial"/>
                <w:color w:val="000000"/>
              </w:rPr>
              <w:br/>
            </w:r>
            <w:r w:rsidRPr="00683A7C">
              <w:rPr>
                <w:rFonts w:ascii="Arial" w:hAnsi="Arial" w:cs="Arial"/>
                <w:color w:val="000000"/>
              </w:rPr>
              <w:br/>
              <w:t>Tablet 5 mg</w:t>
            </w:r>
            <w:r w:rsidRPr="00683A7C">
              <w:rPr>
                <w:rFonts w:ascii="Arial" w:hAnsi="Arial" w:cs="Arial"/>
                <w:color w:val="000000"/>
              </w:rPr>
              <w:br/>
            </w:r>
            <w:r w:rsidRPr="00683A7C">
              <w:rPr>
                <w:rFonts w:ascii="Arial" w:hAnsi="Arial" w:cs="Arial"/>
                <w:color w:val="000000"/>
              </w:rPr>
              <w:br/>
              <w:t>Evrysdi</w:t>
            </w:r>
            <w:r w:rsidRPr="00C94F55">
              <w:rPr>
                <w:rFonts w:ascii="Arial" w:hAnsi="Arial" w:cs="Arial"/>
                <w:color w:val="000000"/>
                <w:vertAlign w:val="superscript"/>
              </w:rPr>
              <w:t>®</w:t>
            </w:r>
            <w:r w:rsidRPr="00683A7C">
              <w:rPr>
                <w:rFonts w:ascii="Arial" w:hAnsi="Arial" w:cs="Arial"/>
                <w:color w:val="000000"/>
              </w:rPr>
              <w:br/>
            </w:r>
            <w:r w:rsidRPr="00683A7C">
              <w:rPr>
                <w:rFonts w:ascii="Arial" w:hAnsi="Arial" w:cs="Arial"/>
                <w:color w:val="000000"/>
              </w:rPr>
              <w:br/>
              <w:t>ROCHE PRODUCTS PTY LTD</w:t>
            </w:r>
            <w:r w:rsidRPr="00683A7C">
              <w:rPr>
                <w:rFonts w:ascii="Arial" w:hAnsi="Arial" w:cs="Arial"/>
                <w:color w:val="000000"/>
              </w:rPr>
              <w:br/>
            </w:r>
            <w:r w:rsidRPr="00683A7C">
              <w:rPr>
                <w:rFonts w:ascii="Arial" w:hAnsi="Arial" w:cs="Arial"/>
                <w:color w:val="000000"/>
              </w:rPr>
              <w:br/>
              <w:t>(New PBS listing)</w:t>
            </w:r>
          </w:p>
          <w:p w14:paraId="1FC010CD" w14:textId="77777777" w:rsidR="004B5555" w:rsidRDefault="004B5555" w:rsidP="00327C03">
            <w:pPr>
              <w:rPr>
                <w:rFonts w:ascii="Arial" w:hAnsi="Arial" w:cs="Arial"/>
              </w:rPr>
            </w:pPr>
          </w:p>
          <w:p w14:paraId="31FD040C" w14:textId="5760FC7F" w:rsidR="00CC2EDF" w:rsidRPr="00BF54D9" w:rsidRDefault="004B5555" w:rsidP="00FE5F06">
            <w:pPr>
              <w:rPr>
                <w:rFonts w:ascii="Arial" w:hAnsi="Arial" w:cs="Arial"/>
              </w:rPr>
            </w:pPr>
            <w:r>
              <w:rPr>
                <w:rFonts w:ascii="Arial" w:hAnsi="Arial" w:cs="Arial"/>
              </w:rPr>
              <w:t>PBS General Schedule</w:t>
            </w:r>
          </w:p>
        </w:tc>
        <w:tc>
          <w:tcPr>
            <w:tcW w:w="1135" w:type="pct"/>
            <w:tcBorders>
              <w:top w:val="single" w:sz="4" w:space="0" w:color="auto"/>
              <w:left w:val="single" w:sz="4" w:space="0" w:color="auto"/>
              <w:bottom w:val="single" w:sz="4" w:space="0" w:color="auto"/>
              <w:right w:val="single" w:sz="4" w:space="0" w:color="auto"/>
            </w:tcBorders>
          </w:tcPr>
          <w:p w14:paraId="529100B9" w14:textId="593B974E" w:rsidR="00CC2EDF" w:rsidRPr="00BF54D9" w:rsidRDefault="00CC2EDF" w:rsidP="00FE5F06">
            <w:pPr>
              <w:rPr>
                <w:rFonts w:ascii="Arial" w:hAnsi="Arial" w:cs="Arial"/>
              </w:rPr>
            </w:pPr>
            <w:r w:rsidRPr="00683A7C">
              <w:rPr>
                <w:rFonts w:ascii="Arial" w:hAnsi="Arial" w:cs="Arial"/>
                <w:color w:val="000000"/>
              </w:rPr>
              <w:t>Spinal muscular atrophy (SMA)</w:t>
            </w:r>
          </w:p>
        </w:tc>
        <w:tc>
          <w:tcPr>
            <w:tcW w:w="2425" w:type="pct"/>
            <w:tcBorders>
              <w:top w:val="single" w:sz="4" w:space="0" w:color="auto"/>
              <w:left w:val="single" w:sz="4" w:space="0" w:color="auto"/>
              <w:bottom w:val="single" w:sz="4" w:space="0" w:color="auto"/>
              <w:right w:val="single" w:sz="4" w:space="0" w:color="auto"/>
            </w:tcBorders>
          </w:tcPr>
          <w:p w14:paraId="3FC8FC3C" w14:textId="735C9568" w:rsidR="00CC2EDF" w:rsidRDefault="00CC2EDF" w:rsidP="00327C03">
            <w:pPr>
              <w:rPr>
                <w:rFonts w:ascii="Arial" w:hAnsi="Arial" w:cs="Arial"/>
                <w:color w:val="000000"/>
              </w:rPr>
            </w:pPr>
            <w:r w:rsidRPr="00683A7C">
              <w:rPr>
                <w:rFonts w:ascii="Arial" w:hAnsi="Arial" w:cs="Arial"/>
                <w:color w:val="000000"/>
              </w:rPr>
              <w:t>To request listing of a new form of risdiplam for the treatment of SMA.</w:t>
            </w:r>
          </w:p>
          <w:p w14:paraId="78265FA9" w14:textId="77777777" w:rsidR="004B5555" w:rsidRDefault="004B5555" w:rsidP="00327C03">
            <w:pPr>
              <w:rPr>
                <w:rFonts w:ascii="Arial" w:hAnsi="Arial" w:cs="Arial"/>
              </w:rPr>
            </w:pPr>
          </w:p>
          <w:p w14:paraId="1FD5942C" w14:textId="5DE1C650" w:rsidR="00CC2EDF" w:rsidRPr="00BF54D9" w:rsidRDefault="004B5555" w:rsidP="00FE5F06">
            <w:pPr>
              <w:rPr>
                <w:rFonts w:ascii="Arial" w:hAnsi="Arial" w:cs="Arial"/>
              </w:rPr>
            </w:pPr>
            <w:r w:rsidRPr="00683A7C">
              <w:rPr>
                <w:rFonts w:ascii="Arial" w:hAnsi="Arial" w:cs="Arial"/>
                <w:color w:val="000000"/>
              </w:rPr>
              <w:t>Authority Required</w:t>
            </w:r>
          </w:p>
        </w:tc>
      </w:tr>
      <w:tr w:rsidR="00CC2EDF" w:rsidRPr="00BF54D9" w14:paraId="16523FD5" w14:textId="77777777" w:rsidTr="00FE5F06">
        <w:trPr>
          <w:cantSplit/>
          <w:trHeight w:val="1530"/>
        </w:trPr>
        <w:tc>
          <w:tcPr>
            <w:tcW w:w="1440" w:type="pct"/>
            <w:tcBorders>
              <w:top w:val="single" w:sz="4" w:space="0" w:color="auto"/>
              <w:left w:val="single" w:sz="4" w:space="0" w:color="auto"/>
              <w:bottom w:val="single" w:sz="4" w:space="0" w:color="auto"/>
              <w:right w:val="single" w:sz="4" w:space="0" w:color="auto"/>
            </w:tcBorders>
          </w:tcPr>
          <w:p w14:paraId="25E6BE6D" w14:textId="77777777" w:rsidR="00877F2F" w:rsidRPr="00877F2F" w:rsidRDefault="00CC2EDF" w:rsidP="00FE5F06">
            <w:pPr>
              <w:rPr>
                <w:rFonts w:ascii="Arial" w:hAnsi="Arial" w:cs="Arial"/>
                <w:color w:val="000000"/>
              </w:rPr>
            </w:pPr>
            <w:r w:rsidRPr="00683A7C">
              <w:rPr>
                <w:rFonts w:ascii="Arial" w:hAnsi="Arial" w:cs="Arial"/>
                <w:color w:val="000000"/>
              </w:rPr>
              <w:t>SEMAGLUTIDE</w:t>
            </w:r>
            <w:r w:rsidRPr="00683A7C">
              <w:rPr>
                <w:rFonts w:ascii="Arial" w:hAnsi="Arial" w:cs="Arial"/>
                <w:color w:val="000000"/>
              </w:rPr>
              <w:br/>
            </w:r>
            <w:r w:rsidRPr="00683A7C">
              <w:rPr>
                <w:rFonts w:ascii="Arial" w:hAnsi="Arial" w:cs="Arial"/>
                <w:color w:val="000000"/>
              </w:rPr>
              <w:br/>
            </w:r>
            <w:r w:rsidR="00877F2F" w:rsidRPr="00877F2F">
              <w:rPr>
                <w:rFonts w:ascii="Arial" w:hAnsi="Arial" w:cs="Arial"/>
                <w:color w:val="000000"/>
              </w:rPr>
              <w:t>Solution for injection 0.25 mg in 0.5 mL single dose pre-filled pen</w:t>
            </w:r>
          </w:p>
          <w:p w14:paraId="20242016" w14:textId="77777777" w:rsidR="00877F2F" w:rsidRPr="00877F2F" w:rsidRDefault="00877F2F" w:rsidP="00FE5F06">
            <w:pPr>
              <w:rPr>
                <w:rFonts w:ascii="Arial" w:hAnsi="Arial" w:cs="Arial"/>
                <w:color w:val="000000"/>
              </w:rPr>
            </w:pPr>
            <w:r w:rsidRPr="00877F2F">
              <w:rPr>
                <w:rFonts w:ascii="Arial" w:hAnsi="Arial" w:cs="Arial"/>
                <w:color w:val="000000"/>
              </w:rPr>
              <w:t>Solution for injection 0.5 mg in 0.5 mL single dose pre-filled pen</w:t>
            </w:r>
          </w:p>
          <w:p w14:paraId="24EFA038" w14:textId="07865B1A" w:rsidR="00877F2F" w:rsidRPr="00877F2F" w:rsidRDefault="00877F2F" w:rsidP="00FE5F06">
            <w:pPr>
              <w:rPr>
                <w:rFonts w:ascii="Arial" w:hAnsi="Arial" w:cs="Arial"/>
                <w:color w:val="000000"/>
              </w:rPr>
            </w:pPr>
            <w:r w:rsidRPr="00877F2F">
              <w:rPr>
                <w:rFonts w:ascii="Arial" w:hAnsi="Arial" w:cs="Arial"/>
                <w:color w:val="000000"/>
              </w:rPr>
              <w:t xml:space="preserve">Solution for injection 1 mg in 0.5 mL single </w:t>
            </w:r>
            <w:r w:rsidR="00F21D8C">
              <w:rPr>
                <w:rFonts w:ascii="Arial" w:hAnsi="Arial" w:cs="Arial"/>
                <w:color w:val="000000"/>
              </w:rPr>
              <w:t>dose</w:t>
            </w:r>
            <w:r w:rsidRPr="00877F2F">
              <w:rPr>
                <w:rFonts w:ascii="Arial" w:hAnsi="Arial" w:cs="Arial"/>
                <w:color w:val="000000"/>
              </w:rPr>
              <w:t xml:space="preserve"> pre-filled pen</w:t>
            </w:r>
          </w:p>
          <w:p w14:paraId="17E24EFA" w14:textId="77777777" w:rsidR="00877F2F" w:rsidRPr="00877F2F" w:rsidRDefault="00877F2F" w:rsidP="00FE5F06">
            <w:pPr>
              <w:rPr>
                <w:rFonts w:ascii="Arial" w:hAnsi="Arial" w:cs="Arial"/>
                <w:color w:val="000000"/>
              </w:rPr>
            </w:pPr>
            <w:r w:rsidRPr="00877F2F">
              <w:rPr>
                <w:rFonts w:ascii="Arial" w:hAnsi="Arial" w:cs="Arial"/>
                <w:color w:val="000000"/>
              </w:rPr>
              <w:t>Solution for injection 1.7 mg in 0.75 mL single dose pre-filled pen</w:t>
            </w:r>
          </w:p>
          <w:p w14:paraId="249E2930" w14:textId="77777777" w:rsidR="00CC2EDF" w:rsidRDefault="00877F2F" w:rsidP="00327C03">
            <w:pPr>
              <w:rPr>
                <w:rFonts w:ascii="Arial" w:hAnsi="Arial" w:cs="Arial"/>
                <w:color w:val="000000"/>
              </w:rPr>
            </w:pPr>
            <w:r w:rsidRPr="00877F2F">
              <w:rPr>
                <w:rFonts w:ascii="Arial" w:hAnsi="Arial" w:cs="Arial"/>
                <w:color w:val="000000"/>
              </w:rPr>
              <w:t>Solution for injection</w:t>
            </w:r>
            <w:r w:rsidR="00CC2EDF">
              <w:rPr>
                <w:rFonts w:ascii="Arial" w:hAnsi="Arial" w:cs="Arial"/>
                <w:color w:val="000000"/>
              </w:rPr>
              <w:t xml:space="preserve"> </w:t>
            </w:r>
            <w:r w:rsidR="00CC2EDF" w:rsidRPr="00877F2F">
              <w:rPr>
                <w:rFonts w:ascii="Arial" w:hAnsi="Arial" w:cs="Arial"/>
                <w:color w:val="000000"/>
              </w:rPr>
              <w:t>2.4mg in 0.75mL</w:t>
            </w:r>
            <w:r w:rsidRPr="00877F2F">
              <w:rPr>
                <w:rFonts w:ascii="Arial" w:hAnsi="Arial" w:cs="Arial"/>
                <w:color w:val="000000"/>
              </w:rPr>
              <w:t xml:space="preserve"> single dose pre-filled pen</w:t>
            </w:r>
            <w:r w:rsidR="00CC2EDF" w:rsidRPr="00683A7C">
              <w:rPr>
                <w:rFonts w:ascii="Arial" w:hAnsi="Arial" w:cs="Arial"/>
                <w:color w:val="000000"/>
              </w:rPr>
              <w:br/>
            </w:r>
            <w:r w:rsidR="00CC2EDF" w:rsidRPr="00683A7C">
              <w:rPr>
                <w:rFonts w:ascii="Arial" w:hAnsi="Arial" w:cs="Arial"/>
                <w:color w:val="000000"/>
              </w:rPr>
              <w:br/>
              <w:t>Wegovy</w:t>
            </w:r>
            <w:r w:rsidR="00CC2EDF" w:rsidRPr="00C94F55">
              <w:rPr>
                <w:rFonts w:ascii="Arial" w:hAnsi="Arial" w:cs="Arial"/>
                <w:color w:val="000000"/>
                <w:vertAlign w:val="superscript"/>
              </w:rPr>
              <w:t>®</w:t>
            </w:r>
            <w:r w:rsidR="00CC2EDF" w:rsidRPr="00683A7C">
              <w:rPr>
                <w:rFonts w:ascii="Arial" w:hAnsi="Arial" w:cs="Arial"/>
                <w:color w:val="000000"/>
              </w:rPr>
              <w:br/>
            </w:r>
            <w:r w:rsidR="00CC2EDF" w:rsidRPr="00683A7C">
              <w:rPr>
                <w:rFonts w:ascii="Arial" w:hAnsi="Arial" w:cs="Arial"/>
                <w:color w:val="000000"/>
              </w:rPr>
              <w:br/>
              <w:t>NOVO NORDISK PHARMACEUTICALS PTY. LIMITED</w:t>
            </w:r>
            <w:r w:rsidR="00CC2EDF" w:rsidRPr="00683A7C">
              <w:rPr>
                <w:rFonts w:ascii="Arial" w:hAnsi="Arial" w:cs="Arial"/>
                <w:color w:val="000000"/>
              </w:rPr>
              <w:br/>
            </w:r>
            <w:r w:rsidR="00CC2EDF" w:rsidRPr="00683A7C">
              <w:rPr>
                <w:rFonts w:ascii="Arial" w:hAnsi="Arial" w:cs="Arial"/>
                <w:color w:val="000000"/>
              </w:rPr>
              <w:br/>
              <w:t>(New PBS listing)</w:t>
            </w:r>
          </w:p>
          <w:p w14:paraId="6E0218FB" w14:textId="77777777" w:rsidR="0074145A" w:rsidRDefault="0074145A" w:rsidP="00327C03">
            <w:pPr>
              <w:rPr>
                <w:rFonts w:ascii="Arial" w:hAnsi="Arial" w:cs="Arial"/>
              </w:rPr>
            </w:pPr>
          </w:p>
          <w:p w14:paraId="6A37D2B5" w14:textId="4679C7DA" w:rsidR="00CC2EDF" w:rsidRPr="00BF54D9" w:rsidRDefault="0074145A" w:rsidP="00FE5F06">
            <w:pPr>
              <w:rPr>
                <w:rFonts w:ascii="Arial" w:hAnsi="Arial" w:cs="Arial"/>
              </w:rPr>
            </w:pPr>
            <w:r>
              <w:rPr>
                <w:rFonts w:ascii="Arial" w:hAnsi="Arial" w:cs="Arial"/>
              </w:rPr>
              <w:t>PBS General Schedule</w:t>
            </w:r>
          </w:p>
        </w:tc>
        <w:tc>
          <w:tcPr>
            <w:tcW w:w="1135" w:type="pct"/>
            <w:tcBorders>
              <w:top w:val="single" w:sz="4" w:space="0" w:color="auto"/>
              <w:left w:val="single" w:sz="4" w:space="0" w:color="auto"/>
              <w:bottom w:val="single" w:sz="4" w:space="0" w:color="auto"/>
              <w:right w:val="single" w:sz="4" w:space="0" w:color="auto"/>
            </w:tcBorders>
          </w:tcPr>
          <w:p w14:paraId="7A9B66CE" w14:textId="35582F8A" w:rsidR="00CC2EDF" w:rsidRPr="00BF54D9" w:rsidRDefault="006A4824" w:rsidP="00FE5F06">
            <w:pPr>
              <w:rPr>
                <w:rFonts w:ascii="Arial" w:hAnsi="Arial" w:cs="Arial"/>
              </w:rPr>
            </w:pPr>
            <w:r>
              <w:rPr>
                <w:rFonts w:ascii="Arial" w:hAnsi="Arial" w:cs="Arial"/>
                <w:color w:val="000000"/>
              </w:rPr>
              <w:t xml:space="preserve">Established cardiovascular disease </w:t>
            </w:r>
            <w:r w:rsidR="00713D7C">
              <w:rPr>
                <w:rFonts w:ascii="Arial" w:hAnsi="Arial" w:cs="Arial"/>
                <w:color w:val="000000"/>
              </w:rPr>
              <w:t xml:space="preserve">(eCVD) </w:t>
            </w:r>
            <w:r w:rsidR="00A47ECB">
              <w:rPr>
                <w:rFonts w:ascii="Arial" w:hAnsi="Arial" w:cs="Arial"/>
                <w:color w:val="000000"/>
              </w:rPr>
              <w:t>with o</w:t>
            </w:r>
            <w:r w:rsidR="00CC2EDF" w:rsidRPr="00683A7C">
              <w:rPr>
                <w:rFonts w:ascii="Arial" w:hAnsi="Arial" w:cs="Arial"/>
                <w:color w:val="000000"/>
              </w:rPr>
              <w:t>besity</w:t>
            </w:r>
          </w:p>
        </w:tc>
        <w:tc>
          <w:tcPr>
            <w:tcW w:w="2425" w:type="pct"/>
            <w:tcBorders>
              <w:top w:val="single" w:sz="4" w:space="0" w:color="auto"/>
              <w:left w:val="single" w:sz="4" w:space="0" w:color="auto"/>
              <w:bottom w:val="single" w:sz="4" w:space="0" w:color="auto"/>
              <w:right w:val="single" w:sz="4" w:space="0" w:color="auto"/>
            </w:tcBorders>
          </w:tcPr>
          <w:p w14:paraId="6E96FC3D" w14:textId="7ADB7E55" w:rsidR="00CC2EDF" w:rsidRDefault="00CC2EDF" w:rsidP="00327C03">
            <w:pPr>
              <w:rPr>
                <w:rFonts w:ascii="Arial" w:hAnsi="Arial" w:cs="Arial"/>
                <w:color w:val="000000"/>
              </w:rPr>
            </w:pPr>
            <w:r w:rsidRPr="00683A7C">
              <w:rPr>
                <w:rFonts w:ascii="Arial" w:hAnsi="Arial" w:cs="Arial"/>
                <w:color w:val="000000"/>
              </w:rPr>
              <w:t xml:space="preserve">Resubmission to request listing </w:t>
            </w:r>
            <w:r w:rsidR="00BA1737">
              <w:rPr>
                <w:rFonts w:ascii="Arial" w:hAnsi="Arial" w:cs="Arial"/>
                <w:color w:val="000000"/>
              </w:rPr>
              <w:t xml:space="preserve">of semaglutide </w:t>
            </w:r>
            <w:r w:rsidRPr="00683A7C">
              <w:rPr>
                <w:rFonts w:ascii="Arial" w:hAnsi="Arial" w:cs="Arial"/>
                <w:color w:val="000000"/>
              </w:rPr>
              <w:t>for</w:t>
            </w:r>
            <w:r w:rsidR="00985724">
              <w:rPr>
                <w:rFonts w:ascii="Arial" w:hAnsi="Arial" w:cs="Arial"/>
                <w:color w:val="000000"/>
              </w:rPr>
              <w:t xml:space="preserve"> </w:t>
            </w:r>
            <w:r w:rsidR="00990B91">
              <w:rPr>
                <w:rFonts w:ascii="Arial" w:hAnsi="Arial" w:cs="Arial"/>
                <w:color w:val="000000"/>
              </w:rPr>
              <w:t xml:space="preserve">the treatment of patients </w:t>
            </w:r>
            <w:r w:rsidR="00255B5C">
              <w:rPr>
                <w:rFonts w:ascii="Arial" w:hAnsi="Arial" w:cs="Arial"/>
                <w:color w:val="000000"/>
              </w:rPr>
              <w:t>with e</w:t>
            </w:r>
            <w:r w:rsidR="00AD0B2D">
              <w:rPr>
                <w:rFonts w:ascii="Arial" w:hAnsi="Arial" w:cs="Arial"/>
                <w:color w:val="000000"/>
              </w:rPr>
              <w:t>CVD</w:t>
            </w:r>
            <w:r w:rsidR="00255B5C">
              <w:rPr>
                <w:rFonts w:ascii="Arial" w:hAnsi="Arial" w:cs="Arial"/>
                <w:color w:val="000000"/>
              </w:rPr>
              <w:t xml:space="preserve"> living with overweight or obesity. </w:t>
            </w:r>
          </w:p>
          <w:p w14:paraId="26F3BF3A" w14:textId="77777777" w:rsidR="0074145A" w:rsidRDefault="0074145A" w:rsidP="00327C03">
            <w:pPr>
              <w:rPr>
                <w:rFonts w:ascii="Arial" w:hAnsi="Arial" w:cs="Arial"/>
              </w:rPr>
            </w:pPr>
          </w:p>
          <w:p w14:paraId="36C3F31C" w14:textId="4BB904C9" w:rsidR="00CC2EDF" w:rsidRPr="00BF54D9" w:rsidRDefault="0074145A" w:rsidP="00FE5F06">
            <w:pPr>
              <w:rPr>
                <w:rFonts w:ascii="Arial" w:hAnsi="Arial" w:cs="Arial"/>
              </w:rPr>
            </w:pPr>
            <w:r w:rsidRPr="00683A7C">
              <w:rPr>
                <w:rFonts w:ascii="Arial" w:hAnsi="Arial" w:cs="Arial"/>
                <w:color w:val="000000"/>
              </w:rPr>
              <w:t>Authority Required (Telephone/Online)</w:t>
            </w:r>
          </w:p>
        </w:tc>
      </w:tr>
      <w:tr w:rsidR="00CC2EDF" w:rsidRPr="00BF54D9" w14:paraId="09C2EBB7" w14:textId="77777777" w:rsidTr="00FE5F06">
        <w:trPr>
          <w:cantSplit/>
          <w:trHeight w:val="1530"/>
        </w:trPr>
        <w:tc>
          <w:tcPr>
            <w:tcW w:w="1440" w:type="pct"/>
            <w:tcBorders>
              <w:top w:val="single" w:sz="4" w:space="0" w:color="auto"/>
              <w:left w:val="single" w:sz="4" w:space="0" w:color="auto"/>
              <w:bottom w:val="single" w:sz="4" w:space="0" w:color="auto"/>
              <w:right w:val="single" w:sz="4" w:space="0" w:color="auto"/>
            </w:tcBorders>
          </w:tcPr>
          <w:p w14:paraId="14C1D5A6" w14:textId="77777777" w:rsidR="00CC2EDF" w:rsidRDefault="00CC2EDF" w:rsidP="00327C03">
            <w:pPr>
              <w:rPr>
                <w:rFonts w:ascii="Arial" w:hAnsi="Arial" w:cs="Arial"/>
                <w:color w:val="000000"/>
              </w:rPr>
            </w:pPr>
            <w:r w:rsidRPr="00683A7C">
              <w:rPr>
                <w:rFonts w:ascii="Arial" w:hAnsi="Arial" w:cs="Arial"/>
                <w:color w:val="000000"/>
              </w:rPr>
              <w:t>SPESOLIMAB</w:t>
            </w:r>
            <w:r w:rsidRPr="00683A7C">
              <w:rPr>
                <w:rFonts w:ascii="Arial" w:hAnsi="Arial" w:cs="Arial"/>
                <w:color w:val="000000"/>
              </w:rPr>
              <w:br/>
            </w:r>
            <w:r w:rsidRPr="00683A7C">
              <w:rPr>
                <w:rFonts w:ascii="Arial" w:hAnsi="Arial" w:cs="Arial"/>
                <w:color w:val="000000"/>
              </w:rPr>
              <w:br/>
            </w:r>
            <w:r w:rsidR="00D273DE">
              <w:rPr>
                <w:rFonts w:ascii="Arial" w:hAnsi="Arial" w:cs="Arial"/>
                <w:color w:val="000000"/>
              </w:rPr>
              <w:t>Solution for i</w:t>
            </w:r>
            <w:r w:rsidRPr="00683A7C">
              <w:rPr>
                <w:rFonts w:ascii="Arial" w:hAnsi="Arial" w:cs="Arial"/>
                <w:color w:val="000000"/>
              </w:rPr>
              <w:t xml:space="preserve">njection 300 mg in 2 mL single </w:t>
            </w:r>
            <w:r w:rsidR="00D273DE">
              <w:rPr>
                <w:rFonts w:ascii="Arial" w:hAnsi="Arial" w:cs="Arial"/>
                <w:color w:val="000000"/>
              </w:rPr>
              <w:t>use</w:t>
            </w:r>
            <w:r w:rsidRPr="00683A7C">
              <w:rPr>
                <w:rFonts w:ascii="Arial" w:hAnsi="Arial" w:cs="Arial"/>
                <w:color w:val="000000"/>
              </w:rPr>
              <w:t xml:space="preserve"> pre-filled syringe</w:t>
            </w:r>
            <w:r w:rsidRPr="00683A7C">
              <w:rPr>
                <w:rFonts w:ascii="Arial" w:hAnsi="Arial" w:cs="Arial"/>
                <w:color w:val="000000"/>
              </w:rPr>
              <w:br/>
            </w:r>
            <w:r w:rsidRPr="00683A7C">
              <w:rPr>
                <w:rFonts w:ascii="Arial" w:hAnsi="Arial" w:cs="Arial"/>
                <w:color w:val="000000"/>
              </w:rPr>
              <w:br/>
              <w:t>Spevigo</w:t>
            </w:r>
            <w:r w:rsidRPr="00C94F55">
              <w:rPr>
                <w:rFonts w:ascii="Arial" w:hAnsi="Arial" w:cs="Arial"/>
                <w:color w:val="000000"/>
                <w:vertAlign w:val="superscript"/>
              </w:rPr>
              <w:t>®</w:t>
            </w:r>
            <w:r w:rsidRPr="00683A7C">
              <w:rPr>
                <w:rFonts w:ascii="Arial" w:hAnsi="Arial" w:cs="Arial"/>
                <w:color w:val="000000"/>
              </w:rPr>
              <w:br/>
            </w:r>
            <w:r w:rsidRPr="00683A7C">
              <w:rPr>
                <w:rFonts w:ascii="Arial" w:hAnsi="Arial" w:cs="Arial"/>
                <w:color w:val="000000"/>
              </w:rPr>
              <w:br/>
              <w:t>BOEHRINGER INGELHEIM PTY LTD</w:t>
            </w:r>
            <w:r w:rsidRPr="00683A7C">
              <w:rPr>
                <w:rFonts w:ascii="Arial" w:hAnsi="Arial" w:cs="Arial"/>
                <w:color w:val="000000"/>
              </w:rPr>
              <w:br/>
            </w:r>
            <w:r w:rsidRPr="00683A7C">
              <w:rPr>
                <w:rFonts w:ascii="Arial" w:hAnsi="Arial" w:cs="Arial"/>
                <w:color w:val="000000"/>
              </w:rPr>
              <w:br/>
              <w:t>(New PBS listing)</w:t>
            </w:r>
          </w:p>
          <w:p w14:paraId="60135947" w14:textId="77777777" w:rsidR="00AB2682" w:rsidRDefault="00AB2682" w:rsidP="00327C03">
            <w:pPr>
              <w:rPr>
                <w:rFonts w:ascii="Arial" w:hAnsi="Arial" w:cs="Arial"/>
              </w:rPr>
            </w:pPr>
          </w:p>
          <w:p w14:paraId="01FBCA8F" w14:textId="5F2AC39A" w:rsidR="00CC2EDF" w:rsidRPr="00BF54D9" w:rsidRDefault="00AB2682" w:rsidP="00FE5F06">
            <w:pPr>
              <w:rPr>
                <w:rFonts w:ascii="Arial" w:hAnsi="Arial" w:cs="Arial"/>
              </w:rPr>
            </w:pPr>
            <w:r>
              <w:rPr>
                <w:rFonts w:ascii="Arial" w:hAnsi="Arial" w:cs="Arial"/>
                <w:color w:val="000000"/>
              </w:rPr>
              <w:t xml:space="preserve">PBS </w:t>
            </w:r>
            <w:r w:rsidRPr="00683A7C">
              <w:rPr>
                <w:rFonts w:ascii="Arial" w:hAnsi="Arial" w:cs="Arial"/>
                <w:color w:val="000000"/>
              </w:rPr>
              <w:t>Section 100 (Highly Specialised Drugs Program)</w:t>
            </w:r>
          </w:p>
        </w:tc>
        <w:tc>
          <w:tcPr>
            <w:tcW w:w="1135" w:type="pct"/>
            <w:tcBorders>
              <w:top w:val="single" w:sz="4" w:space="0" w:color="auto"/>
              <w:left w:val="single" w:sz="4" w:space="0" w:color="auto"/>
              <w:bottom w:val="single" w:sz="4" w:space="0" w:color="auto"/>
              <w:right w:val="single" w:sz="4" w:space="0" w:color="auto"/>
            </w:tcBorders>
          </w:tcPr>
          <w:p w14:paraId="339684A0" w14:textId="7E3565AC" w:rsidR="00CC2EDF" w:rsidRPr="00BF54D9" w:rsidRDefault="00CC2EDF" w:rsidP="00FE5F06">
            <w:pPr>
              <w:rPr>
                <w:rFonts w:ascii="Arial" w:hAnsi="Arial" w:cs="Arial"/>
              </w:rPr>
            </w:pPr>
            <w:r w:rsidRPr="00683A7C">
              <w:rPr>
                <w:rFonts w:ascii="Arial" w:hAnsi="Arial" w:cs="Arial"/>
                <w:color w:val="000000"/>
              </w:rPr>
              <w:t>Prevention of generalised pustular psoriasis flares</w:t>
            </w:r>
          </w:p>
        </w:tc>
        <w:tc>
          <w:tcPr>
            <w:tcW w:w="2425" w:type="pct"/>
            <w:tcBorders>
              <w:top w:val="single" w:sz="4" w:space="0" w:color="auto"/>
              <w:left w:val="single" w:sz="4" w:space="0" w:color="auto"/>
              <w:bottom w:val="single" w:sz="4" w:space="0" w:color="auto"/>
              <w:right w:val="single" w:sz="4" w:space="0" w:color="auto"/>
            </w:tcBorders>
          </w:tcPr>
          <w:p w14:paraId="796B3133" w14:textId="491CF985" w:rsidR="00CC2EDF" w:rsidRDefault="00CC2EDF" w:rsidP="00327C03">
            <w:pPr>
              <w:rPr>
                <w:rFonts w:ascii="Arial" w:hAnsi="Arial" w:cs="Arial"/>
                <w:color w:val="000000"/>
              </w:rPr>
            </w:pPr>
            <w:r w:rsidRPr="00683A7C">
              <w:rPr>
                <w:rFonts w:ascii="Arial" w:hAnsi="Arial" w:cs="Arial"/>
                <w:color w:val="000000"/>
              </w:rPr>
              <w:t xml:space="preserve">To request listing </w:t>
            </w:r>
            <w:r w:rsidR="0034675F">
              <w:rPr>
                <w:rFonts w:ascii="Arial" w:hAnsi="Arial" w:cs="Arial"/>
                <w:color w:val="000000"/>
              </w:rPr>
              <w:t>of spesolimab for</w:t>
            </w:r>
            <w:r w:rsidRPr="00683A7C">
              <w:rPr>
                <w:rFonts w:ascii="Arial" w:hAnsi="Arial" w:cs="Arial"/>
                <w:color w:val="000000"/>
              </w:rPr>
              <w:t xml:space="preserve"> the prevention of generalised pustular psoriasis flares</w:t>
            </w:r>
            <w:r w:rsidR="0034675F">
              <w:rPr>
                <w:rFonts w:ascii="Arial" w:hAnsi="Arial" w:cs="Arial"/>
                <w:color w:val="000000"/>
              </w:rPr>
              <w:t xml:space="preserve"> in patients aged </w:t>
            </w:r>
            <w:r w:rsidR="0034675F">
              <w:rPr>
                <w:rFonts w:ascii="Arial" w:hAnsi="Arial" w:cs="Arial"/>
                <w:color w:val="000000"/>
              </w:rPr>
              <w:sym w:font="Symbol" w:char="F0B3"/>
            </w:r>
            <w:r w:rsidR="0034675F">
              <w:rPr>
                <w:rFonts w:ascii="Arial" w:hAnsi="Arial" w:cs="Arial"/>
                <w:color w:val="000000"/>
              </w:rPr>
              <w:t xml:space="preserve"> 12 years who have a </w:t>
            </w:r>
            <w:r w:rsidR="00471428">
              <w:rPr>
                <w:rFonts w:ascii="Arial" w:hAnsi="Arial" w:cs="Arial"/>
                <w:color w:val="000000"/>
              </w:rPr>
              <w:t>high risk of</w:t>
            </w:r>
            <w:r w:rsidR="007B5BBA">
              <w:rPr>
                <w:rFonts w:ascii="Arial" w:hAnsi="Arial" w:cs="Arial"/>
                <w:color w:val="000000"/>
              </w:rPr>
              <w:t xml:space="preserve"> generalised pustular</w:t>
            </w:r>
            <w:r w:rsidR="00E677D3">
              <w:rPr>
                <w:rFonts w:ascii="Arial" w:hAnsi="Arial" w:cs="Arial"/>
                <w:color w:val="000000"/>
              </w:rPr>
              <w:t xml:space="preserve"> </w:t>
            </w:r>
            <w:r w:rsidR="0000587C">
              <w:rPr>
                <w:rFonts w:ascii="Arial" w:hAnsi="Arial" w:cs="Arial"/>
                <w:color w:val="000000"/>
              </w:rPr>
              <w:t>psoriasis</w:t>
            </w:r>
            <w:r w:rsidR="007B5BBA">
              <w:rPr>
                <w:rFonts w:ascii="Arial" w:hAnsi="Arial" w:cs="Arial"/>
                <w:color w:val="000000"/>
              </w:rPr>
              <w:t xml:space="preserve"> flares due to </w:t>
            </w:r>
            <w:r w:rsidR="00F934D4">
              <w:rPr>
                <w:rFonts w:ascii="Arial" w:hAnsi="Arial" w:cs="Arial"/>
                <w:color w:val="000000"/>
              </w:rPr>
              <w:t xml:space="preserve">their background flare history. </w:t>
            </w:r>
          </w:p>
          <w:p w14:paraId="5F9FBE65" w14:textId="77777777" w:rsidR="00AB2682" w:rsidRDefault="00AB2682" w:rsidP="00327C03">
            <w:pPr>
              <w:rPr>
                <w:rFonts w:ascii="Arial" w:hAnsi="Arial" w:cs="Arial"/>
              </w:rPr>
            </w:pPr>
          </w:p>
          <w:p w14:paraId="306ABC34" w14:textId="19B2DCDD" w:rsidR="00CC2EDF" w:rsidRPr="00BF54D9" w:rsidRDefault="00AB2682" w:rsidP="00FE5F06">
            <w:pPr>
              <w:rPr>
                <w:rFonts w:ascii="Arial" w:hAnsi="Arial" w:cs="Arial"/>
              </w:rPr>
            </w:pPr>
            <w:r w:rsidRPr="00683A7C">
              <w:rPr>
                <w:rFonts w:ascii="Arial" w:hAnsi="Arial" w:cs="Arial"/>
                <w:color w:val="000000"/>
              </w:rPr>
              <w:t>Authority Required (Telephone/Online)</w:t>
            </w:r>
          </w:p>
        </w:tc>
      </w:tr>
      <w:tr w:rsidR="00CC2EDF" w:rsidRPr="00BF54D9" w14:paraId="7A9D5FE5" w14:textId="77777777" w:rsidTr="00FE5F06">
        <w:trPr>
          <w:cantSplit/>
          <w:trHeight w:val="1530"/>
        </w:trPr>
        <w:tc>
          <w:tcPr>
            <w:tcW w:w="1440" w:type="pct"/>
            <w:tcBorders>
              <w:top w:val="single" w:sz="4" w:space="0" w:color="auto"/>
              <w:left w:val="single" w:sz="4" w:space="0" w:color="auto"/>
              <w:bottom w:val="single" w:sz="4" w:space="0" w:color="auto"/>
              <w:right w:val="single" w:sz="4" w:space="0" w:color="auto"/>
            </w:tcBorders>
          </w:tcPr>
          <w:p w14:paraId="6B9CB0A2" w14:textId="77777777" w:rsidR="00CC2EDF" w:rsidRDefault="00CC2EDF" w:rsidP="00327C03">
            <w:pPr>
              <w:rPr>
                <w:rFonts w:ascii="Arial" w:hAnsi="Arial" w:cs="Arial"/>
                <w:color w:val="000000"/>
              </w:rPr>
            </w:pPr>
            <w:r w:rsidRPr="00683A7C">
              <w:rPr>
                <w:rFonts w:ascii="Arial" w:hAnsi="Arial" w:cs="Arial"/>
                <w:color w:val="000000"/>
              </w:rPr>
              <w:t>TAFASITAMAB</w:t>
            </w:r>
            <w:r w:rsidRPr="00683A7C">
              <w:rPr>
                <w:rFonts w:ascii="Arial" w:hAnsi="Arial" w:cs="Arial"/>
                <w:color w:val="000000"/>
              </w:rPr>
              <w:br/>
            </w:r>
            <w:r w:rsidRPr="00683A7C">
              <w:rPr>
                <w:rFonts w:ascii="Arial" w:hAnsi="Arial" w:cs="Arial"/>
                <w:color w:val="000000"/>
              </w:rPr>
              <w:br/>
              <w:t>Powder for I.V. infusion 200 mg</w:t>
            </w:r>
            <w:r w:rsidRPr="00683A7C">
              <w:rPr>
                <w:rFonts w:ascii="Arial" w:hAnsi="Arial" w:cs="Arial"/>
                <w:color w:val="000000"/>
              </w:rPr>
              <w:br/>
            </w:r>
            <w:r w:rsidRPr="00683A7C">
              <w:rPr>
                <w:rFonts w:ascii="Arial" w:hAnsi="Arial" w:cs="Arial"/>
                <w:color w:val="000000"/>
              </w:rPr>
              <w:br/>
              <w:t>Minjuvi</w:t>
            </w:r>
            <w:r w:rsidRPr="00C94F55">
              <w:rPr>
                <w:rFonts w:ascii="Arial" w:hAnsi="Arial" w:cs="Arial"/>
                <w:color w:val="000000"/>
                <w:vertAlign w:val="superscript"/>
              </w:rPr>
              <w:t>®</w:t>
            </w:r>
            <w:r w:rsidRPr="00683A7C">
              <w:rPr>
                <w:rFonts w:ascii="Arial" w:hAnsi="Arial" w:cs="Arial"/>
                <w:color w:val="000000"/>
              </w:rPr>
              <w:br/>
            </w:r>
            <w:r w:rsidRPr="00683A7C">
              <w:rPr>
                <w:rFonts w:ascii="Arial" w:hAnsi="Arial" w:cs="Arial"/>
                <w:color w:val="000000"/>
              </w:rPr>
              <w:br/>
              <w:t>SPECIALISED THERAPEUTICS ALIM PTY LTD</w:t>
            </w:r>
            <w:r w:rsidRPr="00683A7C">
              <w:rPr>
                <w:rFonts w:ascii="Arial" w:hAnsi="Arial" w:cs="Arial"/>
                <w:color w:val="000000"/>
              </w:rPr>
              <w:br/>
            </w:r>
            <w:r w:rsidRPr="00683A7C">
              <w:rPr>
                <w:rFonts w:ascii="Arial" w:hAnsi="Arial" w:cs="Arial"/>
                <w:color w:val="000000"/>
              </w:rPr>
              <w:br/>
              <w:t>(New PBS listing)</w:t>
            </w:r>
          </w:p>
          <w:p w14:paraId="46F901C1" w14:textId="77777777" w:rsidR="0028000A" w:rsidRDefault="0028000A" w:rsidP="00327C03">
            <w:pPr>
              <w:rPr>
                <w:rFonts w:ascii="Arial" w:hAnsi="Arial" w:cs="Arial"/>
              </w:rPr>
            </w:pPr>
          </w:p>
          <w:p w14:paraId="481DB6A5" w14:textId="79BB59E6" w:rsidR="00CC2EDF" w:rsidRPr="00BF54D9" w:rsidRDefault="0028000A" w:rsidP="00FE5F06">
            <w:pPr>
              <w:rPr>
                <w:rFonts w:ascii="Arial" w:hAnsi="Arial" w:cs="Arial"/>
              </w:rPr>
            </w:pPr>
            <w:r>
              <w:rPr>
                <w:rFonts w:ascii="Arial" w:hAnsi="Arial" w:cs="Arial"/>
              </w:rPr>
              <w:t xml:space="preserve">PBS </w:t>
            </w:r>
            <w:r w:rsidRPr="00683A7C">
              <w:rPr>
                <w:rFonts w:ascii="Arial" w:hAnsi="Arial" w:cs="Arial"/>
                <w:color w:val="000000"/>
              </w:rPr>
              <w:t>Section 100 (Efficient Funding of Chemotherapy Program)</w:t>
            </w:r>
          </w:p>
        </w:tc>
        <w:tc>
          <w:tcPr>
            <w:tcW w:w="1135" w:type="pct"/>
            <w:tcBorders>
              <w:top w:val="single" w:sz="4" w:space="0" w:color="auto"/>
              <w:left w:val="single" w:sz="4" w:space="0" w:color="auto"/>
              <w:bottom w:val="single" w:sz="4" w:space="0" w:color="auto"/>
              <w:right w:val="single" w:sz="4" w:space="0" w:color="auto"/>
            </w:tcBorders>
          </w:tcPr>
          <w:p w14:paraId="36F4A365" w14:textId="71B1B0A7" w:rsidR="00CC2EDF" w:rsidRPr="00BF54D9" w:rsidRDefault="00CC2EDF" w:rsidP="00FE5F06">
            <w:pPr>
              <w:rPr>
                <w:rFonts w:ascii="Arial" w:hAnsi="Arial" w:cs="Arial"/>
              </w:rPr>
            </w:pPr>
            <w:r w:rsidRPr="00683A7C">
              <w:rPr>
                <w:rFonts w:ascii="Arial" w:hAnsi="Arial" w:cs="Arial"/>
                <w:color w:val="000000"/>
              </w:rPr>
              <w:t>Relapsed and/or refractory follicular lymphoma (FL)</w:t>
            </w:r>
          </w:p>
        </w:tc>
        <w:tc>
          <w:tcPr>
            <w:tcW w:w="2425" w:type="pct"/>
            <w:tcBorders>
              <w:top w:val="single" w:sz="4" w:space="0" w:color="auto"/>
              <w:left w:val="single" w:sz="4" w:space="0" w:color="auto"/>
              <w:bottom w:val="single" w:sz="4" w:space="0" w:color="auto"/>
              <w:right w:val="single" w:sz="4" w:space="0" w:color="auto"/>
            </w:tcBorders>
          </w:tcPr>
          <w:p w14:paraId="7DF4C89E" w14:textId="36F1DA62" w:rsidR="00CC2EDF" w:rsidRDefault="00CC2EDF" w:rsidP="00327C03">
            <w:pPr>
              <w:rPr>
                <w:rFonts w:ascii="Arial" w:hAnsi="Arial" w:cs="Arial"/>
                <w:color w:val="000000"/>
              </w:rPr>
            </w:pPr>
            <w:r w:rsidRPr="00683A7C">
              <w:rPr>
                <w:rFonts w:ascii="Arial" w:hAnsi="Arial" w:cs="Arial"/>
                <w:color w:val="000000"/>
              </w:rPr>
              <w:t xml:space="preserve">To request listing </w:t>
            </w:r>
            <w:r w:rsidR="00F21BBC">
              <w:rPr>
                <w:rFonts w:ascii="Arial" w:hAnsi="Arial" w:cs="Arial"/>
                <w:color w:val="000000"/>
              </w:rPr>
              <w:t xml:space="preserve">of tafasitamab </w:t>
            </w:r>
            <w:r w:rsidR="00B73705">
              <w:rPr>
                <w:rFonts w:ascii="Arial" w:hAnsi="Arial" w:cs="Arial"/>
                <w:color w:val="000000"/>
              </w:rPr>
              <w:t>for use in combination with lenalidomide and rituximab</w:t>
            </w:r>
            <w:r w:rsidRPr="00683A7C">
              <w:rPr>
                <w:rFonts w:ascii="Arial" w:hAnsi="Arial" w:cs="Arial"/>
                <w:color w:val="000000"/>
              </w:rPr>
              <w:t xml:space="preserve"> for the treatment of patients with relapsed and/or refractory FL.</w:t>
            </w:r>
          </w:p>
          <w:p w14:paraId="75820DD6" w14:textId="77777777" w:rsidR="0028000A" w:rsidRDefault="0028000A" w:rsidP="00327C03">
            <w:pPr>
              <w:rPr>
                <w:rFonts w:ascii="Arial" w:hAnsi="Arial" w:cs="Arial"/>
              </w:rPr>
            </w:pPr>
          </w:p>
          <w:p w14:paraId="622D3028" w14:textId="42BD2DB9" w:rsidR="00CC2EDF" w:rsidRPr="00BF54D9" w:rsidRDefault="0028000A" w:rsidP="00FE5F06">
            <w:pPr>
              <w:rPr>
                <w:rFonts w:ascii="Arial" w:hAnsi="Arial" w:cs="Arial"/>
              </w:rPr>
            </w:pPr>
            <w:r w:rsidRPr="00683A7C">
              <w:rPr>
                <w:rFonts w:ascii="Arial" w:hAnsi="Arial" w:cs="Arial"/>
                <w:color w:val="000000"/>
              </w:rPr>
              <w:t>Authority Required (Telephone/Online)</w:t>
            </w:r>
          </w:p>
        </w:tc>
      </w:tr>
      <w:tr w:rsidR="00CC2EDF" w:rsidRPr="00BF54D9" w14:paraId="5E6AB64E" w14:textId="77777777" w:rsidTr="00FE5F06">
        <w:trPr>
          <w:cantSplit/>
          <w:trHeight w:val="1530"/>
        </w:trPr>
        <w:tc>
          <w:tcPr>
            <w:tcW w:w="1440" w:type="pct"/>
            <w:tcBorders>
              <w:top w:val="single" w:sz="4" w:space="0" w:color="auto"/>
              <w:left w:val="single" w:sz="4" w:space="0" w:color="auto"/>
              <w:bottom w:val="single" w:sz="4" w:space="0" w:color="auto"/>
              <w:right w:val="single" w:sz="4" w:space="0" w:color="auto"/>
            </w:tcBorders>
          </w:tcPr>
          <w:p w14:paraId="7AF7AB4B" w14:textId="77777777" w:rsidR="00CC2EDF" w:rsidRDefault="00CC2EDF" w:rsidP="00327C03">
            <w:pPr>
              <w:rPr>
                <w:rFonts w:ascii="Arial" w:hAnsi="Arial" w:cs="Arial"/>
                <w:color w:val="000000"/>
              </w:rPr>
            </w:pPr>
            <w:r w:rsidRPr="00683A7C">
              <w:rPr>
                <w:rFonts w:ascii="Arial" w:hAnsi="Arial" w:cs="Arial"/>
                <w:color w:val="000000"/>
              </w:rPr>
              <w:t>TESTOSTERONE</w:t>
            </w:r>
            <w:r w:rsidRPr="00683A7C">
              <w:rPr>
                <w:rFonts w:ascii="Arial" w:hAnsi="Arial" w:cs="Arial"/>
                <w:color w:val="000000"/>
              </w:rPr>
              <w:br/>
            </w:r>
            <w:r w:rsidRPr="00683A7C">
              <w:rPr>
                <w:rFonts w:ascii="Arial" w:hAnsi="Arial" w:cs="Arial"/>
                <w:color w:val="000000"/>
              </w:rPr>
              <w:br/>
              <w:t>Transdermal cream 10 mg per mL, 50 g</w:t>
            </w:r>
            <w:r w:rsidRPr="00683A7C">
              <w:rPr>
                <w:rFonts w:ascii="Arial" w:hAnsi="Arial" w:cs="Arial"/>
                <w:color w:val="000000"/>
              </w:rPr>
              <w:br/>
            </w:r>
            <w:r w:rsidRPr="00683A7C">
              <w:rPr>
                <w:rFonts w:ascii="Arial" w:hAnsi="Arial" w:cs="Arial"/>
                <w:color w:val="000000"/>
              </w:rPr>
              <w:br/>
              <w:t>AndroFeme 1</w:t>
            </w:r>
            <w:r w:rsidRPr="00C94F55">
              <w:rPr>
                <w:rFonts w:ascii="Arial" w:hAnsi="Arial" w:cs="Arial"/>
                <w:color w:val="000000"/>
                <w:vertAlign w:val="superscript"/>
              </w:rPr>
              <w:t>®</w:t>
            </w:r>
            <w:r w:rsidRPr="00C94F55">
              <w:rPr>
                <w:rFonts w:ascii="Arial" w:hAnsi="Arial" w:cs="Arial"/>
                <w:color w:val="000000"/>
                <w:vertAlign w:val="superscript"/>
              </w:rPr>
              <w:br/>
            </w:r>
            <w:r w:rsidRPr="00683A7C">
              <w:rPr>
                <w:rFonts w:ascii="Arial" w:hAnsi="Arial" w:cs="Arial"/>
                <w:color w:val="000000"/>
              </w:rPr>
              <w:br/>
              <w:t>LAWLEY PHARMACEUTICALS PTY LTD</w:t>
            </w:r>
            <w:r w:rsidRPr="00683A7C">
              <w:rPr>
                <w:rFonts w:ascii="Arial" w:hAnsi="Arial" w:cs="Arial"/>
                <w:color w:val="000000"/>
              </w:rPr>
              <w:br/>
            </w:r>
            <w:r w:rsidRPr="00683A7C">
              <w:rPr>
                <w:rFonts w:ascii="Arial" w:hAnsi="Arial" w:cs="Arial"/>
                <w:color w:val="000000"/>
              </w:rPr>
              <w:br/>
              <w:t>(New PBS listing)</w:t>
            </w:r>
          </w:p>
          <w:p w14:paraId="53957C98" w14:textId="77777777" w:rsidR="00A93D8D" w:rsidRDefault="00A93D8D" w:rsidP="00327C03">
            <w:pPr>
              <w:rPr>
                <w:rFonts w:ascii="Arial" w:hAnsi="Arial" w:cs="Arial"/>
              </w:rPr>
            </w:pPr>
          </w:p>
          <w:p w14:paraId="4782DE20" w14:textId="54182444" w:rsidR="00CC2EDF" w:rsidRPr="00BF54D9" w:rsidRDefault="00A93D8D" w:rsidP="00FE5F06">
            <w:pPr>
              <w:rPr>
                <w:rFonts w:ascii="Arial" w:hAnsi="Arial" w:cs="Arial"/>
              </w:rPr>
            </w:pPr>
            <w:r>
              <w:rPr>
                <w:rFonts w:ascii="Arial" w:hAnsi="Arial" w:cs="Arial"/>
              </w:rPr>
              <w:t>PBS General Schedule</w:t>
            </w:r>
          </w:p>
        </w:tc>
        <w:tc>
          <w:tcPr>
            <w:tcW w:w="1135" w:type="pct"/>
            <w:tcBorders>
              <w:top w:val="single" w:sz="4" w:space="0" w:color="auto"/>
              <w:left w:val="single" w:sz="4" w:space="0" w:color="auto"/>
              <w:bottom w:val="single" w:sz="4" w:space="0" w:color="auto"/>
              <w:right w:val="single" w:sz="4" w:space="0" w:color="auto"/>
            </w:tcBorders>
          </w:tcPr>
          <w:p w14:paraId="029041E1" w14:textId="19D30567" w:rsidR="00CC2EDF" w:rsidRPr="00BF54D9" w:rsidRDefault="00CC2EDF" w:rsidP="00FE5F06">
            <w:pPr>
              <w:rPr>
                <w:rFonts w:ascii="Arial" w:hAnsi="Arial" w:cs="Arial"/>
              </w:rPr>
            </w:pPr>
            <w:r w:rsidRPr="00683A7C">
              <w:rPr>
                <w:rFonts w:ascii="Arial" w:hAnsi="Arial" w:cs="Arial"/>
                <w:color w:val="000000"/>
              </w:rPr>
              <w:t>Hypoactive sexual desire dysfunction (HSDD)</w:t>
            </w:r>
          </w:p>
        </w:tc>
        <w:tc>
          <w:tcPr>
            <w:tcW w:w="2425" w:type="pct"/>
            <w:tcBorders>
              <w:top w:val="single" w:sz="4" w:space="0" w:color="auto"/>
              <w:left w:val="single" w:sz="4" w:space="0" w:color="auto"/>
              <w:bottom w:val="single" w:sz="4" w:space="0" w:color="auto"/>
              <w:right w:val="single" w:sz="4" w:space="0" w:color="auto"/>
            </w:tcBorders>
          </w:tcPr>
          <w:p w14:paraId="7AAF22CA" w14:textId="3C6972CF" w:rsidR="00CC2EDF" w:rsidRDefault="00CC2EDF" w:rsidP="00327C03">
            <w:pPr>
              <w:rPr>
                <w:rFonts w:ascii="Arial" w:hAnsi="Arial" w:cs="Arial"/>
                <w:color w:val="000000"/>
              </w:rPr>
            </w:pPr>
            <w:r w:rsidRPr="00683A7C">
              <w:rPr>
                <w:rFonts w:ascii="Arial" w:hAnsi="Arial" w:cs="Arial"/>
                <w:color w:val="000000"/>
              </w:rPr>
              <w:t>To request listing</w:t>
            </w:r>
            <w:r w:rsidR="00A93D8D">
              <w:rPr>
                <w:rFonts w:ascii="Arial" w:hAnsi="Arial" w:cs="Arial"/>
                <w:color w:val="000000"/>
              </w:rPr>
              <w:t xml:space="preserve"> of testosterone</w:t>
            </w:r>
            <w:r w:rsidRPr="00683A7C">
              <w:rPr>
                <w:rFonts w:ascii="Arial" w:hAnsi="Arial" w:cs="Arial"/>
                <w:color w:val="000000"/>
              </w:rPr>
              <w:t xml:space="preserve"> for the treatment of HSDD in postmenopausal women</w:t>
            </w:r>
            <w:r w:rsidR="00694F91">
              <w:rPr>
                <w:rFonts w:ascii="Arial" w:hAnsi="Arial" w:cs="Arial"/>
                <w:color w:val="000000"/>
              </w:rPr>
              <w:t xml:space="preserve"> that ha</w:t>
            </w:r>
            <w:r w:rsidR="007A3AB7">
              <w:rPr>
                <w:rFonts w:ascii="Arial" w:hAnsi="Arial" w:cs="Arial"/>
                <w:color w:val="000000"/>
              </w:rPr>
              <w:t>ve</w:t>
            </w:r>
            <w:r w:rsidR="00694F91">
              <w:rPr>
                <w:rFonts w:ascii="Arial" w:hAnsi="Arial" w:cs="Arial"/>
                <w:color w:val="000000"/>
              </w:rPr>
              <w:t xml:space="preserve"> failed </w:t>
            </w:r>
            <w:r w:rsidR="00352310">
              <w:rPr>
                <w:rFonts w:ascii="Arial" w:hAnsi="Arial" w:cs="Arial"/>
                <w:color w:val="000000"/>
              </w:rPr>
              <w:t xml:space="preserve">to be treated by </w:t>
            </w:r>
            <w:r w:rsidR="004B2CA3">
              <w:rPr>
                <w:rFonts w:ascii="Arial" w:hAnsi="Arial" w:cs="Arial"/>
                <w:color w:val="000000"/>
              </w:rPr>
              <w:t xml:space="preserve">appropriate education and correction of modifiable </w:t>
            </w:r>
            <w:r w:rsidR="00382E47">
              <w:rPr>
                <w:rFonts w:ascii="Arial" w:hAnsi="Arial" w:cs="Arial"/>
                <w:color w:val="000000"/>
              </w:rPr>
              <w:t>biopsychosocial</w:t>
            </w:r>
            <w:r w:rsidR="004B2CA3">
              <w:rPr>
                <w:rFonts w:ascii="Arial" w:hAnsi="Arial" w:cs="Arial"/>
                <w:color w:val="000000"/>
              </w:rPr>
              <w:t xml:space="preserve"> factors</w:t>
            </w:r>
            <w:r w:rsidR="0054511F">
              <w:rPr>
                <w:rFonts w:ascii="Arial" w:hAnsi="Arial" w:cs="Arial"/>
                <w:color w:val="000000"/>
              </w:rPr>
              <w:t xml:space="preserve"> </w:t>
            </w:r>
            <w:r w:rsidR="00321B94">
              <w:rPr>
                <w:rFonts w:ascii="Arial" w:hAnsi="Arial" w:cs="Arial"/>
                <w:color w:val="000000"/>
              </w:rPr>
              <w:t>according to the International Society for the Study of Women’s Sex</w:t>
            </w:r>
            <w:r w:rsidR="006F511F">
              <w:rPr>
                <w:rFonts w:ascii="Arial" w:hAnsi="Arial" w:cs="Arial"/>
                <w:color w:val="000000"/>
              </w:rPr>
              <w:t>ual He</w:t>
            </w:r>
            <w:r w:rsidR="00220E26">
              <w:rPr>
                <w:rFonts w:ascii="Arial" w:hAnsi="Arial" w:cs="Arial"/>
                <w:color w:val="000000"/>
              </w:rPr>
              <w:t>alth process of care</w:t>
            </w:r>
            <w:r w:rsidRPr="00683A7C">
              <w:rPr>
                <w:rFonts w:ascii="Arial" w:hAnsi="Arial" w:cs="Arial"/>
                <w:color w:val="000000"/>
              </w:rPr>
              <w:t>.</w:t>
            </w:r>
          </w:p>
          <w:p w14:paraId="1B95FEE2" w14:textId="77777777" w:rsidR="00A93D8D" w:rsidRDefault="00A93D8D" w:rsidP="00327C03">
            <w:pPr>
              <w:rPr>
                <w:rFonts w:ascii="Arial" w:hAnsi="Arial" w:cs="Arial"/>
              </w:rPr>
            </w:pPr>
          </w:p>
          <w:p w14:paraId="733BF674" w14:textId="3B6A3734" w:rsidR="00CC2EDF" w:rsidRPr="00BF54D9" w:rsidRDefault="00A93D8D" w:rsidP="00FE5F06">
            <w:pPr>
              <w:rPr>
                <w:rFonts w:ascii="Arial" w:hAnsi="Arial" w:cs="Arial"/>
              </w:rPr>
            </w:pPr>
            <w:r w:rsidRPr="00683A7C">
              <w:rPr>
                <w:rFonts w:ascii="Arial" w:hAnsi="Arial" w:cs="Arial"/>
                <w:color w:val="000000"/>
              </w:rPr>
              <w:t>Restricted Benefit</w:t>
            </w:r>
          </w:p>
        </w:tc>
      </w:tr>
      <w:tr w:rsidR="00CC2EDF" w:rsidRPr="00BF54D9" w14:paraId="1DBB0859" w14:textId="77777777" w:rsidTr="00FE5F06">
        <w:trPr>
          <w:cantSplit/>
          <w:trHeight w:val="1530"/>
        </w:trPr>
        <w:tc>
          <w:tcPr>
            <w:tcW w:w="1440" w:type="pct"/>
            <w:tcBorders>
              <w:top w:val="single" w:sz="4" w:space="0" w:color="auto"/>
              <w:left w:val="single" w:sz="4" w:space="0" w:color="auto"/>
              <w:bottom w:val="single" w:sz="4" w:space="0" w:color="auto"/>
              <w:right w:val="single" w:sz="4" w:space="0" w:color="auto"/>
            </w:tcBorders>
          </w:tcPr>
          <w:p w14:paraId="586DD6F4" w14:textId="77777777" w:rsidR="00CC2EDF" w:rsidRDefault="00CC2EDF" w:rsidP="00327C03">
            <w:pPr>
              <w:rPr>
                <w:rFonts w:ascii="Arial" w:hAnsi="Arial" w:cs="Arial"/>
                <w:color w:val="000000"/>
              </w:rPr>
            </w:pPr>
            <w:r w:rsidRPr="00683A7C">
              <w:rPr>
                <w:rFonts w:ascii="Arial" w:hAnsi="Arial" w:cs="Arial"/>
                <w:color w:val="000000"/>
              </w:rPr>
              <w:t>TEZEPELUMAB</w:t>
            </w:r>
            <w:r w:rsidRPr="00683A7C">
              <w:rPr>
                <w:rFonts w:ascii="Arial" w:hAnsi="Arial" w:cs="Arial"/>
                <w:color w:val="000000"/>
              </w:rPr>
              <w:br/>
            </w:r>
            <w:r w:rsidRPr="00683A7C">
              <w:rPr>
                <w:rFonts w:ascii="Arial" w:hAnsi="Arial" w:cs="Arial"/>
                <w:color w:val="000000"/>
              </w:rPr>
              <w:br/>
              <w:t>Solution for injection 210 mg in 1.91 mL single dose pre-filled pen (110 mg per mL)</w:t>
            </w:r>
            <w:r w:rsidRPr="00683A7C">
              <w:rPr>
                <w:rFonts w:ascii="Arial" w:hAnsi="Arial" w:cs="Arial"/>
                <w:color w:val="000000"/>
              </w:rPr>
              <w:br/>
            </w:r>
            <w:r w:rsidRPr="00683A7C">
              <w:rPr>
                <w:rFonts w:ascii="Arial" w:hAnsi="Arial" w:cs="Arial"/>
                <w:color w:val="000000"/>
              </w:rPr>
              <w:br/>
              <w:t>Tezspire</w:t>
            </w:r>
            <w:r w:rsidRPr="00C94F55">
              <w:rPr>
                <w:rFonts w:ascii="Arial" w:hAnsi="Arial" w:cs="Arial"/>
                <w:color w:val="000000"/>
                <w:vertAlign w:val="superscript"/>
              </w:rPr>
              <w:t>®</w:t>
            </w:r>
            <w:r w:rsidRPr="00683A7C">
              <w:rPr>
                <w:rFonts w:ascii="Arial" w:hAnsi="Arial" w:cs="Arial"/>
                <w:color w:val="000000"/>
              </w:rPr>
              <w:br/>
            </w:r>
            <w:r w:rsidRPr="00683A7C">
              <w:rPr>
                <w:rFonts w:ascii="Arial" w:hAnsi="Arial" w:cs="Arial"/>
                <w:color w:val="000000"/>
              </w:rPr>
              <w:br/>
              <w:t>ASTRAZENECA PTY LTD</w:t>
            </w:r>
            <w:r w:rsidRPr="00683A7C">
              <w:rPr>
                <w:rFonts w:ascii="Arial" w:hAnsi="Arial" w:cs="Arial"/>
                <w:color w:val="000000"/>
              </w:rPr>
              <w:br/>
            </w:r>
            <w:r w:rsidRPr="00683A7C">
              <w:rPr>
                <w:rFonts w:ascii="Arial" w:hAnsi="Arial" w:cs="Arial"/>
                <w:color w:val="000000"/>
              </w:rPr>
              <w:br/>
              <w:t>(New PBS listing)</w:t>
            </w:r>
          </w:p>
          <w:p w14:paraId="7C4B9EC8" w14:textId="77777777" w:rsidR="00E9247E" w:rsidRDefault="00E9247E" w:rsidP="00327C03">
            <w:pPr>
              <w:rPr>
                <w:rFonts w:ascii="Arial" w:hAnsi="Arial" w:cs="Arial"/>
              </w:rPr>
            </w:pPr>
          </w:p>
          <w:p w14:paraId="1C323159" w14:textId="65CE6880" w:rsidR="00CC2EDF" w:rsidRPr="00BF54D9" w:rsidRDefault="00E9247E" w:rsidP="00FE5F06">
            <w:pPr>
              <w:rPr>
                <w:rFonts w:ascii="Arial" w:hAnsi="Arial" w:cs="Arial"/>
              </w:rPr>
            </w:pPr>
            <w:r>
              <w:rPr>
                <w:rFonts w:ascii="Arial" w:hAnsi="Arial" w:cs="Arial"/>
              </w:rPr>
              <w:t xml:space="preserve">PBS </w:t>
            </w:r>
            <w:r w:rsidRPr="00683A7C">
              <w:rPr>
                <w:rFonts w:ascii="Arial" w:hAnsi="Arial" w:cs="Arial"/>
                <w:color w:val="000000"/>
              </w:rPr>
              <w:t>Section 100 (Highly Specialised Drugs Program)</w:t>
            </w:r>
          </w:p>
        </w:tc>
        <w:tc>
          <w:tcPr>
            <w:tcW w:w="1135" w:type="pct"/>
            <w:tcBorders>
              <w:top w:val="single" w:sz="4" w:space="0" w:color="auto"/>
              <w:left w:val="single" w:sz="4" w:space="0" w:color="auto"/>
              <w:bottom w:val="single" w:sz="4" w:space="0" w:color="auto"/>
              <w:right w:val="single" w:sz="4" w:space="0" w:color="auto"/>
            </w:tcBorders>
          </w:tcPr>
          <w:p w14:paraId="4C9BE74B" w14:textId="6252E276" w:rsidR="00CC2EDF" w:rsidRPr="00BF54D9" w:rsidRDefault="00CC2EDF" w:rsidP="00FE5F06">
            <w:pPr>
              <w:rPr>
                <w:rFonts w:ascii="Arial" w:hAnsi="Arial" w:cs="Arial"/>
              </w:rPr>
            </w:pPr>
            <w:r w:rsidRPr="00683A7C">
              <w:rPr>
                <w:rFonts w:ascii="Arial" w:hAnsi="Arial" w:cs="Arial"/>
                <w:color w:val="000000"/>
              </w:rPr>
              <w:t>Asthma</w:t>
            </w:r>
          </w:p>
        </w:tc>
        <w:tc>
          <w:tcPr>
            <w:tcW w:w="2425" w:type="pct"/>
            <w:tcBorders>
              <w:top w:val="single" w:sz="4" w:space="0" w:color="auto"/>
              <w:left w:val="single" w:sz="4" w:space="0" w:color="auto"/>
              <w:bottom w:val="single" w:sz="4" w:space="0" w:color="auto"/>
              <w:right w:val="single" w:sz="4" w:space="0" w:color="auto"/>
            </w:tcBorders>
          </w:tcPr>
          <w:p w14:paraId="104B0B09" w14:textId="58DA55B4" w:rsidR="00CC2EDF" w:rsidRDefault="00CC2EDF" w:rsidP="00327C03">
            <w:pPr>
              <w:rPr>
                <w:rFonts w:ascii="Arial" w:hAnsi="Arial" w:cs="Arial"/>
                <w:color w:val="000000"/>
              </w:rPr>
            </w:pPr>
            <w:r w:rsidRPr="00683A7C">
              <w:rPr>
                <w:rFonts w:ascii="Arial" w:hAnsi="Arial" w:cs="Arial"/>
                <w:color w:val="000000"/>
              </w:rPr>
              <w:t>To request listing for the treatment of severe uncontrolled asthma</w:t>
            </w:r>
            <w:r w:rsidR="00967F0A">
              <w:rPr>
                <w:rFonts w:ascii="Arial" w:hAnsi="Arial" w:cs="Arial"/>
                <w:color w:val="000000"/>
              </w:rPr>
              <w:t xml:space="preserve"> in </w:t>
            </w:r>
            <w:r w:rsidR="00967F0A" w:rsidRPr="009D4CF4">
              <w:rPr>
                <w:rFonts w:ascii="Arial" w:hAnsi="Arial" w:cs="Arial"/>
                <w:color w:val="000000"/>
              </w:rPr>
              <w:t>patients</w:t>
            </w:r>
            <w:r w:rsidR="00071DDF" w:rsidRPr="009D4CF4">
              <w:rPr>
                <w:rFonts w:ascii="Arial" w:hAnsi="Arial" w:cs="Arial"/>
                <w:color w:val="000000"/>
              </w:rPr>
              <w:t xml:space="preserve"> 12 years and older</w:t>
            </w:r>
            <w:r w:rsidR="0016478D" w:rsidRPr="009D4CF4">
              <w:rPr>
                <w:rFonts w:ascii="Arial" w:hAnsi="Arial" w:cs="Arial"/>
                <w:color w:val="000000"/>
              </w:rPr>
              <w:t xml:space="preserve"> who have failed to achieve adequate control with optimised asthma therapy.</w:t>
            </w:r>
          </w:p>
          <w:p w14:paraId="6BA4F4BE" w14:textId="77777777" w:rsidR="00E9247E" w:rsidRDefault="00E9247E" w:rsidP="00327C03">
            <w:pPr>
              <w:rPr>
                <w:rFonts w:ascii="Arial" w:hAnsi="Arial" w:cs="Arial"/>
              </w:rPr>
            </w:pPr>
          </w:p>
          <w:p w14:paraId="1404F86C" w14:textId="2EF5941C" w:rsidR="00CC2EDF" w:rsidRPr="00BF54D9" w:rsidRDefault="00E9247E" w:rsidP="00FE5F06">
            <w:pPr>
              <w:rPr>
                <w:rFonts w:ascii="Arial" w:hAnsi="Arial" w:cs="Arial"/>
              </w:rPr>
            </w:pPr>
            <w:r w:rsidRPr="00683A7C">
              <w:rPr>
                <w:rFonts w:ascii="Arial" w:hAnsi="Arial" w:cs="Arial"/>
                <w:color w:val="000000"/>
              </w:rPr>
              <w:t>Authority Required (Written)</w:t>
            </w:r>
          </w:p>
        </w:tc>
      </w:tr>
      <w:tr w:rsidR="00CC2EDF" w:rsidRPr="00BF54D9" w14:paraId="5F3C50A3" w14:textId="77777777" w:rsidTr="00FE5F06">
        <w:trPr>
          <w:cantSplit/>
          <w:trHeight w:val="1530"/>
        </w:trPr>
        <w:tc>
          <w:tcPr>
            <w:tcW w:w="1440" w:type="pct"/>
            <w:tcBorders>
              <w:top w:val="single" w:sz="4" w:space="0" w:color="auto"/>
              <w:left w:val="single" w:sz="4" w:space="0" w:color="auto"/>
              <w:bottom w:val="single" w:sz="4" w:space="0" w:color="auto"/>
              <w:right w:val="single" w:sz="4" w:space="0" w:color="auto"/>
            </w:tcBorders>
          </w:tcPr>
          <w:p w14:paraId="45F1F7AE" w14:textId="77777777" w:rsidR="00CC2EDF" w:rsidRDefault="00CC2EDF" w:rsidP="00327C03">
            <w:pPr>
              <w:rPr>
                <w:rFonts w:ascii="Arial" w:hAnsi="Arial" w:cs="Arial"/>
                <w:color w:val="000000"/>
              </w:rPr>
            </w:pPr>
            <w:r w:rsidRPr="00683A7C">
              <w:rPr>
                <w:rFonts w:ascii="Arial" w:hAnsi="Arial" w:cs="Arial"/>
                <w:color w:val="000000"/>
              </w:rPr>
              <w:t>TOCILIZUMAB</w:t>
            </w:r>
            <w:r w:rsidRPr="00683A7C">
              <w:rPr>
                <w:rFonts w:ascii="Arial" w:hAnsi="Arial" w:cs="Arial"/>
                <w:color w:val="000000"/>
              </w:rPr>
              <w:br/>
            </w:r>
            <w:r w:rsidRPr="00683A7C">
              <w:rPr>
                <w:rFonts w:ascii="Arial" w:hAnsi="Arial" w:cs="Arial"/>
                <w:color w:val="000000"/>
              </w:rPr>
              <w:br/>
              <w:t>Concentrate for injection 80 mg in 4 mL</w:t>
            </w:r>
            <w:r w:rsidRPr="00683A7C">
              <w:rPr>
                <w:rFonts w:ascii="Arial" w:hAnsi="Arial" w:cs="Arial"/>
                <w:color w:val="000000"/>
              </w:rPr>
              <w:br/>
              <w:t>Concentrate for injection 200 mg in 10 mL</w:t>
            </w:r>
            <w:r w:rsidRPr="00683A7C">
              <w:rPr>
                <w:rFonts w:ascii="Arial" w:hAnsi="Arial" w:cs="Arial"/>
                <w:color w:val="000000"/>
              </w:rPr>
              <w:br/>
              <w:t>Concentrate for injection 400 mg in 20 mL</w:t>
            </w:r>
            <w:r w:rsidRPr="00683A7C">
              <w:rPr>
                <w:rFonts w:ascii="Arial" w:hAnsi="Arial" w:cs="Arial"/>
                <w:color w:val="000000"/>
              </w:rPr>
              <w:br/>
              <w:t>Injection 162 mg in 0.9 mL single use pre-filled pen</w:t>
            </w:r>
            <w:r w:rsidRPr="00683A7C">
              <w:rPr>
                <w:rFonts w:ascii="Arial" w:hAnsi="Arial" w:cs="Arial"/>
                <w:color w:val="000000"/>
              </w:rPr>
              <w:br/>
              <w:t>Injection 162 mg in 0.9 mL single use pre-filled syringe</w:t>
            </w:r>
            <w:r w:rsidRPr="00683A7C">
              <w:rPr>
                <w:rFonts w:ascii="Arial" w:hAnsi="Arial" w:cs="Arial"/>
                <w:color w:val="000000"/>
              </w:rPr>
              <w:br/>
            </w:r>
            <w:r w:rsidRPr="00683A7C">
              <w:rPr>
                <w:rFonts w:ascii="Arial" w:hAnsi="Arial" w:cs="Arial"/>
                <w:color w:val="000000"/>
              </w:rPr>
              <w:br/>
              <w:t>Avtozma</w:t>
            </w:r>
            <w:r w:rsidRPr="00C94F55">
              <w:rPr>
                <w:rFonts w:ascii="Arial" w:hAnsi="Arial" w:cs="Arial"/>
                <w:color w:val="000000"/>
                <w:vertAlign w:val="superscript"/>
              </w:rPr>
              <w:t>®</w:t>
            </w:r>
            <w:r w:rsidRPr="00683A7C">
              <w:rPr>
                <w:rFonts w:ascii="Arial" w:hAnsi="Arial" w:cs="Arial"/>
                <w:color w:val="000000"/>
              </w:rPr>
              <w:br/>
            </w:r>
            <w:r w:rsidRPr="00683A7C">
              <w:rPr>
                <w:rFonts w:ascii="Arial" w:hAnsi="Arial" w:cs="Arial"/>
                <w:color w:val="000000"/>
              </w:rPr>
              <w:br/>
              <w:t>CELLTRION HEALTHCARE AUSTRALIA PTY LTD</w:t>
            </w:r>
            <w:r w:rsidRPr="00683A7C">
              <w:rPr>
                <w:rFonts w:ascii="Arial" w:hAnsi="Arial" w:cs="Arial"/>
                <w:color w:val="000000"/>
              </w:rPr>
              <w:br/>
            </w:r>
            <w:r w:rsidRPr="00683A7C">
              <w:rPr>
                <w:rFonts w:ascii="Arial" w:hAnsi="Arial" w:cs="Arial"/>
                <w:color w:val="000000"/>
              </w:rPr>
              <w:br/>
              <w:t>(New PBS listing)</w:t>
            </w:r>
          </w:p>
          <w:p w14:paraId="77A986B9" w14:textId="77777777" w:rsidR="003A68AB" w:rsidRDefault="003A68AB" w:rsidP="00327C03">
            <w:pPr>
              <w:rPr>
                <w:rFonts w:ascii="Arial" w:hAnsi="Arial" w:cs="Arial"/>
              </w:rPr>
            </w:pPr>
          </w:p>
          <w:p w14:paraId="0FB5F18B" w14:textId="77777777" w:rsidR="003A68AB" w:rsidRDefault="003A68AB" w:rsidP="00327C03">
            <w:pPr>
              <w:rPr>
                <w:rFonts w:ascii="Arial" w:hAnsi="Arial" w:cs="Arial"/>
              </w:rPr>
            </w:pPr>
            <w:r>
              <w:rPr>
                <w:rFonts w:ascii="Arial" w:hAnsi="Arial" w:cs="Arial"/>
              </w:rPr>
              <w:t>PBS General Schedule</w:t>
            </w:r>
          </w:p>
          <w:p w14:paraId="18F35472" w14:textId="078C1470" w:rsidR="00CC2EDF" w:rsidRPr="00BF54D9" w:rsidRDefault="00EA470A" w:rsidP="00FE5F06">
            <w:pPr>
              <w:rPr>
                <w:rFonts w:ascii="Arial" w:hAnsi="Arial" w:cs="Arial"/>
              </w:rPr>
            </w:pPr>
            <w:r>
              <w:rPr>
                <w:rFonts w:ascii="Arial" w:hAnsi="Arial" w:cs="Arial"/>
              </w:rPr>
              <w:t>PBS Section 100 (Highly Specialised Drugs Program)</w:t>
            </w:r>
          </w:p>
        </w:tc>
        <w:tc>
          <w:tcPr>
            <w:tcW w:w="1135" w:type="pct"/>
            <w:tcBorders>
              <w:top w:val="single" w:sz="4" w:space="0" w:color="auto"/>
              <w:left w:val="single" w:sz="4" w:space="0" w:color="auto"/>
              <w:bottom w:val="single" w:sz="4" w:space="0" w:color="auto"/>
              <w:right w:val="single" w:sz="4" w:space="0" w:color="auto"/>
            </w:tcBorders>
          </w:tcPr>
          <w:p w14:paraId="49FB4879" w14:textId="418E4FBD" w:rsidR="00CC2EDF" w:rsidRPr="00BF54D9" w:rsidRDefault="00CC2EDF" w:rsidP="00FE5F06">
            <w:pPr>
              <w:rPr>
                <w:rFonts w:ascii="Arial" w:hAnsi="Arial" w:cs="Arial"/>
              </w:rPr>
            </w:pPr>
            <w:r w:rsidRPr="00683A7C">
              <w:rPr>
                <w:rFonts w:ascii="Arial" w:hAnsi="Arial" w:cs="Arial"/>
                <w:color w:val="000000"/>
              </w:rPr>
              <w:t>Severe active juvenile idiopathic arthritis</w:t>
            </w:r>
            <w:r w:rsidRPr="00683A7C">
              <w:rPr>
                <w:rFonts w:ascii="Arial" w:hAnsi="Arial" w:cs="Arial"/>
                <w:color w:val="000000"/>
              </w:rPr>
              <w:br/>
              <w:t>Severe active rheumatoid arthritis</w:t>
            </w:r>
            <w:r w:rsidRPr="00683A7C">
              <w:rPr>
                <w:rFonts w:ascii="Arial" w:hAnsi="Arial" w:cs="Arial"/>
                <w:color w:val="000000"/>
              </w:rPr>
              <w:br/>
              <w:t>Systemic juvenile idiopathic arthritis</w:t>
            </w:r>
            <w:r w:rsidRPr="00683A7C">
              <w:rPr>
                <w:rFonts w:ascii="Arial" w:hAnsi="Arial" w:cs="Arial"/>
                <w:color w:val="000000"/>
              </w:rPr>
              <w:br/>
              <w:t>Active giant cell arteritis</w:t>
            </w:r>
          </w:p>
        </w:tc>
        <w:tc>
          <w:tcPr>
            <w:tcW w:w="2425" w:type="pct"/>
            <w:tcBorders>
              <w:top w:val="single" w:sz="4" w:space="0" w:color="auto"/>
              <w:left w:val="single" w:sz="4" w:space="0" w:color="auto"/>
              <w:bottom w:val="single" w:sz="4" w:space="0" w:color="auto"/>
              <w:right w:val="single" w:sz="4" w:space="0" w:color="auto"/>
            </w:tcBorders>
          </w:tcPr>
          <w:p w14:paraId="647B59F6" w14:textId="54C44587" w:rsidR="00027461" w:rsidRDefault="00CC2EDF" w:rsidP="00327C03">
            <w:pPr>
              <w:rPr>
                <w:rFonts w:ascii="Arial" w:hAnsi="Arial" w:cs="Arial"/>
                <w:color w:val="000000"/>
              </w:rPr>
            </w:pPr>
            <w:r w:rsidRPr="00683A7C">
              <w:rPr>
                <w:rFonts w:ascii="Arial" w:hAnsi="Arial" w:cs="Arial"/>
                <w:color w:val="000000"/>
              </w:rPr>
              <w:t xml:space="preserve">To request listings of a new tocilizumab biosimilar </w:t>
            </w:r>
            <w:r w:rsidR="00A05474">
              <w:rPr>
                <w:rFonts w:ascii="Arial" w:hAnsi="Arial" w:cs="Arial"/>
                <w:color w:val="000000"/>
              </w:rPr>
              <w:t>that mirrors the originator brand’s current listings.</w:t>
            </w:r>
          </w:p>
          <w:p w14:paraId="24050E9F" w14:textId="77777777" w:rsidR="00027461" w:rsidRDefault="00027461" w:rsidP="00327C03">
            <w:pPr>
              <w:rPr>
                <w:rFonts w:ascii="Arial" w:hAnsi="Arial" w:cs="Arial"/>
                <w:color w:val="000000"/>
              </w:rPr>
            </w:pPr>
          </w:p>
          <w:p w14:paraId="48181722" w14:textId="070DDF70" w:rsidR="00CC2EDF" w:rsidRPr="00BF54D9" w:rsidRDefault="00027461" w:rsidP="00FE5F06">
            <w:pPr>
              <w:rPr>
                <w:rFonts w:ascii="Arial" w:hAnsi="Arial" w:cs="Arial"/>
              </w:rPr>
            </w:pPr>
            <w:r>
              <w:rPr>
                <w:rFonts w:ascii="Arial" w:hAnsi="Arial" w:cs="Arial"/>
                <w:color w:val="000000"/>
              </w:rPr>
              <w:t>Authority Required</w:t>
            </w:r>
            <w:r w:rsidR="00A05474">
              <w:rPr>
                <w:rFonts w:ascii="Arial" w:hAnsi="Arial" w:cs="Arial"/>
                <w:color w:val="000000"/>
              </w:rPr>
              <w:t xml:space="preserve"> </w:t>
            </w:r>
          </w:p>
        </w:tc>
      </w:tr>
      <w:tr w:rsidR="00CC2EDF" w:rsidRPr="00BF54D9" w14:paraId="3A9E544B" w14:textId="77777777" w:rsidTr="00FE5F06">
        <w:trPr>
          <w:cantSplit/>
          <w:trHeight w:val="1530"/>
        </w:trPr>
        <w:tc>
          <w:tcPr>
            <w:tcW w:w="1440" w:type="pct"/>
            <w:tcBorders>
              <w:top w:val="single" w:sz="4" w:space="0" w:color="auto"/>
              <w:left w:val="single" w:sz="4" w:space="0" w:color="auto"/>
              <w:bottom w:val="single" w:sz="4" w:space="0" w:color="auto"/>
              <w:right w:val="single" w:sz="4" w:space="0" w:color="auto"/>
            </w:tcBorders>
          </w:tcPr>
          <w:p w14:paraId="20FECEDA" w14:textId="77777777" w:rsidR="00CC2EDF" w:rsidRDefault="00CC2EDF" w:rsidP="00327C03">
            <w:pPr>
              <w:rPr>
                <w:rFonts w:ascii="Arial" w:hAnsi="Arial" w:cs="Arial"/>
                <w:color w:val="000000"/>
              </w:rPr>
            </w:pPr>
            <w:r w:rsidRPr="00683A7C">
              <w:rPr>
                <w:rFonts w:ascii="Arial" w:hAnsi="Arial" w:cs="Arial"/>
                <w:color w:val="000000"/>
              </w:rPr>
              <w:t>TOFERSEN</w:t>
            </w:r>
            <w:r w:rsidRPr="00683A7C">
              <w:rPr>
                <w:rFonts w:ascii="Arial" w:hAnsi="Arial" w:cs="Arial"/>
                <w:color w:val="000000"/>
              </w:rPr>
              <w:br/>
            </w:r>
            <w:r w:rsidRPr="00683A7C">
              <w:rPr>
                <w:rFonts w:ascii="Arial" w:hAnsi="Arial" w:cs="Arial"/>
                <w:color w:val="000000"/>
              </w:rPr>
              <w:br/>
              <w:t xml:space="preserve">Solution for intrathecal injection 100 mg in 15 mL </w:t>
            </w:r>
            <w:r w:rsidRPr="00683A7C">
              <w:rPr>
                <w:rFonts w:ascii="Arial" w:hAnsi="Arial" w:cs="Arial"/>
                <w:color w:val="000000"/>
              </w:rPr>
              <w:br/>
            </w:r>
            <w:r w:rsidRPr="00683A7C">
              <w:rPr>
                <w:rFonts w:ascii="Arial" w:hAnsi="Arial" w:cs="Arial"/>
                <w:color w:val="000000"/>
              </w:rPr>
              <w:br/>
              <w:t>Qalsody</w:t>
            </w:r>
            <w:r w:rsidRPr="00C94F55">
              <w:rPr>
                <w:rFonts w:ascii="Arial" w:hAnsi="Arial" w:cs="Arial"/>
                <w:color w:val="000000"/>
                <w:vertAlign w:val="superscript"/>
              </w:rPr>
              <w:t>®</w:t>
            </w:r>
            <w:r w:rsidRPr="00683A7C">
              <w:rPr>
                <w:rFonts w:ascii="Arial" w:hAnsi="Arial" w:cs="Arial"/>
                <w:color w:val="000000"/>
              </w:rPr>
              <w:br/>
            </w:r>
            <w:r w:rsidRPr="00683A7C">
              <w:rPr>
                <w:rFonts w:ascii="Arial" w:hAnsi="Arial" w:cs="Arial"/>
                <w:color w:val="000000"/>
              </w:rPr>
              <w:br/>
              <w:t>BIOGEN AUSTRALIA PTY LTD</w:t>
            </w:r>
            <w:r w:rsidRPr="00683A7C">
              <w:rPr>
                <w:rFonts w:ascii="Arial" w:hAnsi="Arial" w:cs="Arial"/>
                <w:color w:val="000000"/>
              </w:rPr>
              <w:br/>
            </w:r>
            <w:r w:rsidRPr="00683A7C">
              <w:rPr>
                <w:rFonts w:ascii="Arial" w:hAnsi="Arial" w:cs="Arial"/>
                <w:color w:val="000000"/>
              </w:rPr>
              <w:br/>
              <w:t>(New PBS listing)</w:t>
            </w:r>
          </w:p>
          <w:p w14:paraId="0726BE2E" w14:textId="77777777" w:rsidR="00027461" w:rsidRDefault="00027461" w:rsidP="00327C03">
            <w:pPr>
              <w:rPr>
                <w:rFonts w:ascii="Arial" w:hAnsi="Arial" w:cs="Arial"/>
                <w:color w:val="000000"/>
              </w:rPr>
            </w:pPr>
          </w:p>
          <w:p w14:paraId="2B24BDD4" w14:textId="15A80793" w:rsidR="00CC2EDF" w:rsidRPr="00BF54D9" w:rsidRDefault="00027461" w:rsidP="00FE5F06">
            <w:pPr>
              <w:rPr>
                <w:rFonts w:ascii="Arial" w:hAnsi="Arial" w:cs="Arial"/>
              </w:rPr>
            </w:pPr>
            <w:r>
              <w:rPr>
                <w:rFonts w:ascii="Arial" w:hAnsi="Arial" w:cs="Arial"/>
                <w:color w:val="000000"/>
              </w:rPr>
              <w:t xml:space="preserve">PBS </w:t>
            </w:r>
            <w:r w:rsidRPr="00683A7C">
              <w:rPr>
                <w:rFonts w:ascii="Arial" w:hAnsi="Arial" w:cs="Arial"/>
                <w:color w:val="000000"/>
              </w:rPr>
              <w:t>Section 100 (Highly Specialised Drugs Program)</w:t>
            </w:r>
          </w:p>
        </w:tc>
        <w:tc>
          <w:tcPr>
            <w:tcW w:w="1135" w:type="pct"/>
            <w:tcBorders>
              <w:top w:val="single" w:sz="4" w:space="0" w:color="auto"/>
              <w:left w:val="single" w:sz="4" w:space="0" w:color="auto"/>
              <w:bottom w:val="single" w:sz="4" w:space="0" w:color="auto"/>
              <w:right w:val="single" w:sz="4" w:space="0" w:color="auto"/>
            </w:tcBorders>
          </w:tcPr>
          <w:p w14:paraId="3B932CCE" w14:textId="08A5BDF6" w:rsidR="00CC2EDF" w:rsidRPr="00BF54D9" w:rsidRDefault="00CC2EDF" w:rsidP="00FE5F06">
            <w:pPr>
              <w:rPr>
                <w:rFonts w:ascii="Arial" w:hAnsi="Arial" w:cs="Arial"/>
              </w:rPr>
            </w:pPr>
            <w:r w:rsidRPr="00683A7C">
              <w:rPr>
                <w:rFonts w:ascii="Arial" w:hAnsi="Arial" w:cs="Arial"/>
                <w:color w:val="000000"/>
              </w:rPr>
              <w:t>Amyotrophic lateral sclerosis (ALS)</w:t>
            </w:r>
          </w:p>
        </w:tc>
        <w:tc>
          <w:tcPr>
            <w:tcW w:w="2425" w:type="pct"/>
            <w:tcBorders>
              <w:top w:val="single" w:sz="4" w:space="0" w:color="auto"/>
              <w:left w:val="single" w:sz="4" w:space="0" w:color="auto"/>
              <w:bottom w:val="single" w:sz="4" w:space="0" w:color="auto"/>
              <w:right w:val="single" w:sz="4" w:space="0" w:color="auto"/>
            </w:tcBorders>
          </w:tcPr>
          <w:p w14:paraId="7C7B8401" w14:textId="4EBA8655" w:rsidR="00CC2EDF" w:rsidRDefault="00CC2EDF" w:rsidP="00327C03">
            <w:pPr>
              <w:rPr>
                <w:rFonts w:ascii="Arial" w:hAnsi="Arial" w:cs="Arial"/>
                <w:color w:val="000000"/>
              </w:rPr>
            </w:pPr>
            <w:r w:rsidRPr="00683A7C">
              <w:rPr>
                <w:rFonts w:ascii="Arial" w:hAnsi="Arial" w:cs="Arial"/>
                <w:color w:val="000000"/>
              </w:rPr>
              <w:t xml:space="preserve">To request listing </w:t>
            </w:r>
            <w:r w:rsidR="0087678C">
              <w:rPr>
                <w:rFonts w:ascii="Arial" w:hAnsi="Arial" w:cs="Arial"/>
                <w:color w:val="000000"/>
              </w:rPr>
              <w:t>of tofersen</w:t>
            </w:r>
            <w:r w:rsidRPr="00683A7C">
              <w:rPr>
                <w:rFonts w:ascii="Arial" w:hAnsi="Arial" w:cs="Arial"/>
                <w:color w:val="000000"/>
              </w:rPr>
              <w:t xml:space="preserve"> for the treatment of ALS associated with a mutation in the superoxide dismutase</w:t>
            </w:r>
            <w:r w:rsidR="00A86968">
              <w:rPr>
                <w:rFonts w:ascii="Arial" w:hAnsi="Arial" w:cs="Arial"/>
                <w:color w:val="000000"/>
              </w:rPr>
              <w:t xml:space="preserve"> </w:t>
            </w:r>
            <w:r w:rsidRPr="00683A7C">
              <w:rPr>
                <w:rFonts w:ascii="Arial" w:hAnsi="Arial" w:cs="Arial"/>
                <w:color w:val="000000"/>
              </w:rPr>
              <w:t>1 gene</w:t>
            </w:r>
            <w:r w:rsidR="00EF17E1">
              <w:rPr>
                <w:rFonts w:ascii="Arial" w:hAnsi="Arial" w:cs="Arial"/>
                <w:color w:val="000000"/>
              </w:rPr>
              <w:t xml:space="preserve"> in </w:t>
            </w:r>
            <w:r w:rsidR="00DB496A">
              <w:rPr>
                <w:rFonts w:ascii="Arial" w:hAnsi="Arial" w:cs="Arial"/>
                <w:color w:val="000000"/>
              </w:rPr>
              <w:t xml:space="preserve">patients who have not </w:t>
            </w:r>
            <w:r w:rsidR="00182877">
              <w:rPr>
                <w:rFonts w:ascii="Arial" w:hAnsi="Arial" w:cs="Arial"/>
                <w:color w:val="000000"/>
              </w:rPr>
              <w:t>experienced respiratory failure</w:t>
            </w:r>
            <w:r w:rsidRPr="00683A7C">
              <w:rPr>
                <w:rFonts w:ascii="Arial" w:hAnsi="Arial" w:cs="Arial"/>
                <w:color w:val="000000"/>
              </w:rPr>
              <w:t>.</w:t>
            </w:r>
          </w:p>
          <w:p w14:paraId="48F1C89F" w14:textId="77777777" w:rsidR="00027461" w:rsidRDefault="00027461" w:rsidP="00327C03">
            <w:pPr>
              <w:rPr>
                <w:rFonts w:ascii="Arial" w:hAnsi="Arial" w:cs="Arial"/>
                <w:color w:val="000000"/>
              </w:rPr>
            </w:pPr>
          </w:p>
          <w:p w14:paraId="182ABCEB" w14:textId="79B83246" w:rsidR="00CC2EDF" w:rsidRPr="00BF54D9" w:rsidRDefault="00027461" w:rsidP="00FE5F06">
            <w:pPr>
              <w:rPr>
                <w:rFonts w:ascii="Arial" w:hAnsi="Arial" w:cs="Arial"/>
              </w:rPr>
            </w:pPr>
            <w:r w:rsidRPr="00683A7C">
              <w:rPr>
                <w:rFonts w:ascii="Arial" w:hAnsi="Arial" w:cs="Arial"/>
                <w:color w:val="000000"/>
              </w:rPr>
              <w:t>Authority Required (Telephone/Online)</w:t>
            </w:r>
          </w:p>
        </w:tc>
      </w:tr>
      <w:tr w:rsidR="00CC2EDF" w:rsidRPr="00BF54D9" w14:paraId="646AFADB" w14:textId="77777777" w:rsidTr="00FE5F06">
        <w:trPr>
          <w:cantSplit/>
          <w:trHeight w:val="1530"/>
        </w:trPr>
        <w:tc>
          <w:tcPr>
            <w:tcW w:w="1440" w:type="pct"/>
            <w:tcBorders>
              <w:top w:val="single" w:sz="4" w:space="0" w:color="auto"/>
              <w:left w:val="single" w:sz="4" w:space="0" w:color="auto"/>
              <w:bottom w:val="single" w:sz="4" w:space="0" w:color="auto"/>
              <w:right w:val="single" w:sz="4" w:space="0" w:color="auto"/>
            </w:tcBorders>
          </w:tcPr>
          <w:p w14:paraId="1C45DF89" w14:textId="77777777" w:rsidR="00CC2EDF" w:rsidRDefault="00CC2EDF" w:rsidP="00FE5F06">
            <w:pPr>
              <w:rPr>
                <w:rFonts w:ascii="Arial" w:hAnsi="Arial" w:cs="Arial"/>
                <w:color w:val="000000"/>
              </w:rPr>
            </w:pPr>
            <w:r w:rsidRPr="00683A7C">
              <w:rPr>
                <w:rFonts w:ascii="Arial" w:hAnsi="Arial" w:cs="Arial"/>
                <w:color w:val="000000"/>
              </w:rPr>
              <w:t>TUCATINIB</w:t>
            </w:r>
            <w:r w:rsidRPr="00683A7C">
              <w:rPr>
                <w:rFonts w:ascii="Arial" w:hAnsi="Arial" w:cs="Arial"/>
                <w:color w:val="000000"/>
              </w:rPr>
              <w:br/>
            </w:r>
            <w:r w:rsidRPr="00683A7C">
              <w:rPr>
                <w:rFonts w:ascii="Arial" w:hAnsi="Arial" w:cs="Arial"/>
                <w:color w:val="000000"/>
              </w:rPr>
              <w:br/>
              <w:t>Tablet 50 mg</w:t>
            </w:r>
            <w:r w:rsidRPr="00683A7C">
              <w:rPr>
                <w:rFonts w:ascii="Arial" w:hAnsi="Arial" w:cs="Arial"/>
                <w:color w:val="000000"/>
              </w:rPr>
              <w:br/>
              <w:t>Tablet 150mg</w:t>
            </w:r>
            <w:r w:rsidRPr="00683A7C">
              <w:rPr>
                <w:rFonts w:ascii="Arial" w:hAnsi="Arial" w:cs="Arial"/>
                <w:color w:val="000000"/>
              </w:rPr>
              <w:br/>
            </w:r>
            <w:r w:rsidRPr="00683A7C">
              <w:rPr>
                <w:rFonts w:ascii="Arial" w:hAnsi="Arial" w:cs="Arial"/>
                <w:color w:val="000000"/>
              </w:rPr>
              <w:br/>
              <w:t>Tukysa</w:t>
            </w:r>
            <w:r w:rsidRPr="00C94F55">
              <w:rPr>
                <w:rFonts w:ascii="Arial" w:hAnsi="Arial" w:cs="Arial"/>
                <w:color w:val="000000"/>
                <w:vertAlign w:val="superscript"/>
              </w:rPr>
              <w:t>®</w:t>
            </w:r>
            <w:r w:rsidRPr="00683A7C">
              <w:rPr>
                <w:rFonts w:ascii="Arial" w:hAnsi="Arial" w:cs="Arial"/>
                <w:color w:val="000000"/>
              </w:rPr>
              <w:br/>
            </w:r>
            <w:r w:rsidRPr="00683A7C">
              <w:rPr>
                <w:rFonts w:ascii="Arial" w:hAnsi="Arial" w:cs="Arial"/>
                <w:color w:val="000000"/>
              </w:rPr>
              <w:br/>
              <w:t>PFIZER AUSTRALIA PTY LTD</w:t>
            </w:r>
            <w:r w:rsidRPr="00683A7C">
              <w:rPr>
                <w:rFonts w:ascii="Arial" w:hAnsi="Arial" w:cs="Arial"/>
                <w:color w:val="000000"/>
              </w:rPr>
              <w:br/>
            </w:r>
            <w:r w:rsidRPr="00683A7C">
              <w:rPr>
                <w:rFonts w:ascii="Arial" w:hAnsi="Arial" w:cs="Arial"/>
                <w:color w:val="000000"/>
              </w:rPr>
              <w:br/>
              <w:t>(New PBS listing)</w:t>
            </w:r>
          </w:p>
          <w:p w14:paraId="5F71AADC" w14:textId="77777777" w:rsidR="00580980" w:rsidRDefault="00580980" w:rsidP="00FE5F06">
            <w:pPr>
              <w:rPr>
                <w:rFonts w:ascii="Arial" w:hAnsi="Arial" w:cs="Arial"/>
                <w:color w:val="000000"/>
              </w:rPr>
            </w:pPr>
          </w:p>
          <w:p w14:paraId="701B04DF" w14:textId="7BEB7FDB" w:rsidR="00CC2EDF" w:rsidRPr="00BF54D9" w:rsidRDefault="00C81AD8" w:rsidP="00FE5F06">
            <w:pPr>
              <w:rPr>
                <w:rFonts w:ascii="Arial" w:hAnsi="Arial" w:cs="Arial"/>
              </w:rPr>
            </w:pPr>
            <w:r>
              <w:rPr>
                <w:rFonts w:ascii="Arial" w:hAnsi="Arial" w:cs="Arial"/>
                <w:color w:val="000000"/>
              </w:rPr>
              <w:t>General Schedule</w:t>
            </w:r>
          </w:p>
        </w:tc>
        <w:tc>
          <w:tcPr>
            <w:tcW w:w="1135" w:type="pct"/>
            <w:tcBorders>
              <w:top w:val="single" w:sz="4" w:space="0" w:color="auto"/>
              <w:left w:val="single" w:sz="4" w:space="0" w:color="auto"/>
              <w:bottom w:val="single" w:sz="4" w:space="0" w:color="auto"/>
              <w:right w:val="single" w:sz="4" w:space="0" w:color="auto"/>
            </w:tcBorders>
          </w:tcPr>
          <w:p w14:paraId="5796CE21" w14:textId="62C4B665" w:rsidR="00CC2EDF" w:rsidRPr="00BF54D9" w:rsidRDefault="00CC2EDF" w:rsidP="00FE5F06">
            <w:pPr>
              <w:rPr>
                <w:rFonts w:ascii="Arial" w:hAnsi="Arial" w:cs="Arial"/>
              </w:rPr>
            </w:pPr>
            <w:r w:rsidRPr="00683A7C">
              <w:rPr>
                <w:rFonts w:ascii="Arial" w:hAnsi="Arial" w:cs="Arial"/>
                <w:color w:val="000000"/>
              </w:rPr>
              <w:t>Breast cancer</w:t>
            </w:r>
          </w:p>
        </w:tc>
        <w:tc>
          <w:tcPr>
            <w:tcW w:w="2425" w:type="pct"/>
            <w:tcBorders>
              <w:top w:val="single" w:sz="4" w:space="0" w:color="auto"/>
              <w:left w:val="single" w:sz="4" w:space="0" w:color="auto"/>
              <w:bottom w:val="single" w:sz="4" w:space="0" w:color="auto"/>
              <w:right w:val="single" w:sz="4" w:space="0" w:color="auto"/>
            </w:tcBorders>
          </w:tcPr>
          <w:p w14:paraId="3E05A37F" w14:textId="36574EA6" w:rsidR="00CC2EDF" w:rsidRDefault="00CC2EDF" w:rsidP="00FE5F06">
            <w:pPr>
              <w:rPr>
                <w:rFonts w:ascii="Arial" w:hAnsi="Arial" w:cs="Arial"/>
                <w:color w:val="000000"/>
              </w:rPr>
            </w:pPr>
            <w:r w:rsidRPr="00683A7C">
              <w:rPr>
                <w:rFonts w:ascii="Arial" w:hAnsi="Arial" w:cs="Arial"/>
                <w:color w:val="000000"/>
              </w:rPr>
              <w:t>Resubmission to request a listing</w:t>
            </w:r>
            <w:r w:rsidR="0087678C">
              <w:rPr>
                <w:rFonts w:ascii="Arial" w:hAnsi="Arial" w:cs="Arial"/>
                <w:color w:val="000000"/>
              </w:rPr>
              <w:t xml:space="preserve"> of tucatinib</w:t>
            </w:r>
            <w:r w:rsidR="00523EF3">
              <w:rPr>
                <w:rFonts w:ascii="Arial" w:hAnsi="Arial" w:cs="Arial"/>
                <w:color w:val="000000"/>
              </w:rPr>
              <w:t xml:space="preserve"> for use</w:t>
            </w:r>
            <w:r w:rsidRPr="00683A7C">
              <w:rPr>
                <w:rFonts w:ascii="Arial" w:hAnsi="Arial" w:cs="Arial"/>
                <w:color w:val="000000"/>
              </w:rPr>
              <w:t xml:space="preserve"> in combination with trastuzumab and capecitabine for the treatment of metastatic (Stage IV) human epidermal growth factor receptor 2 positive breast cancer</w:t>
            </w:r>
            <w:r w:rsidR="005B5D3A">
              <w:rPr>
                <w:rFonts w:ascii="Arial" w:hAnsi="Arial" w:cs="Arial"/>
                <w:color w:val="000000"/>
              </w:rPr>
              <w:t xml:space="preserve"> </w:t>
            </w:r>
            <w:r w:rsidR="005B5D3A" w:rsidRPr="00FE5F06">
              <w:rPr>
                <w:rFonts w:ascii="Arial" w:hAnsi="Arial" w:cs="Arial"/>
                <w:color w:val="000000"/>
              </w:rPr>
              <w:t xml:space="preserve">in patients who have received two prior lines of HER2-directed therapy and have </w:t>
            </w:r>
            <w:r w:rsidR="00DE6EA4" w:rsidRPr="00FE5F06">
              <w:rPr>
                <w:rFonts w:ascii="Arial" w:hAnsi="Arial" w:cs="Arial"/>
                <w:color w:val="000000"/>
              </w:rPr>
              <w:t>progressed on trastuzumab deruxtecan</w:t>
            </w:r>
            <w:r w:rsidRPr="00FE5F06">
              <w:rPr>
                <w:rFonts w:ascii="Arial" w:hAnsi="Arial" w:cs="Arial"/>
                <w:color w:val="000000"/>
              </w:rPr>
              <w:t>.</w:t>
            </w:r>
          </w:p>
          <w:p w14:paraId="4FADE1F4" w14:textId="77777777" w:rsidR="00F94F2A" w:rsidRDefault="00F94F2A" w:rsidP="00FE5F06">
            <w:pPr>
              <w:rPr>
                <w:rFonts w:ascii="Arial" w:hAnsi="Arial" w:cs="Arial"/>
                <w:color w:val="000000"/>
              </w:rPr>
            </w:pPr>
          </w:p>
          <w:p w14:paraId="4F6EB037" w14:textId="5CC22754" w:rsidR="00CC2EDF" w:rsidRPr="00BF54D9" w:rsidRDefault="00F94F2A" w:rsidP="00FE5F06">
            <w:pPr>
              <w:rPr>
                <w:rFonts w:ascii="Arial" w:hAnsi="Arial" w:cs="Arial"/>
              </w:rPr>
            </w:pPr>
            <w:r w:rsidRPr="00683A7C">
              <w:rPr>
                <w:rFonts w:ascii="Arial" w:hAnsi="Arial" w:cs="Arial"/>
                <w:color w:val="000000"/>
              </w:rPr>
              <w:t>Authority Required (STREAMLINED)</w:t>
            </w:r>
          </w:p>
        </w:tc>
      </w:tr>
      <w:tr w:rsidR="00CC2EDF" w:rsidRPr="00BF54D9" w14:paraId="4C1697B7" w14:textId="77777777" w:rsidTr="00FE5F06">
        <w:trPr>
          <w:cantSplit/>
          <w:trHeight w:val="1530"/>
        </w:trPr>
        <w:tc>
          <w:tcPr>
            <w:tcW w:w="1440" w:type="pct"/>
            <w:tcBorders>
              <w:top w:val="single" w:sz="4" w:space="0" w:color="auto"/>
              <w:left w:val="single" w:sz="4" w:space="0" w:color="auto"/>
              <w:bottom w:val="single" w:sz="4" w:space="0" w:color="auto"/>
              <w:right w:val="single" w:sz="4" w:space="0" w:color="auto"/>
            </w:tcBorders>
          </w:tcPr>
          <w:p w14:paraId="735683AD" w14:textId="77777777" w:rsidR="00CC2EDF" w:rsidRDefault="00CC2EDF" w:rsidP="00327C03">
            <w:pPr>
              <w:rPr>
                <w:rFonts w:ascii="Arial" w:hAnsi="Arial" w:cs="Arial"/>
                <w:color w:val="000000"/>
              </w:rPr>
            </w:pPr>
            <w:r w:rsidRPr="00683A7C">
              <w:rPr>
                <w:rFonts w:ascii="Arial" w:hAnsi="Arial" w:cs="Arial"/>
                <w:color w:val="000000"/>
              </w:rPr>
              <w:t>VEDOLIZUMAB</w:t>
            </w:r>
            <w:r w:rsidRPr="00683A7C">
              <w:rPr>
                <w:rFonts w:ascii="Arial" w:hAnsi="Arial" w:cs="Arial"/>
                <w:color w:val="000000"/>
              </w:rPr>
              <w:br/>
            </w:r>
            <w:r w:rsidRPr="00683A7C">
              <w:rPr>
                <w:rFonts w:ascii="Arial" w:hAnsi="Arial" w:cs="Arial"/>
                <w:color w:val="000000"/>
              </w:rPr>
              <w:br/>
              <w:t>Powder for injection 300 mg</w:t>
            </w:r>
            <w:r w:rsidRPr="00683A7C">
              <w:rPr>
                <w:rFonts w:ascii="Arial" w:hAnsi="Arial" w:cs="Arial"/>
                <w:color w:val="000000"/>
              </w:rPr>
              <w:br/>
            </w:r>
            <w:r w:rsidRPr="00683A7C">
              <w:rPr>
                <w:rFonts w:ascii="Arial" w:hAnsi="Arial" w:cs="Arial"/>
                <w:color w:val="000000"/>
              </w:rPr>
              <w:br/>
              <w:t>Entyvio</w:t>
            </w:r>
            <w:r w:rsidRPr="00C94F55">
              <w:rPr>
                <w:rFonts w:ascii="Arial" w:hAnsi="Arial" w:cs="Arial"/>
                <w:color w:val="000000"/>
                <w:vertAlign w:val="superscript"/>
              </w:rPr>
              <w:t>®</w:t>
            </w:r>
            <w:r w:rsidRPr="00683A7C">
              <w:rPr>
                <w:rFonts w:ascii="Arial" w:hAnsi="Arial" w:cs="Arial"/>
                <w:color w:val="000000"/>
              </w:rPr>
              <w:br/>
            </w:r>
            <w:r w:rsidRPr="00683A7C">
              <w:rPr>
                <w:rFonts w:ascii="Arial" w:hAnsi="Arial" w:cs="Arial"/>
                <w:color w:val="000000"/>
              </w:rPr>
              <w:br/>
              <w:t>TAKEDA PHARMACEUTICALS AUSTRALIA PTY. LTD.</w:t>
            </w:r>
            <w:r w:rsidRPr="00683A7C">
              <w:rPr>
                <w:rFonts w:ascii="Arial" w:hAnsi="Arial" w:cs="Arial"/>
                <w:color w:val="000000"/>
              </w:rPr>
              <w:br/>
            </w:r>
            <w:r w:rsidRPr="00683A7C">
              <w:rPr>
                <w:rFonts w:ascii="Arial" w:hAnsi="Arial" w:cs="Arial"/>
                <w:color w:val="000000"/>
              </w:rPr>
              <w:br/>
              <w:t>(Change to existing listing)</w:t>
            </w:r>
          </w:p>
          <w:p w14:paraId="3B64A91E" w14:textId="77777777" w:rsidR="007E63F3" w:rsidRDefault="007E63F3" w:rsidP="00327C03">
            <w:pPr>
              <w:rPr>
                <w:rFonts w:ascii="Arial" w:hAnsi="Arial" w:cs="Arial"/>
              </w:rPr>
            </w:pPr>
          </w:p>
          <w:p w14:paraId="4469A44F" w14:textId="38BFEC79" w:rsidR="00CC2EDF" w:rsidRPr="00BF54D9" w:rsidRDefault="007E63F3" w:rsidP="00FE5F06">
            <w:pPr>
              <w:rPr>
                <w:rFonts w:ascii="Arial" w:hAnsi="Arial" w:cs="Arial"/>
              </w:rPr>
            </w:pPr>
            <w:r>
              <w:rPr>
                <w:rFonts w:ascii="Arial" w:hAnsi="Arial" w:cs="Arial"/>
                <w:color w:val="000000"/>
              </w:rPr>
              <w:t xml:space="preserve">PBS </w:t>
            </w:r>
            <w:r w:rsidRPr="00683A7C">
              <w:rPr>
                <w:rFonts w:ascii="Arial" w:hAnsi="Arial" w:cs="Arial"/>
                <w:color w:val="000000"/>
              </w:rPr>
              <w:t>Section 100 (Highly Specialised Drugs Program)</w:t>
            </w:r>
          </w:p>
        </w:tc>
        <w:tc>
          <w:tcPr>
            <w:tcW w:w="1135" w:type="pct"/>
            <w:tcBorders>
              <w:top w:val="single" w:sz="4" w:space="0" w:color="auto"/>
              <w:left w:val="single" w:sz="4" w:space="0" w:color="auto"/>
              <w:bottom w:val="single" w:sz="4" w:space="0" w:color="auto"/>
              <w:right w:val="single" w:sz="4" w:space="0" w:color="auto"/>
            </w:tcBorders>
          </w:tcPr>
          <w:p w14:paraId="23D133C2" w14:textId="1A76473C" w:rsidR="00CC2EDF" w:rsidRPr="00BF54D9" w:rsidRDefault="00CC2EDF" w:rsidP="00FE5F06">
            <w:pPr>
              <w:rPr>
                <w:rFonts w:ascii="Arial" w:hAnsi="Arial" w:cs="Arial"/>
              </w:rPr>
            </w:pPr>
            <w:r w:rsidRPr="00683A7C">
              <w:rPr>
                <w:rFonts w:ascii="Arial" w:hAnsi="Arial" w:cs="Arial"/>
                <w:color w:val="000000"/>
              </w:rPr>
              <w:t>Severe Crohn disease (CD)</w:t>
            </w:r>
            <w:r w:rsidRPr="00683A7C">
              <w:rPr>
                <w:rFonts w:ascii="Arial" w:hAnsi="Arial" w:cs="Arial"/>
                <w:color w:val="000000"/>
              </w:rPr>
              <w:br/>
              <w:t>Moderate to severe ulcerative colitis (MSUC)</w:t>
            </w:r>
          </w:p>
        </w:tc>
        <w:tc>
          <w:tcPr>
            <w:tcW w:w="2425" w:type="pct"/>
            <w:tcBorders>
              <w:top w:val="single" w:sz="4" w:space="0" w:color="auto"/>
              <w:left w:val="single" w:sz="4" w:space="0" w:color="auto"/>
              <w:bottom w:val="single" w:sz="4" w:space="0" w:color="auto"/>
              <w:right w:val="single" w:sz="4" w:space="0" w:color="auto"/>
            </w:tcBorders>
          </w:tcPr>
          <w:p w14:paraId="1216E078" w14:textId="64C05C05" w:rsidR="00CC2EDF" w:rsidRDefault="00CC2EDF">
            <w:pPr>
              <w:rPr>
                <w:rFonts w:ascii="Arial" w:hAnsi="Arial" w:cs="Arial"/>
                <w:color w:val="000000"/>
              </w:rPr>
            </w:pPr>
            <w:r w:rsidRPr="00683A7C">
              <w:rPr>
                <w:rFonts w:ascii="Arial" w:hAnsi="Arial" w:cs="Arial"/>
                <w:color w:val="000000"/>
              </w:rPr>
              <w:t>To request a change to the existing listings for vedolizumab (powder for injection 300 mg) for severe CD and MSUC, that is, additional restrictions with increased repeats to allow for dosing every 4 weeks.</w:t>
            </w:r>
          </w:p>
          <w:p w14:paraId="56AD06F7" w14:textId="77777777" w:rsidR="001C508C" w:rsidRDefault="001C508C">
            <w:pPr>
              <w:rPr>
                <w:rFonts w:ascii="Arial" w:hAnsi="Arial" w:cs="Arial"/>
                <w:color w:val="000000"/>
              </w:rPr>
            </w:pPr>
          </w:p>
          <w:p w14:paraId="2BBB50C6" w14:textId="6BB20EB1" w:rsidR="001C508C" w:rsidRPr="00BF54D9" w:rsidRDefault="001C508C" w:rsidP="00FE5F06">
            <w:pPr>
              <w:rPr>
                <w:rFonts w:ascii="Arial" w:hAnsi="Arial" w:cs="Arial"/>
              </w:rPr>
            </w:pPr>
            <w:r>
              <w:rPr>
                <w:rFonts w:ascii="Arial" w:hAnsi="Arial" w:cs="Arial"/>
                <w:color w:val="000000"/>
              </w:rPr>
              <w:t>Authority Required</w:t>
            </w:r>
          </w:p>
        </w:tc>
      </w:tr>
      <w:tr w:rsidR="00CC2EDF" w:rsidRPr="00BF54D9" w14:paraId="0D603B76" w14:textId="77777777" w:rsidTr="00FE5F06">
        <w:trPr>
          <w:cantSplit/>
          <w:trHeight w:val="1530"/>
        </w:trPr>
        <w:tc>
          <w:tcPr>
            <w:tcW w:w="1440" w:type="pct"/>
            <w:tcBorders>
              <w:top w:val="single" w:sz="4" w:space="0" w:color="auto"/>
              <w:left w:val="single" w:sz="4" w:space="0" w:color="auto"/>
              <w:bottom w:val="single" w:sz="4" w:space="0" w:color="auto"/>
              <w:right w:val="single" w:sz="4" w:space="0" w:color="auto"/>
            </w:tcBorders>
          </w:tcPr>
          <w:p w14:paraId="23EFB7BB" w14:textId="77777777" w:rsidR="00CC2EDF" w:rsidRDefault="00CC2EDF" w:rsidP="00FE5F06">
            <w:pPr>
              <w:rPr>
                <w:rFonts w:ascii="Arial" w:hAnsi="Arial" w:cs="Arial"/>
                <w:color w:val="000000"/>
              </w:rPr>
            </w:pPr>
            <w:r w:rsidRPr="00683A7C">
              <w:rPr>
                <w:rFonts w:ascii="Arial" w:hAnsi="Arial" w:cs="Arial"/>
                <w:color w:val="000000"/>
              </w:rPr>
              <w:t>WHEY PROTEIN FORMULA SUPPLEMENTED WITH AMINO ACIDS, LONG CHAIN POLYUNSATURATED FATTY ACIDS, VITAMINS AND MINERALS, AND LOW IN PROTEIN, PHOSPHATE, POTASSIUM AND LACTOSE</w:t>
            </w:r>
            <w:r w:rsidRPr="00683A7C">
              <w:rPr>
                <w:rFonts w:ascii="Arial" w:hAnsi="Arial" w:cs="Arial"/>
                <w:color w:val="000000"/>
              </w:rPr>
              <w:br/>
            </w:r>
            <w:r w:rsidRPr="00683A7C">
              <w:rPr>
                <w:rFonts w:ascii="Arial" w:hAnsi="Arial" w:cs="Arial"/>
                <w:color w:val="000000"/>
              </w:rPr>
              <w:br/>
              <w:t>Oral powder 400 g, 6 (Renastart)</w:t>
            </w:r>
            <w:r w:rsidRPr="00683A7C">
              <w:rPr>
                <w:rFonts w:ascii="Arial" w:hAnsi="Arial" w:cs="Arial"/>
                <w:color w:val="000000"/>
              </w:rPr>
              <w:br/>
            </w:r>
            <w:r w:rsidRPr="00683A7C">
              <w:rPr>
                <w:rFonts w:ascii="Arial" w:hAnsi="Arial" w:cs="Arial"/>
                <w:color w:val="000000"/>
              </w:rPr>
              <w:br/>
              <w:t>Renastart</w:t>
            </w:r>
            <w:r w:rsidRPr="00C94F55">
              <w:rPr>
                <w:rFonts w:ascii="Arial" w:hAnsi="Arial" w:cs="Arial"/>
                <w:color w:val="000000"/>
                <w:vertAlign w:val="superscript"/>
              </w:rPr>
              <w:t>®</w:t>
            </w:r>
            <w:r w:rsidRPr="00683A7C">
              <w:rPr>
                <w:rFonts w:ascii="Arial" w:hAnsi="Arial" w:cs="Arial"/>
                <w:color w:val="000000"/>
              </w:rPr>
              <w:br/>
            </w:r>
            <w:r w:rsidRPr="00683A7C">
              <w:rPr>
                <w:rFonts w:ascii="Arial" w:hAnsi="Arial" w:cs="Arial"/>
                <w:color w:val="000000"/>
              </w:rPr>
              <w:br/>
              <w:t>VITAFLO AUSTRALIA PTY LIMITED</w:t>
            </w:r>
            <w:r w:rsidRPr="00683A7C">
              <w:rPr>
                <w:rFonts w:ascii="Arial" w:hAnsi="Arial" w:cs="Arial"/>
                <w:color w:val="000000"/>
              </w:rPr>
              <w:br/>
            </w:r>
            <w:r w:rsidRPr="00683A7C">
              <w:rPr>
                <w:rFonts w:ascii="Arial" w:hAnsi="Arial" w:cs="Arial"/>
                <w:color w:val="000000"/>
              </w:rPr>
              <w:br/>
              <w:t>(Change to existing listing)</w:t>
            </w:r>
          </w:p>
          <w:p w14:paraId="41BA1907" w14:textId="77777777" w:rsidR="009948FA" w:rsidRDefault="009948FA" w:rsidP="00FE5F06">
            <w:pPr>
              <w:rPr>
                <w:rFonts w:ascii="Arial" w:hAnsi="Arial" w:cs="Arial"/>
                <w:color w:val="000000"/>
              </w:rPr>
            </w:pPr>
          </w:p>
          <w:p w14:paraId="147CB720" w14:textId="559B6695" w:rsidR="009948FA" w:rsidRPr="00BF54D9" w:rsidRDefault="009948FA" w:rsidP="00FE5F06">
            <w:pPr>
              <w:rPr>
                <w:rFonts w:ascii="Arial" w:hAnsi="Arial" w:cs="Arial"/>
                <w:highlight w:val="yellow"/>
              </w:rPr>
            </w:pPr>
            <w:r w:rsidRPr="008316B8">
              <w:rPr>
                <w:rFonts w:ascii="Arial" w:hAnsi="Arial" w:cs="Arial"/>
                <w:color w:val="000000"/>
              </w:rPr>
              <w:t>TO BE CONSIDERED AT A FUTURE PBAC MEETING</w:t>
            </w:r>
          </w:p>
        </w:tc>
        <w:tc>
          <w:tcPr>
            <w:tcW w:w="1135" w:type="pct"/>
            <w:tcBorders>
              <w:top w:val="single" w:sz="4" w:space="0" w:color="auto"/>
              <w:left w:val="single" w:sz="4" w:space="0" w:color="auto"/>
              <w:bottom w:val="single" w:sz="4" w:space="0" w:color="auto"/>
              <w:right w:val="single" w:sz="4" w:space="0" w:color="auto"/>
            </w:tcBorders>
          </w:tcPr>
          <w:p w14:paraId="0F8A1407" w14:textId="723BCC9B" w:rsidR="00CC2EDF" w:rsidRPr="00BF54D9" w:rsidRDefault="00CC2EDF" w:rsidP="00FE5F06">
            <w:pPr>
              <w:rPr>
                <w:rFonts w:ascii="Arial" w:hAnsi="Arial" w:cs="Arial"/>
                <w:highlight w:val="yellow"/>
              </w:rPr>
            </w:pPr>
            <w:r w:rsidRPr="00683A7C">
              <w:rPr>
                <w:rFonts w:ascii="Arial" w:hAnsi="Arial" w:cs="Arial"/>
                <w:color w:val="000000"/>
              </w:rPr>
              <w:t>Chronic Renal Failure</w:t>
            </w:r>
          </w:p>
        </w:tc>
        <w:tc>
          <w:tcPr>
            <w:tcW w:w="2425" w:type="pct"/>
            <w:tcBorders>
              <w:top w:val="single" w:sz="4" w:space="0" w:color="auto"/>
              <w:left w:val="single" w:sz="4" w:space="0" w:color="auto"/>
              <w:bottom w:val="single" w:sz="4" w:space="0" w:color="auto"/>
              <w:right w:val="single" w:sz="4" w:space="0" w:color="auto"/>
            </w:tcBorders>
          </w:tcPr>
          <w:p w14:paraId="3F2F1C5F" w14:textId="7B255B74" w:rsidR="00CC2EDF" w:rsidRPr="00BF54D9" w:rsidRDefault="00CC2EDF" w:rsidP="00FE5F06">
            <w:pPr>
              <w:rPr>
                <w:rFonts w:ascii="Arial" w:hAnsi="Arial" w:cs="Arial"/>
                <w:color w:val="000000"/>
                <w:highlight w:val="yellow"/>
              </w:rPr>
            </w:pPr>
            <w:r w:rsidRPr="00683A7C">
              <w:rPr>
                <w:rFonts w:ascii="Arial" w:hAnsi="Arial" w:cs="Arial"/>
                <w:color w:val="000000"/>
              </w:rPr>
              <w:t xml:space="preserve">To request a minor formulation change to Renastart for the treatment of chronic renal failure. </w:t>
            </w:r>
          </w:p>
        </w:tc>
      </w:tr>
      <w:tr w:rsidR="00CC2EDF" w:rsidRPr="00BF54D9" w14:paraId="44AD3FDD" w14:textId="77777777" w:rsidTr="00FE5F06">
        <w:trPr>
          <w:cantSplit/>
          <w:trHeight w:val="1530"/>
        </w:trPr>
        <w:tc>
          <w:tcPr>
            <w:tcW w:w="1440" w:type="pct"/>
            <w:tcBorders>
              <w:top w:val="single" w:sz="4" w:space="0" w:color="auto"/>
              <w:left w:val="single" w:sz="4" w:space="0" w:color="auto"/>
              <w:bottom w:val="single" w:sz="4" w:space="0" w:color="auto"/>
              <w:right w:val="single" w:sz="4" w:space="0" w:color="auto"/>
            </w:tcBorders>
          </w:tcPr>
          <w:p w14:paraId="5C6587AB" w14:textId="77777777" w:rsidR="00CC2EDF" w:rsidRDefault="00CC2EDF" w:rsidP="00327C03">
            <w:pPr>
              <w:rPr>
                <w:rFonts w:ascii="Arial" w:hAnsi="Arial" w:cs="Arial"/>
                <w:color w:val="000000"/>
              </w:rPr>
            </w:pPr>
            <w:r w:rsidRPr="00683A7C">
              <w:rPr>
                <w:rFonts w:ascii="Arial" w:hAnsi="Arial" w:cs="Arial"/>
                <w:color w:val="000000"/>
              </w:rPr>
              <w:t>ZANUBRUTINIB</w:t>
            </w:r>
            <w:r w:rsidRPr="00683A7C">
              <w:rPr>
                <w:rFonts w:ascii="Arial" w:hAnsi="Arial" w:cs="Arial"/>
                <w:color w:val="000000"/>
              </w:rPr>
              <w:br/>
            </w:r>
            <w:r w:rsidRPr="00683A7C">
              <w:rPr>
                <w:rFonts w:ascii="Arial" w:hAnsi="Arial" w:cs="Arial"/>
                <w:color w:val="000000"/>
              </w:rPr>
              <w:br/>
              <w:t>Tablet 160 mg</w:t>
            </w:r>
            <w:r w:rsidRPr="00683A7C">
              <w:rPr>
                <w:rFonts w:ascii="Arial" w:hAnsi="Arial" w:cs="Arial"/>
                <w:color w:val="000000"/>
              </w:rPr>
              <w:br/>
            </w:r>
            <w:r w:rsidRPr="00683A7C">
              <w:rPr>
                <w:rFonts w:ascii="Arial" w:hAnsi="Arial" w:cs="Arial"/>
                <w:color w:val="000000"/>
              </w:rPr>
              <w:br/>
              <w:t>Brukinsa</w:t>
            </w:r>
            <w:r w:rsidRPr="00C94F55">
              <w:rPr>
                <w:rFonts w:ascii="Arial" w:hAnsi="Arial" w:cs="Arial"/>
                <w:color w:val="000000"/>
                <w:vertAlign w:val="superscript"/>
              </w:rPr>
              <w:t>®</w:t>
            </w:r>
            <w:r w:rsidRPr="00683A7C">
              <w:rPr>
                <w:rFonts w:ascii="Arial" w:hAnsi="Arial" w:cs="Arial"/>
                <w:color w:val="000000"/>
              </w:rPr>
              <w:br/>
            </w:r>
            <w:r w:rsidRPr="00683A7C">
              <w:rPr>
                <w:rFonts w:ascii="Arial" w:hAnsi="Arial" w:cs="Arial"/>
                <w:color w:val="000000"/>
              </w:rPr>
              <w:br/>
              <w:t>BEIGENE AUS PTY LTD</w:t>
            </w:r>
            <w:r w:rsidRPr="00683A7C">
              <w:rPr>
                <w:rFonts w:ascii="Arial" w:hAnsi="Arial" w:cs="Arial"/>
                <w:color w:val="000000"/>
              </w:rPr>
              <w:br/>
            </w:r>
            <w:r w:rsidRPr="00683A7C">
              <w:rPr>
                <w:rFonts w:ascii="Arial" w:hAnsi="Arial" w:cs="Arial"/>
                <w:color w:val="000000"/>
              </w:rPr>
              <w:br/>
              <w:t>(New PBS listing)</w:t>
            </w:r>
          </w:p>
          <w:p w14:paraId="36A3769D" w14:textId="77777777" w:rsidR="00215300" w:rsidRDefault="00215300" w:rsidP="00327C03">
            <w:pPr>
              <w:rPr>
                <w:rFonts w:ascii="Arial" w:hAnsi="Arial" w:cs="Arial"/>
              </w:rPr>
            </w:pPr>
          </w:p>
          <w:p w14:paraId="4D0F4A3A" w14:textId="2DA96408" w:rsidR="00CC2EDF" w:rsidRPr="00BF54D9" w:rsidRDefault="00215300" w:rsidP="00FE5F06">
            <w:pPr>
              <w:rPr>
                <w:rFonts w:ascii="Arial" w:hAnsi="Arial" w:cs="Arial"/>
              </w:rPr>
            </w:pPr>
            <w:r>
              <w:rPr>
                <w:rFonts w:ascii="Arial" w:hAnsi="Arial" w:cs="Arial"/>
              </w:rPr>
              <w:t>PBS General Schedule</w:t>
            </w:r>
          </w:p>
        </w:tc>
        <w:tc>
          <w:tcPr>
            <w:tcW w:w="1135" w:type="pct"/>
            <w:tcBorders>
              <w:top w:val="single" w:sz="4" w:space="0" w:color="auto"/>
              <w:left w:val="single" w:sz="4" w:space="0" w:color="auto"/>
              <w:bottom w:val="single" w:sz="4" w:space="0" w:color="auto"/>
              <w:right w:val="single" w:sz="4" w:space="0" w:color="auto"/>
            </w:tcBorders>
          </w:tcPr>
          <w:p w14:paraId="5E9F6EEE" w14:textId="1FEB5D76" w:rsidR="00CC2EDF" w:rsidRPr="00DF53B3" w:rsidRDefault="00CC2EDF" w:rsidP="00FE5F06">
            <w:pPr>
              <w:rPr>
                <w:rFonts w:ascii="Arial" w:hAnsi="Arial" w:cs="Arial"/>
                <w:color w:val="000000"/>
              </w:rPr>
            </w:pPr>
            <w:r w:rsidRPr="00683A7C">
              <w:rPr>
                <w:rFonts w:ascii="Arial" w:hAnsi="Arial" w:cs="Arial"/>
                <w:color w:val="000000"/>
              </w:rPr>
              <w:t>Mantle cell lymphoma (MCL)</w:t>
            </w:r>
            <w:r w:rsidRPr="00683A7C">
              <w:rPr>
                <w:rFonts w:ascii="Arial" w:hAnsi="Arial" w:cs="Arial"/>
                <w:color w:val="000000"/>
              </w:rPr>
              <w:br/>
              <w:t>Waldenstrom macroglobulinaemia (WM)</w:t>
            </w:r>
            <w:r w:rsidRPr="00683A7C">
              <w:rPr>
                <w:rFonts w:ascii="Arial" w:hAnsi="Arial" w:cs="Arial"/>
                <w:color w:val="000000"/>
              </w:rPr>
              <w:br/>
              <w:t>Chronic lymphocytic leukaemia (CLL) or small lymphocytic lymphoma (SLL)</w:t>
            </w:r>
          </w:p>
        </w:tc>
        <w:tc>
          <w:tcPr>
            <w:tcW w:w="2425" w:type="pct"/>
            <w:tcBorders>
              <w:top w:val="single" w:sz="4" w:space="0" w:color="auto"/>
              <w:left w:val="single" w:sz="4" w:space="0" w:color="auto"/>
              <w:bottom w:val="single" w:sz="4" w:space="0" w:color="auto"/>
              <w:right w:val="single" w:sz="4" w:space="0" w:color="auto"/>
            </w:tcBorders>
          </w:tcPr>
          <w:p w14:paraId="4FB90A43" w14:textId="3858FD57" w:rsidR="00CC2EDF" w:rsidRDefault="00CC2EDF" w:rsidP="00327C03">
            <w:pPr>
              <w:rPr>
                <w:rFonts w:ascii="Arial" w:hAnsi="Arial" w:cs="Arial"/>
                <w:color w:val="000000"/>
              </w:rPr>
            </w:pPr>
            <w:r w:rsidRPr="00683A7C">
              <w:rPr>
                <w:rFonts w:ascii="Arial" w:hAnsi="Arial" w:cs="Arial"/>
                <w:color w:val="000000"/>
              </w:rPr>
              <w:t xml:space="preserve">To request listing of a new form of zanubrutinib for the treatment of MCL, WM, and CLL or SLL. </w:t>
            </w:r>
          </w:p>
          <w:p w14:paraId="146B9E36" w14:textId="77777777" w:rsidR="00215300" w:rsidRDefault="00215300" w:rsidP="00327C03">
            <w:pPr>
              <w:rPr>
                <w:rFonts w:ascii="Arial" w:hAnsi="Arial" w:cs="Arial"/>
              </w:rPr>
            </w:pPr>
          </w:p>
          <w:p w14:paraId="256F94D4" w14:textId="39713ED6" w:rsidR="00CC2EDF" w:rsidRPr="00BF54D9" w:rsidRDefault="00215300" w:rsidP="00FE5F06">
            <w:pPr>
              <w:rPr>
                <w:rFonts w:ascii="Arial" w:hAnsi="Arial" w:cs="Arial"/>
              </w:rPr>
            </w:pPr>
            <w:r w:rsidRPr="00683A7C">
              <w:rPr>
                <w:rFonts w:ascii="Arial" w:hAnsi="Arial" w:cs="Arial"/>
                <w:color w:val="000000"/>
              </w:rPr>
              <w:t>Authority Required</w:t>
            </w:r>
          </w:p>
        </w:tc>
      </w:tr>
      <w:tr w:rsidR="5667C519" w14:paraId="33325FCE" w14:textId="77777777" w:rsidTr="00FE5F06">
        <w:trPr>
          <w:cantSplit/>
          <w:trHeight w:val="300"/>
        </w:trPr>
        <w:tc>
          <w:tcPr>
            <w:tcW w:w="1440" w:type="pct"/>
            <w:tcBorders>
              <w:top w:val="single" w:sz="4" w:space="0" w:color="auto"/>
              <w:left w:val="single" w:sz="4" w:space="0" w:color="auto"/>
              <w:bottom w:val="single" w:sz="4" w:space="0" w:color="auto"/>
              <w:right w:val="single" w:sz="4" w:space="0" w:color="auto"/>
            </w:tcBorders>
          </w:tcPr>
          <w:p w14:paraId="7462E8DE" w14:textId="7AA997E9" w:rsidR="5667C519" w:rsidRPr="001D3624" w:rsidRDefault="5667C519" w:rsidP="00FE5F06">
            <w:pPr>
              <w:rPr>
                <w:rFonts w:ascii="Arial" w:hAnsi="Arial" w:cs="Arial"/>
              </w:rPr>
            </w:pPr>
            <w:r w:rsidRPr="001D3624">
              <w:rPr>
                <w:rFonts w:ascii="Arial" w:eastAsia="Calibri" w:hAnsi="Arial" w:cs="Arial"/>
                <w:color w:val="000000" w:themeColor="text1"/>
              </w:rPr>
              <w:t>Medicines for chronic lymphocytic leukaemia or small lymphocytic lymphoma</w:t>
            </w:r>
            <w:r w:rsidRPr="001D3624">
              <w:rPr>
                <w:rFonts w:ascii="Arial" w:hAnsi="Arial" w:cs="Arial"/>
              </w:rPr>
              <w:br/>
            </w:r>
            <w:r w:rsidRPr="001D3624">
              <w:rPr>
                <w:rFonts w:ascii="Arial" w:eastAsia="Calibri" w:hAnsi="Arial" w:cs="Arial"/>
                <w:color w:val="000000" w:themeColor="text1"/>
              </w:rPr>
              <w:t xml:space="preserve"> </w:t>
            </w:r>
            <w:r w:rsidRPr="001D3624">
              <w:rPr>
                <w:rFonts w:ascii="Arial" w:hAnsi="Arial" w:cs="Arial"/>
              </w:rPr>
              <w:br/>
            </w:r>
            <w:r w:rsidRPr="001D3624">
              <w:rPr>
                <w:rFonts w:ascii="Arial" w:eastAsia="Calibri" w:hAnsi="Arial" w:cs="Arial"/>
                <w:color w:val="000000" w:themeColor="text1"/>
              </w:rPr>
              <w:t xml:space="preserve">All brands and strengths </w:t>
            </w:r>
            <w:r w:rsidRPr="001D3624">
              <w:rPr>
                <w:rFonts w:ascii="Arial" w:hAnsi="Arial" w:cs="Arial"/>
              </w:rPr>
              <w:br/>
            </w:r>
            <w:r w:rsidRPr="001D3624">
              <w:rPr>
                <w:rFonts w:ascii="Arial" w:hAnsi="Arial" w:cs="Arial"/>
              </w:rPr>
              <w:br/>
            </w:r>
            <w:r w:rsidRPr="001D3624">
              <w:rPr>
                <w:rFonts w:ascii="Arial" w:eastAsia="Calibri" w:hAnsi="Arial" w:cs="Arial"/>
                <w:color w:val="000000" w:themeColor="text1"/>
              </w:rPr>
              <w:t>Various sponsors</w:t>
            </w:r>
            <w:r w:rsidRPr="001D3624">
              <w:rPr>
                <w:rFonts w:ascii="Arial" w:hAnsi="Arial" w:cs="Arial"/>
              </w:rPr>
              <w:br/>
            </w:r>
            <w:r w:rsidRPr="001D3624">
              <w:rPr>
                <w:rFonts w:ascii="Arial" w:eastAsia="Calibri" w:hAnsi="Arial" w:cs="Arial"/>
                <w:color w:val="000000" w:themeColor="text1"/>
              </w:rPr>
              <w:t xml:space="preserve"> </w:t>
            </w:r>
            <w:r w:rsidRPr="001D3624">
              <w:rPr>
                <w:rFonts w:ascii="Arial" w:hAnsi="Arial" w:cs="Arial"/>
              </w:rPr>
              <w:br/>
            </w:r>
            <w:r w:rsidRPr="001D3624">
              <w:rPr>
                <w:rFonts w:ascii="Arial" w:eastAsia="Calibri" w:hAnsi="Arial" w:cs="Arial"/>
                <w:color w:val="000000" w:themeColor="text1"/>
              </w:rPr>
              <w:t>(DUSC analysis)</w:t>
            </w:r>
          </w:p>
        </w:tc>
        <w:tc>
          <w:tcPr>
            <w:tcW w:w="1135" w:type="pct"/>
            <w:tcBorders>
              <w:top w:val="single" w:sz="4" w:space="0" w:color="auto"/>
              <w:left w:val="single" w:sz="4" w:space="0" w:color="auto"/>
              <w:bottom w:val="single" w:sz="4" w:space="0" w:color="auto"/>
              <w:right w:val="single" w:sz="4" w:space="0" w:color="auto"/>
            </w:tcBorders>
          </w:tcPr>
          <w:p w14:paraId="3B4B264B" w14:textId="21F0B19C" w:rsidR="5667C519" w:rsidRPr="001D3624" w:rsidRDefault="5667C519" w:rsidP="00FE5F06">
            <w:pPr>
              <w:rPr>
                <w:rFonts w:ascii="Arial" w:hAnsi="Arial" w:cs="Arial"/>
              </w:rPr>
            </w:pPr>
            <w:r w:rsidRPr="001D3624">
              <w:rPr>
                <w:rFonts w:ascii="Arial" w:eastAsia="Calibri" w:hAnsi="Arial" w:cs="Arial"/>
                <w:color w:val="000000" w:themeColor="text1"/>
              </w:rPr>
              <w:t>Chronic lymphocytic leukaemia or small lymphocytic lymphoma</w:t>
            </w:r>
          </w:p>
        </w:tc>
        <w:tc>
          <w:tcPr>
            <w:tcW w:w="2425" w:type="pct"/>
            <w:tcBorders>
              <w:top w:val="single" w:sz="4" w:space="0" w:color="auto"/>
              <w:left w:val="single" w:sz="4" w:space="0" w:color="auto"/>
              <w:bottom w:val="single" w:sz="4" w:space="0" w:color="auto"/>
              <w:right w:val="single" w:sz="4" w:space="0" w:color="auto"/>
            </w:tcBorders>
          </w:tcPr>
          <w:p w14:paraId="54D8CA15" w14:textId="5C77AFDB" w:rsidR="5667C519" w:rsidRPr="001D3624" w:rsidRDefault="5667C519" w:rsidP="00FE5F06">
            <w:pPr>
              <w:rPr>
                <w:rFonts w:ascii="Arial" w:hAnsi="Arial" w:cs="Arial"/>
              </w:rPr>
            </w:pPr>
            <w:r w:rsidRPr="001D3624">
              <w:rPr>
                <w:rFonts w:ascii="Arial" w:eastAsia="Calibri" w:hAnsi="Arial" w:cs="Arial"/>
                <w:color w:val="000000" w:themeColor="text1"/>
              </w:rPr>
              <w:t xml:space="preserve">To assess the utilisation of PBS listed medicines for the treatment of chronic lymphocytic leukaemia or small lymphocytic lymphoma. </w:t>
            </w:r>
          </w:p>
        </w:tc>
      </w:tr>
      <w:tr w:rsidR="5667C519" w14:paraId="245CA1EC" w14:textId="77777777" w:rsidTr="00FE5F06">
        <w:trPr>
          <w:cantSplit/>
          <w:trHeight w:val="300"/>
        </w:trPr>
        <w:tc>
          <w:tcPr>
            <w:tcW w:w="1440" w:type="pct"/>
            <w:tcBorders>
              <w:top w:val="single" w:sz="4" w:space="0" w:color="auto"/>
              <w:left w:val="single" w:sz="4" w:space="0" w:color="auto"/>
              <w:bottom w:val="single" w:sz="4" w:space="0" w:color="auto"/>
              <w:right w:val="single" w:sz="4" w:space="0" w:color="auto"/>
            </w:tcBorders>
          </w:tcPr>
          <w:p w14:paraId="3EA4F2BE" w14:textId="5735B2D0" w:rsidR="5667C519" w:rsidRPr="001D3624" w:rsidRDefault="5667C519" w:rsidP="00FE5F06">
            <w:pPr>
              <w:rPr>
                <w:rFonts w:ascii="Arial" w:hAnsi="Arial" w:cs="Arial"/>
              </w:rPr>
            </w:pPr>
            <w:r w:rsidRPr="001D3624">
              <w:rPr>
                <w:rFonts w:ascii="Arial" w:eastAsia="Calibri" w:hAnsi="Arial" w:cs="Arial"/>
                <w:color w:val="000000" w:themeColor="text1"/>
              </w:rPr>
              <w:t>DARATUMUMAB</w:t>
            </w:r>
            <w:r w:rsidRPr="001D3624">
              <w:rPr>
                <w:rFonts w:ascii="Arial" w:hAnsi="Arial" w:cs="Arial"/>
              </w:rPr>
              <w:br/>
            </w:r>
            <w:r w:rsidRPr="001D3624">
              <w:rPr>
                <w:rFonts w:ascii="Arial" w:eastAsia="Calibri" w:hAnsi="Arial" w:cs="Arial"/>
                <w:color w:val="000000" w:themeColor="text1"/>
              </w:rPr>
              <w:t xml:space="preserve"> </w:t>
            </w:r>
            <w:r w:rsidRPr="001D3624">
              <w:rPr>
                <w:rFonts w:ascii="Arial" w:hAnsi="Arial" w:cs="Arial"/>
              </w:rPr>
              <w:br/>
            </w:r>
            <w:r w:rsidRPr="001D3624">
              <w:rPr>
                <w:rFonts w:ascii="Arial" w:eastAsia="Calibri" w:hAnsi="Arial" w:cs="Arial"/>
                <w:color w:val="000000" w:themeColor="text1"/>
              </w:rPr>
              <w:t>Solution for subcutaneous injection 1,800 mg in 15 mL vial</w:t>
            </w:r>
            <w:r w:rsidRPr="001D3624">
              <w:rPr>
                <w:rFonts w:ascii="Arial" w:hAnsi="Arial" w:cs="Arial"/>
              </w:rPr>
              <w:br/>
            </w:r>
            <w:r w:rsidRPr="001D3624">
              <w:rPr>
                <w:rFonts w:ascii="Arial" w:eastAsia="Calibri" w:hAnsi="Arial" w:cs="Arial"/>
                <w:color w:val="000000" w:themeColor="text1"/>
              </w:rPr>
              <w:t xml:space="preserve"> </w:t>
            </w:r>
            <w:r w:rsidRPr="001D3624">
              <w:rPr>
                <w:rFonts w:ascii="Arial" w:hAnsi="Arial" w:cs="Arial"/>
              </w:rPr>
              <w:br/>
            </w:r>
            <w:r w:rsidRPr="001D3624">
              <w:rPr>
                <w:rFonts w:ascii="Arial" w:eastAsia="Calibri" w:hAnsi="Arial" w:cs="Arial"/>
                <w:color w:val="000000" w:themeColor="text1"/>
              </w:rPr>
              <w:t>Darzalex SC</w:t>
            </w:r>
            <w:r w:rsidRPr="001D3624">
              <w:rPr>
                <w:rFonts w:ascii="Arial" w:eastAsia="Calibri" w:hAnsi="Arial" w:cs="Arial"/>
                <w:color w:val="000000" w:themeColor="text1"/>
                <w:vertAlign w:val="superscript"/>
              </w:rPr>
              <w:t>®</w:t>
            </w:r>
            <w:r w:rsidRPr="001D3624">
              <w:rPr>
                <w:rFonts w:ascii="Arial" w:hAnsi="Arial" w:cs="Arial"/>
              </w:rPr>
              <w:br/>
            </w:r>
            <w:r w:rsidRPr="001D3624">
              <w:rPr>
                <w:rFonts w:ascii="Arial" w:eastAsia="Calibri" w:hAnsi="Arial" w:cs="Arial"/>
                <w:color w:val="000000" w:themeColor="text1"/>
              </w:rPr>
              <w:t xml:space="preserve"> </w:t>
            </w:r>
            <w:r w:rsidRPr="001D3624">
              <w:rPr>
                <w:rFonts w:ascii="Arial" w:hAnsi="Arial" w:cs="Arial"/>
              </w:rPr>
              <w:br/>
            </w:r>
            <w:r w:rsidRPr="001D3624">
              <w:rPr>
                <w:rFonts w:ascii="Arial" w:eastAsia="Calibri" w:hAnsi="Arial" w:cs="Arial"/>
                <w:color w:val="000000" w:themeColor="text1"/>
              </w:rPr>
              <w:t>JANSSEN-CILAG PTY LTD</w:t>
            </w:r>
            <w:r w:rsidRPr="001D3624">
              <w:rPr>
                <w:rFonts w:ascii="Arial" w:hAnsi="Arial" w:cs="Arial"/>
              </w:rPr>
              <w:br/>
            </w:r>
            <w:r w:rsidRPr="001D3624">
              <w:rPr>
                <w:rFonts w:ascii="Arial" w:eastAsia="Calibri" w:hAnsi="Arial" w:cs="Arial"/>
                <w:color w:val="000000" w:themeColor="text1"/>
              </w:rPr>
              <w:t xml:space="preserve"> </w:t>
            </w:r>
            <w:r w:rsidRPr="001D3624">
              <w:rPr>
                <w:rFonts w:ascii="Arial" w:hAnsi="Arial" w:cs="Arial"/>
              </w:rPr>
              <w:br/>
            </w:r>
            <w:r w:rsidRPr="001D3624">
              <w:rPr>
                <w:rFonts w:ascii="Arial" w:eastAsia="Calibri" w:hAnsi="Arial" w:cs="Arial"/>
                <w:color w:val="000000" w:themeColor="text1"/>
              </w:rPr>
              <w:t>(DUSC analysis)</w:t>
            </w:r>
          </w:p>
        </w:tc>
        <w:tc>
          <w:tcPr>
            <w:tcW w:w="1135" w:type="pct"/>
            <w:tcBorders>
              <w:top w:val="single" w:sz="4" w:space="0" w:color="auto"/>
              <w:left w:val="single" w:sz="4" w:space="0" w:color="auto"/>
              <w:bottom w:val="single" w:sz="4" w:space="0" w:color="auto"/>
              <w:right w:val="single" w:sz="4" w:space="0" w:color="auto"/>
            </w:tcBorders>
          </w:tcPr>
          <w:p w14:paraId="3249CCAA" w14:textId="699A8A8B" w:rsidR="5667C519" w:rsidRPr="001D3624" w:rsidRDefault="5667C519" w:rsidP="00FE5F06">
            <w:pPr>
              <w:rPr>
                <w:rFonts w:ascii="Arial" w:hAnsi="Arial" w:cs="Arial"/>
              </w:rPr>
            </w:pPr>
            <w:r w:rsidRPr="001D3624">
              <w:rPr>
                <w:rFonts w:ascii="Arial" w:eastAsia="Calibri" w:hAnsi="Arial" w:cs="Arial"/>
                <w:color w:val="000000" w:themeColor="text1"/>
              </w:rPr>
              <w:t>Amyloid light-chain (AL) amyloidosis</w:t>
            </w:r>
          </w:p>
        </w:tc>
        <w:tc>
          <w:tcPr>
            <w:tcW w:w="2425" w:type="pct"/>
            <w:tcBorders>
              <w:top w:val="single" w:sz="4" w:space="0" w:color="auto"/>
              <w:left w:val="single" w:sz="4" w:space="0" w:color="auto"/>
              <w:bottom w:val="single" w:sz="4" w:space="0" w:color="auto"/>
              <w:right w:val="single" w:sz="4" w:space="0" w:color="auto"/>
            </w:tcBorders>
          </w:tcPr>
          <w:p w14:paraId="05B2EBFF" w14:textId="7F04D517" w:rsidR="5667C519" w:rsidRPr="001D3624" w:rsidRDefault="5667C519" w:rsidP="00FE5F06">
            <w:pPr>
              <w:rPr>
                <w:rFonts w:ascii="Arial" w:hAnsi="Arial" w:cs="Arial"/>
              </w:rPr>
            </w:pPr>
            <w:r w:rsidRPr="001D3624">
              <w:rPr>
                <w:rFonts w:ascii="Arial" w:eastAsia="Calibri" w:hAnsi="Arial" w:cs="Arial"/>
                <w:color w:val="000000" w:themeColor="text1"/>
              </w:rPr>
              <w:t>To assess the utilisation of daratumumab in combination with cyclophosphamide, bortezomib and dexamethasone for the treatment of patients with newly diagnosed AL amyloidosis.</w:t>
            </w:r>
          </w:p>
        </w:tc>
      </w:tr>
      <w:tr w:rsidR="5667C519" w14:paraId="4837C00F" w14:textId="77777777" w:rsidTr="00FE5F06">
        <w:trPr>
          <w:cantSplit/>
          <w:trHeight w:val="300"/>
        </w:trPr>
        <w:tc>
          <w:tcPr>
            <w:tcW w:w="1440" w:type="pct"/>
            <w:tcBorders>
              <w:top w:val="single" w:sz="4" w:space="0" w:color="auto"/>
              <w:left w:val="single" w:sz="4" w:space="0" w:color="auto"/>
              <w:bottom w:val="single" w:sz="4" w:space="0" w:color="auto"/>
              <w:right w:val="single" w:sz="4" w:space="0" w:color="auto"/>
            </w:tcBorders>
          </w:tcPr>
          <w:p w14:paraId="18FE5FEA" w14:textId="73357739" w:rsidR="5667C519" w:rsidRPr="001D3624" w:rsidRDefault="5667C519" w:rsidP="00FE5F06">
            <w:pPr>
              <w:rPr>
                <w:rFonts w:ascii="Arial" w:hAnsi="Arial" w:cs="Arial"/>
              </w:rPr>
            </w:pPr>
            <w:r w:rsidRPr="001D3624">
              <w:rPr>
                <w:rFonts w:ascii="Arial" w:eastAsia="Calibri" w:hAnsi="Arial" w:cs="Arial"/>
                <w:color w:val="000000" w:themeColor="text1"/>
              </w:rPr>
              <w:t>ELEXACAFTOR, TEZACAFTOR AND IVACAFTOR</w:t>
            </w:r>
            <w:r w:rsidRPr="001D3624">
              <w:rPr>
                <w:rFonts w:ascii="Arial" w:hAnsi="Arial" w:cs="Arial"/>
              </w:rPr>
              <w:br/>
            </w:r>
            <w:r w:rsidRPr="001D3624">
              <w:rPr>
                <w:rFonts w:ascii="Arial" w:eastAsia="Calibri" w:hAnsi="Arial" w:cs="Arial"/>
                <w:color w:val="000000" w:themeColor="text1"/>
              </w:rPr>
              <w:t xml:space="preserve"> </w:t>
            </w:r>
            <w:r w:rsidRPr="001D3624">
              <w:rPr>
                <w:rFonts w:ascii="Arial" w:hAnsi="Arial" w:cs="Arial"/>
              </w:rPr>
              <w:br/>
            </w:r>
            <w:r w:rsidRPr="001D3624">
              <w:rPr>
                <w:rFonts w:ascii="Arial" w:eastAsia="Calibri" w:hAnsi="Arial" w:cs="Arial"/>
                <w:color w:val="000000" w:themeColor="text1"/>
              </w:rPr>
              <w:t xml:space="preserve">Pack containing 56 tablets of elexacaftor 100 mg with tezacaftor 50 mg and ivacaftor 75 mg and 28 tablets of ivacaftor 150 mg </w:t>
            </w:r>
            <w:r w:rsidRPr="001D3624">
              <w:rPr>
                <w:rFonts w:ascii="Arial" w:hAnsi="Arial" w:cs="Arial"/>
              </w:rPr>
              <w:br/>
            </w:r>
            <w:r w:rsidRPr="001D3624">
              <w:rPr>
                <w:rFonts w:ascii="Arial" w:eastAsia="Calibri" w:hAnsi="Arial" w:cs="Arial"/>
                <w:color w:val="000000" w:themeColor="text1"/>
              </w:rPr>
              <w:t xml:space="preserve">Pack containing 56 tablets of elexacaftor 50 mg with tezacaftor 25 mg and ivacaftor 37.5 mg and 28 tablets of ivacaftor 75 mg </w:t>
            </w:r>
            <w:r w:rsidRPr="001D3624">
              <w:rPr>
                <w:rFonts w:ascii="Arial" w:hAnsi="Arial" w:cs="Arial"/>
              </w:rPr>
              <w:br/>
            </w:r>
            <w:r w:rsidRPr="001D3624">
              <w:rPr>
                <w:rFonts w:ascii="Arial" w:eastAsia="Calibri" w:hAnsi="Arial" w:cs="Arial"/>
                <w:color w:val="000000" w:themeColor="text1"/>
              </w:rPr>
              <w:t>Pack containing 28 sachets elexacaftor 100 mg with tezacaftor 50 mg and with ivacaftor 75 mg and 28 sachets ivacaftor 75 mg</w:t>
            </w:r>
            <w:r w:rsidRPr="001D3624">
              <w:rPr>
                <w:rFonts w:ascii="Arial" w:hAnsi="Arial" w:cs="Arial"/>
              </w:rPr>
              <w:br/>
            </w:r>
            <w:r w:rsidRPr="001D3624">
              <w:rPr>
                <w:rFonts w:ascii="Arial" w:eastAsia="Calibri" w:hAnsi="Arial" w:cs="Arial"/>
                <w:color w:val="000000" w:themeColor="text1"/>
              </w:rPr>
              <w:t xml:space="preserve"> Pack containing 28 sachets elexacaftor 80 mg with tezacaftor 40 mg and with ivacaftor 60 mg and 28 sachets ivacaftor 59.5 mg</w:t>
            </w:r>
            <w:r w:rsidRPr="001D3624">
              <w:rPr>
                <w:rFonts w:ascii="Arial" w:hAnsi="Arial" w:cs="Arial"/>
              </w:rPr>
              <w:br/>
            </w:r>
            <w:r w:rsidRPr="001D3624">
              <w:rPr>
                <w:rFonts w:ascii="Arial" w:hAnsi="Arial" w:cs="Arial"/>
              </w:rPr>
              <w:br/>
            </w:r>
            <w:r w:rsidRPr="001D3624">
              <w:rPr>
                <w:rFonts w:ascii="Arial" w:eastAsia="Calibri" w:hAnsi="Arial" w:cs="Arial"/>
                <w:color w:val="000000" w:themeColor="text1"/>
              </w:rPr>
              <w:t>Trikafta</w:t>
            </w:r>
            <w:r w:rsidRPr="001D3624">
              <w:rPr>
                <w:rFonts w:ascii="Arial" w:eastAsia="Calibri" w:hAnsi="Arial" w:cs="Arial"/>
                <w:color w:val="000000" w:themeColor="text1"/>
                <w:vertAlign w:val="superscript"/>
              </w:rPr>
              <w:t>®</w:t>
            </w:r>
            <w:r w:rsidRPr="001D3624">
              <w:rPr>
                <w:rFonts w:ascii="Arial" w:hAnsi="Arial" w:cs="Arial"/>
              </w:rPr>
              <w:br/>
            </w:r>
            <w:r w:rsidRPr="001D3624">
              <w:rPr>
                <w:rFonts w:ascii="Arial" w:eastAsia="Calibri" w:hAnsi="Arial" w:cs="Arial"/>
                <w:color w:val="000000" w:themeColor="text1"/>
              </w:rPr>
              <w:t xml:space="preserve"> </w:t>
            </w:r>
            <w:r w:rsidRPr="001D3624">
              <w:rPr>
                <w:rFonts w:ascii="Arial" w:hAnsi="Arial" w:cs="Arial"/>
              </w:rPr>
              <w:br/>
            </w:r>
            <w:r w:rsidRPr="001D3624">
              <w:rPr>
                <w:rFonts w:ascii="Arial" w:eastAsia="Calibri" w:hAnsi="Arial" w:cs="Arial"/>
                <w:color w:val="000000" w:themeColor="text1"/>
              </w:rPr>
              <w:t>VERTEX PHARMACEUTICALS (AUSTRALIA) PTY. LTD.</w:t>
            </w:r>
            <w:r w:rsidRPr="001D3624">
              <w:rPr>
                <w:rFonts w:ascii="Arial" w:hAnsi="Arial" w:cs="Arial"/>
              </w:rPr>
              <w:br/>
            </w:r>
            <w:r w:rsidRPr="001D3624">
              <w:rPr>
                <w:rFonts w:ascii="Arial" w:eastAsia="Calibri" w:hAnsi="Arial" w:cs="Arial"/>
                <w:color w:val="000000" w:themeColor="text1"/>
              </w:rPr>
              <w:t xml:space="preserve"> </w:t>
            </w:r>
            <w:r w:rsidRPr="001D3624">
              <w:rPr>
                <w:rFonts w:ascii="Arial" w:hAnsi="Arial" w:cs="Arial"/>
              </w:rPr>
              <w:br/>
            </w:r>
            <w:r w:rsidRPr="001D3624">
              <w:rPr>
                <w:rFonts w:ascii="Arial" w:eastAsia="Calibri" w:hAnsi="Arial" w:cs="Arial"/>
                <w:color w:val="000000" w:themeColor="text1"/>
              </w:rPr>
              <w:t>(DUSC analysis)</w:t>
            </w:r>
          </w:p>
        </w:tc>
        <w:tc>
          <w:tcPr>
            <w:tcW w:w="1135" w:type="pct"/>
            <w:tcBorders>
              <w:top w:val="single" w:sz="4" w:space="0" w:color="auto"/>
              <w:left w:val="single" w:sz="4" w:space="0" w:color="auto"/>
              <w:bottom w:val="single" w:sz="4" w:space="0" w:color="auto"/>
              <w:right w:val="single" w:sz="4" w:space="0" w:color="auto"/>
            </w:tcBorders>
          </w:tcPr>
          <w:p w14:paraId="43FB6F74" w14:textId="5466A190" w:rsidR="5667C519" w:rsidRPr="001D3624" w:rsidRDefault="5667C519" w:rsidP="00FE5F06">
            <w:pPr>
              <w:rPr>
                <w:rFonts w:ascii="Arial" w:hAnsi="Arial" w:cs="Arial"/>
              </w:rPr>
            </w:pPr>
            <w:r w:rsidRPr="001D3624">
              <w:rPr>
                <w:rFonts w:ascii="Arial" w:eastAsia="Calibri" w:hAnsi="Arial" w:cs="Arial"/>
                <w:color w:val="000000" w:themeColor="text1"/>
              </w:rPr>
              <w:t>Cystic fibrosis</w:t>
            </w:r>
          </w:p>
        </w:tc>
        <w:tc>
          <w:tcPr>
            <w:tcW w:w="2425" w:type="pct"/>
            <w:tcBorders>
              <w:top w:val="single" w:sz="4" w:space="0" w:color="auto"/>
              <w:left w:val="single" w:sz="4" w:space="0" w:color="auto"/>
              <w:bottom w:val="single" w:sz="4" w:space="0" w:color="auto"/>
              <w:right w:val="single" w:sz="4" w:space="0" w:color="auto"/>
            </w:tcBorders>
          </w:tcPr>
          <w:p w14:paraId="4FE59DC9" w14:textId="1081BA6B" w:rsidR="5667C519" w:rsidRPr="001D3624" w:rsidRDefault="5667C519" w:rsidP="00FE5F06">
            <w:pPr>
              <w:rPr>
                <w:rFonts w:ascii="Arial" w:hAnsi="Arial" w:cs="Arial"/>
              </w:rPr>
            </w:pPr>
            <w:r w:rsidRPr="001D3624">
              <w:rPr>
                <w:rFonts w:ascii="Arial" w:eastAsia="Calibri" w:hAnsi="Arial" w:cs="Arial"/>
                <w:color w:val="000000" w:themeColor="text1"/>
              </w:rPr>
              <w:t>To assess the utilisation of PBS listed elexacaftor with tezacaftor and with ivacaftor, and ivacaftor (Trikafta</w:t>
            </w:r>
            <w:r w:rsidRPr="00A86968">
              <w:rPr>
                <w:rFonts w:ascii="Arial" w:eastAsia="Calibri" w:hAnsi="Arial" w:cs="Arial"/>
                <w:color w:val="000000" w:themeColor="text1"/>
                <w:vertAlign w:val="superscript"/>
              </w:rPr>
              <w:t>®</w:t>
            </w:r>
            <w:r w:rsidRPr="001D3624">
              <w:rPr>
                <w:rFonts w:ascii="Arial" w:eastAsia="Calibri" w:hAnsi="Arial" w:cs="Arial"/>
                <w:color w:val="000000" w:themeColor="text1"/>
              </w:rPr>
              <w:t>) for the treatment of cystic fibrosis.</w:t>
            </w:r>
          </w:p>
        </w:tc>
      </w:tr>
    </w:tbl>
    <w:p w14:paraId="3D3D5054" w14:textId="098ECEDE" w:rsidR="00CF533D" w:rsidRPr="00025359" w:rsidRDefault="00CF533D" w:rsidP="00CF533D">
      <w:pPr>
        <w:rPr>
          <w:rFonts w:ascii="Arial" w:hAnsi="Arial" w:cs="Arial"/>
          <w:iCs/>
          <w:color w:val="808080" w:themeColor="background1" w:themeShade="80"/>
          <w:sz w:val="16"/>
          <w:szCs w:val="16"/>
        </w:rPr>
      </w:pPr>
      <w:r w:rsidRPr="00025359">
        <w:rPr>
          <w:rFonts w:ascii="Arial" w:hAnsi="Arial" w:cs="Arial"/>
          <w:iCs/>
          <w:color w:val="808080" w:themeColor="background1" w:themeShade="80"/>
          <w:sz w:val="16"/>
          <w:szCs w:val="16"/>
        </w:rPr>
        <w:t xml:space="preserve">Version </w:t>
      </w:r>
      <w:r>
        <w:rPr>
          <w:rFonts w:ascii="Arial" w:hAnsi="Arial" w:cs="Arial"/>
          <w:iCs/>
          <w:color w:val="808080" w:themeColor="background1" w:themeShade="80"/>
          <w:sz w:val="16"/>
          <w:szCs w:val="16"/>
        </w:rPr>
        <w:t>2</w:t>
      </w:r>
    </w:p>
    <w:p w14:paraId="743F8333" w14:textId="77777777" w:rsidR="00CF533D" w:rsidRDefault="00CF533D" w:rsidP="00CF533D">
      <w:pPr>
        <w:rPr>
          <w:rFonts w:ascii="Arial" w:hAnsi="Arial" w:cs="Arial"/>
          <w:iCs/>
          <w:color w:val="808080" w:themeColor="background1" w:themeShade="80"/>
          <w:sz w:val="16"/>
          <w:szCs w:val="16"/>
          <w:u w:val="single"/>
        </w:rPr>
      </w:pPr>
      <w:r w:rsidRPr="00025359">
        <w:rPr>
          <w:rFonts w:ascii="Arial" w:hAnsi="Arial" w:cs="Arial"/>
          <w:iCs/>
          <w:color w:val="808080" w:themeColor="background1" w:themeShade="80"/>
          <w:sz w:val="16"/>
          <w:szCs w:val="16"/>
          <w:u w:val="single"/>
        </w:rPr>
        <w:t xml:space="preserve">Items added or amended </w:t>
      </w:r>
    </w:p>
    <w:p w14:paraId="144DF379" w14:textId="2DD31A0C" w:rsidR="008B48D6" w:rsidRPr="005B432C" w:rsidRDefault="008B48D6" w:rsidP="008B48D6">
      <w:pPr>
        <w:pStyle w:val="ListParagraph"/>
        <w:numPr>
          <w:ilvl w:val="0"/>
          <w:numId w:val="27"/>
        </w:numPr>
        <w:rPr>
          <w:rFonts w:ascii="Arial" w:hAnsi="Arial" w:cs="Arial"/>
          <w:iCs/>
          <w:color w:val="808080" w:themeColor="background1" w:themeShade="80"/>
          <w:sz w:val="16"/>
          <w:szCs w:val="16"/>
          <w:u w:val="single"/>
        </w:rPr>
      </w:pPr>
      <w:r w:rsidRPr="008B48D6">
        <w:rPr>
          <w:rFonts w:ascii="Arial" w:hAnsi="Arial" w:cs="Arial"/>
          <w:iCs/>
          <w:color w:val="808080" w:themeColor="background1" w:themeShade="80"/>
          <w:sz w:val="16"/>
          <w:szCs w:val="16"/>
          <w:u w:val="single"/>
        </w:rPr>
        <w:t>CETRORELIX</w:t>
      </w:r>
      <w:r>
        <w:rPr>
          <w:rFonts w:ascii="Arial" w:hAnsi="Arial" w:cs="Arial"/>
          <w:iCs/>
          <w:color w:val="808080" w:themeColor="background1" w:themeShade="80"/>
          <w:sz w:val="16"/>
          <w:szCs w:val="16"/>
          <w:u w:val="single"/>
        </w:rPr>
        <w:t xml:space="preserve"> (</w:t>
      </w:r>
      <w:r w:rsidRPr="008B48D6">
        <w:rPr>
          <w:rFonts w:ascii="Arial" w:hAnsi="Arial" w:cs="Arial"/>
          <w:iCs/>
          <w:color w:val="808080" w:themeColor="background1" w:themeShade="80"/>
          <w:sz w:val="16"/>
          <w:szCs w:val="16"/>
          <w:u w:val="single"/>
        </w:rPr>
        <w:t>Femvi</w:t>
      </w:r>
      <w:r w:rsidRPr="005B432C">
        <w:rPr>
          <w:rFonts w:ascii="Arial" w:hAnsi="Arial" w:cs="Arial"/>
          <w:iCs/>
          <w:color w:val="808080" w:themeColor="background1" w:themeShade="80"/>
          <w:sz w:val="16"/>
          <w:szCs w:val="16"/>
          <w:u w:val="single"/>
          <w:vertAlign w:val="superscript"/>
        </w:rPr>
        <w:t>®</w:t>
      </w:r>
      <w:r w:rsidR="00F5121B">
        <w:rPr>
          <w:rFonts w:ascii="Arial" w:hAnsi="Arial" w:cs="Arial"/>
          <w:iCs/>
          <w:color w:val="808080" w:themeColor="background1" w:themeShade="80"/>
          <w:sz w:val="16"/>
          <w:szCs w:val="16"/>
          <w:u w:val="single"/>
        </w:rPr>
        <w:t xml:space="preserve">) </w:t>
      </w:r>
      <w:r w:rsidR="00BA1CAB" w:rsidRPr="005C63F4">
        <w:rPr>
          <w:rFonts w:ascii="Arial" w:hAnsi="Arial" w:cs="Arial"/>
          <w:iCs/>
          <w:color w:val="808080" w:themeColor="background1" w:themeShade="80"/>
          <w:sz w:val="16"/>
          <w:szCs w:val="16"/>
        </w:rPr>
        <w:t>–</w:t>
      </w:r>
      <w:r w:rsidR="00BA1CAB">
        <w:rPr>
          <w:rFonts w:ascii="Arial" w:hAnsi="Arial" w:cs="Arial"/>
          <w:iCs/>
          <w:color w:val="808080" w:themeColor="background1" w:themeShade="80"/>
          <w:sz w:val="16"/>
          <w:szCs w:val="16"/>
        </w:rPr>
        <w:t xml:space="preserve"> </w:t>
      </w:r>
      <w:r w:rsidR="00ED77E9">
        <w:rPr>
          <w:rFonts w:ascii="Arial" w:hAnsi="Arial" w:cs="Arial"/>
          <w:iCs/>
          <w:color w:val="808080" w:themeColor="background1" w:themeShade="80"/>
          <w:sz w:val="16"/>
          <w:szCs w:val="16"/>
        </w:rPr>
        <w:t xml:space="preserve">PBS schedule amended </w:t>
      </w:r>
    </w:p>
    <w:p w14:paraId="6D560138" w14:textId="77777777" w:rsidR="00A43573" w:rsidRPr="005B432C" w:rsidRDefault="00ED77E9" w:rsidP="00A43573">
      <w:pPr>
        <w:pStyle w:val="ListParagraph"/>
        <w:numPr>
          <w:ilvl w:val="0"/>
          <w:numId w:val="27"/>
        </w:numPr>
        <w:rPr>
          <w:rFonts w:ascii="Arial" w:hAnsi="Arial" w:cs="Arial"/>
          <w:iCs/>
          <w:color w:val="808080" w:themeColor="background1" w:themeShade="80"/>
          <w:sz w:val="16"/>
          <w:szCs w:val="16"/>
          <w:u w:val="single"/>
        </w:rPr>
      </w:pPr>
      <w:r w:rsidRPr="00ED77E9">
        <w:rPr>
          <w:rFonts w:ascii="Arial" w:hAnsi="Arial" w:cs="Arial"/>
          <w:iCs/>
          <w:color w:val="808080" w:themeColor="background1" w:themeShade="80"/>
          <w:sz w:val="16"/>
          <w:szCs w:val="16"/>
          <w:u w:val="single"/>
        </w:rPr>
        <w:t>EFGARTIGIMOD ALFA</w:t>
      </w:r>
      <w:r>
        <w:rPr>
          <w:rFonts w:ascii="Arial" w:hAnsi="Arial" w:cs="Arial"/>
          <w:iCs/>
          <w:color w:val="808080" w:themeColor="background1" w:themeShade="80"/>
          <w:sz w:val="16"/>
          <w:szCs w:val="16"/>
          <w:u w:val="single"/>
        </w:rPr>
        <w:t xml:space="preserve"> (</w:t>
      </w:r>
      <w:r w:rsidR="006B5D88" w:rsidRPr="006B5D88">
        <w:rPr>
          <w:rFonts w:ascii="Arial" w:hAnsi="Arial" w:cs="Arial"/>
          <w:iCs/>
          <w:color w:val="808080" w:themeColor="background1" w:themeShade="80"/>
          <w:sz w:val="16"/>
          <w:szCs w:val="16"/>
          <w:u w:val="single"/>
        </w:rPr>
        <w:t>Vyvgart</w:t>
      </w:r>
      <w:r w:rsidR="006B5D88" w:rsidRPr="005B432C">
        <w:rPr>
          <w:rFonts w:ascii="Arial" w:hAnsi="Arial" w:cs="Arial"/>
          <w:iCs/>
          <w:color w:val="808080" w:themeColor="background1" w:themeShade="80"/>
          <w:sz w:val="16"/>
          <w:szCs w:val="16"/>
          <w:u w:val="single"/>
          <w:vertAlign w:val="superscript"/>
        </w:rPr>
        <w:t>®</w:t>
      </w:r>
      <w:r w:rsidR="006B5D88">
        <w:rPr>
          <w:rFonts w:ascii="Arial" w:hAnsi="Arial" w:cs="Arial"/>
          <w:iCs/>
          <w:color w:val="808080" w:themeColor="background1" w:themeShade="80"/>
          <w:sz w:val="16"/>
          <w:szCs w:val="16"/>
          <w:u w:val="single"/>
        </w:rPr>
        <w:t xml:space="preserve">) </w:t>
      </w:r>
      <w:r w:rsidR="006B5D88" w:rsidRPr="005C63F4">
        <w:rPr>
          <w:rFonts w:ascii="Arial" w:hAnsi="Arial" w:cs="Arial"/>
          <w:iCs/>
          <w:color w:val="808080" w:themeColor="background1" w:themeShade="80"/>
          <w:sz w:val="16"/>
          <w:szCs w:val="16"/>
        </w:rPr>
        <w:t>–</w:t>
      </w:r>
      <w:r w:rsidR="006B5D88">
        <w:rPr>
          <w:rFonts w:ascii="Arial" w:hAnsi="Arial" w:cs="Arial"/>
          <w:iCs/>
          <w:color w:val="808080" w:themeColor="background1" w:themeShade="80"/>
          <w:sz w:val="16"/>
          <w:szCs w:val="16"/>
        </w:rPr>
        <w:t xml:space="preserve"> </w:t>
      </w:r>
      <w:r w:rsidR="009A484E">
        <w:rPr>
          <w:rFonts w:ascii="Arial" w:hAnsi="Arial" w:cs="Arial"/>
          <w:iCs/>
          <w:color w:val="808080" w:themeColor="background1" w:themeShade="80"/>
          <w:sz w:val="16"/>
          <w:szCs w:val="16"/>
        </w:rPr>
        <w:t>PBS schedule amended</w:t>
      </w:r>
    </w:p>
    <w:p w14:paraId="5467BB7E" w14:textId="6D6596C5" w:rsidR="00A43573" w:rsidRPr="005B432C" w:rsidRDefault="009A484E" w:rsidP="005B432C">
      <w:pPr>
        <w:pStyle w:val="ListParagraph"/>
        <w:numPr>
          <w:ilvl w:val="0"/>
          <w:numId w:val="27"/>
        </w:numPr>
        <w:rPr>
          <w:rFonts w:ascii="Arial" w:hAnsi="Arial" w:cs="Arial"/>
          <w:iCs/>
          <w:color w:val="808080" w:themeColor="background1" w:themeShade="80"/>
          <w:sz w:val="16"/>
          <w:szCs w:val="16"/>
          <w:u w:val="single"/>
        </w:rPr>
      </w:pPr>
      <w:r w:rsidRPr="005B432C">
        <w:rPr>
          <w:rFonts w:ascii="Arial" w:hAnsi="Arial" w:cs="Arial"/>
          <w:iCs/>
          <w:color w:val="808080" w:themeColor="background1" w:themeShade="80"/>
          <w:sz w:val="16"/>
          <w:szCs w:val="16"/>
          <w:u w:val="single"/>
        </w:rPr>
        <w:t>OSIMERTINIB (Tagrisso</w:t>
      </w:r>
      <w:r w:rsidRPr="005B432C">
        <w:rPr>
          <w:rFonts w:ascii="Arial" w:hAnsi="Arial" w:cs="Arial"/>
          <w:iCs/>
          <w:color w:val="808080" w:themeColor="background1" w:themeShade="80"/>
          <w:sz w:val="16"/>
          <w:szCs w:val="16"/>
          <w:u w:val="single"/>
          <w:vertAlign w:val="superscript"/>
        </w:rPr>
        <w:t>®</w:t>
      </w:r>
      <w:r w:rsidRPr="005B432C">
        <w:rPr>
          <w:rFonts w:ascii="Arial" w:hAnsi="Arial" w:cs="Arial"/>
          <w:iCs/>
          <w:color w:val="808080" w:themeColor="background1" w:themeShade="80"/>
          <w:sz w:val="16"/>
          <w:szCs w:val="16"/>
          <w:u w:val="single"/>
        </w:rPr>
        <w:t xml:space="preserve">) </w:t>
      </w:r>
      <w:r w:rsidRPr="005B432C">
        <w:rPr>
          <w:rFonts w:ascii="Arial" w:hAnsi="Arial" w:cs="Arial"/>
          <w:iCs/>
          <w:color w:val="808080" w:themeColor="background1" w:themeShade="80"/>
          <w:sz w:val="16"/>
          <w:szCs w:val="16"/>
        </w:rPr>
        <w:t xml:space="preserve">– </w:t>
      </w:r>
      <w:r w:rsidR="00A43573" w:rsidRPr="005B432C">
        <w:rPr>
          <w:rFonts w:ascii="Arial" w:hAnsi="Arial" w:cs="Arial"/>
          <w:color w:val="808080" w:themeColor="background1" w:themeShade="80"/>
          <w:sz w:val="16"/>
          <w:szCs w:val="16"/>
        </w:rPr>
        <w:t>To be considered at the September 2025 PBAC meeting</w:t>
      </w:r>
    </w:p>
    <w:p w14:paraId="04896874" w14:textId="0EC11BEE" w:rsidR="009A484E" w:rsidRPr="005B432C" w:rsidRDefault="00DB00B4" w:rsidP="005B432C">
      <w:pPr>
        <w:pStyle w:val="ListParagraph"/>
        <w:numPr>
          <w:ilvl w:val="0"/>
          <w:numId w:val="27"/>
        </w:numPr>
        <w:rPr>
          <w:rFonts w:ascii="Arial" w:hAnsi="Arial" w:cs="Arial"/>
          <w:iCs/>
          <w:color w:val="808080" w:themeColor="background1" w:themeShade="80"/>
          <w:sz w:val="16"/>
          <w:szCs w:val="16"/>
          <w:u w:val="single"/>
        </w:rPr>
      </w:pPr>
      <w:r w:rsidRPr="00DB00B4">
        <w:rPr>
          <w:rFonts w:ascii="Arial" w:hAnsi="Arial" w:cs="Arial"/>
          <w:iCs/>
          <w:color w:val="808080" w:themeColor="background1" w:themeShade="80"/>
          <w:sz w:val="16"/>
          <w:szCs w:val="16"/>
          <w:u w:val="single"/>
        </w:rPr>
        <w:t>TESTOSTERONE</w:t>
      </w:r>
      <w:r>
        <w:rPr>
          <w:rFonts w:ascii="Arial" w:hAnsi="Arial" w:cs="Arial"/>
          <w:iCs/>
          <w:color w:val="808080" w:themeColor="background1" w:themeShade="80"/>
          <w:sz w:val="16"/>
          <w:szCs w:val="16"/>
          <w:u w:val="single"/>
        </w:rPr>
        <w:t xml:space="preserve"> (</w:t>
      </w:r>
      <w:r w:rsidRPr="00DB00B4">
        <w:rPr>
          <w:rFonts w:ascii="Arial" w:hAnsi="Arial" w:cs="Arial"/>
          <w:iCs/>
          <w:color w:val="808080" w:themeColor="background1" w:themeShade="80"/>
          <w:sz w:val="16"/>
          <w:szCs w:val="16"/>
          <w:u w:val="single"/>
        </w:rPr>
        <w:t>AndroFeme 1</w:t>
      </w:r>
      <w:r w:rsidRPr="005B432C">
        <w:rPr>
          <w:rFonts w:ascii="Arial" w:hAnsi="Arial" w:cs="Arial"/>
          <w:iCs/>
          <w:color w:val="808080" w:themeColor="background1" w:themeShade="80"/>
          <w:sz w:val="16"/>
          <w:szCs w:val="16"/>
          <w:u w:val="single"/>
          <w:vertAlign w:val="superscript"/>
        </w:rPr>
        <w:t>®</w:t>
      </w:r>
      <w:r>
        <w:rPr>
          <w:rFonts w:ascii="Arial" w:hAnsi="Arial" w:cs="Arial"/>
          <w:iCs/>
          <w:color w:val="808080" w:themeColor="background1" w:themeShade="80"/>
          <w:sz w:val="16"/>
          <w:szCs w:val="16"/>
          <w:u w:val="single"/>
        </w:rPr>
        <w:t>)</w:t>
      </w:r>
      <w:r w:rsidRPr="00C016BB">
        <w:rPr>
          <w:rFonts w:ascii="Arial" w:hAnsi="Arial" w:cs="Arial"/>
          <w:iCs/>
          <w:color w:val="808080" w:themeColor="background1" w:themeShade="80"/>
          <w:sz w:val="16"/>
          <w:szCs w:val="16"/>
          <w:u w:val="single"/>
        </w:rPr>
        <w:t xml:space="preserve"> </w:t>
      </w:r>
      <w:r w:rsidRPr="00C016BB">
        <w:rPr>
          <w:rFonts w:ascii="Arial" w:hAnsi="Arial" w:cs="Arial"/>
          <w:iCs/>
          <w:color w:val="808080" w:themeColor="background1" w:themeShade="80"/>
          <w:sz w:val="16"/>
          <w:szCs w:val="16"/>
        </w:rPr>
        <w:t>–</w:t>
      </w:r>
      <w:r>
        <w:rPr>
          <w:rFonts w:ascii="Arial" w:hAnsi="Arial" w:cs="Arial"/>
          <w:iCs/>
          <w:color w:val="808080" w:themeColor="background1" w:themeShade="80"/>
          <w:sz w:val="16"/>
          <w:szCs w:val="16"/>
        </w:rPr>
        <w:t xml:space="preserve"> </w:t>
      </w:r>
      <w:r w:rsidR="00941DBA">
        <w:rPr>
          <w:rFonts w:ascii="Arial" w:hAnsi="Arial" w:cs="Arial"/>
          <w:iCs/>
          <w:color w:val="808080" w:themeColor="background1" w:themeShade="80"/>
          <w:sz w:val="16"/>
          <w:szCs w:val="16"/>
        </w:rPr>
        <w:t xml:space="preserve">Authority level amended </w:t>
      </w:r>
    </w:p>
    <w:p w14:paraId="4632C7F0" w14:textId="77777777" w:rsidR="006D24F8" w:rsidRPr="00BF54D9" w:rsidRDefault="006D24F8" w:rsidP="00A867A5">
      <w:pPr>
        <w:rPr>
          <w:rFonts w:ascii="Arial" w:hAnsi="Arial" w:cs="Arial"/>
          <w:iCs/>
          <w:color w:val="808080" w:themeColor="background1" w:themeShade="80"/>
          <w:highlight w:val="green"/>
        </w:rPr>
      </w:pPr>
    </w:p>
    <w:sectPr w:rsidR="006D24F8" w:rsidRPr="00BF54D9" w:rsidSect="00864788">
      <w:headerReference w:type="even" r:id="rId13"/>
      <w:headerReference w:type="default" r:id="rId14"/>
      <w:footerReference w:type="even" r:id="rId15"/>
      <w:footerReference w:type="default" r:id="rId16"/>
      <w:headerReference w:type="first" r:id="rId17"/>
      <w:pgSz w:w="16838" w:h="11906" w:orient="landscape" w:code="9"/>
      <w:pgMar w:top="1134" w:right="1021" w:bottom="1021" w:left="102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D6DAAA" w14:textId="77777777" w:rsidR="002C2FDC" w:rsidRDefault="002C2FDC">
      <w:r>
        <w:separator/>
      </w:r>
    </w:p>
    <w:p w14:paraId="738F9255" w14:textId="77777777" w:rsidR="002C2FDC" w:rsidRDefault="002C2FDC"/>
  </w:endnote>
  <w:endnote w:type="continuationSeparator" w:id="0">
    <w:p w14:paraId="6C0FB86A" w14:textId="77777777" w:rsidR="002C2FDC" w:rsidRDefault="002C2FDC">
      <w:r>
        <w:continuationSeparator/>
      </w:r>
    </w:p>
    <w:p w14:paraId="3222A20F" w14:textId="77777777" w:rsidR="002C2FDC" w:rsidRDefault="002C2FDC"/>
  </w:endnote>
  <w:endnote w:type="continuationNotice" w:id="1">
    <w:p w14:paraId="7A432D7B" w14:textId="77777777" w:rsidR="002C2FDC" w:rsidRDefault="002C2F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464B56" w14:textId="77777777" w:rsidR="00C839F1" w:rsidRDefault="00C839F1" w:rsidP="00FE2A8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16</w:t>
    </w:r>
    <w:r>
      <w:rPr>
        <w:rStyle w:val="PageNumber"/>
      </w:rPr>
      <w:fldChar w:fldCharType="end"/>
    </w:r>
  </w:p>
  <w:p w14:paraId="0DC520A6" w14:textId="77777777" w:rsidR="00C839F1" w:rsidRDefault="00C839F1" w:rsidP="00FE2A81">
    <w:pPr>
      <w:pStyle w:val="Footer"/>
      <w:ind w:right="360"/>
    </w:pPr>
  </w:p>
  <w:p w14:paraId="5DFDF81D" w14:textId="77777777" w:rsidR="00162E8D" w:rsidRDefault="00162E8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81B4E0" w14:textId="167AE24C" w:rsidR="00C839F1" w:rsidRPr="003517E4" w:rsidRDefault="00C839F1" w:rsidP="00FE2A81">
    <w:pPr>
      <w:pStyle w:val="Footer"/>
      <w:framePr w:wrap="around" w:vAnchor="text" w:hAnchor="margin" w:xAlign="right" w:y="1"/>
      <w:rPr>
        <w:rStyle w:val="PageNumber"/>
        <w:rFonts w:ascii="Arial" w:hAnsi="Arial" w:cs="Arial"/>
      </w:rPr>
    </w:pPr>
    <w:r w:rsidRPr="003517E4">
      <w:rPr>
        <w:rStyle w:val="PageNumber"/>
        <w:rFonts w:ascii="Arial" w:hAnsi="Arial" w:cs="Arial"/>
      </w:rPr>
      <w:fldChar w:fldCharType="begin"/>
    </w:r>
    <w:r w:rsidRPr="003517E4">
      <w:rPr>
        <w:rStyle w:val="PageNumber"/>
        <w:rFonts w:ascii="Arial" w:hAnsi="Arial" w:cs="Arial"/>
      </w:rPr>
      <w:instrText xml:space="preserve">PAGE  </w:instrText>
    </w:r>
    <w:r w:rsidRPr="003517E4">
      <w:rPr>
        <w:rStyle w:val="PageNumber"/>
        <w:rFonts w:ascii="Arial" w:hAnsi="Arial" w:cs="Arial"/>
      </w:rPr>
      <w:fldChar w:fldCharType="separate"/>
    </w:r>
    <w:r w:rsidR="00752554">
      <w:rPr>
        <w:rStyle w:val="PageNumber"/>
        <w:rFonts w:ascii="Arial" w:hAnsi="Arial" w:cs="Arial"/>
        <w:noProof/>
      </w:rPr>
      <w:t>17</w:t>
    </w:r>
    <w:r w:rsidRPr="003517E4">
      <w:rPr>
        <w:rStyle w:val="PageNumber"/>
        <w:rFonts w:ascii="Arial" w:hAnsi="Arial" w:cs="Arial"/>
      </w:rPr>
      <w:fldChar w:fldCharType="end"/>
    </w:r>
  </w:p>
  <w:p w14:paraId="6A676091" w14:textId="77777777" w:rsidR="00162E8D" w:rsidRDefault="00162E8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B3D658" w14:textId="77777777" w:rsidR="002C2FDC" w:rsidRDefault="002C2FDC">
      <w:r>
        <w:separator/>
      </w:r>
    </w:p>
    <w:p w14:paraId="6F32D4FE" w14:textId="77777777" w:rsidR="002C2FDC" w:rsidRDefault="002C2FDC"/>
  </w:footnote>
  <w:footnote w:type="continuationSeparator" w:id="0">
    <w:p w14:paraId="11110E50" w14:textId="77777777" w:rsidR="002C2FDC" w:rsidRDefault="002C2FDC">
      <w:r>
        <w:continuationSeparator/>
      </w:r>
    </w:p>
    <w:p w14:paraId="565EBE12" w14:textId="77777777" w:rsidR="002C2FDC" w:rsidRDefault="002C2FDC"/>
  </w:footnote>
  <w:footnote w:type="continuationNotice" w:id="1">
    <w:p w14:paraId="44B39395" w14:textId="77777777" w:rsidR="002C2FDC" w:rsidRDefault="002C2FD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8E5BE7" w14:textId="77777777" w:rsidR="00C26262" w:rsidRDefault="00C26262">
    <w:pPr>
      <w:pStyle w:val="Header"/>
    </w:pPr>
  </w:p>
  <w:p w14:paraId="27E825C8" w14:textId="77777777" w:rsidR="00162E8D" w:rsidRDefault="00162E8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8899B6" w14:textId="77777777" w:rsidR="00C839F1" w:rsidRDefault="00C839F1" w:rsidP="00864788">
    <w:pPr>
      <w:pStyle w:val="Header"/>
      <w:jc w:val="center"/>
      <w:rPr>
        <w:rFonts w:ascii="Arial" w:hAnsi="Arial" w:cs="Arial"/>
        <w:b/>
        <w:snapToGrid w:val="0"/>
        <w:lang w:eastAsia="en-US"/>
      </w:rPr>
    </w:pPr>
    <w:r>
      <w:rPr>
        <w:rFonts w:ascii="Arial" w:hAnsi="Arial" w:cs="Arial"/>
        <w:b/>
        <w:snapToGrid w:val="0"/>
        <w:lang w:eastAsia="en-US"/>
      </w:rPr>
      <w:t>PHARMACEUTICAL BENEFITS ADVISORY COMMITTEE (PBAC) MEETING AGENDA</w:t>
    </w:r>
  </w:p>
  <w:p w14:paraId="487DA3B9" w14:textId="69B13DCD" w:rsidR="00C839F1" w:rsidRDefault="00243F61" w:rsidP="608C5593">
    <w:pPr>
      <w:pStyle w:val="Header"/>
      <w:jc w:val="center"/>
      <w:rPr>
        <w:rFonts w:ascii="Arial" w:hAnsi="Arial" w:cs="Arial"/>
        <w:b/>
        <w:bCs/>
        <w:snapToGrid w:val="0"/>
        <w:lang w:eastAsia="en-US"/>
      </w:rPr>
    </w:pPr>
    <w:r>
      <w:rPr>
        <w:rFonts w:ascii="Arial" w:hAnsi="Arial" w:cs="Arial"/>
        <w:b/>
        <w:bCs/>
        <w:snapToGrid w:val="0"/>
        <w:lang w:eastAsia="en-US"/>
      </w:rPr>
      <w:t>November</w:t>
    </w:r>
    <w:r w:rsidR="322675D5" w:rsidRPr="608C5593">
      <w:rPr>
        <w:rFonts w:ascii="Arial" w:hAnsi="Arial" w:cs="Arial"/>
        <w:b/>
        <w:bCs/>
        <w:snapToGrid w:val="0"/>
        <w:lang w:eastAsia="en-US"/>
      </w:rPr>
      <w:t xml:space="preserve"> 2025 PBAC MEETING </w:t>
    </w:r>
  </w:p>
  <w:p w14:paraId="16FECA6C" w14:textId="77777777" w:rsidR="00C839F1" w:rsidRDefault="00C839F1" w:rsidP="00864788">
    <w:pPr>
      <w:pStyle w:val="Header"/>
      <w:jc w:val="center"/>
      <w:rPr>
        <w:rFonts w:ascii="Arial" w:hAnsi="Arial" w:cs="Arial"/>
        <w:b/>
        <w:snapToGrid w:val="0"/>
        <w:lang w:eastAsia="en-US"/>
      </w:rPr>
    </w:pPr>
  </w:p>
  <w:p w14:paraId="47A85F62" w14:textId="177A50AA" w:rsidR="00C839F1" w:rsidRPr="000F553F" w:rsidRDefault="322675D5" w:rsidP="608C5593">
    <w:pPr>
      <w:pStyle w:val="Header"/>
      <w:jc w:val="center"/>
      <w:rPr>
        <w:rFonts w:ascii="Arial" w:hAnsi="Arial" w:cs="Arial"/>
        <w:b/>
        <w:bCs/>
        <w:snapToGrid w:val="0"/>
        <w:lang w:eastAsia="en-US"/>
      </w:rPr>
    </w:pPr>
    <w:r w:rsidRPr="608C5593">
      <w:rPr>
        <w:rFonts w:ascii="Arial" w:hAnsi="Arial" w:cs="Arial"/>
        <w:b/>
        <w:bCs/>
        <w:snapToGrid w:val="0"/>
        <w:lang w:eastAsia="en-US"/>
      </w:rPr>
      <w:t xml:space="preserve">Closing date for consumer </w:t>
    </w:r>
    <w:r w:rsidRPr="00E76EDC">
      <w:rPr>
        <w:rFonts w:ascii="Arial" w:hAnsi="Arial" w:cs="Arial"/>
        <w:b/>
        <w:bCs/>
        <w:snapToGrid w:val="0"/>
        <w:lang w:eastAsia="en-US"/>
      </w:rPr>
      <w:t>comments 2</w:t>
    </w:r>
    <w:r w:rsidR="009E532F">
      <w:rPr>
        <w:rFonts w:ascii="Arial" w:hAnsi="Arial" w:cs="Arial"/>
        <w:b/>
        <w:bCs/>
        <w:snapToGrid w:val="0"/>
        <w:lang w:eastAsia="en-US"/>
      </w:rPr>
      <w:t>4</w:t>
    </w:r>
    <w:r w:rsidR="003D361B" w:rsidRPr="00E76EDC">
      <w:rPr>
        <w:rFonts w:ascii="Arial" w:hAnsi="Arial" w:cs="Arial"/>
        <w:b/>
        <w:bCs/>
        <w:snapToGrid w:val="0"/>
        <w:lang w:eastAsia="en-US"/>
      </w:rPr>
      <w:t xml:space="preserve"> </w:t>
    </w:r>
    <w:r w:rsidR="009E532F">
      <w:rPr>
        <w:rFonts w:ascii="Arial" w:hAnsi="Arial" w:cs="Arial"/>
        <w:b/>
        <w:bCs/>
        <w:snapToGrid w:val="0"/>
        <w:lang w:eastAsia="en-US"/>
      </w:rPr>
      <w:t>September</w:t>
    </w:r>
    <w:r w:rsidR="003D361B" w:rsidRPr="00E76EDC">
      <w:rPr>
        <w:rFonts w:ascii="Arial" w:hAnsi="Arial" w:cs="Arial"/>
        <w:b/>
        <w:bCs/>
        <w:snapToGrid w:val="0"/>
        <w:lang w:eastAsia="en-US"/>
      </w:rPr>
      <w:t xml:space="preserve"> </w:t>
    </w:r>
    <w:r w:rsidRPr="00E76EDC">
      <w:rPr>
        <w:rFonts w:ascii="Arial" w:hAnsi="Arial" w:cs="Arial"/>
        <w:b/>
        <w:bCs/>
        <w:snapToGrid w:val="0"/>
        <w:lang w:eastAsia="en-US"/>
      </w:rPr>
      <w:t>2025</w:t>
    </w:r>
  </w:p>
  <w:p w14:paraId="21601DC0" w14:textId="77777777" w:rsidR="00C839F1" w:rsidRPr="005B28AA" w:rsidRDefault="00C839F1" w:rsidP="005B28AA">
    <w:pPr>
      <w:pStyle w:val="ListParagraph"/>
      <w:rPr>
        <w:rFonts w:ascii="Arial" w:hAnsi="Arial" w:cs="Arial"/>
        <w:b/>
        <w:snapToGrid w:val="0"/>
        <w:sz w:val="18"/>
        <w:szCs w:val="18"/>
        <w:lang w:eastAsia="en-US"/>
      </w:rPr>
    </w:pPr>
  </w:p>
  <w:p w14:paraId="30AC2C3F" w14:textId="77777777" w:rsidR="00162E8D" w:rsidRDefault="00162E8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AF2228" w14:textId="77777777" w:rsidR="00C839F1" w:rsidRDefault="00C839F1" w:rsidP="005B28AA">
    <w:pPr>
      <w:pStyle w:val="Header"/>
      <w:jc w:val="center"/>
      <w:rPr>
        <w:rFonts w:ascii="Arial" w:hAnsi="Arial" w:cs="Arial"/>
        <w:b/>
        <w:snapToGrid w:val="0"/>
        <w:lang w:eastAsia="en-US"/>
      </w:rPr>
    </w:pPr>
    <w:r>
      <w:rPr>
        <w:rFonts w:ascii="Arial" w:hAnsi="Arial" w:cs="Arial"/>
        <w:b/>
        <w:snapToGrid w:val="0"/>
        <w:lang w:eastAsia="en-US"/>
      </w:rPr>
      <w:t>PHARMACEUTICAL BENEFITS ADVISORY COMMITTEE (PBAC) MEETING AGENDA</w:t>
    </w:r>
  </w:p>
  <w:p w14:paraId="2BBE4494" w14:textId="77777777" w:rsidR="00C839F1" w:rsidRDefault="00C839F1" w:rsidP="00143060">
    <w:pPr>
      <w:pStyle w:val="Header"/>
      <w:jc w:val="center"/>
      <w:rPr>
        <w:rFonts w:ascii="Arial" w:hAnsi="Arial" w:cs="Arial"/>
        <w:b/>
        <w:snapToGrid w:val="0"/>
        <w:lang w:eastAsia="en-US"/>
      </w:rPr>
    </w:pPr>
    <w:r w:rsidRPr="006171B3">
      <w:rPr>
        <w:rFonts w:ascii="Arial" w:hAnsi="Arial" w:cs="Arial"/>
        <w:b/>
        <w:snapToGrid w:val="0"/>
        <w:highlight w:val="yellow"/>
        <w:lang w:eastAsia="en-US"/>
      </w:rPr>
      <w:t>[MONTH]</w:t>
    </w:r>
    <w:r>
      <w:rPr>
        <w:rFonts w:ascii="Arial" w:hAnsi="Arial" w:cs="Arial"/>
        <w:b/>
        <w:snapToGrid w:val="0"/>
        <w:lang w:eastAsia="en-US"/>
      </w:rPr>
      <w:t xml:space="preserve"> </w:t>
    </w:r>
    <w:r w:rsidRPr="006171B3">
      <w:rPr>
        <w:rFonts w:ascii="Arial" w:hAnsi="Arial" w:cs="Arial"/>
        <w:b/>
        <w:snapToGrid w:val="0"/>
        <w:highlight w:val="yellow"/>
        <w:lang w:eastAsia="en-US"/>
      </w:rPr>
      <w:t>[YEAR]</w:t>
    </w:r>
    <w:r>
      <w:rPr>
        <w:rFonts w:ascii="Arial" w:hAnsi="Arial" w:cs="Arial"/>
        <w:b/>
        <w:snapToGrid w:val="0"/>
        <w:lang w:eastAsia="en-US"/>
      </w:rPr>
      <w:t xml:space="preserve"> PBAC MEETING </w:t>
    </w:r>
  </w:p>
  <w:p w14:paraId="3D59B8E8" w14:textId="77777777" w:rsidR="00C839F1" w:rsidRDefault="00C839F1" w:rsidP="00143060">
    <w:pPr>
      <w:pStyle w:val="Header"/>
      <w:jc w:val="center"/>
      <w:rPr>
        <w:rFonts w:ascii="Arial" w:hAnsi="Arial" w:cs="Arial"/>
        <w:b/>
        <w:snapToGrid w:val="0"/>
        <w:lang w:eastAsia="en-US"/>
      </w:rPr>
    </w:pPr>
  </w:p>
  <w:p w14:paraId="36177FA3" w14:textId="77777777" w:rsidR="00C839F1" w:rsidRPr="00D441A6" w:rsidRDefault="00C839F1" w:rsidP="00143060">
    <w:pPr>
      <w:pStyle w:val="Header"/>
      <w:jc w:val="center"/>
      <w:rPr>
        <w:rFonts w:ascii="Arial" w:hAnsi="Arial" w:cs="Arial"/>
        <w:b/>
        <w:snapToGrid w:val="0"/>
        <w:highlight w:val="yellow"/>
        <w:lang w:eastAsia="en-US"/>
      </w:rPr>
    </w:pPr>
    <w:r>
      <w:rPr>
        <w:rFonts w:ascii="Arial" w:hAnsi="Arial" w:cs="Arial"/>
        <w:b/>
        <w:snapToGrid w:val="0"/>
        <w:lang w:eastAsia="en-US"/>
      </w:rPr>
      <w:t xml:space="preserve">Closing date for consumer comments </w:t>
    </w:r>
    <w:r w:rsidRPr="006171B3">
      <w:rPr>
        <w:rFonts w:ascii="Arial" w:hAnsi="Arial" w:cs="Arial"/>
        <w:b/>
        <w:snapToGrid w:val="0"/>
        <w:highlight w:val="yellow"/>
        <w:lang w:eastAsia="en-US"/>
      </w:rPr>
      <w:t>[INSERT DATE ON PBS CALENDAR]</w:t>
    </w:r>
  </w:p>
  <w:p w14:paraId="3E886482" w14:textId="77777777" w:rsidR="00C839F1" w:rsidRPr="00D441A6" w:rsidRDefault="00C839F1" w:rsidP="00143060">
    <w:pPr>
      <w:pStyle w:val="Header"/>
      <w:rPr>
        <w:rFonts w:ascii="Arial" w:hAnsi="Arial" w:cs="Arial"/>
        <w:b/>
        <w:snapToGrid w:val="0"/>
        <w:highlight w:val="yellow"/>
        <w:lang w:eastAsia="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30DD2"/>
    <w:multiLevelType w:val="hybridMultilevel"/>
    <w:tmpl w:val="CD6E6D48"/>
    <w:lvl w:ilvl="0" w:tplc="B55ADCF4">
      <w:start w:val="43"/>
      <w:numFmt w:val="bullet"/>
      <w:lvlText w:val="-"/>
      <w:lvlJc w:val="left"/>
      <w:pPr>
        <w:ind w:left="949" w:hanging="360"/>
      </w:pPr>
      <w:rPr>
        <w:rFonts w:ascii="Arial" w:eastAsia="Times New Roman" w:hAnsi="Arial" w:cs="Arial" w:hint="default"/>
      </w:rPr>
    </w:lvl>
    <w:lvl w:ilvl="1" w:tplc="0C090003" w:tentative="1">
      <w:start w:val="1"/>
      <w:numFmt w:val="bullet"/>
      <w:lvlText w:val="o"/>
      <w:lvlJc w:val="left"/>
      <w:pPr>
        <w:ind w:left="1669" w:hanging="360"/>
      </w:pPr>
      <w:rPr>
        <w:rFonts w:ascii="Courier New" w:hAnsi="Courier New" w:cs="Courier New" w:hint="default"/>
      </w:rPr>
    </w:lvl>
    <w:lvl w:ilvl="2" w:tplc="0C090005" w:tentative="1">
      <w:start w:val="1"/>
      <w:numFmt w:val="bullet"/>
      <w:lvlText w:val=""/>
      <w:lvlJc w:val="left"/>
      <w:pPr>
        <w:ind w:left="2389" w:hanging="360"/>
      </w:pPr>
      <w:rPr>
        <w:rFonts w:ascii="Wingdings" w:hAnsi="Wingdings" w:hint="default"/>
      </w:rPr>
    </w:lvl>
    <w:lvl w:ilvl="3" w:tplc="0C090001" w:tentative="1">
      <w:start w:val="1"/>
      <w:numFmt w:val="bullet"/>
      <w:lvlText w:val=""/>
      <w:lvlJc w:val="left"/>
      <w:pPr>
        <w:ind w:left="3109" w:hanging="360"/>
      </w:pPr>
      <w:rPr>
        <w:rFonts w:ascii="Symbol" w:hAnsi="Symbol" w:hint="default"/>
      </w:rPr>
    </w:lvl>
    <w:lvl w:ilvl="4" w:tplc="0C090003" w:tentative="1">
      <w:start w:val="1"/>
      <w:numFmt w:val="bullet"/>
      <w:lvlText w:val="o"/>
      <w:lvlJc w:val="left"/>
      <w:pPr>
        <w:ind w:left="3829" w:hanging="360"/>
      </w:pPr>
      <w:rPr>
        <w:rFonts w:ascii="Courier New" w:hAnsi="Courier New" w:cs="Courier New" w:hint="default"/>
      </w:rPr>
    </w:lvl>
    <w:lvl w:ilvl="5" w:tplc="0C090005" w:tentative="1">
      <w:start w:val="1"/>
      <w:numFmt w:val="bullet"/>
      <w:lvlText w:val=""/>
      <w:lvlJc w:val="left"/>
      <w:pPr>
        <w:ind w:left="4549" w:hanging="360"/>
      </w:pPr>
      <w:rPr>
        <w:rFonts w:ascii="Wingdings" w:hAnsi="Wingdings" w:hint="default"/>
      </w:rPr>
    </w:lvl>
    <w:lvl w:ilvl="6" w:tplc="0C090001" w:tentative="1">
      <w:start w:val="1"/>
      <w:numFmt w:val="bullet"/>
      <w:lvlText w:val=""/>
      <w:lvlJc w:val="left"/>
      <w:pPr>
        <w:ind w:left="5269" w:hanging="360"/>
      </w:pPr>
      <w:rPr>
        <w:rFonts w:ascii="Symbol" w:hAnsi="Symbol" w:hint="default"/>
      </w:rPr>
    </w:lvl>
    <w:lvl w:ilvl="7" w:tplc="0C090003" w:tentative="1">
      <w:start w:val="1"/>
      <w:numFmt w:val="bullet"/>
      <w:lvlText w:val="o"/>
      <w:lvlJc w:val="left"/>
      <w:pPr>
        <w:ind w:left="5989" w:hanging="360"/>
      </w:pPr>
      <w:rPr>
        <w:rFonts w:ascii="Courier New" w:hAnsi="Courier New" w:cs="Courier New" w:hint="default"/>
      </w:rPr>
    </w:lvl>
    <w:lvl w:ilvl="8" w:tplc="0C090005" w:tentative="1">
      <w:start w:val="1"/>
      <w:numFmt w:val="bullet"/>
      <w:lvlText w:val=""/>
      <w:lvlJc w:val="left"/>
      <w:pPr>
        <w:ind w:left="6709" w:hanging="360"/>
      </w:pPr>
      <w:rPr>
        <w:rFonts w:ascii="Wingdings" w:hAnsi="Wingdings" w:hint="default"/>
      </w:rPr>
    </w:lvl>
  </w:abstractNum>
  <w:abstractNum w:abstractNumId="1" w15:restartNumberingAfterBreak="0">
    <w:nsid w:val="13F002E5"/>
    <w:multiLevelType w:val="hybridMultilevel"/>
    <w:tmpl w:val="8F9CE5CA"/>
    <w:lvl w:ilvl="0" w:tplc="3C04F0CA">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533063D"/>
    <w:multiLevelType w:val="hybridMultilevel"/>
    <w:tmpl w:val="92462B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7820F1F"/>
    <w:multiLevelType w:val="hybridMultilevel"/>
    <w:tmpl w:val="A8E876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7A41551"/>
    <w:multiLevelType w:val="multilevel"/>
    <w:tmpl w:val="EE7823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4463D7F"/>
    <w:multiLevelType w:val="multilevel"/>
    <w:tmpl w:val="8C6CAB68"/>
    <w:lvl w:ilvl="0">
      <w:start w:val="10"/>
      <w:numFmt w:val="decimal"/>
      <w:lvlText w:val="%1."/>
      <w:lvlJc w:val="left"/>
      <w:pPr>
        <w:tabs>
          <w:tab w:val="num" w:pos="720"/>
        </w:tabs>
        <w:ind w:left="720" w:hanging="360"/>
      </w:pPr>
      <w:rPr>
        <w:rFonts w:hint="default"/>
        <w:sz w:val="16"/>
        <w:szCs w:val="16"/>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ind w:left="2520" w:hanging="720"/>
      </w:pPr>
      <w:rPr>
        <w:rFonts w:hint="default"/>
      </w:rPr>
    </w:lvl>
    <w:lvl w:ilvl="3">
      <w:start w:val="1"/>
      <w:numFmt w:val="upperLetter"/>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decimal"/>
      <w:lvlText w:val="%6)"/>
      <w:lvlJc w:val="left"/>
      <w:pPr>
        <w:ind w:left="4320" w:hanging="360"/>
      </w:pPr>
      <w:rPr>
        <w:rFonts w:hint="default"/>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ABE6742"/>
    <w:multiLevelType w:val="hybridMultilevel"/>
    <w:tmpl w:val="9D28A7B2"/>
    <w:lvl w:ilvl="0" w:tplc="8EACE31E">
      <w:start w:val="9"/>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C200D93"/>
    <w:multiLevelType w:val="multilevel"/>
    <w:tmpl w:val="FD621D1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2EEF3822"/>
    <w:multiLevelType w:val="multilevel"/>
    <w:tmpl w:val="ABA0AAA2"/>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ind w:left="2520" w:hanging="720"/>
      </w:pPr>
      <w:rPr>
        <w:rFonts w:hint="default"/>
      </w:rPr>
    </w:lvl>
    <w:lvl w:ilvl="3">
      <w:start w:val="1"/>
      <w:numFmt w:val="upperLetter"/>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decimal"/>
      <w:lvlText w:val="%6)"/>
      <w:lvlJc w:val="left"/>
      <w:pPr>
        <w:ind w:left="4320" w:hanging="360"/>
      </w:pPr>
      <w:rPr>
        <w:rFonts w:hint="default"/>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F1F6FAF"/>
    <w:multiLevelType w:val="hybridMultilevel"/>
    <w:tmpl w:val="BCFE0E48"/>
    <w:lvl w:ilvl="0" w:tplc="0C090001">
      <w:start w:val="1"/>
      <w:numFmt w:val="bullet"/>
      <w:lvlText w:val=""/>
      <w:lvlJc w:val="left"/>
      <w:pPr>
        <w:ind w:left="720" w:hanging="360"/>
      </w:pPr>
      <w:rPr>
        <w:rFonts w:ascii="Symbol" w:hAnsi="Symbol"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3B57719"/>
    <w:multiLevelType w:val="hybridMultilevel"/>
    <w:tmpl w:val="DD24270C"/>
    <w:lvl w:ilvl="0" w:tplc="0C090011">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36A06579"/>
    <w:multiLevelType w:val="hybridMultilevel"/>
    <w:tmpl w:val="ADB0A84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2" w15:restartNumberingAfterBreak="0">
    <w:nsid w:val="38816978"/>
    <w:multiLevelType w:val="hybridMultilevel"/>
    <w:tmpl w:val="EA58B2DA"/>
    <w:lvl w:ilvl="0" w:tplc="0C090001">
      <w:start w:val="1"/>
      <w:numFmt w:val="bullet"/>
      <w:lvlText w:val=""/>
      <w:lvlJc w:val="left"/>
      <w:pPr>
        <w:ind w:left="1779" w:hanging="360"/>
      </w:pPr>
      <w:rPr>
        <w:rFonts w:ascii="Symbol" w:hAnsi="Symbol" w:hint="default"/>
      </w:rPr>
    </w:lvl>
    <w:lvl w:ilvl="1" w:tplc="0C090003" w:tentative="1">
      <w:start w:val="1"/>
      <w:numFmt w:val="bullet"/>
      <w:lvlText w:val="o"/>
      <w:lvlJc w:val="left"/>
      <w:pPr>
        <w:ind w:left="2499" w:hanging="360"/>
      </w:pPr>
      <w:rPr>
        <w:rFonts w:ascii="Courier New" w:hAnsi="Courier New" w:cs="Courier New" w:hint="default"/>
      </w:rPr>
    </w:lvl>
    <w:lvl w:ilvl="2" w:tplc="0C090005" w:tentative="1">
      <w:start w:val="1"/>
      <w:numFmt w:val="bullet"/>
      <w:lvlText w:val=""/>
      <w:lvlJc w:val="left"/>
      <w:pPr>
        <w:ind w:left="3219" w:hanging="360"/>
      </w:pPr>
      <w:rPr>
        <w:rFonts w:ascii="Wingdings" w:hAnsi="Wingdings" w:hint="default"/>
      </w:rPr>
    </w:lvl>
    <w:lvl w:ilvl="3" w:tplc="0C090001" w:tentative="1">
      <w:start w:val="1"/>
      <w:numFmt w:val="bullet"/>
      <w:lvlText w:val=""/>
      <w:lvlJc w:val="left"/>
      <w:pPr>
        <w:ind w:left="3939" w:hanging="360"/>
      </w:pPr>
      <w:rPr>
        <w:rFonts w:ascii="Symbol" w:hAnsi="Symbol" w:hint="default"/>
      </w:rPr>
    </w:lvl>
    <w:lvl w:ilvl="4" w:tplc="0C090003" w:tentative="1">
      <w:start w:val="1"/>
      <w:numFmt w:val="bullet"/>
      <w:lvlText w:val="o"/>
      <w:lvlJc w:val="left"/>
      <w:pPr>
        <w:ind w:left="4659" w:hanging="360"/>
      </w:pPr>
      <w:rPr>
        <w:rFonts w:ascii="Courier New" w:hAnsi="Courier New" w:cs="Courier New" w:hint="default"/>
      </w:rPr>
    </w:lvl>
    <w:lvl w:ilvl="5" w:tplc="0C090005" w:tentative="1">
      <w:start w:val="1"/>
      <w:numFmt w:val="bullet"/>
      <w:lvlText w:val=""/>
      <w:lvlJc w:val="left"/>
      <w:pPr>
        <w:ind w:left="5379" w:hanging="360"/>
      </w:pPr>
      <w:rPr>
        <w:rFonts w:ascii="Wingdings" w:hAnsi="Wingdings" w:hint="default"/>
      </w:rPr>
    </w:lvl>
    <w:lvl w:ilvl="6" w:tplc="0C090001" w:tentative="1">
      <w:start w:val="1"/>
      <w:numFmt w:val="bullet"/>
      <w:lvlText w:val=""/>
      <w:lvlJc w:val="left"/>
      <w:pPr>
        <w:ind w:left="6099" w:hanging="360"/>
      </w:pPr>
      <w:rPr>
        <w:rFonts w:ascii="Symbol" w:hAnsi="Symbol" w:hint="default"/>
      </w:rPr>
    </w:lvl>
    <w:lvl w:ilvl="7" w:tplc="0C090003" w:tentative="1">
      <w:start w:val="1"/>
      <w:numFmt w:val="bullet"/>
      <w:lvlText w:val="o"/>
      <w:lvlJc w:val="left"/>
      <w:pPr>
        <w:ind w:left="6819" w:hanging="360"/>
      </w:pPr>
      <w:rPr>
        <w:rFonts w:ascii="Courier New" w:hAnsi="Courier New" w:cs="Courier New" w:hint="default"/>
      </w:rPr>
    </w:lvl>
    <w:lvl w:ilvl="8" w:tplc="0C090005" w:tentative="1">
      <w:start w:val="1"/>
      <w:numFmt w:val="bullet"/>
      <w:lvlText w:val=""/>
      <w:lvlJc w:val="left"/>
      <w:pPr>
        <w:ind w:left="7539" w:hanging="360"/>
      </w:pPr>
      <w:rPr>
        <w:rFonts w:ascii="Wingdings" w:hAnsi="Wingdings" w:hint="default"/>
      </w:rPr>
    </w:lvl>
  </w:abstractNum>
  <w:abstractNum w:abstractNumId="13" w15:restartNumberingAfterBreak="0">
    <w:nsid w:val="3B236EFB"/>
    <w:multiLevelType w:val="hybridMultilevel"/>
    <w:tmpl w:val="EECE161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485D6202"/>
    <w:multiLevelType w:val="hybridMultilevel"/>
    <w:tmpl w:val="4D288A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DDA6F81"/>
    <w:multiLevelType w:val="hybridMultilevel"/>
    <w:tmpl w:val="7C4AA366"/>
    <w:lvl w:ilvl="0" w:tplc="24DEAFD8">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6D441D0"/>
    <w:multiLevelType w:val="hybridMultilevel"/>
    <w:tmpl w:val="21F2A61C"/>
    <w:lvl w:ilvl="0" w:tplc="E1447956">
      <w:start w:val="1"/>
      <w:numFmt w:val="decimal"/>
      <w:lvlText w:val="%1."/>
      <w:lvlJc w:val="left"/>
      <w:pPr>
        <w:ind w:left="720" w:hanging="360"/>
      </w:pPr>
      <w:rPr>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A70481A"/>
    <w:multiLevelType w:val="hybridMultilevel"/>
    <w:tmpl w:val="50B0C86E"/>
    <w:lvl w:ilvl="0" w:tplc="E1447956">
      <w:start w:val="1"/>
      <w:numFmt w:val="decimal"/>
      <w:lvlText w:val="%1."/>
      <w:lvlJc w:val="left"/>
      <w:pPr>
        <w:ind w:left="720" w:hanging="360"/>
      </w:pPr>
      <w:rPr>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C3D64A5"/>
    <w:multiLevelType w:val="hybridMultilevel"/>
    <w:tmpl w:val="FF08971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E2279DC"/>
    <w:multiLevelType w:val="hybridMultilevel"/>
    <w:tmpl w:val="FF08971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EC27F34"/>
    <w:multiLevelType w:val="hybridMultilevel"/>
    <w:tmpl w:val="50B0C86E"/>
    <w:lvl w:ilvl="0" w:tplc="E1447956">
      <w:start w:val="1"/>
      <w:numFmt w:val="decimal"/>
      <w:lvlText w:val="%1."/>
      <w:lvlJc w:val="left"/>
      <w:pPr>
        <w:ind w:left="720" w:hanging="360"/>
      </w:pPr>
      <w:rPr>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FCA1F0E"/>
    <w:multiLevelType w:val="hybridMultilevel"/>
    <w:tmpl w:val="84E015F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 w15:restartNumberingAfterBreak="0">
    <w:nsid w:val="660D58DA"/>
    <w:multiLevelType w:val="hybridMultilevel"/>
    <w:tmpl w:val="B64E3FDA"/>
    <w:lvl w:ilvl="0" w:tplc="172C78AA">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64B21C0"/>
    <w:multiLevelType w:val="multilevel"/>
    <w:tmpl w:val="0BF414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6767F61"/>
    <w:multiLevelType w:val="hybridMultilevel"/>
    <w:tmpl w:val="79FEAB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CCD45F7"/>
    <w:multiLevelType w:val="hybridMultilevel"/>
    <w:tmpl w:val="8B4080C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6" w15:restartNumberingAfterBreak="0">
    <w:nsid w:val="6FC23A1A"/>
    <w:multiLevelType w:val="hybridMultilevel"/>
    <w:tmpl w:val="4D066C8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7EF25B4E"/>
    <w:multiLevelType w:val="hybridMultilevel"/>
    <w:tmpl w:val="005E5CE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558511693">
    <w:abstractNumId w:val="8"/>
  </w:num>
  <w:num w:numId="2" w16cid:durableId="138763838">
    <w:abstractNumId w:val="23"/>
  </w:num>
  <w:num w:numId="3" w16cid:durableId="542401939">
    <w:abstractNumId w:val="22"/>
  </w:num>
  <w:num w:numId="4" w16cid:durableId="194118577">
    <w:abstractNumId w:val="15"/>
  </w:num>
  <w:num w:numId="5" w16cid:durableId="1196502700">
    <w:abstractNumId w:val="10"/>
  </w:num>
  <w:num w:numId="6" w16cid:durableId="427315765">
    <w:abstractNumId w:val="1"/>
  </w:num>
  <w:num w:numId="7" w16cid:durableId="966548209">
    <w:abstractNumId w:val="24"/>
  </w:num>
  <w:num w:numId="8" w16cid:durableId="18444584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19468566">
    <w:abstractNumId w:val="0"/>
  </w:num>
  <w:num w:numId="10" w16cid:durableId="2032609068">
    <w:abstractNumId w:val="12"/>
  </w:num>
  <w:num w:numId="11" w16cid:durableId="924459386">
    <w:abstractNumId w:val="3"/>
  </w:num>
  <w:num w:numId="12" w16cid:durableId="679552130">
    <w:abstractNumId w:val="2"/>
  </w:num>
  <w:num w:numId="13" w16cid:durableId="1729647657">
    <w:abstractNumId w:val="19"/>
  </w:num>
  <w:num w:numId="14" w16cid:durableId="1826316827">
    <w:abstractNumId w:val="18"/>
  </w:num>
  <w:num w:numId="15" w16cid:durableId="938177516">
    <w:abstractNumId w:val="21"/>
  </w:num>
  <w:num w:numId="16" w16cid:durableId="674647935">
    <w:abstractNumId w:val="20"/>
  </w:num>
  <w:num w:numId="17" w16cid:durableId="406729020">
    <w:abstractNumId w:val="16"/>
  </w:num>
  <w:num w:numId="18" w16cid:durableId="860048535">
    <w:abstractNumId w:val="9"/>
  </w:num>
  <w:num w:numId="19" w16cid:durableId="1097095993">
    <w:abstractNumId w:val="17"/>
  </w:num>
  <w:num w:numId="20" w16cid:durableId="111555768">
    <w:abstractNumId w:val="14"/>
  </w:num>
  <w:num w:numId="21" w16cid:durableId="1581870004">
    <w:abstractNumId w:val="4"/>
  </w:num>
  <w:num w:numId="22" w16cid:durableId="1793595507">
    <w:abstractNumId w:val="11"/>
  </w:num>
  <w:num w:numId="23" w16cid:durableId="238634571">
    <w:abstractNumId w:val="6"/>
  </w:num>
  <w:num w:numId="24" w16cid:durableId="906258724">
    <w:abstractNumId w:val="26"/>
  </w:num>
  <w:num w:numId="25" w16cid:durableId="1280340235">
    <w:abstractNumId w:val="25"/>
  </w:num>
  <w:num w:numId="26" w16cid:durableId="205364954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421105077">
    <w:abstractNumId w:val="27"/>
  </w:num>
  <w:num w:numId="28" w16cid:durableId="19634141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2"/>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2C8A"/>
    <w:rsid w:val="0000091B"/>
    <w:rsid w:val="0000099E"/>
    <w:rsid w:val="00000B64"/>
    <w:rsid w:val="00000C2B"/>
    <w:rsid w:val="0000162D"/>
    <w:rsid w:val="0000224E"/>
    <w:rsid w:val="00002E16"/>
    <w:rsid w:val="0000304F"/>
    <w:rsid w:val="000034C3"/>
    <w:rsid w:val="00003584"/>
    <w:rsid w:val="0000455E"/>
    <w:rsid w:val="00004628"/>
    <w:rsid w:val="0000462B"/>
    <w:rsid w:val="00004D33"/>
    <w:rsid w:val="00004D75"/>
    <w:rsid w:val="00004F9D"/>
    <w:rsid w:val="0000587C"/>
    <w:rsid w:val="00005F17"/>
    <w:rsid w:val="00005FA7"/>
    <w:rsid w:val="000063DB"/>
    <w:rsid w:val="0000733C"/>
    <w:rsid w:val="000073EC"/>
    <w:rsid w:val="00007454"/>
    <w:rsid w:val="000074BD"/>
    <w:rsid w:val="00007C7B"/>
    <w:rsid w:val="00007D69"/>
    <w:rsid w:val="00007DA6"/>
    <w:rsid w:val="00010886"/>
    <w:rsid w:val="00010920"/>
    <w:rsid w:val="0001152D"/>
    <w:rsid w:val="000118E3"/>
    <w:rsid w:val="00011EA7"/>
    <w:rsid w:val="000120D3"/>
    <w:rsid w:val="000129ED"/>
    <w:rsid w:val="00012D6F"/>
    <w:rsid w:val="00013284"/>
    <w:rsid w:val="0001362E"/>
    <w:rsid w:val="0001437C"/>
    <w:rsid w:val="00014746"/>
    <w:rsid w:val="00014948"/>
    <w:rsid w:val="00014B96"/>
    <w:rsid w:val="00014DC1"/>
    <w:rsid w:val="00014FF8"/>
    <w:rsid w:val="000155A7"/>
    <w:rsid w:val="00015677"/>
    <w:rsid w:val="00015748"/>
    <w:rsid w:val="00015DFE"/>
    <w:rsid w:val="00016092"/>
    <w:rsid w:val="00016104"/>
    <w:rsid w:val="0001617C"/>
    <w:rsid w:val="0001634D"/>
    <w:rsid w:val="00016F44"/>
    <w:rsid w:val="00017050"/>
    <w:rsid w:val="00017870"/>
    <w:rsid w:val="000179CE"/>
    <w:rsid w:val="00017CDE"/>
    <w:rsid w:val="00020CA9"/>
    <w:rsid w:val="0002147C"/>
    <w:rsid w:val="00022361"/>
    <w:rsid w:val="000223D3"/>
    <w:rsid w:val="00022435"/>
    <w:rsid w:val="00022686"/>
    <w:rsid w:val="000228B1"/>
    <w:rsid w:val="00022B8C"/>
    <w:rsid w:val="00022F07"/>
    <w:rsid w:val="0002300F"/>
    <w:rsid w:val="0002305C"/>
    <w:rsid w:val="00023228"/>
    <w:rsid w:val="00023817"/>
    <w:rsid w:val="00023B73"/>
    <w:rsid w:val="0002401C"/>
    <w:rsid w:val="00024075"/>
    <w:rsid w:val="00024102"/>
    <w:rsid w:val="00024248"/>
    <w:rsid w:val="000245BC"/>
    <w:rsid w:val="0002470A"/>
    <w:rsid w:val="00024FED"/>
    <w:rsid w:val="0002504E"/>
    <w:rsid w:val="0002564D"/>
    <w:rsid w:val="000258A7"/>
    <w:rsid w:val="00025967"/>
    <w:rsid w:val="00025BA1"/>
    <w:rsid w:val="00025E57"/>
    <w:rsid w:val="00025F56"/>
    <w:rsid w:val="0002716D"/>
    <w:rsid w:val="00027346"/>
    <w:rsid w:val="00027461"/>
    <w:rsid w:val="00030320"/>
    <w:rsid w:val="00030444"/>
    <w:rsid w:val="00030FF3"/>
    <w:rsid w:val="00031946"/>
    <w:rsid w:val="00031ED2"/>
    <w:rsid w:val="000322EC"/>
    <w:rsid w:val="0003290B"/>
    <w:rsid w:val="00032AB9"/>
    <w:rsid w:val="00033D0B"/>
    <w:rsid w:val="00034086"/>
    <w:rsid w:val="00034121"/>
    <w:rsid w:val="00034433"/>
    <w:rsid w:val="0003474A"/>
    <w:rsid w:val="000350A9"/>
    <w:rsid w:val="00035472"/>
    <w:rsid w:val="000357A1"/>
    <w:rsid w:val="000365B0"/>
    <w:rsid w:val="00036844"/>
    <w:rsid w:val="00036CF7"/>
    <w:rsid w:val="00037F52"/>
    <w:rsid w:val="0004019D"/>
    <w:rsid w:val="000402F8"/>
    <w:rsid w:val="00040786"/>
    <w:rsid w:val="000407E0"/>
    <w:rsid w:val="000413FA"/>
    <w:rsid w:val="00041467"/>
    <w:rsid w:val="0004160D"/>
    <w:rsid w:val="00041CF8"/>
    <w:rsid w:val="00041F3D"/>
    <w:rsid w:val="00042593"/>
    <w:rsid w:val="00043892"/>
    <w:rsid w:val="00043C1D"/>
    <w:rsid w:val="00043EC1"/>
    <w:rsid w:val="00044146"/>
    <w:rsid w:val="0004474D"/>
    <w:rsid w:val="00044BB4"/>
    <w:rsid w:val="00045397"/>
    <w:rsid w:val="00045455"/>
    <w:rsid w:val="00045BFB"/>
    <w:rsid w:val="00046725"/>
    <w:rsid w:val="000468C0"/>
    <w:rsid w:val="00046955"/>
    <w:rsid w:val="00046DA2"/>
    <w:rsid w:val="00047926"/>
    <w:rsid w:val="00047BE6"/>
    <w:rsid w:val="00050762"/>
    <w:rsid w:val="000507B9"/>
    <w:rsid w:val="00050852"/>
    <w:rsid w:val="000513DE"/>
    <w:rsid w:val="00051AF5"/>
    <w:rsid w:val="00051EE4"/>
    <w:rsid w:val="00053390"/>
    <w:rsid w:val="0005378F"/>
    <w:rsid w:val="00053F4E"/>
    <w:rsid w:val="00054C58"/>
    <w:rsid w:val="000554BC"/>
    <w:rsid w:val="0005661F"/>
    <w:rsid w:val="0005674B"/>
    <w:rsid w:val="00056813"/>
    <w:rsid w:val="00057006"/>
    <w:rsid w:val="00057197"/>
    <w:rsid w:val="000574EB"/>
    <w:rsid w:val="000575B4"/>
    <w:rsid w:val="00057886"/>
    <w:rsid w:val="00057F30"/>
    <w:rsid w:val="000601EA"/>
    <w:rsid w:val="000603CB"/>
    <w:rsid w:val="0006084C"/>
    <w:rsid w:val="000608FE"/>
    <w:rsid w:val="00060DB5"/>
    <w:rsid w:val="000615B0"/>
    <w:rsid w:val="00061B7A"/>
    <w:rsid w:val="00061E01"/>
    <w:rsid w:val="00062123"/>
    <w:rsid w:val="0006239E"/>
    <w:rsid w:val="0006295A"/>
    <w:rsid w:val="00062DA9"/>
    <w:rsid w:val="00063142"/>
    <w:rsid w:val="00063C7D"/>
    <w:rsid w:val="000640E2"/>
    <w:rsid w:val="000643D0"/>
    <w:rsid w:val="000647F5"/>
    <w:rsid w:val="00065195"/>
    <w:rsid w:val="000666B0"/>
    <w:rsid w:val="000672D3"/>
    <w:rsid w:val="0006744F"/>
    <w:rsid w:val="000677FC"/>
    <w:rsid w:val="000679BA"/>
    <w:rsid w:val="00067A06"/>
    <w:rsid w:val="00067E91"/>
    <w:rsid w:val="00067EF4"/>
    <w:rsid w:val="0007056E"/>
    <w:rsid w:val="00070612"/>
    <w:rsid w:val="0007126E"/>
    <w:rsid w:val="000714CE"/>
    <w:rsid w:val="00071D67"/>
    <w:rsid w:val="00071DDF"/>
    <w:rsid w:val="00072584"/>
    <w:rsid w:val="00072F02"/>
    <w:rsid w:val="00074126"/>
    <w:rsid w:val="00074C8E"/>
    <w:rsid w:val="00074F6B"/>
    <w:rsid w:val="0007567B"/>
    <w:rsid w:val="000759EA"/>
    <w:rsid w:val="00075B0C"/>
    <w:rsid w:val="00075B7E"/>
    <w:rsid w:val="00075DF2"/>
    <w:rsid w:val="00076287"/>
    <w:rsid w:val="00076297"/>
    <w:rsid w:val="00076F83"/>
    <w:rsid w:val="00077694"/>
    <w:rsid w:val="000778EA"/>
    <w:rsid w:val="00077F45"/>
    <w:rsid w:val="00080510"/>
    <w:rsid w:val="000808F5"/>
    <w:rsid w:val="00081153"/>
    <w:rsid w:val="00081B80"/>
    <w:rsid w:val="00081DCD"/>
    <w:rsid w:val="00082053"/>
    <w:rsid w:val="00082507"/>
    <w:rsid w:val="00083176"/>
    <w:rsid w:val="000832E5"/>
    <w:rsid w:val="000834C8"/>
    <w:rsid w:val="00083789"/>
    <w:rsid w:val="00083792"/>
    <w:rsid w:val="000838A3"/>
    <w:rsid w:val="000839D5"/>
    <w:rsid w:val="00083A63"/>
    <w:rsid w:val="00083BE8"/>
    <w:rsid w:val="00083D75"/>
    <w:rsid w:val="00083E6A"/>
    <w:rsid w:val="00084012"/>
    <w:rsid w:val="00084264"/>
    <w:rsid w:val="000842BB"/>
    <w:rsid w:val="00084CED"/>
    <w:rsid w:val="000852E0"/>
    <w:rsid w:val="000855C9"/>
    <w:rsid w:val="00085F9C"/>
    <w:rsid w:val="00086013"/>
    <w:rsid w:val="0008687E"/>
    <w:rsid w:val="000868A3"/>
    <w:rsid w:val="00086D66"/>
    <w:rsid w:val="000870DD"/>
    <w:rsid w:val="000872FA"/>
    <w:rsid w:val="00087D7F"/>
    <w:rsid w:val="00090385"/>
    <w:rsid w:val="00090D21"/>
    <w:rsid w:val="00090F42"/>
    <w:rsid w:val="00091262"/>
    <w:rsid w:val="00092333"/>
    <w:rsid w:val="00092523"/>
    <w:rsid w:val="000929D5"/>
    <w:rsid w:val="000932EA"/>
    <w:rsid w:val="00093819"/>
    <w:rsid w:val="00093960"/>
    <w:rsid w:val="0009470A"/>
    <w:rsid w:val="000949B6"/>
    <w:rsid w:val="00094E66"/>
    <w:rsid w:val="00094F2B"/>
    <w:rsid w:val="0009547C"/>
    <w:rsid w:val="00095C30"/>
    <w:rsid w:val="0009628E"/>
    <w:rsid w:val="00096B9F"/>
    <w:rsid w:val="00096E39"/>
    <w:rsid w:val="000972AC"/>
    <w:rsid w:val="00097C0E"/>
    <w:rsid w:val="00097ED4"/>
    <w:rsid w:val="000A0FF3"/>
    <w:rsid w:val="000A1464"/>
    <w:rsid w:val="000A14A0"/>
    <w:rsid w:val="000A1927"/>
    <w:rsid w:val="000A19FB"/>
    <w:rsid w:val="000A1E1C"/>
    <w:rsid w:val="000A2697"/>
    <w:rsid w:val="000A2A86"/>
    <w:rsid w:val="000A2C2D"/>
    <w:rsid w:val="000A2DE4"/>
    <w:rsid w:val="000A2FEC"/>
    <w:rsid w:val="000A418B"/>
    <w:rsid w:val="000A46FC"/>
    <w:rsid w:val="000A4955"/>
    <w:rsid w:val="000A570D"/>
    <w:rsid w:val="000A5954"/>
    <w:rsid w:val="000A59CC"/>
    <w:rsid w:val="000A5B16"/>
    <w:rsid w:val="000A5F80"/>
    <w:rsid w:val="000A64C7"/>
    <w:rsid w:val="000A6CE8"/>
    <w:rsid w:val="000A767C"/>
    <w:rsid w:val="000A7C8A"/>
    <w:rsid w:val="000A7F23"/>
    <w:rsid w:val="000B1811"/>
    <w:rsid w:val="000B1A6E"/>
    <w:rsid w:val="000B1AF7"/>
    <w:rsid w:val="000B21DD"/>
    <w:rsid w:val="000B2DC0"/>
    <w:rsid w:val="000B2F97"/>
    <w:rsid w:val="000B3043"/>
    <w:rsid w:val="000B31BE"/>
    <w:rsid w:val="000B34FA"/>
    <w:rsid w:val="000B36FE"/>
    <w:rsid w:val="000B372D"/>
    <w:rsid w:val="000B38AE"/>
    <w:rsid w:val="000B38D3"/>
    <w:rsid w:val="000B45C3"/>
    <w:rsid w:val="000B4811"/>
    <w:rsid w:val="000B5120"/>
    <w:rsid w:val="000B53DC"/>
    <w:rsid w:val="000B55D6"/>
    <w:rsid w:val="000B55FF"/>
    <w:rsid w:val="000B5B24"/>
    <w:rsid w:val="000B5DD9"/>
    <w:rsid w:val="000B6487"/>
    <w:rsid w:val="000B7111"/>
    <w:rsid w:val="000B7A91"/>
    <w:rsid w:val="000B7F45"/>
    <w:rsid w:val="000C040A"/>
    <w:rsid w:val="000C0497"/>
    <w:rsid w:val="000C07DE"/>
    <w:rsid w:val="000C0E21"/>
    <w:rsid w:val="000C0E5B"/>
    <w:rsid w:val="000C10B5"/>
    <w:rsid w:val="000C1BA1"/>
    <w:rsid w:val="000C1F97"/>
    <w:rsid w:val="000C22B0"/>
    <w:rsid w:val="000C259E"/>
    <w:rsid w:val="000C2786"/>
    <w:rsid w:val="000C31C1"/>
    <w:rsid w:val="000C331B"/>
    <w:rsid w:val="000C3369"/>
    <w:rsid w:val="000C3CAA"/>
    <w:rsid w:val="000C43C4"/>
    <w:rsid w:val="000C45E3"/>
    <w:rsid w:val="000C4755"/>
    <w:rsid w:val="000C56B4"/>
    <w:rsid w:val="000C586F"/>
    <w:rsid w:val="000C5A0C"/>
    <w:rsid w:val="000C5B48"/>
    <w:rsid w:val="000C661A"/>
    <w:rsid w:val="000C6E58"/>
    <w:rsid w:val="000C6FBD"/>
    <w:rsid w:val="000C7345"/>
    <w:rsid w:val="000C77A9"/>
    <w:rsid w:val="000D03B5"/>
    <w:rsid w:val="000D05DF"/>
    <w:rsid w:val="000D0D8B"/>
    <w:rsid w:val="000D0E58"/>
    <w:rsid w:val="000D0E6A"/>
    <w:rsid w:val="000D14F1"/>
    <w:rsid w:val="000D1C61"/>
    <w:rsid w:val="000D20A5"/>
    <w:rsid w:val="000D245E"/>
    <w:rsid w:val="000D2AD7"/>
    <w:rsid w:val="000D2AFE"/>
    <w:rsid w:val="000D2D84"/>
    <w:rsid w:val="000D3190"/>
    <w:rsid w:val="000D353E"/>
    <w:rsid w:val="000D3BF7"/>
    <w:rsid w:val="000D3ECA"/>
    <w:rsid w:val="000D418F"/>
    <w:rsid w:val="000D426E"/>
    <w:rsid w:val="000D4551"/>
    <w:rsid w:val="000D5D44"/>
    <w:rsid w:val="000D5D71"/>
    <w:rsid w:val="000D5EFB"/>
    <w:rsid w:val="000D6416"/>
    <w:rsid w:val="000D673C"/>
    <w:rsid w:val="000D6C91"/>
    <w:rsid w:val="000D702F"/>
    <w:rsid w:val="000D7A37"/>
    <w:rsid w:val="000D7BCC"/>
    <w:rsid w:val="000D7E0E"/>
    <w:rsid w:val="000D7F3B"/>
    <w:rsid w:val="000E055E"/>
    <w:rsid w:val="000E083D"/>
    <w:rsid w:val="000E0C55"/>
    <w:rsid w:val="000E1259"/>
    <w:rsid w:val="000E12D5"/>
    <w:rsid w:val="000E150E"/>
    <w:rsid w:val="000E15F8"/>
    <w:rsid w:val="000E17F5"/>
    <w:rsid w:val="000E20D7"/>
    <w:rsid w:val="000E21D8"/>
    <w:rsid w:val="000E2452"/>
    <w:rsid w:val="000E2C73"/>
    <w:rsid w:val="000E2C8F"/>
    <w:rsid w:val="000E2EA3"/>
    <w:rsid w:val="000E36D6"/>
    <w:rsid w:val="000E3811"/>
    <w:rsid w:val="000E38CB"/>
    <w:rsid w:val="000E4129"/>
    <w:rsid w:val="000E4B3E"/>
    <w:rsid w:val="000E518B"/>
    <w:rsid w:val="000E539F"/>
    <w:rsid w:val="000E652A"/>
    <w:rsid w:val="000E6CF9"/>
    <w:rsid w:val="000E731C"/>
    <w:rsid w:val="000E73BD"/>
    <w:rsid w:val="000E777F"/>
    <w:rsid w:val="000F069C"/>
    <w:rsid w:val="000F0B27"/>
    <w:rsid w:val="000F0F75"/>
    <w:rsid w:val="000F1D4F"/>
    <w:rsid w:val="000F1F82"/>
    <w:rsid w:val="000F21EC"/>
    <w:rsid w:val="000F2E82"/>
    <w:rsid w:val="000F3A4F"/>
    <w:rsid w:val="000F3D50"/>
    <w:rsid w:val="000F4784"/>
    <w:rsid w:val="000F553F"/>
    <w:rsid w:val="000F56A4"/>
    <w:rsid w:val="000F5D35"/>
    <w:rsid w:val="000F5DDE"/>
    <w:rsid w:val="000F6F48"/>
    <w:rsid w:val="000F749A"/>
    <w:rsid w:val="000F7EAB"/>
    <w:rsid w:val="001000EA"/>
    <w:rsid w:val="00100B0B"/>
    <w:rsid w:val="00100C95"/>
    <w:rsid w:val="00101099"/>
    <w:rsid w:val="00101997"/>
    <w:rsid w:val="001025E7"/>
    <w:rsid w:val="0010275F"/>
    <w:rsid w:val="0010316E"/>
    <w:rsid w:val="001038BB"/>
    <w:rsid w:val="00103F76"/>
    <w:rsid w:val="00105157"/>
    <w:rsid w:val="00105880"/>
    <w:rsid w:val="00107038"/>
    <w:rsid w:val="00107219"/>
    <w:rsid w:val="001078A4"/>
    <w:rsid w:val="001101BB"/>
    <w:rsid w:val="001101E1"/>
    <w:rsid w:val="00110379"/>
    <w:rsid w:val="001103CF"/>
    <w:rsid w:val="00110B1D"/>
    <w:rsid w:val="00111902"/>
    <w:rsid w:val="00111D38"/>
    <w:rsid w:val="00111E2E"/>
    <w:rsid w:val="00111F3E"/>
    <w:rsid w:val="00111F4C"/>
    <w:rsid w:val="001129E8"/>
    <w:rsid w:val="00112BA9"/>
    <w:rsid w:val="00113673"/>
    <w:rsid w:val="0011385A"/>
    <w:rsid w:val="00113A5D"/>
    <w:rsid w:val="00113C76"/>
    <w:rsid w:val="00114588"/>
    <w:rsid w:val="00114900"/>
    <w:rsid w:val="001149B9"/>
    <w:rsid w:val="00114A58"/>
    <w:rsid w:val="00114D12"/>
    <w:rsid w:val="00115629"/>
    <w:rsid w:val="001158B6"/>
    <w:rsid w:val="00115B0A"/>
    <w:rsid w:val="00115B67"/>
    <w:rsid w:val="00115EE0"/>
    <w:rsid w:val="00116128"/>
    <w:rsid w:val="0011652D"/>
    <w:rsid w:val="00116C56"/>
    <w:rsid w:val="001171CB"/>
    <w:rsid w:val="00117210"/>
    <w:rsid w:val="0011744C"/>
    <w:rsid w:val="00117526"/>
    <w:rsid w:val="00117810"/>
    <w:rsid w:val="00117A5B"/>
    <w:rsid w:val="00117F12"/>
    <w:rsid w:val="00120FAC"/>
    <w:rsid w:val="00121311"/>
    <w:rsid w:val="00121623"/>
    <w:rsid w:val="00121810"/>
    <w:rsid w:val="00121A8E"/>
    <w:rsid w:val="00121BF6"/>
    <w:rsid w:val="0012207F"/>
    <w:rsid w:val="00122108"/>
    <w:rsid w:val="00123505"/>
    <w:rsid w:val="00123EAA"/>
    <w:rsid w:val="001242AF"/>
    <w:rsid w:val="00124D80"/>
    <w:rsid w:val="00124FC6"/>
    <w:rsid w:val="0012512F"/>
    <w:rsid w:val="00125701"/>
    <w:rsid w:val="00125B27"/>
    <w:rsid w:val="001262C3"/>
    <w:rsid w:val="00126737"/>
    <w:rsid w:val="001267DB"/>
    <w:rsid w:val="00126DCC"/>
    <w:rsid w:val="001276FB"/>
    <w:rsid w:val="00130AA5"/>
    <w:rsid w:val="00130C57"/>
    <w:rsid w:val="0013141F"/>
    <w:rsid w:val="001316B6"/>
    <w:rsid w:val="001317E4"/>
    <w:rsid w:val="001319AD"/>
    <w:rsid w:val="00131CB1"/>
    <w:rsid w:val="00132052"/>
    <w:rsid w:val="0013270B"/>
    <w:rsid w:val="001329B7"/>
    <w:rsid w:val="00132A3A"/>
    <w:rsid w:val="00132AAA"/>
    <w:rsid w:val="00132DAB"/>
    <w:rsid w:val="00132FA5"/>
    <w:rsid w:val="001330E6"/>
    <w:rsid w:val="001334F9"/>
    <w:rsid w:val="00133C37"/>
    <w:rsid w:val="00133D7F"/>
    <w:rsid w:val="0013474A"/>
    <w:rsid w:val="0013494D"/>
    <w:rsid w:val="00134C8A"/>
    <w:rsid w:val="00134DD2"/>
    <w:rsid w:val="00134ECB"/>
    <w:rsid w:val="00134F08"/>
    <w:rsid w:val="001357A1"/>
    <w:rsid w:val="00135B74"/>
    <w:rsid w:val="00135E94"/>
    <w:rsid w:val="001362A6"/>
    <w:rsid w:val="00136B3F"/>
    <w:rsid w:val="00136C05"/>
    <w:rsid w:val="00136CAE"/>
    <w:rsid w:val="00136DF8"/>
    <w:rsid w:val="00137148"/>
    <w:rsid w:val="0013745F"/>
    <w:rsid w:val="00137894"/>
    <w:rsid w:val="00137CB8"/>
    <w:rsid w:val="00140035"/>
    <w:rsid w:val="00140465"/>
    <w:rsid w:val="00140934"/>
    <w:rsid w:val="001409E1"/>
    <w:rsid w:val="00140AD4"/>
    <w:rsid w:val="00140E09"/>
    <w:rsid w:val="0014101A"/>
    <w:rsid w:val="0014142D"/>
    <w:rsid w:val="0014148A"/>
    <w:rsid w:val="00141FEB"/>
    <w:rsid w:val="001427BB"/>
    <w:rsid w:val="00142EED"/>
    <w:rsid w:val="00143060"/>
    <w:rsid w:val="00143743"/>
    <w:rsid w:val="001437D5"/>
    <w:rsid w:val="00143AA6"/>
    <w:rsid w:val="00143B71"/>
    <w:rsid w:val="00143E66"/>
    <w:rsid w:val="001441BD"/>
    <w:rsid w:val="00144732"/>
    <w:rsid w:val="0014503F"/>
    <w:rsid w:val="001453F5"/>
    <w:rsid w:val="00145D66"/>
    <w:rsid w:val="0014636D"/>
    <w:rsid w:val="00146F0E"/>
    <w:rsid w:val="0014768E"/>
    <w:rsid w:val="0014776D"/>
    <w:rsid w:val="00147845"/>
    <w:rsid w:val="00147FC1"/>
    <w:rsid w:val="001500C8"/>
    <w:rsid w:val="001505BF"/>
    <w:rsid w:val="0015080E"/>
    <w:rsid w:val="00150B51"/>
    <w:rsid w:val="00150F0D"/>
    <w:rsid w:val="001512DC"/>
    <w:rsid w:val="00151705"/>
    <w:rsid w:val="00151B95"/>
    <w:rsid w:val="00151C88"/>
    <w:rsid w:val="00151D35"/>
    <w:rsid w:val="00152387"/>
    <w:rsid w:val="00152A0C"/>
    <w:rsid w:val="00153424"/>
    <w:rsid w:val="0015402E"/>
    <w:rsid w:val="001546E8"/>
    <w:rsid w:val="00154828"/>
    <w:rsid w:val="00155698"/>
    <w:rsid w:val="00155941"/>
    <w:rsid w:val="00155BC9"/>
    <w:rsid w:val="00155C11"/>
    <w:rsid w:val="00155D69"/>
    <w:rsid w:val="0015674B"/>
    <w:rsid w:val="00157D22"/>
    <w:rsid w:val="00157D37"/>
    <w:rsid w:val="00157F62"/>
    <w:rsid w:val="001600EB"/>
    <w:rsid w:val="00160423"/>
    <w:rsid w:val="00161CD7"/>
    <w:rsid w:val="00161F77"/>
    <w:rsid w:val="00162CB3"/>
    <w:rsid w:val="00162E8D"/>
    <w:rsid w:val="0016312E"/>
    <w:rsid w:val="0016341E"/>
    <w:rsid w:val="00163F39"/>
    <w:rsid w:val="00164239"/>
    <w:rsid w:val="0016478D"/>
    <w:rsid w:val="00164DB6"/>
    <w:rsid w:val="001654A9"/>
    <w:rsid w:val="00165611"/>
    <w:rsid w:val="00165A05"/>
    <w:rsid w:val="00165E5D"/>
    <w:rsid w:val="00166297"/>
    <w:rsid w:val="0016634C"/>
    <w:rsid w:val="001663D5"/>
    <w:rsid w:val="0016649B"/>
    <w:rsid w:val="0016683E"/>
    <w:rsid w:val="00166975"/>
    <w:rsid w:val="00167277"/>
    <w:rsid w:val="00170573"/>
    <w:rsid w:val="001707C4"/>
    <w:rsid w:val="00171078"/>
    <w:rsid w:val="001712DE"/>
    <w:rsid w:val="00171570"/>
    <w:rsid w:val="00171DC1"/>
    <w:rsid w:val="00171E1D"/>
    <w:rsid w:val="00171EF7"/>
    <w:rsid w:val="00172EFF"/>
    <w:rsid w:val="00173843"/>
    <w:rsid w:val="001738D9"/>
    <w:rsid w:val="00173D41"/>
    <w:rsid w:val="00174067"/>
    <w:rsid w:val="0017449B"/>
    <w:rsid w:val="00174944"/>
    <w:rsid w:val="00174D5D"/>
    <w:rsid w:val="00175139"/>
    <w:rsid w:val="0017566A"/>
    <w:rsid w:val="00175AEB"/>
    <w:rsid w:val="00175BA1"/>
    <w:rsid w:val="00176067"/>
    <w:rsid w:val="00176645"/>
    <w:rsid w:val="001766A8"/>
    <w:rsid w:val="0017687A"/>
    <w:rsid w:val="00176E19"/>
    <w:rsid w:val="001772D4"/>
    <w:rsid w:val="0017743E"/>
    <w:rsid w:val="00177845"/>
    <w:rsid w:val="0018045F"/>
    <w:rsid w:val="001806A2"/>
    <w:rsid w:val="001810C8"/>
    <w:rsid w:val="001812AE"/>
    <w:rsid w:val="00181FC9"/>
    <w:rsid w:val="00182389"/>
    <w:rsid w:val="00182877"/>
    <w:rsid w:val="00182E45"/>
    <w:rsid w:val="0018334E"/>
    <w:rsid w:val="00183C96"/>
    <w:rsid w:val="00183DEE"/>
    <w:rsid w:val="00183E9F"/>
    <w:rsid w:val="00184D71"/>
    <w:rsid w:val="00184E8A"/>
    <w:rsid w:val="00184FCC"/>
    <w:rsid w:val="00185072"/>
    <w:rsid w:val="0018519A"/>
    <w:rsid w:val="0018572A"/>
    <w:rsid w:val="00185928"/>
    <w:rsid w:val="0018727D"/>
    <w:rsid w:val="00187329"/>
    <w:rsid w:val="00187FFC"/>
    <w:rsid w:val="001908DA"/>
    <w:rsid w:val="00190B9C"/>
    <w:rsid w:val="00190D52"/>
    <w:rsid w:val="0019138B"/>
    <w:rsid w:val="001918C7"/>
    <w:rsid w:val="001919D3"/>
    <w:rsid w:val="001925E9"/>
    <w:rsid w:val="0019280C"/>
    <w:rsid w:val="00192900"/>
    <w:rsid w:val="00193C35"/>
    <w:rsid w:val="00193FF6"/>
    <w:rsid w:val="00194129"/>
    <w:rsid w:val="0019441C"/>
    <w:rsid w:val="00194B3E"/>
    <w:rsid w:val="001950D9"/>
    <w:rsid w:val="00195280"/>
    <w:rsid w:val="00195379"/>
    <w:rsid w:val="00195CF3"/>
    <w:rsid w:val="00196010"/>
    <w:rsid w:val="00196144"/>
    <w:rsid w:val="001971B1"/>
    <w:rsid w:val="001971EA"/>
    <w:rsid w:val="001974BA"/>
    <w:rsid w:val="00197975"/>
    <w:rsid w:val="001A0DC8"/>
    <w:rsid w:val="001A14E8"/>
    <w:rsid w:val="001A14F5"/>
    <w:rsid w:val="001A1777"/>
    <w:rsid w:val="001A1A8A"/>
    <w:rsid w:val="001A2007"/>
    <w:rsid w:val="001A2649"/>
    <w:rsid w:val="001A307D"/>
    <w:rsid w:val="001A37EB"/>
    <w:rsid w:val="001A3986"/>
    <w:rsid w:val="001A3E19"/>
    <w:rsid w:val="001A4242"/>
    <w:rsid w:val="001A48FD"/>
    <w:rsid w:val="001A55DB"/>
    <w:rsid w:val="001A6DEF"/>
    <w:rsid w:val="001A6E26"/>
    <w:rsid w:val="001A7A6A"/>
    <w:rsid w:val="001B00D4"/>
    <w:rsid w:val="001B049D"/>
    <w:rsid w:val="001B04E4"/>
    <w:rsid w:val="001B0553"/>
    <w:rsid w:val="001B1577"/>
    <w:rsid w:val="001B16C3"/>
    <w:rsid w:val="001B1838"/>
    <w:rsid w:val="001B1C67"/>
    <w:rsid w:val="001B1DC8"/>
    <w:rsid w:val="001B2138"/>
    <w:rsid w:val="001B2234"/>
    <w:rsid w:val="001B2E2C"/>
    <w:rsid w:val="001B31F7"/>
    <w:rsid w:val="001B3984"/>
    <w:rsid w:val="001B3FE9"/>
    <w:rsid w:val="001B44D5"/>
    <w:rsid w:val="001B46AE"/>
    <w:rsid w:val="001B46F1"/>
    <w:rsid w:val="001B54F0"/>
    <w:rsid w:val="001B5950"/>
    <w:rsid w:val="001B59BA"/>
    <w:rsid w:val="001B59FD"/>
    <w:rsid w:val="001B5B99"/>
    <w:rsid w:val="001B5EF6"/>
    <w:rsid w:val="001B6AA4"/>
    <w:rsid w:val="001B6AAD"/>
    <w:rsid w:val="001B6B58"/>
    <w:rsid w:val="001B70D0"/>
    <w:rsid w:val="001B71B5"/>
    <w:rsid w:val="001B78E2"/>
    <w:rsid w:val="001B7BF2"/>
    <w:rsid w:val="001B7EED"/>
    <w:rsid w:val="001C0289"/>
    <w:rsid w:val="001C06FE"/>
    <w:rsid w:val="001C135C"/>
    <w:rsid w:val="001C181C"/>
    <w:rsid w:val="001C1A67"/>
    <w:rsid w:val="001C1AF3"/>
    <w:rsid w:val="001C1D66"/>
    <w:rsid w:val="001C27AF"/>
    <w:rsid w:val="001C2880"/>
    <w:rsid w:val="001C3403"/>
    <w:rsid w:val="001C3AAA"/>
    <w:rsid w:val="001C43B3"/>
    <w:rsid w:val="001C4834"/>
    <w:rsid w:val="001C4C95"/>
    <w:rsid w:val="001C508C"/>
    <w:rsid w:val="001C57A6"/>
    <w:rsid w:val="001C5BA6"/>
    <w:rsid w:val="001C5C24"/>
    <w:rsid w:val="001C6127"/>
    <w:rsid w:val="001C652A"/>
    <w:rsid w:val="001C6732"/>
    <w:rsid w:val="001C77EC"/>
    <w:rsid w:val="001D0229"/>
    <w:rsid w:val="001D028A"/>
    <w:rsid w:val="001D04A7"/>
    <w:rsid w:val="001D0868"/>
    <w:rsid w:val="001D0DF8"/>
    <w:rsid w:val="001D0EDA"/>
    <w:rsid w:val="001D1636"/>
    <w:rsid w:val="001D181F"/>
    <w:rsid w:val="001D2755"/>
    <w:rsid w:val="001D2C51"/>
    <w:rsid w:val="001D2CCF"/>
    <w:rsid w:val="001D2F4D"/>
    <w:rsid w:val="001D349D"/>
    <w:rsid w:val="001D3624"/>
    <w:rsid w:val="001D3876"/>
    <w:rsid w:val="001D39E8"/>
    <w:rsid w:val="001D3A72"/>
    <w:rsid w:val="001D3B8F"/>
    <w:rsid w:val="001D3F08"/>
    <w:rsid w:val="001D4075"/>
    <w:rsid w:val="001D44CB"/>
    <w:rsid w:val="001D56BA"/>
    <w:rsid w:val="001D6008"/>
    <w:rsid w:val="001D600F"/>
    <w:rsid w:val="001D668D"/>
    <w:rsid w:val="001D67D2"/>
    <w:rsid w:val="001D6843"/>
    <w:rsid w:val="001D69EA"/>
    <w:rsid w:val="001D6DD9"/>
    <w:rsid w:val="001D7739"/>
    <w:rsid w:val="001D79BC"/>
    <w:rsid w:val="001E092F"/>
    <w:rsid w:val="001E0947"/>
    <w:rsid w:val="001E0D01"/>
    <w:rsid w:val="001E152C"/>
    <w:rsid w:val="001E24EA"/>
    <w:rsid w:val="001E25FF"/>
    <w:rsid w:val="001E30F3"/>
    <w:rsid w:val="001E3424"/>
    <w:rsid w:val="001E3572"/>
    <w:rsid w:val="001E409E"/>
    <w:rsid w:val="001E411C"/>
    <w:rsid w:val="001E477E"/>
    <w:rsid w:val="001E5979"/>
    <w:rsid w:val="001E5A4A"/>
    <w:rsid w:val="001E5C38"/>
    <w:rsid w:val="001E6398"/>
    <w:rsid w:val="001E776D"/>
    <w:rsid w:val="001E77D9"/>
    <w:rsid w:val="001E7CCB"/>
    <w:rsid w:val="001F0D67"/>
    <w:rsid w:val="001F15AC"/>
    <w:rsid w:val="001F15EF"/>
    <w:rsid w:val="001F18E6"/>
    <w:rsid w:val="001F1A00"/>
    <w:rsid w:val="001F1B8A"/>
    <w:rsid w:val="001F2058"/>
    <w:rsid w:val="001F2158"/>
    <w:rsid w:val="001F23BC"/>
    <w:rsid w:val="001F29C8"/>
    <w:rsid w:val="001F3400"/>
    <w:rsid w:val="001F3474"/>
    <w:rsid w:val="001F391D"/>
    <w:rsid w:val="001F49C4"/>
    <w:rsid w:val="001F5171"/>
    <w:rsid w:val="001F54AB"/>
    <w:rsid w:val="001F5561"/>
    <w:rsid w:val="001F5735"/>
    <w:rsid w:val="001F5939"/>
    <w:rsid w:val="001F5B96"/>
    <w:rsid w:val="001F5BAE"/>
    <w:rsid w:val="001F64BB"/>
    <w:rsid w:val="001F66F1"/>
    <w:rsid w:val="001F67F2"/>
    <w:rsid w:val="001F6895"/>
    <w:rsid w:val="001F6A3C"/>
    <w:rsid w:val="001F6B7C"/>
    <w:rsid w:val="001F6DCB"/>
    <w:rsid w:val="001F7055"/>
    <w:rsid w:val="001F70AF"/>
    <w:rsid w:val="001F716B"/>
    <w:rsid w:val="001F7A84"/>
    <w:rsid w:val="001F7B95"/>
    <w:rsid w:val="001F7E44"/>
    <w:rsid w:val="001F7FE1"/>
    <w:rsid w:val="00200093"/>
    <w:rsid w:val="002006D6"/>
    <w:rsid w:val="002010D3"/>
    <w:rsid w:val="00201885"/>
    <w:rsid w:val="0020312C"/>
    <w:rsid w:val="0020322B"/>
    <w:rsid w:val="002032C8"/>
    <w:rsid w:val="0020397D"/>
    <w:rsid w:val="00203A75"/>
    <w:rsid w:val="0020409B"/>
    <w:rsid w:val="002060A5"/>
    <w:rsid w:val="002070E4"/>
    <w:rsid w:val="0020721C"/>
    <w:rsid w:val="002072C3"/>
    <w:rsid w:val="002072CC"/>
    <w:rsid w:val="00207302"/>
    <w:rsid w:val="0020790A"/>
    <w:rsid w:val="00207AAD"/>
    <w:rsid w:val="00207E86"/>
    <w:rsid w:val="00207EDE"/>
    <w:rsid w:val="00207F27"/>
    <w:rsid w:val="00210594"/>
    <w:rsid w:val="00210F65"/>
    <w:rsid w:val="00210FB2"/>
    <w:rsid w:val="002114D2"/>
    <w:rsid w:val="00211D1E"/>
    <w:rsid w:val="0021249E"/>
    <w:rsid w:val="00212939"/>
    <w:rsid w:val="00212B8B"/>
    <w:rsid w:val="0021371C"/>
    <w:rsid w:val="002139E7"/>
    <w:rsid w:val="00213A94"/>
    <w:rsid w:val="00213DD4"/>
    <w:rsid w:val="00213F98"/>
    <w:rsid w:val="002144A1"/>
    <w:rsid w:val="002147A6"/>
    <w:rsid w:val="00214D4B"/>
    <w:rsid w:val="00215300"/>
    <w:rsid w:val="00215739"/>
    <w:rsid w:val="002157B5"/>
    <w:rsid w:val="00216063"/>
    <w:rsid w:val="002160EF"/>
    <w:rsid w:val="00216611"/>
    <w:rsid w:val="00216869"/>
    <w:rsid w:val="00216BC8"/>
    <w:rsid w:val="00216FB8"/>
    <w:rsid w:val="0021720D"/>
    <w:rsid w:val="0022016A"/>
    <w:rsid w:val="00220E26"/>
    <w:rsid w:val="00221057"/>
    <w:rsid w:val="002212CB"/>
    <w:rsid w:val="00221360"/>
    <w:rsid w:val="00221B4C"/>
    <w:rsid w:val="002226A9"/>
    <w:rsid w:val="0022277E"/>
    <w:rsid w:val="00223034"/>
    <w:rsid w:val="00223614"/>
    <w:rsid w:val="00223688"/>
    <w:rsid w:val="002238E6"/>
    <w:rsid w:val="00223F51"/>
    <w:rsid w:val="00224113"/>
    <w:rsid w:val="0022586B"/>
    <w:rsid w:val="00225CB8"/>
    <w:rsid w:val="00226E88"/>
    <w:rsid w:val="00226F8B"/>
    <w:rsid w:val="0022715D"/>
    <w:rsid w:val="00230AF7"/>
    <w:rsid w:val="00230B76"/>
    <w:rsid w:val="00231068"/>
    <w:rsid w:val="00231A68"/>
    <w:rsid w:val="00231F8F"/>
    <w:rsid w:val="0023266B"/>
    <w:rsid w:val="00234FCD"/>
    <w:rsid w:val="00234FD9"/>
    <w:rsid w:val="002362BC"/>
    <w:rsid w:val="00236374"/>
    <w:rsid w:val="00237E07"/>
    <w:rsid w:val="00237F8D"/>
    <w:rsid w:val="002400A1"/>
    <w:rsid w:val="002400C2"/>
    <w:rsid w:val="00240222"/>
    <w:rsid w:val="00240493"/>
    <w:rsid w:val="00240513"/>
    <w:rsid w:val="00240F74"/>
    <w:rsid w:val="00241BD1"/>
    <w:rsid w:val="0024218B"/>
    <w:rsid w:val="00242452"/>
    <w:rsid w:val="002425FE"/>
    <w:rsid w:val="0024261C"/>
    <w:rsid w:val="00242CD9"/>
    <w:rsid w:val="0024322D"/>
    <w:rsid w:val="00243269"/>
    <w:rsid w:val="0024349D"/>
    <w:rsid w:val="00243967"/>
    <w:rsid w:val="00243986"/>
    <w:rsid w:val="00243E0E"/>
    <w:rsid w:val="00243F61"/>
    <w:rsid w:val="002444C2"/>
    <w:rsid w:val="00244BE9"/>
    <w:rsid w:val="0024530D"/>
    <w:rsid w:val="002455C6"/>
    <w:rsid w:val="00245A74"/>
    <w:rsid w:val="00245B80"/>
    <w:rsid w:val="00246A8F"/>
    <w:rsid w:val="0024727D"/>
    <w:rsid w:val="00247471"/>
    <w:rsid w:val="002479A1"/>
    <w:rsid w:val="00250567"/>
    <w:rsid w:val="00250912"/>
    <w:rsid w:val="00250DBA"/>
    <w:rsid w:val="00251087"/>
    <w:rsid w:val="002510CC"/>
    <w:rsid w:val="00251294"/>
    <w:rsid w:val="00251AD5"/>
    <w:rsid w:val="002523E5"/>
    <w:rsid w:val="00253058"/>
    <w:rsid w:val="0025327F"/>
    <w:rsid w:val="00253764"/>
    <w:rsid w:val="00253D27"/>
    <w:rsid w:val="002550D8"/>
    <w:rsid w:val="002551A4"/>
    <w:rsid w:val="00255B5C"/>
    <w:rsid w:val="00255F4A"/>
    <w:rsid w:val="00256078"/>
    <w:rsid w:val="002564FB"/>
    <w:rsid w:val="00256675"/>
    <w:rsid w:val="00257654"/>
    <w:rsid w:val="00257D17"/>
    <w:rsid w:val="0026049B"/>
    <w:rsid w:val="00260EFA"/>
    <w:rsid w:val="00260FD9"/>
    <w:rsid w:val="00261377"/>
    <w:rsid w:val="0026162B"/>
    <w:rsid w:val="00261630"/>
    <w:rsid w:val="00261EFF"/>
    <w:rsid w:val="00262160"/>
    <w:rsid w:val="00262814"/>
    <w:rsid w:val="002629E0"/>
    <w:rsid w:val="00262E2E"/>
    <w:rsid w:val="00263457"/>
    <w:rsid w:val="00263951"/>
    <w:rsid w:val="00263AC6"/>
    <w:rsid w:val="00263EF4"/>
    <w:rsid w:val="00264A64"/>
    <w:rsid w:val="00264B88"/>
    <w:rsid w:val="00265FE9"/>
    <w:rsid w:val="0026621B"/>
    <w:rsid w:val="0026635C"/>
    <w:rsid w:val="0026672F"/>
    <w:rsid w:val="00266861"/>
    <w:rsid w:val="00266D6B"/>
    <w:rsid w:val="00266F14"/>
    <w:rsid w:val="0026773E"/>
    <w:rsid w:val="00267FA6"/>
    <w:rsid w:val="00270989"/>
    <w:rsid w:val="00271285"/>
    <w:rsid w:val="00271CAB"/>
    <w:rsid w:val="002723FD"/>
    <w:rsid w:val="00272E01"/>
    <w:rsid w:val="00273015"/>
    <w:rsid w:val="00273953"/>
    <w:rsid w:val="00273B1C"/>
    <w:rsid w:val="0027463A"/>
    <w:rsid w:val="0027487A"/>
    <w:rsid w:val="00274B17"/>
    <w:rsid w:val="00274D0D"/>
    <w:rsid w:val="00274D8B"/>
    <w:rsid w:val="00275318"/>
    <w:rsid w:val="00275A48"/>
    <w:rsid w:val="002761DD"/>
    <w:rsid w:val="002766B0"/>
    <w:rsid w:val="00277572"/>
    <w:rsid w:val="00277812"/>
    <w:rsid w:val="0028000A"/>
    <w:rsid w:val="002802A1"/>
    <w:rsid w:val="002803B8"/>
    <w:rsid w:val="002808CA"/>
    <w:rsid w:val="00280926"/>
    <w:rsid w:val="00281B0A"/>
    <w:rsid w:val="00281EB8"/>
    <w:rsid w:val="00282AC4"/>
    <w:rsid w:val="00282CDE"/>
    <w:rsid w:val="00283073"/>
    <w:rsid w:val="0028348A"/>
    <w:rsid w:val="002837AD"/>
    <w:rsid w:val="00283A40"/>
    <w:rsid w:val="0028431D"/>
    <w:rsid w:val="00284C9F"/>
    <w:rsid w:val="00285478"/>
    <w:rsid w:val="0028580A"/>
    <w:rsid w:val="002864B7"/>
    <w:rsid w:val="002865EF"/>
    <w:rsid w:val="0028663C"/>
    <w:rsid w:val="00286893"/>
    <w:rsid w:val="00286920"/>
    <w:rsid w:val="00287A29"/>
    <w:rsid w:val="002905B5"/>
    <w:rsid w:val="002906CD"/>
    <w:rsid w:val="002909B1"/>
    <w:rsid w:val="00290B36"/>
    <w:rsid w:val="002912B4"/>
    <w:rsid w:val="002913BB"/>
    <w:rsid w:val="0029261B"/>
    <w:rsid w:val="00292A41"/>
    <w:rsid w:val="00293203"/>
    <w:rsid w:val="0029329A"/>
    <w:rsid w:val="00293A15"/>
    <w:rsid w:val="00293BBC"/>
    <w:rsid w:val="00294E7F"/>
    <w:rsid w:val="00295140"/>
    <w:rsid w:val="0029540D"/>
    <w:rsid w:val="00295693"/>
    <w:rsid w:val="002969C0"/>
    <w:rsid w:val="00296BCD"/>
    <w:rsid w:val="002972D4"/>
    <w:rsid w:val="00297AEF"/>
    <w:rsid w:val="00297F02"/>
    <w:rsid w:val="002A06E1"/>
    <w:rsid w:val="002A15A5"/>
    <w:rsid w:val="002A15A8"/>
    <w:rsid w:val="002A21E8"/>
    <w:rsid w:val="002A2622"/>
    <w:rsid w:val="002A2A4F"/>
    <w:rsid w:val="002A3220"/>
    <w:rsid w:val="002A3596"/>
    <w:rsid w:val="002A3AA9"/>
    <w:rsid w:val="002A451C"/>
    <w:rsid w:val="002A463E"/>
    <w:rsid w:val="002A480F"/>
    <w:rsid w:val="002A485A"/>
    <w:rsid w:val="002A4FB2"/>
    <w:rsid w:val="002A5AA2"/>
    <w:rsid w:val="002A5C85"/>
    <w:rsid w:val="002A5C87"/>
    <w:rsid w:val="002A5D50"/>
    <w:rsid w:val="002A5DE5"/>
    <w:rsid w:val="002A6B6B"/>
    <w:rsid w:val="002A6E72"/>
    <w:rsid w:val="002A7542"/>
    <w:rsid w:val="002A7BE8"/>
    <w:rsid w:val="002A7CD4"/>
    <w:rsid w:val="002B09C6"/>
    <w:rsid w:val="002B0F52"/>
    <w:rsid w:val="002B1071"/>
    <w:rsid w:val="002B129B"/>
    <w:rsid w:val="002B258D"/>
    <w:rsid w:val="002B2948"/>
    <w:rsid w:val="002B29E2"/>
    <w:rsid w:val="002B2BD3"/>
    <w:rsid w:val="002B362C"/>
    <w:rsid w:val="002B3708"/>
    <w:rsid w:val="002B407B"/>
    <w:rsid w:val="002B4EB9"/>
    <w:rsid w:val="002B4EEB"/>
    <w:rsid w:val="002B5625"/>
    <w:rsid w:val="002B5F9C"/>
    <w:rsid w:val="002B6147"/>
    <w:rsid w:val="002B697E"/>
    <w:rsid w:val="002B6F4E"/>
    <w:rsid w:val="002C0170"/>
    <w:rsid w:val="002C048B"/>
    <w:rsid w:val="002C0E18"/>
    <w:rsid w:val="002C1A1F"/>
    <w:rsid w:val="002C1F21"/>
    <w:rsid w:val="002C1F34"/>
    <w:rsid w:val="002C2427"/>
    <w:rsid w:val="002C2773"/>
    <w:rsid w:val="002C283B"/>
    <w:rsid w:val="002C2A4F"/>
    <w:rsid w:val="002C2FDC"/>
    <w:rsid w:val="002C3502"/>
    <w:rsid w:val="002C397B"/>
    <w:rsid w:val="002C3BA0"/>
    <w:rsid w:val="002C3C63"/>
    <w:rsid w:val="002C436C"/>
    <w:rsid w:val="002C43AE"/>
    <w:rsid w:val="002C47C4"/>
    <w:rsid w:val="002C59B5"/>
    <w:rsid w:val="002C697F"/>
    <w:rsid w:val="002C69FA"/>
    <w:rsid w:val="002C6E41"/>
    <w:rsid w:val="002C748E"/>
    <w:rsid w:val="002D0DDF"/>
    <w:rsid w:val="002D1310"/>
    <w:rsid w:val="002D17A5"/>
    <w:rsid w:val="002D1AC7"/>
    <w:rsid w:val="002D1C50"/>
    <w:rsid w:val="002D2921"/>
    <w:rsid w:val="002D2C48"/>
    <w:rsid w:val="002D2E2D"/>
    <w:rsid w:val="002D3353"/>
    <w:rsid w:val="002D347E"/>
    <w:rsid w:val="002D3D17"/>
    <w:rsid w:val="002D42A0"/>
    <w:rsid w:val="002D440D"/>
    <w:rsid w:val="002D471C"/>
    <w:rsid w:val="002D4C8C"/>
    <w:rsid w:val="002D5042"/>
    <w:rsid w:val="002D53CE"/>
    <w:rsid w:val="002D545A"/>
    <w:rsid w:val="002D554A"/>
    <w:rsid w:val="002D59E5"/>
    <w:rsid w:val="002D5C23"/>
    <w:rsid w:val="002D5CBC"/>
    <w:rsid w:val="002D5DC3"/>
    <w:rsid w:val="002D5FEE"/>
    <w:rsid w:val="002D6836"/>
    <w:rsid w:val="002D6B4D"/>
    <w:rsid w:val="002D6B5C"/>
    <w:rsid w:val="002D74E2"/>
    <w:rsid w:val="002E0DC1"/>
    <w:rsid w:val="002E1388"/>
    <w:rsid w:val="002E16E6"/>
    <w:rsid w:val="002E196D"/>
    <w:rsid w:val="002E1B83"/>
    <w:rsid w:val="002E1C1F"/>
    <w:rsid w:val="002E1D21"/>
    <w:rsid w:val="002E2585"/>
    <w:rsid w:val="002E259F"/>
    <w:rsid w:val="002E2688"/>
    <w:rsid w:val="002E26C6"/>
    <w:rsid w:val="002E307D"/>
    <w:rsid w:val="002E30B1"/>
    <w:rsid w:val="002E31E9"/>
    <w:rsid w:val="002E34A3"/>
    <w:rsid w:val="002E36E1"/>
    <w:rsid w:val="002E38B3"/>
    <w:rsid w:val="002E3A91"/>
    <w:rsid w:val="002E3E6F"/>
    <w:rsid w:val="002E3F75"/>
    <w:rsid w:val="002E416E"/>
    <w:rsid w:val="002E45B7"/>
    <w:rsid w:val="002E4721"/>
    <w:rsid w:val="002E486A"/>
    <w:rsid w:val="002E4BE0"/>
    <w:rsid w:val="002E4DC4"/>
    <w:rsid w:val="002E5281"/>
    <w:rsid w:val="002E55DC"/>
    <w:rsid w:val="002E5E0E"/>
    <w:rsid w:val="002E5E2F"/>
    <w:rsid w:val="002E5F1C"/>
    <w:rsid w:val="002E5F3E"/>
    <w:rsid w:val="002E6647"/>
    <w:rsid w:val="002E736D"/>
    <w:rsid w:val="002E7448"/>
    <w:rsid w:val="002E78F2"/>
    <w:rsid w:val="002F0875"/>
    <w:rsid w:val="002F0884"/>
    <w:rsid w:val="002F1A5B"/>
    <w:rsid w:val="002F1B87"/>
    <w:rsid w:val="002F20DF"/>
    <w:rsid w:val="002F2175"/>
    <w:rsid w:val="002F3375"/>
    <w:rsid w:val="002F34A0"/>
    <w:rsid w:val="002F3F32"/>
    <w:rsid w:val="002F3F38"/>
    <w:rsid w:val="002F4CA2"/>
    <w:rsid w:val="002F51B3"/>
    <w:rsid w:val="002F527B"/>
    <w:rsid w:val="002F5306"/>
    <w:rsid w:val="002F5570"/>
    <w:rsid w:val="002F5792"/>
    <w:rsid w:val="002F5C9A"/>
    <w:rsid w:val="002F6254"/>
    <w:rsid w:val="002F6432"/>
    <w:rsid w:val="002F678F"/>
    <w:rsid w:val="002F69EB"/>
    <w:rsid w:val="002F6B39"/>
    <w:rsid w:val="002F6D11"/>
    <w:rsid w:val="002F6FC4"/>
    <w:rsid w:val="002F7255"/>
    <w:rsid w:val="002F7E08"/>
    <w:rsid w:val="00300450"/>
    <w:rsid w:val="003005AA"/>
    <w:rsid w:val="00300EA5"/>
    <w:rsid w:val="00301260"/>
    <w:rsid w:val="003022B8"/>
    <w:rsid w:val="003023C4"/>
    <w:rsid w:val="003026B9"/>
    <w:rsid w:val="00302C73"/>
    <w:rsid w:val="003035B2"/>
    <w:rsid w:val="00303733"/>
    <w:rsid w:val="00303A2F"/>
    <w:rsid w:val="00303C94"/>
    <w:rsid w:val="00303CEF"/>
    <w:rsid w:val="00303EBD"/>
    <w:rsid w:val="0030405C"/>
    <w:rsid w:val="003043E6"/>
    <w:rsid w:val="003048C2"/>
    <w:rsid w:val="003048F8"/>
    <w:rsid w:val="00304BF7"/>
    <w:rsid w:val="00304DEE"/>
    <w:rsid w:val="00304FE8"/>
    <w:rsid w:val="003056C6"/>
    <w:rsid w:val="00305F57"/>
    <w:rsid w:val="00305FA4"/>
    <w:rsid w:val="00307F64"/>
    <w:rsid w:val="003102E9"/>
    <w:rsid w:val="0031071E"/>
    <w:rsid w:val="00310992"/>
    <w:rsid w:val="003112F2"/>
    <w:rsid w:val="00311387"/>
    <w:rsid w:val="0031198B"/>
    <w:rsid w:val="00311EEA"/>
    <w:rsid w:val="00313164"/>
    <w:rsid w:val="0031351E"/>
    <w:rsid w:val="00313537"/>
    <w:rsid w:val="003135CD"/>
    <w:rsid w:val="0031377F"/>
    <w:rsid w:val="00313C59"/>
    <w:rsid w:val="00314373"/>
    <w:rsid w:val="00314425"/>
    <w:rsid w:val="003146EE"/>
    <w:rsid w:val="003153EA"/>
    <w:rsid w:val="00315630"/>
    <w:rsid w:val="00315E05"/>
    <w:rsid w:val="00316745"/>
    <w:rsid w:val="00320015"/>
    <w:rsid w:val="00320263"/>
    <w:rsid w:val="003202D4"/>
    <w:rsid w:val="003209C7"/>
    <w:rsid w:val="00320AB2"/>
    <w:rsid w:val="0032196C"/>
    <w:rsid w:val="00321B94"/>
    <w:rsid w:val="003225D5"/>
    <w:rsid w:val="0032271E"/>
    <w:rsid w:val="003229A0"/>
    <w:rsid w:val="003234B8"/>
    <w:rsid w:val="0032378E"/>
    <w:rsid w:val="00323C12"/>
    <w:rsid w:val="00323D04"/>
    <w:rsid w:val="00324300"/>
    <w:rsid w:val="003243CB"/>
    <w:rsid w:val="003245FB"/>
    <w:rsid w:val="003250E2"/>
    <w:rsid w:val="0032569E"/>
    <w:rsid w:val="00325F8A"/>
    <w:rsid w:val="003262AC"/>
    <w:rsid w:val="003262CF"/>
    <w:rsid w:val="00326522"/>
    <w:rsid w:val="00327007"/>
    <w:rsid w:val="003270BF"/>
    <w:rsid w:val="00327A0C"/>
    <w:rsid w:val="00327C03"/>
    <w:rsid w:val="003301A3"/>
    <w:rsid w:val="0033063D"/>
    <w:rsid w:val="00330E93"/>
    <w:rsid w:val="00332129"/>
    <w:rsid w:val="00332731"/>
    <w:rsid w:val="0033322F"/>
    <w:rsid w:val="003345D5"/>
    <w:rsid w:val="00334912"/>
    <w:rsid w:val="00334980"/>
    <w:rsid w:val="00336292"/>
    <w:rsid w:val="0033638A"/>
    <w:rsid w:val="003367B7"/>
    <w:rsid w:val="00336FF2"/>
    <w:rsid w:val="0033718B"/>
    <w:rsid w:val="003376B5"/>
    <w:rsid w:val="003376DF"/>
    <w:rsid w:val="003402DF"/>
    <w:rsid w:val="00340D16"/>
    <w:rsid w:val="00340EB5"/>
    <w:rsid w:val="00341025"/>
    <w:rsid w:val="00341361"/>
    <w:rsid w:val="0034148A"/>
    <w:rsid w:val="00342470"/>
    <w:rsid w:val="00342842"/>
    <w:rsid w:val="003429A5"/>
    <w:rsid w:val="00343435"/>
    <w:rsid w:val="00343D26"/>
    <w:rsid w:val="00343D77"/>
    <w:rsid w:val="00345308"/>
    <w:rsid w:val="0034556F"/>
    <w:rsid w:val="003455FE"/>
    <w:rsid w:val="00345652"/>
    <w:rsid w:val="00345995"/>
    <w:rsid w:val="00345B2A"/>
    <w:rsid w:val="00345B4F"/>
    <w:rsid w:val="00345C49"/>
    <w:rsid w:val="00346216"/>
    <w:rsid w:val="0034651A"/>
    <w:rsid w:val="0034672E"/>
    <w:rsid w:val="0034675F"/>
    <w:rsid w:val="0034676F"/>
    <w:rsid w:val="003474A6"/>
    <w:rsid w:val="0034782B"/>
    <w:rsid w:val="00347A73"/>
    <w:rsid w:val="00347C46"/>
    <w:rsid w:val="00350D4E"/>
    <w:rsid w:val="00350DD0"/>
    <w:rsid w:val="00350DDB"/>
    <w:rsid w:val="003517E4"/>
    <w:rsid w:val="00351A7F"/>
    <w:rsid w:val="00352310"/>
    <w:rsid w:val="003525C0"/>
    <w:rsid w:val="00352CFB"/>
    <w:rsid w:val="00352F20"/>
    <w:rsid w:val="003530B9"/>
    <w:rsid w:val="00353744"/>
    <w:rsid w:val="00353798"/>
    <w:rsid w:val="003541D1"/>
    <w:rsid w:val="003546E6"/>
    <w:rsid w:val="003548D7"/>
    <w:rsid w:val="003548F0"/>
    <w:rsid w:val="00354A51"/>
    <w:rsid w:val="00354C3E"/>
    <w:rsid w:val="00354D94"/>
    <w:rsid w:val="00354F37"/>
    <w:rsid w:val="003550C7"/>
    <w:rsid w:val="00355B01"/>
    <w:rsid w:val="00355DF6"/>
    <w:rsid w:val="00355EB8"/>
    <w:rsid w:val="003566E9"/>
    <w:rsid w:val="00356C9F"/>
    <w:rsid w:val="00357214"/>
    <w:rsid w:val="003577CA"/>
    <w:rsid w:val="0035791D"/>
    <w:rsid w:val="0036037C"/>
    <w:rsid w:val="00360489"/>
    <w:rsid w:val="0036057B"/>
    <w:rsid w:val="00360B57"/>
    <w:rsid w:val="00360CBD"/>
    <w:rsid w:val="00361068"/>
    <w:rsid w:val="00361072"/>
    <w:rsid w:val="003610D3"/>
    <w:rsid w:val="003618D9"/>
    <w:rsid w:val="00362461"/>
    <w:rsid w:val="003628AA"/>
    <w:rsid w:val="00362D37"/>
    <w:rsid w:val="003632D8"/>
    <w:rsid w:val="00363865"/>
    <w:rsid w:val="00363DA3"/>
    <w:rsid w:val="00363F73"/>
    <w:rsid w:val="00364847"/>
    <w:rsid w:val="00364BC7"/>
    <w:rsid w:val="00364D63"/>
    <w:rsid w:val="00364DF4"/>
    <w:rsid w:val="00365105"/>
    <w:rsid w:val="00365217"/>
    <w:rsid w:val="0036579C"/>
    <w:rsid w:val="003657E7"/>
    <w:rsid w:val="003659AF"/>
    <w:rsid w:val="00365BF4"/>
    <w:rsid w:val="00365E78"/>
    <w:rsid w:val="00366857"/>
    <w:rsid w:val="00366DCF"/>
    <w:rsid w:val="00370449"/>
    <w:rsid w:val="00370E1D"/>
    <w:rsid w:val="00370EE0"/>
    <w:rsid w:val="00371151"/>
    <w:rsid w:val="003713B0"/>
    <w:rsid w:val="00371B3D"/>
    <w:rsid w:val="00371B9F"/>
    <w:rsid w:val="003728DE"/>
    <w:rsid w:val="00372F44"/>
    <w:rsid w:val="003732E3"/>
    <w:rsid w:val="0037396A"/>
    <w:rsid w:val="00374783"/>
    <w:rsid w:val="003750B5"/>
    <w:rsid w:val="00375135"/>
    <w:rsid w:val="00375A73"/>
    <w:rsid w:val="00376209"/>
    <w:rsid w:val="00376ABC"/>
    <w:rsid w:val="00376E36"/>
    <w:rsid w:val="00377224"/>
    <w:rsid w:val="003775AA"/>
    <w:rsid w:val="003776AF"/>
    <w:rsid w:val="003777B8"/>
    <w:rsid w:val="003779CA"/>
    <w:rsid w:val="00377B6C"/>
    <w:rsid w:val="00377BAD"/>
    <w:rsid w:val="00380BED"/>
    <w:rsid w:val="00380DAF"/>
    <w:rsid w:val="00381445"/>
    <w:rsid w:val="00381B78"/>
    <w:rsid w:val="00381DCB"/>
    <w:rsid w:val="00381F87"/>
    <w:rsid w:val="003827B6"/>
    <w:rsid w:val="00382BD8"/>
    <w:rsid w:val="00382E47"/>
    <w:rsid w:val="00383FF3"/>
    <w:rsid w:val="00384485"/>
    <w:rsid w:val="00384833"/>
    <w:rsid w:val="00384B1C"/>
    <w:rsid w:val="00384BF1"/>
    <w:rsid w:val="00384EA5"/>
    <w:rsid w:val="0038505C"/>
    <w:rsid w:val="00385BBE"/>
    <w:rsid w:val="00385D5C"/>
    <w:rsid w:val="00385E0D"/>
    <w:rsid w:val="00386843"/>
    <w:rsid w:val="00386C4E"/>
    <w:rsid w:val="00386E5D"/>
    <w:rsid w:val="00386F98"/>
    <w:rsid w:val="00387E97"/>
    <w:rsid w:val="00390113"/>
    <w:rsid w:val="003902C1"/>
    <w:rsid w:val="0039061C"/>
    <w:rsid w:val="00390919"/>
    <w:rsid w:val="00390A7C"/>
    <w:rsid w:val="00390A91"/>
    <w:rsid w:val="00390AFB"/>
    <w:rsid w:val="003910F2"/>
    <w:rsid w:val="0039142B"/>
    <w:rsid w:val="0039193D"/>
    <w:rsid w:val="00391A35"/>
    <w:rsid w:val="00391D75"/>
    <w:rsid w:val="00391E07"/>
    <w:rsid w:val="0039233C"/>
    <w:rsid w:val="0039249E"/>
    <w:rsid w:val="003924D5"/>
    <w:rsid w:val="00393110"/>
    <w:rsid w:val="00393DD4"/>
    <w:rsid w:val="003946AC"/>
    <w:rsid w:val="00395338"/>
    <w:rsid w:val="00395600"/>
    <w:rsid w:val="0039570D"/>
    <w:rsid w:val="00395881"/>
    <w:rsid w:val="00397572"/>
    <w:rsid w:val="003A0288"/>
    <w:rsid w:val="003A074E"/>
    <w:rsid w:val="003A0901"/>
    <w:rsid w:val="003A0C7D"/>
    <w:rsid w:val="003A1687"/>
    <w:rsid w:val="003A1CFF"/>
    <w:rsid w:val="003A2BB7"/>
    <w:rsid w:val="003A312D"/>
    <w:rsid w:val="003A4882"/>
    <w:rsid w:val="003A4AB4"/>
    <w:rsid w:val="003A4C61"/>
    <w:rsid w:val="003A546F"/>
    <w:rsid w:val="003A565B"/>
    <w:rsid w:val="003A5C29"/>
    <w:rsid w:val="003A5DEB"/>
    <w:rsid w:val="003A60EA"/>
    <w:rsid w:val="003A61D4"/>
    <w:rsid w:val="003A6240"/>
    <w:rsid w:val="003A648B"/>
    <w:rsid w:val="003A6641"/>
    <w:rsid w:val="003A68AB"/>
    <w:rsid w:val="003A6A14"/>
    <w:rsid w:val="003A72E4"/>
    <w:rsid w:val="003A7535"/>
    <w:rsid w:val="003A7616"/>
    <w:rsid w:val="003A799B"/>
    <w:rsid w:val="003A7BF0"/>
    <w:rsid w:val="003A7D18"/>
    <w:rsid w:val="003A7FFD"/>
    <w:rsid w:val="003B00C2"/>
    <w:rsid w:val="003B119C"/>
    <w:rsid w:val="003B1AF6"/>
    <w:rsid w:val="003B1B75"/>
    <w:rsid w:val="003B2015"/>
    <w:rsid w:val="003B2FBC"/>
    <w:rsid w:val="003B32CC"/>
    <w:rsid w:val="003B35CB"/>
    <w:rsid w:val="003B3D11"/>
    <w:rsid w:val="003B4DA2"/>
    <w:rsid w:val="003B4DDF"/>
    <w:rsid w:val="003B545C"/>
    <w:rsid w:val="003B5759"/>
    <w:rsid w:val="003B57B7"/>
    <w:rsid w:val="003B5E19"/>
    <w:rsid w:val="003B61CE"/>
    <w:rsid w:val="003B63A6"/>
    <w:rsid w:val="003B64C4"/>
    <w:rsid w:val="003B64D8"/>
    <w:rsid w:val="003B6695"/>
    <w:rsid w:val="003B6885"/>
    <w:rsid w:val="003B6B85"/>
    <w:rsid w:val="003B78AC"/>
    <w:rsid w:val="003B79D6"/>
    <w:rsid w:val="003B7C62"/>
    <w:rsid w:val="003C022D"/>
    <w:rsid w:val="003C08BD"/>
    <w:rsid w:val="003C0C75"/>
    <w:rsid w:val="003C0E47"/>
    <w:rsid w:val="003C13CC"/>
    <w:rsid w:val="003C1A62"/>
    <w:rsid w:val="003C2E3D"/>
    <w:rsid w:val="003C2F43"/>
    <w:rsid w:val="003C32FC"/>
    <w:rsid w:val="003C386E"/>
    <w:rsid w:val="003C3FDC"/>
    <w:rsid w:val="003C45E6"/>
    <w:rsid w:val="003C4853"/>
    <w:rsid w:val="003C4EBE"/>
    <w:rsid w:val="003C558C"/>
    <w:rsid w:val="003C5850"/>
    <w:rsid w:val="003C66A3"/>
    <w:rsid w:val="003C66C3"/>
    <w:rsid w:val="003C6A72"/>
    <w:rsid w:val="003C6C19"/>
    <w:rsid w:val="003C6F87"/>
    <w:rsid w:val="003C704C"/>
    <w:rsid w:val="003C75BD"/>
    <w:rsid w:val="003C79FB"/>
    <w:rsid w:val="003C7BCD"/>
    <w:rsid w:val="003C7E0E"/>
    <w:rsid w:val="003C7EE2"/>
    <w:rsid w:val="003D030E"/>
    <w:rsid w:val="003D0802"/>
    <w:rsid w:val="003D098A"/>
    <w:rsid w:val="003D0B7A"/>
    <w:rsid w:val="003D128F"/>
    <w:rsid w:val="003D14D4"/>
    <w:rsid w:val="003D17E4"/>
    <w:rsid w:val="003D1A6C"/>
    <w:rsid w:val="003D1AEC"/>
    <w:rsid w:val="003D1AF6"/>
    <w:rsid w:val="003D1F8F"/>
    <w:rsid w:val="003D23D5"/>
    <w:rsid w:val="003D2870"/>
    <w:rsid w:val="003D2D25"/>
    <w:rsid w:val="003D3508"/>
    <w:rsid w:val="003D3581"/>
    <w:rsid w:val="003D361B"/>
    <w:rsid w:val="003D364B"/>
    <w:rsid w:val="003D3CD1"/>
    <w:rsid w:val="003D3EF6"/>
    <w:rsid w:val="003D489A"/>
    <w:rsid w:val="003D4EA6"/>
    <w:rsid w:val="003D5944"/>
    <w:rsid w:val="003D5D05"/>
    <w:rsid w:val="003D5ECA"/>
    <w:rsid w:val="003D5FB6"/>
    <w:rsid w:val="003D5FBC"/>
    <w:rsid w:val="003D6CB2"/>
    <w:rsid w:val="003D6CBF"/>
    <w:rsid w:val="003D6D9B"/>
    <w:rsid w:val="003D72CC"/>
    <w:rsid w:val="003D78D4"/>
    <w:rsid w:val="003D7D05"/>
    <w:rsid w:val="003D7F8E"/>
    <w:rsid w:val="003E03C3"/>
    <w:rsid w:val="003E067B"/>
    <w:rsid w:val="003E11A4"/>
    <w:rsid w:val="003E15D0"/>
    <w:rsid w:val="003E1AD1"/>
    <w:rsid w:val="003E1B9F"/>
    <w:rsid w:val="003E21E3"/>
    <w:rsid w:val="003E236D"/>
    <w:rsid w:val="003E2DCA"/>
    <w:rsid w:val="003E2E8C"/>
    <w:rsid w:val="003E3009"/>
    <w:rsid w:val="003E308A"/>
    <w:rsid w:val="003E3275"/>
    <w:rsid w:val="003E367A"/>
    <w:rsid w:val="003E37A4"/>
    <w:rsid w:val="003E3A53"/>
    <w:rsid w:val="003E3B78"/>
    <w:rsid w:val="003E3EBD"/>
    <w:rsid w:val="003E4136"/>
    <w:rsid w:val="003E4640"/>
    <w:rsid w:val="003E50C3"/>
    <w:rsid w:val="003E5F4F"/>
    <w:rsid w:val="003E6644"/>
    <w:rsid w:val="003E70BD"/>
    <w:rsid w:val="003E7AFC"/>
    <w:rsid w:val="003E7C04"/>
    <w:rsid w:val="003E7FDA"/>
    <w:rsid w:val="003F01F7"/>
    <w:rsid w:val="003F0570"/>
    <w:rsid w:val="003F0D15"/>
    <w:rsid w:val="003F107C"/>
    <w:rsid w:val="003F1283"/>
    <w:rsid w:val="003F13F6"/>
    <w:rsid w:val="003F174E"/>
    <w:rsid w:val="003F1F13"/>
    <w:rsid w:val="003F2DAF"/>
    <w:rsid w:val="003F2ED2"/>
    <w:rsid w:val="003F3772"/>
    <w:rsid w:val="003F38EE"/>
    <w:rsid w:val="003F3C5F"/>
    <w:rsid w:val="003F3ED2"/>
    <w:rsid w:val="003F4627"/>
    <w:rsid w:val="003F4ABA"/>
    <w:rsid w:val="003F4B53"/>
    <w:rsid w:val="003F4E54"/>
    <w:rsid w:val="003F5179"/>
    <w:rsid w:val="003F53B6"/>
    <w:rsid w:val="003F595F"/>
    <w:rsid w:val="003F5FF3"/>
    <w:rsid w:val="003F6169"/>
    <w:rsid w:val="003F6645"/>
    <w:rsid w:val="003F66BD"/>
    <w:rsid w:val="003F6F80"/>
    <w:rsid w:val="003F72D7"/>
    <w:rsid w:val="003F77DA"/>
    <w:rsid w:val="003F7B2D"/>
    <w:rsid w:val="003F7C7A"/>
    <w:rsid w:val="004006E2"/>
    <w:rsid w:val="00400A8C"/>
    <w:rsid w:val="00400D40"/>
    <w:rsid w:val="004010E4"/>
    <w:rsid w:val="004014C9"/>
    <w:rsid w:val="00401BE6"/>
    <w:rsid w:val="00401DDB"/>
    <w:rsid w:val="00402B5F"/>
    <w:rsid w:val="00402C3D"/>
    <w:rsid w:val="00403EDA"/>
    <w:rsid w:val="00403F44"/>
    <w:rsid w:val="0040409C"/>
    <w:rsid w:val="00404A45"/>
    <w:rsid w:val="004051E9"/>
    <w:rsid w:val="004058B8"/>
    <w:rsid w:val="00405B3F"/>
    <w:rsid w:val="00406113"/>
    <w:rsid w:val="004063C4"/>
    <w:rsid w:val="00406DF4"/>
    <w:rsid w:val="004072FC"/>
    <w:rsid w:val="004074CB"/>
    <w:rsid w:val="0040770B"/>
    <w:rsid w:val="00407843"/>
    <w:rsid w:val="00407D7D"/>
    <w:rsid w:val="004107C0"/>
    <w:rsid w:val="00410A14"/>
    <w:rsid w:val="00410B00"/>
    <w:rsid w:val="00410B24"/>
    <w:rsid w:val="00410E12"/>
    <w:rsid w:val="00410E3B"/>
    <w:rsid w:val="004112DF"/>
    <w:rsid w:val="004115C8"/>
    <w:rsid w:val="00411DC6"/>
    <w:rsid w:val="004126EB"/>
    <w:rsid w:val="00413BD4"/>
    <w:rsid w:val="00413BE9"/>
    <w:rsid w:val="00413E03"/>
    <w:rsid w:val="00414036"/>
    <w:rsid w:val="004140D9"/>
    <w:rsid w:val="00414124"/>
    <w:rsid w:val="00414E73"/>
    <w:rsid w:val="0041514D"/>
    <w:rsid w:val="0041514F"/>
    <w:rsid w:val="00415367"/>
    <w:rsid w:val="00415390"/>
    <w:rsid w:val="00415B71"/>
    <w:rsid w:val="004161C2"/>
    <w:rsid w:val="0041632D"/>
    <w:rsid w:val="00416563"/>
    <w:rsid w:val="00417013"/>
    <w:rsid w:val="004170A6"/>
    <w:rsid w:val="004171F2"/>
    <w:rsid w:val="00417379"/>
    <w:rsid w:val="004175F5"/>
    <w:rsid w:val="0041769B"/>
    <w:rsid w:val="004176BC"/>
    <w:rsid w:val="00420584"/>
    <w:rsid w:val="00420873"/>
    <w:rsid w:val="00421048"/>
    <w:rsid w:val="00421246"/>
    <w:rsid w:val="00421B9A"/>
    <w:rsid w:val="00421C9E"/>
    <w:rsid w:val="004224B7"/>
    <w:rsid w:val="00422A93"/>
    <w:rsid w:val="00422B08"/>
    <w:rsid w:val="00422BB1"/>
    <w:rsid w:val="00422E6B"/>
    <w:rsid w:val="004249E2"/>
    <w:rsid w:val="00424CDA"/>
    <w:rsid w:val="00424D21"/>
    <w:rsid w:val="00424F3C"/>
    <w:rsid w:val="00425C24"/>
    <w:rsid w:val="00426F2F"/>
    <w:rsid w:val="00427216"/>
    <w:rsid w:val="004273BF"/>
    <w:rsid w:val="0042762C"/>
    <w:rsid w:val="00427F8D"/>
    <w:rsid w:val="0043044D"/>
    <w:rsid w:val="00430936"/>
    <w:rsid w:val="004311FF"/>
    <w:rsid w:val="004314B6"/>
    <w:rsid w:val="00432447"/>
    <w:rsid w:val="00432D97"/>
    <w:rsid w:val="00432F21"/>
    <w:rsid w:val="00433E69"/>
    <w:rsid w:val="0043414E"/>
    <w:rsid w:val="0043544F"/>
    <w:rsid w:val="004362C0"/>
    <w:rsid w:val="00436425"/>
    <w:rsid w:val="004364E6"/>
    <w:rsid w:val="00436B27"/>
    <w:rsid w:val="004370D3"/>
    <w:rsid w:val="0043712E"/>
    <w:rsid w:val="004377D7"/>
    <w:rsid w:val="004400BC"/>
    <w:rsid w:val="00440ED0"/>
    <w:rsid w:val="004412E8"/>
    <w:rsid w:val="004418C3"/>
    <w:rsid w:val="00441947"/>
    <w:rsid w:val="00441B3D"/>
    <w:rsid w:val="004425C2"/>
    <w:rsid w:val="0044277A"/>
    <w:rsid w:val="00442F69"/>
    <w:rsid w:val="00443144"/>
    <w:rsid w:val="00443331"/>
    <w:rsid w:val="00443561"/>
    <w:rsid w:val="00443591"/>
    <w:rsid w:val="00443A93"/>
    <w:rsid w:val="0044400F"/>
    <w:rsid w:val="00444CCA"/>
    <w:rsid w:val="0044501E"/>
    <w:rsid w:val="00445A4F"/>
    <w:rsid w:val="00445B17"/>
    <w:rsid w:val="00445B35"/>
    <w:rsid w:val="00445DFA"/>
    <w:rsid w:val="0044608E"/>
    <w:rsid w:val="004461D4"/>
    <w:rsid w:val="004462BD"/>
    <w:rsid w:val="004462FA"/>
    <w:rsid w:val="00446451"/>
    <w:rsid w:val="0044692E"/>
    <w:rsid w:val="0044732A"/>
    <w:rsid w:val="004475CE"/>
    <w:rsid w:val="00447C4B"/>
    <w:rsid w:val="00450BC1"/>
    <w:rsid w:val="00450EFF"/>
    <w:rsid w:val="00451103"/>
    <w:rsid w:val="00451F2C"/>
    <w:rsid w:val="0045203F"/>
    <w:rsid w:val="004520DB"/>
    <w:rsid w:val="00452550"/>
    <w:rsid w:val="004525A5"/>
    <w:rsid w:val="00453228"/>
    <w:rsid w:val="0045374E"/>
    <w:rsid w:val="00453DB2"/>
    <w:rsid w:val="00453F45"/>
    <w:rsid w:val="004545CA"/>
    <w:rsid w:val="00454D4D"/>
    <w:rsid w:val="00454F1D"/>
    <w:rsid w:val="00454FA1"/>
    <w:rsid w:val="00455372"/>
    <w:rsid w:val="00455766"/>
    <w:rsid w:val="00455817"/>
    <w:rsid w:val="00455AE4"/>
    <w:rsid w:val="00455E5D"/>
    <w:rsid w:val="00456063"/>
    <w:rsid w:val="00456BFA"/>
    <w:rsid w:val="00457034"/>
    <w:rsid w:val="00457BAA"/>
    <w:rsid w:val="00460981"/>
    <w:rsid w:val="004609DE"/>
    <w:rsid w:val="00460F5D"/>
    <w:rsid w:val="00461DC0"/>
    <w:rsid w:val="004628F0"/>
    <w:rsid w:val="00462A10"/>
    <w:rsid w:val="00462A30"/>
    <w:rsid w:val="00462A32"/>
    <w:rsid w:val="00462D54"/>
    <w:rsid w:val="00462D63"/>
    <w:rsid w:val="004634A5"/>
    <w:rsid w:val="00463886"/>
    <w:rsid w:val="004639CD"/>
    <w:rsid w:val="00464F36"/>
    <w:rsid w:val="0046568B"/>
    <w:rsid w:val="00466121"/>
    <w:rsid w:val="00466912"/>
    <w:rsid w:val="00467686"/>
    <w:rsid w:val="00467792"/>
    <w:rsid w:val="004679AB"/>
    <w:rsid w:val="00467B34"/>
    <w:rsid w:val="00470120"/>
    <w:rsid w:val="00471428"/>
    <w:rsid w:val="00471665"/>
    <w:rsid w:val="0047195F"/>
    <w:rsid w:val="00471A9E"/>
    <w:rsid w:val="00471B86"/>
    <w:rsid w:val="00472227"/>
    <w:rsid w:val="00472B46"/>
    <w:rsid w:val="00472CF8"/>
    <w:rsid w:val="00472E9C"/>
    <w:rsid w:val="00472ECC"/>
    <w:rsid w:val="00473147"/>
    <w:rsid w:val="004732E6"/>
    <w:rsid w:val="00473454"/>
    <w:rsid w:val="00474238"/>
    <w:rsid w:val="00474361"/>
    <w:rsid w:val="00474583"/>
    <w:rsid w:val="00474651"/>
    <w:rsid w:val="00474927"/>
    <w:rsid w:val="00474FAE"/>
    <w:rsid w:val="00474FBE"/>
    <w:rsid w:val="0047540F"/>
    <w:rsid w:val="004772FF"/>
    <w:rsid w:val="0047735C"/>
    <w:rsid w:val="0048048A"/>
    <w:rsid w:val="00480744"/>
    <w:rsid w:val="00480FF6"/>
    <w:rsid w:val="004815A4"/>
    <w:rsid w:val="00481705"/>
    <w:rsid w:val="00481966"/>
    <w:rsid w:val="00482254"/>
    <w:rsid w:val="004823C6"/>
    <w:rsid w:val="00482F51"/>
    <w:rsid w:val="00483166"/>
    <w:rsid w:val="0048365C"/>
    <w:rsid w:val="004837B4"/>
    <w:rsid w:val="00484331"/>
    <w:rsid w:val="00484915"/>
    <w:rsid w:val="004853D8"/>
    <w:rsid w:val="0048589F"/>
    <w:rsid w:val="00485E3D"/>
    <w:rsid w:val="00486552"/>
    <w:rsid w:val="00486AEA"/>
    <w:rsid w:val="00486EEE"/>
    <w:rsid w:val="0048735B"/>
    <w:rsid w:val="004875E6"/>
    <w:rsid w:val="00487A9C"/>
    <w:rsid w:val="00487AD4"/>
    <w:rsid w:val="00490275"/>
    <w:rsid w:val="004904CA"/>
    <w:rsid w:val="00490628"/>
    <w:rsid w:val="0049071D"/>
    <w:rsid w:val="00490B2D"/>
    <w:rsid w:val="0049103F"/>
    <w:rsid w:val="00491482"/>
    <w:rsid w:val="00491532"/>
    <w:rsid w:val="0049158E"/>
    <w:rsid w:val="00491937"/>
    <w:rsid w:val="0049239D"/>
    <w:rsid w:val="00492445"/>
    <w:rsid w:val="004925C9"/>
    <w:rsid w:val="00493577"/>
    <w:rsid w:val="00494046"/>
    <w:rsid w:val="00494307"/>
    <w:rsid w:val="0049440B"/>
    <w:rsid w:val="00494B3B"/>
    <w:rsid w:val="00494DC8"/>
    <w:rsid w:val="00495188"/>
    <w:rsid w:val="004955F5"/>
    <w:rsid w:val="00495665"/>
    <w:rsid w:val="00495B9F"/>
    <w:rsid w:val="004963FE"/>
    <w:rsid w:val="0049660E"/>
    <w:rsid w:val="00496DA3"/>
    <w:rsid w:val="00497990"/>
    <w:rsid w:val="004A020A"/>
    <w:rsid w:val="004A036F"/>
    <w:rsid w:val="004A04FE"/>
    <w:rsid w:val="004A0859"/>
    <w:rsid w:val="004A0C71"/>
    <w:rsid w:val="004A0CF6"/>
    <w:rsid w:val="004A18E6"/>
    <w:rsid w:val="004A18FA"/>
    <w:rsid w:val="004A1B4E"/>
    <w:rsid w:val="004A20DA"/>
    <w:rsid w:val="004A2509"/>
    <w:rsid w:val="004A26CF"/>
    <w:rsid w:val="004A294E"/>
    <w:rsid w:val="004A3391"/>
    <w:rsid w:val="004A3B32"/>
    <w:rsid w:val="004A3C39"/>
    <w:rsid w:val="004A3FAE"/>
    <w:rsid w:val="004A4291"/>
    <w:rsid w:val="004A4BEA"/>
    <w:rsid w:val="004A4D02"/>
    <w:rsid w:val="004A4F2D"/>
    <w:rsid w:val="004A5AFA"/>
    <w:rsid w:val="004B17CE"/>
    <w:rsid w:val="004B1903"/>
    <w:rsid w:val="004B1A9C"/>
    <w:rsid w:val="004B1B15"/>
    <w:rsid w:val="004B1CB3"/>
    <w:rsid w:val="004B2241"/>
    <w:rsid w:val="004B27D6"/>
    <w:rsid w:val="004B2CA3"/>
    <w:rsid w:val="004B2EBB"/>
    <w:rsid w:val="004B36DF"/>
    <w:rsid w:val="004B3C0C"/>
    <w:rsid w:val="004B3C81"/>
    <w:rsid w:val="004B460E"/>
    <w:rsid w:val="004B4758"/>
    <w:rsid w:val="004B47F4"/>
    <w:rsid w:val="004B50CC"/>
    <w:rsid w:val="004B5555"/>
    <w:rsid w:val="004B5825"/>
    <w:rsid w:val="004B6415"/>
    <w:rsid w:val="004B64FA"/>
    <w:rsid w:val="004B7F9F"/>
    <w:rsid w:val="004C0412"/>
    <w:rsid w:val="004C0670"/>
    <w:rsid w:val="004C06CE"/>
    <w:rsid w:val="004C099B"/>
    <w:rsid w:val="004C0DB4"/>
    <w:rsid w:val="004C1573"/>
    <w:rsid w:val="004C226D"/>
    <w:rsid w:val="004C3286"/>
    <w:rsid w:val="004C33E8"/>
    <w:rsid w:val="004C403B"/>
    <w:rsid w:val="004C47FE"/>
    <w:rsid w:val="004C4A66"/>
    <w:rsid w:val="004C4A96"/>
    <w:rsid w:val="004C4E5F"/>
    <w:rsid w:val="004C5875"/>
    <w:rsid w:val="004C5F28"/>
    <w:rsid w:val="004C6997"/>
    <w:rsid w:val="004C6CDB"/>
    <w:rsid w:val="004C7728"/>
    <w:rsid w:val="004C7760"/>
    <w:rsid w:val="004C7C36"/>
    <w:rsid w:val="004C7D16"/>
    <w:rsid w:val="004D006D"/>
    <w:rsid w:val="004D0132"/>
    <w:rsid w:val="004D080F"/>
    <w:rsid w:val="004D185E"/>
    <w:rsid w:val="004D1943"/>
    <w:rsid w:val="004D26CE"/>
    <w:rsid w:val="004D421E"/>
    <w:rsid w:val="004D42D1"/>
    <w:rsid w:val="004D487E"/>
    <w:rsid w:val="004D4B61"/>
    <w:rsid w:val="004D5F7C"/>
    <w:rsid w:val="004D606D"/>
    <w:rsid w:val="004D6B20"/>
    <w:rsid w:val="004D6C2F"/>
    <w:rsid w:val="004D6DF3"/>
    <w:rsid w:val="004D71FE"/>
    <w:rsid w:val="004D7A80"/>
    <w:rsid w:val="004D7BB5"/>
    <w:rsid w:val="004D7CA3"/>
    <w:rsid w:val="004E0388"/>
    <w:rsid w:val="004E07B1"/>
    <w:rsid w:val="004E0894"/>
    <w:rsid w:val="004E135A"/>
    <w:rsid w:val="004E1C50"/>
    <w:rsid w:val="004E1E1B"/>
    <w:rsid w:val="004E20EE"/>
    <w:rsid w:val="004E251F"/>
    <w:rsid w:val="004E2686"/>
    <w:rsid w:val="004E2B23"/>
    <w:rsid w:val="004E2D35"/>
    <w:rsid w:val="004E3357"/>
    <w:rsid w:val="004E3390"/>
    <w:rsid w:val="004E3488"/>
    <w:rsid w:val="004E416F"/>
    <w:rsid w:val="004E424D"/>
    <w:rsid w:val="004E4836"/>
    <w:rsid w:val="004E4BF4"/>
    <w:rsid w:val="004E4CE5"/>
    <w:rsid w:val="004E501E"/>
    <w:rsid w:val="004E5700"/>
    <w:rsid w:val="004E570F"/>
    <w:rsid w:val="004E5DDD"/>
    <w:rsid w:val="004E5F45"/>
    <w:rsid w:val="004E64DC"/>
    <w:rsid w:val="004E6926"/>
    <w:rsid w:val="004E6F86"/>
    <w:rsid w:val="004E706A"/>
    <w:rsid w:val="004F0671"/>
    <w:rsid w:val="004F0C01"/>
    <w:rsid w:val="004F0C47"/>
    <w:rsid w:val="004F0FCC"/>
    <w:rsid w:val="004F126D"/>
    <w:rsid w:val="004F24B5"/>
    <w:rsid w:val="004F2B02"/>
    <w:rsid w:val="004F2D1B"/>
    <w:rsid w:val="004F2D76"/>
    <w:rsid w:val="004F2E11"/>
    <w:rsid w:val="004F31BD"/>
    <w:rsid w:val="004F3580"/>
    <w:rsid w:val="004F3B34"/>
    <w:rsid w:val="004F3E23"/>
    <w:rsid w:val="004F4767"/>
    <w:rsid w:val="004F498A"/>
    <w:rsid w:val="004F4E11"/>
    <w:rsid w:val="004F51B2"/>
    <w:rsid w:val="004F59C4"/>
    <w:rsid w:val="004F5D65"/>
    <w:rsid w:val="004F6850"/>
    <w:rsid w:val="004F690B"/>
    <w:rsid w:val="004F70F8"/>
    <w:rsid w:val="004F7230"/>
    <w:rsid w:val="004F7491"/>
    <w:rsid w:val="004F7D7B"/>
    <w:rsid w:val="004F7F80"/>
    <w:rsid w:val="0050088F"/>
    <w:rsid w:val="00501659"/>
    <w:rsid w:val="00501733"/>
    <w:rsid w:val="00501B75"/>
    <w:rsid w:val="00501C39"/>
    <w:rsid w:val="00501D04"/>
    <w:rsid w:val="00501E23"/>
    <w:rsid w:val="00502203"/>
    <w:rsid w:val="0050220E"/>
    <w:rsid w:val="005027B8"/>
    <w:rsid w:val="00502962"/>
    <w:rsid w:val="00502AAD"/>
    <w:rsid w:val="00502F34"/>
    <w:rsid w:val="005034D3"/>
    <w:rsid w:val="00503BEC"/>
    <w:rsid w:val="00503F42"/>
    <w:rsid w:val="00504BFA"/>
    <w:rsid w:val="00505A66"/>
    <w:rsid w:val="00506576"/>
    <w:rsid w:val="00506710"/>
    <w:rsid w:val="00506D79"/>
    <w:rsid w:val="00506E86"/>
    <w:rsid w:val="0050702C"/>
    <w:rsid w:val="0050723E"/>
    <w:rsid w:val="00507403"/>
    <w:rsid w:val="00507430"/>
    <w:rsid w:val="005101E5"/>
    <w:rsid w:val="00510223"/>
    <w:rsid w:val="00510D11"/>
    <w:rsid w:val="00511D75"/>
    <w:rsid w:val="00511F49"/>
    <w:rsid w:val="00512232"/>
    <w:rsid w:val="00513070"/>
    <w:rsid w:val="005133A6"/>
    <w:rsid w:val="00513B7E"/>
    <w:rsid w:val="00513FE7"/>
    <w:rsid w:val="00514597"/>
    <w:rsid w:val="005150AB"/>
    <w:rsid w:val="0051512B"/>
    <w:rsid w:val="00516081"/>
    <w:rsid w:val="00516353"/>
    <w:rsid w:val="00516FD2"/>
    <w:rsid w:val="00517086"/>
    <w:rsid w:val="0051769B"/>
    <w:rsid w:val="00517A12"/>
    <w:rsid w:val="0052052F"/>
    <w:rsid w:val="00520571"/>
    <w:rsid w:val="00521EB5"/>
    <w:rsid w:val="005227AA"/>
    <w:rsid w:val="00522C8A"/>
    <w:rsid w:val="00523AF2"/>
    <w:rsid w:val="00523AF8"/>
    <w:rsid w:val="00523EF3"/>
    <w:rsid w:val="00523F57"/>
    <w:rsid w:val="00523F8F"/>
    <w:rsid w:val="00524217"/>
    <w:rsid w:val="00524701"/>
    <w:rsid w:val="005248F8"/>
    <w:rsid w:val="00524CA2"/>
    <w:rsid w:val="00524D30"/>
    <w:rsid w:val="00524E1E"/>
    <w:rsid w:val="0052565F"/>
    <w:rsid w:val="00525E20"/>
    <w:rsid w:val="00526246"/>
    <w:rsid w:val="00526977"/>
    <w:rsid w:val="00526E9C"/>
    <w:rsid w:val="00527700"/>
    <w:rsid w:val="005278F8"/>
    <w:rsid w:val="00527E43"/>
    <w:rsid w:val="00527E68"/>
    <w:rsid w:val="00527F02"/>
    <w:rsid w:val="005300ED"/>
    <w:rsid w:val="0053091D"/>
    <w:rsid w:val="00530F36"/>
    <w:rsid w:val="005310A8"/>
    <w:rsid w:val="00531204"/>
    <w:rsid w:val="0053132D"/>
    <w:rsid w:val="00531706"/>
    <w:rsid w:val="0053180C"/>
    <w:rsid w:val="00531DD8"/>
    <w:rsid w:val="0053200F"/>
    <w:rsid w:val="00532026"/>
    <w:rsid w:val="00532121"/>
    <w:rsid w:val="00532429"/>
    <w:rsid w:val="005325C0"/>
    <w:rsid w:val="00532850"/>
    <w:rsid w:val="005328A9"/>
    <w:rsid w:val="00532C7A"/>
    <w:rsid w:val="005332FA"/>
    <w:rsid w:val="005335ED"/>
    <w:rsid w:val="005335FF"/>
    <w:rsid w:val="005337AE"/>
    <w:rsid w:val="00533BC5"/>
    <w:rsid w:val="005342FF"/>
    <w:rsid w:val="00534668"/>
    <w:rsid w:val="005346BF"/>
    <w:rsid w:val="0053472D"/>
    <w:rsid w:val="005348B9"/>
    <w:rsid w:val="00535189"/>
    <w:rsid w:val="005353DF"/>
    <w:rsid w:val="005356B6"/>
    <w:rsid w:val="00535D75"/>
    <w:rsid w:val="00535FF9"/>
    <w:rsid w:val="0053609B"/>
    <w:rsid w:val="0053617B"/>
    <w:rsid w:val="0053655A"/>
    <w:rsid w:val="00536ECF"/>
    <w:rsid w:val="0053740F"/>
    <w:rsid w:val="0054081A"/>
    <w:rsid w:val="00540D9E"/>
    <w:rsid w:val="00540DE7"/>
    <w:rsid w:val="00541552"/>
    <w:rsid w:val="0054171A"/>
    <w:rsid w:val="005420CF"/>
    <w:rsid w:val="00542705"/>
    <w:rsid w:val="00542C2A"/>
    <w:rsid w:val="0054337D"/>
    <w:rsid w:val="005433D0"/>
    <w:rsid w:val="005438E3"/>
    <w:rsid w:val="00543CAC"/>
    <w:rsid w:val="00543F49"/>
    <w:rsid w:val="005440E4"/>
    <w:rsid w:val="00544F14"/>
    <w:rsid w:val="0054511F"/>
    <w:rsid w:val="00545BEC"/>
    <w:rsid w:val="00545FBD"/>
    <w:rsid w:val="005468A5"/>
    <w:rsid w:val="0054691A"/>
    <w:rsid w:val="00546A1D"/>
    <w:rsid w:val="00546C8E"/>
    <w:rsid w:val="00546CB9"/>
    <w:rsid w:val="00546E83"/>
    <w:rsid w:val="005472F1"/>
    <w:rsid w:val="00550292"/>
    <w:rsid w:val="00551309"/>
    <w:rsid w:val="00552426"/>
    <w:rsid w:val="005524CE"/>
    <w:rsid w:val="005525A4"/>
    <w:rsid w:val="00552F1A"/>
    <w:rsid w:val="00553215"/>
    <w:rsid w:val="00553275"/>
    <w:rsid w:val="0055363B"/>
    <w:rsid w:val="00553693"/>
    <w:rsid w:val="00553934"/>
    <w:rsid w:val="00553B71"/>
    <w:rsid w:val="005541CC"/>
    <w:rsid w:val="00554AD5"/>
    <w:rsid w:val="00554C4D"/>
    <w:rsid w:val="00555AA0"/>
    <w:rsid w:val="00555B74"/>
    <w:rsid w:val="00555CA2"/>
    <w:rsid w:val="00555D40"/>
    <w:rsid w:val="00555DE2"/>
    <w:rsid w:val="00556707"/>
    <w:rsid w:val="00556A43"/>
    <w:rsid w:val="00556AF4"/>
    <w:rsid w:val="00556B62"/>
    <w:rsid w:val="005607BC"/>
    <w:rsid w:val="0056087F"/>
    <w:rsid w:val="0056121A"/>
    <w:rsid w:val="005612E2"/>
    <w:rsid w:val="00561B35"/>
    <w:rsid w:val="00562195"/>
    <w:rsid w:val="005624EE"/>
    <w:rsid w:val="0056261D"/>
    <w:rsid w:val="00562918"/>
    <w:rsid w:val="00563269"/>
    <w:rsid w:val="00564183"/>
    <w:rsid w:val="005643BD"/>
    <w:rsid w:val="00564643"/>
    <w:rsid w:val="00564772"/>
    <w:rsid w:val="00565298"/>
    <w:rsid w:val="00565566"/>
    <w:rsid w:val="00566518"/>
    <w:rsid w:val="005669DA"/>
    <w:rsid w:val="0056726F"/>
    <w:rsid w:val="00567613"/>
    <w:rsid w:val="00570017"/>
    <w:rsid w:val="0057126A"/>
    <w:rsid w:val="005714BF"/>
    <w:rsid w:val="00571640"/>
    <w:rsid w:val="005717D9"/>
    <w:rsid w:val="00571902"/>
    <w:rsid w:val="0057194C"/>
    <w:rsid w:val="005720AF"/>
    <w:rsid w:val="00572238"/>
    <w:rsid w:val="00572283"/>
    <w:rsid w:val="005722D1"/>
    <w:rsid w:val="00572949"/>
    <w:rsid w:val="00572A25"/>
    <w:rsid w:val="00572AF5"/>
    <w:rsid w:val="00572F6B"/>
    <w:rsid w:val="00573594"/>
    <w:rsid w:val="00573604"/>
    <w:rsid w:val="00573DB4"/>
    <w:rsid w:val="00573DE2"/>
    <w:rsid w:val="00574949"/>
    <w:rsid w:val="00574AD1"/>
    <w:rsid w:val="00574C2E"/>
    <w:rsid w:val="00575028"/>
    <w:rsid w:val="00576701"/>
    <w:rsid w:val="005767F1"/>
    <w:rsid w:val="00576A92"/>
    <w:rsid w:val="00576DD9"/>
    <w:rsid w:val="0057700D"/>
    <w:rsid w:val="00577417"/>
    <w:rsid w:val="005779BD"/>
    <w:rsid w:val="00577AFF"/>
    <w:rsid w:val="00580009"/>
    <w:rsid w:val="00580850"/>
    <w:rsid w:val="00580912"/>
    <w:rsid w:val="00580980"/>
    <w:rsid w:val="00580D38"/>
    <w:rsid w:val="00580D6B"/>
    <w:rsid w:val="00580F14"/>
    <w:rsid w:val="00581127"/>
    <w:rsid w:val="005812AE"/>
    <w:rsid w:val="0058144C"/>
    <w:rsid w:val="005814E0"/>
    <w:rsid w:val="0058159E"/>
    <w:rsid w:val="005816CF"/>
    <w:rsid w:val="00581B2F"/>
    <w:rsid w:val="005821FD"/>
    <w:rsid w:val="00582234"/>
    <w:rsid w:val="005824FB"/>
    <w:rsid w:val="00582686"/>
    <w:rsid w:val="005829C4"/>
    <w:rsid w:val="00582D45"/>
    <w:rsid w:val="00583F11"/>
    <w:rsid w:val="00584219"/>
    <w:rsid w:val="005845AE"/>
    <w:rsid w:val="00584C01"/>
    <w:rsid w:val="00584D33"/>
    <w:rsid w:val="00585254"/>
    <w:rsid w:val="005860BC"/>
    <w:rsid w:val="00586B92"/>
    <w:rsid w:val="00586DA8"/>
    <w:rsid w:val="00587129"/>
    <w:rsid w:val="0058748B"/>
    <w:rsid w:val="005876F2"/>
    <w:rsid w:val="00587817"/>
    <w:rsid w:val="00587940"/>
    <w:rsid w:val="005879CE"/>
    <w:rsid w:val="005900EE"/>
    <w:rsid w:val="005907B9"/>
    <w:rsid w:val="00590B24"/>
    <w:rsid w:val="00590B6C"/>
    <w:rsid w:val="00590E74"/>
    <w:rsid w:val="00590EF0"/>
    <w:rsid w:val="00591392"/>
    <w:rsid w:val="005913EC"/>
    <w:rsid w:val="00591429"/>
    <w:rsid w:val="005915E6"/>
    <w:rsid w:val="00591BEC"/>
    <w:rsid w:val="00591C20"/>
    <w:rsid w:val="005921E8"/>
    <w:rsid w:val="005923B6"/>
    <w:rsid w:val="005924E3"/>
    <w:rsid w:val="00592839"/>
    <w:rsid w:val="00592DE3"/>
    <w:rsid w:val="00592E75"/>
    <w:rsid w:val="00594948"/>
    <w:rsid w:val="00594A38"/>
    <w:rsid w:val="00594AEC"/>
    <w:rsid w:val="005950B2"/>
    <w:rsid w:val="00595154"/>
    <w:rsid w:val="00595296"/>
    <w:rsid w:val="00595870"/>
    <w:rsid w:val="00595917"/>
    <w:rsid w:val="0059652B"/>
    <w:rsid w:val="005969F6"/>
    <w:rsid w:val="00596FEB"/>
    <w:rsid w:val="00597A00"/>
    <w:rsid w:val="00597AB3"/>
    <w:rsid w:val="00597DBB"/>
    <w:rsid w:val="005A118A"/>
    <w:rsid w:val="005A1282"/>
    <w:rsid w:val="005A1897"/>
    <w:rsid w:val="005A1CA1"/>
    <w:rsid w:val="005A1D6F"/>
    <w:rsid w:val="005A2004"/>
    <w:rsid w:val="005A2105"/>
    <w:rsid w:val="005A3AC0"/>
    <w:rsid w:val="005A3B97"/>
    <w:rsid w:val="005A4505"/>
    <w:rsid w:val="005A45EC"/>
    <w:rsid w:val="005A4A89"/>
    <w:rsid w:val="005A55F6"/>
    <w:rsid w:val="005A57D4"/>
    <w:rsid w:val="005A589E"/>
    <w:rsid w:val="005A5C31"/>
    <w:rsid w:val="005A5DB4"/>
    <w:rsid w:val="005A600A"/>
    <w:rsid w:val="005A661C"/>
    <w:rsid w:val="005A740C"/>
    <w:rsid w:val="005A74D9"/>
    <w:rsid w:val="005A7E88"/>
    <w:rsid w:val="005B01F4"/>
    <w:rsid w:val="005B04A7"/>
    <w:rsid w:val="005B05BE"/>
    <w:rsid w:val="005B07C7"/>
    <w:rsid w:val="005B14EB"/>
    <w:rsid w:val="005B1B4F"/>
    <w:rsid w:val="005B2564"/>
    <w:rsid w:val="005B28AA"/>
    <w:rsid w:val="005B2E53"/>
    <w:rsid w:val="005B2F26"/>
    <w:rsid w:val="005B37A7"/>
    <w:rsid w:val="005B389B"/>
    <w:rsid w:val="005B3C6E"/>
    <w:rsid w:val="005B432C"/>
    <w:rsid w:val="005B443F"/>
    <w:rsid w:val="005B48CB"/>
    <w:rsid w:val="005B4B88"/>
    <w:rsid w:val="005B4C25"/>
    <w:rsid w:val="005B52D8"/>
    <w:rsid w:val="005B57E9"/>
    <w:rsid w:val="005B5D3A"/>
    <w:rsid w:val="005B5DAD"/>
    <w:rsid w:val="005B659A"/>
    <w:rsid w:val="005B65CA"/>
    <w:rsid w:val="005B6C90"/>
    <w:rsid w:val="005B72F3"/>
    <w:rsid w:val="005B7941"/>
    <w:rsid w:val="005B79C6"/>
    <w:rsid w:val="005C04C0"/>
    <w:rsid w:val="005C057A"/>
    <w:rsid w:val="005C0912"/>
    <w:rsid w:val="005C0B56"/>
    <w:rsid w:val="005C188B"/>
    <w:rsid w:val="005C1B46"/>
    <w:rsid w:val="005C1F7E"/>
    <w:rsid w:val="005C2057"/>
    <w:rsid w:val="005C20A0"/>
    <w:rsid w:val="005C2A22"/>
    <w:rsid w:val="005C2AF9"/>
    <w:rsid w:val="005C2EF2"/>
    <w:rsid w:val="005C3AE2"/>
    <w:rsid w:val="005C3C85"/>
    <w:rsid w:val="005C49F3"/>
    <w:rsid w:val="005C51AC"/>
    <w:rsid w:val="005C5258"/>
    <w:rsid w:val="005C57F7"/>
    <w:rsid w:val="005C64AE"/>
    <w:rsid w:val="005C6F72"/>
    <w:rsid w:val="005C76FD"/>
    <w:rsid w:val="005C7A6D"/>
    <w:rsid w:val="005C7DC3"/>
    <w:rsid w:val="005D01A1"/>
    <w:rsid w:val="005D0DAF"/>
    <w:rsid w:val="005D0E2B"/>
    <w:rsid w:val="005D123A"/>
    <w:rsid w:val="005D14A4"/>
    <w:rsid w:val="005D1C1E"/>
    <w:rsid w:val="005D1D83"/>
    <w:rsid w:val="005D221F"/>
    <w:rsid w:val="005D27D2"/>
    <w:rsid w:val="005D2E2B"/>
    <w:rsid w:val="005D3D10"/>
    <w:rsid w:val="005D4B90"/>
    <w:rsid w:val="005D4E4B"/>
    <w:rsid w:val="005D5033"/>
    <w:rsid w:val="005D5624"/>
    <w:rsid w:val="005D5BDF"/>
    <w:rsid w:val="005D5DFA"/>
    <w:rsid w:val="005D6989"/>
    <w:rsid w:val="005D6C09"/>
    <w:rsid w:val="005D6E2B"/>
    <w:rsid w:val="005D7086"/>
    <w:rsid w:val="005D71BB"/>
    <w:rsid w:val="005D76E6"/>
    <w:rsid w:val="005D7E36"/>
    <w:rsid w:val="005D7F32"/>
    <w:rsid w:val="005D7FE7"/>
    <w:rsid w:val="005E0159"/>
    <w:rsid w:val="005E07F3"/>
    <w:rsid w:val="005E0823"/>
    <w:rsid w:val="005E0D1E"/>
    <w:rsid w:val="005E1008"/>
    <w:rsid w:val="005E11E2"/>
    <w:rsid w:val="005E16E1"/>
    <w:rsid w:val="005E170E"/>
    <w:rsid w:val="005E1DDB"/>
    <w:rsid w:val="005E1F3F"/>
    <w:rsid w:val="005E250E"/>
    <w:rsid w:val="005E2A69"/>
    <w:rsid w:val="005E2DEC"/>
    <w:rsid w:val="005E3769"/>
    <w:rsid w:val="005E3B68"/>
    <w:rsid w:val="005E3E84"/>
    <w:rsid w:val="005E4148"/>
    <w:rsid w:val="005E436C"/>
    <w:rsid w:val="005E4455"/>
    <w:rsid w:val="005E4674"/>
    <w:rsid w:val="005E4AF5"/>
    <w:rsid w:val="005E4F30"/>
    <w:rsid w:val="005E511D"/>
    <w:rsid w:val="005E56C4"/>
    <w:rsid w:val="005E5A5F"/>
    <w:rsid w:val="005E5D7C"/>
    <w:rsid w:val="005E606E"/>
    <w:rsid w:val="005E6369"/>
    <w:rsid w:val="005E652A"/>
    <w:rsid w:val="005E68B2"/>
    <w:rsid w:val="005E6C14"/>
    <w:rsid w:val="005E6F87"/>
    <w:rsid w:val="005F043C"/>
    <w:rsid w:val="005F0505"/>
    <w:rsid w:val="005F0593"/>
    <w:rsid w:val="005F0667"/>
    <w:rsid w:val="005F07ED"/>
    <w:rsid w:val="005F0F9E"/>
    <w:rsid w:val="005F1BE8"/>
    <w:rsid w:val="005F1C1F"/>
    <w:rsid w:val="005F2705"/>
    <w:rsid w:val="005F2ABB"/>
    <w:rsid w:val="005F3375"/>
    <w:rsid w:val="005F354A"/>
    <w:rsid w:val="005F3F2B"/>
    <w:rsid w:val="005F52B2"/>
    <w:rsid w:val="005F5878"/>
    <w:rsid w:val="005F5D6D"/>
    <w:rsid w:val="005F5EDB"/>
    <w:rsid w:val="005F6488"/>
    <w:rsid w:val="005F74BD"/>
    <w:rsid w:val="005F7A4B"/>
    <w:rsid w:val="005F7D2F"/>
    <w:rsid w:val="00600181"/>
    <w:rsid w:val="00600276"/>
    <w:rsid w:val="00600368"/>
    <w:rsid w:val="006003A9"/>
    <w:rsid w:val="00600E8E"/>
    <w:rsid w:val="006016BF"/>
    <w:rsid w:val="006018CA"/>
    <w:rsid w:val="006019E6"/>
    <w:rsid w:val="00601AA5"/>
    <w:rsid w:val="00601E6E"/>
    <w:rsid w:val="006021EE"/>
    <w:rsid w:val="0060244E"/>
    <w:rsid w:val="0060270D"/>
    <w:rsid w:val="006034A7"/>
    <w:rsid w:val="00603606"/>
    <w:rsid w:val="006037CC"/>
    <w:rsid w:val="00603A57"/>
    <w:rsid w:val="00603A6B"/>
    <w:rsid w:val="00603D1E"/>
    <w:rsid w:val="006040F2"/>
    <w:rsid w:val="0060449A"/>
    <w:rsid w:val="00604805"/>
    <w:rsid w:val="0060529E"/>
    <w:rsid w:val="00605384"/>
    <w:rsid w:val="00605925"/>
    <w:rsid w:val="00605DCC"/>
    <w:rsid w:val="0060671F"/>
    <w:rsid w:val="00606D58"/>
    <w:rsid w:val="00607397"/>
    <w:rsid w:val="00607C2D"/>
    <w:rsid w:val="00607D59"/>
    <w:rsid w:val="006103A4"/>
    <w:rsid w:val="00610922"/>
    <w:rsid w:val="00611125"/>
    <w:rsid w:val="00611D8D"/>
    <w:rsid w:val="006122E2"/>
    <w:rsid w:val="006125AA"/>
    <w:rsid w:val="00613DC7"/>
    <w:rsid w:val="00613E5B"/>
    <w:rsid w:val="00613E9D"/>
    <w:rsid w:val="0061423C"/>
    <w:rsid w:val="0061427C"/>
    <w:rsid w:val="00614811"/>
    <w:rsid w:val="00615A34"/>
    <w:rsid w:val="00615CE0"/>
    <w:rsid w:val="00615D6C"/>
    <w:rsid w:val="00615FAB"/>
    <w:rsid w:val="00616761"/>
    <w:rsid w:val="006169BB"/>
    <w:rsid w:val="00616F11"/>
    <w:rsid w:val="006171B3"/>
    <w:rsid w:val="006177F0"/>
    <w:rsid w:val="0062005F"/>
    <w:rsid w:val="00620165"/>
    <w:rsid w:val="006201DC"/>
    <w:rsid w:val="00620219"/>
    <w:rsid w:val="00620985"/>
    <w:rsid w:val="00620BD5"/>
    <w:rsid w:val="00621C90"/>
    <w:rsid w:val="00622289"/>
    <w:rsid w:val="00622543"/>
    <w:rsid w:val="00622643"/>
    <w:rsid w:val="00622B7B"/>
    <w:rsid w:val="00623312"/>
    <w:rsid w:val="0062351E"/>
    <w:rsid w:val="0062358B"/>
    <w:rsid w:val="00623E92"/>
    <w:rsid w:val="00623E93"/>
    <w:rsid w:val="0062405A"/>
    <w:rsid w:val="00624322"/>
    <w:rsid w:val="006248E3"/>
    <w:rsid w:val="006258E1"/>
    <w:rsid w:val="00625D3D"/>
    <w:rsid w:val="00625DB6"/>
    <w:rsid w:val="00626CAC"/>
    <w:rsid w:val="00626E3C"/>
    <w:rsid w:val="00627AD4"/>
    <w:rsid w:val="006302D9"/>
    <w:rsid w:val="006305D3"/>
    <w:rsid w:val="00630F33"/>
    <w:rsid w:val="006312A4"/>
    <w:rsid w:val="006312F8"/>
    <w:rsid w:val="0063133C"/>
    <w:rsid w:val="006313C9"/>
    <w:rsid w:val="006317D2"/>
    <w:rsid w:val="00631C0F"/>
    <w:rsid w:val="0063204E"/>
    <w:rsid w:val="0063263B"/>
    <w:rsid w:val="0063318E"/>
    <w:rsid w:val="006333FD"/>
    <w:rsid w:val="006348ED"/>
    <w:rsid w:val="006367B0"/>
    <w:rsid w:val="00636A18"/>
    <w:rsid w:val="00636C52"/>
    <w:rsid w:val="006375B5"/>
    <w:rsid w:val="0063771E"/>
    <w:rsid w:val="006406A6"/>
    <w:rsid w:val="00640A5A"/>
    <w:rsid w:val="00640E6C"/>
    <w:rsid w:val="00641664"/>
    <w:rsid w:val="00642351"/>
    <w:rsid w:val="006424F7"/>
    <w:rsid w:val="00642C32"/>
    <w:rsid w:val="006433D0"/>
    <w:rsid w:val="00643467"/>
    <w:rsid w:val="00643A31"/>
    <w:rsid w:val="00643AAE"/>
    <w:rsid w:val="00644744"/>
    <w:rsid w:val="00644A9F"/>
    <w:rsid w:val="00644D8C"/>
    <w:rsid w:val="006452FA"/>
    <w:rsid w:val="00645EAB"/>
    <w:rsid w:val="00646BA0"/>
    <w:rsid w:val="00646F54"/>
    <w:rsid w:val="006473AF"/>
    <w:rsid w:val="0064790F"/>
    <w:rsid w:val="0065002D"/>
    <w:rsid w:val="00650254"/>
    <w:rsid w:val="006502BB"/>
    <w:rsid w:val="006515EF"/>
    <w:rsid w:val="00652359"/>
    <w:rsid w:val="00652F2A"/>
    <w:rsid w:val="006530E2"/>
    <w:rsid w:val="006535DE"/>
    <w:rsid w:val="006537C6"/>
    <w:rsid w:val="0065453F"/>
    <w:rsid w:val="00654758"/>
    <w:rsid w:val="0065481A"/>
    <w:rsid w:val="00654D2F"/>
    <w:rsid w:val="00654EB1"/>
    <w:rsid w:val="006554D5"/>
    <w:rsid w:val="00655551"/>
    <w:rsid w:val="006563FC"/>
    <w:rsid w:val="00656EAE"/>
    <w:rsid w:val="00657344"/>
    <w:rsid w:val="00657F52"/>
    <w:rsid w:val="006602CF"/>
    <w:rsid w:val="00660682"/>
    <w:rsid w:val="006606FF"/>
    <w:rsid w:val="00660FB0"/>
    <w:rsid w:val="00661090"/>
    <w:rsid w:val="00661356"/>
    <w:rsid w:val="00661AC9"/>
    <w:rsid w:val="00662399"/>
    <w:rsid w:val="006628AF"/>
    <w:rsid w:val="006628D0"/>
    <w:rsid w:val="00663046"/>
    <w:rsid w:val="0066416A"/>
    <w:rsid w:val="00664611"/>
    <w:rsid w:val="00664B40"/>
    <w:rsid w:val="006652FD"/>
    <w:rsid w:val="00665679"/>
    <w:rsid w:val="0066568C"/>
    <w:rsid w:val="0066590A"/>
    <w:rsid w:val="00665DB7"/>
    <w:rsid w:val="00666370"/>
    <w:rsid w:val="0066646F"/>
    <w:rsid w:val="00666659"/>
    <w:rsid w:val="00666775"/>
    <w:rsid w:val="00666A5B"/>
    <w:rsid w:val="00666E56"/>
    <w:rsid w:val="00666F6A"/>
    <w:rsid w:val="0066748C"/>
    <w:rsid w:val="006676F7"/>
    <w:rsid w:val="006678BB"/>
    <w:rsid w:val="00670EFB"/>
    <w:rsid w:val="00671380"/>
    <w:rsid w:val="006713F9"/>
    <w:rsid w:val="006721E9"/>
    <w:rsid w:val="00672CC9"/>
    <w:rsid w:val="00672F3E"/>
    <w:rsid w:val="00672FCA"/>
    <w:rsid w:val="0067314F"/>
    <w:rsid w:val="006735CF"/>
    <w:rsid w:val="00673BF2"/>
    <w:rsid w:val="00673C58"/>
    <w:rsid w:val="0067494B"/>
    <w:rsid w:val="00674DB0"/>
    <w:rsid w:val="00675296"/>
    <w:rsid w:val="00675C00"/>
    <w:rsid w:val="006766B8"/>
    <w:rsid w:val="00676B75"/>
    <w:rsid w:val="00676C39"/>
    <w:rsid w:val="00677143"/>
    <w:rsid w:val="00677159"/>
    <w:rsid w:val="006775AE"/>
    <w:rsid w:val="00677945"/>
    <w:rsid w:val="00677E6A"/>
    <w:rsid w:val="00680038"/>
    <w:rsid w:val="006807E1"/>
    <w:rsid w:val="0068096F"/>
    <w:rsid w:val="00680DE4"/>
    <w:rsid w:val="0068116A"/>
    <w:rsid w:val="00681744"/>
    <w:rsid w:val="00681ECF"/>
    <w:rsid w:val="006823D9"/>
    <w:rsid w:val="0068297A"/>
    <w:rsid w:val="00683367"/>
    <w:rsid w:val="006837AB"/>
    <w:rsid w:val="00683A7C"/>
    <w:rsid w:val="00683B8F"/>
    <w:rsid w:val="006841B1"/>
    <w:rsid w:val="00684247"/>
    <w:rsid w:val="0068436A"/>
    <w:rsid w:val="00684442"/>
    <w:rsid w:val="0068523F"/>
    <w:rsid w:val="006855A0"/>
    <w:rsid w:val="00685B36"/>
    <w:rsid w:val="006861C4"/>
    <w:rsid w:val="00686C23"/>
    <w:rsid w:val="00687033"/>
    <w:rsid w:val="00687D28"/>
    <w:rsid w:val="00687EC6"/>
    <w:rsid w:val="00690746"/>
    <w:rsid w:val="00690AC8"/>
    <w:rsid w:val="00690CCF"/>
    <w:rsid w:val="00690E24"/>
    <w:rsid w:val="00691086"/>
    <w:rsid w:val="006912F2"/>
    <w:rsid w:val="00691626"/>
    <w:rsid w:val="00692928"/>
    <w:rsid w:val="00692DB1"/>
    <w:rsid w:val="0069358C"/>
    <w:rsid w:val="006936CD"/>
    <w:rsid w:val="0069391C"/>
    <w:rsid w:val="00693EA8"/>
    <w:rsid w:val="00694669"/>
    <w:rsid w:val="006946A2"/>
    <w:rsid w:val="0069493D"/>
    <w:rsid w:val="00694A2C"/>
    <w:rsid w:val="00694C13"/>
    <w:rsid w:val="00694F91"/>
    <w:rsid w:val="00694FF9"/>
    <w:rsid w:val="0069539B"/>
    <w:rsid w:val="006953F8"/>
    <w:rsid w:val="0069620B"/>
    <w:rsid w:val="0069659F"/>
    <w:rsid w:val="00696801"/>
    <w:rsid w:val="0069715A"/>
    <w:rsid w:val="0069758F"/>
    <w:rsid w:val="006978DB"/>
    <w:rsid w:val="00697989"/>
    <w:rsid w:val="006979EF"/>
    <w:rsid w:val="00697AC6"/>
    <w:rsid w:val="006A049D"/>
    <w:rsid w:val="006A0623"/>
    <w:rsid w:val="006A12AE"/>
    <w:rsid w:val="006A12E9"/>
    <w:rsid w:val="006A159B"/>
    <w:rsid w:val="006A1BC6"/>
    <w:rsid w:val="006A25E6"/>
    <w:rsid w:val="006A272F"/>
    <w:rsid w:val="006A2F30"/>
    <w:rsid w:val="006A3063"/>
    <w:rsid w:val="006A3092"/>
    <w:rsid w:val="006A3871"/>
    <w:rsid w:val="006A3A86"/>
    <w:rsid w:val="006A3C07"/>
    <w:rsid w:val="006A3E1F"/>
    <w:rsid w:val="006A4557"/>
    <w:rsid w:val="006A459B"/>
    <w:rsid w:val="006A4824"/>
    <w:rsid w:val="006A4B75"/>
    <w:rsid w:val="006A4CDD"/>
    <w:rsid w:val="006A54EF"/>
    <w:rsid w:val="006A58A2"/>
    <w:rsid w:val="006A5A39"/>
    <w:rsid w:val="006A5C7F"/>
    <w:rsid w:val="006A5DDB"/>
    <w:rsid w:val="006A6263"/>
    <w:rsid w:val="006A6484"/>
    <w:rsid w:val="006A652E"/>
    <w:rsid w:val="006A7403"/>
    <w:rsid w:val="006A7EA3"/>
    <w:rsid w:val="006B022C"/>
    <w:rsid w:val="006B07D8"/>
    <w:rsid w:val="006B0CEB"/>
    <w:rsid w:val="006B13C1"/>
    <w:rsid w:val="006B1707"/>
    <w:rsid w:val="006B1B1D"/>
    <w:rsid w:val="006B1EE0"/>
    <w:rsid w:val="006B2489"/>
    <w:rsid w:val="006B29A1"/>
    <w:rsid w:val="006B3215"/>
    <w:rsid w:val="006B3348"/>
    <w:rsid w:val="006B341F"/>
    <w:rsid w:val="006B3448"/>
    <w:rsid w:val="006B3D48"/>
    <w:rsid w:val="006B42E9"/>
    <w:rsid w:val="006B4F5C"/>
    <w:rsid w:val="006B5062"/>
    <w:rsid w:val="006B56A2"/>
    <w:rsid w:val="006B5725"/>
    <w:rsid w:val="006B59D5"/>
    <w:rsid w:val="006B5A9F"/>
    <w:rsid w:val="006B5D88"/>
    <w:rsid w:val="006B6BDE"/>
    <w:rsid w:val="006B6CBE"/>
    <w:rsid w:val="006B71E4"/>
    <w:rsid w:val="006B721D"/>
    <w:rsid w:val="006B7BC6"/>
    <w:rsid w:val="006B7E6F"/>
    <w:rsid w:val="006C00B5"/>
    <w:rsid w:val="006C1085"/>
    <w:rsid w:val="006C1170"/>
    <w:rsid w:val="006C16B6"/>
    <w:rsid w:val="006C2506"/>
    <w:rsid w:val="006C2952"/>
    <w:rsid w:val="006C348B"/>
    <w:rsid w:val="006C34C1"/>
    <w:rsid w:val="006C374C"/>
    <w:rsid w:val="006C3B5A"/>
    <w:rsid w:val="006C4997"/>
    <w:rsid w:val="006C4E73"/>
    <w:rsid w:val="006C4EB7"/>
    <w:rsid w:val="006C5014"/>
    <w:rsid w:val="006C565B"/>
    <w:rsid w:val="006C5D35"/>
    <w:rsid w:val="006C5D94"/>
    <w:rsid w:val="006C62CD"/>
    <w:rsid w:val="006C6B48"/>
    <w:rsid w:val="006C6E88"/>
    <w:rsid w:val="006C6F22"/>
    <w:rsid w:val="006C75FA"/>
    <w:rsid w:val="006C7FAC"/>
    <w:rsid w:val="006D0421"/>
    <w:rsid w:val="006D047B"/>
    <w:rsid w:val="006D14C7"/>
    <w:rsid w:val="006D14CA"/>
    <w:rsid w:val="006D1D18"/>
    <w:rsid w:val="006D24F8"/>
    <w:rsid w:val="006D2594"/>
    <w:rsid w:val="006D2BD4"/>
    <w:rsid w:val="006D3E3E"/>
    <w:rsid w:val="006D3EA9"/>
    <w:rsid w:val="006D407D"/>
    <w:rsid w:val="006D477F"/>
    <w:rsid w:val="006D47BC"/>
    <w:rsid w:val="006D49CB"/>
    <w:rsid w:val="006D4ACA"/>
    <w:rsid w:val="006D4D8B"/>
    <w:rsid w:val="006D4EF1"/>
    <w:rsid w:val="006D5758"/>
    <w:rsid w:val="006D5843"/>
    <w:rsid w:val="006D5BB0"/>
    <w:rsid w:val="006D5F56"/>
    <w:rsid w:val="006D6871"/>
    <w:rsid w:val="006D6CA2"/>
    <w:rsid w:val="006D7145"/>
    <w:rsid w:val="006D71D3"/>
    <w:rsid w:val="006E0D52"/>
    <w:rsid w:val="006E191F"/>
    <w:rsid w:val="006E1F10"/>
    <w:rsid w:val="006E1FB4"/>
    <w:rsid w:val="006E23CA"/>
    <w:rsid w:val="006E24D7"/>
    <w:rsid w:val="006E277E"/>
    <w:rsid w:val="006E2DE5"/>
    <w:rsid w:val="006E3415"/>
    <w:rsid w:val="006E383D"/>
    <w:rsid w:val="006E3962"/>
    <w:rsid w:val="006E464C"/>
    <w:rsid w:val="006E4970"/>
    <w:rsid w:val="006E4A6B"/>
    <w:rsid w:val="006E4AE0"/>
    <w:rsid w:val="006E4CCB"/>
    <w:rsid w:val="006E4CCC"/>
    <w:rsid w:val="006E516B"/>
    <w:rsid w:val="006E5365"/>
    <w:rsid w:val="006E64FC"/>
    <w:rsid w:val="006E6536"/>
    <w:rsid w:val="006E76FB"/>
    <w:rsid w:val="006E78A4"/>
    <w:rsid w:val="006E7A04"/>
    <w:rsid w:val="006E7F13"/>
    <w:rsid w:val="006E7F23"/>
    <w:rsid w:val="006F065D"/>
    <w:rsid w:val="006F06AC"/>
    <w:rsid w:val="006F06E2"/>
    <w:rsid w:val="006F0BCF"/>
    <w:rsid w:val="006F0C10"/>
    <w:rsid w:val="006F1D37"/>
    <w:rsid w:val="006F277E"/>
    <w:rsid w:val="006F29B4"/>
    <w:rsid w:val="006F3E2D"/>
    <w:rsid w:val="006F40AD"/>
    <w:rsid w:val="006F4882"/>
    <w:rsid w:val="006F4C54"/>
    <w:rsid w:val="006F4FD5"/>
    <w:rsid w:val="006F511F"/>
    <w:rsid w:val="006F5C0A"/>
    <w:rsid w:val="006F6517"/>
    <w:rsid w:val="006F6DDA"/>
    <w:rsid w:val="006F6E40"/>
    <w:rsid w:val="006F7041"/>
    <w:rsid w:val="006F7126"/>
    <w:rsid w:val="0070068B"/>
    <w:rsid w:val="00700990"/>
    <w:rsid w:val="00700CF4"/>
    <w:rsid w:val="00701014"/>
    <w:rsid w:val="007011C3"/>
    <w:rsid w:val="007016BE"/>
    <w:rsid w:val="00702084"/>
    <w:rsid w:val="0070212F"/>
    <w:rsid w:val="007025A3"/>
    <w:rsid w:val="007030B9"/>
    <w:rsid w:val="00703181"/>
    <w:rsid w:val="007032B8"/>
    <w:rsid w:val="00703D3E"/>
    <w:rsid w:val="007042E7"/>
    <w:rsid w:val="007043A5"/>
    <w:rsid w:val="007044EC"/>
    <w:rsid w:val="00704571"/>
    <w:rsid w:val="007048F0"/>
    <w:rsid w:val="00704BE2"/>
    <w:rsid w:val="00704F8D"/>
    <w:rsid w:val="00705362"/>
    <w:rsid w:val="007057E3"/>
    <w:rsid w:val="00705ED0"/>
    <w:rsid w:val="0070604E"/>
    <w:rsid w:val="00706386"/>
    <w:rsid w:val="007069DB"/>
    <w:rsid w:val="00706F40"/>
    <w:rsid w:val="0070713B"/>
    <w:rsid w:val="0070718C"/>
    <w:rsid w:val="00711096"/>
    <w:rsid w:val="0071131C"/>
    <w:rsid w:val="00711526"/>
    <w:rsid w:val="0071165C"/>
    <w:rsid w:val="00711CAD"/>
    <w:rsid w:val="00711DDC"/>
    <w:rsid w:val="0071201B"/>
    <w:rsid w:val="007128F9"/>
    <w:rsid w:val="0071338E"/>
    <w:rsid w:val="00713D7C"/>
    <w:rsid w:val="00714018"/>
    <w:rsid w:val="007153F0"/>
    <w:rsid w:val="007154CF"/>
    <w:rsid w:val="007159A1"/>
    <w:rsid w:val="00715D5E"/>
    <w:rsid w:val="00716812"/>
    <w:rsid w:val="00716F12"/>
    <w:rsid w:val="007171DB"/>
    <w:rsid w:val="00717651"/>
    <w:rsid w:val="0071771A"/>
    <w:rsid w:val="0071796A"/>
    <w:rsid w:val="00717A8D"/>
    <w:rsid w:val="00717BF6"/>
    <w:rsid w:val="00717F9F"/>
    <w:rsid w:val="00720399"/>
    <w:rsid w:val="00720493"/>
    <w:rsid w:val="007207DD"/>
    <w:rsid w:val="00720AA4"/>
    <w:rsid w:val="00720B9E"/>
    <w:rsid w:val="007211ED"/>
    <w:rsid w:val="00721887"/>
    <w:rsid w:val="00721A97"/>
    <w:rsid w:val="00721CC5"/>
    <w:rsid w:val="007224ED"/>
    <w:rsid w:val="007225DB"/>
    <w:rsid w:val="007227E5"/>
    <w:rsid w:val="00722FD8"/>
    <w:rsid w:val="0072366E"/>
    <w:rsid w:val="00724291"/>
    <w:rsid w:val="00724707"/>
    <w:rsid w:val="00724A24"/>
    <w:rsid w:val="00724D0C"/>
    <w:rsid w:val="00725787"/>
    <w:rsid w:val="0072590A"/>
    <w:rsid w:val="0072597F"/>
    <w:rsid w:val="00725996"/>
    <w:rsid w:val="00725B7D"/>
    <w:rsid w:val="007260D8"/>
    <w:rsid w:val="00726886"/>
    <w:rsid w:val="00726F04"/>
    <w:rsid w:val="0072724E"/>
    <w:rsid w:val="00727381"/>
    <w:rsid w:val="0072777C"/>
    <w:rsid w:val="00727924"/>
    <w:rsid w:val="007306BF"/>
    <w:rsid w:val="00730896"/>
    <w:rsid w:val="007314BA"/>
    <w:rsid w:val="007324C8"/>
    <w:rsid w:val="00732A2D"/>
    <w:rsid w:val="00732CA7"/>
    <w:rsid w:val="00732D06"/>
    <w:rsid w:val="0073316D"/>
    <w:rsid w:val="00733256"/>
    <w:rsid w:val="007332B3"/>
    <w:rsid w:val="00733659"/>
    <w:rsid w:val="007336BB"/>
    <w:rsid w:val="00733E70"/>
    <w:rsid w:val="00733FFC"/>
    <w:rsid w:val="007342B1"/>
    <w:rsid w:val="007342D3"/>
    <w:rsid w:val="0073438B"/>
    <w:rsid w:val="007343F1"/>
    <w:rsid w:val="0073490E"/>
    <w:rsid w:val="007351C8"/>
    <w:rsid w:val="0073536C"/>
    <w:rsid w:val="007359A2"/>
    <w:rsid w:val="007359BB"/>
    <w:rsid w:val="00735F13"/>
    <w:rsid w:val="007360A9"/>
    <w:rsid w:val="0073699B"/>
    <w:rsid w:val="00736BDD"/>
    <w:rsid w:val="0073710F"/>
    <w:rsid w:val="00737362"/>
    <w:rsid w:val="00737753"/>
    <w:rsid w:val="00737BCC"/>
    <w:rsid w:val="00737F39"/>
    <w:rsid w:val="007409AA"/>
    <w:rsid w:val="007411F4"/>
    <w:rsid w:val="007412EE"/>
    <w:rsid w:val="007413BF"/>
    <w:rsid w:val="0074145A"/>
    <w:rsid w:val="00741461"/>
    <w:rsid w:val="00741968"/>
    <w:rsid w:val="00741BDD"/>
    <w:rsid w:val="00741C05"/>
    <w:rsid w:val="00742935"/>
    <w:rsid w:val="0074391B"/>
    <w:rsid w:val="00743A58"/>
    <w:rsid w:val="00743D1C"/>
    <w:rsid w:val="00743D29"/>
    <w:rsid w:val="0074406C"/>
    <w:rsid w:val="00744146"/>
    <w:rsid w:val="00744454"/>
    <w:rsid w:val="00745153"/>
    <w:rsid w:val="0074552A"/>
    <w:rsid w:val="00745844"/>
    <w:rsid w:val="007460ED"/>
    <w:rsid w:val="0074661C"/>
    <w:rsid w:val="00746A2F"/>
    <w:rsid w:val="007472EF"/>
    <w:rsid w:val="00747396"/>
    <w:rsid w:val="00747669"/>
    <w:rsid w:val="00747D96"/>
    <w:rsid w:val="0075069D"/>
    <w:rsid w:val="00750748"/>
    <w:rsid w:val="00750A68"/>
    <w:rsid w:val="00751097"/>
    <w:rsid w:val="00751A0F"/>
    <w:rsid w:val="00751B4A"/>
    <w:rsid w:val="00751E1F"/>
    <w:rsid w:val="00752554"/>
    <w:rsid w:val="0075296E"/>
    <w:rsid w:val="00752F33"/>
    <w:rsid w:val="00753023"/>
    <w:rsid w:val="0075319C"/>
    <w:rsid w:val="007531A5"/>
    <w:rsid w:val="007535E3"/>
    <w:rsid w:val="00753FCB"/>
    <w:rsid w:val="007542B1"/>
    <w:rsid w:val="00754D42"/>
    <w:rsid w:val="007550FE"/>
    <w:rsid w:val="007559BC"/>
    <w:rsid w:val="00755C1C"/>
    <w:rsid w:val="00755EE8"/>
    <w:rsid w:val="00756609"/>
    <w:rsid w:val="007566A7"/>
    <w:rsid w:val="00756E30"/>
    <w:rsid w:val="00756E8C"/>
    <w:rsid w:val="0075707E"/>
    <w:rsid w:val="00757941"/>
    <w:rsid w:val="00760B9D"/>
    <w:rsid w:val="00760E21"/>
    <w:rsid w:val="00761B39"/>
    <w:rsid w:val="00761B40"/>
    <w:rsid w:val="0076227F"/>
    <w:rsid w:val="007639A5"/>
    <w:rsid w:val="00763EE9"/>
    <w:rsid w:val="0076403F"/>
    <w:rsid w:val="00764375"/>
    <w:rsid w:val="007653BF"/>
    <w:rsid w:val="00765630"/>
    <w:rsid w:val="00765919"/>
    <w:rsid w:val="007661BB"/>
    <w:rsid w:val="0076643B"/>
    <w:rsid w:val="0076653E"/>
    <w:rsid w:val="00766647"/>
    <w:rsid w:val="007667C8"/>
    <w:rsid w:val="0076786D"/>
    <w:rsid w:val="007704D4"/>
    <w:rsid w:val="00770E63"/>
    <w:rsid w:val="0077196A"/>
    <w:rsid w:val="007721FA"/>
    <w:rsid w:val="00774469"/>
    <w:rsid w:val="007745DD"/>
    <w:rsid w:val="00774752"/>
    <w:rsid w:val="00775210"/>
    <w:rsid w:val="00775291"/>
    <w:rsid w:val="0077594E"/>
    <w:rsid w:val="00775FB9"/>
    <w:rsid w:val="00776268"/>
    <w:rsid w:val="007763FC"/>
    <w:rsid w:val="00776D1F"/>
    <w:rsid w:val="0077724E"/>
    <w:rsid w:val="007773E7"/>
    <w:rsid w:val="00777495"/>
    <w:rsid w:val="00777CD7"/>
    <w:rsid w:val="0078016F"/>
    <w:rsid w:val="007805EC"/>
    <w:rsid w:val="007808A4"/>
    <w:rsid w:val="00780928"/>
    <w:rsid w:val="00781452"/>
    <w:rsid w:val="00781689"/>
    <w:rsid w:val="00782394"/>
    <w:rsid w:val="007824CA"/>
    <w:rsid w:val="00782848"/>
    <w:rsid w:val="007829B1"/>
    <w:rsid w:val="00782B56"/>
    <w:rsid w:val="00783873"/>
    <w:rsid w:val="007842AB"/>
    <w:rsid w:val="007847D1"/>
    <w:rsid w:val="00784924"/>
    <w:rsid w:val="0078497B"/>
    <w:rsid w:val="007851B6"/>
    <w:rsid w:val="007856D7"/>
    <w:rsid w:val="00785B22"/>
    <w:rsid w:val="00785D82"/>
    <w:rsid w:val="00786153"/>
    <w:rsid w:val="0078634F"/>
    <w:rsid w:val="0078647B"/>
    <w:rsid w:val="00786ED4"/>
    <w:rsid w:val="00786FB5"/>
    <w:rsid w:val="0078716F"/>
    <w:rsid w:val="007873C8"/>
    <w:rsid w:val="007878D9"/>
    <w:rsid w:val="0078793D"/>
    <w:rsid w:val="00787C23"/>
    <w:rsid w:val="00790353"/>
    <w:rsid w:val="00790416"/>
    <w:rsid w:val="00790F50"/>
    <w:rsid w:val="00791374"/>
    <w:rsid w:val="00791843"/>
    <w:rsid w:val="00791ABF"/>
    <w:rsid w:val="00792B66"/>
    <w:rsid w:val="007934A0"/>
    <w:rsid w:val="0079352C"/>
    <w:rsid w:val="007937A3"/>
    <w:rsid w:val="00793B34"/>
    <w:rsid w:val="00793B84"/>
    <w:rsid w:val="00793D87"/>
    <w:rsid w:val="00794795"/>
    <w:rsid w:val="007949E6"/>
    <w:rsid w:val="00794CC2"/>
    <w:rsid w:val="00794D98"/>
    <w:rsid w:val="00794F29"/>
    <w:rsid w:val="00795376"/>
    <w:rsid w:val="00795562"/>
    <w:rsid w:val="00795A2A"/>
    <w:rsid w:val="00795CCD"/>
    <w:rsid w:val="007964B5"/>
    <w:rsid w:val="007972FB"/>
    <w:rsid w:val="00797AB1"/>
    <w:rsid w:val="007A02BC"/>
    <w:rsid w:val="007A099F"/>
    <w:rsid w:val="007A0ADA"/>
    <w:rsid w:val="007A0F0F"/>
    <w:rsid w:val="007A1598"/>
    <w:rsid w:val="007A16EB"/>
    <w:rsid w:val="007A19F0"/>
    <w:rsid w:val="007A2064"/>
    <w:rsid w:val="007A26C4"/>
    <w:rsid w:val="007A2742"/>
    <w:rsid w:val="007A29D5"/>
    <w:rsid w:val="007A2F13"/>
    <w:rsid w:val="007A2F96"/>
    <w:rsid w:val="007A33C4"/>
    <w:rsid w:val="007A33FA"/>
    <w:rsid w:val="007A3AB7"/>
    <w:rsid w:val="007A3EFF"/>
    <w:rsid w:val="007A4374"/>
    <w:rsid w:val="007A44E1"/>
    <w:rsid w:val="007A4773"/>
    <w:rsid w:val="007A49D9"/>
    <w:rsid w:val="007A4DD0"/>
    <w:rsid w:val="007A5620"/>
    <w:rsid w:val="007A69C7"/>
    <w:rsid w:val="007A6C52"/>
    <w:rsid w:val="007A6EB6"/>
    <w:rsid w:val="007B01E7"/>
    <w:rsid w:val="007B0810"/>
    <w:rsid w:val="007B104F"/>
    <w:rsid w:val="007B1418"/>
    <w:rsid w:val="007B17D4"/>
    <w:rsid w:val="007B1C29"/>
    <w:rsid w:val="007B2177"/>
    <w:rsid w:val="007B2C96"/>
    <w:rsid w:val="007B3757"/>
    <w:rsid w:val="007B386E"/>
    <w:rsid w:val="007B3A32"/>
    <w:rsid w:val="007B3ADF"/>
    <w:rsid w:val="007B403B"/>
    <w:rsid w:val="007B408C"/>
    <w:rsid w:val="007B4E36"/>
    <w:rsid w:val="007B5BBA"/>
    <w:rsid w:val="007B6528"/>
    <w:rsid w:val="007B67D1"/>
    <w:rsid w:val="007B78EB"/>
    <w:rsid w:val="007B7922"/>
    <w:rsid w:val="007B7BB1"/>
    <w:rsid w:val="007C0B47"/>
    <w:rsid w:val="007C11EA"/>
    <w:rsid w:val="007C1229"/>
    <w:rsid w:val="007C17AB"/>
    <w:rsid w:val="007C1A86"/>
    <w:rsid w:val="007C1DFF"/>
    <w:rsid w:val="007C1E1D"/>
    <w:rsid w:val="007C2145"/>
    <w:rsid w:val="007C2349"/>
    <w:rsid w:val="007C377C"/>
    <w:rsid w:val="007C3815"/>
    <w:rsid w:val="007C3B7F"/>
    <w:rsid w:val="007C3EA0"/>
    <w:rsid w:val="007C4222"/>
    <w:rsid w:val="007C465C"/>
    <w:rsid w:val="007C579C"/>
    <w:rsid w:val="007C5B20"/>
    <w:rsid w:val="007C65FA"/>
    <w:rsid w:val="007D069C"/>
    <w:rsid w:val="007D1416"/>
    <w:rsid w:val="007D168A"/>
    <w:rsid w:val="007D1AFD"/>
    <w:rsid w:val="007D1E73"/>
    <w:rsid w:val="007D1FCA"/>
    <w:rsid w:val="007D23C4"/>
    <w:rsid w:val="007D2FC8"/>
    <w:rsid w:val="007D3EE0"/>
    <w:rsid w:val="007D408D"/>
    <w:rsid w:val="007D4CD5"/>
    <w:rsid w:val="007D5266"/>
    <w:rsid w:val="007D52A7"/>
    <w:rsid w:val="007D5365"/>
    <w:rsid w:val="007D619D"/>
    <w:rsid w:val="007D658F"/>
    <w:rsid w:val="007D67CA"/>
    <w:rsid w:val="007D6D6F"/>
    <w:rsid w:val="007D6E6D"/>
    <w:rsid w:val="007D6F5D"/>
    <w:rsid w:val="007D7029"/>
    <w:rsid w:val="007D72B1"/>
    <w:rsid w:val="007D733B"/>
    <w:rsid w:val="007D7604"/>
    <w:rsid w:val="007D7AA9"/>
    <w:rsid w:val="007E075D"/>
    <w:rsid w:val="007E0F83"/>
    <w:rsid w:val="007E170B"/>
    <w:rsid w:val="007E17B8"/>
    <w:rsid w:val="007E18BA"/>
    <w:rsid w:val="007E18FA"/>
    <w:rsid w:val="007E1951"/>
    <w:rsid w:val="007E1DF2"/>
    <w:rsid w:val="007E271E"/>
    <w:rsid w:val="007E2888"/>
    <w:rsid w:val="007E32D4"/>
    <w:rsid w:val="007E3380"/>
    <w:rsid w:val="007E3514"/>
    <w:rsid w:val="007E3723"/>
    <w:rsid w:val="007E3829"/>
    <w:rsid w:val="007E3AAD"/>
    <w:rsid w:val="007E402B"/>
    <w:rsid w:val="007E495E"/>
    <w:rsid w:val="007E5ECC"/>
    <w:rsid w:val="007E5FF3"/>
    <w:rsid w:val="007E63F3"/>
    <w:rsid w:val="007E65FE"/>
    <w:rsid w:val="007E6782"/>
    <w:rsid w:val="007E6B64"/>
    <w:rsid w:val="007E7679"/>
    <w:rsid w:val="007E79F5"/>
    <w:rsid w:val="007E7AF0"/>
    <w:rsid w:val="007F02BF"/>
    <w:rsid w:val="007F0405"/>
    <w:rsid w:val="007F05B9"/>
    <w:rsid w:val="007F09C8"/>
    <w:rsid w:val="007F1584"/>
    <w:rsid w:val="007F1BC2"/>
    <w:rsid w:val="007F1CCC"/>
    <w:rsid w:val="007F24DD"/>
    <w:rsid w:val="007F25B4"/>
    <w:rsid w:val="007F280A"/>
    <w:rsid w:val="007F299C"/>
    <w:rsid w:val="007F2C38"/>
    <w:rsid w:val="007F2EFF"/>
    <w:rsid w:val="007F2F48"/>
    <w:rsid w:val="007F313C"/>
    <w:rsid w:val="007F3683"/>
    <w:rsid w:val="007F39D7"/>
    <w:rsid w:val="007F3A04"/>
    <w:rsid w:val="007F51FF"/>
    <w:rsid w:val="007F5557"/>
    <w:rsid w:val="007F5CD4"/>
    <w:rsid w:val="007F61E2"/>
    <w:rsid w:val="007F730F"/>
    <w:rsid w:val="007F7563"/>
    <w:rsid w:val="007F78CE"/>
    <w:rsid w:val="007F7994"/>
    <w:rsid w:val="007F7A54"/>
    <w:rsid w:val="007F7AB8"/>
    <w:rsid w:val="007F7D95"/>
    <w:rsid w:val="00800125"/>
    <w:rsid w:val="0080026A"/>
    <w:rsid w:val="00800FCD"/>
    <w:rsid w:val="00801057"/>
    <w:rsid w:val="008011D2"/>
    <w:rsid w:val="00801387"/>
    <w:rsid w:val="00801BFF"/>
    <w:rsid w:val="0080250E"/>
    <w:rsid w:val="0080281E"/>
    <w:rsid w:val="0080288E"/>
    <w:rsid w:val="00802A4E"/>
    <w:rsid w:val="00802FFD"/>
    <w:rsid w:val="00803DDF"/>
    <w:rsid w:val="00804859"/>
    <w:rsid w:val="008048AD"/>
    <w:rsid w:val="00804945"/>
    <w:rsid w:val="00804E2A"/>
    <w:rsid w:val="00805261"/>
    <w:rsid w:val="0080563D"/>
    <w:rsid w:val="00805F75"/>
    <w:rsid w:val="00806071"/>
    <w:rsid w:val="00806EFE"/>
    <w:rsid w:val="0080759B"/>
    <w:rsid w:val="00807C1B"/>
    <w:rsid w:val="00807DAA"/>
    <w:rsid w:val="00810489"/>
    <w:rsid w:val="008109F1"/>
    <w:rsid w:val="00810A87"/>
    <w:rsid w:val="00810A9D"/>
    <w:rsid w:val="00810B18"/>
    <w:rsid w:val="00811026"/>
    <w:rsid w:val="00811B7A"/>
    <w:rsid w:val="00811E77"/>
    <w:rsid w:val="00812198"/>
    <w:rsid w:val="00812638"/>
    <w:rsid w:val="00812720"/>
    <w:rsid w:val="00812AE2"/>
    <w:rsid w:val="00812CD4"/>
    <w:rsid w:val="00813FED"/>
    <w:rsid w:val="00814892"/>
    <w:rsid w:val="00814D78"/>
    <w:rsid w:val="00814DE7"/>
    <w:rsid w:val="00815167"/>
    <w:rsid w:val="008151B0"/>
    <w:rsid w:val="00815714"/>
    <w:rsid w:val="00816744"/>
    <w:rsid w:val="0081696D"/>
    <w:rsid w:val="00816AB0"/>
    <w:rsid w:val="00816B36"/>
    <w:rsid w:val="00817452"/>
    <w:rsid w:val="0081758D"/>
    <w:rsid w:val="00817C39"/>
    <w:rsid w:val="00817C8A"/>
    <w:rsid w:val="00820741"/>
    <w:rsid w:val="0082098B"/>
    <w:rsid w:val="00820C50"/>
    <w:rsid w:val="00820D8E"/>
    <w:rsid w:val="00821E84"/>
    <w:rsid w:val="00821FF0"/>
    <w:rsid w:val="00822005"/>
    <w:rsid w:val="0082256B"/>
    <w:rsid w:val="00822609"/>
    <w:rsid w:val="00822B0C"/>
    <w:rsid w:val="00822C45"/>
    <w:rsid w:val="008239A6"/>
    <w:rsid w:val="00823A51"/>
    <w:rsid w:val="008241E4"/>
    <w:rsid w:val="00824912"/>
    <w:rsid w:val="00824A84"/>
    <w:rsid w:val="00824F1A"/>
    <w:rsid w:val="00824F76"/>
    <w:rsid w:val="00825B07"/>
    <w:rsid w:val="008265E8"/>
    <w:rsid w:val="00826634"/>
    <w:rsid w:val="00826C0C"/>
    <w:rsid w:val="00826FC8"/>
    <w:rsid w:val="00827E75"/>
    <w:rsid w:val="00830156"/>
    <w:rsid w:val="00830810"/>
    <w:rsid w:val="008309CF"/>
    <w:rsid w:val="00830AF8"/>
    <w:rsid w:val="00830DC0"/>
    <w:rsid w:val="00830DE4"/>
    <w:rsid w:val="00831427"/>
    <w:rsid w:val="008316B8"/>
    <w:rsid w:val="008318D7"/>
    <w:rsid w:val="00831AC3"/>
    <w:rsid w:val="00831C09"/>
    <w:rsid w:val="00831C68"/>
    <w:rsid w:val="008320C6"/>
    <w:rsid w:val="008322FB"/>
    <w:rsid w:val="0083272D"/>
    <w:rsid w:val="00832AF5"/>
    <w:rsid w:val="00832E6A"/>
    <w:rsid w:val="00832FAD"/>
    <w:rsid w:val="0083313A"/>
    <w:rsid w:val="00833AAC"/>
    <w:rsid w:val="00833E4E"/>
    <w:rsid w:val="00834205"/>
    <w:rsid w:val="0083473D"/>
    <w:rsid w:val="00834A60"/>
    <w:rsid w:val="00834AF4"/>
    <w:rsid w:val="00834BEC"/>
    <w:rsid w:val="00834D47"/>
    <w:rsid w:val="00834DC9"/>
    <w:rsid w:val="00835389"/>
    <w:rsid w:val="00835459"/>
    <w:rsid w:val="00835515"/>
    <w:rsid w:val="008356A7"/>
    <w:rsid w:val="008356D1"/>
    <w:rsid w:val="008358DA"/>
    <w:rsid w:val="0083615A"/>
    <w:rsid w:val="008365DF"/>
    <w:rsid w:val="00836E1A"/>
    <w:rsid w:val="008373F3"/>
    <w:rsid w:val="00837DD7"/>
    <w:rsid w:val="00840350"/>
    <w:rsid w:val="00840409"/>
    <w:rsid w:val="0084055F"/>
    <w:rsid w:val="0084098C"/>
    <w:rsid w:val="00840F51"/>
    <w:rsid w:val="008411FD"/>
    <w:rsid w:val="0084138C"/>
    <w:rsid w:val="00841873"/>
    <w:rsid w:val="008426F9"/>
    <w:rsid w:val="008429DB"/>
    <w:rsid w:val="00842BA8"/>
    <w:rsid w:val="0084324E"/>
    <w:rsid w:val="008435F8"/>
    <w:rsid w:val="008436F2"/>
    <w:rsid w:val="00843C85"/>
    <w:rsid w:val="00844179"/>
    <w:rsid w:val="00844B2A"/>
    <w:rsid w:val="00844ED2"/>
    <w:rsid w:val="0084504F"/>
    <w:rsid w:val="0084524A"/>
    <w:rsid w:val="0084562E"/>
    <w:rsid w:val="0084594E"/>
    <w:rsid w:val="00846CFA"/>
    <w:rsid w:val="0084736D"/>
    <w:rsid w:val="008479BC"/>
    <w:rsid w:val="00847B32"/>
    <w:rsid w:val="00847C79"/>
    <w:rsid w:val="008503CE"/>
    <w:rsid w:val="00850A19"/>
    <w:rsid w:val="0085106C"/>
    <w:rsid w:val="00851478"/>
    <w:rsid w:val="008514EC"/>
    <w:rsid w:val="00851F09"/>
    <w:rsid w:val="00851F31"/>
    <w:rsid w:val="0085227C"/>
    <w:rsid w:val="0085233E"/>
    <w:rsid w:val="008524F7"/>
    <w:rsid w:val="008529A8"/>
    <w:rsid w:val="00852A9A"/>
    <w:rsid w:val="008534FA"/>
    <w:rsid w:val="00853616"/>
    <w:rsid w:val="00853704"/>
    <w:rsid w:val="00853730"/>
    <w:rsid w:val="00853C23"/>
    <w:rsid w:val="0085413E"/>
    <w:rsid w:val="008544B4"/>
    <w:rsid w:val="00854674"/>
    <w:rsid w:val="00854784"/>
    <w:rsid w:val="008549A3"/>
    <w:rsid w:val="00854C8E"/>
    <w:rsid w:val="00855352"/>
    <w:rsid w:val="00856172"/>
    <w:rsid w:val="0085682F"/>
    <w:rsid w:val="0085729A"/>
    <w:rsid w:val="008575ED"/>
    <w:rsid w:val="00857742"/>
    <w:rsid w:val="00857F3D"/>
    <w:rsid w:val="00860F08"/>
    <w:rsid w:val="008612F5"/>
    <w:rsid w:val="00861BB2"/>
    <w:rsid w:val="00861C7B"/>
    <w:rsid w:val="00861F9D"/>
    <w:rsid w:val="00861FC2"/>
    <w:rsid w:val="00862E0C"/>
    <w:rsid w:val="0086307F"/>
    <w:rsid w:val="0086352F"/>
    <w:rsid w:val="008639AD"/>
    <w:rsid w:val="00863C1F"/>
    <w:rsid w:val="008640CB"/>
    <w:rsid w:val="00864723"/>
    <w:rsid w:val="00864788"/>
    <w:rsid w:val="00864D81"/>
    <w:rsid w:val="00864F6D"/>
    <w:rsid w:val="008654DD"/>
    <w:rsid w:val="008658EC"/>
    <w:rsid w:val="00865B12"/>
    <w:rsid w:val="00865CF3"/>
    <w:rsid w:val="00866527"/>
    <w:rsid w:val="008677DF"/>
    <w:rsid w:val="00870856"/>
    <w:rsid w:val="00870BBD"/>
    <w:rsid w:val="0087157B"/>
    <w:rsid w:val="00871888"/>
    <w:rsid w:val="00871955"/>
    <w:rsid w:val="00871A51"/>
    <w:rsid w:val="00873845"/>
    <w:rsid w:val="00874C8E"/>
    <w:rsid w:val="0087561B"/>
    <w:rsid w:val="008762E8"/>
    <w:rsid w:val="00876522"/>
    <w:rsid w:val="0087678C"/>
    <w:rsid w:val="00876AE3"/>
    <w:rsid w:val="008772FA"/>
    <w:rsid w:val="008775DB"/>
    <w:rsid w:val="00877B07"/>
    <w:rsid w:val="00877B7A"/>
    <w:rsid w:val="00877F2F"/>
    <w:rsid w:val="00880A73"/>
    <w:rsid w:val="00880EFA"/>
    <w:rsid w:val="00881431"/>
    <w:rsid w:val="008818C1"/>
    <w:rsid w:val="00881EBC"/>
    <w:rsid w:val="008823C1"/>
    <w:rsid w:val="008828DF"/>
    <w:rsid w:val="00882E91"/>
    <w:rsid w:val="00882EA8"/>
    <w:rsid w:val="00882F02"/>
    <w:rsid w:val="00883B95"/>
    <w:rsid w:val="00883EE1"/>
    <w:rsid w:val="0088421A"/>
    <w:rsid w:val="008844C7"/>
    <w:rsid w:val="00884AEE"/>
    <w:rsid w:val="00884ED2"/>
    <w:rsid w:val="00885317"/>
    <w:rsid w:val="0088567D"/>
    <w:rsid w:val="008858FB"/>
    <w:rsid w:val="00885D0E"/>
    <w:rsid w:val="008863EC"/>
    <w:rsid w:val="00886AA0"/>
    <w:rsid w:val="00887227"/>
    <w:rsid w:val="008875AE"/>
    <w:rsid w:val="008900AA"/>
    <w:rsid w:val="00890197"/>
    <w:rsid w:val="00890427"/>
    <w:rsid w:val="0089096B"/>
    <w:rsid w:val="00891386"/>
    <w:rsid w:val="008917A4"/>
    <w:rsid w:val="008919D4"/>
    <w:rsid w:val="00891FAE"/>
    <w:rsid w:val="00892157"/>
    <w:rsid w:val="0089225A"/>
    <w:rsid w:val="008923C1"/>
    <w:rsid w:val="00892AC0"/>
    <w:rsid w:val="008931F5"/>
    <w:rsid w:val="008934FE"/>
    <w:rsid w:val="00893A31"/>
    <w:rsid w:val="00893B5D"/>
    <w:rsid w:val="00893E2F"/>
    <w:rsid w:val="00893E31"/>
    <w:rsid w:val="00893F71"/>
    <w:rsid w:val="008944DB"/>
    <w:rsid w:val="00894BFC"/>
    <w:rsid w:val="00894F59"/>
    <w:rsid w:val="0089536E"/>
    <w:rsid w:val="0089594E"/>
    <w:rsid w:val="00896302"/>
    <w:rsid w:val="008968C4"/>
    <w:rsid w:val="00896DEB"/>
    <w:rsid w:val="00897346"/>
    <w:rsid w:val="00897463"/>
    <w:rsid w:val="00897497"/>
    <w:rsid w:val="0089753B"/>
    <w:rsid w:val="00897911"/>
    <w:rsid w:val="00897B11"/>
    <w:rsid w:val="008A03BE"/>
    <w:rsid w:val="008A0703"/>
    <w:rsid w:val="008A09A4"/>
    <w:rsid w:val="008A19EA"/>
    <w:rsid w:val="008A1C8E"/>
    <w:rsid w:val="008A20BE"/>
    <w:rsid w:val="008A2377"/>
    <w:rsid w:val="008A2E17"/>
    <w:rsid w:val="008A344E"/>
    <w:rsid w:val="008A3721"/>
    <w:rsid w:val="008A382F"/>
    <w:rsid w:val="008A39A0"/>
    <w:rsid w:val="008A39AD"/>
    <w:rsid w:val="008A3DB6"/>
    <w:rsid w:val="008A569F"/>
    <w:rsid w:val="008A56ED"/>
    <w:rsid w:val="008A5BE4"/>
    <w:rsid w:val="008A6077"/>
    <w:rsid w:val="008A6432"/>
    <w:rsid w:val="008A6A62"/>
    <w:rsid w:val="008A6DAB"/>
    <w:rsid w:val="008A731E"/>
    <w:rsid w:val="008A7E3B"/>
    <w:rsid w:val="008B0364"/>
    <w:rsid w:val="008B0379"/>
    <w:rsid w:val="008B0C28"/>
    <w:rsid w:val="008B0C81"/>
    <w:rsid w:val="008B0D70"/>
    <w:rsid w:val="008B0EA7"/>
    <w:rsid w:val="008B18C5"/>
    <w:rsid w:val="008B2188"/>
    <w:rsid w:val="008B29D3"/>
    <w:rsid w:val="008B2EDD"/>
    <w:rsid w:val="008B463B"/>
    <w:rsid w:val="008B480A"/>
    <w:rsid w:val="008B48D6"/>
    <w:rsid w:val="008B4C0C"/>
    <w:rsid w:val="008B4F76"/>
    <w:rsid w:val="008B58D9"/>
    <w:rsid w:val="008B63C1"/>
    <w:rsid w:val="008B64DC"/>
    <w:rsid w:val="008B6AFD"/>
    <w:rsid w:val="008B6B1C"/>
    <w:rsid w:val="008B70D9"/>
    <w:rsid w:val="008B72DF"/>
    <w:rsid w:val="008B788A"/>
    <w:rsid w:val="008C034F"/>
    <w:rsid w:val="008C077D"/>
    <w:rsid w:val="008C07A9"/>
    <w:rsid w:val="008C0A39"/>
    <w:rsid w:val="008C10E2"/>
    <w:rsid w:val="008C154D"/>
    <w:rsid w:val="008C1814"/>
    <w:rsid w:val="008C2A5D"/>
    <w:rsid w:val="008C3CCC"/>
    <w:rsid w:val="008C4084"/>
    <w:rsid w:val="008C4116"/>
    <w:rsid w:val="008C4162"/>
    <w:rsid w:val="008C43A5"/>
    <w:rsid w:val="008C5C81"/>
    <w:rsid w:val="008C600C"/>
    <w:rsid w:val="008C6580"/>
    <w:rsid w:val="008C7375"/>
    <w:rsid w:val="008C7423"/>
    <w:rsid w:val="008C79F3"/>
    <w:rsid w:val="008C7D15"/>
    <w:rsid w:val="008D0267"/>
    <w:rsid w:val="008D04D0"/>
    <w:rsid w:val="008D058F"/>
    <w:rsid w:val="008D094A"/>
    <w:rsid w:val="008D1097"/>
    <w:rsid w:val="008D1417"/>
    <w:rsid w:val="008D1B70"/>
    <w:rsid w:val="008D1F27"/>
    <w:rsid w:val="008D22AF"/>
    <w:rsid w:val="008D2F95"/>
    <w:rsid w:val="008D33EA"/>
    <w:rsid w:val="008D384C"/>
    <w:rsid w:val="008D3EF5"/>
    <w:rsid w:val="008D483E"/>
    <w:rsid w:val="008D4B4E"/>
    <w:rsid w:val="008D4BD7"/>
    <w:rsid w:val="008D5348"/>
    <w:rsid w:val="008D56F1"/>
    <w:rsid w:val="008D59E5"/>
    <w:rsid w:val="008D6375"/>
    <w:rsid w:val="008D68B0"/>
    <w:rsid w:val="008D6E5B"/>
    <w:rsid w:val="008D7981"/>
    <w:rsid w:val="008D7F21"/>
    <w:rsid w:val="008D7F89"/>
    <w:rsid w:val="008E02E0"/>
    <w:rsid w:val="008E0670"/>
    <w:rsid w:val="008E114F"/>
    <w:rsid w:val="008E1153"/>
    <w:rsid w:val="008E1D76"/>
    <w:rsid w:val="008E2594"/>
    <w:rsid w:val="008E27F4"/>
    <w:rsid w:val="008E3455"/>
    <w:rsid w:val="008E3BFB"/>
    <w:rsid w:val="008E469F"/>
    <w:rsid w:val="008E50BD"/>
    <w:rsid w:val="008E54D7"/>
    <w:rsid w:val="008E5755"/>
    <w:rsid w:val="008E5980"/>
    <w:rsid w:val="008E5F92"/>
    <w:rsid w:val="008E6356"/>
    <w:rsid w:val="008E6529"/>
    <w:rsid w:val="008E6C51"/>
    <w:rsid w:val="008E6D14"/>
    <w:rsid w:val="008E6D91"/>
    <w:rsid w:val="008E6F7A"/>
    <w:rsid w:val="008E72D3"/>
    <w:rsid w:val="008E7734"/>
    <w:rsid w:val="008E77F4"/>
    <w:rsid w:val="008E7A9A"/>
    <w:rsid w:val="008E7C85"/>
    <w:rsid w:val="008F0440"/>
    <w:rsid w:val="008F07ED"/>
    <w:rsid w:val="008F142D"/>
    <w:rsid w:val="008F1674"/>
    <w:rsid w:val="008F16D3"/>
    <w:rsid w:val="008F192D"/>
    <w:rsid w:val="008F1BDA"/>
    <w:rsid w:val="008F243C"/>
    <w:rsid w:val="008F2699"/>
    <w:rsid w:val="008F3AA2"/>
    <w:rsid w:val="008F3FE5"/>
    <w:rsid w:val="008F42D7"/>
    <w:rsid w:val="008F4382"/>
    <w:rsid w:val="008F4CE7"/>
    <w:rsid w:val="008F6537"/>
    <w:rsid w:val="009003E4"/>
    <w:rsid w:val="00900590"/>
    <w:rsid w:val="009005B1"/>
    <w:rsid w:val="00901459"/>
    <w:rsid w:val="009017AC"/>
    <w:rsid w:val="0090195B"/>
    <w:rsid w:val="00901C47"/>
    <w:rsid w:val="00901CE4"/>
    <w:rsid w:val="00903234"/>
    <w:rsid w:val="0090328B"/>
    <w:rsid w:val="009032E9"/>
    <w:rsid w:val="0090356B"/>
    <w:rsid w:val="00903D13"/>
    <w:rsid w:val="00903E98"/>
    <w:rsid w:val="00903EFE"/>
    <w:rsid w:val="009040EB"/>
    <w:rsid w:val="0090437C"/>
    <w:rsid w:val="0090472D"/>
    <w:rsid w:val="00905045"/>
    <w:rsid w:val="009050DD"/>
    <w:rsid w:val="0090518E"/>
    <w:rsid w:val="009053FF"/>
    <w:rsid w:val="0090563D"/>
    <w:rsid w:val="0090586E"/>
    <w:rsid w:val="00905979"/>
    <w:rsid w:val="00906149"/>
    <w:rsid w:val="0090670F"/>
    <w:rsid w:val="00906828"/>
    <w:rsid w:val="00906EF4"/>
    <w:rsid w:val="0090700B"/>
    <w:rsid w:val="00907028"/>
    <w:rsid w:val="009074FF"/>
    <w:rsid w:val="00907590"/>
    <w:rsid w:val="009101F8"/>
    <w:rsid w:val="009102FF"/>
    <w:rsid w:val="00910427"/>
    <w:rsid w:val="00910D9D"/>
    <w:rsid w:val="00910F33"/>
    <w:rsid w:val="009113F7"/>
    <w:rsid w:val="00911691"/>
    <w:rsid w:val="009118B0"/>
    <w:rsid w:val="009124E6"/>
    <w:rsid w:val="00912665"/>
    <w:rsid w:val="00912BE3"/>
    <w:rsid w:val="00913171"/>
    <w:rsid w:val="0091317B"/>
    <w:rsid w:val="00913944"/>
    <w:rsid w:val="009139F6"/>
    <w:rsid w:val="00913C27"/>
    <w:rsid w:val="00916440"/>
    <w:rsid w:val="009165DF"/>
    <w:rsid w:val="00916748"/>
    <w:rsid w:val="00916759"/>
    <w:rsid w:val="00916DCB"/>
    <w:rsid w:val="00917332"/>
    <w:rsid w:val="009177FA"/>
    <w:rsid w:val="00917EA1"/>
    <w:rsid w:val="009202C5"/>
    <w:rsid w:val="00920602"/>
    <w:rsid w:val="00920773"/>
    <w:rsid w:val="009209C5"/>
    <w:rsid w:val="00921817"/>
    <w:rsid w:val="00921E8C"/>
    <w:rsid w:val="00922327"/>
    <w:rsid w:val="0092265F"/>
    <w:rsid w:val="0092359E"/>
    <w:rsid w:val="00923EA0"/>
    <w:rsid w:val="00924445"/>
    <w:rsid w:val="0092459C"/>
    <w:rsid w:val="009245B5"/>
    <w:rsid w:val="0092474D"/>
    <w:rsid w:val="00925047"/>
    <w:rsid w:val="0092598F"/>
    <w:rsid w:val="00925FF9"/>
    <w:rsid w:val="0092667A"/>
    <w:rsid w:val="00927AD6"/>
    <w:rsid w:val="00927CD2"/>
    <w:rsid w:val="00927E94"/>
    <w:rsid w:val="0093037B"/>
    <w:rsid w:val="00930743"/>
    <w:rsid w:val="00931282"/>
    <w:rsid w:val="00931457"/>
    <w:rsid w:val="009315B3"/>
    <w:rsid w:val="0093167B"/>
    <w:rsid w:val="0093175E"/>
    <w:rsid w:val="00932333"/>
    <w:rsid w:val="009324F1"/>
    <w:rsid w:val="00932567"/>
    <w:rsid w:val="009326C6"/>
    <w:rsid w:val="00932876"/>
    <w:rsid w:val="00932E70"/>
    <w:rsid w:val="009331F3"/>
    <w:rsid w:val="00933665"/>
    <w:rsid w:val="00933695"/>
    <w:rsid w:val="00933CF4"/>
    <w:rsid w:val="00933F52"/>
    <w:rsid w:val="00933FEA"/>
    <w:rsid w:val="00934295"/>
    <w:rsid w:val="00934D55"/>
    <w:rsid w:val="00935782"/>
    <w:rsid w:val="00935CF6"/>
    <w:rsid w:val="0093661E"/>
    <w:rsid w:val="00936789"/>
    <w:rsid w:val="00936EF5"/>
    <w:rsid w:val="009372E1"/>
    <w:rsid w:val="00937D17"/>
    <w:rsid w:val="00937FBA"/>
    <w:rsid w:val="009416E2"/>
    <w:rsid w:val="00941C48"/>
    <w:rsid w:val="00941DBA"/>
    <w:rsid w:val="0094205D"/>
    <w:rsid w:val="00942840"/>
    <w:rsid w:val="0094325C"/>
    <w:rsid w:val="0094434F"/>
    <w:rsid w:val="0094437A"/>
    <w:rsid w:val="00945122"/>
    <w:rsid w:val="00945766"/>
    <w:rsid w:val="009457AC"/>
    <w:rsid w:val="00945B1E"/>
    <w:rsid w:val="00945E19"/>
    <w:rsid w:val="0094609D"/>
    <w:rsid w:val="00946484"/>
    <w:rsid w:val="009466F6"/>
    <w:rsid w:val="00946970"/>
    <w:rsid w:val="00946B28"/>
    <w:rsid w:val="00947447"/>
    <w:rsid w:val="0094776D"/>
    <w:rsid w:val="00947A77"/>
    <w:rsid w:val="0095011B"/>
    <w:rsid w:val="00950442"/>
    <w:rsid w:val="009510F9"/>
    <w:rsid w:val="00951265"/>
    <w:rsid w:val="009516DD"/>
    <w:rsid w:val="00951D77"/>
    <w:rsid w:val="00951F1A"/>
    <w:rsid w:val="0095225C"/>
    <w:rsid w:val="00953159"/>
    <w:rsid w:val="0095356F"/>
    <w:rsid w:val="00953586"/>
    <w:rsid w:val="0095377C"/>
    <w:rsid w:val="00953A0D"/>
    <w:rsid w:val="00954532"/>
    <w:rsid w:val="00954C5C"/>
    <w:rsid w:val="00954D4A"/>
    <w:rsid w:val="009552E3"/>
    <w:rsid w:val="0095558B"/>
    <w:rsid w:val="00955A16"/>
    <w:rsid w:val="00955E1B"/>
    <w:rsid w:val="00955F37"/>
    <w:rsid w:val="0095706B"/>
    <w:rsid w:val="009570F9"/>
    <w:rsid w:val="0095711B"/>
    <w:rsid w:val="009572F2"/>
    <w:rsid w:val="009573EB"/>
    <w:rsid w:val="009576CD"/>
    <w:rsid w:val="00960092"/>
    <w:rsid w:val="00960671"/>
    <w:rsid w:val="0096083A"/>
    <w:rsid w:val="00961003"/>
    <w:rsid w:val="009610B1"/>
    <w:rsid w:val="00961313"/>
    <w:rsid w:val="009618CD"/>
    <w:rsid w:val="00961AC7"/>
    <w:rsid w:val="00961F2F"/>
    <w:rsid w:val="009620C6"/>
    <w:rsid w:val="009621E4"/>
    <w:rsid w:val="00962429"/>
    <w:rsid w:val="00962EB9"/>
    <w:rsid w:val="00962F09"/>
    <w:rsid w:val="0096306C"/>
    <w:rsid w:val="00963574"/>
    <w:rsid w:val="00963672"/>
    <w:rsid w:val="00964108"/>
    <w:rsid w:val="00964583"/>
    <w:rsid w:val="00964775"/>
    <w:rsid w:val="00964846"/>
    <w:rsid w:val="00964ACE"/>
    <w:rsid w:val="00965139"/>
    <w:rsid w:val="009653D2"/>
    <w:rsid w:val="009659F8"/>
    <w:rsid w:val="009664CB"/>
    <w:rsid w:val="00966CC0"/>
    <w:rsid w:val="00966F70"/>
    <w:rsid w:val="009671A1"/>
    <w:rsid w:val="00967862"/>
    <w:rsid w:val="00967890"/>
    <w:rsid w:val="00967F0A"/>
    <w:rsid w:val="0097074B"/>
    <w:rsid w:val="009710CF"/>
    <w:rsid w:val="009710FD"/>
    <w:rsid w:val="0097179C"/>
    <w:rsid w:val="0097191C"/>
    <w:rsid w:val="0097198A"/>
    <w:rsid w:val="00971E10"/>
    <w:rsid w:val="00972980"/>
    <w:rsid w:val="00972AF0"/>
    <w:rsid w:val="00972BE7"/>
    <w:rsid w:val="009734BF"/>
    <w:rsid w:val="009737F3"/>
    <w:rsid w:val="00973C3E"/>
    <w:rsid w:val="00973DCB"/>
    <w:rsid w:val="00974ACC"/>
    <w:rsid w:val="00974C49"/>
    <w:rsid w:val="00974EE4"/>
    <w:rsid w:val="009754CE"/>
    <w:rsid w:val="00975578"/>
    <w:rsid w:val="009756B6"/>
    <w:rsid w:val="00975EF7"/>
    <w:rsid w:val="009762BB"/>
    <w:rsid w:val="009774BE"/>
    <w:rsid w:val="0097782E"/>
    <w:rsid w:val="00977B2E"/>
    <w:rsid w:val="00977F32"/>
    <w:rsid w:val="009800D1"/>
    <w:rsid w:val="009801D6"/>
    <w:rsid w:val="009802D1"/>
    <w:rsid w:val="0098033F"/>
    <w:rsid w:val="0098050A"/>
    <w:rsid w:val="00980592"/>
    <w:rsid w:val="009806B0"/>
    <w:rsid w:val="00980757"/>
    <w:rsid w:val="009807B8"/>
    <w:rsid w:val="00981E56"/>
    <w:rsid w:val="00982142"/>
    <w:rsid w:val="00982639"/>
    <w:rsid w:val="0098268C"/>
    <w:rsid w:val="00982DA4"/>
    <w:rsid w:val="00982EEA"/>
    <w:rsid w:val="00982F82"/>
    <w:rsid w:val="009831E2"/>
    <w:rsid w:val="0098324E"/>
    <w:rsid w:val="00983255"/>
    <w:rsid w:val="00983D12"/>
    <w:rsid w:val="00983E5F"/>
    <w:rsid w:val="0098416E"/>
    <w:rsid w:val="00984492"/>
    <w:rsid w:val="00984F02"/>
    <w:rsid w:val="00985051"/>
    <w:rsid w:val="00985527"/>
    <w:rsid w:val="00985724"/>
    <w:rsid w:val="00985DA2"/>
    <w:rsid w:val="00985E49"/>
    <w:rsid w:val="0098660C"/>
    <w:rsid w:val="00986A3A"/>
    <w:rsid w:val="00987A37"/>
    <w:rsid w:val="00987DF4"/>
    <w:rsid w:val="00990175"/>
    <w:rsid w:val="00990B91"/>
    <w:rsid w:val="009916DB"/>
    <w:rsid w:val="009917F8"/>
    <w:rsid w:val="00991ED6"/>
    <w:rsid w:val="009920A0"/>
    <w:rsid w:val="00992731"/>
    <w:rsid w:val="00992B3A"/>
    <w:rsid w:val="00992E8A"/>
    <w:rsid w:val="00992E8D"/>
    <w:rsid w:val="00992F6D"/>
    <w:rsid w:val="00993582"/>
    <w:rsid w:val="009937FD"/>
    <w:rsid w:val="00993BBF"/>
    <w:rsid w:val="00994259"/>
    <w:rsid w:val="009948FA"/>
    <w:rsid w:val="00994AA8"/>
    <w:rsid w:val="00994F4D"/>
    <w:rsid w:val="0099552E"/>
    <w:rsid w:val="0099582B"/>
    <w:rsid w:val="00995DAF"/>
    <w:rsid w:val="00995DE2"/>
    <w:rsid w:val="00995EB3"/>
    <w:rsid w:val="00995FC3"/>
    <w:rsid w:val="00996915"/>
    <w:rsid w:val="00996AA6"/>
    <w:rsid w:val="00997230"/>
    <w:rsid w:val="009A0274"/>
    <w:rsid w:val="009A035E"/>
    <w:rsid w:val="009A1386"/>
    <w:rsid w:val="009A18AB"/>
    <w:rsid w:val="009A2D7C"/>
    <w:rsid w:val="009A30FE"/>
    <w:rsid w:val="009A32F1"/>
    <w:rsid w:val="009A355B"/>
    <w:rsid w:val="009A3F8C"/>
    <w:rsid w:val="009A4644"/>
    <w:rsid w:val="009A468E"/>
    <w:rsid w:val="009A484E"/>
    <w:rsid w:val="009A4908"/>
    <w:rsid w:val="009A491A"/>
    <w:rsid w:val="009A6258"/>
    <w:rsid w:val="009A6B3A"/>
    <w:rsid w:val="009A7323"/>
    <w:rsid w:val="009A7500"/>
    <w:rsid w:val="009A76F7"/>
    <w:rsid w:val="009B01CF"/>
    <w:rsid w:val="009B02DB"/>
    <w:rsid w:val="009B09DE"/>
    <w:rsid w:val="009B0A50"/>
    <w:rsid w:val="009B10E3"/>
    <w:rsid w:val="009B1CB2"/>
    <w:rsid w:val="009B1DA0"/>
    <w:rsid w:val="009B1F5D"/>
    <w:rsid w:val="009B2407"/>
    <w:rsid w:val="009B2DA0"/>
    <w:rsid w:val="009B3266"/>
    <w:rsid w:val="009B3BEA"/>
    <w:rsid w:val="009B3E03"/>
    <w:rsid w:val="009B41BA"/>
    <w:rsid w:val="009B44F0"/>
    <w:rsid w:val="009B545D"/>
    <w:rsid w:val="009B5748"/>
    <w:rsid w:val="009B5957"/>
    <w:rsid w:val="009B5B76"/>
    <w:rsid w:val="009B5C0B"/>
    <w:rsid w:val="009B666C"/>
    <w:rsid w:val="009B68B3"/>
    <w:rsid w:val="009B70F3"/>
    <w:rsid w:val="009B7115"/>
    <w:rsid w:val="009B7273"/>
    <w:rsid w:val="009B7356"/>
    <w:rsid w:val="009B7BDE"/>
    <w:rsid w:val="009B7FAC"/>
    <w:rsid w:val="009C056E"/>
    <w:rsid w:val="009C0B26"/>
    <w:rsid w:val="009C0C99"/>
    <w:rsid w:val="009C1122"/>
    <w:rsid w:val="009C1840"/>
    <w:rsid w:val="009C1B99"/>
    <w:rsid w:val="009C1DC2"/>
    <w:rsid w:val="009C20A4"/>
    <w:rsid w:val="009C24DD"/>
    <w:rsid w:val="009C323A"/>
    <w:rsid w:val="009C3263"/>
    <w:rsid w:val="009C3391"/>
    <w:rsid w:val="009C3AE8"/>
    <w:rsid w:val="009C4087"/>
    <w:rsid w:val="009C464B"/>
    <w:rsid w:val="009C4959"/>
    <w:rsid w:val="009C4CFF"/>
    <w:rsid w:val="009C5298"/>
    <w:rsid w:val="009C5961"/>
    <w:rsid w:val="009C5F22"/>
    <w:rsid w:val="009C6794"/>
    <w:rsid w:val="009C76A3"/>
    <w:rsid w:val="009C79E5"/>
    <w:rsid w:val="009C7ACB"/>
    <w:rsid w:val="009C7C85"/>
    <w:rsid w:val="009D03F6"/>
    <w:rsid w:val="009D07A7"/>
    <w:rsid w:val="009D1175"/>
    <w:rsid w:val="009D2527"/>
    <w:rsid w:val="009D26D1"/>
    <w:rsid w:val="009D26D3"/>
    <w:rsid w:val="009D2932"/>
    <w:rsid w:val="009D44E2"/>
    <w:rsid w:val="009D47A9"/>
    <w:rsid w:val="009D4CF4"/>
    <w:rsid w:val="009D5257"/>
    <w:rsid w:val="009D6353"/>
    <w:rsid w:val="009D67F8"/>
    <w:rsid w:val="009D6856"/>
    <w:rsid w:val="009D6CF0"/>
    <w:rsid w:val="009D6DA2"/>
    <w:rsid w:val="009D6DF5"/>
    <w:rsid w:val="009D6E22"/>
    <w:rsid w:val="009D75A9"/>
    <w:rsid w:val="009E083E"/>
    <w:rsid w:val="009E0A40"/>
    <w:rsid w:val="009E0E9B"/>
    <w:rsid w:val="009E153F"/>
    <w:rsid w:val="009E1929"/>
    <w:rsid w:val="009E19AE"/>
    <w:rsid w:val="009E1B89"/>
    <w:rsid w:val="009E1E60"/>
    <w:rsid w:val="009E1F86"/>
    <w:rsid w:val="009E2E8E"/>
    <w:rsid w:val="009E3112"/>
    <w:rsid w:val="009E34B7"/>
    <w:rsid w:val="009E434B"/>
    <w:rsid w:val="009E45C9"/>
    <w:rsid w:val="009E480B"/>
    <w:rsid w:val="009E5202"/>
    <w:rsid w:val="009E52E6"/>
    <w:rsid w:val="009E532F"/>
    <w:rsid w:val="009E5BAE"/>
    <w:rsid w:val="009E5BF5"/>
    <w:rsid w:val="009E5D18"/>
    <w:rsid w:val="009E5F8E"/>
    <w:rsid w:val="009E699D"/>
    <w:rsid w:val="009E6F03"/>
    <w:rsid w:val="009E78C4"/>
    <w:rsid w:val="009E7BCC"/>
    <w:rsid w:val="009F0552"/>
    <w:rsid w:val="009F1447"/>
    <w:rsid w:val="009F163C"/>
    <w:rsid w:val="009F1904"/>
    <w:rsid w:val="009F209E"/>
    <w:rsid w:val="009F2446"/>
    <w:rsid w:val="009F2BF4"/>
    <w:rsid w:val="009F2C12"/>
    <w:rsid w:val="009F385D"/>
    <w:rsid w:val="009F386D"/>
    <w:rsid w:val="009F3A30"/>
    <w:rsid w:val="009F4B7F"/>
    <w:rsid w:val="009F550F"/>
    <w:rsid w:val="009F5B50"/>
    <w:rsid w:val="009F5C78"/>
    <w:rsid w:val="009F620D"/>
    <w:rsid w:val="009F697A"/>
    <w:rsid w:val="009F6DAC"/>
    <w:rsid w:val="009F72BA"/>
    <w:rsid w:val="009F7309"/>
    <w:rsid w:val="009F763F"/>
    <w:rsid w:val="009F7748"/>
    <w:rsid w:val="009F7802"/>
    <w:rsid w:val="009F791B"/>
    <w:rsid w:val="009F79D5"/>
    <w:rsid w:val="009F7D96"/>
    <w:rsid w:val="009F7DE5"/>
    <w:rsid w:val="00A00312"/>
    <w:rsid w:val="00A007E7"/>
    <w:rsid w:val="00A0248F"/>
    <w:rsid w:val="00A028C3"/>
    <w:rsid w:val="00A0318B"/>
    <w:rsid w:val="00A033EE"/>
    <w:rsid w:val="00A03447"/>
    <w:rsid w:val="00A035DE"/>
    <w:rsid w:val="00A035EA"/>
    <w:rsid w:val="00A039F6"/>
    <w:rsid w:val="00A03E70"/>
    <w:rsid w:val="00A04F59"/>
    <w:rsid w:val="00A0531D"/>
    <w:rsid w:val="00A05474"/>
    <w:rsid w:val="00A05597"/>
    <w:rsid w:val="00A05B20"/>
    <w:rsid w:val="00A05B4E"/>
    <w:rsid w:val="00A05FB6"/>
    <w:rsid w:val="00A06465"/>
    <w:rsid w:val="00A066AA"/>
    <w:rsid w:val="00A070DE"/>
    <w:rsid w:val="00A0718D"/>
    <w:rsid w:val="00A07299"/>
    <w:rsid w:val="00A07468"/>
    <w:rsid w:val="00A0756A"/>
    <w:rsid w:val="00A0797A"/>
    <w:rsid w:val="00A07FED"/>
    <w:rsid w:val="00A103BF"/>
    <w:rsid w:val="00A105EC"/>
    <w:rsid w:val="00A10896"/>
    <w:rsid w:val="00A10928"/>
    <w:rsid w:val="00A10C0A"/>
    <w:rsid w:val="00A10F02"/>
    <w:rsid w:val="00A11019"/>
    <w:rsid w:val="00A114E5"/>
    <w:rsid w:val="00A115CB"/>
    <w:rsid w:val="00A116B1"/>
    <w:rsid w:val="00A11A73"/>
    <w:rsid w:val="00A11A7E"/>
    <w:rsid w:val="00A11F1D"/>
    <w:rsid w:val="00A122BA"/>
    <w:rsid w:val="00A1253F"/>
    <w:rsid w:val="00A1292F"/>
    <w:rsid w:val="00A12A6A"/>
    <w:rsid w:val="00A13C50"/>
    <w:rsid w:val="00A14331"/>
    <w:rsid w:val="00A145EB"/>
    <w:rsid w:val="00A14AB2"/>
    <w:rsid w:val="00A14AC9"/>
    <w:rsid w:val="00A14CB8"/>
    <w:rsid w:val="00A15984"/>
    <w:rsid w:val="00A15E2D"/>
    <w:rsid w:val="00A15F45"/>
    <w:rsid w:val="00A161CD"/>
    <w:rsid w:val="00A16498"/>
    <w:rsid w:val="00A16A1E"/>
    <w:rsid w:val="00A175A7"/>
    <w:rsid w:val="00A17C92"/>
    <w:rsid w:val="00A201BB"/>
    <w:rsid w:val="00A20573"/>
    <w:rsid w:val="00A20592"/>
    <w:rsid w:val="00A207FA"/>
    <w:rsid w:val="00A20C94"/>
    <w:rsid w:val="00A21A82"/>
    <w:rsid w:val="00A21C4C"/>
    <w:rsid w:val="00A21F40"/>
    <w:rsid w:val="00A220B7"/>
    <w:rsid w:val="00A227D6"/>
    <w:rsid w:val="00A227E7"/>
    <w:rsid w:val="00A22D55"/>
    <w:rsid w:val="00A239DB"/>
    <w:rsid w:val="00A24008"/>
    <w:rsid w:val="00A24078"/>
    <w:rsid w:val="00A2475E"/>
    <w:rsid w:val="00A24822"/>
    <w:rsid w:val="00A24D05"/>
    <w:rsid w:val="00A251C3"/>
    <w:rsid w:val="00A2539E"/>
    <w:rsid w:val="00A2581E"/>
    <w:rsid w:val="00A258E0"/>
    <w:rsid w:val="00A259EB"/>
    <w:rsid w:val="00A25FCF"/>
    <w:rsid w:val="00A26612"/>
    <w:rsid w:val="00A269B5"/>
    <w:rsid w:val="00A26A3F"/>
    <w:rsid w:val="00A2726D"/>
    <w:rsid w:val="00A27629"/>
    <w:rsid w:val="00A27DBD"/>
    <w:rsid w:val="00A30627"/>
    <w:rsid w:val="00A30B6C"/>
    <w:rsid w:val="00A31C3C"/>
    <w:rsid w:val="00A31D99"/>
    <w:rsid w:val="00A31F7E"/>
    <w:rsid w:val="00A3244C"/>
    <w:rsid w:val="00A32E59"/>
    <w:rsid w:val="00A33017"/>
    <w:rsid w:val="00A33E4D"/>
    <w:rsid w:val="00A3447B"/>
    <w:rsid w:val="00A346EE"/>
    <w:rsid w:val="00A34995"/>
    <w:rsid w:val="00A34C32"/>
    <w:rsid w:val="00A34DDE"/>
    <w:rsid w:val="00A34EAB"/>
    <w:rsid w:val="00A350EA"/>
    <w:rsid w:val="00A3594F"/>
    <w:rsid w:val="00A359D5"/>
    <w:rsid w:val="00A35D94"/>
    <w:rsid w:val="00A36051"/>
    <w:rsid w:val="00A362F7"/>
    <w:rsid w:val="00A36940"/>
    <w:rsid w:val="00A36EBD"/>
    <w:rsid w:val="00A371B3"/>
    <w:rsid w:val="00A379C6"/>
    <w:rsid w:val="00A40357"/>
    <w:rsid w:val="00A40F98"/>
    <w:rsid w:val="00A41144"/>
    <w:rsid w:val="00A4182F"/>
    <w:rsid w:val="00A43573"/>
    <w:rsid w:val="00A435D3"/>
    <w:rsid w:val="00A43813"/>
    <w:rsid w:val="00A43D47"/>
    <w:rsid w:val="00A43F05"/>
    <w:rsid w:val="00A440A6"/>
    <w:rsid w:val="00A45AF2"/>
    <w:rsid w:val="00A4618D"/>
    <w:rsid w:val="00A464E1"/>
    <w:rsid w:val="00A46C4E"/>
    <w:rsid w:val="00A46D95"/>
    <w:rsid w:val="00A47081"/>
    <w:rsid w:val="00A47480"/>
    <w:rsid w:val="00A47E8C"/>
    <w:rsid w:val="00A47ECB"/>
    <w:rsid w:val="00A51017"/>
    <w:rsid w:val="00A51AE2"/>
    <w:rsid w:val="00A51BC0"/>
    <w:rsid w:val="00A5298C"/>
    <w:rsid w:val="00A52AD0"/>
    <w:rsid w:val="00A53497"/>
    <w:rsid w:val="00A536CB"/>
    <w:rsid w:val="00A53E77"/>
    <w:rsid w:val="00A542F8"/>
    <w:rsid w:val="00A54774"/>
    <w:rsid w:val="00A5502A"/>
    <w:rsid w:val="00A5507F"/>
    <w:rsid w:val="00A5522A"/>
    <w:rsid w:val="00A555E9"/>
    <w:rsid w:val="00A55A47"/>
    <w:rsid w:val="00A56005"/>
    <w:rsid w:val="00A5648F"/>
    <w:rsid w:val="00A570B4"/>
    <w:rsid w:val="00A574BF"/>
    <w:rsid w:val="00A579F8"/>
    <w:rsid w:val="00A600B3"/>
    <w:rsid w:val="00A60107"/>
    <w:rsid w:val="00A60108"/>
    <w:rsid w:val="00A604EE"/>
    <w:rsid w:val="00A605E1"/>
    <w:rsid w:val="00A60820"/>
    <w:rsid w:val="00A61F58"/>
    <w:rsid w:val="00A6204A"/>
    <w:rsid w:val="00A62093"/>
    <w:rsid w:val="00A629C1"/>
    <w:rsid w:val="00A62C02"/>
    <w:rsid w:val="00A630B0"/>
    <w:rsid w:val="00A6310C"/>
    <w:rsid w:val="00A6316B"/>
    <w:rsid w:val="00A6346B"/>
    <w:rsid w:val="00A63679"/>
    <w:rsid w:val="00A6374F"/>
    <w:rsid w:val="00A63A8F"/>
    <w:rsid w:val="00A64389"/>
    <w:rsid w:val="00A64797"/>
    <w:rsid w:val="00A64817"/>
    <w:rsid w:val="00A64A49"/>
    <w:rsid w:val="00A65BD4"/>
    <w:rsid w:val="00A669E3"/>
    <w:rsid w:val="00A670B6"/>
    <w:rsid w:val="00A67D15"/>
    <w:rsid w:val="00A706C5"/>
    <w:rsid w:val="00A70B6F"/>
    <w:rsid w:val="00A71CDE"/>
    <w:rsid w:val="00A7252E"/>
    <w:rsid w:val="00A72BBC"/>
    <w:rsid w:val="00A72E18"/>
    <w:rsid w:val="00A730F3"/>
    <w:rsid w:val="00A73783"/>
    <w:rsid w:val="00A73AA2"/>
    <w:rsid w:val="00A7480B"/>
    <w:rsid w:val="00A74BE6"/>
    <w:rsid w:val="00A7557C"/>
    <w:rsid w:val="00A758A4"/>
    <w:rsid w:val="00A764C3"/>
    <w:rsid w:val="00A768A2"/>
    <w:rsid w:val="00A76A55"/>
    <w:rsid w:val="00A773B4"/>
    <w:rsid w:val="00A8002A"/>
    <w:rsid w:val="00A802A2"/>
    <w:rsid w:val="00A80948"/>
    <w:rsid w:val="00A80968"/>
    <w:rsid w:val="00A82157"/>
    <w:rsid w:val="00A8272D"/>
    <w:rsid w:val="00A833A3"/>
    <w:rsid w:val="00A835E5"/>
    <w:rsid w:val="00A83768"/>
    <w:rsid w:val="00A84373"/>
    <w:rsid w:val="00A8456A"/>
    <w:rsid w:val="00A845ED"/>
    <w:rsid w:val="00A8482F"/>
    <w:rsid w:val="00A85D86"/>
    <w:rsid w:val="00A86411"/>
    <w:rsid w:val="00A867A5"/>
    <w:rsid w:val="00A867C8"/>
    <w:rsid w:val="00A86968"/>
    <w:rsid w:val="00A86F48"/>
    <w:rsid w:val="00A86F87"/>
    <w:rsid w:val="00A87161"/>
    <w:rsid w:val="00A874D6"/>
    <w:rsid w:val="00A87C01"/>
    <w:rsid w:val="00A87C58"/>
    <w:rsid w:val="00A902A7"/>
    <w:rsid w:val="00A90327"/>
    <w:rsid w:val="00A904AB"/>
    <w:rsid w:val="00A905AC"/>
    <w:rsid w:val="00A90AFF"/>
    <w:rsid w:val="00A91FE5"/>
    <w:rsid w:val="00A930D8"/>
    <w:rsid w:val="00A93154"/>
    <w:rsid w:val="00A93214"/>
    <w:rsid w:val="00A93C27"/>
    <w:rsid w:val="00A93C2B"/>
    <w:rsid w:val="00A93D76"/>
    <w:rsid w:val="00A93D8D"/>
    <w:rsid w:val="00A93E86"/>
    <w:rsid w:val="00A9451B"/>
    <w:rsid w:val="00A94778"/>
    <w:rsid w:val="00A949C6"/>
    <w:rsid w:val="00A94D8C"/>
    <w:rsid w:val="00A962E0"/>
    <w:rsid w:val="00A965A7"/>
    <w:rsid w:val="00A96F05"/>
    <w:rsid w:val="00A96FC0"/>
    <w:rsid w:val="00A97355"/>
    <w:rsid w:val="00A9739B"/>
    <w:rsid w:val="00A97AD2"/>
    <w:rsid w:val="00A97AE1"/>
    <w:rsid w:val="00A97BFA"/>
    <w:rsid w:val="00A97CEF"/>
    <w:rsid w:val="00AA007C"/>
    <w:rsid w:val="00AA0B30"/>
    <w:rsid w:val="00AA25C9"/>
    <w:rsid w:val="00AA3726"/>
    <w:rsid w:val="00AA402B"/>
    <w:rsid w:val="00AA40AA"/>
    <w:rsid w:val="00AA431A"/>
    <w:rsid w:val="00AA4F09"/>
    <w:rsid w:val="00AA59C6"/>
    <w:rsid w:val="00AA7074"/>
    <w:rsid w:val="00AA7157"/>
    <w:rsid w:val="00AA7205"/>
    <w:rsid w:val="00AA7A72"/>
    <w:rsid w:val="00AA7DCE"/>
    <w:rsid w:val="00AA7F8C"/>
    <w:rsid w:val="00AA7FA5"/>
    <w:rsid w:val="00AB0725"/>
    <w:rsid w:val="00AB0ABA"/>
    <w:rsid w:val="00AB0FB2"/>
    <w:rsid w:val="00AB10E3"/>
    <w:rsid w:val="00AB18AB"/>
    <w:rsid w:val="00AB1FAD"/>
    <w:rsid w:val="00AB2682"/>
    <w:rsid w:val="00AB2AF8"/>
    <w:rsid w:val="00AB2E98"/>
    <w:rsid w:val="00AB3440"/>
    <w:rsid w:val="00AB37FD"/>
    <w:rsid w:val="00AB3821"/>
    <w:rsid w:val="00AB4132"/>
    <w:rsid w:val="00AB41AF"/>
    <w:rsid w:val="00AB42BB"/>
    <w:rsid w:val="00AB4B6A"/>
    <w:rsid w:val="00AB50C3"/>
    <w:rsid w:val="00AB57A2"/>
    <w:rsid w:val="00AB57D9"/>
    <w:rsid w:val="00AB6742"/>
    <w:rsid w:val="00AB69CF"/>
    <w:rsid w:val="00AB6C68"/>
    <w:rsid w:val="00AB6F61"/>
    <w:rsid w:val="00AB7601"/>
    <w:rsid w:val="00AB7957"/>
    <w:rsid w:val="00AB7A15"/>
    <w:rsid w:val="00AC02CE"/>
    <w:rsid w:val="00AC0311"/>
    <w:rsid w:val="00AC1071"/>
    <w:rsid w:val="00AC1E53"/>
    <w:rsid w:val="00AC2054"/>
    <w:rsid w:val="00AC3730"/>
    <w:rsid w:val="00AC3827"/>
    <w:rsid w:val="00AC3FD9"/>
    <w:rsid w:val="00AC4232"/>
    <w:rsid w:val="00AC42FA"/>
    <w:rsid w:val="00AC4512"/>
    <w:rsid w:val="00AC455C"/>
    <w:rsid w:val="00AC4984"/>
    <w:rsid w:val="00AC4D66"/>
    <w:rsid w:val="00AC56AF"/>
    <w:rsid w:val="00AC5C0E"/>
    <w:rsid w:val="00AC5FCE"/>
    <w:rsid w:val="00AC613F"/>
    <w:rsid w:val="00AC615E"/>
    <w:rsid w:val="00AC62B7"/>
    <w:rsid w:val="00AC63F8"/>
    <w:rsid w:val="00AC6BDA"/>
    <w:rsid w:val="00AC6E20"/>
    <w:rsid w:val="00AC7A38"/>
    <w:rsid w:val="00AC7A93"/>
    <w:rsid w:val="00AC7D4D"/>
    <w:rsid w:val="00AD043D"/>
    <w:rsid w:val="00AD07F1"/>
    <w:rsid w:val="00AD0B2D"/>
    <w:rsid w:val="00AD1C83"/>
    <w:rsid w:val="00AD20E0"/>
    <w:rsid w:val="00AD2BE1"/>
    <w:rsid w:val="00AD2F8D"/>
    <w:rsid w:val="00AD2FCD"/>
    <w:rsid w:val="00AD3264"/>
    <w:rsid w:val="00AD3A7A"/>
    <w:rsid w:val="00AD3C49"/>
    <w:rsid w:val="00AD3D21"/>
    <w:rsid w:val="00AD412B"/>
    <w:rsid w:val="00AD4370"/>
    <w:rsid w:val="00AD510A"/>
    <w:rsid w:val="00AD529D"/>
    <w:rsid w:val="00AD6616"/>
    <w:rsid w:val="00AD68F8"/>
    <w:rsid w:val="00AD6B11"/>
    <w:rsid w:val="00AD7819"/>
    <w:rsid w:val="00AE07D4"/>
    <w:rsid w:val="00AE0A5D"/>
    <w:rsid w:val="00AE0B68"/>
    <w:rsid w:val="00AE10CD"/>
    <w:rsid w:val="00AE1499"/>
    <w:rsid w:val="00AE1A7A"/>
    <w:rsid w:val="00AE2D0A"/>
    <w:rsid w:val="00AE2D4F"/>
    <w:rsid w:val="00AE3479"/>
    <w:rsid w:val="00AE3725"/>
    <w:rsid w:val="00AE4033"/>
    <w:rsid w:val="00AE41D9"/>
    <w:rsid w:val="00AE4C96"/>
    <w:rsid w:val="00AE4E01"/>
    <w:rsid w:val="00AE4E58"/>
    <w:rsid w:val="00AE5139"/>
    <w:rsid w:val="00AE54FA"/>
    <w:rsid w:val="00AE5C8B"/>
    <w:rsid w:val="00AE65CA"/>
    <w:rsid w:val="00AE6800"/>
    <w:rsid w:val="00AE6822"/>
    <w:rsid w:val="00AE69C1"/>
    <w:rsid w:val="00AE6CDA"/>
    <w:rsid w:val="00AE6E98"/>
    <w:rsid w:val="00AE72FC"/>
    <w:rsid w:val="00AE751E"/>
    <w:rsid w:val="00AE7570"/>
    <w:rsid w:val="00AE7654"/>
    <w:rsid w:val="00AE7884"/>
    <w:rsid w:val="00AE7C6D"/>
    <w:rsid w:val="00AF0473"/>
    <w:rsid w:val="00AF0635"/>
    <w:rsid w:val="00AF1552"/>
    <w:rsid w:val="00AF16A0"/>
    <w:rsid w:val="00AF239F"/>
    <w:rsid w:val="00AF23AA"/>
    <w:rsid w:val="00AF23C2"/>
    <w:rsid w:val="00AF3040"/>
    <w:rsid w:val="00AF31EB"/>
    <w:rsid w:val="00AF340B"/>
    <w:rsid w:val="00AF38E9"/>
    <w:rsid w:val="00AF39BC"/>
    <w:rsid w:val="00AF51E5"/>
    <w:rsid w:val="00AF52E7"/>
    <w:rsid w:val="00AF54DD"/>
    <w:rsid w:val="00AF5D29"/>
    <w:rsid w:val="00AF5D55"/>
    <w:rsid w:val="00AF605B"/>
    <w:rsid w:val="00AF676C"/>
    <w:rsid w:val="00AF725E"/>
    <w:rsid w:val="00AF741B"/>
    <w:rsid w:val="00AF7453"/>
    <w:rsid w:val="00AF7C3D"/>
    <w:rsid w:val="00AF7E72"/>
    <w:rsid w:val="00B003DC"/>
    <w:rsid w:val="00B010DC"/>
    <w:rsid w:val="00B0115C"/>
    <w:rsid w:val="00B012AC"/>
    <w:rsid w:val="00B01D95"/>
    <w:rsid w:val="00B01FD6"/>
    <w:rsid w:val="00B0265D"/>
    <w:rsid w:val="00B0432F"/>
    <w:rsid w:val="00B043ED"/>
    <w:rsid w:val="00B054FF"/>
    <w:rsid w:val="00B05CB6"/>
    <w:rsid w:val="00B06126"/>
    <w:rsid w:val="00B0633F"/>
    <w:rsid w:val="00B067CD"/>
    <w:rsid w:val="00B070A0"/>
    <w:rsid w:val="00B0735D"/>
    <w:rsid w:val="00B07CC0"/>
    <w:rsid w:val="00B102F5"/>
    <w:rsid w:val="00B103E9"/>
    <w:rsid w:val="00B10D4D"/>
    <w:rsid w:val="00B11586"/>
    <w:rsid w:val="00B11B29"/>
    <w:rsid w:val="00B11E6D"/>
    <w:rsid w:val="00B11FA4"/>
    <w:rsid w:val="00B12025"/>
    <w:rsid w:val="00B1216C"/>
    <w:rsid w:val="00B12242"/>
    <w:rsid w:val="00B1287F"/>
    <w:rsid w:val="00B12C0D"/>
    <w:rsid w:val="00B1393B"/>
    <w:rsid w:val="00B140D2"/>
    <w:rsid w:val="00B14CD1"/>
    <w:rsid w:val="00B15491"/>
    <w:rsid w:val="00B154FB"/>
    <w:rsid w:val="00B1562F"/>
    <w:rsid w:val="00B16AE7"/>
    <w:rsid w:val="00B16D63"/>
    <w:rsid w:val="00B17629"/>
    <w:rsid w:val="00B17732"/>
    <w:rsid w:val="00B17AC0"/>
    <w:rsid w:val="00B20908"/>
    <w:rsid w:val="00B20C0E"/>
    <w:rsid w:val="00B2112B"/>
    <w:rsid w:val="00B21D6E"/>
    <w:rsid w:val="00B22AEF"/>
    <w:rsid w:val="00B22C39"/>
    <w:rsid w:val="00B22DE0"/>
    <w:rsid w:val="00B23D2D"/>
    <w:rsid w:val="00B23F89"/>
    <w:rsid w:val="00B247F8"/>
    <w:rsid w:val="00B24925"/>
    <w:rsid w:val="00B24FEA"/>
    <w:rsid w:val="00B2540B"/>
    <w:rsid w:val="00B25B94"/>
    <w:rsid w:val="00B25C1F"/>
    <w:rsid w:val="00B25FE6"/>
    <w:rsid w:val="00B26407"/>
    <w:rsid w:val="00B26C14"/>
    <w:rsid w:val="00B26CD6"/>
    <w:rsid w:val="00B27255"/>
    <w:rsid w:val="00B2749B"/>
    <w:rsid w:val="00B2763A"/>
    <w:rsid w:val="00B277DB"/>
    <w:rsid w:val="00B27A0A"/>
    <w:rsid w:val="00B30160"/>
    <w:rsid w:val="00B3068C"/>
    <w:rsid w:val="00B317DC"/>
    <w:rsid w:val="00B31E48"/>
    <w:rsid w:val="00B327F4"/>
    <w:rsid w:val="00B32C53"/>
    <w:rsid w:val="00B32F4E"/>
    <w:rsid w:val="00B33152"/>
    <w:rsid w:val="00B3322F"/>
    <w:rsid w:val="00B334B1"/>
    <w:rsid w:val="00B33E53"/>
    <w:rsid w:val="00B3417D"/>
    <w:rsid w:val="00B341A6"/>
    <w:rsid w:val="00B3426C"/>
    <w:rsid w:val="00B34D42"/>
    <w:rsid w:val="00B351E8"/>
    <w:rsid w:val="00B35631"/>
    <w:rsid w:val="00B3586B"/>
    <w:rsid w:val="00B3587C"/>
    <w:rsid w:val="00B35B04"/>
    <w:rsid w:val="00B35F55"/>
    <w:rsid w:val="00B360CE"/>
    <w:rsid w:val="00B3660C"/>
    <w:rsid w:val="00B36E10"/>
    <w:rsid w:val="00B36E89"/>
    <w:rsid w:val="00B3704A"/>
    <w:rsid w:val="00B37246"/>
    <w:rsid w:val="00B3733C"/>
    <w:rsid w:val="00B3775E"/>
    <w:rsid w:val="00B37810"/>
    <w:rsid w:val="00B37D59"/>
    <w:rsid w:val="00B37E95"/>
    <w:rsid w:val="00B40304"/>
    <w:rsid w:val="00B40953"/>
    <w:rsid w:val="00B4190C"/>
    <w:rsid w:val="00B41956"/>
    <w:rsid w:val="00B41C72"/>
    <w:rsid w:val="00B42062"/>
    <w:rsid w:val="00B426D3"/>
    <w:rsid w:val="00B42A22"/>
    <w:rsid w:val="00B45535"/>
    <w:rsid w:val="00B4553C"/>
    <w:rsid w:val="00B4572C"/>
    <w:rsid w:val="00B459C8"/>
    <w:rsid w:val="00B45BAB"/>
    <w:rsid w:val="00B45D6E"/>
    <w:rsid w:val="00B460CA"/>
    <w:rsid w:val="00B460D1"/>
    <w:rsid w:val="00B4652B"/>
    <w:rsid w:val="00B46821"/>
    <w:rsid w:val="00B46975"/>
    <w:rsid w:val="00B4720E"/>
    <w:rsid w:val="00B472EC"/>
    <w:rsid w:val="00B472FB"/>
    <w:rsid w:val="00B4788B"/>
    <w:rsid w:val="00B47B9B"/>
    <w:rsid w:val="00B512EB"/>
    <w:rsid w:val="00B52046"/>
    <w:rsid w:val="00B5219F"/>
    <w:rsid w:val="00B5259A"/>
    <w:rsid w:val="00B52B1E"/>
    <w:rsid w:val="00B52CB1"/>
    <w:rsid w:val="00B532D0"/>
    <w:rsid w:val="00B538F1"/>
    <w:rsid w:val="00B53A9C"/>
    <w:rsid w:val="00B53C9A"/>
    <w:rsid w:val="00B53D31"/>
    <w:rsid w:val="00B53F56"/>
    <w:rsid w:val="00B5446C"/>
    <w:rsid w:val="00B54A3A"/>
    <w:rsid w:val="00B553DF"/>
    <w:rsid w:val="00B5563C"/>
    <w:rsid w:val="00B55FF9"/>
    <w:rsid w:val="00B566A2"/>
    <w:rsid w:val="00B56F83"/>
    <w:rsid w:val="00B57419"/>
    <w:rsid w:val="00B57D54"/>
    <w:rsid w:val="00B57EB8"/>
    <w:rsid w:val="00B60946"/>
    <w:rsid w:val="00B609C3"/>
    <w:rsid w:val="00B609D4"/>
    <w:rsid w:val="00B60FB5"/>
    <w:rsid w:val="00B615CF"/>
    <w:rsid w:val="00B61C45"/>
    <w:rsid w:val="00B62014"/>
    <w:rsid w:val="00B620FE"/>
    <w:rsid w:val="00B621C9"/>
    <w:rsid w:val="00B623FC"/>
    <w:rsid w:val="00B629C9"/>
    <w:rsid w:val="00B63426"/>
    <w:rsid w:val="00B6371E"/>
    <w:rsid w:val="00B63E8E"/>
    <w:rsid w:val="00B63F21"/>
    <w:rsid w:val="00B63FB6"/>
    <w:rsid w:val="00B64086"/>
    <w:rsid w:val="00B64519"/>
    <w:rsid w:val="00B64541"/>
    <w:rsid w:val="00B6456D"/>
    <w:rsid w:val="00B64BD0"/>
    <w:rsid w:val="00B64FCD"/>
    <w:rsid w:val="00B6502B"/>
    <w:rsid w:val="00B65CBD"/>
    <w:rsid w:val="00B65ED6"/>
    <w:rsid w:val="00B66802"/>
    <w:rsid w:val="00B66EB4"/>
    <w:rsid w:val="00B673C3"/>
    <w:rsid w:val="00B67453"/>
    <w:rsid w:val="00B675F7"/>
    <w:rsid w:val="00B67A78"/>
    <w:rsid w:val="00B7086A"/>
    <w:rsid w:val="00B70A5F"/>
    <w:rsid w:val="00B70C27"/>
    <w:rsid w:val="00B70E97"/>
    <w:rsid w:val="00B715DC"/>
    <w:rsid w:val="00B71ACD"/>
    <w:rsid w:val="00B722FE"/>
    <w:rsid w:val="00B729F1"/>
    <w:rsid w:val="00B72AD5"/>
    <w:rsid w:val="00B7300C"/>
    <w:rsid w:val="00B73222"/>
    <w:rsid w:val="00B73528"/>
    <w:rsid w:val="00B73705"/>
    <w:rsid w:val="00B740F2"/>
    <w:rsid w:val="00B7424A"/>
    <w:rsid w:val="00B74D56"/>
    <w:rsid w:val="00B75177"/>
    <w:rsid w:val="00B75CCA"/>
    <w:rsid w:val="00B76207"/>
    <w:rsid w:val="00B7643B"/>
    <w:rsid w:val="00B768A7"/>
    <w:rsid w:val="00B76970"/>
    <w:rsid w:val="00B7738B"/>
    <w:rsid w:val="00B778B3"/>
    <w:rsid w:val="00B77B70"/>
    <w:rsid w:val="00B77E9E"/>
    <w:rsid w:val="00B80215"/>
    <w:rsid w:val="00B80273"/>
    <w:rsid w:val="00B80406"/>
    <w:rsid w:val="00B80A5E"/>
    <w:rsid w:val="00B80C95"/>
    <w:rsid w:val="00B80F1F"/>
    <w:rsid w:val="00B8146F"/>
    <w:rsid w:val="00B8167D"/>
    <w:rsid w:val="00B82C49"/>
    <w:rsid w:val="00B82D90"/>
    <w:rsid w:val="00B82FB4"/>
    <w:rsid w:val="00B830B1"/>
    <w:rsid w:val="00B836B5"/>
    <w:rsid w:val="00B838C6"/>
    <w:rsid w:val="00B83B69"/>
    <w:rsid w:val="00B83DFC"/>
    <w:rsid w:val="00B83E59"/>
    <w:rsid w:val="00B841C4"/>
    <w:rsid w:val="00B84C43"/>
    <w:rsid w:val="00B84EC0"/>
    <w:rsid w:val="00B84F0B"/>
    <w:rsid w:val="00B8508D"/>
    <w:rsid w:val="00B85413"/>
    <w:rsid w:val="00B86204"/>
    <w:rsid w:val="00B86241"/>
    <w:rsid w:val="00B86B7E"/>
    <w:rsid w:val="00B86D29"/>
    <w:rsid w:val="00B8758A"/>
    <w:rsid w:val="00B87DD5"/>
    <w:rsid w:val="00B904D3"/>
    <w:rsid w:val="00B90ACF"/>
    <w:rsid w:val="00B90D9C"/>
    <w:rsid w:val="00B90F96"/>
    <w:rsid w:val="00B9139D"/>
    <w:rsid w:val="00B914F9"/>
    <w:rsid w:val="00B9219F"/>
    <w:rsid w:val="00B926CB"/>
    <w:rsid w:val="00B92AC4"/>
    <w:rsid w:val="00B92BF3"/>
    <w:rsid w:val="00B933B2"/>
    <w:rsid w:val="00B936CB"/>
    <w:rsid w:val="00B93CAF"/>
    <w:rsid w:val="00B93D28"/>
    <w:rsid w:val="00B941B6"/>
    <w:rsid w:val="00B94A06"/>
    <w:rsid w:val="00B94F18"/>
    <w:rsid w:val="00B95287"/>
    <w:rsid w:val="00B952E7"/>
    <w:rsid w:val="00B957C5"/>
    <w:rsid w:val="00B95B2F"/>
    <w:rsid w:val="00B964CA"/>
    <w:rsid w:val="00B9685A"/>
    <w:rsid w:val="00B97356"/>
    <w:rsid w:val="00B97878"/>
    <w:rsid w:val="00B97A6D"/>
    <w:rsid w:val="00BA0391"/>
    <w:rsid w:val="00BA060B"/>
    <w:rsid w:val="00BA0CD4"/>
    <w:rsid w:val="00BA0DCD"/>
    <w:rsid w:val="00BA1134"/>
    <w:rsid w:val="00BA1737"/>
    <w:rsid w:val="00BA1CAB"/>
    <w:rsid w:val="00BA1DA5"/>
    <w:rsid w:val="00BA1DD7"/>
    <w:rsid w:val="00BA2423"/>
    <w:rsid w:val="00BA27A3"/>
    <w:rsid w:val="00BA345D"/>
    <w:rsid w:val="00BA34B1"/>
    <w:rsid w:val="00BA382E"/>
    <w:rsid w:val="00BA3830"/>
    <w:rsid w:val="00BA3BB9"/>
    <w:rsid w:val="00BA41E7"/>
    <w:rsid w:val="00BA42E0"/>
    <w:rsid w:val="00BA4BDB"/>
    <w:rsid w:val="00BA4EAC"/>
    <w:rsid w:val="00BA5792"/>
    <w:rsid w:val="00BA5A51"/>
    <w:rsid w:val="00BA5FB3"/>
    <w:rsid w:val="00BA6A86"/>
    <w:rsid w:val="00BA7701"/>
    <w:rsid w:val="00BA7BAB"/>
    <w:rsid w:val="00BA7C02"/>
    <w:rsid w:val="00BA7C70"/>
    <w:rsid w:val="00BA7C73"/>
    <w:rsid w:val="00BB00C3"/>
    <w:rsid w:val="00BB01F3"/>
    <w:rsid w:val="00BB0741"/>
    <w:rsid w:val="00BB1325"/>
    <w:rsid w:val="00BB17AD"/>
    <w:rsid w:val="00BB2624"/>
    <w:rsid w:val="00BB2784"/>
    <w:rsid w:val="00BB292D"/>
    <w:rsid w:val="00BB300F"/>
    <w:rsid w:val="00BB369B"/>
    <w:rsid w:val="00BB3919"/>
    <w:rsid w:val="00BB3A56"/>
    <w:rsid w:val="00BB3E2E"/>
    <w:rsid w:val="00BB41D2"/>
    <w:rsid w:val="00BB49CB"/>
    <w:rsid w:val="00BB4CAE"/>
    <w:rsid w:val="00BB4FFA"/>
    <w:rsid w:val="00BB6029"/>
    <w:rsid w:val="00BB6461"/>
    <w:rsid w:val="00BB67F1"/>
    <w:rsid w:val="00BB6EE9"/>
    <w:rsid w:val="00BB70CF"/>
    <w:rsid w:val="00BB71C4"/>
    <w:rsid w:val="00BB79C2"/>
    <w:rsid w:val="00BB7CD2"/>
    <w:rsid w:val="00BB7F0F"/>
    <w:rsid w:val="00BC0EC7"/>
    <w:rsid w:val="00BC1075"/>
    <w:rsid w:val="00BC1722"/>
    <w:rsid w:val="00BC194A"/>
    <w:rsid w:val="00BC1E22"/>
    <w:rsid w:val="00BC21BA"/>
    <w:rsid w:val="00BC2214"/>
    <w:rsid w:val="00BC2825"/>
    <w:rsid w:val="00BC2D1D"/>
    <w:rsid w:val="00BC2E96"/>
    <w:rsid w:val="00BC365F"/>
    <w:rsid w:val="00BC406F"/>
    <w:rsid w:val="00BC4708"/>
    <w:rsid w:val="00BC4970"/>
    <w:rsid w:val="00BC4C88"/>
    <w:rsid w:val="00BC4CEE"/>
    <w:rsid w:val="00BC59CA"/>
    <w:rsid w:val="00BC5D80"/>
    <w:rsid w:val="00BC60E3"/>
    <w:rsid w:val="00BC6970"/>
    <w:rsid w:val="00BC6D81"/>
    <w:rsid w:val="00BC6DD0"/>
    <w:rsid w:val="00BC6F87"/>
    <w:rsid w:val="00BC734E"/>
    <w:rsid w:val="00BC7713"/>
    <w:rsid w:val="00BC7C93"/>
    <w:rsid w:val="00BD0286"/>
    <w:rsid w:val="00BD0468"/>
    <w:rsid w:val="00BD0BDD"/>
    <w:rsid w:val="00BD0D90"/>
    <w:rsid w:val="00BD1B3F"/>
    <w:rsid w:val="00BD2517"/>
    <w:rsid w:val="00BD33A9"/>
    <w:rsid w:val="00BD33BE"/>
    <w:rsid w:val="00BD3792"/>
    <w:rsid w:val="00BD3C72"/>
    <w:rsid w:val="00BD49C6"/>
    <w:rsid w:val="00BD4E12"/>
    <w:rsid w:val="00BD50DD"/>
    <w:rsid w:val="00BD5654"/>
    <w:rsid w:val="00BD5D4E"/>
    <w:rsid w:val="00BD7991"/>
    <w:rsid w:val="00BD7FAC"/>
    <w:rsid w:val="00BE0B54"/>
    <w:rsid w:val="00BE0BDD"/>
    <w:rsid w:val="00BE21E3"/>
    <w:rsid w:val="00BE242D"/>
    <w:rsid w:val="00BE305B"/>
    <w:rsid w:val="00BE3980"/>
    <w:rsid w:val="00BE48AC"/>
    <w:rsid w:val="00BE60D6"/>
    <w:rsid w:val="00BE62B2"/>
    <w:rsid w:val="00BE6350"/>
    <w:rsid w:val="00BE67F9"/>
    <w:rsid w:val="00BE7287"/>
    <w:rsid w:val="00BE7C93"/>
    <w:rsid w:val="00BF0362"/>
    <w:rsid w:val="00BF0479"/>
    <w:rsid w:val="00BF0D73"/>
    <w:rsid w:val="00BF1452"/>
    <w:rsid w:val="00BF1D23"/>
    <w:rsid w:val="00BF1F82"/>
    <w:rsid w:val="00BF22CA"/>
    <w:rsid w:val="00BF2520"/>
    <w:rsid w:val="00BF2848"/>
    <w:rsid w:val="00BF2FAC"/>
    <w:rsid w:val="00BF3470"/>
    <w:rsid w:val="00BF37AB"/>
    <w:rsid w:val="00BF37BC"/>
    <w:rsid w:val="00BF39DF"/>
    <w:rsid w:val="00BF3B94"/>
    <w:rsid w:val="00BF3FF8"/>
    <w:rsid w:val="00BF42A5"/>
    <w:rsid w:val="00BF4562"/>
    <w:rsid w:val="00BF4C2F"/>
    <w:rsid w:val="00BF4C53"/>
    <w:rsid w:val="00BF54D9"/>
    <w:rsid w:val="00BF54DC"/>
    <w:rsid w:val="00BF5748"/>
    <w:rsid w:val="00BF59C9"/>
    <w:rsid w:val="00BF5B18"/>
    <w:rsid w:val="00BF5FFB"/>
    <w:rsid w:val="00BF6270"/>
    <w:rsid w:val="00BF62BB"/>
    <w:rsid w:val="00BF67B7"/>
    <w:rsid w:val="00BF770B"/>
    <w:rsid w:val="00C01510"/>
    <w:rsid w:val="00C01CEB"/>
    <w:rsid w:val="00C01F6E"/>
    <w:rsid w:val="00C02E5A"/>
    <w:rsid w:val="00C03249"/>
    <w:rsid w:val="00C037B3"/>
    <w:rsid w:val="00C0403F"/>
    <w:rsid w:val="00C05896"/>
    <w:rsid w:val="00C0599A"/>
    <w:rsid w:val="00C05C7E"/>
    <w:rsid w:val="00C06921"/>
    <w:rsid w:val="00C073DA"/>
    <w:rsid w:val="00C079C3"/>
    <w:rsid w:val="00C07A57"/>
    <w:rsid w:val="00C07C15"/>
    <w:rsid w:val="00C07C18"/>
    <w:rsid w:val="00C1082B"/>
    <w:rsid w:val="00C10B9B"/>
    <w:rsid w:val="00C10C30"/>
    <w:rsid w:val="00C1104C"/>
    <w:rsid w:val="00C11577"/>
    <w:rsid w:val="00C1168E"/>
    <w:rsid w:val="00C1191D"/>
    <w:rsid w:val="00C11DC5"/>
    <w:rsid w:val="00C11DDE"/>
    <w:rsid w:val="00C11DE1"/>
    <w:rsid w:val="00C11F13"/>
    <w:rsid w:val="00C11F39"/>
    <w:rsid w:val="00C11F55"/>
    <w:rsid w:val="00C12249"/>
    <w:rsid w:val="00C1250E"/>
    <w:rsid w:val="00C139A1"/>
    <w:rsid w:val="00C1448C"/>
    <w:rsid w:val="00C14A83"/>
    <w:rsid w:val="00C14D7A"/>
    <w:rsid w:val="00C165D4"/>
    <w:rsid w:val="00C165E1"/>
    <w:rsid w:val="00C1673A"/>
    <w:rsid w:val="00C167F6"/>
    <w:rsid w:val="00C17059"/>
    <w:rsid w:val="00C170C2"/>
    <w:rsid w:val="00C17174"/>
    <w:rsid w:val="00C171C5"/>
    <w:rsid w:val="00C175EF"/>
    <w:rsid w:val="00C17A97"/>
    <w:rsid w:val="00C17B44"/>
    <w:rsid w:val="00C17C60"/>
    <w:rsid w:val="00C17F63"/>
    <w:rsid w:val="00C2041C"/>
    <w:rsid w:val="00C20869"/>
    <w:rsid w:val="00C20DC6"/>
    <w:rsid w:val="00C2113D"/>
    <w:rsid w:val="00C215D1"/>
    <w:rsid w:val="00C21A4A"/>
    <w:rsid w:val="00C21AE1"/>
    <w:rsid w:val="00C22052"/>
    <w:rsid w:val="00C22324"/>
    <w:rsid w:val="00C223D1"/>
    <w:rsid w:val="00C227C6"/>
    <w:rsid w:val="00C230F6"/>
    <w:rsid w:val="00C23CAB"/>
    <w:rsid w:val="00C23F8A"/>
    <w:rsid w:val="00C24B05"/>
    <w:rsid w:val="00C25D31"/>
    <w:rsid w:val="00C26262"/>
    <w:rsid w:val="00C265D0"/>
    <w:rsid w:val="00C269FF"/>
    <w:rsid w:val="00C26C7B"/>
    <w:rsid w:val="00C26FE5"/>
    <w:rsid w:val="00C27569"/>
    <w:rsid w:val="00C300DE"/>
    <w:rsid w:val="00C3022B"/>
    <w:rsid w:val="00C30723"/>
    <w:rsid w:val="00C3092C"/>
    <w:rsid w:val="00C30F1B"/>
    <w:rsid w:val="00C31756"/>
    <w:rsid w:val="00C318D4"/>
    <w:rsid w:val="00C31F7F"/>
    <w:rsid w:val="00C32186"/>
    <w:rsid w:val="00C3344A"/>
    <w:rsid w:val="00C335AE"/>
    <w:rsid w:val="00C34289"/>
    <w:rsid w:val="00C34625"/>
    <w:rsid w:val="00C346FF"/>
    <w:rsid w:val="00C35C70"/>
    <w:rsid w:val="00C35E26"/>
    <w:rsid w:val="00C35F45"/>
    <w:rsid w:val="00C36684"/>
    <w:rsid w:val="00C36F0A"/>
    <w:rsid w:val="00C36F4F"/>
    <w:rsid w:val="00C372CB"/>
    <w:rsid w:val="00C3734A"/>
    <w:rsid w:val="00C37E61"/>
    <w:rsid w:val="00C37F21"/>
    <w:rsid w:val="00C4067A"/>
    <w:rsid w:val="00C41480"/>
    <w:rsid w:val="00C41ADC"/>
    <w:rsid w:val="00C41CBE"/>
    <w:rsid w:val="00C41FEE"/>
    <w:rsid w:val="00C422CF"/>
    <w:rsid w:val="00C426C8"/>
    <w:rsid w:val="00C42E6B"/>
    <w:rsid w:val="00C42E80"/>
    <w:rsid w:val="00C43A71"/>
    <w:rsid w:val="00C43EA6"/>
    <w:rsid w:val="00C44052"/>
    <w:rsid w:val="00C44368"/>
    <w:rsid w:val="00C45B71"/>
    <w:rsid w:val="00C45BA5"/>
    <w:rsid w:val="00C46111"/>
    <w:rsid w:val="00C4629E"/>
    <w:rsid w:val="00C46822"/>
    <w:rsid w:val="00C46998"/>
    <w:rsid w:val="00C46CE5"/>
    <w:rsid w:val="00C475A0"/>
    <w:rsid w:val="00C50260"/>
    <w:rsid w:val="00C5078B"/>
    <w:rsid w:val="00C51048"/>
    <w:rsid w:val="00C5132B"/>
    <w:rsid w:val="00C51395"/>
    <w:rsid w:val="00C51553"/>
    <w:rsid w:val="00C517DA"/>
    <w:rsid w:val="00C518A5"/>
    <w:rsid w:val="00C51A60"/>
    <w:rsid w:val="00C52334"/>
    <w:rsid w:val="00C52672"/>
    <w:rsid w:val="00C52BB9"/>
    <w:rsid w:val="00C52C65"/>
    <w:rsid w:val="00C52D98"/>
    <w:rsid w:val="00C53110"/>
    <w:rsid w:val="00C53523"/>
    <w:rsid w:val="00C5353B"/>
    <w:rsid w:val="00C53700"/>
    <w:rsid w:val="00C537F5"/>
    <w:rsid w:val="00C537FA"/>
    <w:rsid w:val="00C53B12"/>
    <w:rsid w:val="00C5403B"/>
    <w:rsid w:val="00C541B2"/>
    <w:rsid w:val="00C547F4"/>
    <w:rsid w:val="00C54928"/>
    <w:rsid w:val="00C54A44"/>
    <w:rsid w:val="00C54E2A"/>
    <w:rsid w:val="00C55D22"/>
    <w:rsid w:val="00C5661F"/>
    <w:rsid w:val="00C566D9"/>
    <w:rsid w:val="00C56767"/>
    <w:rsid w:val="00C569CB"/>
    <w:rsid w:val="00C57085"/>
    <w:rsid w:val="00C575AF"/>
    <w:rsid w:val="00C576FC"/>
    <w:rsid w:val="00C60361"/>
    <w:rsid w:val="00C60738"/>
    <w:rsid w:val="00C608D7"/>
    <w:rsid w:val="00C60D9F"/>
    <w:rsid w:val="00C61616"/>
    <w:rsid w:val="00C61A01"/>
    <w:rsid w:val="00C620BA"/>
    <w:rsid w:val="00C6258C"/>
    <w:rsid w:val="00C627C5"/>
    <w:rsid w:val="00C62924"/>
    <w:rsid w:val="00C63111"/>
    <w:rsid w:val="00C637D1"/>
    <w:rsid w:val="00C63932"/>
    <w:rsid w:val="00C6395F"/>
    <w:rsid w:val="00C63C3D"/>
    <w:rsid w:val="00C644BF"/>
    <w:rsid w:val="00C64538"/>
    <w:rsid w:val="00C64D7F"/>
    <w:rsid w:val="00C65163"/>
    <w:rsid w:val="00C6527E"/>
    <w:rsid w:val="00C65B6B"/>
    <w:rsid w:val="00C66492"/>
    <w:rsid w:val="00C664AB"/>
    <w:rsid w:val="00C66584"/>
    <w:rsid w:val="00C66705"/>
    <w:rsid w:val="00C66B2B"/>
    <w:rsid w:val="00C67754"/>
    <w:rsid w:val="00C70254"/>
    <w:rsid w:val="00C703C0"/>
    <w:rsid w:val="00C70666"/>
    <w:rsid w:val="00C706D1"/>
    <w:rsid w:val="00C70946"/>
    <w:rsid w:val="00C70FAE"/>
    <w:rsid w:val="00C71284"/>
    <w:rsid w:val="00C71421"/>
    <w:rsid w:val="00C72197"/>
    <w:rsid w:val="00C72A91"/>
    <w:rsid w:val="00C72DD5"/>
    <w:rsid w:val="00C733A6"/>
    <w:rsid w:val="00C737B0"/>
    <w:rsid w:val="00C73D39"/>
    <w:rsid w:val="00C757BE"/>
    <w:rsid w:val="00C75A45"/>
    <w:rsid w:val="00C75B9B"/>
    <w:rsid w:val="00C75BC0"/>
    <w:rsid w:val="00C7648C"/>
    <w:rsid w:val="00C7675A"/>
    <w:rsid w:val="00C76E9D"/>
    <w:rsid w:val="00C7713C"/>
    <w:rsid w:val="00C774F5"/>
    <w:rsid w:val="00C77F5D"/>
    <w:rsid w:val="00C816DF"/>
    <w:rsid w:val="00C8171F"/>
    <w:rsid w:val="00C81AD8"/>
    <w:rsid w:val="00C820EE"/>
    <w:rsid w:val="00C839F1"/>
    <w:rsid w:val="00C845EA"/>
    <w:rsid w:val="00C846E7"/>
    <w:rsid w:val="00C84713"/>
    <w:rsid w:val="00C84758"/>
    <w:rsid w:val="00C853AB"/>
    <w:rsid w:val="00C859C2"/>
    <w:rsid w:val="00C85F72"/>
    <w:rsid w:val="00C86896"/>
    <w:rsid w:val="00C86B5D"/>
    <w:rsid w:val="00C86F89"/>
    <w:rsid w:val="00C870C0"/>
    <w:rsid w:val="00C876E1"/>
    <w:rsid w:val="00C87DFF"/>
    <w:rsid w:val="00C87E86"/>
    <w:rsid w:val="00C90221"/>
    <w:rsid w:val="00C908A9"/>
    <w:rsid w:val="00C908BE"/>
    <w:rsid w:val="00C90FD7"/>
    <w:rsid w:val="00C91259"/>
    <w:rsid w:val="00C91507"/>
    <w:rsid w:val="00C91957"/>
    <w:rsid w:val="00C93DA7"/>
    <w:rsid w:val="00C940C2"/>
    <w:rsid w:val="00C94F55"/>
    <w:rsid w:val="00C95064"/>
    <w:rsid w:val="00C952E9"/>
    <w:rsid w:val="00C95791"/>
    <w:rsid w:val="00C95AC8"/>
    <w:rsid w:val="00C9692A"/>
    <w:rsid w:val="00C973B3"/>
    <w:rsid w:val="00C9760B"/>
    <w:rsid w:val="00C976E0"/>
    <w:rsid w:val="00C9796B"/>
    <w:rsid w:val="00C97C19"/>
    <w:rsid w:val="00CA0174"/>
    <w:rsid w:val="00CA0B68"/>
    <w:rsid w:val="00CA0C53"/>
    <w:rsid w:val="00CA0D3D"/>
    <w:rsid w:val="00CA14EE"/>
    <w:rsid w:val="00CA1AE4"/>
    <w:rsid w:val="00CA1C3C"/>
    <w:rsid w:val="00CA1E0C"/>
    <w:rsid w:val="00CA1FA7"/>
    <w:rsid w:val="00CA20E3"/>
    <w:rsid w:val="00CA245C"/>
    <w:rsid w:val="00CA2520"/>
    <w:rsid w:val="00CA26EC"/>
    <w:rsid w:val="00CA3240"/>
    <w:rsid w:val="00CA3373"/>
    <w:rsid w:val="00CA3CBD"/>
    <w:rsid w:val="00CA423D"/>
    <w:rsid w:val="00CA430D"/>
    <w:rsid w:val="00CA5460"/>
    <w:rsid w:val="00CA5AF9"/>
    <w:rsid w:val="00CA5D0C"/>
    <w:rsid w:val="00CA5E13"/>
    <w:rsid w:val="00CA625D"/>
    <w:rsid w:val="00CA69FF"/>
    <w:rsid w:val="00CA6F73"/>
    <w:rsid w:val="00CA7A1F"/>
    <w:rsid w:val="00CA7DAF"/>
    <w:rsid w:val="00CA7EAC"/>
    <w:rsid w:val="00CB012D"/>
    <w:rsid w:val="00CB017E"/>
    <w:rsid w:val="00CB0226"/>
    <w:rsid w:val="00CB0717"/>
    <w:rsid w:val="00CB0A65"/>
    <w:rsid w:val="00CB1177"/>
    <w:rsid w:val="00CB1618"/>
    <w:rsid w:val="00CB20B3"/>
    <w:rsid w:val="00CB248A"/>
    <w:rsid w:val="00CB277F"/>
    <w:rsid w:val="00CB3318"/>
    <w:rsid w:val="00CB3628"/>
    <w:rsid w:val="00CB407C"/>
    <w:rsid w:val="00CB46B4"/>
    <w:rsid w:val="00CB4940"/>
    <w:rsid w:val="00CB4C37"/>
    <w:rsid w:val="00CB4E33"/>
    <w:rsid w:val="00CB4E5F"/>
    <w:rsid w:val="00CB5198"/>
    <w:rsid w:val="00CB5333"/>
    <w:rsid w:val="00CB5781"/>
    <w:rsid w:val="00CB59C3"/>
    <w:rsid w:val="00CB5D5B"/>
    <w:rsid w:val="00CB5E98"/>
    <w:rsid w:val="00CB6E94"/>
    <w:rsid w:val="00CB7060"/>
    <w:rsid w:val="00CB77F2"/>
    <w:rsid w:val="00CB7DD6"/>
    <w:rsid w:val="00CC0438"/>
    <w:rsid w:val="00CC0563"/>
    <w:rsid w:val="00CC06BA"/>
    <w:rsid w:val="00CC0CB1"/>
    <w:rsid w:val="00CC13CC"/>
    <w:rsid w:val="00CC140D"/>
    <w:rsid w:val="00CC1C26"/>
    <w:rsid w:val="00CC20D5"/>
    <w:rsid w:val="00CC225E"/>
    <w:rsid w:val="00CC2270"/>
    <w:rsid w:val="00CC2EDF"/>
    <w:rsid w:val="00CC3277"/>
    <w:rsid w:val="00CC385B"/>
    <w:rsid w:val="00CC3E44"/>
    <w:rsid w:val="00CC4207"/>
    <w:rsid w:val="00CC5222"/>
    <w:rsid w:val="00CC5775"/>
    <w:rsid w:val="00CC6216"/>
    <w:rsid w:val="00CC62CD"/>
    <w:rsid w:val="00CC7881"/>
    <w:rsid w:val="00CC7971"/>
    <w:rsid w:val="00CC7CA9"/>
    <w:rsid w:val="00CD0422"/>
    <w:rsid w:val="00CD04FC"/>
    <w:rsid w:val="00CD0982"/>
    <w:rsid w:val="00CD0FBF"/>
    <w:rsid w:val="00CD10E8"/>
    <w:rsid w:val="00CD124B"/>
    <w:rsid w:val="00CD19CF"/>
    <w:rsid w:val="00CD2114"/>
    <w:rsid w:val="00CD26D9"/>
    <w:rsid w:val="00CD2987"/>
    <w:rsid w:val="00CD2A22"/>
    <w:rsid w:val="00CD2A3D"/>
    <w:rsid w:val="00CD2C64"/>
    <w:rsid w:val="00CD2EE0"/>
    <w:rsid w:val="00CD3182"/>
    <w:rsid w:val="00CD3453"/>
    <w:rsid w:val="00CD34C8"/>
    <w:rsid w:val="00CD400D"/>
    <w:rsid w:val="00CD40C7"/>
    <w:rsid w:val="00CD5885"/>
    <w:rsid w:val="00CD5D11"/>
    <w:rsid w:val="00CD63D3"/>
    <w:rsid w:val="00CD6924"/>
    <w:rsid w:val="00CD6F68"/>
    <w:rsid w:val="00CD7055"/>
    <w:rsid w:val="00CD7340"/>
    <w:rsid w:val="00CD7B5B"/>
    <w:rsid w:val="00CE06B1"/>
    <w:rsid w:val="00CE0743"/>
    <w:rsid w:val="00CE0944"/>
    <w:rsid w:val="00CE0A76"/>
    <w:rsid w:val="00CE0CCB"/>
    <w:rsid w:val="00CE3120"/>
    <w:rsid w:val="00CE3C60"/>
    <w:rsid w:val="00CE42D4"/>
    <w:rsid w:val="00CE42DB"/>
    <w:rsid w:val="00CE449F"/>
    <w:rsid w:val="00CE4552"/>
    <w:rsid w:val="00CE4C6F"/>
    <w:rsid w:val="00CE4F2B"/>
    <w:rsid w:val="00CE51DF"/>
    <w:rsid w:val="00CE52CC"/>
    <w:rsid w:val="00CE53F4"/>
    <w:rsid w:val="00CE5510"/>
    <w:rsid w:val="00CE5B5C"/>
    <w:rsid w:val="00CE5B69"/>
    <w:rsid w:val="00CE5FBF"/>
    <w:rsid w:val="00CE6071"/>
    <w:rsid w:val="00CE66E3"/>
    <w:rsid w:val="00CE6B59"/>
    <w:rsid w:val="00CE7403"/>
    <w:rsid w:val="00CE754D"/>
    <w:rsid w:val="00CE793F"/>
    <w:rsid w:val="00CE7AFD"/>
    <w:rsid w:val="00CE7BB2"/>
    <w:rsid w:val="00CF0346"/>
    <w:rsid w:val="00CF07AE"/>
    <w:rsid w:val="00CF0904"/>
    <w:rsid w:val="00CF0B71"/>
    <w:rsid w:val="00CF15DD"/>
    <w:rsid w:val="00CF223D"/>
    <w:rsid w:val="00CF2824"/>
    <w:rsid w:val="00CF2BE9"/>
    <w:rsid w:val="00CF3526"/>
    <w:rsid w:val="00CF359E"/>
    <w:rsid w:val="00CF378B"/>
    <w:rsid w:val="00CF3A33"/>
    <w:rsid w:val="00CF3C7D"/>
    <w:rsid w:val="00CF3D53"/>
    <w:rsid w:val="00CF4331"/>
    <w:rsid w:val="00CF45BF"/>
    <w:rsid w:val="00CF4D0D"/>
    <w:rsid w:val="00CF4D5C"/>
    <w:rsid w:val="00CF51C1"/>
    <w:rsid w:val="00CF533D"/>
    <w:rsid w:val="00CF5B47"/>
    <w:rsid w:val="00CF5B54"/>
    <w:rsid w:val="00CF5EE3"/>
    <w:rsid w:val="00CF6C01"/>
    <w:rsid w:val="00CF7105"/>
    <w:rsid w:val="00CF7305"/>
    <w:rsid w:val="00CF7389"/>
    <w:rsid w:val="00D005E0"/>
    <w:rsid w:val="00D00644"/>
    <w:rsid w:val="00D00E0A"/>
    <w:rsid w:val="00D012FF"/>
    <w:rsid w:val="00D0157B"/>
    <w:rsid w:val="00D01CC4"/>
    <w:rsid w:val="00D01DF2"/>
    <w:rsid w:val="00D01E6B"/>
    <w:rsid w:val="00D0271E"/>
    <w:rsid w:val="00D030E6"/>
    <w:rsid w:val="00D0354D"/>
    <w:rsid w:val="00D03C27"/>
    <w:rsid w:val="00D0497C"/>
    <w:rsid w:val="00D04F45"/>
    <w:rsid w:val="00D04FAA"/>
    <w:rsid w:val="00D0548B"/>
    <w:rsid w:val="00D05A89"/>
    <w:rsid w:val="00D05AEE"/>
    <w:rsid w:val="00D05D6E"/>
    <w:rsid w:val="00D0648D"/>
    <w:rsid w:val="00D067F2"/>
    <w:rsid w:val="00D06B84"/>
    <w:rsid w:val="00D06CEF"/>
    <w:rsid w:val="00D06EB9"/>
    <w:rsid w:val="00D10FE4"/>
    <w:rsid w:val="00D1153F"/>
    <w:rsid w:val="00D11995"/>
    <w:rsid w:val="00D11B38"/>
    <w:rsid w:val="00D11CFD"/>
    <w:rsid w:val="00D12432"/>
    <w:rsid w:val="00D12540"/>
    <w:rsid w:val="00D125B6"/>
    <w:rsid w:val="00D12D61"/>
    <w:rsid w:val="00D1319C"/>
    <w:rsid w:val="00D13808"/>
    <w:rsid w:val="00D13890"/>
    <w:rsid w:val="00D146FE"/>
    <w:rsid w:val="00D14AD6"/>
    <w:rsid w:val="00D1522B"/>
    <w:rsid w:val="00D1581E"/>
    <w:rsid w:val="00D15D19"/>
    <w:rsid w:val="00D15D93"/>
    <w:rsid w:val="00D15DA1"/>
    <w:rsid w:val="00D15EEC"/>
    <w:rsid w:val="00D1635E"/>
    <w:rsid w:val="00D16380"/>
    <w:rsid w:val="00D163FF"/>
    <w:rsid w:val="00D166B5"/>
    <w:rsid w:val="00D16D45"/>
    <w:rsid w:val="00D16E87"/>
    <w:rsid w:val="00D17335"/>
    <w:rsid w:val="00D17A86"/>
    <w:rsid w:val="00D2079E"/>
    <w:rsid w:val="00D20A9D"/>
    <w:rsid w:val="00D20D62"/>
    <w:rsid w:val="00D20E5E"/>
    <w:rsid w:val="00D21356"/>
    <w:rsid w:val="00D216EE"/>
    <w:rsid w:val="00D220B5"/>
    <w:rsid w:val="00D224FA"/>
    <w:rsid w:val="00D2254F"/>
    <w:rsid w:val="00D22F27"/>
    <w:rsid w:val="00D233CD"/>
    <w:rsid w:val="00D23811"/>
    <w:rsid w:val="00D23AD3"/>
    <w:rsid w:val="00D23FC0"/>
    <w:rsid w:val="00D23FCE"/>
    <w:rsid w:val="00D24349"/>
    <w:rsid w:val="00D24364"/>
    <w:rsid w:val="00D2469E"/>
    <w:rsid w:val="00D24EB3"/>
    <w:rsid w:val="00D24EF2"/>
    <w:rsid w:val="00D251F5"/>
    <w:rsid w:val="00D25C6D"/>
    <w:rsid w:val="00D2649E"/>
    <w:rsid w:val="00D27300"/>
    <w:rsid w:val="00D273DE"/>
    <w:rsid w:val="00D27875"/>
    <w:rsid w:val="00D30694"/>
    <w:rsid w:val="00D307FD"/>
    <w:rsid w:val="00D3086A"/>
    <w:rsid w:val="00D30A3B"/>
    <w:rsid w:val="00D31E2D"/>
    <w:rsid w:val="00D3218D"/>
    <w:rsid w:val="00D321E8"/>
    <w:rsid w:val="00D328E1"/>
    <w:rsid w:val="00D32E01"/>
    <w:rsid w:val="00D33377"/>
    <w:rsid w:val="00D337B9"/>
    <w:rsid w:val="00D33975"/>
    <w:rsid w:val="00D33A8C"/>
    <w:rsid w:val="00D34390"/>
    <w:rsid w:val="00D34734"/>
    <w:rsid w:val="00D34A78"/>
    <w:rsid w:val="00D3524F"/>
    <w:rsid w:val="00D35575"/>
    <w:rsid w:val="00D35597"/>
    <w:rsid w:val="00D35689"/>
    <w:rsid w:val="00D3576D"/>
    <w:rsid w:val="00D365FA"/>
    <w:rsid w:val="00D37093"/>
    <w:rsid w:val="00D376C1"/>
    <w:rsid w:val="00D37F6E"/>
    <w:rsid w:val="00D403EA"/>
    <w:rsid w:val="00D40425"/>
    <w:rsid w:val="00D40BC3"/>
    <w:rsid w:val="00D40D6B"/>
    <w:rsid w:val="00D40F1E"/>
    <w:rsid w:val="00D4129E"/>
    <w:rsid w:val="00D41367"/>
    <w:rsid w:val="00D418A3"/>
    <w:rsid w:val="00D42946"/>
    <w:rsid w:val="00D42F44"/>
    <w:rsid w:val="00D43984"/>
    <w:rsid w:val="00D44066"/>
    <w:rsid w:val="00D441A6"/>
    <w:rsid w:val="00D44262"/>
    <w:rsid w:val="00D4459D"/>
    <w:rsid w:val="00D44D3C"/>
    <w:rsid w:val="00D44D6B"/>
    <w:rsid w:val="00D46BE9"/>
    <w:rsid w:val="00D46FA2"/>
    <w:rsid w:val="00D472B6"/>
    <w:rsid w:val="00D47451"/>
    <w:rsid w:val="00D47947"/>
    <w:rsid w:val="00D50053"/>
    <w:rsid w:val="00D50222"/>
    <w:rsid w:val="00D504FA"/>
    <w:rsid w:val="00D5061A"/>
    <w:rsid w:val="00D50DA4"/>
    <w:rsid w:val="00D50F10"/>
    <w:rsid w:val="00D50F83"/>
    <w:rsid w:val="00D512D8"/>
    <w:rsid w:val="00D5157A"/>
    <w:rsid w:val="00D515A3"/>
    <w:rsid w:val="00D51610"/>
    <w:rsid w:val="00D516DF"/>
    <w:rsid w:val="00D51C73"/>
    <w:rsid w:val="00D51E13"/>
    <w:rsid w:val="00D51F07"/>
    <w:rsid w:val="00D51F15"/>
    <w:rsid w:val="00D52146"/>
    <w:rsid w:val="00D524AF"/>
    <w:rsid w:val="00D52A8A"/>
    <w:rsid w:val="00D52C43"/>
    <w:rsid w:val="00D5329D"/>
    <w:rsid w:val="00D533FE"/>
    <w:rsid w:val="00D534C8"/>
    <w:rsid w:val="00D54B1D"/>
    <w:rsid w:val="00D5509F"/>
    <w:rsid w:val="00D55425"/>
    <w:rsid w:val="00D5578A"/>
    <w:rsid w:val="00D5616C"/>
    <w:rsid w:val="00D56C00"/>
    <w:rsid w:val="00D57082"/>
    <w:rsid w:val="00D574F5"/>
    <w:rsid w:val="00D577BB"/>
    <w:rsid w:val="00D579B6"/>
    <w:rsid w:val="00D57B91"/>
    <w:rsid w:val="00D60EC5"/>
    <w:rsid w:val="00D616F6"/>
    <w:rsid w:val="00D62320"/>
    <w:rsid w:val="00D6248B"/>
    <w:rsid w:val="00D62B5D"/>
    <w:rsid w:val="00D63379"/>
    <w:rsid w:val="00D635B1"/>
    <w:rsid w:val="00D639C5"/>
    <w:rsid w:val="00D63DB5"/>
    <w:rsid w:val="00D63EDA"/>
    <w:rsid w:val="00D64155"/>
    <w:rsid w:val="00D64168"/>
    <w:rsid w:val="00D642AB"/>
    <w:rsid w:val="00D64A18"/>
    <w:rsid w:val="00D64BEA"/>
    <w:rsid w:val="00D64F3C"/>
    <w:rsid w:val="00D65638"/>
    <w:rsid w:val="00D65C02"/>
    <w:rsid w:val="00D65CD3"/>
    <w:rsid w:val="00D661D2"/>
    <w:rsid w:val="00D66410"/>
    <w:rsid w:val="00D66648"/>
    <w:rsid w:val="00D66FDA"/>
    <w:rsid w:val="00D67292"/>
    <w:rsid w:val="00D70357"/>
    <w:rsid w:val="00D70C38"/>
    <w:rsid w:val="00D710E5"/>
    <w:rsid w:val="00D71197"/>
    <w:rsid w:val="00D7178C"/>
    <w:rsid w:val="00D72008"/>
    <w:rsid w:val="00D72192"/>
    <w:rsid w:val="00D725EF"/>
    <w:rsid w:val="00D72739"/>
    <w:rsid w:val="00D72D32"/>
    <w:rsid w:val="00D731D1"/>
    <w:rsid w:val="00D73824"/>
    <w:rsid w:val="00D73AC1"/>
    <w:rsid w:val="00D73BD2"/>
    <w:rsid w:val="00D73FC4"/>
    <w:rsid w:val="00D73FE8"/>
    <w:rsid w:val="00D74538"/>
    <w:rsid w:val="00D749CB"/>
    <w:rsid w:val="00D74C9E"/>
    <w:rsid w:val="00D75F19"/>
    <w:rsid w:val="00D762E5"/>
    <w:rsid w:val="00D767B1"/>
    <w:rsid w:val="00D77AD8"/>
    <w:rsid w:val="00D80973"/>
    <w:rsid w:val="00D80BD8"/>
    <w:rsid w:val="00D81D33"/>
    <w:rsid w:val="00D823BA"/>
    <w:rsid w:val="00D8294E"/>
    <w:rsid w:val="00D82A2B"/>
    <w:rsid w:val="00D8300D"/>
    <w:rsid w:val="00D8301D"/>
    <w:rsid w:val="00D840A5"/>
    <w:rsid w:val="00D8473E"/>
    <w:rsid w:val="00D8542D"/>
    <w:rsid w:val="00D85E32"/>
    <w:rsid w:val="00D86255"/>
    <w:rsid w:val="00D863D1"/>
    <w:rsid w:val="00D8677B"/>
    <w:rsid w:val="00D86A5D"/>
    <w:rsid w:val="00D86B41"/>
    <w:rsid w:val="00D872B7"/>
    <w:rsid w:val="00D87DCF"/>
    <w:rsid w:val="00D87F5B"/>
    <w:rsid w:val="00D90125"/>
    <w:rsid w:val="00D9057B"/>
    <w:rsid w:val="00D9096B"/>
    <w:rsid w:val="00D90ED1"/>
    <w:rsid w:val="00D91C34"/>
    <w:rsid w:val="00D92008"/>
    <w:rsid w:val="00D92524"/>
    <w:rsid w:val="00D925C5"/>
    <w:rsid w:val="00D9268B"/>
    <w:rsid w:val="00D9279F"/>
    <w:rsid w:val="00D92B75"/>
    <w:rsid w:val="00D93109"/>
    <w:rsid w:val="00D93D2F"/>
    <w:rsid w:val="00D93F89"/>
    <w:rsid w:val="00D94214"/>
    <w:rsid w:val="00D94E4C"/>
    <w:rsid w:val="00D95709"/>
    <w:rsid w:val="00D95B79"/>
    <w:rsid w:val="00D95CC3"/>
    <w:rsid w:val="00D96889"/>
    <w:rsid w:val="00D96D46"/>
    <w:rsid w:val="00D971E6"/>
    <w:rsid w:val="00D973E5"/>
    <w:rsid w:val="00D974F0"/>
    <w:rsid w:val="00D9755D"/>
    <w:rsid w:val="00D978E8"/>
    <w:rsid w:val="00D97B72"/>
    <w:rsid w:val="00D97CF6"/>
    <w:rsid w:val="00D97D40"/>
    <w:rsid w:val="00DA0BBE"/>
    <w:rsid w:val="00DA11AE"/>
    <w:rsid w:val="00DA16E5"/>
    <w:rsid w:val="00DA1932"/>
    <w:rsid w:val="00DA1BE9"/>
    <w:rsid w:val="00DA21AD"/>
    <w:rsid w:val="00DA283D"/>
    <w:rsid w:val="00DA2BB5"/>
    <w:rsid w:val="00DA3E12"/>
    <w:rsid w:val="00DA4141"/>
    <w:rsid w:val="00DA417B"/>
    <w:rsid w:val="00DA45BD"/>
    <w:rsid w:val="00DA52B9"/>
    <w:rsid w:val="00DA52EB"/>
    <w:rsid w:val="00DA5CD6"/>
    <w:rsid w:val="00DA5E82"/>
    <w:rsid w:val="00DA6868"/>
    <w:rsid w:val="00DA7A0B"/>
    <w:rsid w:val="00DA7AA0"/>
    <w:rsid w:val="00DB00B4"/>
    <w:rsid w:val="00DB0312"/>
    <w:rsid w:val="00DB03CA"/>
    <w:rsid w:val="00DB03F4"/>
    <w:rsid w:val="00DB0FC4"/>
    <w:rsid w:val="00DB115A"/>
    <w:rsid w:val="00DB1E48"/>
    <w:rsid w:val="00DB243A"/>
    <w:rsid w:val="00DB2880"/>
    <w:rsid w:val="00DB2B63"/>
    <w:rsid w:val="00DB3213"/>
    <w:rsid w:val="00DB387C"/>
    <w:rsid w:val="00DB3D99"/>
    <w:rsid w:val="00DB3E5F"/>
    <w:rsid w:val="00DB43F8"/>
    <w:rsid w:val="00DB46DA"/>
    <w:rsid w:val="00DB496A"/>
    <w:rsid w:val="00DB4A00"/>
    <w:rsid w:val="00DB508B"/>
    <w:rsid w:val="00DB5454"/>
    <w:rsid w:val="00DB5A7F"/>
    <w:rsid w:val="00DB5D47"/>
    <w:rsid w:val="00DB640B"/>
    <w:rsid w:val="00DB656B"/>
    <w:rsid w:val="00DB6842"/>
    <w:rsid w:val="00DB6A23"/>
    <w:rsid w:val="00DB6B79"/>
    <w:rsid w:val="00DB6D6F"/>
    <w:rsid w:val="00DB6FEF"/>
    <w:rsid w:val="00DB75BE"/>
    <w:rsid w:val="00DB7D6B"/>
    <w:rsid w:val="00DC01DD"/>
    <w:rsid w:val="00DC0FDD"/>
    <w:rsid w:val="00DC1D47"/>
    <w:rsid w:val="00DC29D6"/>
    <w:rsid w:val="00DC2EB7"/>
    <w:rsid w:val="00DC4179"/>
    <w:rsid w:val="00DC430F"/>
    <w:rsid w:val="00DC43B0"/>
    <w:rsid w:val="00DC478C"/>
    <w:rsid w:val="00DC47BF"/>
    <w:rsid w:val="00DC47D6"/>
    <w:rsid w:val="00DC4901"/>
    <w:rsid w:val="00DC4CEC"/>
    <w:rsid w:val="00DC52F4"/>
    <w:rsid w:val="00DC5826"/>
    <w:rsid w:val="00DC5F0A"/>
    <w:rsid w:val="00DC6348"/>
    <w:rsid w:val="00DC6447"/>
    <w:rsid w:val="00DC6F43"/>
    <w:rsid w:val="00DD0C80"/>
    <w:rsid w:val="00DD1397"/>
    <w:rsid w:val="00DD2409"/>
    <w:rsid w:val="00DD2581"/>
    <w:rsid w:val="00DD2798"/>
    <w:rsid w:val="00DD28E8"/>
    <w:rsid w:val="00DD2A6B"/>
    <w:rsid w:val="00DD3A79"/>
    <w:rsid w:val="00DD3E16"/>
    <w:rsid w:val="00DD4039"/>
    <w:rsid w:val="00DD4174"/>
    <w:rsid w:val="00DD418A"/>
    <w:rsid w:val="00DD452E"/>
    <w:rsid w:val="00DD4929"/>
    <w:rsid w:val="00DD509C"/>
    <w:rsid w:val="00DD5A81"/>
    <w:rsid w:val="00DD65D8"/>
    <w:rsid w:val="00DD6998"/>
    <w:rsid w:val="00DD78EE"/>
    <w:rsid w:val="00DD7C32"/>
    <w:rsid w:val="00DE00A7"/>
    <w:rsid w:val="00DE0A7D"/>
    <w:rsid w:val="00DE0DC9"/>
    <w:rsid w:val="00DE0EA5"/>
    <w:rsid w:val="00DE12EF"/>
    <w:rsid w:val="00DE14C9"/>
    <w:rsid w:val="00DE182B"/>
    <w:rsid w:val="00DE19AA"/>
    <w:rsid w:val="00DE21EC"/>
    <w:rsid w:val="00DE324E"/>
    <w:rsid w:val="00DE330A"/>
    <w:rsid w:val="00DE367F"/>
    <w:rsid w:val="00DE3931"/>
    <w:rsid w:val="00DE3D4D"/>
    <w:rsid w:val="00DE3E2A"/>
    <w:rsid w:val="00DE4BF1"/>
    <w:rsid w:val="00DE5422"/>
    <w:rsid w:val="00DE5469"/>
    <w:rsid w:val="00DE5983"/>
    <w:rsid w:val="00DE5D83"/>
    <w:rsid w:val="00DE6353"/>
    <w:rsid w:val="00DE6EA4"/>
    <w:rsid w:val="00DE7283"/>
    <w:rsid w:val="00DE7DBA"/>
    <w:rsid w:val="00DE7FB5"/>
    <w:rsid w:val="00DF0107"/>
    <w:rsid w:val="00DF0612"/>
    <w:rsid w:val="00DF0953"/>
    <w:rsid w:val="00DF122B"/>
    <w:rsid w:val="00DF1D55"/>
    <w:rsid w:val="00DF2090"/>
    <w:rsid w:val="00DF2557"/>
    <w:rsid w:val="00DF2687"/>
    <w:rsid w:val="00DF2889"/>
    <w:rsid w:val="00DF2ADF"/>
    <w:rsid w:val="00DF2B9A"/>
    <w:rsid w:val="00DF3162"/>
    <w:rsid w:val="00DF354D"/>
    <w:rsid w:val="00DF363A"/>
    <w:rsid w:val="00DF3B05"/>
    <w:rsid w:val="00DF44BC"/>
    <w:rsid w:val="00DF46D2"/>
    <w:rsid w:val="00DF5209"/>
    <w:rsid w:val="00DF5300"/>
    <w:rsid w:val="00DF53B3"/>
    <w:rsid w:val="00DF649D"/>
    <w:rsid w:val="00DF78F4"/>
    <w:rsid w:val="00E00733"/>
    <w:rsid w:val="00E00948"/>
    <w:rsid w:val="00E00C13"/>
    <w:rsid w:val="00E00C41"/>
    <w:rsid w:val="00E0102F"/>
    <w:rsid w:val="00E01D40"/>
    <w:rsid w:val="00E024F6"/>
    <w:rsid w:val="00E0269A"/>
    <w:rsid w:val="00E0287E"/>
    <w:rsid w:val="00E02C4F"/>
    <w:rsid w:val="00E02D84"/>
    <w:rsid w:val="00E037FD"/>
    <w:rsid w:val="00E03F85"/>
    <w:rsid w:val="00E04271"/>
    <w:rsid w:val="00E0453E"/>
    <w:rsid w:val="00E04C29"/>
    <w:rsid w:val="00E053BA"/>
    <w:rsid w:val="00E0562D"/>
    <w:rsid w:val="00E05826"/>
    <w:rsid w:val="00E058D5"/>
    <w:rsid w:val="00E05C05"/>
    <w:rsid w:val="00E06306"/>
    <w:rsid w:val="00E06510"/>
    <w:rsid w:val="00E06631"/>
    <w:rsid w:val="00E068E4"/>
    <w:rsid w:val="00E072B0"/>
    <w:rsid w:val="00E07350"/>
    <w:rsid w:val="00E0741F"/>
    <w:rsid w:val="00E077AA"/>
    <w:rsid w:val="00E07C90"/>
    <w:rsid w:val="00E108FE"/>
    <w:rsid w:val="00E10936"/>
    <w:rsid w:val="00E111E7"/>
    <w:rsid w:val="00E111F8"/>
    <w:rsid w:val="00E113CF"/>
    <w:rsid w:val="00E12174"/>
    <w:rsid w:val="00E12618"/>
    <w:rsid w:val="00E129DF"/>
    <w:rsid w:val="00E12B5D"/>
    <w:rsid w:val="00E12D5A"/>
    <w:rsid w:val="00E12FD6"/>
    <w:rsid w:val="00E13435"/>
    <w:rsid w:val="00E1350C"/>
    <w:rsid w:val="00E13F23"/>
    <w:rsid w:val="00E143D4"/>
    <w:rsid w:val="00E14773"/>
    <w:rsid w:val="00E1521D"/>
    <w:rsid w:val="00E155E5"/>
    <w:rsid w:val="00E15677"/>
    <w:rsid w:val="00E16050"/>
    <w:rsid w:val="00E16929"/>
    <w:rsid w:val="00E16E19"/>
    <w:rsid w:val="00E1769F"/>
    <w:rsid w:val="00E17930"/>
    <w:rsid w:val="00E20164"/>
    <w:rsid w:val="00E21AA6"/>
    <w:rsid w:val="00E21B58"/>
    <w:rsid w:val="00E21D86"/>
    <w:rsid w:val="00E222DA"/>
    <w:rsid w:val="00E223DC"/>
    <w:rsid w:val="00E2304B"/>
    <w:rsid w:val="00E2320D"/>
    <w:rsid w:val="00E23447"/>
    <w:rsid w:val="00E23E43"/>
    <w:rsid w:val="00E23F6C"/>
    <w:rsid w:val="00E23FBF"/>
    <w:rsid w:val="00E249B3"/>
    <w:rsid w:val="00E24A35"/>
    <w:rsid w:val="00E24B61"/>
    <w:rsid w:val="00E24E2E"/>
    <w:rsid w:val="00E2523E"/>
    <w:rsid w:val="00E25549"/>
    <w:rsid w:val="00E255A6"/>
    <w:rsid w:val="00E2575D"/>
    <w:rsid w:val="00E25C7A"/>
    <w:rsid w:val="00E25DD6"/>
    <w:rsid w:val="00E264B9"/>
    <w:rsid w:val="00E26E41"/>
    <w:rsid w:val="00E26F7F"/>
    <w:rsid w:val="00E26F80"/>
    <w:rsid w:val="00E274C1"/>
    <w:rsid w:val="00E30920"/>
    <w:rsid w:val="00E309C7"/>
    <w:rsid w:val="00E30A90"/>
    <w:rsid w:val="00E30D47"/>
    <w:rsid w:val="00E30F4F"/>
    <w:rsid w:val="00E31068"/>
    <w:rsid w:val="00E3119B"/>
    <w:rsid w:val="00E3123A"/>
    <w:rsid w:val="00E312E4"/>
    <w:rsid w:val="00E312E5"/>
    <w:rsid w:val="00E31B79"/>
    <w:rsid w:val="00E320C5"/>
    <w:rsid w:val="00E32715"/>
    <w:rsid w:val="00E32D36"/>
    <w:rsid w:val="00E334B8"/>
    <w:rsid w:val="00E339CA"/>
    <w:rsid w:val="00E33C3F"/>
    <w:rsid w:val="00E33F26"/>
    <w:rsid w:val="00E34152"/>
    <w:rsid w:val="00E3438A"/>
    <w:rsid w:val="00E345F2"/>
    <w:rsid w:val="00E34B49"/>
    <w:rsid w:val="00E34D9F"/>
    <w:rsid w:val="00E34ED8"/>
    <w:rsid w:val="00E3502D"/>
    <w:rsid w:val="00E3511E"/>
    <w:rsid w:val="00E35D3A"/>
    <w:rsid w:val="00E35EDE"/>
    <w:rsid w:val="00E36F8A"/>
    <w:rsid w:val="00E378A6"/>
    <w:rsid w:val="00E37A15"/>
    <w:rsid w:val="00E37A6A"/>
    <w:rsid w:val="00E37A76"/>
    <w:rsid w:val="00E37CC3"/>
    <w:rsid w:val="00E4045C"/>
    <w:rsid w:val="00E40479"/>
    <w:rsid w:val="00E404B4"/>
    <w:rsid w:val="00E40FB5"/>
    <w:rsid w:val="00E4144D"/>
    <w:rsid w:val="00E4192C"/>
    <w:rsid w:val="00E41DF6"/>
    <w:rsid w:val="00E420CB"/>
    <w:rsid w:val="00E42B1C"/>
    <w:rsid w:val="00E4448A"/>
    <w:rsid w:val="00E4500A"/>
    <w:rsid w:val="00E451B6"/>
    <w:rsid w:val="00E4528E"/>
    <w:rsid w:val="00E454AD"/>
    <w:rsid w:val="00E45AAB"/>
    <w:rsid w:val="00E4671A"/>
    <w:rsid w:val="00E474DE"/>
    <w:rsid w:val="00E47920"/>
    <w:rsid w:val="00E5019C"/>
    <w:rsid w:val="00E501D5"/>
    <w:rsid w:val="00E50A35"/>
    <w:rsid w:val="00E510FD"/>
    <w:rsid w:val="00E5115F"/>
    <w:rsid w:val="00E51311"/>
    <w:rsid w:val="00E51D11"/>
    <w:rsid w:val="00E52056"/>
    <w:rsid w:val="00E522E3"/>
    <w:rsid w:val="00E52841"/>
    <w:rsid w:val="00E52D50"/>
    <w:rsid w:val="00E52FF6"/>
    <w:rsid w:val="00E530E1"/>
    <w:rsid w:val="00E532BD"/>
    <w:rsid w:val="00E53D9D"/>
    <w:rsid w:val="00E53FEA"/>
    <w:rsid w:val="00E54446"/>
    <w:rsid w:val="00E54704"/>
    <w:rsid w:val="00E55DC8"/>
    <w:rsid w:val="00E56000"/>
    <w:rsid w:val="00E567C7"/>
    <w:rsid w:val="00E56821"/>
    <w:rsid w:val="00E569DE"/>
    <w:rsid w:val="00E56D31"/>
    <w:rsid w:val="00E56F09"/>
    <w:rsid w:val="00E56F73"/>
    <w:rsid w:val="00E574F6"/>
    <w:rsid w:val="00E57890"/>
    <w:rsid w:val="00E603AF"/>
    <w:rsid w:val="00E604FA"/>
    <w:rsid w:val="00E60FAB"/>
    <w:rsid w:val="00E615BD"/>
    <w:rsid w:val="00E6163E"/>
    <w:rsid w:val="00E61F48"/>
    <w:rsid w:val="00E62B98"/>
    <w:rsid w:val="00E62F16"/>
    <w:rsid w:val="00E631E5"/>
    <w:rsid w:val="00E6329E"/>
    <w:rsid w:val="00E632F2"/>
    <w:rsid w:val="00E635EA"/>
    <w:rsid w:val="00E6390E"/>
    <w:rsid w:val="00E63D54"/>
    <w:rsid w:val="00E6471E"/>
    <w:rsid w:val="00E65018"/>
    <w:rsid w:val="00E66116"/>
    <w:rsid w:val="00E66EAB"/>
    <w:rsid w:val="00E67339"/>
    <w:rsid w:val="00E6734C"/>
    <w:rsid w:val="00E67560"/>
    <w:rsid w:val="00E677D3"/>
    <w:rsid w:val="00E67B4D"/>
    <w:rsid w:val="00E67B50"/>
    <w:rsid w:val="00E67EF0"/>
    <w:rsid w:val="00E70306"/>
    <w:rsid w:val="00E705EE"/>
    <w:rsid w:val="00E70896"/>
    <w:rsid w:val="00E70B72"/>
    <w:rsid w:val="00E70FDA"/>
    <w:rsid w:val="00E71045"/>
    <w:rsid w:val="00E7137D"/>
    <w:rsid w:val="00E722A2"/>
    <w:rsid w:val="00E7292C"/>
    <w:rsid w:val="00E729B9"/>
    <w:rsid w:val="00E729F1"/>
    <w:rsid w:val="00E742E4"/>
    <w:rsid w:val="00E752A9"/>
    <w:rsid w:val="00E75529"/>
    <w:rsid w:val="00E75D96"/>
    <w:rsid w:val="00E75DC3"/>
    <w:rsid w:val="00E76D6E"/>
    <w:rsid w:val="00E76EB0"/>
    <w:rsid w:val="00E76EDC"/>
    <w:rsid w:val="00E7757E"/>
    <w:rsid w:val="00E7789E"/>
    <w:rsid w:val="00E77A75"/>
    <w:rsid w:val="00E77B23"/>
    <w:rsid w:val="00E77D56"/>
    <w:rsid w:val="00E80364"/>
    <w:rsid w:val="00E80511"/>
    <w:rsid w:val="00E805E5"/>
    <w:rsid w:val="00E807DA"/>
    <w:rsid w:val="00E80C0D"/>
    <w:rsid w:val="00E8108F"/>
    <w:rsid w:val="00E81C1A"/>
    <w:rsid w:val="00E81C1F"/>
    <w:rsid w:val="00E822F5"/>
    <w:rsid w:val="00E82414"/>
    <w:rsid w:val="00E82876"/>
    <w:rsid w:val="00E83AC2"/>
    <w:rsid w:val="00E83C04"/>
    <w:rsid w:val="00E83F2F"/>
    <w:rsid w:val="00E843F7"/>
    <w:rsid w:val="00E846F7"/>
    <w:rsid w:val="00E84FD5"/>
    <w:rsid w:val="00E85143"/>
    <w:rsid w:val="00E854BC"/>
    <w:rsid w:val="00E8551B"/>
    <w:rsid w:val="00E856DB"/>
    <w:rsid w:val="00E878A3"/>
    <w:rsid w:val="00E879D1"/>
    <w:rsid w:val="00E87AD0"/>
    <w:rsid w:val="00E90078"/>
    <w:rsid w:val="00E900A4"/>
    <w:rsid w:val="00E900D6"/>
    <w:rsid w:val="00E9034F"/>
    <w:rsid w:val="00E9041B"/>
    <w:rsid w:val="00E91398"/>
    <w:rsid w:val="00E9159F"/>
    <w:rsid w:val="00E91AE7"/>
    <w:rsid w:val="00E91BF4"/>
    <w:rsid w:val="00E91E02"/>
    <w:rsid w:val="00E92398"/>
    <w:rsid w:val="00E9239C"/>
    <w:rsid w:val="00E9247E"/>
    <w:rsid w:val="00E92652"/>
    <w:rsid w:val="00E92CBF"/>
    <w:rsid w:val="00E92E0A"/>
    <w:rsid w:val="00E9302A"/>
    <w:rsid w:val="00E9317A"/>
    <w:rsid w:val="00E9381C"/>
    <w:rsid w:val="00E93CFD"/>
    <w:rsid w:val="00E94584"/>
    <w:rsid w:val="00E94966"/>
    <w:rsid w:val="00E94B6C"/>
    <w:rsid w:val="00E94FB2"/>
    <w:rsid w:val="00E958F0"/>
    <w:rsid w:val="00E95C26"/>
    <w:rsid w:val="00E95CEA"/>
    <w:rsid w:val="00E967F1"/>
    <w:rsid w:val="00E96828"/>
    <w:rsid w:val="00E96862"/>
    <w:rsid w:val="00E97368"/>
    <w:rsid w:val="00E978E3"/>
    <w:rsid w:val="00E97D21"/>
    <w:rsid w:val="00E97FE2"/>
    <w:rsid w:val="00EA01B5"/>
    <w:rsid w:val="00EA04FE"/>
    <w:rsid w:val="00EA070A"/>
    <w:rsid w:val="00EA0793"/>
    <w:rsid w:val="00EA08E8"/>
    <w:rsid w:val="00EA1903"/>
    <w:rsid w:val="00EA1A5A"/>
    <w:rsid w:val="00EA1F73"/>
    <w:rsid w:val="00EA2395"/>
    <w:rsid w:val="00EA2FC0"/>
    <w:rsid w:val="00EA3C41"/>
    <w:rsid w:val="00EA3E58"/>
    <w:rsid w:val="00EA3F5C"/>
    <w:rsid w:val="00EA3FAE"/>
    <w:rsid w:val="00EA4397"/>
    <w:rsid w:val="00EA470A"/>
    <w:rsid w:val="00EA499D"/>
    <w:rsid w:val="00EA4FFF"/>
    <w:rsid w:val="00EA54AD"/>
    <w:rsid w:val="00EA54DC"/>
    <w:rsid w:val="00EA58A0"/>
    <w:rsid w:val="00EA5AE3"/>
    <w:rsid w:val="00EA5BEB"/>
    <w:rsid w:val="00EA5C8C"/>
    <w:rsid w:val="00EA5ECB"/>
    <w:rsid w:val="00EA62F8"/>
    <w:rsid w:val="00EA65B9"/>
    <w:rsid w:val="00EA6B56"/>
    <w:rsid w:val="00EA6D49"/>
    <w:rsid w:val="00EA79F7"/>
    <w:rsid w:val="00EA7D0C"/>
    <w:rsid w:val="00EA7F0B"/>
    <w:rsid w:val="00EB0465"/>
    <w:rsid w:val="00EB0CCF"/>
    <w:rsid w:val="00EB111E"/>
    <w:rsid w:val="00EB114C"/>
    <w:rsid w:val="00EB18C0"/>
    <w:rsid w:val="00EB20F4"/>
    <w:rsid w:val="00EB2490"/>
    <w:rsid w:val="00EB26ED"/>
    <w:rsid w:val="00EB2736"/>
    <w:rsid w:val="00EB2D61"/>
    <w:rsid w:val="00EB2EF7"/>
    <w:rsid w:val="00EB3F05"/>
    <w:rsid w:val="00EB507E"/>
    <w:rsid w:val="00EB56C4"/>
    <w:rsid w:val="00EB5955"/>
    <w:rsid w:val="00EB62D8"/>
    <w:rsid w:val="00EB6662"/>
    <w:rsid w:val="00EB6E71"/>
    <w:rsid w:val="00EC05E1"/>
    <w:rsid w:val="00EC06B6"/>
    <w:rsid w:val="00EC07BA"/>
    <w:rsid w:val="00EC08E4"/>
    <w:rsid w:val="00EC0A80"/>
    <w:rsid w:val="00EC23D8"/>
    <w:rsid w:val="00EC2C80"/>
    <w:rsid w:val="00EC32DF"/>
    <w:rsid w:val="00EC3474"/>
    <w:rsid w:val="00EC3785"/>
    <w:rsid w:val="00EC3B2D"/>
    <w:rsid w:val="00EC3E5A"/>
    <w:rsid w:val="00EC4130"/>
    <w:rsid w:val="00EC42C8"/>
    <w:rsid w:val="00EC458A"/>
    <w:rsid w:val="00EC48C1"/>
    <w:rsid w:val="00EC491D"/>
    <w:rsid w:val="00EC51A1"/>
    <w:rsid w:val="00EC6178"/>
    <w:rsid w:val="00EC656C"/>
    <w:rsid w:val="00EC65DD"/>
    <w:rsid w:val="00EC6751"/>
    <w:rsid w:val="00EC6A0C"/>
    <w:rsid w:val="00EC6A56"/>
    <w:rsid w:val="00EC7166"/>
    <w:rsid w:val="00EC7E78"/>
    <w:rsid w:val="00ED06AD"/>
    <w:rsid w:val="00ED0950"/>
    <w:rsid w:val="00ED0BED"/>
    <w:rsid w:val="00ED1232"/>
    <w:rsid w:val="00ED1A7F"/>
    <w:rsid w:val="00ED1E50"/>
    <w:rsid w:val="00ED22C5"/>
    <w:rsid w:val="00ED30CE"/>
    <w:rsid w:val="00ED3503"/>
    <w:rsid w:val="00ED38A8"/>
    <w:rsid w:val="00ED38C0"/>
    <w:rsid w:val="00ED3C7D"/>
    <w:rsid w:val="00ED4DFC"/>
    <w:rsid w:val="00ED4E42"/>
    <w:rsid w:val="00ED5E54"/>
    <w:rsid w:val="00ED6486"/>
    <w:rsid w:val="00ED64FC"/>
    <w:rsid w:val="00ED6B09"/>
    <w:rsid w:val="00ED6D8C"/>
    <w:rsid w:val="00ED7786"/>
    <w:rsid w:val="00ED77E9"/>
    <w:rsid w:val="00ED7EA9"/>
    <w:rsid w:val="00EE00E5"/>
    <w:rsid w:val="00EE0443"/>
    <w:rsid w:val="00EE0625"/>
    <w:rsid w:val="00EE0B31"/>
    <w:rsid w:val="00EE15F9"/>
    <w:rsid w:val="00EE1E9C"/>
    <w:rsid w:val="00EE1F59"/>
    <w:rsid w:val="00EE200B"/>
    <w:rsid w:val="00EE2083"/>
    <w:rsid w:val="00EE20A8"/>
    <w:rsid w:val="00EE2158"/>
    <w:rsid w:val="00EE23BC"/>
    <w:rsid w:val="00EE25D9"/>
    <w:rsid w:val="00EE25F5"/>
    <w:rsid w:val="00EE2871"/>
    <w:rsid w:val="00EE291E"/>
    <w:rsid w:val="00EE38F6"/>
    <w:rsid w:val="00EE3955"/>
    <w:rsid w:val="00EE433B"/>
    <w:rsid w:val="00EE4603"/>
    <w:rsid w:val="00EE46D0"/>
    <w:rsid w:val="00EE476D"/>
    <w:rsid w:val="00EE4887"/>
    <w:rsid w:val="00EE49A6"/>
    <w:rsid w:val="00EE4C73"/>
    <w:rsid w:val="00EE50C5"/>
    <w:rsid w:val="00EE50D4"/>
    <w:rsid w:val="00EE5C23"/>
    <w:rsid w:val="00EE6199"/>
    <w:rsid w:val="00EE6439"/>
    <w:rsid w:val="00EE654F"/>
    <w:rsid w:val="00EE67FE"/>
    <w:rsid w:val="00EE68E7"/>
    <w:rsid w:val="00EE6B51"/>
    <w:rsid w:val="00EE703E"/>
    <w:rsid w:val="00EE76F0"/>
    <w:rsid w:val="00EE7B1C"/>
    <w:rsid w:val="00EE7C56"/>
    <w:rsid w:val="00EE7FFB"/>
    <w:rsid w:val="00EF01E9"/>
    <w:rsid w:val="00EF02BD"/>
    <w:rsid w:val="00EF17B9"/>
    <w:rsid w:val="00EF17BD"/>
    <w:rsid w:val="00EF17E1"/>
    <w:rsid w:val="00EF1EB9"/>
    <w:rsid w:val="00EF1F17"/>
    <w:rsid w:val="00EF274D"/>
    <w:rsid w:val="00EF28BD"/>
    <w:rsid w:val="00EF34F6"/>
    <w:rsid w:val="00EF355D"/>
    <w:rsid w:val="00EF3725"/>
    <w:rsid w:val="00EF37B5"/>
    <w:rsid w:val="00EF388A"/>
    <w:rsid w:val="00EF3B13"/>
    <w:rsid w:val="00EF3D14"/>
    <w:rsid w:val="00EF3EEE"/>
    <w:rsid w:val="00EF3F88"/>
    <w:rsid w:val="00EF43E6"/>
    <w:rsid w:val="00EF4704"/>
    <w:rsid w:val="00EF4B73"/>
    <w:rsid w:val="00EF5703"/>
    <w:rsid w:val="00EF5E09"/>
    <w:rsid w:val="00EF617B"/>
    <w:rsid w:val="00EF6240"/>
    <w:rsid w:val="00EF667A"/>
    <w:rsid w:val="00EF75A6"/>
    <w:rsid w:val="00F00044"/>
    <w:rsid w:val="00F0045E"/>
    <w:rsid w:val="00F00724"/>
    <w:rsid w:val="00F00774"/>
    <w:rsid w:val="00F0081B"/>
    <w:rsid w:val="00F00F05"/>
    <w:rsid w:val="00F010A5"/>
    <w:rsid w:val="00F01327"/>
    <w:rsid w:val="00F013D5"/>
    <w:rsid w:val="00F0178F"/>
    <w:rsid w:val="00F01935"/>
    <w:rsid w:val="00F01968"/>
    <w:rsid w:val="00F01F95"/>
    <w:rsid w:val="00F020E1"/>
    <w:rsid w:val="00F0256E"/>
    <w:rsid w:val="00F0271A"/>
    <w:rsid w:val="00F029DA"/>
    <w:rsid w:val="00F02D23"/>
    <w:rsid w:val="00F0341E"/>
    <w:rsid w:val="00F0366F"/>
    <w:rsid w:val="00F03681"/>
    <w:rsid w:val="00F03E2F"/>
    <w:rsid w:val="00F0484D"/>
    <w:rsid w:val="00F04D9B"/>
    <w:rsid w:val="00F04EAB"/>
    <w:rsid w:val="00F051DE"/>
    <w:rsid w:val="00F05AB5"/>
    <w:rsid w:val="00F05BC9"/>
    <w:rsid w:val="00F0608B"/>
    <w:rsid w:val="00F06321"/>
    <w:rsid w:val="00F0659C"/>
    <w:rsid w:val="00F06776"/>
    <w:rsid w:val="00F06CDD"/>
    <w:rsid w:val="00F06D5D"/>
    <w:rsid w:val="00F06FC7"/>
    <w:rsid w:val="00F10543"/>
    <w:rsid w:val="00F10FDB"/>
    <w:rsid w:val="00F11AA5"/>
    <w:rsid w:val="00F11E55"/>
    <w:rsid w:val="00F128DE"/>
    <w:rsid w:val="00F12A61"/>
    <w:rsid w:val="00F12DF4"/>
    <w:rsid w:val="00F12E07"/>
    <w:rsid w:val="00F1327C"/>
    <w:rsid w:val="00F13400"/>
    <w:rsid w:val="00F13DEB"/>
    <w:rsid w:val="00F1411B"/>
    <w:rsid w:val="00F14C07"/>
    <w:rsid w:val="00F14C0C"/>
    <w:rsid w:val="00F14CD6"/>
    <w:rsid w:val="00F150A4"/>
    <w:rsid w:val="00F154D7"/>
    <w:rsid w:val="00F1585C"/>
    <w:rsid w:val="00F1591A"/>
    <w:rsid w:val="00F15FFE"/>
    <w:rsid w:val="00F16202"/>
    <w:rsid w:val="00F167F6"/>
    <w:rsid w:val="00F16901"/>
    <w:rsid w:val="00F17267"/>
    <w:rsid w:val="00F17AC7"/>
    <w:rsid w:val="00F17BBB"/>
    <w:rsid w:val="00F17D26"/>
    <w:rsid w:val="00F213C5"/>
    <w:rsid w:val="00F21BBC"/>
    <w:rsid w:val="00F21D8C"/>
    <w:rsid w:val="00F2204B"/>
    <w:rsid w:val="00F2210C"/>
    <w:rsid w:val="00F231FB"/>
    <w:rsid w:val="00F234A5"/>
    <w:rsid w:val="00F23B0D"/>
    <w:rsid w:val="00F24293"/>
    <w:rsid w:val="00F243C4"/>
    <w:rsid w:val="00F243FF"/>
    <w:rsid w:val="00F24E05"/>
    <w:rsid w:val="00F25199"/>
    <w:rsid w:val="00F25384"/>
    <w:rsid w:val="00F254D8"/>
    <w:rsid w:val="00F26156"/>
    <w:rsid w:val="00F26968"/>
    <w:rsid w:val="00F26A46"/>
    <w:rsid w:val="00F26F86"/>
    <w:rsid w:val="00F27311"/>
    <w:rsid w:val="00F2780A"/>
    <w:rsid w:val="00F27B7A"/>
    <w:rsid w:val="00F314EF"/>
    <w:rsid w:val="00F3167E"/>
    <w:rsid w:val="00F3225C"/>
    <w:rsid w:val="00F322CA"/>
    <w:rsid w:val="00F32867"/>
    <w:rsid w:val="00F32B01"/>
    <w:rsid w:val="00F332B2"/>
    <w:rsid w:val="00F33465"/>
    <w:rsid w:val="00F3367C"/>
    <w:rsid w:val="00F33DD2"/>
    <w:rsid w:val="00F33E94"/>
    <w:rsid w:val="00F33F0D"/>
    <w:rsid w:val="00F34063"/>
    <w:rsid w:val="00F34D8F"/>
    <w:rsid w:val="00F352BD"/>
    <w:rsid w:val="00F3589E"/>
    <w:rsid w:val="00F35DAE"/>
    <w:rsid w:val="00F368F2"/>
    <w:rsid w:val="00F3715D"/>
    <w:rsid w:val="00F377D6"/>
    <w:rsid w:val="00F377DB"/>
    <w:rsid w:val="00F3797B"/>
    <w:rsid w:val="00F37A09"/>
    <w:rsid w:val="00F37AA1"/>
    <w:rsid w:val="00F40438"/>
    <w:rsid w:val="00F404BF"/>
    <w:rsid w:val="00F405CB"/>
    <w:rsid w:val="00F40EB5"/>
    <w:rsid w:val="00F40F31"/>
    <w:rsid w:val="00F41380"/>
    <w:rsid w:val="00F41421"/>
    <w:rsid w:val="00F41886"/>
    <w:rsid w:val="00F419C3"/>
    <w:rsid w:val="00F41A80"/>
    <w:rsid w:val="00F41C4B"/>
    <w:rsid w:val="00F4311C"/>
    <w:rsid w:val="00F43206"/>
    <w:rsid w:val="00F4340F"/>
    <w:rsid w:val="00F435B6"/>
    <w:rsid w:val="00F43881"/>
    <w:rsid w:val="00F4392C"/>
    <w:rsid w:val="00F448F9"/>
    <w:rsid w:val="00F44EC7"/>
    <w:rsid w:val="00F452E7"/>
    <w:rsid w:val="00F45419"/>
    <w:rsid w:val="00F45683"/>
    <w:rsid w:val="00F45971"/>
    <w:rsid w:val="00F45D2A"/>
    <w:rsid w:val="00F46256"/>
    <w:rsid w:val="00F4670C"/>
    <w:rsid w:val="00F467C0"/>
    <w:rsid w:val="00F46800"/>
    <w:rsid w:val="00F47C6B"/>
    <w:rsid w:val="00F47EB2"/>
    <w:rsid w:val="00F5023B"/>
    <w:rsid w:val="00F503D2"/>
    <w:rsid w:val="00F505AC"/>
    <w:rsid w:val="00F50603"/>
    <w:rsid w:val="00F50B45"/>
    <w:rsid w:val="00F50C03"/>
    <w:rsid w:val="00F50C1A"/>
    <w:rsid w:val="00F50F47"/>
    <w:rsid w:val="00F5121B"/>
    <w:rsid w:val="00F51899"/>
    <w:rsid w:val="00F51E43"/>
    <w:rsid w:val="00F5253A"/>
    <w:rsid w:val="00F52AF4"/>
    <w:rsid w:val="00F52E2A"/>
    <w:rsid w:val="00F5325B"/>
    <w:rsid w:val="00F53A7A"/>
    <w:rsid w:val="00F53ACD"/>
    <w:rsid w:val="00F53AF0"/>
    <w:rsid w:val="00F540EF"/>
    <w:rsid w:val="00F547D5"/>
    <w:rsid w:val="00F55306"/>
    <w:rsid w:val="00F55337"/>
    <w:rsid w:val="00F55F0A"/>
    <w:rsid w:val="00F5652C"/>
    <w:rsid w:val="00F56F7A"/>
    <w:rsid w:val="00F57C49"/>
    <w:rsid w:val="00F57D6B"/>
    <w:rsid w:val="00F57FC6"/>
    <w:rsid w:val="00F603DA"/>
    <w:rsid w:val="00F60A98"/>
    <w:rsid w:val="00F60BE5"/>
    <w:rsid w:val="00F60FA3"/>
    <w:rsid w:val="00F60FF2"/>
    <w:rsid w:val="00F618C5"/>
    <w:rsid w:val="00F619E0"/>
    <w:rsid w:val="00F622E5"/>
    <w:rsid w:val="00F62345"/>
    <w:rsid w:val="00F624F6"/>
    <w:rsid w:val="00F626FF"/>
    <w:rsid w:val="00F627DD"/>
    <w:rsid w:val="00F634D8"/>
    <w:rsid w:val="00F63657"/>
    <w:rsid w:val="00F6380C"/>
    <w:rsid w:val="00F63D18"/>
    <w:rsid w:val="00F63E23"/>
    <w:rsid w:val="00F64495"/>
    <w:rsid w:val="00F645D2"/>
    <w:rsid w:val="00F652A6"/>
    <w:rsid w:val="00F6540D"/>
    <w:rsid w:val="00F65D31"/>
    <w:rsid w:val="00F662F1"/>
    <w:rsid w:val="00F666A7"/>
    <w:rsid w:val="00F66A2E"/>
    <w:rsid w:val="00F66C75"/>
    <w:rsid w:val="00F67763"/>
    <w:rsid w:val="00F67F09"/>
    <w:rsid w:val="00F706A0"/>
    <w:rsid w:val="00F709F5"/>
    <w:rsid w:val="00F714B9"/>
    <w:rsid w:val="00F714F6"/>
    <w:rsid w:val="00F717CC"/>
    <w:rsid w:val="00F72654"/>
    <w:rsid w:val="00F72A93"/>
    <w:rsid w:val="00F72F15"/>
    <w:rsid w:val="00F72F51"/>
    <w:rsid w:val="00F73999"/>
    <w:rsid w:val="00F73AB3"/>
    <w:rsid w:val="00F73AB7"/>
    <w:rsid w:val="00F74F95"/>
    <w:rsid w:val="00F7566A"/>
    <w:rsid w:val="00F75699"/>
    <w:rsid w:val="00F75A75"/>
    <w:rsid w:val="00F75F52"/>
    <w:rsid w:val="00F76268"/>
    <w:rsid w:val="00F76CF3"/>
    <w:rsid w:val="00F76D89"/>
    <w:rsid w:val="00F76DA3"/>
    <w:rsid w:val="00F77E51"/>
    <w:rsid w:val="00F801FA"/>
    <w:rsid w:val="00F805CA"/>
    <w:rsid w:val="00F807A4"/>
    <w:rsid w:val="00F80990"/>
    <w:rsid w:val="00F809ED"/>
    <w:rsid w:val="00F80AD7"/>
    <w:rsid w:val="00F80DD8"/>
    <w:rsid w:val="00F81914"/>
    <w:rsid w:val="00F81B7D"/>
    <w:rsid w:val="00F824D5"/>
    <w:rsid w:val="00F82628"/>
    <w:rsid w:val="00F82991"/>
    <w:rsid w:val="00F82A5F"/>
    <w:rsid w:val="00F82D8E"/>
    <w:rsid w:val="00F8321D"/>
    <w:rsid w:val="00F83458"/>
    <w:rsid w:val="00F83461"/>
    <w:rsid w:val="00F83883"/>
    <w:rsid w:val="00F839FF"/>
    <w:rsid w:val="00F83EE7"/>
    <w:rsid w:val="00F84479"/>
    <w:rsid w:val="00F8517B"/>
    <w:rsid w:val="00F853BE"/>
    <w:rsid w:val="00F8554C"/>
    <w:rsid w:val="00F85A3E"/>
    <w:rsid w:val="00F86BE6"/>
    <w:rsid w:val="00F87B71"/>
    <w:rsid w:val="00F87EB0"/>
    <w:rsid w:val="00F87F5A"/>
    <w:rsid w:val="00F9052C"/>
    <w:rsid w:val="00F90823"/>
    <w:rsid w:val="00F9135D"/>
    <w:rsid w:val="00F9169F"/>
    <w:rsid w:val="00F91B71"/>
    <w:rsid w:val="00F91BA8"/>
    <w:rsid w:val="00F91D76"/>
    <w:rsid w:val="00F92511"/>
    <w:rsid w:val="00F9260F"/>
    <w:rsid w:val="00F92D4B"/>
    <w:rsid w:val="00F9308E"/>
    <w:rsid w:val="00F934D4"/>
    <w:rsid w:val="00F94833"/>
    <w:rsid w:val="00F94EA3"/>
    <w:rsid w:val="00F94F2A"/>
    <w:rsid w:val="00F95E64"/>
    <w:rsid w:val="00F96063"/>
    <w:rsid w:val="00F960B8"/>
    <w:rsid w:val="00F960EC"/>
    <w:rsid w:val="00F9649D"/>
    <w:rsid w:val="00F9691F"/>
    <w:rsid w:val="00F96A46"/>
    <w:rsid w:val="00F96ADF"/>
    <w:rsid w:val="00F96BB8"/>
    <w:rsid w:val="00F978A5"/>
    <w:rsid w:val="00F97A19"/>
    <w:rsid w:val="00FA0198"/>
    <w:rsid w:val="00FA033C"/>
    <w:rsid w:val="00FA052C"/>
    <w:rsid w:val="00FA068B"/>
    <w:rsid w:val="00FA100E"/>
    <w:rsid w:val="00FA1049"/>
    <w:rsid w:val="00FA1338"/>
    <w:rsid w:val="00FA1B1B"/>
    <w:rsid w:val="00FA2534"/>
    <w:rsid w:val="00FA2B72"/>
    <w:rsid w:val="00FA2B78"/>
    <w:rsid w:val="00FA2BC2"/>
    <w:rsid w:val="00FA2BE4"/>
    <w:rsid w:val="00FA3501"/>
    <w:rsid w:val="00FA36EB"/>
    <w:rsid w:val="00FA3791"/>
    <w:rsid w:val="00FA37D2"/>
    <w:rsid w:val="00FA37EA"/>
    <w:rsid w:val="00FA381E"/>
    <w:rsid w:val="00FA4078"/>
    <w:rsid w:val="00FA522F"/>
    <w:rsid w:val="00FA52C8"/>
    <w:rsid w:val="00FA54B2"/>
    <w:rsid w:val="00FA5812"/>
    <w:rsid w:val="00FA59CD"/>
    <w:rsid w:val="00FA5E42"/>
    <w:rsid w:val="00FA66FB"/>
    <w:rsid w:val="00FA77AD"/>
    <w:rsid w:val="00FA7990"/>
    <w:rsid w:val="00FB03D2"/>
    <w:rsid w:val="00FB07FC"/>
    <w:rsid w:val="00FB1180"/>
    <w:rsid w:val="00FB174F"/>
    <w:rsid w:val="00FB1C12"/>
    <w:rsid w:val="00FB1E13"/>
    <w:rsid w:val="00FB1FEB"/>
    <w:rsid w:val="00FB2037"/>
    <w:rsid w:val="00FB25ED"/>
    <w:rsid w:val="00FB31C0"/>
    <w:rsid w:val="00FB342F"/>
    <w:rsid w:val="00FB3A45"/>
    <w:rsid w:val="00FB4250"/>
    <w:rsid w:val="00FB49DD"/>
    <w:rsid w:val="00FB5057"/>
    <w:rsid w:val="00FB50B6"/>
    <w:rsid w:val="00FB5638"/>
    <w:rsid w:val="00FB5725"/>
    <w:rsid w:val="00FB59AB"/>
    <w:rsid w:val="00FB5A8D"/>
    <w:rsid w:val="00FB6627"/>
    <w:rsid w:val="00FB6721"/>
    <w:rsid w:val="00FB70AF"/>
    <w:rsid w:val="00FB7318"/>
    <w:rsid w:val="00FB77DE"/>
    <w:rsid w:val="00FC0251"/>
    <w:rsid w:val="00FC0FAE"/>
    <w:rsid w:val="00FC1102"/>
    <w:rsid w:val="00FC16AD"/>
    <w:rsid w:val="00FC1F94"/>
    <w:rsid w:val="00FC2E23"/>
    <w:rsid w:val="00FC2FCA"/>
    <w:rsid w:val="00FC3241"/>
    <w:rsid w:val="00FC3A0D"/>
    <w:rsid w:val="00FC3BB3"/>
    <w:rsid w:val="00FC3ED9"/>
    <w:rsid w:val="00FC54D5"/>
    <w:rsid w:val="00FC62D5"/>
    <w:rsid w:val="00FC664D"/>
    <w:rsid w:val="00FC68C0"/>
    <w:rsid w:val="00FC737A"/>
    <w:rsid w:val="00FC73D3"/>
    <w:rsid w:val="00FC7844"/>
    <w:rsid w:val="00FD02E4"/>
    <w:rsid w:val="00FD0A8B"/>
    <w:rsid w:val="00FD1512"/>
    <w:rsid w:val="00FD1AB4"/>
    <w:rsid w:val="00FD1AE1"/>
    <w:rsid w:val="00FD1DDF"/>
    <w:rsid w:val="00FD22B6"/>
    <w:rsid w:val="00FD28E8"/>
    <w:rsid w:val="00FD3355"/>
    <w:rsid w:val="00FD3CF7"/>
    <w:rsid w:val="00FD4625"/>
    <w:rsid w:val="00FD487B"/>
    <w:rsid w:val="00FD4995"/>
    <w:rsid w:val="00FD4A99"/>
    <w:rsid w:val="00FD4FCC"/>
    <w:rsid w:val="00FD50F6"/>
    <w:rsid w:val="00FD522F"/>
    <w:rsid w:val="00FD53FB"/>
    <w:rsid w:val="00FD5A00"/>
    <w:rsid w:val="00FD5F89"/>
    <w:rsid w:val="00FD622C"/>
    <w:rsid w:val="00FD6570"/>
    <w:rsid w:val="00FD6E7F"/>
    <w:rsid w:val="00FD6EA4"/>
    <w:rsid w:val="00FD6FCC"/>
    <w:rsid w:val="00FD79A7"/>
    <w:rsid w:val="00FE009E"/>
    <w:rsid w:val="00FE0841"/>
    <w:rsid w:val="00FE08FD"/>
    <w:rsid w:val="00FE1117"/>
    <w:rsid w:val="00FE12A5"/>
    <w:rsid w:val="00FE14AF"/>
    <w:rsid w:val="00FE177C"/>
    <w:rsid w:val="00FE182B"/>
    <w:rsid w:val="00FE1B58"/>
    <w:rsid w:val="00FE1DFA"/>
    <w:rsid w:val="00FE1EDA"/>
    <w:rsid w:val="00FE1F3B"/>
    <w:rsid w:val="00FE22CB"/>
    <w:rsid w:val="00FE2859"/>
    <w:rsid w:val="00FE2A81"/>
    <w:rsid w:val="00FE2D9E"/>
    <w:rsid w:val="00FE303A"/>
    <w:rsid w:val="00FE345D"/>
    <w:rsid w:val="00FE37BB"/>
    <w:rsid w:val="00FE3FA1"/>
    <w:rsid w:val="00FE4656"/>
    <w:rsid w:val="00FE486C"/>
    <w:rsid w:val="00FE4E00"/>
    <w:rsid w:val="00FE5194"/>
    <w:rsid w:val="00FE544E"/>
    <w:rsid w:val="00FE5A35"/>
    <w:rsid w:val="00FE5F06"/>
    <w:rsid w:val="00FE64A9"/>
    <w:rsid w:val="00FE6BD7"/>
    <w:rsid w:val="00FE6C8F"/>
    <w:rsid w:val="00FE7063"/>
    <w:rsid w:val="00FE7493"/>
    <w:rsid w:val="00FF0644"/>
    <w:rsid w:val="00FF0755"/>
    <w:rsid w:val="00FF094E"/>
    <w:rsid w:val="00FF0A66"/>
    <w:rsid w:val="00FF1634"/>
    <w:rsid w:val="00FF16FD"/>
    <w:rsid w:val="00FF1FCE"/>
    <w:rsid w:val="00FF2234"/>
    <w:rsid w:val="00FF22C9"/>
    <w:rsid w:val="00FF2617"/>
    <w:rsid w:val="00FF2776"/>
    <w:rsid w:val="00FF290B"/>
    <w:rsid w:val="00FF320D"/>
    <w:rsid w:val="00FF33BD"/>
    <w:rsid w:val="00FF3AF6"/>
    <w:rsid w:val="00FF3C13"/>
    <w:rsid w:val="00FF3E6D"/>
    <w:rsid w:val="00FF4169"/>
    <w:rsid w:val="00FF4FD5"/>
    <w:rsid w:val="00FF52A9"/>
    <w:rsid w:val="00FF582B"/>
    <w:rsid w:val="00FF638A"/>
    <w:rsid w:val="00FF6702"/>
    <w:rsid w:val="00FF6E51"/>
    <w:rsid w:val="00FF7188"/>
    <w:rsid w:val="00FF72DC"/>
    <w:rsid w:val="00FF73A5"/>
    <w:rsid w:val="00FF76DE"/>
    <w:rsid w:val="00FF7785"/>
    <w:rsid w:val="00FF7A65"/>
    <w:rsid w:val="06BB048E"/>
    <w:rsid w:val="0AF43162"/>
    <w:rsid w:val="1141ECFA"/>
    <w:rsid w:val="179A78A0"/>
    <w:rsid w:val="2EE0DF4D"/>
    <w:rsid w:val="322675D5"/>
    <w:rsid w:val="452401DF"/>
    <w:rsid w:val="50D61E65"/>
    <w:rsid w:val="5667C519"/>
    <w:rsid w:val="608C5593"/>
    <w:rsid w:val="65301DB4"/>
    <w:rsid w:val="6D57A230"/>
    <w:rsid w:val="726618D6"/>
    <w:rsid w:val="782FA3EB"/>
    <w:rsid w:val="7AA4D49A"/>
    <w:rsid w:val="7F6F87D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973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4B7F"/>
  </w:style>
  <w:style w:type="paragraph" w:styleId="Heading1">
    <w:name w:val="heading 1"/>
    <w:basedOn w:val="Normal"/>
    <w:next w:val="Normal"/>
    <w:link w:val="Heading1Char"/>
    <w:qFormat/>
    <w:rsid w:val="00081DCD"/>
    <w:pPr>
      <w:keepNext/>
      <w:widowControl w:val="0"/>
      <w:outlineLvl w:val="0"/>
    </w:pPr>
    <w:rPr>
      <w:rFonts w:ascii="Arial" w:hAnsi="Arial"/>
      <w:b/>
      <w:snapToGrid w:val="0"/>
      <w:lang w:eastAsia="en-US"/>
    </w:rPr>
  </w:style>
  <w:style w:type="paragraph" w:styleId="Heading4">
    <w:name w:val="heading 4"/>
    <w:basedOn w:val="Normal"/>
    <w:next w:val="Normal"/>
    <w:qFormat/>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pPr>
      <w:spacing w:after="160" w:line="240" w:lineRule="exact"/>
    </w:pPr>
    <w:rPr>
      <w:rFonts w:ascii="Verdana" w:eastAsia="MS Mincho" w:hAnsi="Verdana" w:cs="Verdana"/>
      <w:lang w:val="en-US" w:eastAsia="en-US"/>
    </w:rPr>
  </w:style>
  <w:style w:type="paragraph" w:styleId="Header">
    <w:name w:val="header"/>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 w:type="character" w:styleId="Hyperlink">
    <w:name w:val="Hyperlink"/>
    <w:uiPriority w:val="99"/>
    <w:rPr>
      <w:color w:val="0000CC"/>
      <w:u w:val="single"/>
    </w:rPr>
  </w:style>
  <w:style w:type="character" w:styleId="Emphasis">
    <w:name w:val="Emphasis"/>
    <w:qFormat/>
    <w:rPr>
      <w:b/>
      <w:bCs/>
      <w:i w:val="0"/>
      <w:iCs w:val="0"/>
    </w:rPr>
  </w:style>
  <w:style w:type="paragraph" w:customStyle="1" w:styleId="Char0">
    <w:name w:val="Char0"/>
    <w:basedOn w:val="Normal"/>
    <w:pPr>
      <w:spacing w:after="160" w:line="240" w:lineRule="exact"/>
    </w:pPr>
    <w:rPr>
      <w:rFonts w:ascii="Verdana" w:eastAsia="MS Mincho" w:hAnsi="Verdana" w:cs="Verdana"/>
      <w:lang w:val="en-US" w:eastAsia="en-US"/>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emiHidden/>
  </w:style>
  <w:style w:type="paragraph" w:styleId="CommentSubject">
    <w:name w:val="annotation subject"/>
    <w:basedOn w:val="CommentText"/>
    <w:next w:val="CommentText"/>
    <w:semiHidden/>
    <w:rPr>
      <w:b/>
      <w:bCs/>
    </w:rPr>
  </w:style>
  <w:style w:type="character" w:styleId="PageNumber">
    <w:name w:val="page number"/>
    <w:basedOn w:val="DefaultParagraphFont"/>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lang w:val="en-US" w:eastAsia="en-US"/>
    </w:rPr>
  </w:style>
  <w:style w:type="paragraph" w:styleId="ListBullet">
    <w:name w:val="List Bullet"/>
    <w:basedOn w:val="Normal"/>
    <w:autoRedefine/>
  </w:style>
  <w:style w:type="character" w:customStyle="1" w:styleId="brand">
    <w:name w:val="brand"/>
    <w:basedOn w:val="DefaultParagraphFont"/>
    <w:rsid w:val="00A05B20"/>
  </w:style>
  <w:style w:type="paragraph" w:styleId="NormalWeb">
    <w:name w:val="Normal (Web)"/>
    <w:basedOn w:val="Normal"/>
    <w:uiPriority w:val="99"/>
    <w:unhideWhenUsed/>
    <w:rsid w:val="003A2BB7"/>
    <w:pPr>
      <w:spacing w:before="100" w:beforeAutospacing="1" w:after="100" w:afterAutospacing="1"/>
    </w:pPr>
    <w:rPr>
      <w:sz w:val="24"/>
      <w:szCs w:val="24"/>
    </w:rPr>
  </w:style>
  <w:style w:type="character" w:customStyle="1" w:styleId="form-strength">
    <w:name w:val="form-strength"/>
    <w:rsid w:val="00CB77F2"/>
  </w:style>
  <w:style w:type="character" w:customStyle="1" w:styleId="drug-name">
    <w:name w:val="drug-name"/>
    <w:rsid w:val="00CB77F2"/>
  </w:style>
  <w:style w:type="paragraph" w:styleId="BodyText">
    <w:name w:val="Body Text"/>
    <w:aliases w:val="Char Char Char"/>
    <w:basedOn w:val="Normal"/>
    <w:link w:val="BodyTextChar"/>
    <w:qFormat/>
    <w:rsid w:val="00E3123A"/>
    <w:pPr>
      <w:spacing w:after="360" w:line="360" w:lineRule="auto"/>
    </w:pPr>
    <w:rPr>
      <w:rFonts w:ascii="Arial" w:hAnsi="Arial"/>
      <w:szCs w:val="24"/>
      <w:lang w:val="en-US" w:eastAsia="en-US"/>
    </w:rPr>
  </w:style>
  <w:style w:type="character" w:customStyle="1" w:styleId="BodyTextChar">
    <w:name w:val="Body Text Char"/>
    <w:aliases w:val="Char Char Char Char"/>
    <w:link w:val="BodyText"/>
    <w:rsid w:val="00E3123A"/>
    <w:rPr>
      <w:rFonts w:ascii="Arial" w:hAnsi="Arial"/>
      <w:szCs w:val="24"/>
      <w:lang w:val="en-US" w:eastAsia="en-US"/>
    </w:rPr>
  </w:style>
  <w:style w:type="paragraph" w:customStyle="1" w:styleId="Default">
    <w:name w:val="Default"/>
    <w:rsid w:val="00E56F73"/>
    <w:pPr>
      <w:autoSpaceDE w:val="0"/>
      <w:autoSpaceDN w:val="0"/>
      <w:adjustRightInd w:val="0"/>
    </w:pPr>
    <w:rPr>
      <w:color w:val="000000"/>
      <w:sz w:val="24"/>
      <w:szCs w:val="24"/>
    </w:rPr>
  </w:style>
  <w:style w:type="character" w:customStyle="1" w:styleId="HeaderChar">
    <w:name w:val="Header Char"/>
    <w:link w:val="Header"/>
    <w:rsid w:val="00D33975"/>
  </w:style>
  <w:style w:type="character" w:customStyle="1" w:styleId="Heading1Char">
    <w:name w:val="Heading 1 Char"/>
    <w:link w:val="Heading1"/>
    <w:rsid w:val="00081DCD"/>
    <w:rPr>
      <w:rFonts w:ascii="Arial" w:hAnsi="Arial"/>
      <w:b/>
      <w:snapToGrid w:val="0"/>
      <w:lang w:eastAsia="en-US"/>
    </w:rPr>
  </w:style>
  <w:style w:type="character" w:customStyle="1" w:styleId="st">
    <w:name w:val="st"/>
    <w:rsid w:val="00081DCD"/>
  </w:style>
  <w:style w:type="character" w:customStyle="1" w:styleId="FooterChar">
    <w:name w:val="Footer Char"/>
    <w:link w:val="Footer"/>
    <w:uiPriority w:val="99"/>
    <w:rsid w:val="000D7E0E"/>
  </w:style>
  <w:style w:type="paragraph" w:styleId="ListParagraph">
    <w:name w:val="List Paragraph"/>
    <w:basedOn w:val="Normal"/>
    <w:uiPriority w:val="34"/>
    <w:qFormat/>
    <w:rsid w:val="007934A0"/>
    <w:pPr>
      <w:ind w:left="720"/>
      <w:contextualSpacing/>
    </w:pPr>
  </w:style>
  <w:style w:type="paragraph" w:styleId="Subtitle">
    <w:name w:val="Subtitle"/>
    <w:basedOn w:val="Normal"/>
    <w:next w:val="Normal"/>
    <w:link w:val="SubtitleChar"/>
    <w:qFormat/>
    <w:rsid w:val="00A379C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A379C6"/>
    <w:rPr>
      <w:rFonts w:asciiTheme="majorHAnsi" w:eastAsiaTheme="majorEastAsia" w:hAnsiTheme="majorHAnsi" w:cstheme="majorBidi"/>
      <w:i/>
      <w:iCs/>
      <w:color w:val="4F81BD" w:themeColor="accent1"/>
      <w:spacing w:val="15"/>
      <w:sz w:val="24"/>
      <w:szCs w:val="24"/>
    </w:rPr>
  </w:style>
  <w:style w:type="paragraph" w:styleId="Revision">
    <w:name w:val="Revision"/>
    <w:hidden/>
    <w:uiPriority w:val="99"/>
    <w:semiHidden/>
    <w:rsid w:val="008E72D3"/>
  </w:style>
  <w:style w:type="character" w:styleId="FollowedHyperlink">
    <w:name w:val="FollowedHyperlink"/>
    <w:basedOn w:val="DefaultParagraphFont"/>
    <w:semiHidden/>
    <w:unhideWhenUsed/>
    <w:rsid w:val="002B2BD3"/>
    <w:rPr>
      <w:color w:val="800080" w:themeColor="followedHyperlink"/>
      <w:u w:val="single"/>
    </w:rPr>
  </w:style>
  <w:style w:type="character" w:customStyle="1" w:styleId="UnresolvedMention1">
    <w:name w:val="Unresolved Mention1"/>
    <w:basedOn w:val="DefaultParagraphFont"/>
    <w:uiPriority w:val="99"/>
    <w:semiHidden/>
    <w:unhideWhenUsed/>
    <w:rsid w:val="0041514F"/>
    <w:rPr>
      <w:color w:val="605E5C"/>
      <w:shd w:val="clear" w:color="auto" w:fill="E1DFDD"/>
    </w:rPr>
  </w:style>
  <w:style w:type="character" w:customStyle="1" w:styleId="UnresolvedMention2">
    <w:name w:val="Unresolved Mention2"/>
    <w:basedOn w:val="DefaultParagraphFont"/>
    <w:uiPriority w:val="99"/>
    <w:semiHidden/>
    <w:unhideWhenUsed/>
    <w:rsid w:val="00C839F1"/>
    <w:rPr>
      <w:color w:val="605E5C"/>
      <w:shd w:val="clear" w:color="auto" w:fill="E1DFDD"/>
    </w:rPr>
  </w:style>
  <w:style w:type="paragraph" w:customStyle="1" w:styleId="null">
    <w:name w:val="null"/>
    <w:basedOn w:val="Normal"/>
    <w:rsid w:val="00BF1452"/>
    <w:pPr>
      <w:spacing w:before="100" w:beforeAutospacing="1" w:after="100" w:afterAutospacing="1"/>
    </w:pPr>
    <w:rPr>
      <w:rFonts w:ascii="Calibri" w:eastAsiaTheme="minorHAnsi" w:hAnsi="Calibri" w:cs="Calibri"/>
      <w:sz w:val="22"/>
      <w:szCs w:val="22"/>
    </w:rPr>
  </w:style>
  <w:style w:type="character" w:customStyle="1" w:styleId="null1">
    <w:name w:val="null1"/>
    <w:basedOn w:val="DefaultParagraphFont"/>
    <w:rsid w:val="00BF1452"/>
  </w:style>
  <w:style w:type="paragraph" w:customStyle="1" w:styleId="Tablewriting">
    <w:name w:val="Table writing"/>
    <w:basedOn w:val="Normal"/>
    <w:qFormat/>
    <w:rsid w:val="00AD510A"/>
    <w:pPr>
      <w:autoSpaceDE w:val="0"/>
      <w:autoSpaceDN w:val="0"/>
      <w:adjustRightInd w:val="0"/>
      <w:spacing w:before="60" w:after="60"/>
    </w:pPr>
    <w:rPr>
      <w:rFonts w:asciiTheme="minorHAnsi" w:eastAsiaTheme="minorEastAsia" w:hAnsiTheme="minorHAnsi" w:cs="Calibri"/>
      <w:color w:val="000000"/>
    </w:rPr>
  </w:style>
  <w:style w:type="character" w:customStyle="1" w:styleId="normaltextrun">
    <w:name w:val="normaltextrun"/>
    <w:basedOn w:val="DefaultParagraphFont"/>
    <w:rsid w:val="00F34D8F"/>
  </w:style>
  <w:style w:type="character" w:customStyle="1" w:styleId="CommentTextChar">
    <w:name w:val="Comment Text Char"/>
    <w:basedOn w:val="DefaultParagraphFont"/>
    <w:link w:val="CommentText"/>
    <w:uiPriority w:val="99"/>
    <w:semiHidden/>
    <w:rsid w:val="00F00F05"/>
  </w:style>
  <w:style w:type="character" w:styleId="UnresolvedMention">
    <w:name w:val="Unresolved Mention"/>
    <w:basedOn w:val="DefaultParagraphFont"/>
    <w:uiPriority w:val="99"/>
    <w:semiHidden/>
    <w:unhideWhenUsed/>
    <w:rsid w:val="005D01A1"/>
    <w:rPr>
      <w:color w:val="605E5C"/>
      <w:shd w:val="clear" w:color="auto" w:fill="E1DFDD"/>
    </w:rPr>
  </w:style>
  <w:style w:type="paragraph" w:customStyle="1" w:styleId="tablewriting0">
    <w:name w:val="tablewriting"/>
    <w:basedOn w:val="Normal"/>
    <w:rsid w:val="00D823BA"/>
    <w:pPr>
      <w:autoSpaceDE w:val="0"/>
      <w:autoSpaceDN w:val="0"/>
      <w:spacing w:before="60" w:after="60"/>
    </w:pPr>
    <w:rPr>
      <w:rFonts w:ascii="Calibri" w:eastAsiaTheme="minorHAns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9779">
      <w:bodyDiv w:val="1"/>
      <w:marLeft w:val="0"/>
      <w:marRight w:val="0"/>
      <w:marTop w:val="0"/>
      <w:marBottom w:val="0"/>
      <w:divBdr>
        <w:top w:val="none" w:sz="0" w:space="0" w:color="auto"/>
        <w:left w:val="none" w:sz="0" w:space="0" w:color="auto"/>
        <w:bottom w:val="none" w:sz="0" w:space="0" w:color="auto"/>
        <w:right w:val="none" w:sz="0" w:space="0" w:color="auto"/>
      </w:divBdr>
    </w:div>
    <w:div w:id="4063854">
      <w:bodyDiv w:val="1"/>
      <w:marLeft w:val="0"/>
      <w:marRight w:val="0"/>
      <w:marTop w:val="0"/>
      <w:marBottom w:val="0"/>
      <w:divBdr>
        <w:top w:val="none" w:sz="0" w:space="0" w:color="auto"/>
        <w:left w:val="none" w:sz="0" w:space="0" w:color="auto"/>
        <w:bottom w:val="none" w:sz="0" w:space="0" w:color="auto"/>
        <w:right w:val="none" w:sz="0" w:space="0" w:color="auto"/>
      </w:divBdr>
    </w:div>
    <w:div w:id="4483566">
      <w:bodyDiv w:val="1"/>
      <w:marLeft w:val="0"/>
      <w:marRight w:val="0"/>
      <w:marTop w:val="0"/>
      <w:marBottom w:val="0"/>
      <w:divBdr>
        <w:top w:val="none" w:sz="0" w:space="0" w:color="auto"/>
        <w:left w:val="none" w:sz="0" w:space="0" w:color="auto"/>
        <w:bottom w:val="none" w:sz="0" w:space="0" w:color="auto"/>
        <w:right w:val="none" w:sz="0" w:space="0" w:color="auto"/>
      </w:divBdr>
    </w:div>
    <w:div w:id="6099967">
      <w:bodyDiv w:val="1"/>
      <w:marLeft w:val="0"/>
      <w:marRight w:val="0"/>
      <w:marTop w:val="0"/>
      <w:marBottom w:val="0"/>
      <w:divBdr>
        <w:top w:val="none" w:sz="0" w:space="0" w:color="auto"/>
        <w:left w:val="none" w:sz="0" w:space="0" w:color="auto"/>
        <w:bottom w:val="none" w:sz="0" w:space="0" w:color="auto"/>
        <w:right w:val="none" w:sz="0" w:space="0" w:color="auto"/>
      </w:divBdr>
    </w:div>
    <w:div w:id="12465549">
      <w:bodyDiv w:val="1"/>
      <w:marLeft w:val="0"/>
      <w:marRight w:val="0"/>
      <w:marTop w:val="0"/>
      <w:marBottom w:val="0"/>
      <w:divBdr>
        <w:top w:val="none" w:sz="0" w:space="0" w:color="auto"/>
        <w:left w:val="none" w:sz="0" w:space="0" w:color="auto"/>
        <w:bottom w:val="none" w:sz="0" w:space="0" w:color="auto"/>
        <w:right w:val="none" w:sz="0" w:space="0" w:color="auto"/>
      </w:divBdr>
    </w:div>
    <w:div w:id="13462937">
      <w:bodyDiv w:val="1"/>
      <w:marLeft w:val="0"/>
      <w:marRight w:val="0"/>
      <w:marTop w:val="0"/>
      <w:marBottom w:val="0"/>
      <w:divBdr>
        <w:top w:val="none" w:sz="0" w:space="0" w:color="auto"/>
        <w:left w:val="none" w:sz="0" w:space="0" w:color="auto"/>
        <w:bottom w:val="none" w:sz="0" w:space="0" w:color="auto"/>
        <w:right w:val="none" w:sz="0" w:space="0" w:color="auto"/>
      </w:divBdr>
      <w:divsChild>
        <w:div w:id="1735011328">
          <w:marLeft w:val="0"/>
          <w:marRight w:val="0"/>
          <w:marTop w:val="0"/>
          <w:marBottom w:val="0"/>
          <w:divBdr>
            <w:top w:val="none" w:sz="0" w:space="0" w:color="auto"/>
            <w:left w:val="none" w:sz="0" w:space="0" w:color="auto"/>
            <w:bottom w:val="none" w:sz="0" w:space="0" w:color="auto"/>
            <w:right w:val="none" w:sz="0" w:space="0" w:color="auto"/>
          </w:divBdr>
        </w:div>
      </w:divsChild>
    </w:div>
    <w:div w:id="21831239">
      <w:bodyDiv w:val="1"/>
      <w:marLeft w:val="0"/>
      <w:marRight w:val="0"/>
      <w:marTop w:val="0"/>
      <w:marBottom w:val="0"/>
      <w:divBdr>
        <w:top w:val="none" w:sz="0" w:space="0" w:color="auto"/>
        <w:left w:val="none" w:sz="0" w:space="0" w:color="auto"/>
        <w:bottom w:val="none" w:sz="0" w:space="0" w:color="auto"/>
        <w:right w:val="none" w:sz="0" w:space="0" w:color="auto"/>
      </w:divBdr>
    </w:div>
    <w:div w:id="29185822">
      <w:bodyDiv w:val="1"/>
      <w:marLeft w:val="0"/>
      <w:marRight w:val="0"/>
      <w:marTop w:val="0"/>
      <w:marBottom w:val="0"/>
      <w:divBdr>
        <w:top w:val="none" w:sz="0" w:space="0" w:color="auto"/>
        <w:left w:val="none" w:sz="0" w:space="0" w:color="auto"/>
        <w:bottom w:val="none" w:sz="0" w:space="0" w:color="auto"/>
        <w:right w:val="none" w:sz="0" w:space="0" w:color="auto"/>
      </w:divBdr>
    </w:div>
    <w:div w:id="30375642">
      <w:bodyDiv w:val="1"/>
      <w:marLeft w:val="0"/>
      <w:marRight w:val="0"/>
      <w:marTop w:val="0"/>
      <w:marBottom w:val="0"/>
      <w:divBdr>
        <w:top w:val="none" w:sz="0" w:space="0" w:color="auto"/>
        <w:left w:val="none" w:sz="0" w:space="0" w:color="auto"/>
        <w:bottom w:val="none" w:sz="0" w:space="0" w:color="auto"/>
        <w:right w:val="none" w:sz="0" w:space="0" w:color="auto"/>
      </w:divBdr>
    </w:div>
    <w:div w:id="30764988">
      <w:bodyDiv w:val="1"/>
      <w:marLeft w:val="0"/>
      <w:marRight w:val="0"/>
      <w:marTop w:val="0"/>
      <w:marBottom w:val="0"/>
      <w:divBdr>
        <w:top w:val="none" w:sz="0" w:space="0" w:color="auto"/>
        <w:left w:val="none" w:sz="0" w:space="0" w:color="auto"/>
        <w:bottom w:val="none" w:sz="0" w:space="0" w:color="auto"/>
        <w:right w:val="none" w:sz="0" w:space="0" w:color="auto"/>
      </w:divBdr>
    </w:div>
    <w:div w:id="40057574">
      <w:bodyDiv w:val="1"/>
      <w:marLeft w:val="0"/>
      <w:marRight w:val="0"/>
      <w:marTop w:val="0"/>
      <w:marBottom w:val="0"/>
      <w:divBdr>
        <w:top w:val="none" w:sz="0" w:space="0" w:color="auto"/>
        <w:left w:val="none" w:sz="0" w:space="0" w:color="auto"/>
        <w:bottom w:val="none" w:sz="0" w:space="0" w:color="auto"/>
        <w:right w:val="none" w:sz="0" w:space="0" w:color="auto"/>
      </w:divBdr>
    </w:div>
    <w:div w:id="54011280">
      <w:bodyDiv w:val="1"/>
      <w:marLeft w:val="0"/>
      <w:marRight w:val="0"/>
      <w:marTop w:val="0"/>
      <w:marBottom w:val="0"/>
      <w:divBdr>
        <w:top w:val="none" w:sz="0" w:space="0" w:color="auto"/>
        <w:left w:val="none" w:sz="0" w:space="0" w:color="auto"/>
        <w:bottom w:val="none" w:sz="0" w:space="0" w:color="auto"/>
        <w:right w:val="none" w:sz="0" w:space="0" w:color="auto"/>
      </w:divBdr>
    </w:div>
    <w:div w:id="54471879">
      <w:bodyDiv w:val="1"/>
      <w:marLeft w:val="0"/>
      <w:marRight w:val="0"/>
      <w:marTop w:val="0"/>
      <w:marBottom w:val="0"/>
      <w:divBdr>
        <w:top w:val="none" w:sz="0" w:space="0" w:color="auto"/>
        <w:left w:val="none" w:sz="0" w:space="0" w:color="auto"/>
        <w:bottom w:val="none" w:sz="0" w:space="0" w:color="auto"/>
        <w:right w:val="none" w:sz="0" w:space="0" w:color="auto"/>
      </w:divBdr>
    </w:div>
    <w:div w:id="63723805">
      <w:bodyDiv w:val="1"/>
      <w:marLeft w:val="0"/>
      <w:marRight w:val="0"/>
      <w:marTop w:val="0"/>
      <w:marBottom w:val="0"/>
      <w:divBdr>
        <w:top w:val="none" w:sz="0" w:space="0" w:color="auto"/>
        <w:left w:val="none" w:sz="0" w:space="0" w:color="auto"/>
        <w:bottom w:val="none" w:sz="0" w:space="0" w:color="auto"/>
        <w:right w:val="none" w:sz="0" w:space="0" w:color="auto"/>
      </w:divBdr>
    </w:div>
    <w:div w:id="69350125">
      <w:bodyDiv w:val="1"/>
      <w:marLeft w:val="0"/>
      <w:marRight w:val="0"/>
      <w:marTop w:val="0"/>
      <w:marBottom w:val="0"/>
      <w:divBdr>
        <w:top w:val="none" w:sz="0" w:space="0" w:color="auto"/>
        <w:left w:val="none" w:sz="0" w:space="0" w:color="auto"/>
        <w:bottom w:val="none" w:sz="0" w:space="0" w:color="auto"/>
        <w:right w:val="none" w:sz="0" w:space="0" w:color="auto"/>
      </w:divBdr>
    </w:div>
    <w:div w:id="70007710">
      <w:bodyDiv w:val="1"/>
      <w:marLeft w:val="0"/>
      <w:marRight w:val="0"/>
      <w:marTop w:val="0"/>
      <w:marBottom w:val="0"/>
      <w:divBdr>
        <w:top w:val="none" w:sz="0" w:space="0" w:color="auto"/>
        <w:left w:val="none" w:sz="0" w:space="0" w:color="auto"/>
        <w:bottom w:val="none" w:sz="0" w:space="0" w:color="auto"/>
        <w:right w:val="none" w:sz="0" w:space="0" w:color="auto"/>
      </w:divBdr>
    </w:div>
    <w:div w:id="73092187">
      <w:bodyDiv w:val="1"/>
      <w:marLeft w:val="0"/>
      <w:marRight w:val="0"/>
      <w:marTop w:val="0"/>
      <w:marBottom w:val="0"/>
      <w:divBdr>
        <w:top w:val="none" w:sz="0" w:space="0" w:color="auto"/>
        <w:left w:val="none" w:sz="0" w:space="0" w:color="auto"/>
        <w:bottom w:val="none" w:sz="0" w:space="0" w:color="auto"/>
        <w:right w:val="none" w:sz="0" w:space="0" w:color="auto"/>
      </w:divBdr>
    </w:div>
    <w:div w:id="79184216">
      <w:bodyDiv w:val="1"/>
      <w:marLeft w:val="0"/>
      <w:marRight w:val="0"/>
      <w:marTop w:val="0"/>
      <w:marBottom w:val="0"/>
      <w:divBdr>
        <w:top w:val="none" w:sz="0" w:space="0" w:color="auto"/>
        <w:left w:val="none" w:sz="0" w:space="0" w:color="auto"/>
        <w:bottom w:val="none" w:sz="0" w:space="0" w:color="auto"/>
        <w:right w:val="none" w:sz="0" w:space="0" w:color="auto"/>
      </w:divBdr>
    </w:div>
    <w:div w:id="79521735">
      <w:bodyDiv w:val="1"/>
      <w:marLeft w:val="0"/>
      <w:marRight w:val="0"/>
      <w:marTop w:val="0"/>
      <w:marBottom w:val="0"/>
      <w:divBdr>
        <w:top w:val="none" w:sz="0" w:space="0" w:color="auto"/>
        <w:left w:val="none" w:sz="0" w:space="0" w:color="auto"/>
        <w:bottom w:val="none" w:sz="0" w:space="0" w:color="auto"/>
        <w:right w:val="none" w:sz="0" w:space="0" w:color="auto"/>
      </w:divBdr>
    </w:div>
    <w:div w:id="87124069">
      <w:bodyDiv w:val="1"/>
      <w:marLeft w:val="0"/>
      <w:marRight w:val="0"/>
      <w:marTop w:val="0"/>
      <w:marBottom w:val="0"/>
      <w:divBdr>
        <w:top w:val="none" w:sz="0" w:space="0" w:color="auto"/>
        <w:left w:val="none" w:sz="0" w:space="0" w:color="auto"/>
        <w:bottom w:val="none" w:sz="0" w:space="0" w:color="auto"/>
        <w:right w:val="none" w:sz="0" w:space="0" w:color="auto"/>
      </w:divBdr>
    </w:div>
    <w:div w:id="94786742">
      <w:bodyDiv w:val="1"/>
      <w:marLeft w:val="0"/>
      <w:marRight w:val="0"/>
      <w:marTop w:val="0"/>
      <w:marBottom w:val="0"/>
      <w:divBdr>
        <w:top w:val="none" w:sz="0" w:space="0" w:color="auto"/>
        <w:left w:val="none" w:sz="0" w:space="0" w:color="auto"/>
        <w:bottom w:val="none" w:sz="0" w:space="0" w:color="auto"/>
        <w:right w:val="none" w:sz="0" w:space="0" w:color="auto"/>
      </w:divBdr>
    </w:div>
    <w:div w:id="116220105">
      <w:bodyDiv w:val="1"/>
      <w:marLeft w:val="0"/>
      <w:marRight w:val="0"/>
      <w:marTop w:val="0"/>
      <w:marBottom w:val="0"/>
      <w:divBdr>
        <w:top w:val="none" w:sz="0" w:space="0" w:color="auto"/>
        <w:left w:val="none" w:sz="0" w:space="0" w:color="auto"/>
        <w:bottom w:val="none" w:sz="0" w:space="0" w:color="auto"/>
        <w:right w:val="none" w:sz="0" w:space="0" w:color="auto"/>
      </w:divBdr>
    </w:div>
    <w:div w:id="116606631">
      <w:bodyDiv w:val="1"/>
      <w:marLeft w:val="0"/>
      <w:marRight w:val="0"/>
      <w:marTop w:val="0"/>
      <w:marBottom w:val="0"/>
      <w:divBdr>
        <w:top w:val="none" w:sz="0" w:space="0" w:color="auto"/>
        <w:left w:val="none" w:sz="0" w:space="0" w:color="auto"/>
        <w:bottom w:val="none" w:sz="0" w:space="0" w:color="auto"/>
        <w:right w:val="none" w:sz="0" w:space="0" w:color="auto"/>
      </w:divBdr>
    </w:div>
    <w:div w:id="119304848">
      <w:bodyDiv w:val="1"/>
      <w:marLeft w:val="0"/>
      <w:marRight w:val="0"/>
      <w:marTop w:val="0"/>
      <w:marBottom w:val="0"/>
      <w:divBdr>
        <w:top w:val="none" w:sz="0" w:space="0" w:color="auto"/>
        <w:left w:val="none" w:sz="0" w:space="0" w:color="auto"/>
        <w:bottom w:val="none" w:sz="0" w:space="0" w:color="auto"/>
        <w:right w:val="none" w:sz="0" w:space="0" w:color="auto"/>
      </w:divBdr>
    </w:div>
    <w:div w:id="122235908">
      <w:bodyDiv w:val="1"/>
      <w:marLeft w:val="0"/>
      <w:marRight w:val="0"/>
      <w:marTop w:val="0"/>
      <w:marBottom w:val="0"/>
      <w:divBdr>
        <w:top w:val="none" w:sz="0" w:space="0" w:color="auto"/>
        <w:left w:val="none" w:sz="0" w:space="0" w:color="auto"/>
        <w:bottom w:val="none" w:sz="0" w:space="0" w:color="auto"/>
        <w:right w:val="none" w:sz="0" w:space="0" w:color="auto"/>
      </w:divBdr>
    </w:div>
    <w:div w:id="122428845">
      <w:bodyDiv w:val="1"/>
      <w:marLeft w:val="0"/>
      <w:marRight w:val="0"/>
      <w:marTop w:val="0"/>
      <w:marBottom w:val="0"/>
      <w:divBdr>
        <w:top w:val="none" w:sz="0" w:space="0" w:color="auto"/>
        <w:left w:val="none" w:sz="0" w:space="0" w:color="auto"/>
        <w:bottom w:val="none" w:sz="0" w:space="0" w:color="auto"/>
        <w:right w:val="none" w:sz="0" w:space="0" w:color="auto"/>
      </w:divBdr>
    </w:div>
    <w:div w:id="138232654">
      <w:bodyDiv w:val="1"/>
      <w:marLeft w:val="0"/>
      <w:marRight w:val="0"/>
      <w:marTop w:val="0"/>
      <w:marBottom w:val="0"/>
      <w:divBdr>
        <w:top w:val="none" w:sz="0" w:space="0" w:color="auto"/>
        <w:left w:val="none" w:sz="0" w:space="0" w:color="auto"/>
        <w:bottom w:val="none" w:sz="0" w:space="0" w:color="auto"/>
        <w:right w:val="none" w:sz="0" w:space="0" w:color="auto"/>
      </w:divBdr>
      <w:divsChild>
        <w:div w:id="2031683294">
          <w:marLeft w:val="0"/>
          <w:marRight w:val="0"/>
          <w:marTop w:val="0"/>
          <w:marBottom w:val="0"/>
          <w:divBdr>
            <w:top w:val="none" w:sz="0" w:space="0" w:color="auto"/>
            <w:left w:val="none" w:sz="0" w:space="0" w:color="auto"/>
            <w:bottom w:val="none" w:sz="0" w:space="0" w:color="auto"/>
            <w:right w:val="none" w:sz="0" w:space="0" w:color="auto"/>
          </w:divBdr>
          <w:divsChild>
            <w:div w:id="787238871">
              <w:marLeft w:val="0"/>
              <w:marRight w:val="0"/>
              <w:marTop w:val="0"/>
              <w:marBottom w:val="0"/>
              <w:divBdr>
                <w:top w:val="none" w:sz="0" w:space="0" w:color="auto"/>
                <w:left w:val="none" w:sz="0" w:space="0" w:color="auto"/>
                <w:bottom w:val="none" w:sz="0" w:space="0" w:color="auto"/>
                <w:right w:val="none" w:sz="0" w:space="0" w:color="auto"/>
              </w:divBdr>
              <w:divsChild>
                <w:div w:id="1389305185">
                  <w:marLeft w:val="0"/>
                  <w:marRight w:val="0"/>
                  <w:marTop w:val="0"/>
                  <w:marBottom w:val="0"/>
                  <w:divBdr>
                    <w:top w:val="none" w:sz="0" w:space="0" w:color="auto"/>
                    <w:left w:val="none" w:sz="0" w:space="0" w:color="auto"/>
                    <w:bottom w:val="none" w:sz="0" w:space="0" w:color="auto"/>
                    <w:right w:val="none" w:sz="0" w:space="0" w:color="auto"/>
                  </w:divBdr>
                  <w:divsChild>
                    <w:div w:id="980304283">
                      <w:marLeft w:val="0"/>
                      <w:marRight w:val="0"/>
                      <w:marTop w:val="0"/>
                      <w:marBottom w:val="0"/>
                      <w:divBdr>
                        <w:top w:val="none" w:sz="0" w:space="0" w:color="auto"/>
                        <w:left w:val="none" w:sz="0" w:space="0" w:color="auto"/>
                        <w:bottom w:val="none" w:sz="0" w:space="0" w:color="auto"/>
                        <w:right w:val="none" w:sz="0" w:space="0" w:color="auto"/>
                      </w:divBdr>
                      <w:divsChild>
                        <w:div w:id="166450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805421">
      <w:bodyDiv w:val="1"/>
      <w:marLeft w:val="0"/>
      <w:marRight w:val="0"/>
      <w:marTop w:val="0"/>
      <w:marBottom w:val="0"/>
      <w:divBdr>
        <w:top w:val="none" w:sz="0" w:space="0" w:color="auto"/>
        <w:left w:val="none" w:sz="0" w:space="0" w:color="auto"/>
        <w:bottom w:val="none" w:sz="0" w:space="0" w:color="auto"/>
        <w:right w:val="none" w:sz="0" w:space="0" w:color="auto"/>
      </w:divBdr>
    </w:div>
    <w:div w:id="148132107">
      <w:bodyDiv w:val="1"/>
      <w:marLeft w:val="0"/>
      <w:marRight w:val="0"/>
      <w:marTop w:val="0"/>
      <w:marBottom w:val="0"/>
      <w:divBdr>
        <w:top w:val="none" w:sz="0" w:space="0" w:color="auto"/>
        <w:left w:val="none" w:sz="0" w:space="0" w:color="auto"/>
        <w:bottom w:val="none" w:sz="0" w:space="0" w:color="auto"/>
        <w:right w:val="none" w:sz="0" w:space="0" w:color="auto"/>
      </w:divBdr>
    </w:div>
    <w:div w:id="148788831">
      <w:bodyDiv w:val="1"/>
      <w:marLeft w:val="0"/>
      <w:marRight w:val="0"/>
      <w:marTop w:val="0"/>
      <w:marBottom w:val="0"/>
      <w:divBdr>
        <w:top w:val="none" w:sz="0" w:space="0" w:color="auto"/>
        <w:left w:val="none" w:sz="0" w:space="0" w:color="auto"/>
        <w:bottom w:val="none" w:sz="0" w:space="0" w:color="auto"/>
        <w:right w:val="none" w:sz="0" w:space="0" w:color="auto"/>
      </w:divBdr>
    </w:div>
    <w:div w:id="152333863">
      <w:bodyDiv w:val="1"/>
      <w:marLeft w:val="0"/>
      <w:marRight w:val="0"/>
      <w:marTop w:val="0"/>
      <w:marBottom w:val="0"/>
      <w:divBdr>
        <w:top w:val="none" w:sz="0" w:space="0" w:color="auto"/>
        <w:left w:val="none" w:sz="0" w:space="0" w:color="auto"/>
        <w:bottom w:val="none" w:sz="0" w:space="0" w:color="auto"/>
        <w:right w:val="none" w:sz="0" w:space="0" w:color="auto"/>
      </w:divBdr>
    </w:div>
    <w:div w:id="154149314">
      <w:bodyDiv w:val="1"/>
      <w:marLeft w:val="0"/>
      <w:marRight w:val="0"/>
      <w:marTop w:val="0"/>
      <w:marBottom w:val="0"/>
      <w:divBdr>
        <w:top w:val="none" w:sz="0" w:space="0" w:color="auto"/>
        <w:left w:val="none" w:sz="0" w:space="0" w:color="auto"/>
        <w:bottom w:val="none" w:sz="0" w:space="0" w:color="auto"/>
        <w:right w:val="none" w:sz="0" w:space="0" w:color="auto"/>
      </w:divBdr>
    </w:div>
    <w:div w:id="156119378">
      <w:bodyDiv w:val="1"/>
      <w:marLeft w:val="0"/>
      <w:marRight w:val="0"/>
      <w:marTop w:val="0"/>
      <w:marBottom w:val="0"/>
      <w:divBdr>
        <w:top w:val="none" w:sz="0" w:space="0" w:color="auto"/>
        <w:left w:val="none" w:sz="0" w:space="0" w:color="auto"/>
        <w:bottom w:val="none" w:sz="0" w:space="0" w:color="auto"/>
        <w:right w:val="none" w:sz="0" w:space="0" w:color="auto"/>
      </w:divBdr>
    </w:div>
    <w:div w:id="164637688">
      <w:bodyDiv w:val="1"/>
      <w:marLeft w:val="0"/>
      <w:marRight w:val="0"/>
      <w:marTop w:val="0"/>
      <w:marBottom w:val="0"/>
      <w:divBdr>
        <w:top w:val="none" w:sz="0" w:space="0" w:color="auto"/>
        <w:left w:val="none" w:sz="0" w:space="0" w:color="auto"/>
        <w:bottom w:val="none" w:sz="0" w:space="0" w:color="auto"/>
        <w:right w:val="none" w:sz="0" w:space="0" w:color="auto"/>
      </w:divBdr>
    </w:div>
    <w:div w:id="174156851">
      <w:bodyDiv w:val="1"/>
      <w:marLeft w:val="0"/>
      <w:marRight w:val="0"/>
      <w:marTop w:val="0"/>
      <w:marBottom w:val="0"/>
      <w:divBdr>
        <w:top w:val="none" w:sz="0" w:space="0" w:color="auto"/>
        <w:left w:val="none" w:sz="0" w:space="0" w:color="auto"/>
        <w:bottom w:val="none" w:sz="0" w:space="0" w:color="auto"/>
        <w:right w:val="none" w:sz="0" w:space="0" w:color="auto"/>
      </w:divBdr>
    </w:div>
    <w:div w:id="185025760">
      <w:bodyDiv w:val="1"/>
      <w:marLeft w:val="0"/>
      <w:marRight w:val="0"/>
      <w:marTop w:val="0"/>
      <w:marBottom w:val="0"/>
      <w:divBdr>
        <w:top w:val="none" w:sz="0" w:space="0" w:color="auto"/>
        <w:left w:val="none" w:sz="0" w:space="0" w:color="auto"/>
        <w:bottom w:val="none" w:sz="0" w:space="0" w:color="auto"/>
        <w:right w:val="none" w:sz="0" w:space="0" w:color="auto"/>
      </w:divBdr>
    </w:div>
    <w:div w:id="187135550">
      <w:bodyDiv w:val="1"/>
      <w:marLeft w:val="0"/>
      <w:marRight w:val="0"/>
      <w:marTop w:val="0"/>
      <w:marBottom w:val="0"/>
      <w:divBdr>
        <w:top w:val="none" w:sz="0" w:space="0" w:color="auto"/>
        <w:left w:val="none" w:sz="0" w:space="0" w:color="auto"/>
        <w:bottom w:val="none" w:sz="0" w:space="0" w:color="auto"/>
        <w:right w:val="none" w:sz="0" w:space="0" w:color="auto"/>
      </w:divBdr>
    </w:div>
    <w:div w:id="193661590">
      <w:bodyDiv w:val="1"/>
      <w:marLeft w:val="0"/>
      <w:marRight w:val="0"/>
      <w:marTop w:val="0"/>
      <w:marBottom w:val="0"/>
      <w:divBdr>
        <w:top w:val="none" w:sz="0" w:space="0" w:color="auto"/>
        <w:left w:val="none" w:sz="0" w:space="0" w:color="auto"/>
        <w:bottom w:val="none" w:sz="0" w:space="0" w:color="auto"/>
        <w:right w:val="none" w:sz="0" w:space="0" w:color="auto"/>
      </w:divBdr>
    </w:div>
    <w:div w:id="197353048">
      <w:bodyDiv w:val="1"/>
      <w:marLeft w:val="0"/>
      <w:marRight w:val="0"/>
      <w:marTop w:val="0"/>
      <w:marBottom w:val="0"/>
      <w:divBdr>
        <w:top w:val="none" w:sz="0" w:space="0" w:color="auto"/>
        <w:left w:val="none" w:sz="0" w:space="0" w:color="auto"/>
        <w:bottom w:val="none" w:sz="0" w:space="0" w:color="auto"/>
        <w:right w:val="none" w:sz="0" w:space="0" w:color="auto"/>
      </w:divBdr>
    </w:div>
    <w:div w:id="205459571">
      <w:bodyDiv w:val="1"/>
      <w:marLeft w:val="0"/>
      <w:marRight w:val="0"/>
      <w:marTop w:val="0"/>
      <w:marBottom w:val="0"/>
      <w:divBdr>
        <w:top w:val="none" w:sz="0" w:space="0" w:color="auto"/>
        <w:left w:val="none" w:sz="0" w:space="0" w:color="auto"/>
        <w:bottom w:val="none" w:sz="0" w:space="0" w:color="auto"/>
        <w:right w:val="none" w:sz="0" w:space="0" w:color="auto"/>
      </w:divBdr>
    </w:div>
    <w:div w:id="206718688">
      <w:bodyDiv w:val="1"/>
      <w:marLeft w:val="0"/>
      <w:marRight w:val="0"/>
      <w:marTop w:val="0"/>
      <w:marBottom w:val="0"/>
      <w:divBdr>
        <w:top w:val="none" w:sz="0" w:space="0" w:color="auto"/>
        <w:left w:val="none" w:sz="0" w:space="0" w:color="auto"/>
        <w:bottom w:val="none" w:sz="0" w:space="0" w:color="auto"/>
        <w:right w:val="none" w:sz="0" w:space="0" w:color="auto"/>
      </w:divBdr>
    </w:div>
    <w:div w:id="212232424">
      <w:bodyDiv w:val="1"/>
      <w:marLeft w:val="0"/>
      <w:marRight w:val="0"/>
      <w:marTop w:val="0"/>
      <w:marBottom w:val="0"/>
      <w:divBdr>
        <w:top w:val="none" w:sz="0" w:space="0" w:color="auto"/>
        <w:left w:val="none" w:sz="0" w:space="0" w:color="auto"/>
        <w:bottom w:val="none" w:sz="0" w:space="0" w:color="auto"/>
        <w:right w:val="none" w:sz="0" w:space="0" w:color="auto"/>
      </w:divBdr>
    </w:div>
    <w:div w:id="217598446">
      <w:bodyDiv w:val="1"/>
      <w:marLeft w:val="0"/>
      <w:marRight w:val="0"/>
      <w:marTop w:val="0"/>
      <w:marBottom w:val="0"/>
      <w:divBdr>
        <w:top w:val="none" w:sz="0" w:space="0" w:color="auto"/>
        <w:left w:val="none" w:sz="0" w:space="0" w:color="auto"/>
        <w:bottom w:val="none" w:sz="0" w:space="0" w:color="auto"/>
        <w:right w:val="none" w:sz="0" w:space="0" w:color="auto"/>
      </w:divBdr>
    </w:div>
    <w:div w:id="221446214">
      <w:bodyDiv w:val="1"/>
      <w:marLeft w:val="0"/>
      <w:marRight w:val="0"/>
      <w:marTop w:val="0"/>
      <w:marBottom w:val="0"/>
      <w:divBdr>
        <w:top w:val="none" w:sz="0" w:space="0" w:color="auto"/>
        <w:left w:val="none" w:sz="0" w:space="0" w:color="auto"/>
        <w:bottom w:val="none" w:sz="0" w:space="0" w:color="auto"/>
        <w:right w:val="none" w:sz="0" w:space="0" w:color="auto"/>
      </w:divBdr>
    </w:div>
    <w:div w:id="226454159">
      <w:bodyDiv w:val="1"/>
      <w:marLeft w:val="0"/>
      <w:marRight w:val="0"/>
      <w:marTop w:val="0"/>
      <w:marBottom w:val="0"/>
      <w:divBdr>
        <w:top w:val="none" w:sz="0" w:space="0" w:color="auto"/>
        <w:left w:val="none" w:sz="0" w:space="0" w:color="auto"/>
        <w:bottom w:val="none" w:sz="0" w:space="0" w:color="auto"/>
        <w:right w:val="none" w:sz="0" w:space="0" w:color="auto"/>
      </w:divBdr>
    </w:div>
    <w:div w:id="226570217">
      <w:bodyDiv w:val="1"/>
      <w:marLeft w:val="0"/>
      <w:marRight w:val="0"/>
      <w:marTop w:val="0"/>
      <w:marBottom w:val="0"/>
      <w:divBdr>
        <w:top w:val="none" w:sz="0" w:space="0" w:color="auto"/>
        <w:left w:val="none" w:sz="0" w:space="0" w:color="auto"/>
        <w:bottom w:val="none" w:sz="0" w:space="0" w:color="auto"/>
        <w:right w:val="none" w:sz="0" w:space="0" w:color="auto"/>
      </w:divBdr>
    </w:div>
    <w:div w:id="228268593">
      <w:bodyDiv w:val="1"/>
      <w:marLeft w:val="0"/>
      <w:marRight w:val="0"/>
      <w:marTop w:val="0"/>
      <w:marBottom w:val="0"/>
      <w:divBdr>
        <w:top w:val="none" w:sz="0" w:space="0" w:color="auto"/>
        <w:left w:val="none" w:sz="0" w:space="0" w:color="auto"/>
        <w:bottom w:val="none" w:sz="0" w:space="0" w:color="auto"/>
        <w:right w:val="none" w:sz="0" w:space="0" w:color="auto"/>
      </w:divBdr>
    </w:div>
    <w:div w:id="230969626">
      <w:bodyDiv w:val="1"/>
      <w:marLeft w:val="0"/>
      <w:marRight w:val="0"/>
      <w:marTop w:val="0"/>
      <w:marBottom w:val="0"/>
      <w:divBdr>
        <w:top w:val="none" w:sz="0" w:space="0" w:color="auto"/>
        <w:left w:val="none" w:sz="0" w:space="0" w:color="auto"/>
        <w:bottom w:val="none" w:sz="0" w:space="0" w:color="auto"/>
        <w:right w:val="none" w:sz="0" w:space="0" w:color="auto"/>
      </w:divBdr>
    </w:div>
    <w:div w:id="231038855">
      <w:bodyDiv w:val="1"/>
      <w:marLeft w:val="0"/>
      <w:marRight w:val="0"/>
      <w:marTop w:val="0"/>
      <w:marBottom w:val="0"/>
      <w:divBdr>
        <w:top w:val="none" w:sz="0" w:space="0" w:color="auto"/>
        <w:left w:val="none" w:sz="0" w:space="0" w:color="auto"/>
        <w:bottom w:val="none" w:sz="0" w:space="0" w:color="auto"/>
        <w:right w:val="none" w:sz="0" w:space="0" w:color="auto"/>
      </w:divBdr>
    </w:div>
    <w:div w:id="238104523">
      <w:bodyDiv w:val="1"/>
      <w:marLeft w:val="0"/>
      <w:marRight w:val="0"/>
      <w:marTop w:val="0"/>
      <w:marBottom w:val="0"/>
      <w:divBdr>
        <w:top w:val="none" w:sz="0" w:space="0" w:color="auto"/>
        <w:left w:val="none" w:sz="0" w:space="0" w:color="auto"/>
        <w:bottom w:val="none" w:sz="0" w:space="0" w:color="auto"/>
        <w:right w:val="none" w:sz="0" w:space="0" w:color="auto"/>
      </w:divBdr>
    </w:div>
    <w:div w:id="248776947">
      <w:bodyDiv w:val="1"/>
      <w:marLeft w:val="0"/>
      <w:marRight w:val="0"/>
      <w:marTop w:val="0"/>
      <w:marBottom w:val="0"/>
      <w:divBdr>
        <w:top w:val="none" w:sz="0" w:space="0" w:color="auto"/>
        <w:left w:val="none" w:sz="0" w:space="0" w:color="auto"/>
        <w:bottom w:val="none" w:sz="0" w:space="0" w:color="auto"/>
        <w:right w:val="none" w:sz="0" w:space="0" w:color="auto"/>
      </w:divBdr>
    </w:div>
    <w:div w:id="248931845">
      <w:bodyDiv w:val="1"/>
      <w:marLeft w:val="0"/>
      <w:marRight w:val="0"/>
      <w:marTop w:val="0"/>
      <w:marBottom w:val="0"/>
      <w:divBdr>
        <w:top w:val="none" w:sz="0" w:space="0" w:color="auto"/>
        <w:left w:val="none" w:sz="0" w:space="0" w:color="auto"/>
        <w:bottom w:val="none" w:sz="0" w:space="0" w:color="auto"/>
        <w:right w:val="none" w:sz="0" w:space="0" w:color="auto"/>
      </w:divBdr>
    </w:div>
    <w:div w:id="257910673">
      <w:bodyDiv w:val="1"/>
      <w:marLeft w:val="0"/>
      <w:marRight w:val="0"/>
      <w:marTop w:val="0"/>
      <w:marBottom w:val="0"/>
      <w:divBdr>
        <w:top w:val="none" w:sz="0" w:space="0" w:color="auto"/>
        <w:left w:val="none" w:sz="0" w:space="0" w:color="auto"/>
        <w:bottom w:val="none" w:sz="0" w:space="0" w:color="auto"/>
        <w:right w:val="none" w:sz="0" w:space="0" w:color="auto"/>
      </w:divBdr>
    </w:div>
    <w:div w:id="258220789">
      <w:bodyDiv w:val="1"/>
      <w:marLeft w:val="0"/>
      <w:marRight w:val="0"/>
      <w:marTop w:val="0"/>
      <w:marBottom w:val="0"/>
      <w:divBdr>
        <w:top w:val="none" w:sz="0" w:space="0" w:color="auto"/>
        <w:left w:val="none" w:sz="0" w:space="0" w:color="auto"/>
        <w:bottom w:val="none" w:sz="0" w:space="0" w:color="auto"/>
        <w:right w:val="none" w:sz="0" w:space="0" w:color="auto"/>
      </w:divBdr>
    </w:div>
    <w:div w:id="260266081">
      <w:bodyDiv w:val="1"/>
      <w:marLeft w:val="0"/>
      <w:marRight w:val="0"/>
      <w:marTop w:val="0"/>
      <w:marBottom w:val="0"/>
      <w:divBdr>
        <w:top w:val="none" w:sz="0" w:space="0" w:color="auto"/>
        <w:left w:val="none" w:sz="0" w:space="0" w:color="auto"/>
        <w:bottom w:val="none" w:sz="0" w:space="0" w:color="auto"/>
        <w:right w:val="none" w:sz="0" w:space="0" w:color="auto"/>
      </w:divBdr>
    </w:div>
    <w:div w:id="261112581">
      <w:bodyDiv w:val="1"/>
      <w:marLeft w:val="0"/>
      <w:marRight w:val="0"/>
      <w:marTop w:val="0"/>
      <w:marBottom w:val="0"/>
      <w:divBdr>
        <w:top w:val="none" w:sz="0" w:space="0" w:color="auto"/>
        <w:left w:val="none" w:sz="0" w:space="0" w:color="auto"/>
        <w:bottom w:val="none" w:sz="0" w:space="0" w:color="auto"/>
        <w:right w:val="none" w:sz="0" w:space="0" w:color="auto"/>
      </w:divBdr>
    </w:div>
    <w:div w:id="262300168">
      <w:bodyDiv w:val="1"/>
      <w:marLeft w:val="0"/>
      <w:marRight w:val="0"/>
      <w:marTop w:val="0"/>
      <w:marBottom w:val="0"/>
      <w:divBdr>
        <w:top w:val="none" w:sz="0" w:space="0" w:color="auto"/>
        <w:left w:val="none" w:sz="0" w:space="0" w:color="auto"/>
        <w:bottom w:val="none" w:sz="0" w:space="0" w:color="auto"/>
        <w:right w:val="none" w:sz="0" w:space="0" w:color="auto"/>
      </w:divBdr>
    </w:div>
    <w:div w:id="276644943">
      <w:bodyDiv w:val="1"/>
      <w:marLeft w:val="0"/>
      <w:marRight w:val="0"/>
      <w:marTop w:val="0"/>
      <w:marBottom w:val="0"/>
      <w:divBdr>
        <w:top w:val="none" w:sz="0" w:space="0" w:color="auto"/>
        <w:left w:val="none" w:sz="0" w:space="0" w:color="auto"/>
        <w:bottom w:val="none" w:sz="0" w:space="0" w:color="auto"/>
        <w:right w:val="none" w:sz="0" w:space="0" w:color="auto"/>
      </w:divBdr>
    </w:div>
    <w:div w:id="276958260">
      <w:bodyDiv w:val="1"/>
      <w:marLeft w:val="0"/>
      <w:marRight w:val="0"/>
      <w:marTop w:val="0"/>
      <w:marBottom w:val="0"/>
      <w:divBdr>
        <w:top w:val="none" w:sz="0" w:space="0" w:color="auto"/>
        <w:left w:val="none" w:sz="0" w:space="0" w:color="auto"/>
        <w:bottom w:val="none" w:sz="0" w:space="0" w:color="auto"/>
        <w:right w:val="none" w:sz="0" w:space="0" w:color="auto"/>
      </w:divBdr>
    </w:div>
    <w:div w:id="282924187">
      <w:bodyDiv w:val="1"/>
      <w:marLeft w:val="0"/>
      <w:marRight w:val="0"/>
      <w:marTop w:val="0"/>
      <w:marBottom w:val="0"/>
      <w:divBdr>
        <w:top w:val="none" w:sz="0" w:space="0" w:color="auto"/>
        <w:left w:val="none" w:sz="0" w:space="0" w:color="auto"/>
        <w:bottom w:val="none" w:sz="0" w:space="0" w:color="auto"/>
        <w:right w:val="none" w:sz="0" w:space="0" w:color="auto"/>
      </w:divBdr>
    </w:div>
    <w:div w:id="286393460">
      <w:bodyDiv w:val="1"/>
      <w:marLeft w:val="0"/>
      <w:marRight w:val="0"/>
      <w:marTop w:val="0"/>
      <w:marBottom w:val="0"/>
      <w:divBdr>
        <w:top w:val="none" w:sz="0" w:space="0" w:color="auto"/>
        <w:left w:val="none" w:sz="0" w:space="0" w:color="auto"/>
        <w:bottom w:val="none" w:sz="0" w:space="0" w:color="auto"/>
        <w:right w:val="none" w:sz="0" w:space="0" w:color="auto"/>
      </w:divBdr>
    </w:div>
    <w:div w:id="287901527">
      <w:bodyDiv w:val="1"/>
      <w:marLeft w:val="0"/>
      <w:marRight w:val="0"/>
      <w:marTop w:val="0"/>
      <w:marBottom w:val="0"/>
      <w:divBdr>
        <w:top w:val="none" w:sz="0" w:space="0" w:color="auto"/>
        <w:left w:val="none" w:sz="0" w:space="0" w:color="auto"/>
        <w:bottom w:val="none" w:sz="0" w:space="0" w:color="auto"/>
        <w:right w:val="none" w:sz="0" w:space="0" w:color="auto"/>
      </w:divBdr>
    </w:div>
    <w:div w:id="296103745">
      <w:bodyDiv w:val="1"/>
      <w:marLeft w:val="0"/>
      <w:marRight w:val="0"/>
      <w:marTop w:val="0"/>
      <w:marBottom w:val="0"/>
      <w:divBdr>
        <w:top w:val="none" w:sz="0" w:space="0" w:color="auto"/>
        <w:left w:val="none" w:sz="0" w:space="0" w:color="auto"/>
        <w:bottom w:val="none" w:sz="0" w:space="0" w:color="auto"/>
        <w:right w:val="none" w:sz="0" w:space="0" w:color="auto"/>
      </w:divBdr>
    </w:div>
    <w:div w:id="300426836">
      <w:bodyDiv w:val="1"/>
      <w:marLeft w:val="0"/>
      <w:marRight w:val="0"/>
      <w:marTop w:val="0"/>
      <w:marBottom w:val="0"/>
      <w:divBdr>
        <w:top w:val="none" w:sz="0" w:space="0" w:color="auto"/>
        <w:left w:val="none" w:sz="0" w:space="0" w:color="auto"/>
        <w:bottom w:val="none" w:sz="0" w:space="0" w:color="auto"/>
        <w:right w:val="none" w:sz="0" w:space="0" w:color="auto"/>
      </w:divBdr>
    </w:div>
    <w:div w:id="302661717">
      <w:bodyDiv w:val="1"/>
      <w:marLeft w:val="0"/>
      <w:marRight w:val="0"/>
      <w:marTop w:val="0"/>
      <w:marBottom w:val="0"/>
      <w:divBdr>
        <w:top w:val="none" w:sz="0" w:space="0" w:color="auto"/>
        <w:left w:val="none" w:sz="0" w:space="0" w:color="auto"/>
        <w:bottom w:val="none" w:sz="0" w:space="0" w:color="auto"/>
        <w:right w:val="none" w:sz="0" w:space="0" w:color="auto"/>
      </w:divBdr>
    </w:div>
    <w:div w:id="308679938">
      <w:bodyDiv w:val="1"/>
      <w:marLeft w:val="0"/>
      <w:marRight w:val="0"/>
      <w:marTop w:val="0"/>
      <w:marBottom w:val="0"/>
      <w:divBdr>
        <w:top w:val="none" w:sz="0" w:space="0" w:color="auto"/>
        <w:left w:val="none" w:sz="0" w:space="0" w:color="auto"/>
        <w:bottom w:val="none" w:sz="0" w:space="0" w:color="auto"/>
        <w:right w:val="none" w:sz="0" w:space="0" w:color="auto"/>
      </w:divBdr>
    </w:div>
    <w:div w:id="312684400">
      <w:bodyDiv w:val="1"/>
      <w:marLeft w:val="0"/>
      <w:marRight w:val="0"/>
      <w:marTop w:val="0"/>
      <w:marBottom w:val="0"/>
      <w:divBdr>
        <w:top w:val="none" w:sz="0" w:space="0" w:color="auto"/>
        <w:left w:val="none" w:sz="0" w:space="0" w:color="auto"/>
        <w:bottom w:val="none" w:sz="0" w:space="0" w:color="auto"/>
        <w:right w:val="none" w:sz="0" w:space="0" w:color="auto"/>
      </w:divBdr>
    </w:div>
    <w:div w:id="323702714">
      <w:bodyDiv w:val="1"/>
      <w:marLeft w:val="0"/>
      <w:marRight w:val="0"/>
      <w:marTop w:val="0"/>
      <w:marBottom w:val="0"/>
      <w:divBdr>
        <w:top w:val="none" w:sz="0" w:space="0" w:color="auto"/>
        <w:left w:val="none" w:sz="0" w:space="0" w:color="auto"/>
        <w:bottom w:val="none" w:sz="0" w:space="0" w:color="auto"/>
        <w:right w:val="none" w:sz="0" w:space="0" w:color="auto"/>
      </w:divBdr>
    </w:div>
    <w:div w:id="338166491">
      <w:bodyDiv w:val="1"/>
      <w:marLeft w:val="0"/>
      <w:marRight w:val="0"/>
      <w:marTop w:val="0"/>
      <w:marBottom w:val="0"/>
      <w:divBdr>
        <w:top w:val="none" w:sz="0" w:space="0" w:color="auto"/>
        <w:left w:val="none" w:sz="0" w:space="0" w:color="auto"/>
        <w:bottom w:val="none" w:sz="0" w:space="0" w:color="auto"/>
        <w:right w:val="none" w:sz="0" w:space="0" w:color="auto"/>
      </w:divBdr>
    </w:div>
    <w:div w:id="344600790">
      <w:bodyDiv w:val="1"/>
      <w:marLeft w:val="0"/>
      <w:marRight w:val="0"/>
      <w:marTop w:val="0"/>
      <w:marBottom w:val="0"/>
      <w:divBdr>
        <w:top w:val="none" w:sz="0" w:space="0" w:color="auto"/>
        <w:left w:val="none" w:sz="0" w:space="0" w:color="auto"/>
        <w:bottom w:val="none" w:sz="0" w:space="0" w:color="auto"/>
        <w:right w:val="none" w:sz="0" w:space="0" w:color="auto"/>
      </w:divBdr>
    </w:div>
    <w:div w:id="359478574">
      <w:bodyDiv w:val="1"/>
      <w:marLeft w:val="0"/>
      <w:marRight w:val="0"/>
      <w:marTop w:val="0"/>
      <w:marBottom w:val="0"/>
      <w:divBdr>
        <w:top w:val="none" w:sz="0" w:space="0" w:color="auto"/>
        <w:left w:val="none" w:sz="0" w:space="0" w:color="auto"/>
        <w:bottom w:val="none" w:sz="0" w:space="0" w:color="auto"/>
        <w:right w:val="none" w:sz="0" w:space="0" w:color="auto"/>
      </w:divBdr>
    </w:div>
    <w:div w:id="360516116">
      <w:bodyDiv w:val="1"/>
      <w:marLeft w:val="0"/>
      <w:marRight w:val="0"/>
      <w:marTop w:val="0"/>
      <w:marBottom w:val="0"/>
      <w:divBdr>
        <w:top w:val="none" w:sz="0" w:space="0" w:color="auto"/>
        <w:left w:val="none" w:sz="0" w:space="0" w:color="auto"/>
        <w:bottom w:val="none" w:sz="0" w:space="0" w:color="auto"/>
        <w:right w:val="none" w:sz="0" w:space="0" w:color="auto"/>
      </w:divBdr>
    </w:div>
    <w:div w:id="361051635">
      <w:bodyDiv w:val="1"/>
      <w:marLeft w:val="0"/>
      <w:marRight w:val="0"/>
      <w:marTop w:val="0"/>
      <w:marBottom w:val="0"/>
      <w:divBdr>
        <w:top w:val="none" w:sz="0" w:space="0" w:color="auto"/>
        <w:left w:val="none" w:sz="0" w:space="0" w:color="auto"/>
        <w:bottom w:val="none" w:sz="0" w:space="0" w:color="auto"/>
        <w:right w:val="none" w:sz="0" w:space="0" w:color="auto"/>
      </w:divBdr>
    </w:div>
    <w:div w:id="361708625">
      <w:bodyDiv w:val="1"/>
      <w:marLeft w:val="0"/>
      <w:marRight w:val="0"/>
      <w:marTop w:val="0"/>
      <w:marBottom w:val="0"/>
      <w:divBdr>
        <w:top w:val="none" w:sz="0" w:space="0" w:color="auto"/>
        <w:left w:val="none" w:sz="0" w:space="0" w:color="auto"/>
        <w:bottom w:val="none" w:sz="0" w:space="0" w:color="auto"/>
        <w:right w:val="none" w:sz="0" w:space="0" w:color="auto"/>
      </w:divBdr>
    </w:div>
    <w:div w:id="363021008">
      <w:bodyDiv w:val="1"/>
      <w:marLeft w:val="0"/>
      <w:marRight w:val="0"/>
      <w:marTop w:val="0"/>
      <w:marBottom w:val="0"/>
      <w:divBdr>
        <w:top w:val="none" w:sz="0" w:space="0" w:color="auto"/>
        <w:left w:val="none" w:sz="0" w:space="0" w:color="auto"/>
        <w:bottom w:val="none" w:sz="0" w:space="0" w:color="auto"/>
        <w:right w:val="none" w:sz="0" w:space="0" w:color="auto"/>
      </w:divBdr>
    </w:div>
    <w:div w:id="365984574">
      <w:bodyDiv w:val="1"/>
      <w:marLeft w:val="0"/>
      <w:marRight w:val="0"/>
      <w:marTop w:val="0"/>
      <w:marBottom w:val="0"/>
      <w:divBdr>
        <w:top w:val="none" w:sz="0" w:space="0" w:color="auto"/>
        <w:left w:val="none" w:sz="0" w:space="0" w:color="auto"/>
        <w:bottom w:val="none" w:sz="0" w:space="0" w:color="auto"/>
        <w:right w:val="none" w:sz="0" w:space="0" w:color="auto"/>
      </w:divBdr>
    </w:div>
    <w:div w:id="366955347">
      <w:bodyDiv w:val="1"/>
      <w:marLeft w:val="0"/>
      <w:marRight w:val="0"/>
      <w:marTop w:val="0"/>
      <w:marBottom w:val="0"/>
      <w:divBdr>
        <w:top w:val="none" w:sz="0" w:space="0" w:color="auto"/>
        <w:left w:val="none" w:sz="0" w:space="0" w:color="auto"/>
        <w:bottom w:val="none" w:sz="0" w:space="0" w:color="auto"/>
        <w:right w:val="none" w:sz="0" w:space="0" w:color="auto"/>
      </w:divBdr>
    </w:div>
    <w:div w:id="373846694">
      <w:bodyDiv w:val="1"/>
      <w:marLeft w:val="0"/>
      <w:marRight w:val="0"/>
      <w:marTop w:val="0"/>
      <w:marBottom w:val="0"/>
      <w:divBdr>
        <w:top w:val="none" w:sz="0" w:space="0" w:color="auto"/>
        <w:left w:val="none" w:sz="0" w:space="0" w:color="auto"/>
        <w:bottom w:val="none" w:sz="0" w:space="0" w:color="auto"/>
        <w:right w:val="none" w:sz="0" w:space="0" w:color="auto"/>
      </w:divBdr>
    </w:div>
    <w:div w:id="374307381">
      <w:bodyDiv w:val="1"/>
      <w:marLeft w:val="0"/>
      <w:marRight w:val="0"/>
      <w:marTop w:val="0"/>
      <w:marBottom w:val="0"/>
      <w:divBdr>
        <w:top w:val="none" w:sz="0" w:space="0" w:color="auto"/>
        <w:left w:val="none" w:sz="0" w:space="0" w:color="auto"/>
        <w:bottom w:val="none" w:sz="0" w:space="0" w:color="auto"/>
        <w:right w:val="none" w:sz="0" w:space="0" w:color="auto"/>
      </w:divBdr>
    </w:div>
    <w:div w:id="384334874">
      <w:bodyDiv w:val="1"/>
      <w:marLeft w:val="0"/>
      <w:marRight w:val="0"/>
      <w:marTop w:val="0"/>
      <w:marBottom w:val="0"/>
      <w:divBdr>
        <w:top w:val="none" w:sz="0" w:space="0" w:color="auto"/>
        <w:left w:val="none" w:sz="0" w:space="0" w:color="auto"/>
        <w:bottom w:val="none" w:sz="0" w:space="0" w:color="auto"/>
        <w:right w:val="none" w:sz="0" w:space="0" w:color="auto"/>
      </w:divBdr>
    </w:div>
    <w:div w:id="395475431">
      <w:bodyDiv w:val="1"/>
      <w:marLeft w:val="0"/>
      <w:marRight w:val="0"/>
      <w:marTop w:val="0"/>
      <w:marBottom w:val="0"/>
      <w:divBdr>
        <w:top w:val="none" w:sz="0" w:space="0" w:color="auto"/>
        <w:left w:val="none" w:sz="0" w:space="0" w:color="auto"/>
        <w:bottom w:val="none" w:sz="0" w:space="0" w:color="auto"/>
        <w:right w:val="none" w:sz="0" w:space="0" w:color="auto"/>
      </w:divBdr>
    </w:div>
    <w:div w:id="410932005">
      <w:bodyDiv w:val="1"/>
      <w:marLeft w:val="120"/>
      <w:marRight w:val="120"/>
      <w:marTop w:val="45"/>
      <w:marBottom w:val="45"/>
      <w:divBdr>
        <w:top w:val="none" w:sz="0" w:space="0" w:color="auto"/>
        <w:left w:val="none" w:sz="0" w:space="0" w:color="auto"/>
        <w:bottom w:val="none" w:sz="0" w:space="0" w:color="auto"/>
        <w:right w:val="none" w:sz="0" w:space="0" w:color="auto"/>
      </w:divBdr>
      <w:divsChild>
        <w:div w:id="1501582553">
          <w:marLeft w:val="0"/>
          <w:marRight w:val="0"/>
          <w:marTop w:val="0"/>
          <w:marBottom w:val="0"/>
          <w:divBdr>
            <w:top w:val="none" w:sz="0" w:space="0" w:color="auto"/>
            <w:left w:val="none" w:sz="0" w:space="0" w:color="auto"/>
            <w:bottom w:val="none" w:sz="0" w:space="0" w:color="auto"/>
            <w:right w:val="none" w:sz="0" w:space="0" w:color="auto"/>
          </w:divBdr>
          <w:divsChild>
            <w:div w:id="72105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051452">
      <w:bodyDiv w:val="1"/>
      <w:marLeft w:val="0"/>
      <w:marRight w:val="0"/>
      <w:marTop w:val="0"/>
      <w:marBottom w:val="0"/>
      <w:divBdr>
        <w:top w:val="none" w:sz="0" w:space="0" w:color="auto"/>
        <w:left w:val="none" w:sz="0" w:space="0" w:color="auto"/>
        <w:bottom w:val="none" w:sz="0" w:space="0" w:color="auto"/>
        <w:right w:val="none" w:sz="0" w:space="0" w:color="auto"/>
      </w:divBdr>
    </w:div>
    <w:div w:id="415441738">
      <w:bodyDiv w:val="1"/>
      <w:marLeft w:val="0"/>
      <w:marRight w:val="0"/>
      <w:marTop w:val="0"/>
      <w:marBottom w:val="0"/>
      <w:divBdr>
        <w:top w:val="none" w:sz="0" w:space="0" w:color="auto"/>
        <w:left w:val="none" w:sz="0" w:space="0" w:color="auto"/>
        <w:bottom w:val="none" w:sz="0" w:space="0" w:color="auto"/>
        <w:right w:val="none" w:sz="0" w:space="0" w:color="auto"/>
      </w:divBdr>
    </w:div>
    <w:div w:id="415709232">
      <w:bodyDiv w:val="1"/>
      <w:marLeft w:val="0"/>
      <w:marRight w:val="0"/>
      <w:marTop w:val="0"/>
      <w:marBottom w:val="0"/>
      <w:divBdr>
        <w:top w:val="none" w:sz="0" w:space="0" w:color="auto"/>
        <w:left w:val="none" w:sz="0" w:space="0" w:color="auto"/>
        <w:bottom w:val="none" w:sz="0" w:space="0" w:color="auto"/>
        <w:right w:val="none" w:sz="0" w:space="0" w:color="auto"/>
      </w:divBdr>
    </w:div>
    <w:div w:id="421728109">
      <w:bodyDiv w:val="1"/>
      <w:marLeft w:val="0"/>
      <w:marRight w:val="0"/>
      <w:marTop w:val="0"/>
      <w:marBottom w:val="0"/>
      <w:divBdr>
        <w:top w:val="none" w:sz="0" w:space="0" w:color="auto"/>
        <w:left w:val="none" w:sz="0" w:space="0" w:color="auto"/>
        <w:bottom w:val="none" w:sz="0" w:space="0" w:color="auto"/>
        <w:right w:val="none" w:sz="0" w:space="0" w:color="auto"/>
      </w:divBdr>
    </w:div>
    <w:div w:id="422773369">
      <w:bodyDiv w:val="1"/>
      <w:marLeft w:val="0"/>
      <w:marRight w:val="0"/>
      <w:marTop w:val="0"/>
      <w:marBottom w:val="0"/>
      <w:divBdr>
        <w:top w:val="none" w:sz="0" w:space="0" w:color="auto"/>
        <w:left w:val="none" w:sz="0" w:space="0" w:color="auto"/>
        <w:bottom w:val="none" w:sz="0" w:space="0" w:color="auto"/>
        <w:right w:val="none" w:sz="0" w:space="0" w:color="auto"/>
      </w:divBdr>
    </w:div>
    <w:div w:id="423842010">
      <w:bodyDiv w:val="1"/>
      <w:marLeft w:val="0"/>
      <w:marRight w:val="0"/>
      <w:marTop w:val="0"/>
      <w:marBottom w:val="0"/>
      <w:divBdr>
        <w:top w:val="none" w:sz="0" w:space="0" w:color="auto"/>
        <w:left w:val="none" w:sz="0" w:space="0" w:color="auto"/>
        <w:bottom w:val="none" w:sz="0" w:space="0" w:color="auto"/>
        <w:right w:val="none" w:sz="0" w:space="0" w:color="auto"/>
      </w:divBdr>
    </w:div>
    <w:div w:id="425425894">
      <w:bodyDiv w:val="1"/>
      <w:marLeft w:val="0"/>
      <w:marRight w:val="0"/>
      <w:marTop w:val="0"/>
      <w:marBottom w:val="0"/>
      <w:divBdr>
        <w:top w:val="none" w:sz="0" w:space="0" w:color="auto"/>
        <w:left w:val="none" w:sz="0" w:space="0" w:color="auto"/>
        <w:bottom w:val="none" w:sz="0" w:space="0" w:color="auto"/>
        <w:right w:val="none" w:sz="0" w:space="0" w:color="auto"/>
      </w:divBdr>
    </w:div>
    <w:div w:id="433138028">
      <w:bodyDiv w:val="1"/>
      <w:marLeft w:val="0"/>
      <w:marRight w:val="0"/>
      <w:marTop w:val="0"/>
      <w:marBottom w:val="0"/>
      <w:divBdr>
        <w:top w:val="none" w:sz="0" w:space="0" w:color="auto"/>
        <w:left w:val="none" w:sz="0" w:space="0" w:color="auto"/>
        <w:bottom w:val="none" w:sz="0" w:space="0" w:color="auto"/>
        <w:right w:val="none" w:sz="0" w:space="0" w:color="auto"/>
      </w:divBdr>
    </w:div>
    <w:div w:id="437606786">
      <w:bodyDiv w:val="1"/>
      <w:marLeft w:val="0"/>
      <w:marRight w:val="0"/>
      <w:marTop w:val="0"/>
      <w:marBottom w:val="0"/>
      <w:divBdr>
        <w:top w:val="none" w:sz="0" w:space="0" w:color="auto"/>
        <w:left w:val="none" w:sz="0" w:space="0" w:color="auto"/>
        <w:bottom w:val="none" w:sz="0" w:space="0" w:color="auto"/>
        <w:right w:val="none" w:sz="0" w:space="0" w:color="auto"/>
      </w:divBdr>
    </w:div>
    <w:div w:id="448820107">
      <w:bodyDiv w:val="1"/>
      <w:marLeft w:val="0"/>
      <w:marRight w:val="0"/>
      <w:marTop w:val="0"/>
      <w:marBottom w:val="0"/>
      <w:divBdr>
        <w:top w:val="none" w:sz="0" w:space="0" w:color="auto"/>
        <w:left w:val="none" w:sz="0" w:space="0" w:color="auto"/>
        <w:bottom w:val="none" w:sz="0" w:space="0" w:color="auto"/>
        <w:right w:val="none" w:sz="0" w:space="0" w:color="auto"/>
      </w:divBdr>
    </w:div>
    <w:div w:id="451022891">
      <w:bodyDiv w:val="1"/>
      <w:marLeft w:val="0"/>
      <w:marRight w:val="0"/>
      <w:marTop w:val="0"/>
      <w:marBottom w:val="0"/>
      <w:divBdr>
        <w:top w:val="none" w:sz="0" w:space="0" w:color="auto"/>
        <w:left w:val="none" w:sz="0" w:space="0" w:color="auto"/>
        <w:bottom w:val="none" w:sz="0" w:space="0" w:color="auto"/>
        <w:right w:val="none" w:sz="0" w:space="0" w:color="auto"/>
      </w:divBdr>
    </w:div>
    <w:div w:id="451829103">
      <w:bodyDiv w:val="1"/>
      <w:marLeft w:val="0"/>
      <w:marRight w:val="0"/>
      <w:marTop w:val="0"/>
      <w:marBottom w:val="0"/>
      <w:divBdr>
        <w:top w:val="none" w:sz="0" w:space="0" w:color="auto"/>
        <w:left w:val="none" w:sz="0" w:space="0" w:color="auto"/>
        <w:bottom w:val="none" w:sz="0" w:space="0" w:color="auto"/>
        <w:right w:val="none" w:sz="0" w:space="0" w:color="auto"/>
      </w:divBdr>
    </w:div>
    <w:div w:id="452602749">
      <w:bodyDiv w:val="1"/>
      <w:marLeft w:val="0"/>
      <w:marRight w:val="0"/>
      <w:marTop w:val="0"/>
      <w:marBottom w:val="0"/>
      <w:divBdr>
        <w:top w:val="none" w:sz="0" w:space="0" w:color="auto"/>
        <w:left w:val="none" w:sz="0" w:space="0" w:color="auto"/>
        <w:bottom w:val="none" w:sz="0" w:space="0" w:color="auto"/>
        <w:right w:val="none" w:sz="0" w:space="0" w:color="auto"/>
      </w:divBdr>
    </w:div>
    <w:div w:id="453520493">
      <w:bodyDiv w:val="1"/>
      <w:marLeft w:val="0"/>
      <w:marRight w:val="0"/>
      <w:marTop w:val="0"/>
      <w:marBottom w:val="0"/>
      <w:divBdr>
        <w:top w:val="none" w:sz="0" w:space="0" w:color="auto"/>
        <w:left w:val="none" w:sz="0" w:space="0" w:color="auto"/>
        <w:bottom w:val="none" w:sz="0" w:space="0" w:color="auto"/>
        <w:right w:val="none" w:sz="0" w:space="0" w:color="auto"/>
      </w:divBdr>
    </w:div>
    <w:div w:id="453671169">
      <w:bodyDiv w:val="1"/>
      <w:marLeft w:val="0"/>
      <w:marRight w:val="0"/>
      <w:marTop w:val="0"/>
      <w:marBottom w:val="0"/>
      <w:divBdr>
        <w:top w:val="none" w:sz="0" w:space="0" w:color="auto"/>
        <w:left w:val="none" w:sz="0" w:space="0" w:color="auto"/>
        <w:bottom w:val="none" w:sz="0" w:space="0" w:color="auto"/>
        <w:right w:val="none" w:sz="0" w:space="0" w:color="auto"/>
      </w:divBdr>
    </w:div>
    <w:div w:id="472799406">
      <w:bodyDiv w:val="1"/>
      <w:marLeft w:val="0"/>
      <w:marRight w:val="0"/>
      <w:marTop w:val="0"/>
      <w:marBottom w:val="0"/>
      <w:divBdr>
        <w:top w:val="none" w:sz="0" w:space="0" w:color="auto"/>
        <w:left w:val="none" w:sz="0" w:space="0" w:color="auto"/>
        <w:bottom w:val="none" w:sz="0" w:space="0" w:color="auto"/>
        <w:right w:val="none" w:sz="0" w:space="0" w:color="auto"/>
      </w:divBdr>
    </w:div>
    <w:div w:id="475681077">
      <w:bodyDiv w:val="1"/>
      <w:marLeft w:val="0"/>
      <w:marRight w:val="0"/>
      <w:marTop w:val="0"/>
      <w:marBottom w:val="0"/>
      <w:divBdr>
        <w:top w:val="none" w:sz="0" w:space="0" w:color="auto"/>
        <w:left w:val="none" w:sz="0" w:space="0" w:color="auto"/>
        <w:bottom w:val="none" w:sz="0" w:space="0" w:color="auto"/>
        <w:right w:val="none" w:sz="0" w:space="0" w:color="auto"/>
      </w:divBdr>
    </w:div>
    <w:div w:id="475991517">
      <w:bodyDiv w:val="1"/>
      <w:marLeft w:val="0"/>
      <w:marRight w:val="0"/>
      <w:marTop w:val="0"/>
      <w:marBottom w:val="0"/>
      <w:divBdr>
        <w:top w:val="none" w:sz="0" w:space="0" w:color="auto"/>
        <w:left w:val="none" w:sz="0" w:space="0" w:color="auto"/>
        <w:bottom w:val="none" w:sz="0" w:space="0" w:color="auto"/>
        <w:right w:val="none" w:sz="0" w:space="0" w:color="auto"/>
      </w:divBdr>
    </w:div>
    <w:div w:id="479539838">
      <w:bodyDiv w:val="1"/>
      <w:marLeft w:val="0"/>
      <w:marRight w:val="0"/>
      <w:marTop w:val="0"/>
      <w:marBottom w:val="0"/>
      <w:divBdr>
        <w:top w:val="none" w:sz="0" w:space="0" w:color="auto"/>
        <w:left w:val="none" w:sz="0" w:space="0" w:color="auto"/>
        <w:bottom w:val="none" w:sz="0" w:space="0" w:color="auto"/>
        <w:right w:val="none" w:sz="0" w:space="0" w:color="auto"/>
      </w:divBdr>
    </w:div>
    <w:div w:id="483813202">
      <w:bodyDiv w:val="1"/>
      <w:marLeft w:val="0"/>
      <w:marRight w:val="0"/>
      <w:marTop w:val="0"/>
      <w:marBottom w:val="0"/>
      <w:divBdr>
        <w:top w:val="none" w:sz="0" w:space="0" w:color="auto"/>
        <w:left w:val="none" w:sz="0" w:space="0" w:color="auto"/>
        <w:bottom w:val="none" w:sz="0" w:space="0" w:color="auto"/>
        <w:right w:val="none" w:sz="0" w:space="0" w:color="auto"/>
      </w:divBdr>
    </w:div>
    <w:div w:id="490685274">
      <w:bodyDiv w:val="1"/>
      <w:marLeft w:val="0"/>
      <w:marRight w:val="0"/>
      <w:marTop w:val="0"/>
      <w:marBottom w:val="0"/>
      <w:divBdr>
        <w:top w:val="none" w:sz="0" w:space="0" w:color="auto"/>
        <w:left w:val="none" w:sz="0" w:space="0" w:color="auto"/>
        <w:bottom w:val="none" w:sz="0" w:space="0" w:color="auto"/>
        <w:right w:val="none" w:sz="0" w:space="0" w:color="auto"/>
      </w:divBdr>
    </w:div>
    <w:div w:id="500395766">
      <w:bodyDiv w:val="1"/>
      <w:marLeft w:val="0"/>
      <w:marRight w:val="0"/>
      <w:marTop w:val="0"/>
      <w:marBottom w:val="0"/>
      <w:divBdr>
        <w:top w:val="none" w:sz="0" w:space="0" w:color="auto"/>
        <w:left w:val="none" w:sz="0" w:space="0" w:color="auto"/>
        <w:bottom w:val="none" w:sz="0" w:space="0" w:color="auto"/>
        <w:right w:val="none" w:sz="0" w:space="0" w:color="auto"/>
      </w:divBdr>
    </w:div>
    <w:div w:id="505947649">
      <w:bodyDiv w:val="1"/>
      <w:marLeft w:val="0"/>
      <w:marRight w:val="0"/>
      <w:marTop w:val="0"/>
      <w:marBottom w:val="0"/>
      <w:divBdr>
        <w:top w:val="none" w:sz="0" w:space="0" w:color="auto"/>
        <w:left w:val="none" w:sz="0" w:space="0" w:color="auto"/>
        <w:bottom w:val="none" w:sz="0" w:space="0" w:color="auto"/>
        <w:right w:val="none" w:sz="0" w:space="0" w:color="auto"/>
      </w:divBdr>
    </w:div>
    <w:div w:id="512189192">
      <w:bodyDiv w:val="1"/>
      <w:marLeft w:val="0"/>
      <w:marRight w:val="0"/>
      <w:marTop w:val="0"/>
      <w:marBottom w:val="0"/>
      <w:divBdr>
        <w:top w:val="none" w:sz="0" w:space="0" w:color="auto"/>
        <w:left w:val="none" w:sz="0" w:space="0" w:color="auto"/>
        <w:bottom w:val="none" w:sz="0" w:space="0" w:color="auto"/>
        <w:right w:val="none" w:sz="0" w:space="0" w:color="auto"/>
      </w:divBdr>
    </w:div>
    <w:div w:id="513301924">
      <w:bodyDiv w:val="1"/>
      <w:marLeft w:val="0"/>
      <w:marRight w:val="0"/>
      <w:marTop w:val="0"/>
      <w:marBottom w:val="0"/>
      <w:divBdr>
        <w:top w:val="none" w:sz="0" w:space="0" w:color="auto"/>
        <w:left w:val="none" w:sz="0" w:space="0" w:color="auto"/>
        <w:bottom w:val="none" w:sz="0" w:space="0" w:color="auto"/>
        <w:right w:val="none" w:sz="0" w:space="0" w:color="auto"/>
      </w:divBdr>
    </w:div>
    <w:div w:id="517083841">
      <w:bodyDiv w:val="1"/>
      <w:marLeft w:val="0"/>
      <w:marRight w:val="0"/>
      <w:marTop w:val="0"/>
      <w:marBottom w:val="0"/>
      <w:divBdr>
        <w:top w:val="none" w:sz="0" w:space="0" w:color="auto"/>
        <w:left w:val="none" w:sz="0" w:space="0" w:color="auto"/>
        <w:bottom w:val="none" w:sz="0" w:space="0" w:color="auto"/>
        <w:right w:val="none" w:sz="0" w:space="0" w:color="auto"/>
      </w:divBdr>
    </w:div>
    <w:div w:id="521632417">
      <w:bodyDiv w:val="1"/>
      <w:marLeft w:val="0"/>
      <w:marRight w:val="0"/>
      <w:marTop w:val="0"/>
      <w:marBottom w:val="0"/>
      <w:divBdr>
        <w:top w:val="none" w:sz="0" w:space="0" w:color="auto"/>
        <w:left w:val="none" w:sz="0" w:space="0" w:color="auto"/>
        <w:bottom w:val="none" w:sz="0" w:space="0" w:color="auto"/>
        <w:right w:val="none" w:sz="0" w:space="0" w:color="auto"/>
      </w:divBdr>
    </w:div>
    <w:div w:id="534655156">
      <w:bodyDiv w:val="1"/>
      <w:marLeft w:val="0"/>
      <w:marRight w:val="0"/>
      <w:marTop w:val="0"/>
      <w:marBottom w:val="0"/>
      <w:divBdr>
        <w:top w:val="none" w:sz="0" w:space="0" w:color="auto"/>
        <w:left w:val="none" w:sz="0" w:space="0" w:color="auto"/>
        <w:bottom w:val="none" w:sz="0" w:space="0" w:color="auto"/>
        <w:right w:val="none" w:sz="0" w:space="0" w:color="auto"/>
      </w:divBdr>
    </w:div>
    <w:div w:id="537359245">
      <w:bodyDiv w:val="1"/>
      <w:marLeft w:val="0"/>
      <w:marRight w:val="0"/>
      <w:marTop w:val="0"/>
      <w:marBottom w:val="0"/>
      <w:divBdr>
        <w:top w:val="none" w:sz="0" w:space="0" w:color="auto"/>
        <w:left w:val="none" w:sz="0" w:space="0" w:color="auto"/>
        <w:bottom w:val="none" w:sz="0" w:space="0" w:color="auto"/>
        <w:right w:val="none" w:sz="0" w:space="0" w:color="auto"/>
      </w:divBdr>
    </w:div>
    <w:div w:id="537856584">
      <w:bodyDiv w:val="1"/>
      <w:marLeft w:val="0"/>
      <w:marRight w:val="0"/>
      <w:marTop w:val="0"/>
      <w:marBottom w:val="0"/>
      <w:divBdr>
        <w:top w:val="none" w:sz="0" w:space="0" w:color="auto"/>
        <w:left w:val="none" w:sz="0" w:space="0" w:color="auto"/>
        <w:bottom w:val="none" w:sz="0" w:space="0" w:color="auto"/>
        <w:right w:val="none" w:sz="0" w:space="0" w:color="auto"/>
      </w:divBdr>
    </w:div>
    <w:div w:id="543833530">
      <w:bodyDiv w:val="1"/>
      <w:marLeft w:val="0"/>
      <w:marRight w:val="0"/>
      <w:marTop w:val="0"/>
      <w:marBottom w:val="0"/>
      <w:divBdr>
        <w:top w:val="none" w:sz="0" w:space="0" w:color="auto"/>
        <w:left w:val="none" w:sz="0" w:space="0" w:color="auto"/>
        <w:bottom w:val="none" w:sz="0" w:space="0" w:color="auto"/>
        <w:right w:val="none" w:sz="0" w:space="0" w:color="auto"/>
      </w:divBdr>
    </w:div>
    <w:div w:id="545217594">
      <w:bodyDiv w:val="1"/>
      <w:marLeft w:val="0"/>
      <w:marRight w:val="0"/>
      <w:marTop w:val="0"/>
      <w:marBottom w:val="0"/>
      <w:divBdr>
        <w:top w:val="none" w:sz="0" w:space="0" w:color="auto"/>
        <w:left w:val="none" w:sz="0" w:space="0" w:color="auto"/>
        <w:bottom w:val="none" w:sz="0" w:space="0" w:color="auto"/>
        <w:right w:val="none" w:sz="0" w:space="0" w:color="auto"/>
      </w:divBdr>
    </w:div>
    <w:div w:id="545682741">
      <w:bodyDiv w:val="1"/>
      <w:marLeft w:val="0"/>
      <w:marRight w:val="0"/>
      <w:marTop w:val="0"/>
      <w:marBottom w:val="0"/>
      <w:divBdr>
        <w:top w:val="none" w:sz="0" w:space="0" w:color="auto"/>
        <w:left w:val="none" w:sz="0" w:space="0" w:color="auto"/>
        <w:bottom w:val="none" w:sz="0" w:space="0" w:color="auto"/>
        <w:right w:val="none" w:sz="0" w:space="0" w:color="auto"/>
      </w:divBdr>
    </w:div>
    <w:div w:id="557012788">
      <w:bodyDiv w:val="1"/>
      <w:marLeft w:val="0"/>
      <w:marRight w:val="0"/>
      <w:marTop w:val="0"/>
      <w:marBottom w:val="0"/>
      <w:divBdr>
        <w:top w:val="none" w:sz="0" w:space="0" w:color="auto"/>
        <w:left w:val="none" w:sz="0" w:space="0" w:color="auto"/>
        <w:bottom w:val="none" w:sz="0" w:space="0" w:color="auto"/>
        <w:right w:val="none" w:sz="0" w:space="0" w:color="auto"/>
      </w:divBdr>
    </w:div>
    <w:div w:id="567574042">
      <w:bodyDiv w:val="1"/>
      <w:marLeft w:val="0"/>
      <w:marRight w:val="0"/>
      <w:marTop w:val="0"/>
      <w:marBottom w:val="0"/>
      <w:divBdr>
        <w:top w:val="none" w:sz="0" w:space="0" w:color="auto"/>
        <w:left w:val="none" w:sz="0" w:space="0" w:color="auto"/>
        <w:bottom w:val="none" w:sz="0" w:space="0" w:color="auto"/>
        <w:right w:val="none" w:sz="0" w:space="0" w:color="auto"/>
      </w:divBdr>
    </w:div>
    <w:div w:id="567770354">
      <w:bodyDiv w:val="1"/>
      <w:marLeft w:val="0"/>
      <w:marRight w:val="0"/>
      <w:marTop w:val="0"/>
      <w:marBottom w:val="0"/>
      <w:divBdr>
        <w:top w:val="none" w:sz="0" w:space="0" w:color="auto"/>
        <w:left w:val="none" w:sz="0" w:space="0" w:color="auto"/>
        <w:bottom w:val="none" w:sz="0" w:space="0" w:color="auto"/>
        <w:right w:val="none" w:sz="0" w:space="0" w:color="auto"/>
      </w:divBdr>
    </w:div>
    <w:div w:id="577978261">
      <w:bodyDiv w:val="1"/>
      <w:marLeft w:val="0"/>
      <w:marRight w:val="0"/>
      <w:marTop w:val="0"/>
      <w:marBottom w:val="0"/>
      <w:divBdr>
        <w:top w:val="none" w:sz="0" w:space="0" w:color="auto"/>
        <w:left w:val="none" w:sz="0" w:space="0" w:color="auto"/>
        <w:bottom w:val="none" w:sz="0" w:space="0" w:color="auto"/>
        <w:right w:val="none" w:sz="0" w:space="0" w:color="auto"/>
      </w:divBdr>
    </w:div>
    <w:div w:id="586958049">
      <w:bodyDiv w:val="1"/>
      <w:marLeft w:val="0"/>
      <w:marRight w:val="0"/>
      <w:marTop w:val="0"/>
      <w:marBottom w:val="0"/>
      <w:divBdr>
        <w:top w:val="none" w:sz="0" w:space="0" w:color="auto"/>
        <w:left w:val="none" w:sz="0" w:space="0" w:color="auto"/>
        <w:bottom w:val="none" w:sz="0" w:space="0" w:color="auto"/>
        <w:right w:val="none" w:sz="0" w:space="0" w:color="auto"/>
      </w:divBdr>
    </w:div>
    <w:div w:id="588736553">
      <w:bodyDiv w:val="1"/>
      <w:marLeft w:val="0"/>
      <w:marRight w:val="0"/>
      <w:marTop w:val="0"/>
      <w:marBottom w:val="0"/>
      <w:divBdr>
        <w:top w:val="none" w:sz="0" w:space="0" w:color="auto"/>
        <w:left w:val="none" w:sz="0" w:space="0" w:color="auto"/>
        <w:bottom w:val="none" w:sz="0" w:space="0" w:color="auto"/>
        <w:right w:val="none" w:sz="0" w:space="0" w:color="auto"/>
      </w:divBdr>
    </w:div>
    <w:div w:id="594702924">
      <w:bodyDiv w:val="1"/>
      <w:marLeft w:val="0"/>
      <w:marRight w:val="0"/>
      <w:marTop w:val="0"/>
      <w:marBottom w:val="0"/>
      <w:divBdr>
        <w:top w:val="none" w:sz="0" w:space="0" w:color="auto"/>
        <w:left w:val="none" w:sz="0" w:space="0" w:color="auto"/>
        <w:bottom w:val="none" w:sz="0" w:space="0" w:color="auto"/>
        <w:right w:val="none" w:sz="0" w:space="0" w:color="auto"/>
      </w:divBdr>
    </w:div>
    <w:div w:id="595791638">
      <w:bodyDiv w:val="1"/>
      <w:marLeft w:val="0"/>
      <w:marRight w:val="0"/>
      <w:marTop w:val="0"/>
      <w:marBottom w:val="0"/>
      <w:divBdr>
        <w:top w:val="none" w:sz="0" w:space="0" w:color="auto"/>
        <w:left w:val="none" w:sz="0" w:space="0" w:color="auto"/>
        <w:bottom w:val="none" w:sz="0" w:space="0" w:color="auto"/>
        <w:right w:val="none" w:sz="0" w:space="0" w:color="auto"/>
      </w:divBdr>
    </w:div>
    <w:div w:id="596792863">
      <w:bodyDiv w:val="1"/>
      <w:marLeft w:val="0"/>
      <w:marRight w:val="0"/>
      <w:marTop w:val="0"/>
      <w:marBottom w:val="0"/>
      <w:divBdr>
        <w:top w:val="none" w:sz="0" w:space="0" w:color="auto"/>
        <w:left w:val="none" w:sz="0" w:space="0" w:color="auto"/>
        <w:bottom w:val="none" w:sz="0" w:space="0" w:color="auto"/>
        <w:right w:val="none" w:sz="0" w:space="0" w:color="auto"/>
      </w:divBdr>
    </w:div>
    <w:div w:id="600843296">
      <w:bodyDiv w:val="1"/>
      <w:marLeft w:val="0"/>
      <w:marRight w:val="0"/>
      <w:marTop w:val="0"/>
      <w:marBottom w:val="0"/>
      <w:divBdr>
        <w:top w:val="none" w:sz="0" w:space="0" w:color="auto"/>
        <w:left w:val="none" w:sz="0" w:space="0" w:color="auto"/>
        <w:bottom w:val="none" w:sz="0" w:space="0" w:color="auto"/>
        <w:right w:val="none" w:sz="0" w:space="0" w:color="auto"/>
      </w:divBdr>
    </w:div>
    <w:div w:id="614823875">
      <w:bodyDiv w:val="1"/>
      <w:marLeft w:val="0"/>
      <w:marRight w:val="0"/>
      <w:marTop w:val="0"/>
      <w:marBottom w:val="0"/>
      <w:divBdr>
        <w:top w:val="none" w:sz="0" w:space="0" w:color="auto"/>
        <w:left w:val="none" w:sz="0" w:space="0" w:color="auto"/>
        <w:bottom w:val="none" w:sz="0" w:space="0" w:color="auto"/>
        <w:right w:val="none" w:sz="0" w:space="0" w:color="auto"/>
      </w:divBdr>
    </w:div>
    <w:div w:id="617224225">
      <w:bodyDiv w:val="1"/>
      <w:marLeft w:val="0"/>
      <w:marRight w:val="0"/>
      <w:marTop w:val="0"/>
      <w:marBottom w:val="0"/>
      <w:divBdr>
        <w:top w:val="none" w:sz="0" w:space="0" w:color="auto"/>
        <w:left w:val="none" w:sz="0" w:space="0" w:color="auto"/>
        <w:bottom w:val="none" w:sz="0" w:space="0" w:color="auto"/>
        <w:right w:val="none" w:sz="0" w:space="0" w:color="auto"/>
      </w:divBdr>
    </w:div>
    <w:div w:id="617879259">
      <w:bodyDiv w:val="1"/>
      <w:marLeft w:val="0"/>
      <w:marRight w:val="0"/>
      <w:marTop w:val="0"/>
      <w:marBottom w:val="0"/>
      <w:divBdr>
        <w:top w:val="none" w:sz="0" w:space="0" w:color="auto"/>
        <w:left w:val="none" w:sz="0" w:space="0" w:color="auto"/>
        <w:bottom w:val="none" w:sz="0" w:space="0" w:color="auto"/>
        <w:right w:val="none" w:sz="0" w:space="0" w:color="auto"/>
      </w:divBdr>
    </w:div>
    <w:div w:id="623540651">
      <w:bodyDiv w:val="1"/>
      <w:marLeft w:val="0"/>
      <w:marRight w:val="0"/>
      <w:marTop w:val="0"/>
      <w:marBottom w:val="0"/>
      <w:divBdr>
        <w:top w:val="none" w:sz="0" w:space="0" w:color="auto"/>
        <w:left w:val="none" w:sz="0" w:space="0" w:color="auto"/>
        <w:bottom w:val="none" w:sz="0" w:space="0" w:color="auto"/>
        <w:right w:val="none" w:sz="0" w:space="0" w:color="auto"/>
      </w:divBdr>
    </w:div>
    <w:div w:id="627130870">
      <w:bodyDiv w:val="1"/>
      <w:marLeft w:val="0"/>
      <w:marRight w:val="0"/>
      <w:marTop w:val="0"/>
      <w:marBottom w:val="0"/>
      <w:divBdr>
        <w:top w:val="none" w:sz="0" w:space="0" w:color="auto"/>
        <w:left w:val="none" w:sz="0" w:space="0" w:color="auto"/>
        <w:bottom w:val="none" w:sz="0" w:space="0" w:color="auto"/>
        <w:right w:val="none" w:sz="0" w:space="0" w:color="auto"/>
      </w:divBdr>
    </w:div>
    <w:div w:id="647437397">
      <w:bodyDiv w:val="1"/>
      <w:marLeft w:val="0"/>
      <w:marRight w:val="0"/>
      <w:marTop w:val="0"/>
      <w:marBottom w:val="0"/>
      <w:divBdr>
        <w:top w:val="none" w:sz="0" w:space="0" w:color="auto"/>
        <w:left w:val="none" w:sz="0" w:space="0" w:color="auto"/>
        <w:bottom w:val="none" w:sz="0" w:space="0" w:color="auto"/>
        <w:right w:val="none" w:sz="0" w:space="0" w:color="auto"/>
      </w:divBdr>
    </w:div>
    <w:div w:id="655114175">
      <w:bodyDiv w:val="1"/>
      <w:marLeft w:val="0"/>
      <w:marRight w:val="0"/>
      <w:marTop w:val="0"/>
      <w:marBottom w:val="0"/>
      <w:divBdr>
        <w:top w:val="none" w:sz="0" w:space="0" w:color="auto"/>
        <w:left w:val="none" w:sz="0" w:space="0" w:color="auto"/>
        <w:bottom w:val="none" w:sz="0" w:space="0" w:color="auto"/>
        <w:right w:val="none" w:sz="0" w:space="0" w:color="auto"/>
      </w:divBdr>
    </w:div>
    <w:div w:id="658310073">
      <w:bodyDiv w:val="1"/>
      <w:marLeft w:val="0"/>
      <w:marRight w:val="0"/>
      <w:marTop w:val="0"/>
      <w:marBottom w:val="0"/>
      <w:divBdr>
        <w:top w:val="none" w:sz="0" w:space="0" w:color="auto"/>
        <w:left w:val="none" w:sz="0" w:space="0" w:color="auto"/>
        <w:bottom w:val="none" w:sz="0" w:space="0" w:color="auto"/>
        <w:right w:val="none" w:sz="0" w:space="0" w:color="auto"/>
      </w:divBdr>
    </w:div>
    <w:div w:id="664551577">
      <w:bodyDiv w:val="1"/>
      <w:marLeft w:val="0"/>
      <w:marRight w:val="0"/>
      <w:marTop w:val="0"/>
      <w:marBottom w:val="0"/>
      <w:divBdr>
        <w:top w:val="none" w:sz="0" w:space="0" w:color="auto"/>
        <w:left w:val="none" w:sz="0" w:space="0" w:color="auto"/>
        <w:bottom w:val="none" w:sz="0" w:space="0" w:color="auto"/>
        <w:right w:val="none" w:sz="0" w:space="0" w:color="auto"/>
      </w:divBdr>
    </w:div>
    <w:div w:id="666590688">
      <w:bodyDiv w:val="1"/>
      <w:marLeft w:val="0"/>
      <w:marRight w:val="0"/>
      <w:marTop w:val="0"/>
      <w:marBottom w:val="0"/>
      <w:divBdr>
        <w:top w:val="none" w:sz="0" w:space="0" w:color="auto"/>
        <w:left w:val="none" w:sz="0" w:space="0" w:color="auto"/>
        <w:bottom w:val="none" w:sz="0" w:space="0" w:color="auto"/>
        <w:right w:val="none" w:sz="0" w:space="0" w:color="auto"/>
      </w:divBdr>
    </w:div>
    <w:div w:id="670109375">
      <w:bodyDiv w:val="1"/>
      <w:marLeft w:val="0"/>
      <w:marRight w:val="0"/>
      <w:marTop w:val="0"/>
      <w:marBottom w:val="0"/>
      <w:divBdr>
        <w:top w:val="none" w:sz="0" w:space="0" w:color="auto"/>
        <w:left w:val="none" w:sz="0" w:space="0" w:color="auto"/>
        <w:bottom w:val="none" w:sz="0" w:space="0" w:color="auto"/>
        <w:right w:val="none" w:sz="0" w:space="0" w:color="auto"/>
      </w:divBdr>
    </w:div>
    <w:div w:id="679936275">
      <w:bodyDiv w:val="1"/>
      <w:marLeft w:val="0"/>
      <w:marRight w:val="0"/>
      <w:marTop w:val="0"/>
      <w:marBottom w:val="0"/>
      <w:divBdr>
        <w:top w:val="none" w:sz="0" w:space="0" w:color="auto"/>
        <w:left w:val="none" w:sz="0" w:space="0" w:color="auto"/>
        <w:bottom w:val="none" w:sz="0" w:space="0" w:color="auto"/>
        <w:right w:val="none" w:sz="0" w:space="0" w:color="auto"/>
      </w:divBdr>
    </w:div>
    <w:div w:id="690183267">
      <w:bodyDiv w:val="1"/>
      <w:marLeft w:val="0"/>
      <w:marRight w:val="0"/>
      <w:marTop w:val="0"/>
      <w:marBottom w:val="0"/>
      <w:divBdr>
        <w:top w:val="none" w:sz="0" w:space="0" w:color="auto"/>
        <w:left w:val="none" w:sz="0" w:space="0" w:color="auto"/>
        <w:bottom w:val="none" w:sz="0" w:space="0" w:color="auto"/>
        <w:right w:val="none" w:sz="0" w:space="0" w:color="auto"/>
      </w:divBdr>
    </w:div>
    <w:div w:id="691494408">
      <w:bodyDiv w:val="1"/>
      <w:marLeft w:val="0"/>
      <w:marRight w:val="0"/>
      <w:marTop w:val="0"/>
      <w:marBottom w:val="0"/>
      <w:divBdr>
        <w:top w:val="none" w:sz="0" w:space="0" w:color="auto"/>
        <w:left w:val="none" w:sz="0" w:space="0" w:color="auto"/>
        <w:bottom w:val="none" w:sz="0" w:space="0" w:color="auto"/>
        <w:right w:val="none" w:sz="0" w:space="0" w:color="auto"/>
      </w:divBdr>
    </w:div>
    <w:div w:id="691691074">
      <w:bodyDiv w:val="1"/>
      <w:marLeft w:val="0"/>
      <w:marRight w:val="0"/>
      <w:marTop w:val="0"/>
      <w:marBottom w:val="0"/>
      <w:divBdr>
        <w:top w:val="none" w:sz="0" w:space="0" w:color="auto"/>
        <w:left w:val="none" w:sz="0" w:space="0" w:color="auto"/>
        <w:bottom w:val="none" w:sz="0" w:space="0" w:color="auto"/>
        <w:right w:val="none" w:sz="0" w:space="0" w:color="auto"/>
      </w:divBdr>
    </w:div>
    <w:div w:id="693648523">
      <w:bodyDiv w:val="1"/>
      <w:marLeft w:val="0"/>
      <w:marRight w:val="0"/>
      <w:marTop w:val="0"/>
      <w:marBottom w:val="0"/>
      <w:divBdr>
        <w:top w:val="none" w:sz="0" w:space="0" w:color="auto"/>
        <w:left w:val="none" w:sz="0" w:space="0" w:color="auto"/>
        <w:bottom w:val="none" w:sz="0" w:space="0" w:color="auto"/>
        <w:right w:val="none" w:sz="0" w:space="0" w:color="auto"/>
      </w:divBdr>
    </w:div>
    <w:div w:id="693851422">
      <w:bodyDiv w:val="1"/>
      <w:marLeft w:val="0"/>
      <w:marRight w:val="0"/>
      <w:marTop w:val="0"/>
      <w:marBottom w:val="0"/>
      <w:divBdr>
        <w:top w:val="none" w:sz="0" w:space="0" w:color="auto"/>
        <w:left w:val="none" w:sz="0" w:space="0" w:color="auto"/>
        <w:bottom w:val="none" w:sz="0" w:space="0" w:color="auto"/>
        <w:right w:val="none" w:sz="0" w:space="0" w:color="auto"/>
      </w:divBdr>
    </w:div>
    <w:div w:id="711804548">
      <w:bodyDiv w:val="1"/>
      <w:marLeft w:val="0"/>
      <w:marRight w:val="0"/>
      <w:marTop w:val="0"/>
      <w:marBottom w:val="0"/>
      <w:divBdr>
        <w:top w:val="none" w:sz="0" w:space="0" w:color="auto"/>
        <w:left w:val="none" w:sz="0" w:space="0" w:color="auto"/>
        <w:bottom w:val="none" w:sz="0" w:space="0" w:color="auto"/>
        <w:right w:val="none" w:sz="0" w:space="0" w:color="auto"/>
      </w:divBdr>
    </w:div>
    <w:div w:id="714233850">
      <w:bodyDiv w:val="1"/>
      <w:marLeft w:val="0"/>
      <w:marRight w:val="0"/>
      <w:marTop w:val="0"/>
      <w:marBottom w:val="0"/>
      <w:divBdr>
        <w:top w:val="none" w:sz="0" w:space="0" w:color="auto"/>
        <w:left w:val="none" w:sz="0" w:space="0" w:color="auto"/>
        <w:bottom w:val="none" w:sz="0" w:space="0" w:color="auto"/>
        <w:right w:val="none" w:sz="0" w:space="0" w:color="auto"/>
      </w:divBdr>
    </w:div>
    <w:div w:id="714815807">
      <w:bodyDiv w:val="1"/>
      <w:marLeft w:val="0"/>
      <w:marRight w:val="0"/>
      <w:marTop w:val="0"/>
      <w:marBottom w:val="0"/>
      <w:divBdr>
        <w:top w:val="none" w:sz="0" w:space="0" w:color="auto"/>
        <w:left w:val="none" w:sz="0" w:space="0" w:color="auto"/>
        <w:bottom w:val="none" w:sz="0" w:space="0" w:color="auto"/>
        <w:right w:val="none" w:sz="0" w:space="0" w:color="auto"/>
      </w:divBdr>
    </w:div>
    <w:div w:id="716322239">
      <w:bodyDiv w:val="1"/>
      <w:marLeft w:val="0"/>
      <w:marRight w:val="0"/>
      <w:marTop w:val="0"/>
      <w:marBottom w:val="0"/>
      <w:divBdr>
        <w:top w:val="none" w:sz="0" w:space="0" w:color="auto"/>
        <w:left w:val="none" w:sz="0" w:space="0" w:color="auto"/>
        <w:bottom w:val="none" w:sz="0" w:space="0" w:color="auto"/>
        <w:right w:val="none" w:sz="0" w:space="0" w:color="auto"/>
      </w:divBdr>
    </w:div>
    <w:div w:id="721826668">
      <w:bodyDiv w:val="1"/>
      <w:marLeft w:val="0"/>
      <w:marRight w:val="0"/>
      <w:marTop w:val="0"/>
      <w:marBottom w:val="0"/>
      <w:divBdr>
        <w:top w:val="none" w:sz="0" w:space="0" w:color="auto"/>
        <w:left w:val="none" w:sz="0" w:space="0" w:color="auto"/>
        <w:bottom w:val="none" w:sz="0" w:space="0" w:color="auto"/>
        <w:right w:val="none" w:sz="0" w:space="0" w:color="auto"/>
      </w:divBdr>
    </w:div>
    <w:div w:id="724333250">
      <w:bodyDiv w:val="1"/>
      <w:marLeft w:val="0"/>
      <w:marRight w:val="0"/>
      <w:marTop w:val="0"/>
      <w:marBottom w:val="0"/>
      <w:divBdr>
        <w:top w:val="none" w:sz="0" w:space="0" w:color="auto"/>
        <w:left w:val="none" w:sz="0" w:space="0" w:color="auto"/>
        <w:bottom w:val="none" w:sz="0" w:space="0" w:color="auto"/>
        <w:right w:val="none" w:sz="0" w:space="0" w:color="auto"/>
      </w:divBdr>
    </w:div>
    <w:div w:id="727461406">
      <w:bodyDiv w:val="1"/>
      <w:marLeft w:val="0"/>
      <w:marRight w:val="0"/>
      <w:marTop w:val="0"/>
      <w:marBottom w:val="0"/>
      <w:divBdr>
        <w:top w:val="none" w:sz="0" w:space="0" w:color="auto"/>
        <w:left w:val="none" w:sz="0" w:space="0" w:color="auto"/>
        <w:bottom w:val="none" w:sz="0" w:space="0" w:color="auto"/>
        <w:right w:val="none" w:sz="0" w:space="0" w:color="auto"/>
      </w:divBdr>
    </w:div>
    <w:div w:id="730882985">
      <w:bodyDiv w:val="1"/>
      <w:marLeft w:val="0"/>
      <w:marRight w:val="0"/>
      <w:marTop w:val="0"/>
      <w:marBottom w:val="0"/>
      <w:divBdr>
        <w:top w:val="none" w:sz="0" w:space="0" w:color="auto"/>
        <w:left w:val="none" w:sz="0" w:space="0" w:color="auto"/>
        <w:bottom w:val="none" w:sz="0" w:space="0" w:color="auto"/>
        <w:right w:val="none" w:sz="0" w:space="0" w:color="auto"/>
      </w:divBdr>
    </w:div>
    <w:div w:id="738676584">
      <w:bodyDiv w:val="1"/>
      <w:marLeft w:val="0"/>
      <w:marRight w:val="0"/>
      <w:marTop w:val="0"/>
      <w:marBottom w:val="0"/>
      <w:divBdr>
        <w:top w:val="none" w:sz="0" w:space="0" w:color="auto"/>
        <w:left w:val="none" w:sz="0" w:space="0" w:color="auto"/>
        <w:bottom w:val="none" w:sz="0" w:space="0" w:color="auto"/>
        <w:right w:val="none" w:sz="0" w:space="0" w:color="auto"/>
      </w:divBdr>
    </w:div>
    <w:div w:id="757365174">
      <w:bodyDiv w:val="1"/>
      <w:marLeft w:val="0"/>
      <w:marRight w:val="0"/>
      <w:marTop w:val="0"/>
      <w:marBottom w:val="0"/>
      <w:divBdr>
        <w:top w:val="none" w:sz="0" w:space="0" w:color="auto"/>
        <w:left w:val="none" w:sz="0" w:space="0" w:color="auto"/>
        <w:bottom w:val="none" w:sz="0" w:space="0" w:color="auto"/>
        <w:right w:val="none" w:sz="0" w:space="0" w:color="auto"/>
      </w:divBdr>
    </w:div>
    <w:div w:id="760833641">
      <w:bodyDiv w:val="1"/>
      <w:marLeft w:val="0"/>
      <w:marRight w:val="0"/>
      <w:marTop w:val="0"/>
      <w:marBottom w:val="0"/>
      <w:divBdr>
        <w:top w:val="none" w:sz="0" w:space="0" w:color="auto"/>
        <w:left w:val="none" w:sz="0" w:space="0" w:color="auto"/>
        <w:bottom w:val="none" w:sz="0" w:space="0" w:color="auto"/>
        <w:right w:val="none" w:sz="0" w:space="0" w:color="auto"/>
      </w:divBdr>
    </w:div>
    <w:div w:id="761267292">
      <w:bodyDiv w:val="1"/>
      <w:marLeft w:val="0"/>
      <w:marRight w:val="0"/>
      <w:marTop w:val="0"/>
      <w:marBottom w:val="0"/>
      <w:divBdr>
        <w:top w:val="none" w:sz="0" w:space="0" w:color="auto"/>
        <w:left w:val="none" w:sz="0" w:space="0" w:color="auto"/>
        <w:bottom w:val="none" w:sz="0" w:space="0" w:color="auto"/>
        <w:right w:val="none" w:sz="0" w:space="0" w:color="auto"/>
      </w:divBdr>
    </w:div>
    <w:div w:id="761411139">
      <w:bodyDiv w:val="1"/>
      <w:marLeft w:val="0"/>
      <w:marRight w:val="0"/>
      <w:marTop w:val="0"/>
      <w:marBottom w:val="0"/>
      <w:divBdr>
        <w:top w:val="none" w:sz="0" w:space="0" w:color="auto"/>
        <w:left w:val="none" w:sz="0" w:space="0" w:color="auto"/>
        <w:bottom w:val="none" w:sz="0" w:space="0" w:color="auto"/>
        <w:right w:val="none" w:sz="0" w:space="0" w:color="auto"/>
      </w:divBdr>
    </w:div>
    <w:div w:id="768741221">
      <w:bodyDiv w:val="1"/>
      <w:marLeft w:val="0"/>
      <w:marRight w:val="0"/>
      <w:marTop w:val="0"/>
      <w:marBottom w:val="0"/>
      <w:divBdr>
        <w:top w:val="none" w:sz="0" w:space="0" w:color="auto"/>
        <w:left w:val="none" w:sz="0" w:space="0" w:color="auto"/>
        <w:bottom w:val="none" w:sz="0" w:space="0" w:color="auto"/>
        <w:right w:val="none" w:sz="0" w:space="0" w:color="auto"/>
      </w:divBdr>
    </w:div>
    <w:div w:id="769005289">
      <w:bodyDiv w:val="1"/>
      <w:marLeft w:val="0"/>
      <w:marRight w:val="0"/>
      <w:marTop w:val="0"/>
      <w:marBottom w:val="0"/>
      <w:divBdr>
        <w:top w:val="none" w:sz="0" w:space="0" w:color="auto"/>
        <w:left w:val="none" w:sz="0" w:space="0" w:color="auto"/>
        <w:bottom w:val="none" w:sz="0" w:space="0" w:color="auto"/>
        <w:right w:val="none" w:sz="0" w:space="0" w:color="auto"/>
      </w:divBdr>
    </w:div>
    <w:div w:id="774326124">
      <w:bodyDiv w:val="1"/>
      <w:marLeft w:val="0"/>
      <w:marRight w:val="0"/>
      <w:marTop w:val="0"/>
      <w:marBottom w:val="0"/>
      <w:divBdr>
        <w:top w:val="none" w:sz="0" w:space="0" w:color="auto"/>
        <w:left w:val="none" w:sz="0" w:space="0" w:color="auto"/>
        <w:bottom w:val="none" w:sz="0" w:space="0" w:color="auto"/>
        <w:right w:val="none" w:sz="0" w:space="0" w:color="auto"/>
      </w:divBdr>
    </w:div>
    <w:div w:id="776096479">
      <w:bodyDiv w:val="1"/>
      <w:marLeft w:val="0"/>
      <w:marRight w:val="0"/>
      <w:marTop w:val="0"/>
      <w:marBottom w:val="0"/>
      <w:divBdr>
        <w:top w:val="none" w:sz="0" w:space="0" w:color="auto"/>
        <w:left w:val="none" w:sz="0" w:space="0" w:color="auto"/>
        <w:bottom w:val="none" w:sz="0" w:space="0" w:color="auto"/>
        <w:right w:val="none" w:sz="0" w:space="0" w:color="auto"/>
      </w:divBdr>
    </w:div>
    <w:div w:id="777289653">
      <w:bodyDiv w:val="1"/>
      <w:marLeft w:val="0"/>
      <w:marRight w:val="0"/>
      <w:marTop w:val="0"/>
      <w:marBottom w:val="0"/>
      <w:divBdr>
        <w:top w:val="none" w:sz="0" w:space="0" w:color="auto"/>
        <w:left w:val="none" w:sz="0" w:space="0" w:color="auto"/>
        <w:bottom w:val="none" w:sz="0" w:space="0" w:color="auto"/>
        <w:right w:val="none" w:sz="0" w:space="0" w:color="auto"/>
      </w:divBdr>
    </w:div>
    <w:div w:id="779177781">
      <w:bodyDiv w:val="1"/>
      <w:marLeft w:val="0"/>
      <w:marRight w:val="0"/>
      <w:marTop w:val="0"/>
      <w:marBottom w:val="0"/>
      <w:divBdr>
        <w:top w:val="none" w:sz="0" w:space="0" w:color="auto"/>
        <w:left w:val="none" w:sz="0" w:space="0" w:color="auto"/>
        <w:bottom w:val="none" w:sz="0" w:space="0" w:color="auto"/>
        <w:right w:val="none" w:sz="0" w:space="0" w:color="auto"/>
      </w:divBdr>
    </w:div>
    <w:div w:id="781655770">
      <w:bodyDiv w:val="1"/>
      <w:marLeft w:val="0"/>
      <w:marRight w:val="0"/>
      <w:marTop w:val="0"/>
      <w:marBottom w:val="0"/>
      <w:divBdr>
        <w:top w:val="none" w:sz="0" w:space="0" w:color="auto"/>
        <w:left w:val="none" w:sz="0" w:space="0" w:color="auto"/>
        <w:bottom w:val="none" w:sz="0" w:space="0" w:color="auto"/>
        <w:right w:val="none" w:sz="0" w:space="0" w:color="auto"/>
      </w:divBdr>
    </w:div>
    <w:div w:id="788819666">
      <w:bodyDiv w:val="1"/>
      <w:marLeft w:val="0"/>
      <w:marRight w:val="0"/>
      <w:marTop w:val="0"/>
      <w:marBottom w:val="0"/>
      <w:divBdr>
        <w:top w:val="none" w:sz="0" w:space="0" w:color="auto"/>
        <w:left w:val="none" w:sz="0" w:space="0" w:color="auto"/>
        <w:bottom w:val="none" w:sz="0" w:space="0" w:color="auto"/>
        <w:right w:val="none" w:sz="0" w:space="0" w:color="auto"/>
      </w:divBdr>
    </w:div>
    <w:div w:id="800149004">
      <w:bodyDiv w:val="1"/>
      <w:marLeft w:val="0"/>
      <w:marRight w:val="0"/>
      <w:marTop w:val="0"/>
      <w:marBottom w:val="0"/>
      <w:divBdr>
        <w:top w:val="none" w:sz="0" w:space="0" w:color="auto"/>
        <w:left w:val="none" w:sz="0" w:space="0" w:color="auto"/>
        <w:bottom w:val="none" w:sz="0" w:space="0" w:color="auto"/>
        <w:right w:val="none" w:sz="0" w:space="0" w:color="auto"/>
      </w:divBdr>
    </w:div>
    <w:div w:id="802036579">
      <w:bodyDiv w:val="1"/>
      <w:marLeft w:val="0"/>
      <w:marRight w:val="0"/>
      <w:marTop w:val="0"/>
      <w:marBottom w:val="0"/>
      <w:divBdr>
        <w:top w:val="none" w:sz="0" w:space="0" w:color="auto"/>
        <w:left w:val="none" w:sz="0" w:space="0" w:color="auto"/>
        <w:bottom w:val="none" w:sz="0" w:space="0" w:color="auto"/>
        <w:right w:val="none" w:sz="0" w:space="0" w:color="auto"/>
      </w:divBdr>
    </w:div>
    <w:div w:id="803351179">
      <w:bodyDiv w:val="1"/>
      <w:marLeft w:val="0"/>
      <w:marRight w:val="0"/>
      <w:marTop w:val="0"/>
      <w:marBottom w:val="0"/>
      <w:divBdr>
        <w:top w:val="none" w:sz="0" w:space="0" w:color="auto"/>
        <w:left w:val="none" w:sz="0" w:space="0" w:color="auto"/>
        <w:bottom w:val="none" w:sz="0" w:space="0" w:color="auto"/>
        <w:right w:val="none" w:sz="0" w:space="0" w:color="auto"/>
      </w:divBdr>
    </w:div>
    <w:div w:id="811408308">
      <w:bodyDiv w:val="1"/>
      <w:marLeft w:val="0"/>
      <w:marRight w:val="0"/>
      <w:marTop w:val="0"/>
      <w:marBottom w:val="0"/>
      <w:divBdr>
        <w:top w:val="none" w:sz="0" w:space="0" w:color="auto"/>
        <w:left w:val="none" w:sz="0" w:space="0" w:color="auto"/>
        <w:bottom w:val="none" w:sz="0" w:space="0" w:color="auto"/>
        <w:right w:val="none" w:sz="0" w:space="0" w:color="auto"/>
      </w:divBdr>
    </w:div>
    <w:div w:id="816921018">
      <w:bodyDiv w:val="1"/>
      <w:marLeft w:val="0"/>
      <w:marRight w:val="0"/>
      <w:marTop w:val="0"/>
      <w:marBottom w:val="0"/>
      <w:divBdr>
        <w:top w:val="none" w:sz="0" w:space="0" w:color="auto"/>
        <w:left w:val="none" w:sz="0" w:space="0" w:color="auto"/>
        <w:bottom w:val="none" w:sz="0" w:space="0" w:color="auto"/>
        <w:right w:val="none" w:sz="0" w:space="0" w:color="auto"/>
      </w:divBdr>
    </w:div>
    <w:div w:id="821508156">
      <w:bodyDiv w:val="1"/>
      <w:marLeft w:val="0"/>
      <w:marRight w:val="0"/>
      <w:marTop w:val="0"/>
      <w:marBottom w:val="0"/>
      <w:divBdr>
        <w:top w:val="none" w:sz="0" w:space="0" w:color="auto"/>
        <w:left w:val="none" w:sz="0" w:space="0" w:color="auto"/>
        <w:bottom w:val="none" w:sz="0" w:space="0" w:color="auto"/>
        <w:right w:val="none" w:sz="0" w:space="0" w:color="auto"/>
      </w:divBdr>
    </w:div>
    <w:div w:id="822505033">
      <w:bodyDiv w:val="1"/>
      <w:marLeft w:val="0"/>
      <w:marRight w:val="0"/>
      <w:marTop w:val="0"/>
      <w:marBottom w:val="0"/>
      <w:divBdr>
        <w:top w:val="none" w:sz="0" w:space="0" w:color="auto"/>
        <w:left w:val="none" w:sz="0" w:space="0" w:color="auto"/>
        <w:bottom w:val="none" w:sz="0" w:space="0" w:color="auto"/>
        <w:right w:val="none" w:sz="0" w:space="0" w:color="auto"/>
      </w:divBdr>
    </w:div>
    <w:div w:id="826559059">
      <w:bodyDiv w:val="1"/>
      <w:marLeft w:val="0"/>
      <w:marRight w:val="0"/>
      <w:marTop w:val="0"/>
      <w:marBottom w:val="0"/>
      <w:divBdr>
        <w:top w:val="none" w:sz="0" w:space="0" w:color="auto"/>
        <w:left w:val="none" w:sz="0" w:space="0" w:color="auto"/>
        <w:bottom w:val="none" w:sz="0" w:space="0" w:color="auto"/>
        <w:right w:val="none" w:sz="0" w:space="0" w:color="auto"/>
      </w:divBdr>
    </w:div>
    <w:div w:id="839853820">
      <w:bodyDiv w:val="1"/>
      <w:marLeft w:val="0"/>
      <w:marRight w:val="0"/>
      <w:marTop w:val="0"/>
      <w:marBottom w:val="0"/>
      <w:divBdr>
        <w:top w:val="none" w:sz="0" w:space="0" w:color="auto"/>
        <w:left w:val="none" w:sz="0" w:space="0" w:color="auto"/>
        <w:bottom w:val="none" w:sz="0" w:space="0" w:color="auto"/>
        <w:right w:val="none" w:sz="0" w:space="0" w:color="auto"/>
      </w:divBdr>
    </w:div>
    <w:div w:id="842664460">
      <w:bodyDiv w:val="1"/>
      <w:marLeft w:val="0"/>
      <w:marRight w:val="0"/>
      <w:marTop w:val="0"/>
      <w:marBottom w:val="0"/>
      <w:divBdr>
        <w:top w:val="none" w:sz="0" w:space="0" w:color="auto"/>
        <w:left w:val="none" w:sz="0" w:space="0" w:color="auto"/>
        <w:bottom w:val="none" w:sz="0" w:space="0" w:color="auto"/>
        <w:right w:val="none" w:sz="0" w:space="0" w:color="auto"/>
      </w:divBdr>
    </w:div>
    <w:div w:id="843470973">
      <w:bodyDiv w:val="1"/>
      <w:marLeft w:val="0"/>
      <w:marRight w:val="0"/>
      <w:marTop w:val="0"/>
      <w:marBottom w:val="0"/>
      <w:divBdr>
        <w:top w:val="none" w:sz="0" w:space="0" w:color="auto"/>
        <w:left w:val="none" w:sz="0" w:space="0" w:color="auto"/>
        <w:bottom w:val="none" w:sz="0" w:space="0" w:color="auto"/>
        <w:right w:val="none" w:sz="0" w:space="0" w:color="auto"/>
      </w:divBdr>
    </w:div>
    <w:div w:id="852492618">
      <w:bodyDiv w:val="1"/>
      <w:marLeft w:val="0"/>
      <w:marRight w:val="0"/>
      <w:marTop w:val="0"/>
      <w:marBottom w:val="0"/>
      <w:divBdr>
        <w:top w:val="none" w:sz="0" w:space="0" w:color="auto"/>
        <w:left w:val="none" w:sz="0" w:space="0" w:color="auto"/>
        <w:bottom w:val="none" w:sz="0" w:space="0" w:color="auto"/>
        <w:right w:val="none" w:sz="0" w:space="0" w:color="auto"/>
      </w:divBdr>
    </w:div>
    <w:div w:id="854880084">
      <w:bodyDiv w:val="1"/>
      <w:marLeft w:val="0"/>
      <w:marRight w:val="0"/>
      <w:marTop w:val="0"/>
      <w:marBottom w:val="0"/>
      <w:divBdr>
        <w:top w:val="none" w:sz="0" w:space="0" w:color="auto"/>
        <w:left w:val="none" w:sz="0" w:space="0" w:color="auto"/>
        <w:bottom w:val="none" w:sz="0" w:space="0" w:color="auto"/>
        <w:right w:val="none" w:sz="0" w:space="0" w:color="auto"/>
      </w:divBdr>
    </w:div>
    <w:div w:id="862014521">
      <w:bodyDiv w:val="1"/>
      <w:marLeft w:val="0"/>
      <w:marRight w:val="0"/>
      <w:marTop w:val="0"/>
      <w:marBottom w:val="0"/>
      <w:divBdr>
        <w:top w:val="none" w:sz="0" w:space="0" w:color="auto"/>
        <w:left w:val="none" w:sz="0" w:space="0" w:color="auto"/>
        <w:bottom w:val="none" w:sz="0" w:space="0" w:color="auto"/>
        <w:right w:val="none" w:sz="0" w:space="0" w:color="auto"/>
      </w:divBdr>
    </w:div>
    <w:div w:id="869607899">
      <w:bodyDiv w:val="1"/>
      <w:marLeft w:val="0"/>
      <w:marRight w:val="0"/>
      <w:marTop w:val="0"/>
      <w:marBottom w:val="0"/>
      <w:divBdr>
        <w:top w:val="none" w:sz="0" w:space="0" w:color="auto"/>
        <w:left w:val="none" w:sz="0" w:space="0" w:color="auto"/>
        <w:bottom w:val="none" w:sz="0" w:space="0" w:color="auto"/>
        <w:right w:val="none" w:sz="0" w:space="0" w:color="auto"/>
      </w:divBdr>
    </w:div>
    <w:div w:id="869611144">
      <w:bodyDiv w:val="1"/>
      <w:marLeft w:val="0"/>
      <w:marRight w:val="0"/>
      <w:marTop w:val="0"/>
      <w:marBottom w:val="0"/>
      <w:divBdr>
        <w:top w:val="none" w:sz="0" w:space="0" w:color="auto"/>
        <w:left w:val="none" w:sz="0" w:space="0" w:color="auto"/>
        <w:bottom w:val="none" w:sz="0" w:space="0" w:color="auto"/>
        <w:right w:val="none" w:sz="0" w:space="0" w:color="auto"/>
      </w:divBdr>
    </w:div>
    <w:div w:id="873034249">
      <w:bodyDiv w:val="1"/>
      <w:marLeft w:val="0"/>
      <w:marRight w:val="0"/>
      <w:marTop w:val="0"/>
      <w:marBottom w:val="0"/>
      <w:divBdr>
        <w:top w:val="none" w:sz="0" w:space="0" w:color="auto"/>
        <w:left w:val="none" w:sz="0" w:space="0" w:color="auto"/>
        <w:bottom w:val="none" w:sz="0" w:space="0" w:color="auto"/>
        <w:right w:val="none" w:sz="0" w:space="0" w:color="auto"/>
      </w:divBdr>
    </w:div>
    <w:div w:id="883441331">
      <w:bodyDiv w:val="1"/>
      <w:marLeft w:val="0"/>
      <w:marRight w:val="0"/>
      <w:marTop w:val="0"/>
      <w:marBottom w:val="0"/>
      <w:divBdr>
        <w:top w:val="none" w:sz="0" w:space="0" w:color="auto"/>
        <w:left w:val="none" w:sz="0" w:space="0" w:color="auto"/>
        <w:bottom w:val="none" w:sz="0" w:space="0" w:color="auto"/>
        <w:right w:val="none" w:sz="0" w:space="0" w:color="auto"/>
      </w:divBdr>
    </w:div>
    <w:div w:id="885144429">
      <w:bodyDiv w:val="1"/>
      <w:marLeft w:val="0"/>
      <w:marRight w:val="0"/>
      <w:marTop w:val="0"/>
      <w:marBottom w:val="0"/>
      <w:divBdr>
        <w:top w:val="none" w:sz="0" w:space="0" w:color="auto"/>
        <w:left w:val="none" w:sz="0" w:space="0" w:color="auto"/>
        <w:bottom w:val="none" w:sz="0" w:space="0" w:color="auto"/>
        <w:right w:val="none" w:sz="0" w:space="0" w:color="auto"/>
      </w:divBdr>
    </w:div>
    <w:div w:id="888035867">
      <w:bodyDiv w:val="1"/>
      <w:marLeft w:val="0"/>
      <w:marRight w:val="0"/>
      <w:marTop w:val="0"/>
      <w:marBottom w:val="0"/>
      <w:divBdr>
        <w:top w:val="none" w:sz="0" w:space="0" w:color="auto"/>
        <w:left w:val="none" w:sz="0" w:space="0" w:color="auto"/>
        <w:bottom w:val="none" w:sz="0" w:space="0" w:color="auto"/>
        <w:right w:val="none" w:sz="0" w:space="0" w:color="auto"/>
      </w:divBdr>
    </w:div>
    <w:div w:id="892888935">
      <w:bodyDiv w:val="1"/>
      <w:marLeft w:val="0"/>
      <w:marRight w:val="0"/>
      <w:marTop w:val="0"/>
      <w:marBottom w:val="0"/>
      <w:divBdr>
        <w:top w:val="none" w:sz="0" w:space="0" w:color="auto"/>
        <w:left w:val="none" w:sz="0" w:space="0" w:color="auto"/>
        <w:bottom w:val="none" w:sz="0" w:space="0" w:color="auto"/>
        <w:right w:val="none" w:sz="0" w:space="0" w:color="auto"/>
      </w:divBdr>
    </w:div>
    <w:div w:id="909071929">
      <w:bodyDiv w:val="1"/>
      <w:marLeft w:val="0"/>
      <w:marRight w:val="0"/>
      <w:marTop w:val="0"/>
      <w:marBottom w:val="0"/>
      <w:divBdr>
        <w:top w:val="none" w:sz="0" w:space="0" w:color="auto"/>
        <w:left w:val="none" w:sz="0" w:space="0" w:color="auto"/>
        <w:bottom w:val="none" w:sz="0" w:space="0" w:color="auto"/>
        <w:right w:val="none" w:sz="0" w:space="0" w:color="auto"/>
      </w:divBdr>
    </w:div>
    <w:div w:id="911156324">
      <w:bodyDiv w:val="1"/>
      <w:marLeft w:val="0"/>
      <w:marRight w:val="0"/>
      <w:marTop w:val="0"/>
      <w:marBottom w:val="0"/>
      <w:divBdr>
        <w:top w:val="none" w:sz="0" w:space="0" w:color="auto"/>
        <w:left w:val="none" w:sz="0" w:space="0" w:color="auto"/>
        <w:bottom w:val="none" w:sz="0" w:space="0" w:color="auto"/>
        <w:right w:val="none" w:sz="0" w:space="0" w:color="auto"/>
      </w:divBdr>
    </w:div>
    <w:div w:id="914631547">
      <w:bodyDiv w:val="1"/>
      <w:marLeft w:val="0"/>
      <w:marRight w:val="0"/>
      <w:marTop w:val="0"/>
      <w:marBottom w:val="0"/>
      <w:divBdr>
        <w:top w:val="none" w:sz="0" w:space="0" w:color="auto"/>
        <w:left w:val="none" w:sz="0" w:space="0" w:color="auto"/>
        <w:bottom w:val="none" w:sz="0" w:space="0" w:color="auto"/>
        <w:right w:val="none" w:sz="0" w:space="0" w:color="auto"/>
      </w:divBdr>
    </w:div>
    <w:div w:id="929587148">
      <w:bodyDiv w:val="1"/>
      <w:marLeft w:val="0"/>
      <w:marRight w:val="0"/>
      <w:marTop w:val="0"/>
      <w:marBottom w:val="0"/>
      <w:divBdr>
        <w:top w:val="none" w:sz="0" w:space="0" w:color="auto"/>
        <w:left w:val="none" w:sz="0" w:space="0" w:color="auto"/>
        <w:bottom w:val="none" w:sz="0" w:space="0" w:color="auto"/>
        <w:right w:val="none" w:sz="0" w:space="0" w:color="auto"/>
      </w:divBdr>
    </w:div>
    <w:div w:id="931550434">
      <w:bodyDiv w:val="1"/>
      <w:marLeft w:val="0"/>
      <w:marRight w:val="0"/>
      <w:marTop w:val="0"/>
      <w:marBottom w:val="0"/>
      <w:divBdr>
        <w:top w:val="none" w:sz="0" w:space="0" w:color="auto"/>
        <w:left w:val="none" w:sz="0" w:space="0" w:color="auto"/>
        <w:bottom w:val="none" w:sz="0" w:space="0" w:color="auto"/>
        <w:right w:val="none" w:sz="0" w:space="0" w:color="auto"/>
      </w:divBdr>
    </w:div>
    <w:div w:id="937131593">
      <w:bodyDiv w:val="1"/>
      <w:marLeft w:val="0"/>
      <w:marRight w:val="0"/>
      <w:marTop w:val="0"/>
      <w:marBottom w:val="0"/>
      <w:divBdr>
        <w:top w:val="none" w:sz="0" w:space="0" w:color="auto"/>
        <w:left w:val="none" w:sz="0" w:space="0" w:color="auto"/>
        <w:bottom w:val="none" w:sz="0" w:space="0" w:color="auto"/>
        <w:right w:val="none" w:sz="0" w:space="0" w:color="auto"/>
      </w:divBdr>
    </w:div>
    <w:div w:id="943074051">
      <w:bodyDiv w:val="1"/>
      <w:marLeft w:val="0"/>
      <w:marRight w:val="0"/>
      <w:marTop w:val="0"/>
      <w:marBottom w:val="0"/>
      <w:divBdr>
        <w:top w:val="none" w:sz="0" w:space="0" w:color="auto"/>
        <w:left w:val="none" w:sz="0" w:space="0" w:color="auto"/>
        <w:bottom w:val="none" w:sz="0" w:space="0" w:color="auto"/>
        <w:right w:val="none" w:sz="0" w:space="0" w:color="auto"/>
      </w:divBdr>
    </w:div>
    <w:div w:id="947128500">
      <w:bodyDiv w:val="1"/>
      <w:marLeft w:val="0"/>
      <w:marRight w:val="0"/>
      <w:marTop w:val="0"/>
      <w:marBottom w:val="0"/>
      <w:divBdr>
        <w:top w:val="none" w:sz="0" w:space="0" w:color="auto"/>
        <w:left w:val="none" w:sz="0" w:space="0" w:color="auto"/>
        <w:bottom w:val="none" w:sz="0" w:space="0" w:color="auto"/>
        <w:right w:val="none" w:sz="0" w:space="0" w:color="auto"/>
      </w:divBdr>
    </w:div>
    <w:div w:id="948467164">
      <w:bodyDiv w:val="1"/>
      <w:marLeft w:val="0"/>
      <w:marRight w:val="0"/>
      <w:marTop w:val="0"/>
      <w:marBottom w:val="0"/>
      <w:divBdr>
        <w:top w:val="none" w:sz="0" w:space="0" w:color="auto"/>
        <w:left w:val="none" w:sz="0" w:space="0" w:color="auto"/>
        <w:bottom w:val="none" w:sz="0" w:space="0" w:color="auto"/>
        <w:right w:val="none" w:sz="0" w:space="0" w:color="auto"/>
      </w:divBdr>
    </w:div>
    <w:div w:id="948927111">
      <w:bodyDiv w:val="1"/>
      <w:marLeft w:val="0"/>
      <w:marRight w:val="0"/>
      <w:marTop w:val="0"/>
      <w:marBottom w:val="0"/>
      <w:divBdr>
        <w:top w:val="none" w:sz="0" w:space="0" w:color="auto"/>
        <w:left w:val="none" w:sz="0" w:space="0" w:color="auto"/>
        <w:bottom w:val="none" w:sz="0" w:space="0" w:color="auto"/>
        <w:right w:val="none" w:sz="0" w:space="0" w:color="auto"/>
      </w:divBdr>
    </w:div>
    <w:div w:id="952781671">
      <w:bodyDiv w:val="1"/>
      <w:marLeft w:val="0"/>
      <w:marRight w:val="0"/>
      <w:marTop w:val="0"/>
      <w:marBottom w:val="0"/>
      <w:divBdr>
        <w:top w:val="none" w:sz="0" w:space="0" w:color="auto"/>
        <w:left w:val="none" w:sz="0" w:space="0" w:color="auto"/>
        <w:bottom w:val="none" w:sz="0" w:space="0" w:color="auto"/>
        <w:right w:val="none" w:sz="0" w:space="0" w:color="auto"/>
      </w:divBdr>
    </w:div>
    <w:div w:id="959845494">
      <w:bodyDiv w:val="1"/>
      <w:marLeft w:val="0"/>
      <w:marRight w:val="0"/>
      <w:marTop w:val="0"/>
      <w:marBottom w:val="0"/>
      <w:divBdr>
        <w:top w:val="none" w:sz="0" w:space="0" w:color="auto"/>
        <w:left w:val="none" w:sz="0" w:space="0" w:color="auto"/>
        <w:bottom w:val="none" w:sz="0" w:space="0" w:color="auto"/>
        <w:right w:val="none" w:sz="0" w:space="0" w:color="auto"/>
      </w:divBdr>
    </w:div>
    <w:div w:id="973022721">
      <w:bodyDiv w:val="1"/>
      <w:marLeft w:val="0"/>
      <w:marRight w:val="0"/>
      <w:marTop w:val="0"/>
      <w:marBottom w:val="0"/>
      <w:divBdr>
        <w:top w:val="none" w:sz="0" w:space="0" w:color="auto"/>
        <w:left w:val="none" w:sz="0" w:space="0" w:color="auto"/>
        <w:bottom w:val="none" w:sz="0" w:space="0" w:color="auto"/>
        <w:right w:val="none" w:sz="0" w:space="0" w:color="auto"/>
      </w:divBdr>
    </w:div>
    <w:div w:id="977731736">
      <w:bodyDiv w:val="1"/>
      <w:marLeft w:val="0"/>
      <w:marRight w:val="0"/>
      <w:marTop w:val="0"/>
      <w:marBottom w:val="0"/>
      <w:divBdr>
        <w:top w:val="none" w:sz="0" w:space="0" w:color="auto"/>
        <w:left w:val="none" w:sz="0" w:space="0" w:color="auto"/>
        <w:bottom w:val="none" w:sz="0" w:space="0" w:color="auto"/>
        <w:right w:val="none" w:sz="0" w:space="0" w:color="auto"/>
      </w:divBdr>
    </w:div>
    <w:div w:id="981151259">
      <w:bodyDiv w:val="1"/>
      <w:marLeft w:val="0"/>
      <w:marRight w:val="0"/>
      <w:marTop w:val="0"/>
      <w:marBottom w:val="0"/>
      <w:divBdr>
        <w:top w:val="none" w:sz="0" w:space="0" w:color="auto"/>
        <w:left w:val="none" w:sz="0" w:space="0" w:color="auto"/>
        <w:bottom w:val="none" w:sz="0" w:space="0" w:color="auto"/>
        <w:right w:val="none" w:sz="0" w:space="0" w:color="auto"/>
      </w:divBdr>
    </w:div>
    <w:div w:id="987517036">
      <w:bodyDiv w:val="1"/>
      <w:marLeft w:val="0"/>
      <w:marRight w:val="0"/>
      <w:marTop w:val="0"/>
      <w:marBottom w:val="0"/>
      <w:divBdr>
        <w:top w:val="none" w:sz="0" w:space="0" w:color="auto"/>
        <w:left w:val="none" w:sz="0" w:space="0" w:color="auto"/>
        <w:bottom w:val="none" w:sz="0" w:space="0" w:color="auto"/>
        <w:right w:val="none" w:sz="0" w:space="0" w:color="auto"/>
      </w:divBdr>
    </w:div>
    <w:div w:id="993415576">
      <w:bodyDiv w:val="1"/>
      <w:marLeft w:val="0"/>
      <w:marRight w:val="0"/>
      <w:marTop w:val="0"/>
      <w:marBottom w:val="0"/>
      <w:divBdr>
        <w:top w:val="none" w:sz="0" w:space="0" w:color="auto"/>
        <w:left w:val="none" w:sz="0" w:space="0" w:color="auto"/>
        <w:bottom w:val="none" w:sz="0" w:space="0" w:color="auto"/>
        <w:right w:val="none" w:sz="0" w:space="0" w:color="auto"/>
      </w:divBdr>
    </w:div>
    <w:div w:id="994069248">
      <w:bodyDiv w:val="1"/>
      <w:marLeft w:val="0"/>
      <w:marRight w:val="0"/>
      <w:marTop w:val="0"/>
      <w:marBottom w:val="0"/>
      <w:divBdr>
        <w:top w:val="none" w:sz="0" w:space="0" w:color="auto"/>
        <w:left w:val="none" w:sz="0" w:space="0" w:color="auto"/>
        <w:bottom w:val="none" w:sz="0" w:space="0" w:color="auto"/>
        <w:right w:val="none" w:sz="0" w:space="0" w:color="auto"/>
      </w:divBdr>
    </w:div>
    <w:div w:id="998121586">
      <w:bodyDiv w:val="1"/>
      <w:marLeft w:val="0"/>
      <w:marRight w:val="0"/>
      <w:marTop w:val="0"/>
      <w:marBottom w:val="0"/>
      <w:divBdr>
        <w:top w:val="none" w:sz="0" w:space="0" w:color="auto"/>
        <w:left w:val="none" w:sz="0" w:space="0" w:color="auto"/>
        <w:bottom w:val="none" w:sz="0" w:space="0" w:color="auto"/>
        <w:right w:val="none" w:sz="0" w:space="0" w:color="auto"/>
      </w:divBdr>
    </w:div>
    <w:div w:id="998996115">
      <w:bodyDiv w:val="1"/>
      <w:marLeft w:val="0"/>
      <w:marRight w:val="0"/>
      <w:marTop w:val="0"/>
      <w:marBottom w:val="0"/>
      <w:divBdr>
        <w:top w:val="none" w:sz="0" w:space="0" w:color="auto"/>
        <w:left w:val="none" w:sz="0" w:space="0" w:color="auto"/>
        <w:bottom w:val="none" w:sz="0" w:space="0" w:color="auto"/>
        <w:right w:val="none" w:sz="0" w:space="0" w:color="auto"/>
      </w:divBdr>
    </w:div>
    <w:div w:id="999502401">
      <w:bodyDiv w:val="1"/>
      <w:marLeft w:val="0"/>
      <w:marRight w:val="0"/>
      <w:marTop w:val="0"/>
      <w:marBottom w:val="0"/>
      <w:divBdr>
        <w:top w:val="none" w:sz="0" w:space="0" w:color="auto"/>
        <w:left w:val="none" w:sz="0" w:space="0" w:color="auto"/>
        <w:bottom w:val="none" w:sz="0" w:space="0" w:color="auto"/>
        <w:right w:val="none" w:sz="0" w:space="0" w:color="auto"/>
      </w:divBdr>
    </w:div>
    <w:div w:id="1005287306">
      <w:bodyDiv w:val="1"/>
      <w:marLeft w:val="0"/>
      <w:marRight w:val="0"/>
      <w:marTop w:val="0"/>
      <w:marBottom w:val="0"/>
      <w:divBdr>
        <w:top w:val="none" w:sz="0" w:space="0" w:color="auto"/>
        <w:left w:val="none" w:sz="0" w:space="0" w:color="auto"/>
        <w:bottom w:val="none" w:sz="0" w:space="0" w:color="auto"/>
        <w:right w:val="none" w:sz="0" w:space="0" w:color="auto"/>
      </w:divBdr>
    </w:div>
    <w:div w:id="1019307431">
      <w:bodyDiv w:val="1"/>
      <w:marLeft w:val="0"/>
      <w:marRight w:val="0"/>
      <w:marTop w:val="0"/>
      <w:marBottom w:val="0"/>
      <w:divBdr>
        <w:top w:val="none" w:sz="0" w:space="0" w:color="auto"/>
        <w:left w:val="none" w:sz="0" w:space="0" w:color="auto"/>
        <w:bottom w:val="none" w:sz="0" w:space="0" w:color="auto"/>
        <w:right w:val="none" w:sz="0" w:space="0" w:color="auto"/>
      </w:divBdr>
    </w:div>
    <w:div w:id="1020929226">
      <w:bodyDiv w:val="1"/>
      <w:marLeft w:val="0"/>
      <w:marRight w:val="0"/>
      <w:marTop w:val="0"/>
      <w:marBottom w:val="0"/>
      <w:divBdr>
        <w:top w:val="none" w:sz="0" w:space="0" w:color="auto"/>
        <w:left w:val="none" w:sz="0" w:space="0" w:color="auto"/>
        <w:bottom w:val="none" w:sz="0" w:space="0" w:color="auto"/>
        <w:right w:val="none" w:sz="0" w:space="0" w:color="auto"/>
      </w:divBdr>
    </w:div>
    <w:div w:id="1021585896">
      <w:bodyDiv w:val="1"/>
      <w:marLeft w:val="0"/>
      <w:marRight w:val="0"/>
      <w:marTop w:val="0"/>
      <w:marBottom w:val="0"/>
      <w:divBdr>
        <w:top w:val="none" w:sz="0" w:space="0" w:color="auto"/>
        <w:left w:val="none" w:sz="0" w:space="0" w:color="auto"/>
        <w:bottom w:val="none" w:sz="0" w:space="0" w:color="auto"/>
        <w:right w:val="none" w:sz="0" w:space="0" w:color="auto"/>
      </w:divBdr>
    </w:div>
    <w:div w:id="1029918790">
      <w:bodyDiv w:val="1"/>
      <w:marLeft w:val="0"/>
      <w:marRight w:val="0"/>
      <w:marTop w:val="0"/>
      <w:marBottom w:val="0"/>
      <w:divBdr>
        <w:top w:val="none" w:sz="0" w:space="0" w:color="auto"/>
        <w:left w:val="none" w:sz="0" w:space="0" w:color="auto"/>
        <w:bottom w:val="none" w:sz="0" w:space="0" w:color="auto"/>
        <w:right w:val="none" w:sz="0" w:space="0" w:color="auto"/>
      </w:divBdr>
      <w:divsChild>
        <w:div w:id="555552644">
          <w:marLeft w:val="0"/>
          <w:marRight w:val="0"/>
          <w:marTop w:val="0"/>
          <w:marBottom w:val="0"/>
          <w:divBdr>
            <w:top w:val="none" w:sz="0" w:space="0" w:color="auto"/>
            <w:left w:val="none" w:sz="0" w:space="0" w:color="auto"/>
            <w:bottom w:val="none" w:sz="0" w:space="0" w:color="auto"/>
            <w:right w:val="none" w:sz="0" w:space="0" w:color="auto"/>
          </w:divBdr>
        </w:div>
      </w:divsChild>
    </w:div>
    <w:div w:id="1037925111">
      <w:bodyDiv w:val="1"/>
      <w:marLeft w:val="0"/>
      <w:marRight w:val="0"/>
      <w:marTop w:val="0"/>
      <w:marBottom w:val="0"/>
      <w:divBdr>
        <w:top w:val="none" w:sz="0" w:space="0" w:color="auto"/>
        <w:left w:val="none" w:sz="0" w:space="0" w:color="auto"/>
        <w:bottom w:val="none" w:sz="0" w:space="0" w:color="auto"/>
        <w:right w:val="none" w:sz="0" w:space="0" w:color="auto"/>
      </w:divBdr>
    </w:div>
    <w:div w:id="1054081422">
      <w:bodyDiv w:val="1"/>
      <w:marLeft w:val="0"/>
      <w:marRight w:val="0"/>
      <w:marTop w:val="0"/>
      <w:marBottom w:val="0"/>
      <w:divBdr>
        <w:top w:val="none" w:sz="0" w:space="0" w:color="auto"/>
        <w:left w:val="none" w:sz="0" w:space="0" w:color="auto"/>
        <w:bottom w:val="none" w:sz="0" w:space="0" w:color="auto"/>
        <w:right w:val="none" w:sz="0" w:space="0" w:color="auto"/>
      </w:divBdr>
    </w:div>
    <w:div w:id="1055205619">
      <w:bodyDiv w:val="1"/>
      <w:marLeft w:val="0"/>
      <w:marRight w:val="0"/>
      <w:marTop w:val="0"/>
      <w:marBottom w:val="0"/>
      <w:divBdr>
        <w:top w:val="none" w:sz="0" w:space="0" w:color="auto"/>
        <w:left w:val="none" w:sz="0" w:space="0" w:color="auto"/>
        <w:bottom w:val="none" w:sz="0" w:space="0" w:color="auto"/>
        <w:right w:val="none" w:sz="0" w:space="0" w:color="auto"/>
      </w:divBdr>
    </w:div>
    <w:div w:id="1059934358">
      <w:bodyDiv w:val="1"/>
      <w:marLeft w:val="0"/>
      <w:marRight w:val="0"/>
      <w:marTop w:val="0"/>
      <w:marBottom w:val="0"/>
      <w:divBdr>
        <w:top w:val="none" w:sz="0" w:space="0" w:color="auto"/>
        <w:left w:val="none" w:sz="0" w:space="0" w:color="auto"/>
        <w:bottom w:val="none" w:sz="0" w:space="0" w:color="auto"/>
        <w:right w:val="none" w:sz="0" w:space="0" w:color="auto"/>
      </w:divBdr>
    </w:div>
    <w:div w:id="1060205491">
      <w:bodyDiv w:val="1"/>
      <w:marLeft w:val="0"/>
      <w:marRight w:val="0"/>
      <w:marTop w:val="0"/>
      <w:marBottom w:val="0"/>
      <w:divBdr>
        <w:top w:val="none" w:sz="0" w:space="0" w:color="auto"/>
        <w:left w:val="none" w:sz="0" w:space="0" w:color="auto"/>
        <w:bottom w:val="none" w:sz="0" w:space="0" w:color="auto"/>
        <w:right w:val="none" w:sz="0" w:space="0" w:color="auto"/>
      </w:divBdr>
    </w:div>
    <w:div w:id="1063991270">
      <w:bodyDiv w:val="1"/>
      <w:marLeft w:val="0"/>
      <w:marRight w:val="0"/>
      <w:marTop w:val="0"/>
      <w:marBottom w:val="0"/>
      <w:divBdr>
        <w:top w:val="none" w:sz="0" w:space="0" w:color="auto"/>
        <w:left w:val="none" w:sz="0" w:space="0" w:color="auto"/>
        <w:bottom w:val="none" w:sz="0" w:space="0" w:color="auto"/>
        <w:right w:val="none" w:sz="0" w:space="0" w:color="auto"/>
      </w:divBdr>
    </w:div>
    <w:div w:id="1068192515">
      <w:bodyDiv w:val="1"/>
      <w:marLeft w:val="0"/>
      <w:marRight w:val="0"/>
      <w:marTop w:val="0"/>
      <w:marBottom w:val="0"/>
      <w:divBdr>
        <w:top w:val="none" w:sz="0" w:space="0" w:color="auto"/>
        <w:left w:val="none" w:sz="0" w:space="0" w:color="auto"/>
        <w:bottom w:val="none" w:sz="0" w:space="0" w:color="auto"/>
        <w:right w:val="none" w:sz="0" w:space="0" w:color="auto"/>
      </w:divBdr>
    </w:div>
    <w:div w:id="1071806390">
      <w:bodyDiv w:val="1"/>
      <w:marLeft w:val="0"/>
      <w:marRight w:val="0"/>
      <w:marTop w:val="0"/>
      <w:marBottom w:val="0"/>
      <w:divBdr>
        <w:top w:val="none" w:sz="0" w:space="0" w:color="auto"/>
        <w:left w:val="none" w:sz="0" w:space="0" w:color="auto"/>
        <w:bottom w:val="none" w:sz="0" w:space="0" w:color="auto"/>
        <w:right w:val="none" w:sz="0" w:space="0" w:color="auto"/>
      </w:divBdr>
    </w:div>
    <w:div w:id="1072508094">
      <w:bodyDiv w:val="1"/>
      <w:marLeft w:val="0"/>
      <w:marRight w:val="0"/>
      <w:marTop w:val="0"/>
      <w:marBottom w:val="0"/>
      <w:divBdr>
        <w:top w:val="none" w:sz="0" w:space="0" w:color="auto"/>
        <w:left w:val="none" w:sz="0" w:space="0" w:color="auto"/>
        <w:bottom w:val="none" w:sz="0" w:space="0" w:color="auto"/>
        <w:right w:val="none" w:sz="0" w:space="0" w:color="auto"/>
      </w:divBdr>
    </w:div>
    <w:div w:id="1076167159">
      <w:bodyDiv w:val="1"/>
      <w:marLeft w:val="0"/>
      <w:marRight w:val="0"/>
      <w:marTop w:val="0"/>
      <w:marBottom w:val="0"/>
      <w:divBdr>
        <w:top w:val="none" w:sz="0" w:space="0" w:color="auto"/>
        <w:left w:val="none" w:sz="0" w:space="0" w:color="auto"/>
        <w:bottom w:val="none" w:sz="0" w:space="0" w:color="auto"/>
        <w:right w:val="none" w:sz="0" w:space="0" w:color="auto"/>
      </w:divBdr>
    </w:div>
    <w:div w:id="1078985400">
      <w:bodyDiv w:val="1"/>
      <w:marLeft w:val="0"/>
      <w:marRight w:val="0"/>
      <w:marTop w:val="0"/>
      <w:marBottom w:val="0"/>
      <w:divBdr>
        <w:top w:val="none" w:sz="0" w:space="0" w:color="auto"/>
        <w:left w:val="none" w:sz="0" w:space="0" w:color="auto"/>
        <w:bottom w:val="none" w:sz="0" w:space="0" w:color="auto"/>
        <w:right w:val="none" w:sz="0" w:space="0" w:color="auto"/>
      </w:divBdr>
    </w:div>
    <w:div w:id="1082794009">
      <w:bodyDiv w:val="1"/>
      <w:marLeft w:val="0"/>
      <w:marRight w:val="0"/>
      <w:marTop w:val="0"/>
      <w:marBottom w:val="0"/>
      <w:divBdr>
        <w:top w:val="none" w:sz="0" w:space="0" w:color="auto"/>
        <w:left w:val="none" w:sz="0" w:space="0" w:color="auto"/>
        <w:bottom w:val="none" w:sz="0" w:space="0" w:color="auto"/>
        <w:right w:val="none" w:sz="0" w:space="0" w:color="auto"/>
      </w:divBdr>
    </w:div>
    <w:div w:id="1088381028">
      <w:bodyDiv w:val="1"/>
      <w:marLeft w:val="0"/>
      <w:marRight w:val="0"/>
      <w:marTop w:val="0"/>
      <w:marBottom w:val="0"/>
      <w:divBdr>
        <w:top w:val="none" w:sz="0" w:space="0" w:color="auto"/>
        <w:left w:val="none" w:sz="0" w:space="0" w:color="auto"/>
        <w:bottom w:val="none" w:sz="0" w:space="0" w:color="auto"/>
        <w:right w:val="none" w:sz="0" w:space="0" w:color="auto"/>
      </w:divBdr>
    </w:div>
    <w:div w:id="1088504365">
      <w:bodyDiv w:val="1"/>
      <w:marLeft w:val="0"/>
      <w:marRight w:val="0"/>
      <w:marTop w:val="0"/>
      <w:marBottom w:val="0"/>
      <w:divBdr>
        <w:top w:val="none" w:sz="0" w:space="0" w:color="auto"/>
        <w:left w:val="none" w:sz="0" w:space="0" w:color="auto"/>
        <w:bottom w:val="none" w:sz="0" w:space="0" w:color="auto"/>
        <w:right w:val="none" w:sz="0" w:space="0" w:color="auto"/>
      </w:divBdr>
    </w:div>
    <w:div w:id="1093665652">
      <w:bodyDiv w:val="1"/>
      <w:marLeft w:val="0"/>
      <w:marRight w:val="0"/>
      <w:marTop w:val="0"/>
      <w:marBottom w:val="0"/>
      <w:divBdr>
        <w:top w:val="none" w:sz="0" w:space="0" w:color="auto"/>
        <w:left w:val="none" w:sz="0" w:space="0" w:color="auto"/>
        <w:bottom w:val="none" w:sz="0" w:space="0" w:color="auto"/>
        <w:right w:val="none" w:sz="0" w:space="0" w:color="auto"/>
      </w:divBdr>
    </w:div>
    <w:div w:id="1100419336">
      <w:bodyDiv w:val="1"/>
      <w:marLeft w:val="0"/>
      <w:marRight w:val="0"/>
      <w:marTop w:val="0"/>
      <w:marBottom w:val="0"/>
      <w:divBdr>
        <w:top w:val="none" w:sz="0" w:space="0" w:color="auto"/>
        <w:left w:val="none" w:sz="0" w:space="0" w:color="auto"/>
        <w:bottom w:val="none" w:sz="0" w:space="0" w:color="auto"/>
        <w:right w:val="none" w:sz="0" w:space="0" w:color="auto"/>
      </w:divBdr>
    </w:div>
    <w:div w:id="1101754692">
      <w:bodyDiv w:val="1"/>
      <w:marLeft w:val="0"/>
      <w:marRight w:val="0"/>
      <w:marTop w:val="0"/>
      <w:marBottom w:val="0"/>
      <w:divBdr>
        <w:top w:val="none" w:sz="0" w:space="0" w:color="auto"/>
        <w:left w:val="none" w:sz="0" w:space="0" w:color="auto"/>
        <w:bottom w:val="none" w:sz="0" w:space="0" w:color="auto"/>
        <w:right w:val="none" w:sz="0" w:space="0" w:color="auto"/>
      </w:divBdr>
    </w:div>
    <w:div w:id="1102724136">
      <w:bodyDiv w:val="1"/>
      <w:marLeft w:val="0"/>
      <w:marRight w:val="0"/>
      <w:marTop w:val="0"/>
      <w:marBottom w:val="0"/>
      <w:divBdr>
        <w:top w:val="none" w:sz="0" w:space="0" w:color="auto"/>
        <w:left w:val="none" w:sz="0" w:space="0" w:color="auto"/>
        <w:bottom w:val="none" w:sz="0" w:space="0" w:color="auto"/>
        <w:right w:val="none" w:sz="0" w:space="0" w:color="auto"/>
      </w:divBdr>
    </w:div>
    <w:div w:id="1109200000">
      <w:bodyDiv w:val="1"/>
      <w:marLeft w:val="0"/>
      <w:marRight w:val="0"/>
      <w:marTop w:val="0"/>
      <w:marBottom w:val="0"/>
      <w:divBdr>
        <w:top w:val="none" w:sz="0" w:space="0" w:color="auto"/>
        <w:left w:val="none" w:sz="0" w:space="0" w:color="auto"/>
        <w:bottom w:val="none" w:sz="0" w:space="0" w:color="auto"/>
        <w:right w:val="none" w:sz="0" w:space="0" w:color="auto"/>
      </w:divBdr>
    </w:div>
    <w:div w:id="1113598932">
      <w:bodyDiv w:val="1"/>
      <w:marLeft w:val="0"/>
      <w:marRight w:val="0"/>
      <w:marTop w:val="0"/>
      <w:marBottom w:val="0"/>
      <w:divBdr>
        <w:top w:val="none" w:sz="0" w:space="0" w:color="auto"/>
        <w:left w:val="none" w:sz="0" w:space="0" w:color="auto"/>
        <w:bottom w:val="none" w:sz="0" w:space="0" w:color="auto"/>
        <w:right w:val="none" w:sz="0" w:space="0" w:color="auto"/>
      </w:divBdr>
    </w:div>
    <w:div w:id="1115907605">
      <w:bodyDiv w:val="1"/>
      <w:marLeft w:val="0"/>
      <w:marRight w:val="0"/>
      <w:marTop w:val="0"/>
      <w:marBottom w:val="0"/>
      <w:divBdr>
        <w:top w:val="none" w:sz="0" w:space="0" w:color="auto"/>
        <w:left w:val="none" w:sz="0" w:space="0" w:color="auto"/>
        <w:bottom w:val="none" w:sz="0" w:space="0" w:color="auto"/>
        <w:right w:val="none" w:sz="0" w:space="0" w:color="auto"/>
      </w:divBdr>
    </w:div>
    <w:div w:id="1116290827">
      <w:bodyDiv w:val="1"/>
      <w:marLeft w:val="0"/>
      <w:marRight w:val="0"/>
      <w:marTop w:val="0"/>
      <w:marBottom w:val="0"/>
      <w:divBdr>
        <w:top w:val="none" w:sz="0" w:space="0" w:color="auto"/>
        <w:left w:val="none" w:sz="0" w:space="0" w:color="auto"/>
        <w:bottom w:val="none" w:sz="0" w:space="0" w:color="auto"/>
        <w:right w:val="none" w:sz="0" w:space="0" w:color="auto"/>
      </w:divBdr>
    </w:div>
    <w:div w:id="1126659742">
      <w:bodyDiv w:val="1"/>
      <w:marLeft w:val="0"/>
      <w:marRight w:val="0"/>
      <w:marTop w:val="0"/>
      <w:marBottom w:val="0"/>
      <w:divBdr>
        <w:top w:val="none" w:sz="0" w:space="0" w:color="auto"/>
        <w:left w:val="none" w:sz="0" w:space="0" w:color="auto"/>
        <w:bottom w:val="none" w:sz="0" w:space="0" w:color="auto"/>
        <w:right w:val="none" w:sz="0" w:space="0" w:color="auto"/>
      </w:divBdr>
    </w:div>
    <w:div w:id="1136491127">
      <w:bodyDiv w:val="1"/>
      <w:marLeft w:val="0"/>
      <w:marRight w:val="0"/>
      <w:marTop w:val="0"/>
      <w:marBottom w:val="0"/>
      <w:divBdr>
        <w:top w:val="none" w:sz="0" w:space="0" w:color="auto"/>
        <w:left w:val="none" w:sz="0" w:space="0" w:color="auto"/>
        <w:bottom w:val="none" w:sz="0" w:space="0" w:color="auto"/>
        <w:right w:val="none" w:sz="0" w:space="0" w:color="auto"/>
      </w:divBdr>
    </w:div>
    <w:div w:id="1147895609">
      <w:bodyDiv w:val="1"/>
      <w:marLeft w:val="0"/>
      <w:marRight w:val="0"/>
      <w:marTop w:val="0"/>
      <w:marBottom w:val="0"/>
      <w:divBdr>
        <w:top w:val="none" w:sz="0" w:space="0" w:color="auto"/>
        <w:left w:val="none" w:sz="0" w:space="0" w:color="auto"/>
        <w:bottom w:val="none" w:sz="0" w:space="0" w:color="auto"/>
        <w:right w:val="none" w:sz="0" w:space="0" w:color="auto"/>
      </w:divBdr>
    </w:div>
    <w:div w:id="1153374080">
      <w:bodyDiv w:val="1"/>
      <w:marLeft w:val="0"/>
      <w:marRight w:val="0"/>
      <w:marTop w:val="0"/>
      <w:marBottom w:val="0"/>
      <w:divBdr>
        <w:top w:val="none" w:sz="0" w:space="0" w:color="auto"/>
        <w:left w:val="none" w:sz="0" w:space="0" w:color="auto"/>
        <w:bottom w:val="none" w:sz="0" w:space="0" w:color="auto"/>
        <w:right w:val="none" w:sz="0" w:space="0" w:color="auto"/>
      </w:divBdr>
    </w:div>
    <w:div w:id="1153981651">
      <w:bodyDiv w:val="1"/>
      <w:marLeft w:val="0"/>
      <w:marRight w:val="0"/>
      <w:marTop w:val="0"/>
      <w:marBottom w:val="0"/>
      <w:divBdr>
        <w:top w:val="none" w:sz="0" w:space="0" w:color="auto"/>
        <w:left w:val="none" w:sz="0" w:space="0" w:color="auto"/>
        <w:bottom w:val="none" w:sz="0" w:space="0" w:color="auto"/>
        <w:right w:val="none" w:sz="0" w:space="0" w:color="auto"/>
      </w:divBdr>
    </w:div>
    <w:div w:id="1155608731">
      <w:bodyDiv w:val="1"/>
      <w:marLeft w:val="0"/>
      <w:marRight w:val="0"/>
      <w:marTop w:val="0"/>
      <w:marBottom w:val="0"/>
      <w:divBdr>
        <w:top w:val="none" w:sz="0" w:space="0" w:color="auto"/>
        <w:left w:val="none" w:sz="0" w:space="0" w:color="auto"/>
        <w:bottom w:val="none" w:sz="0" w:space="0" w:color="auto"/>
        <w:right w:val="none" w:sz="0" w:space="0" w:color="auto"/>
      </w:divBdr>
    </w:div>
    <w:div w:id="1169709109">
      <w:bodyDiv w:val="1"/>
      <w:marLeft w:val="0"/>
      <w:marRight w:val="0"/>
      <w:marTop w:val="0"/>
      <w:marBottom w:val="0"/>
      <w:divBdr>
        <w:top w:val="none" w:sz="0" w:space="0" w:color="auto"/>
        <w:left w:val="none" w:sz="0" w:space="0" w:color="auto"/>
        <w:bottom w:val="none" w:sz="0" w:space="0" w:color="auto"/>
        <w:right w:val="none" w:sz="0" w:space="0" w:color="auto"/>
      </w:divBdr>
    </w:div>
    <w:div w:id="1171025680">
      <w:bodyDiv w:val="1"/>
      <w:marLeft w:val="0"/>
      <w:marRight w:val="0"/>
      <w:marTop w:val="0"/>
      <w:marBottom w:val="0"/>
      <w:divBdr>
        <w:top w:val="none" w:sz="0" w:space="0" w:color="auto"/>
        <w:left w:val="none" w:sz="0" w:space="0" w:color="auto"/>
        <w:bottom w:val="none" w:sz="0" w:space="0" w:color="auto"/>
        <w:right w:val="none" w:sz="0" w:space="0" w:color="auto"/>
      </w:divBdr>
    </w:div>
    <w:div w:id="1171219090">
      <w:bodyDiv w:val="1"/>
      <w:marLeft w:val="0"/>
      <w:marRight w:val="0"/>
      <w:marTop w:val="0"/>
      <w:marBottom w:val="0"/>
      <w:divBdr>
        <w:top w:val="none" w:sz="0" w:space="0" w:color="auto"/>
        <w:left w:val="none" w:sz="0" w:space="0" w:color="auto"/>
        <w:bottom w:val="none" w:sz="0" w:space="0" w:color="auto"/>
        <w:right w:val="none" w:sz="0" w:space="0" w:color="auto"/>
      </w:divBdr>
    </w:div>
    <w:div w:id="1172641482">
      <w:bodyDiv w:val="1"/>
      <w:marLeft w:val="0"/>
      <w:marRight w:val="0"/>
      <w:marTop w:val="0"/>
      <w:marBottom w:val="0"/>
      <w:divBdr>
        <w:top w:val="none" w:sz="0" w:space="0" w:color="auto"/>
        <w:left w:val="none" w:sz="0" w:space="0" w:color="auto"/>
        <w:bottom w:val="none" w:sz="0" w:space="0" w:color="auto"/>
        <w:right w:val="none" w:sz="0" w:space="0" w:color="auto"/>
      </w:divBdr>
    </w:div>
    <w:div w:id="1183280028">
      <w:bodyDiv w:val="1"/>
      <w:marLeft w:val="0"/>
      <w:marRight w:val="0"/>
      <w:marTop w:val="0"/>
      <w:marBottom w:val="0"/>
      <w:divBdr>
        <w:top w:val="none" w:sz="0" w:space="0" w:color="auto"/>
        <w:left w:val="none" w:sz="0" w:space="0" w:color="auto"/>
        <w:bottom w:val="none" w:sz="0" w:space="0" w:color="auto"/>
        <w:right w:val="none" w:sz="0" w:space="0" w:color="auto"/>
      </w:divBdr>
    </w:div>
    <w:div w:id="1183399252">
      <w:bodyDiv w:val="1"/>
      <w:marLeft w:val="0"/>
      <w:marRight w:val="0"/>
      <w:marTop w:val="0"/>
      <w:marBottom w:val="0"/>
      <w:divBdr>
        <w:top w:val="none" w:sz="0" w:space="0" w:color="auto"/>
        <w:left w:val="none" w:sz="0" w:space="0" w:color="auto"/>
        <w:bottom w:val="none" w:sz="0" w:space="0" w:color="auto"/>
        <w:right w:val="none" w:sz="0" w:space="0" w:color="auto"/>
      </w:divBdr>
    </w:div>
    <w:div w:id="1183939054">
      <w:bodyDiv w:val="1"/>
      <w:marLeft w:val="0"/>
      <w:marRight w:val="0"/>
      <w:marTop w:val="0"/>
      <w:marBottom w:val="0"/>
      <w:divBdr>
        <w:top w:val="none" w:sz="0" w:space="0" w:color="auto"/>
        <w:left w:val="none" w:sz="0" w:space="0" w:color="auto"/>
        <w:bottom w:val="none" w:sz="0" w:space="0" w:color="auto"/>
        <w:right w:val="none" w:sz="0" w:space="0" w:color="auto"/>
      </w:divBdr>
    </w:div>
    <w:div w:id="1185485078">
      <w:bodyDiv w:val="1"/>
      <w:marLeft w:val="0"/>
      <w:marRight w:val="0"/>
      <w:marTop w:val="0"/>
      <w:marBottom w:val="0"/>
      <w:divBdr>
        <w:top w:val="none" w:sz="0" w:space="0" w:color="auto"/>
        <w:left w:val="none" w:sz="0" w:space="0" w:color="auto"/>
        <w:bottom w:val="none" w:sz="0" w:space="0" w:color="auto"/>
        <w:right w:val="none" w:sz="0" w:space="0" w:color="auto"/>
      </w:divBdr>
    </w:div>
    <w:div w:id="1188643625">
      <w:bodyDiv w:val="1"/>
      <w:marLeft w:val="0"/>
      <w:marRight w:val="0"/>
      <w:marTop w:val="0"/>
      <w:marBottom w:val="0"/>
      <w:divBdr>
        <w:top w:val="none" w:sz="0" w:space="0" w:color="auto"/>
        <w:left w:val="none" w:sz="0" w:space="0" w:color="auto"/>
        <w:bottom w:val="none" w:sz="0" w:space="0" w:color="auto"/>
        <w:right w:val="none" w:sz="0" w:space="0" w:color="auto"/>
      </w:divBdr>
    </w:div>
    <w:div w:id="1190607800">
      <w:bodyDiv w:val="1"/>
      <w:marLeft w:val="0"/>
      <w:marRight w:val="0"/>
      <w:marTop w:val="0"/>
      <w:marBottom w:val="0"/>
      <w:divBdr>
        <w:top w:val="none" w:sz="0" w:space="0" w:color="auto"/>
        <w:left w:val="none" w:sz="0" w:space="0" w:color="auto"/>
        <w:bottom w:val="none" w:sz="0" w:space="0" w:color="auto"/>
        <w:right w:val="none" w:sz="0" w:space="0" w:color="auto"/>
      </w:divBdr>
    </w:div>
    <w:div w:id="1193223583">
      <w:bodyDiv w:val="1"/>
      <w:marLeft w:val="0"/>
      <w:marRight w:val="0"/>
      <w:marTop w:val="0"/>
      <w:marBottom w:val="0"/>
      <w:divBdr>
        <w:top w:val="none" w:sz="0" w:space="0" w:color="auto"/>
        <w:left w:val="none" w:sz="0" w:space="0" w:color="auto"/>
        <w:bottom w:val="none" w:sz="0" w:space="0" w:color="auto"/>
        <w:right w:val="none" w:sz="0" w:space="0" w:color="auto"/>
      </w:divBdr>
    </w:div>
    <w:div w:id="1196041977">
      <w:bodyDiv w:val="1"/>
      <w:marLeft w:val="0"/>
      <w:marRight w:val="0"/>
      <w:marTop w:val="0"/>
      <w:marBottom w:val="0"/>
      <w:divBdr>
        <w:top w:val="none" w:sz="0" w:space="0" w:color="auto"/>
        <w:left w:val="none" w:sz="0" w:space="0" w:color="auto"/>
        <w:bottom w:val="none" w:sz="0" w:space="0" w:color="auto"/>
        <w:right w:val="none" w:sz="0" w:space="0" w:color="auto"/>
      </w:divBdr>
    </w:div>
    <w:div w:id="1200242575">
      <w:bodyDiv w:val="1"/>
      <w:marLeft w:val="0"/>
      <w:marRight w:val="0"/>
      <w:marTop w:val="0"/>
      <w:marBottom w:val="0"/>
      <w:divBdr>
        <w:top w:val="none" w:sz="0" w:space="0" w:color="auto"/>
        <w:left w:val="none" w:sz="0" w:space="0" w:color="auto"/>
        <w:bottom w:val="none" w:sz="0" w:space="0" w:color="auto"/>
        <w:right w:val="none" w:sz="0" w:space="0" w:color="auto"/>
      </w:divBdr>
    </w:div>
    <w:div w:id="1206719826">
      <w:bodyDiv w:val="1"/>
      <w:marLeft w:val="0"/>
      <w:marRight w:val="0"/>
      <w:marTop w:val="0"/>
      <w:marBottom w:val="0"/>
      <w:divBdr>
        <w:top w:val="none" w:sz="0" w:space="0" w:color="auto"/>
        <w:left w:val="none" w:sz="0" w:space="0" w:color="auto"/>
        <w:bottom w:val="none" w:sz="0" w:space="0" w:color="auto"/>
        <w:right w:val="none" w:sz="0" w:space="0" w:color="auto"/>
      </w:divBdr>
    </w:div>
    <w:div w:id="1209296440">
      <w:bodyDiv w:val="1"/>
      <w:marLeft w:val="0"/>
      <w:marRight w:val="0"/>
      <w:marTop w:val="0"/>
      <w:marBottom w:val="0"/>
      <w:divBdr>
        <w:top w:val="none" w:sz="0" w:space="0" w:color="auto"/>
        <w:left w:val="none" w:sz="0" w:space="0" w:color="auto"/>
        <w:bottom w:val="none" w:sz="0" w:space="0" w:color="auto"/>
        <w:right w:val="none" w:sz="0" w:space="0" w:color="auto"/>
      </w:divBdr>
    </w:div>
    <w:div w:id="1209489956">
      <w:bodyDiv w:val="1"/>
      <w:marLeft w:val="0"/>
      <w:marRight w:val="0"/>
      <w:marTop w:val="0"/>
      <w:marBottom w:val="0"/>
      <w:divBdr>
        <w:top w:val="none" w:sz="0" w:space="0" w:color="auto"/>
        <w:left w:val="none" w:sz="0" w:space="0" w:color="auto"/>
        <w:bottom w:val="none" w:sz="0" w:space="0" w:color="auto"/>
        <w:right w:val="none" w:sz="0" w:space="0" w:color="auto"/>
      </w:divBdr>
    </w:div>
    <w:div w:id="1212956051">
      <w:bodyDiv w:val="1"/>
      <w:marLeft w:val="0"/>
      <w:marRight w:val="0"/>
      <w:marTop w:val="0"/>
      <w:marBottom w:val="0"/>
      <w:divBdr>
        <w:top w:val="none" w:sz="0" w:space="0" w:color="auto"/>
        <w:left w:val="none" w:sz="0" w:space="0" w:color="auto"/>
        <w:bottom w:val="none" w:sz="0" w:space="0" w:color="auto"/>
        <w:right w:val="none" w:sz="0" w:space="0" w:color="auto"/>
      </w:divBdr>
    </w:div>
    <w:div w:id="1219829421">
      <w:bodyDiv w:val="1"/>
      <w:marLeft w:val="0"/>
      <w:marRight w:val="0"/>
      <w:marTop w:val="0"/>
      <w:marBottom w:val="0"/>
      <w:divBdr>
        <w:top w:val="none" w:sz="0" w:space="0" w:color="auto"/>
        <w:left w:val="none" w:sz="0" w:space="0" w:color="auto"/>
        <w:bottom w:val="none" w:sz="0" w:space="0" w:color="auto"/>
        <w:right w:val="none" w:sz="0" w:space="0" w:color="auto"/>
      </w:divBdr>
    </w:div>
    <w:div w:id="1220674039">
      <w:bodyDiv w:val="1"/>
      <w:marLeft w:val="0"/>
      <w:marRight w:val="0"/>
      <w:marTop w:val="0"/>
      <w:marBottom w:val="0"/>
      <w:divBdr>
        <w:top w:val="none" w:sz="0" w:space="0" w:color="auto"/>
        <w:left w:val="none" w:sz="0" w:space="0" w:color="auto"/>
        <w:bottom w:val="none" w:sz="0" w:space="0" w:color="auto"/>
        <w:right w:val="none" w:sz="0" w:space="0" w:color="auto"/>
      </w:divBdr>
    </w:div>
    <w:div w:id="1223059491">
      <w:bodyDiv w:val="1"/>
      <w:marLeft w:val="0"/>
      <w:marRight w:val="0"/>
      <w:marTop w:val="0"/>
      <w:marBottom w:val="0"/>
      <w:divBdr>
        <w:top w:val="none" w:sz="0" w:space="0" w:color="auto"/>
        <w:left w:val="none" w:sz="0" w:space="0" w:color="auto"/>
        <w:bottom w:val="none" w:sz="0" w:space="0" w:color="auto"/>
        <w:right w:val="none" w:sz="0" w:space="0" w:color="auto"/>
      </w:divBdr>
    </w:div>
    <w:div w:id="1225339292">
      <w:bodyDiv w:val="1"/>
      <w:marLeft w:val="0"/>
      <w:marRight w:val="0"/>
      <w:marTop w:val="0"/>
      <w:marBottom w:val="0"/>
      <w:divBdr>
        <w:top w:val="none" w:sz="0" w:space="0" w:color="auto"/>
        <w:left w:val="none" w:sz="0" w:space="0" w:color="auto"/>
        <w:bottom w:val="none" w:sz="0" w:space="0" w:color="auto"/>
        <w:right w:val="none" w:sz="0" w:space="0" w:color="auto"/>
      </w:divBdr>
    </w:div>
    <w:div w:id="1225529571">
      <w:bodyDiv w:val="1"/>
      <w:marLeft w:val="0"/>
      <w:marRight w:val="0"/>
      <w:marTop w:val="0"/>
      <w:marBottom w:val="0"/>
      <w:divBdr>
        <w:top w:val="none" w:sz="0" w:space="0" w:color="auto"/>
        <w:left w:val="none" w:sz="0" w:space="0" w:color="auto"/>
        <w:bottom w:val="none" w:sz="0" w:space="0" w:color="auto"/>
        <w:right w:val="none" w:sz="0" w:space="0" w:color="auto"/>
      </w:divBdr>
    </w:div>
    <w:div w:id="1227960003">
      <w:bodyDiv w:val="1"/>
      <w:marLeft w:val="0"/>
      <w:marRight w:val="0"/>
      <w:marTop w:val="0"/>
      <w:marBottom w:val="0"/>
      <w:divBdr>
        <w:top w:val="none" w:sz="0" w:space="0" w:color="auto"/>
        <w:left w:val="none" w:sz="0" w:space="0" w:color="auto"/>
        <w:bottom w:val="none" w:sz="0" w:space="0" w:color="auto"/>
        <w:right w:val="none" w:sz="0" w:space="0" w:color="auto"/>
      </w:divBdr>
    </w:div>
    <w:div w:id="1230965690">
      <w:bodyDiv w:val="1"/>
      <w:marLeft w:val="0"/>
      <w:marRight w:val="0"/>
      <w:marTop w:val="0"/>
      <w:marBottom w:val="0"/>
      <w:divBdr>
        <w:top w:val="none" w:sz="0" w:space="0" w:color="auto"/>
        <w:left w:val="none" w:sz="0" w:space="0" w:color="auto"/>
        <w:bottom w:val="none" w:sz="0" w:space="0" w:color="auto"/>
        <w:right w:val="none" w:sz="0" w:space="0" w:color="auto"/>
      </w:divBdr>
    </w:div>
    <w:div w:id="1231185932">
      <w:bodyDiv w:val="1"/>
      <w:marLeft w:val="0"/>
      <w:marRight w:val="0"/>
      <w:marTop w:val="0"/>
      <w:marBottom w:val="0"/>
      <w:divBdr>
        <w:top w:val="none" w:sz="0" w:space="0" w:color="auto"/>
        <w:left w:val="none" w:sz="0" w:space="0" w:color="auto"/>
        <w:bottom w:val="none" w:sz="0" w:space="0" w:color="auto"/>
        <w:right w:val="none" w:sz="0" w:space="0" w:color="auto"/>
      </w:divBdr>
    </w:div>
    <w:div w:id="1235433700">
      <w:bodyDiv w:val="1"/>
      <w:marLeft w:val="0"/>
      <w:marRight w:val="0"/>
      <w:marTop w:val="0"/>
      <w:marBottom w:val="0"/>
      <w:divBdr>
        <w:top w:val="none" w:sz="0" w:space="0" w:color="auto"/>
        <w:left w:val="none" w:sz="0" w:space="0" w:color="auto"/>
        <w:bottom w:val="none" w:sz="0" w:space="0" w:color="auto"/>
        <w:right w:val="none" w:sz="0" w:space="0" w:color="auto"/>
      </w:divBdr>
    </w:div>
    <w:div w:id="1236165800">
      <w:bodyDiv w:val="1"/>
      <w:marLeft w:val="0"/>
      <w:marRight w:val="0"/>
      <w:marTop w:val="0"/>
      <w:marBottom w:val="0"/>
      <w:divBdr>
        <w:top w:val="none" w:sz="0" w:space="0" w:color="auto"/>
        <w:left w:val="none" w:sz="0" w:space="0" w:color="auto"/>
        <w:bottom w:val="none" w:sz="0" w:space="0" w:color="auto"/>
        <w:right w:val="none" w:sz="0" w:space="0" w:color="auto"/>
      </w:divBdr>
    </w:div>
    <w:div w:id="1236280556">
      <w:bodyDiv w:val="1"/>
      <w:marLeft w:val="0"/>
      <w:marRight w:val="0"/>
      <w:marTop w:val="0"/>
      <w:marBottom w:val="0"/>
      <w:divBdr>
        <w:top w:val="none" w:sz="0" w:space="0" w:color="auto"/>
        <w:left w:val="none" w:sz="0" w:space="0" w:color="auto"/>
        <w:bottom w:val="none" w:sz="0" w:space="0" w:color="auto"/>
        <w:right w:val="none" w:sz="0" w:space="0" w:color="auto"/>
      </w:divBdr>
    </w:div>
    <w:div w:id="1245534171">
      <w:bodyDiv w:val="1"/>
      <w:marLeft w:val="0"/>
      <w:marRight w:val="0"/>
      <w:marTop w:val="0"/>
      <w:marBottom w:val="0"/>
      <w:divBdr>
        <w:top w:val="none" w:sz="0" w:space="0" w:color="auto"/>
        <w:left w:val="none" w:sz="0" w:space="0" w:color="auto"/>
        <w:bottom w:val="none" w:sz="0" w:space="0" w:color="auto"/>
        <w:right w:val="none" w:sz="0" w:space="0" w:color="auto"/>
      </w:divBdr>
    </w:div>
    <w:div w:id="1251038833">
      <w:bodyDiv w:val="1"/>
      <w:marLeft w:val="0"/>
      <w:marRight w:val="0"/>
      <w:marTop w:val="0"/>
      <w:marBottom w:val="0"/>
      <w:divBdr>
        <w:top w:val="none" w:sz="0" w:space="0" w:color="auto"/>
        <w:left w:val="none" w:sz="0" w:space="0" w:color="auto"/>
        <w:bottom w:val="none" w:sz="0" w:space="0" w:color="auto"/>
        <w:right w:val="none" w:sz="0" w:space="0" w:color="auto"/>
      </w:divBdr>
    </w:div>
    <w:div w:id="1251887438">
      <w:bodyDiv w:val="1"/>
      <w:marLeft w:val="0"/>
      <w:marRight w:val="0"/>
      <w:marTop w:val="0"/>
      <w:marBottom w:val="0"/>
      <w:divBdr>
        <w:top w:val="none" w:sz="0" w:space="0" w:color="auto"/>
        <w:left w:val="none" w:sz="0" w:space="0" w:color="auto"/>
        <w:bottom w:val="none" w:sz="0" w:space="0" w:color="auto"/>
        <w:right w:val="none" w:sz="0" w:space="0" w:color="auto"/>
      </w:divBdr>
    </w:div>
    <w:div w:id="1253276258">
      <w:bodyDiv w:val="1"/>
      <w:marLeft w:val="0"/>
      <w:marRight w:val="0"/>
      <w:marTop w:val="0"/>
      <w:marBottom w:val="0"/>
      <w:divBdr>
        <w:top w:val="none" w:sz="0" w:space="0" w:color="auto"/>
        <w:left w:val="none" w:sz="0" w:space="0" w:color="auto"/>
        <w:bottom w:val="none" w:sz="0" w:space="0" w:color="auto"/>
        <w:right w:val="none" w:sz="0" w:space="0" w:color="auto"/>
      </w:divBdr>
    </w:div>
    <w:div w:id="1267271427">
      <w:bodyDiv w:val="1"/>
      <w:marLeft w:val="0"/>
      <w:marRight w:val="0"/>
      <w:marTop w:val="0"/>
      <w:marBottom w:val="0"/>
      <w:divBdr>
        <w:top w:val="none" w:sz="0" w:space="0" w:color="auto"/>
        <w:left w:val="none" w:sz="0" w:space="0" w:color="auto"/>
        <w:bottom w:val="none" w:sz="0" w:space="0" w:color="auto"/>
        <w:right w:val="none" w:sz="0" w:space="0" w:color="auto"/>
      </w:divBdr>
    </w:div>
    <w:div w:id="1268847508">
      <w:bodyDiv w:val="1"/>
      <w:marLeft w:val="0"/>
      <w:marRight w:val="0"/>
      <w:marTop w:val="0"/>
      <w:marBottom w:val="0"/>
      <w:divBdr>
        <w:top w:val="none" w:sz="0" w:space="0" w:color="auto"/>
        <w:left w:val="none" w:sz="0" w:space="0" w:color="auto"/>
        <w:bottom w:val="none" w:sz="0" w:space="0" w:color="auto"/>
        <w:right w:val="none" w:sz="0" w:space="0" w:color="auto"/>
      </w:divBdr>
    </w:div>
    <w:div w:id="1268855671">
      <w:bodyDiv w:val="1"/>
      <w:marLeft w:val="0"/>
      <w:marRight w:val="0"/>
      <w:marTop w:val="0"/>
      <w:marBottom w:val="0"/>
      <w:divBdr>
        <w:top w:val="none" w:sz="0" w:space="0" w:color="auto"/>
        <w:left w:val="none" w:sz="0" w:space="0" w:color="auto"/>
        <w:bottom w:val="none" w:sz="0" w:space="0" w:color="auto"/>
        <w:right w:val="none" w:sz="0" w:space="0" w:color="auto"/>
      </w:divBdr>
    </w:div>
    <w:div w:id="1276326797">
      <w:bodyDiv w:val="1"/>
      <w:marLeft w:val="0"/>
      <w:marRight w:val="0"/>
      <w:marTop w:val="0"/>
      <w:marBottom w:val="0"/>
      <w:divBdr>
        <w:top w:val="none" w:sz="0" w:space="0" w:color="auto"/>
        <w:left w:val="none" w:sz="0" w:space="0" w:color="auto"/>
        <w:bottom w:val="none" w:sz="0" w:space="0" w:color="auto"/>
        <w:right w:val="none" w:sz="0" w:space="0" w:color="auto"/>
      </w:divBdr>
    </w:div>
    <w:div w:id="1277523864">
      <w:bodyDiv w:val="1"/>
      <w:marLeft w:val="0"/>
      <w:marRight w:val="0"/>
      <w:marTop w:val="0"/>
      <w:marBottom w:val="0"/>
      <w:divBdr>
        <w:top w:val="none" w:sz="0" w:space="0" w:color="auto"/>
        <w:left w:val="none" w:sz="0" w:space="0" w:color="auto"/>
        <w:bottom w:val="none" w:sz="0" w:space="0" w:color="auto"/>
        <w:right w:val="none" w:sz="0" w:space="0" w:color="auto"/>
      </w:divBdr>
    </w:div>
    <w:div w:id="1289430422">
      <w:bodyDiv w:val="1"/>
      <w:marLeft w:val="0"/>
      <w:marRight w:val="0"/>
      <w:marTop w:val="0"/>
      <w:marBottom w:val="0"/>
      <w:divBdr>
        <w:top w:val="none" w:sz="0" w:space="0" w:color="auto"/>
        <w:left w:val="none" w:sz="0" w:space="0" w:color="auto"/>
        <w:bottom w:val="none" w:sz="0" w:space="0" w:color="auto"/>
        <w:right w:val="none" w:sz="0" w:space="0" w:color="auto"/>
      </w:divBdr>
    </w:div>
    <w:div w:id="1295066738">
      <w:bodyDiv w:val="1"/>
      <w:marLeft w:val="0"/>
      <w:marRight w:val="0"/>
      <w:marTop w:val="0"/>
      <w:marBottom w:val="0"/>
      <w:divBdr>
        <w:top w:val="none" w:sz="0" w:space="0" w:color="auto"/>
        <w:left w:val="none" w:sz="0" w:space="0" w:color="auto"/>
        <w:bottom w:val="none" w:sz="0" w:space="0" w:color="auto"/>
        <w:right w:val="none" w:sz="0" w:space="0" w:color="auto"/>
      </w:divBdr>
    </w:div>
    <w:div w:id="1296790580">
      <w:bodyDiv w:val="1"/>
      <w:marLeft w:val="0"/>
      <w:marRight w:val="0"/>
      <w:marTop w:val="0"/>
      <w:marBottom w:val="0"/>
      <w:divBdr>
        <w:top w:val="none" w:sz="0" w:space="0" w:color="auto"/>
        <w:left w:val="none" w:sz="0" w:space="0" w:color="auto"/>
        <w:bottom w:val="none" w:sz="0" w:space="0" w:color="auto"/>
        <w:right w:val="none" w:sz="0" w:space="0" w:color="auto"/>
      </w:divBdr>
    </w:div>
    <w:div w:id="1302224027">
      <w:bodyDiv w:val="1"/>
      <w:marLeft w:val="0"/>
      <w:marRight w:val="0"/>
      <w:marTop w:val="0"/>
      <w:marBottom w:val="0"/>
      <w:divBdr>
        <w:top w:val="none" w:sz="0" w:space="0" w:color="auto"/>
        <w:left w:val="none" w:sz="0" w:space="0" w:color="auto"/>
        <w:bottom w:val="none" w:sz="0" w:space="0" w:color="auto"/>
        <w:right w:val="none" w:sz="0" w:space="0" w:color="auto"/>
      </w:divBdr>
    </w:div>
    <w:div w:id="1304583815">
      <w:bodyDiv w:val="1"/>
      <w:marLeft w:val="0"/>
      <w:marRight w:val="0"/>
      <w:marTop w:val="0"/>
      <w:marBottom w:val="0"/>
      <w:divBdr>
        <w:top w:val="none" w:sz="0" w:space="0" w:color="auto"/>
        <w:left w:val="none" w:sz="0" w:space="0" w:color="auto"/>
        <w:bottom w:val="none" w:sz="0" w:space="0" w:color="auto"/>
        <w:right w:val="none" w:sz="0" w:space="0" w:color="auto"/>
      </w:divBdr>
    </w:div>
    <w:div w:id="1306084876">
      <w:bodyDiv w:val="1"/>
      <w:marLeft w:val="0"/>
      <w:marRight w:val="0"/>
      <w:marTop w:val="0"/>
      <w:marBottom w:val="0"/>
      <w:divBdr>
        <w:top w:val="none" w:sz="0" w:space="0" w:color="auto"/>
        <w:left w:val="none" w:sz="0" w:space="0" w:color="auto"/>
        <w:bottom w:val="none" w:sz="0" w:space="0" w:color="auto"/>
        <w:right w:val="none" w:sz="0" w:space="0" w:color="auto"/>
      </w:divBdr>
    </w:div>
    <w:div w:id="1306735407">
      <w:bodyDiv w:val="1"/>
      <w:marLeft w:val="0"/>
      <w:marRight w:val="0"/>
      <w:marTop w:val="0"/>
      <w:marBottom w:val="0"/>
      <w:divBdr>
        <w:top w:val="none" w:sz="0" w:space="0" w:color="auto"/>
        <w:left w:val="none" w:sz="0" w:space="0" w:color="auto"/>
        <w:bottom w:val="none" w:sz="0" w:space="0" w:color="auto"/>
        <w:right w:val="none" w:sz="0" w:space="0" w:color="auto"/>
      </w:divBdr>
    </w:div>
    <w:div w:id="1311014834">
      <w:bodyDiv w:val="1"/>
      <w:marLeft w:val="0"/>
      <w:marRight w:val="0"/>
      <w:marTop w:val="0"/>
      <w:marBottom w:val="0"/>
      <w:divBdr>
        <w:top w:val="none" w:sz="0" w:space="0" w:color="auto"/>
        <w:left w:val="none" w:sz="0" w:space="0" w:color="auto"/>
        <w:bottom w:val="none" w:sz="0" w:space="0" w:color="auto"/>
        <w:right w:val="none" w:sz="0" w:space="0" w:color="auto"/>
      </w:divBdr>
    </w:div>
    <w:div w:id="1325476859">
      <w:bodyDiv w:val="1"/>
      <w:marLeft w:val="0"/>
      <w:marRight w:val="0"/>
      <w:marTop w:val="0"/>
      <w:marBottom w:val="0"/>
      <w:divBdr>
        <w:top w:val="none" w:sz="0" w:space="0" w:color="auto"/>
        <w:left w:val="none" w:sz="0" w:space="0" w:color="auto"/>
        <w:bottom w:val="none" w:sz="0" w:space="0" w:color="auto"/>
        <w:right w:val="none" w:sz="0" w:space="0" w:color="auto"/>
      </w:divBdr>
    </w:div>
    <w:div w:id="1328511551">
      <w:bodyDiv w:val="1"/>
      <w:marLeft w:val="0"/>
      <w:marRight w:val="0"/>
      <w:marTop w:val="0"/>
      <w:marBottom w:val="0"/>
      <w:divBdr>
        <w:top w:val="none" w:sz="0" w:space="0" w:color="auto"/>
        <w:left w:val="none" w:sz="0" w:space="0" w:color="auto"/>
        <w:bottom w:val="none" w:sz="0" w:space="0" w:color="auto"/>
        <w:right w:val="none" w:sz="0" w:space="0" w:color="auto"/>
      </w:divBdr>
    </w:div>
    <w:div w:id="1337030599">
      <w:bodyDiv w:val="1"/>
      <w:marLeft w:val="0"/>
      <w:marRight w:val="0"/>
      <w:marTop w:val="0"/>
      <w:marBottom w:val="0"/>
      <w:divBdr>
        <w:top w:val="none" w:sz="0" w:space="0" w:color="auto"/>
        <w:left w:val="none" w:sz="0" w:space="0" w:color="auto"/>
        <w:bottom w:val="none" w:sz="0" w:space="0" w:color="auto"/>
        <w:right w:val="none" w:sz="0" w:space="0" w:color="auto"/>
      </w:divBdr>
    </w:div>
    <w:div w:id="1337920521">
      <w:bodyDiv w:val="1"/>
      <w:marLeft w:val="0"/>
      <w:marRight w:val="0"/>
      <w:marTop w:val="0"/>
      <w:marBottom w:val="0"/>
      <w:divBdr>
        <w:top w:val="none" w:sz="0" w:space="0" w:color="auto"/>
        <w:left w:val="none" w:sz="0" w:space="0" w:color="auto"/>
        <w:bottom w:val="none" w:sz="0" w:space="0" w:color="auto"/>
        <w:right w:val="none" w:sz="0" w:space="0" w:color="auto"/>
      </w:divBdr>
    </w:div>
    <w:div w:id="1337998871">
      <w:bodyDiv w:val="1"/>
      <w:marLeft w:val="0"/>
      <w:marRight w:val="0"/>
      <w:marTop w:val="0"/>
      <w:marBottom w:val="0"/>
      <w:divBdr>
        <w:top w:val="none" w:sz="0" w:space="0" w:color="auto"/>
        <w:left w:val="none" w:sz="0" w:space="0" w:color="auto"/>
        <w:bottom w:val="none" w:sz="0" w:space="0" w:color="auto"/>
        <w:right w:val="none" w:sz="0" w:space="0" w:color="auto"/>
      </w:divBdr>
    </w:div>
    <w:div w:id="1341658004">
      <w:bodyDiv w:val="1"/>
      <w:marLeft w:val="0"/>
      <w:marRight w:val="0"/>
      <w:marTop w:val="0"/>
      <w:marBottom w:val="0"/>
      <w:divBdr>
        <w:top w:val="none" w:sz="0" w:space="0" w:color="auto"/>
        <w:left w:val="none" w:sz="0" w:space="0" w:color="auto"/>
        <w:bottom w:val="none" w:sz="0" w:space="0" w:color="auto"/>
        <w:right w:val="none" w:sz="0" w:space="0" w:color="auto"/>
      </w:divBdr>
    </w:div>
    <w:div w:id="1351491957">
      <w:bodyDiv w:val="1"/>
      <w:marLeft w:val="0"/>
      <w:marRight w:val="0"/>
      <w:marTop w:val="0"/>
      <w:marBottom w:val="0"/>
      <w:divBdr>
        <w:top w:val="none" w:sz="0" w:space="0" w:color="auto"/>
        <w:left w:val="none" w:sz="0" w:space="0" w:color="auto"/>
        <w:bottom w:val="none" w:sz="0" w:space="0" w:color="auto"/>
        <w:right w:val="none" w:sz="0" w:space="0" w:color="auto"/>
      </w:divBdr>
    </w:div>
    <w:div w:id="1352610986">
      <w:bodyDiv w:val="1"/>
      <w:marLeft w:val="0"/>
      <w:marRight w:val="0"/>
      <w:marTop w:val="0"/>
      <w:marBottom w:val="0"/>
      <w:divBdr>
        <w:top w:val="none" w:sz="0" w:space="0" w:color="auto"/>
        <w:left w:val="none" w:sz="0" w:space="0" w:color="auto"/>
        <w:bottom w:val="none" w:sz="0" w:space="0" w:color="auto"/>
        <w:right w:val="none" w:sz="0" w:space="0" w:color="auto"/>
      </w:divBdr>
    </w:div>
    <w:div w:id="1360282088">
      <w:bodyDiv w:val="1"/>
      <w:marLeft w:val="0"/>
      <w:marRight w:val="0"/>
      <w:marTop w:val="0"/>
      <w:marBottom w:val="0"/>
      <w:divBdr>
        <w:top w:val="none" w:sz="0" w:space="0" w:color="auto"/>
        <w:left w:val="none" w:sz="0" w:space="0" w:color="auto"/>
        <w:bottom w:val="none" w:sz="0" w:space="0" w:color="auto"/>
        <w:right w:val="none" w:sz="0" w:space="0" w:color="auto"/>
      </w:divBdr>
    </w:div>
    <w:div w:id="1362171794">
      <w:bodyDiv w:val="1"/>
      <w:marLeft w:val="0"/>
      <w:marRight w:val="0"/>
      <w:marTop w:val="0"/>
      <w:marBottom w:val="0"/>
      <w:divBdr>
        <w:top w:val="none" w:sz="0" w:space="0" w:color="auto"/>
        <w:left w:val="none" w:sz="0" w:space="0" w:color="auto"/>
        <w:bottom w:val="none" w:sz="0" w:space="0" w:color="auto"/>
        <w:right w:val="none" w:sz="0" w:space="0" w:color="auto"/>
      </w:divBdr>
    </w:div>
    <w:div w:id="1363285629">
      <w:bodyDiv w:val="1"/>
      <w:marLeft w:val="0"/>
      <w:marRight w:val="0"/>
      <w:marTop w:val="0"/>
      <w:marBottom w:val="0"/>
      <w:divBdr>
        <w:top w:val="none" w:sz="0" w:space="0" w:color="auto"/>
        <w:left w:val="none" w:sz="0" w:space="0" w:color="auto"/>
        <w:bottom w:val="none" w:sz="0" w:space="0" w:color="auto"/>
        <w:right w:val="none" w:sz="0" w:space="0" w:color="auto"/>
      </w:divBdr>
    </w:div>
    <w:div w:id="1365521243">
      <w:bodyDiv w:val="1"/>
      <w:marLeft w:val="0"/>
      <w:marRight w:val="0"/>
      <w:marTop w:val="0"/>
      <w:marBottom w:val="0"/>
      <w:divBdr>
        <w:top w:val="none" w:sz="0" w:space="0" w:color="auto"/>
        <w:left w:val="none" w:sz="0" w:space="0" w:color="auto"/>
        <w:bottom w:val="none" w:sz="0" w:space="0" w:color="auto"/>
        <w:right w:val="none" w:sz="0" w:space="0" w:color="auto"/>
      </w:divBdr>
    </w:div>
    <w:div w:id="1366099865">
      <w:bodyDiv w:val="1"/>
      <w:marLeft w:val="0"/>
      <w:marRight w:val="0"/>
      <w:marTop w:val="0"/>
      <w:marBottom w:val="0"/>
      <w:divBdr>
        <w:top w:val="none" w:sz="0" w:space="0" w:color="auto"/>
        <w:left w:val="none" w:sz="0" w:space="0" w:color="auto"/>
        <w:bottom w:val="none" w:sz="0" w:space="0" w:color="auto"/>
        <w:right w:val="none" w:sz="0" w:space="0" w:color="auto"/>
      </w:divBdr>
    </w:div>
    <w:div w:id="1369914692">
      <w:bodyDiv w:val="1"/>
      <w:marLeft w:val="0"/>
      <w:marRight w:val="0"/>
      <w:marTop w:val="0"/>
      <w:marBottom w:val="0"/>
      <w:divBdr>
        <w:top w:val="none" w:sz="0" w:space="0" w:color="auto"/>
        <w:left w:val="none" w:sz="0" w:space="0" w:color="auto"/>
        <w:bottom w:val="none" w:sz="0" w:space="0" w:color="auto"/>
        <w:right w:val="none" w:sz="0" w:space="0" w:color="auto"/>
      </w:divBdr>
    </w:div>
    <w:div w:id="1373578677">
      <w:bodyDiv w:val="1"/>
      <w:marLeft w:val="0"/>
      <w:marRight w:val="0"/>
      <w:marTop w:val="0"/>
      <w:marBottom w:val="0"/>
      <w:divBdr>
        <w:top w:val="none" w:sz="0" w:space="0" w:color="auto"/>
        <w:left w:val="none" w:sz="0" w:space="0" w:color="auto"/>
        <w:bottom w:val="none" w:sz="0" w:space="0" w:color="auto"/>
        <w:right w:val="none" w:sz="0" w:space="0" w:color="auto"/>
      </w:divBdr>
    </w:div>
    <w:div w:id="1379163064">
      <w:bodyDiv w:val="1"/>
      <w:marLeft w:val="0"/>
      <w:marRight w:val="0"/>
      <w:marTop w:val="0"/>
      <w:marBottom w:val="0"/>
      <w:divBdr>
        <w:top w:val="none" w:sz="0" w:space="0" w:color="auto"/>
        <w:left w:val="none" w:sz="0" w:space="0" w:color="auto"/>
        <w:bottom w:val="none" w:sz="0" w:space="0" w:color="auto"/>
        <w:right w:val="none" w:sz="0" w:space="0" w:color="auto"/>
      </w:divBdr>
    </w:div>
    <w:div w:id="1381171548">
      <w:bodyDiv w:val="1"/>
      <w:marLeft w:val="0"/>
      <w:marRight w:val="0"/>
      <w:marTop w:val="0"/>
      <w:marBottom w:val="0"/>
      <w:divBdr>
        <w:top w:val="none" w:sz="0" w:space="0" w:color="auto"/>
        <w:left w:val="none" w:sz="0" w:space="0" w:color="auto"/>
        <w:bottom w:val="none" w:sz="0" w:space="0" w:color="auto"/>
        <w:right w:val="none" w:sz="0" w:space="0" w:color="auto"/>
      </w:divBdr>
    </w:div>
    <w:div w:id="1385564403">
      <w:bodyDiv w:val="1"/>
      <w:marLeft w:val="0"/>
      <w:marRight w:val="0"/>
      <w:marTop w:val="0"/>
      <w:marBottom w:val="0"/>
      <w:divBdr>
        <w:top w:val="none" w:sz="0" w:space="0" w:color="auto"/>
        <w:left w:val="none" w:sz="0" w:space="0" w:color="auto"/>
        <w:bottom w:val="none" w:sz="0" w:space="0" w:color="auto"/>
        <w:right w:val="none" w:sz="0" w:space="0" w:color="auto"/>
      </w:divBdr>
    </w:div>
    <w:div w:id="1386027445">
      <w:bodyDiv w:val="1"/>
      <w:marLeft w:val="0"/>
      <w:marRight w:val="0"/>
      <w:marTop w:val="0"/>
      <w:marBottom w:val="0"/>
      <w:divBdr>
        <w:top w:val="none" w:sz="0" w:space="0" w:color="auto"/>
        <w:left w:val="none" w:sz="0" w:space="0" w:color="auto"/>
        <w:bottom w:val="none" w:sz="0" w:space="0" w:color="auto"/>
        <w:right w:val="none" w:sz="0" w:space="0" w:color="auto"/>
      </w:divBdr>
    </w:div>
    <w:div w:id="1390887451">
      <w:bodyDiv w:val="1"/>
      <w:marLeft w:val="0"/>
      <w:marRight w:val="0"/>
      <w:marTop w:val="0"/>
      <w:marBottom w:val="0"/>
      <w:divBdr>
        <w:top w:val="none" w:sz="0" w:space="0" w:color="auto"/>
        <w:left w:val="none" w:sz="0" w:space="0" w:color="auto"/>
        <w:bottom w:val="none" w:sz="0" w:space="0" w:color="auto"/>
        <w:right w:val="none" w:sz="0" w:space="0" w:color="auto"/>
      </w:divBdr>
    </w:div>
    <w:div w:id="1391347981">
      <w:bodyDiv w:val="1"/>
      <w:marLeft w:val="0"/>
      <w:marRight w:val="0"/>
      <w:marTop w:val="0"/>
      <w:marBottom w:val="0"/>
      <w:divBdr>
        <w:top w:val="none" w:sz="0" w:space="0" w:color="auto"/>
        <w:left w:val="none" w:sz="0" w:space="0" w:color="auto"/>
        <w:bottom w:val="none" w:sz="0" w:space="0" w:color="auto"/>
        <w:right w:val="none" w:sz="0" w:space="0" w:color="auto"/>
      </w:divBdr>
    </w:div>
    <w:div w:id="1412965708">
      <w:bodyDiv w:val="1"/>
      <w:marLeft w:val="0"/>
      <w:marRight w:val="0"/>
      <w:marTop w:val="0"/>
      <w:marBottom w:val="0"/>
      <w:divBdr>
        <w:top w:val="none" w:sz="0" w:space="0" w:color="auto"/>
        <w:left w:val="none" w:sz="0" w:space="0" w:color="auto"/>
        <w:bottom w:val="none" w:sz="0" w:space="0" w:color="auto"/>
        <w:right w:val="none" w:sz="0" w:space="0" w:color="auto"/>
      </w:divBdr>
    </w:div>
    <w:div w:id="1414276546">
      <w:bodyDiv w:val="1"/>
      <w:marLeft w:val="0"/>
      <w:marRight w:val="0"/>
      <w:marTop w:val="0"/>
      <w:marBottom w:val="0"/>
      <w:divBdr>
        <w:top w:val="none" w:sz="0" w:space="0" w:color="auto"/>
        <w:left w:val="none" w:sz="0" w:space="0" w:color="auto"/>
        <w:bottom w:val="none" w:sz="0" w:space="0" w:color="auto"/>
        <w:right w:val="none" w:sz="0" w:space="0" w:color="auto"/>
      </w:divBdr>
    </w:div>
    <w:div w:id="1417898480">
      <w:bodyDiv w:val="1"/>
      <w:marLeft w:val="0"/>
      <w:marRight w:val="0"/>
      <w:marTop w:val="0"/>
      <w:marBottom w:val="0"/>
      <w:divBdr>
        <w:top w:val="none" w:sz="0" w:space="0" w:color="auto"/>
        <w:left w:val="none" w:sz="0" w:space="0" w:color="auto"/>
        <w:bottom w:val="none" w:sz="0" w:space="0" w:color="auto"/>
        <w:right w:val="none" w:sz="0" w:space="0" w:color="auto"/>
      </w:divBdr>
    </w:div>
    <w:div w:id="1420784878">
      <w:bodyDiv w:val="1"/>
      <w:marLeft w:val="0"/>
      <w:marRight w:val="0"/>
      <w:marTop w:val="0"/>
      <w:marBottom w:val="0"/>
      <w:divBdr>
        <w:top w:val="none" w:sz="0" w:space="0" w:color="auto"/>
        <w:left w:val="none" w:sz="0" w:space="0" w:color="auto"/>
        <w:bottom w:val="none" w:sz="0" w:space="0" w:color="auto"/>
        <w:right w:val="none" w:sz="0" w:space="0" w:color="auto"/>
      </w:divBdr>
    </w:div>
    <w:div w:id="1420982280">
      <w:bodyDiv w:val="1"/>
      <w:marLeft w:val="0"/>
      <w:marRight w:val="0"/>
      <w:marTop w:val="0"/>
      <w:marBottom w:val="0"/>
      <w:divBdr>
        <w:top w:val="none" w:sz="0" w:space="0" w:color="auto"/>
        <w:left w:val="none" w:sz="0" w:space="0" w:color="auto"/>
        <w:bottom w:val="none" w:sz="0" w:space="0" w:color="auto"/>
        <w:right w:val="none" w:sz="0" w:space="0" w:color="auto"/>
      </w:divBdr>
    </w:div>
    <w:div w:id="1422026129">
      <w:bodyDiv w:val="1"/>
      <w:marLeft w:val="0"/>
      <w:marRight w:val="0"/>
      <w:marTop w:val="0"/>
      <w:marBottom w:val="0"/>
      <w:divBdr>
        <w:top w:val="none" w:sz="0" w:space="0" w:color="auto"/>
        <w:left w:val="none" w:sz="0" w:space="0" w:color="auto"/>
        <w:bottom w:val="none" w:sz="0" w:space="0" w:color="auto"/>
        <w:right w:val="none" w:sz="0" w:space="0" w:color="auto"/>
      </w:divBdr>
    </w:div>
    <w:div w:id="1430005961">
      <w:bodyDiv w:val="1"/>
      <w:marLeft w:val="0"/>
      <w:marRight w:val="0"/>
      <w:marTop w:val="0"/>
      <w:marBottom w:val="0"/>
      <w:divBdr>
        <w:top w:val="none" w:sz="0" w:space="0" w:color="auto"/>
        <w:left w:val="none" w:sz="0" w:space="0" w:color="auto"/>
        <w:bottom w:val="none" w:sz="0" w:space="0" w:color="auto"/>
        <w:right w:val="none" w:sz="0" w:space="0" w:color="auto"/>
      </w:divBdr>
    </w:div>
    <w:div w:id="1432122219">
      <w:bodyDiv w:val="1"/>
      <w:marLeft w:val="0"/>
      <w:marRight w:val="0"/>
      <w:marTop w:val="0"/>
      <w:marBottom w:val="0"/>
      <w:divBdr>
        <w:top w:val="none" w:sz="0" w:space="0" w:color="auto"/>
        <w:left w:val="none" w:sz="0" w:space="0" w:color="auto"/>
        <w:bottom w:val="none" w:sz="0" w:space="0" w:color="auto"/>
        <w:right w:val="none" w:sz="0" w:space="0" w:color="auto"/>
      </w:divBdr>
    </w:div>
    <w:div w:id="1433090330">
      <w:bodyDiv w:val="1"/>
      <w:marLeft w:val="0"/>
      <w:marRight w:val="0"/>
      <w:marTop w:val="0"/>
      <w:marBottom w:val="0"/>
      <w:divBdr>
        <w:top w:val="none" w:sz="0" w:space="0" w:color="auto"/>
        <w:left w:val="none" w:sz="0" w:space="0" w:color="auto"/>
        <w:bottom w:val="none" w:sz="0" w:space="0" w:color="auto"/>
        <w:right w:val="none" w:sz="0" w:space="0" w:color="auto"/>
      </w:divBdr>
    </w:div>
    <w:div w:id="1434130782">
      <w:bodyDiv w:val="1"/>
      <w:marLeft w:val="0"/>
      <w:marRight w:val="0"/>
      <w:marTop w:val="0"/>
      <w:marBottom w:val="0"/>
      <w:divBdr>
        <w:top w:val="none" w:sz="0" w:space="0" w:color="auto"/>
        <w:left w:val="none" w:sz="0" w:space="0" w:color="auto"/>
        <w:bottom w:val="none" w:sz="0" w:space="0" w:color="auto"/>
        <w:right w:val="none" w:sz="0" w:space="0" w:color="auto"/>
      </w:divBdr>
    </w:div>
    <w:div w:id="1441876745">
      <w:bodyDiv w:val="1"/>
      <w:marLeft w:val="0"/>
      <w:marRight w:val="0"/>
      <w:marTop w:val="0"/>
      <w:marBottom w:val="0"/>
      <w:divBdr>
        <w:top w:val="none" w:sz="0" w:space="0" w:color="auto"/>
        <w:left w:val="none" w:sz="0" w:space="0" w:color="auto"/>
        <w:bottom w:val="none" w:sz="0" w:space="0" w:color="auto"/>
        <w:right w:val="none" w:sz="0" w:space="0" w:color="auto"/>
      </w:divBdr>
    </w:div>
    <w:div w:id="1444883533">
      <w:bodyDiv w:val="1"/>
      <w:marLeft w:val="0"/>
      <w:marRight w:val="0"/>
      <w:marTop w:val="0"/>
      <w:marBottom w:val="0"/>
      <w:divBdr>
        <w:top w:val="none" w:sz="0" w:space="0" w:color="auto"/>
        <w:left w:val="none" w:sz="0" w:space="0" w:color="auto"/>
        <w:bottom w:val="none" w:sz="0" w:space="0" w:color="auto"/>
        <w:right w:val="none" w:sz="0" w:space="0" w:color="auto"/>
      </w:divBdr>
    </w:div>
    <w:div w:id="1445033256">
      <w:bodyDiv w:val="1"/>
      <w:marLeft w:val="0"/>
      <w:marRight w:val="0"/>
      <w:marTop w:val="0"/>
      <w:marBottom w:val="0"/>
      <w:divBdr>
        <w:top w:val="none" w:sz="0" w:space="0" w:color="auto"/>
        <w:left w:val="none" w:sz="0" w:space="0" w:color="auto"/>
        <w:bottom w:val="none" w:sz="0" w:space="0" w:color="auto"/>
        <w:right w:val="none" w:sz="0" w:space="0" w:color="auto"/>
      </w:divBdr>
    </w:div>
    <w:div w:id="1454905535">
      <w:bodyDiv w:val="1"/>
      <w:marLeft w:val="0"/>
      <w:marRight w:val="0"/>
      <w:marTop w:val="0"/>
      <w:marBottom w:val="0"/>
      <w:divBdr>
        <w:top w:val="none" w:sz="0" w:space="0" w:color="auto"/>
        <w:left w:val="none" w:sz="0" w:space="0" w:color="auto"/>
        <w:bottom w:val="none" w:sz="0" w:space="0" w:color="auto"/>
        <w:right w:val="none" w:sz="0" w:space="0" w:color="auto"/>
      </w:divBdr>
    </w:div>
    <w:div w:id="1462305685">
      <w:bodyDiv w:val="1"/>
      <w:marLeft w:val="0"/>
      <w:marRight w:val="0"/>
      <w:marTop w:val="0"/>
      <w:marBottom w:val="0"/>
      <w:divBdr>
        <w:top w:val="none" w:sz="0" w:space="0" w:color="auto"/>
        <w:left w:val="none" w:sz="0" w:space="0" w:color="auto"/>
        <w:bottom w:val="none" w:sz="0" w:space="0" w:color="auto"/>
        <w:right w:val="none" w:sz="0" w:space="0" w:color="auto"/>
      </w:divBdr>
    </w:div>
    <w:div w:id="1472822448">
      <w:bodyDiv w:val="1"/>
      <w:marLeft w:val="0"/>
      <w:marRight w:val="0"/>
      <w:marTop w:val="0"/>
      <w:marBottom w:val="0"/>
      <w:divBdr>
        <w:top w:val="none" w:sz="0" w:space="0" w:color="auto"/>
        <w:left w:val="none" w:sz="0" w:space="0" w:color="auto"/>
        <w:bottom w:val="none" w:sz="0" w:space="0" w:color="auto"/>
        <w:right w:val="none" w:sz="0" w:space="0" w:color="auto"/>
      </w:divBdr>
    </w:div>
    <w:div w:id="1473592983">
      <w:bodyDiv w:val="1"/>
      <w:marLeft w:val="0"/>
      <w:marRight w:val="0"/>
      <w:marTop w:val="0"/>
      <w:marBottom w:val="0"/>
      <w:divBdr>
        <w:top w:val="none" w:sz="0" w:space="0" w:color="auto"/>
        <w:left w:val="none" w:sz="0" w:space="0" w:color="auto"/>
        <w:bottom w:val="none" w:sz="0" w:space="0" w:color="auto"/>
        <w:right w:val="none" w:sz="0" w:space="0" w:color="auto"/>
      </w:divBdr>
    </w:div>
    <w:div w:id="1478496572">
      <w:bodyDiv w:val="1"/>
      <w:marLeft w:val="0"/>
      <w:marRight w:val="0"/>
      <w:marTop w:val="0"/>
      <w:marBottom w:val="0"/>
      <w:divBdr>
        <w:top w:val="none" w:sz="0" w:space="0" w:color="auto"/>
        <w:left w:val="none" w:sz="0" w:space="0" w:color="auto"/>
        <w:bottom w:val="none" w:sz="0" w:space="0" w:color="auto"/>
        <w:right w:val="none" w:sz="0" w:space="0" w:color="auto"/>
      </w:divBdr>
    </w:div>
    <w:div w:id="1479225136">
      <w:bodyDiv w:val="1"/>
      <w:marLeft w:val="0"/>
      <w:marRight w:val="0"/>
      <w:marTop w:val="0"/>
      <w:marBottom w:val="0"/>
      <w:divBdr>
        <w:top w:val="none" w:sz="0" w:space="0" w:color="auto"/>
        <w:left w:val="none" w:sz="0" w:space="0" w:color="auto"/>
        <w:bottom w:val="none" w:sz="0" w:space="0" w:color="auto"/>
        <w:right w:val="none" w:sz="0" w:space="0" w:color="auto"/>
      </w:divBdr>
    </w:div>
    <w:div w:id="1480658186">
      <w:bodyDiv w:val="1"/>
      <w:marLeft w:val="0"/>
      <w:marRight w:val="0"/>
      <w:marTop w:val="0"/>
      <w:marBottom w:val="0"/>
      <w:divBdr>
        <w:top w:val="none" w:sz="0" w:space="0" w:color="auto"/>
        <w:left w:val="none" w:sz="0" w:space="0" w:color="auto"/>
        <w:bottom w:val="none" w:sz="0" w:space="0" w:color="auto"/>
        <w:right w:val="none" w:sz="0" w:space="0" w:color="auto"/>
      </w:divBdr>
    </w:div>
    <w:div w:id="1490947957">
      <w:bodyDiv w:val="1"/>
      <w:marLeft w:val="0"/>
      <w:marRight w:val="0"/>
      <w:marTop w:val="0"/>
      <w:marBottom w:val="0"/>
      <w:divBdr>
        <w:top w:val="none" w:sz="0" w:space="0" w:color="auto"/>
        <w:left w:val="none" w:sz="0" w:space="0" w:color="auto"/>
        <w:bottom w:val="none" w:sz="0" w:space="0" w:color="auto"/>
        <w:right w:val="none" w:sz="0" w:space="0" w:color="auto"/>
      </w:divBdr>
    </w:div>
    <w:div w:id="1493057988">
      <w:bodyDiv w:val="1"/>
      <w:marLeft w:val="0"/>
      <w:marRight w:val="0"/>
      <w:marTop w:val="0"/>
      <w:marBottom w:val="0"/>
      <w:divBdr>
        <w:top w:val="none" w:sz="0" w:space="0" w:color="auto"/>
        <w:left w:val="none" w:sz="0" w:space="0" w:color="auto"/>
        <w:bottom w:val="none" w:sz="0" w:space="0" w:color="auto"/>
        <w:right w:val="none" w:sz="0" w:space="0" w:color="auto"/>
      </w:divBdr>
    </w:div>
    <w:div w:id="1495756855">
      <w:bodyDiv w:val="1"/>
      <w:marLeft w:val="0"/>
      <w:marRight w:val="0"/>
      <w:marTop w:val="0"/>
      <w:marBottom w:val="0"/>
      <w:divBdr>
        <w:top w:val="none" w:sz="0" w:space="0" w:color="auto"/>
        <w:left w:val="none" w:sz="0" w:space="0" w:color="auto"/>
        <w:bottom w:val="none" w:sz="0" w:space="0" w:color="auto"/>
        <w:right w:val="none" w:sz="0" w:space="0" w:color="auto"/>
      </w:divBdr>
    </w:div>
    <w:div w:id="1496802788">
      <w:bodyDiv w:val="1"/>
      <w:marLeft w:val="0"/>
      <w:marRight w:val="0"/>
      <w:marTop w:val="0"/>
      <w:marBottom w:val="0"/>
      <w:divBdr>
        <w:top w:val="none" w:sz="0" w:space="0" w:color="auto"/>
        <w:left w:val="none" w:sz="0" w:space="0" w:color="auto"/>
        <w:bottom w:val="none" w:sz="0" w:space="0" w:color="auto"/>
        <w:right w:val="none" w:sz="0" w:space="0" w:color="auto"/>
      </w:divBdr>
    </w:div>
    <w:div w:id="1499809405">
      <w:bodyDiv w:val="1"/>
      <w:marLeft w:val="0"/>
      <w:marRight w:val="0"/>
      <w:marTop w:val="0"/>
      <w:marBottom w:val="0"/>
      <w:divBdr>
        <w:top w:val="none" w:sz="0" w:space="0" w:color="auto"/>
        <w:left w:val="none" w:sz="0" w:space="0" w:color="auto"/>
        <w:bottom w:val="none" w:sz="0" w:space="0" w:color="auto"/>
        <w:right w:val="none" w:sz="0" w:space="0" w:color="auto"/>
      </w:divBdr>
    </w:div>
    <w:div w:id="1517112721">
      <w:bodyDiv w:val="1"/>
      <w:marLeft w:val="0"/>
      <w:marRight w:val="0"/>
      <w:marTop w:val="0"/>
      <w:marBottom w:val="0"/>
      <w:divBdr>
        <w:top w:val="none" w:sz="0" w:space="0" w:color="auto"/>
        <w:left w:val="none" w:sz="0" w:space="0" w:color="auto"/>
        <w:bottom w:val="none" w:sz="0" w:space="0" w:color="auto"/>
        <w:right w:val="none" w:sz="0" w:space="0" w:color="auto"/>
      </w:divBdr>
    </w:div>
    <w:div w:id="1521045891">
      <w:bodyDiv w:val="1"/>
      <w:marLeft w:val="0"/>
      <w:marRight w:val="0"/>
      <w:marTop w:val="0"/>
      <w:marBottom w:val="0"/>
      <w:divBdr>
        <w:top w:val="none" w:sz="0" w:space="0" w:color="auto"/>
        <w:left w:val="none" w:sz="0" w:space="0" w:color="auto"/>
        <w:bottom w:val="none" w:sz="0" w:space="0" w:color="auto"/>
        <w:right w:val="none" w:sz="0" w:space="0" w:color="auto"/>
      </w:divBdr>
    </w:div>
    <w:div w:id="1521310406">
      <w:bodyDiv w:val="1"/>
      <w:marLeft w:val="0"/>
      <w:marRight w:val="0"/>
      <w:marTop w:val="0"/>
      <w:marBottom w:val="0"/>
      <w:divBdr>
        <w:top w:val="none" w:sz="0" w:space="0" w:color="auto"/>
        <w:left w:val="none" w:sz="0" w:space="0" w:color="auto"/>
        <w:bottom w:val="none" w:sz="0" w:space="0" w:color="auto"/>
        <w:right w:val="none" w:sz="0" w:space="0" w:color="auto"/>
      </w:divBdr>
    </w:div>
    <w:div w:id="1523664974">
      <w:bodyDiv w:val="1"/>
      <w:marLeft w:val="0"/>
      <w:marRight w:val="0"/>
      <w:marTop w:val="0"/>
      <w:marBottom w:val="0"/>
      <w:divBdr>
        <w:top w:val="none" w:sz="0" w:space="0" w:color="auto"/>
        <w:left w:val="none" w:sz="0" w:space="0" w:color="auto"/>
        <w:bottom w:val="none" w:sz="0" w:space="0" w:color="auto"/>
        <w:right w:val="none" w:sz="0" w:space="0" w:color="auto"/>
      </w:divBdr>
      <w:divsChild>
        <w:div w:id="141043283">
          <w:marLeft w:val="0"/>
          <w:marRight w:val="0"/>
          <w:marTop w:val="0"/>
          <w:marBottom w:val="0"/>
          <w:divBdr>
            <w:top w:val="none" w:sz="0" w:space="0" w:color="auto"/>
            <w:left w:val="none" w:sz="0" w:space="0" w:color="auto"/>
            <w:bottom w:val="none" w:sz="0" w:space="0" w:color="auto"/>
            <w:right w:val="none" w:sz="0" w:space="0" w:color="auto"/>
          </w:divBdr>
        </w:div>
      </w:divsChild>
    </w:div>
    <w:div w:id="1524054499">
      <w:bodyDiv w:val="1"/>
      <w:marLeft w:val="0"/>
      <w:marRight w:val="0"/>
      <w:marTop w:val="0"/>
      <w:marBottom w:val="0"/>
      <w:divBdr>
        <w:top w:val="none" w:sz="0" w:space="0" w:color="auto"/>
        <w:left w:val="none" w:sz="0" w:space="0" w:color="auto"/>
        <w:bottom w:val="none" w:sz="0" w:space="0" w:color="auto"/>
        <w:right w:val="none" w:sz="0" w:space="0" w:color="auto"/>
      </w:divBdr>
    </w:div>
    <w:div w:id="1537618004">
      <w:bodyDiv w:val="1"/>
      <w:marLeft w:val="0"/>
      <w:marRight w:val="0"/>
      <w:marTop w:val="0"/>
      <w:marBottom w:val="0"/>
      <w:divBdr>
        <w:top w:val="none" w:sz="0" w:space="0" w:color="auto"/>
        <w:left w:val="none" w:sz="0" w:space="0" w:color="auto"/>
        <w:bottom w:val="none" w:sz="0" w:space="0" w:color="auto"/>
        <w:right w:val="none" w:sz="0" w:space="0" w:color="auto"/>
      </w:divBdr>
    </w:div>
    <w:div w:id="1546060591">
      <w:bodyDiv w:val="1"/>
      <w:marLeft w:val="0"/>
      <w:marRight w:val="0"/>
      <w:marTop w:val="0"/>
      <w:marBottom w:val="0"/>
      <w:divBdr>
        <w:top w:val="none" w:sz="0" w:space="0" w:color="auto"/>
        <w:left w:val="none" w:sz="0" w:space="0" w:color="auto"/>
        <w:bottom w:val="none" w:sz="0" w:space="0" w:color="auto"/>
        <w:right w:val="none" w:sz="0" w:space="0" w:color="auto"/>
      </w:divBdr>
    </w:div>
    <w:div w:id="1551575102">
      <w:bodyDiv w:val="1"/>
      <w:marLeft w:val="0"/>
      <w:marRight w:val="0"/>
      <w:marTop w:val="0"/>
      <w:marBottom w:val="0"/>
      <w:divBdr>
        <w:top w:val="none" w:sz="0" w:space="0" w:color="auto"/>
        <w:left w:val="none" w:sz="0" w:space="0" w:color="auto"/>
        <w:bottom w:val="none" w:sz="0" w:space="0" w:color="auto"/>
        <w:right w:val="none" w:sz="0" w:space="0" w:color="auto"/>
      </w:divBdr>
    </w:div>
    <w:div w:id="1557008532">
      <w:bodyDiv w:val="1"/>
      <w:marLeft w:val="0"/>
      <w:marRight w:val="0"/>
      <w:marTop w:val="0"/>
      <w:marBottom w:val="0"/>
      <w:divBdr>
        <w:top w:val="none" w:sz="0" w:space="0" w:color="auto"/>
        <w:left w:val="none" w:sz="0" w:space="0" w:color="auto"/>
        <w:bottom w:val="none" w:sz="0" w:space="0" w:color="auto"/>
        <w:right w:val="none" w:sz="0" w:space="0" w:color="auto"/>
      </w:divBdr>
    </w:div>
    <w:div w:id="1558124300">
      <w:bodyDiv w:val="1"/>
      <w:marLeft w:val="0"/>
      <w:marRight w:val="0"/>
      <w:marTop w:val="0"/>
      <w:marBottom w:val="0"/>
      <w:divBdr>
        <w:top w:val="none" w:sz="0" w:space="0" w:color="auto"/>
        <w:left w:val="none" w:sz="0" w:space="0" w:color="auto"/>
        <w:bottom w:val="none" w:sz="0" w:space="0" w:color="auto"/>
        <w:right w:val="none" w:sz="0" w:space="0" w:color="auto"/>
      </w:divBdr>
    </w:div>
    <w:div w:id="1580284021">
      <w:bodyDiv w:val="1"/>
      <w:marLeft w:val="0"/>
      <w:marRight w:val="0"/>
      <w:marTop w:val="0"/>
      <w:marBottom w:val="0"/>
      <w:divBdr>
        <w:top w:val="none" w:sz="0" w:space="0" w:color="auto"/>
        <w:left w:val="none" w:sz="0" w:space="0" w:color="auto"/>
        <w:bottom w:val="none" w:sz="0" w:space="0" w:color="auto"/>
        <w:right w:val="none" w:sz="0" w:space="0" w:color="auto"/>
      </w:divBdr>
    </w:div>
    <w:div w:id="1583373237">
      <w:bodyDiv w:val="1"/>
      <w:marLeft w:val="0"/>
      <w:marRight w:val="0"/>
      <w:marTop w:val="0"/>
      <w:marBottom w:val="0"/>
      <w:divBdr>
        <w:top w:val="none" w:sz="0" w:space="0" w:color="auto"/>
        <w:left w:val="none" w:sz="0" w:space="0" w:color="auto"/>
        <w:bottom w:val="none" w:sz="0" w:space="0" w:color="auto"/>
        <w:right w:val="none" w:sz="0" w:space="0" w:color="auto"/>
      </w:divBdr>
    </w:div>
    <w:div w:id="1585608103">
      <w:bodyDiv w:val="1"/>
      <w:marLeft w:val="0"/>
      <w:marRight w:val="0"/>
      <w:marTop w:val="0"/>
      <w:marBottom w:val="0"/>
      <w:divBdr>
        <w:top w:val="none" w:sz="0" w:space="0" w:color="auto"/>
        <w:left w:val="none" w:sz="0" w:space="0" w:color="auto"/>
        <w:bottom w:val="none" w:sz="0" w:space="0" w:color="auto"/>
        <w:right w:val="none" w:sz="0" w:space="0" w:color="auto"/>
      </w:divBdr>
    </w:div>
    <w:div w:id="1586528117">
      <w:bodyDiv w:val="1"/>
      <w:marLeft w:val="0"/>
      <w:marRight w:val="0"/>
      <w:marTop w:val="0"/>
      <w:marBottom w:val="0"/>
      <w:divBdr>
        <w:top w:val="none" w:sz="0" w:space="0" w:color="auto"/>
        <w:left w:val="none" w:sz="0" w:space="0" w:color="auto"/>
        <w:bottom w:val="none" w:sz="0" w:space="0" w:color="auto"/>
        <w:right w:val="none" w:sz="0" w:space="0" w:color="auto"/>
      </w:divBdr>
    </w:div>
    <w:div w:id="1590893413">
      <w:bodyDiv w:val="1"/>
      <w:marLeft w:val="0"/>
      <w:marRight w:val="0"/>
      <w:marTop w:val="0"/>
      <w:marBottom w:val="0"/>
      <w:divBdr>
        <w:top w:val="none" w:sz="0" w:space="0" w:color="auto"/>
        <w:left w:val="none" w:sz="0" w:space="0" w:color="auto"/>
        <w:bottom w:val="none" w:sz="0" w:space="0" w:color="auto"/>
        <w:right w:val="none" w:sz="0" w:space="0" w:color="auto"/>
      </w:divBdr>
    </w:div>
    <w:div w:id="1591500704">
      <w:bodyDiv w:val="1"/>
      <w:marLeft w:val="0"/>
      <w:marRight w:val="0"/>
      <w:marTop w:val="0"/>
      <w:marBottom w:val="0"/>
      <w:divBdr>
        <w:top w:val="none" w:sz="0" w:space="0" w:color="auto"/>
        <w:left w:val="none" w:sz="0" w:space="0" w:color="auto"/>
        <w:bottom w:val="none" w:sz="0" w:space="0" w:color="auto"/>
        <w:right w:val="none" w:sz="0" w:space="0" w:color="auto"/>
      </w:divBdr>
    </w:div>
    <w:div w:id="1594780076">
      <w:bodyDiv w:val="1"/>
      <w:marLeft w:val="0"/>
      <w:marRight w:val="0"/>
      <w:marTop w:val="0"/>
      <w:marBottom w:val="0"/>
      <w:divBdr>
        <w:top w:val="none" w:sz="0" w:space="0" w:color="auto"/>
        <w:left w:val="none" w:sz="0" w:space="0" w:color="auto"/>
        <w:bottom w:val="none" w:sz="0" w:space="0" w:color="auto"/>
        <w:right w:val="none" w:sz="0" w:space="0" w:color="auto"/>
      </w:divBdr>
    </w:div>
    <w:div w:id="1597398399">
      <w:bodyDiv w:val="1"/>
      <w:marLeft w:val="0"/>
      <w:marRight w:val="0"/>
      <w:marTop w:val="0"/>
      <w:marBottom w:val="0"/>
      <w:divBdr>
        <w:top w:val="none" w:sz="0" w:space="0" w:color="auto"/>
        <w:left w:val="none" w:sz="0" w:space="0" w:color="auto"/>
        <w:bottom w:val="none" w:sz="0" w:space="0" w:color="auto"/>
        <w:right w:val="none" w:sz="0" w:space="0" w:color="auto"/>
      </w:divBdr>
    </w:div>
    <w:div w:id="1603562796">
      <w:bodyDiv w:val="1"/>
      <w:marLeft w:val="0"/>
      <w:marRight w:val="0"/>
      <w:marTop w:val="0"/>
      <w:marBottom w:val="0"/>
      <w:divBdr>
        <w:top w:val="none" w:sz="0" w:space="0" w:color="auto"/>
        <w:left w:val="none" w:sz="0" w:space="0" w:color="auto"/>
        <w:bottom w:val="none" w:sz="0" w:space="0" w:color="auto"/>
        <w:right w:val="none" w:sz="0" w:space="0" w:color="auto"/>
      </w:divBdr>
    </w:div>
    <w:div w:id="1610967298">
      <w:bodyDiv w:val="1"/>
      <w:marLeft w:val="0"/>
      <w:marRight w:val="0"/>
      <w:marTop w:val="0"/>
      <w:marBottom w:val="0"/>
      <w:divBdr>
        <w:top w:val="none" w:sz="0" w:space="0" w:color="auto"/>
        <w:left w:val="none" w:sz="0" w:space="0" w:color="auto"/>
        <w:bottom w:val="none" w:sz="0" w:space="0" w:color="auto"/>
        <w:right w:val="none" w:sz="0" w:space="0" w:color="auto"/>
      </w:divBdr>
    </w:div>
    <w:div w:id="1617056815">
      <w:bodyDiv w:val="1"/>
      <w:marLeft w:val="0"/>
      <w:marRight w:val="0"/>
      <w:marTop w:val="0"/>
      <w:marBottom w:val="0"/>
      <w:divBdr>
        <w:top w:val="none" w:sz="0" w:space="0" w:color="auto"/>
        <w:left w:val="none" w:sz="0" w:space="0" w:color="auto"/>
        <w:bottom w:val="none" w:sz="0" w:space="0" w:color="auto"/>
        <w:right w:val="none" w:sz="0" w:space="0" w:color="auto"/>
      </w:divBdr>
    </w:div>
    <w:div w:id="1618758954">
      <w:bodyDiv w:val="1"/>
      <w:marLeft w:val="0"/>
      <w:marRight w:val="0"/>
      <w:marTop w:val="0"/>
      <w:marBottom w:val="0"/>
      <w:divBdr>
        <w:top w:val="none" w:sz="0" w:space="0" w:color="auto"/>
        <w:left w:val="none" w:sz="0" w:space="0" w:color="auto"/>
        <w:bottom w:val="none" w:sz="0" w:space="0" w:color="auto"/>
        <w:right w:val="none" w:sz="0" w:space="0" w:color="auto"/>
      </w:divBdr>
    </w:div>
    <w:div w:id="1630353092">
      <w:bodyDiv w:val="1"/>
      <w:marLeft w:val="0"/>
      <w:marRight w:val="0"/>
      <w:marTop w:val="0"/>
      <w:marBottom w:val="0"/>
      <w:divBdr>
        <w:top w:val="none" w:sz="0" w:space="0" w:color="auto"/>
        <w:left w:val="none" w:sz="0" w:space="0" w:color="auto"/>
        <w:bottom w:val="none" w:sz="0" w:space="0" w:color="auto"/>
        <w:right w:val="none" w:sz="0" w:space="0" w:color="auto"/>
      </w:divBdr>
    </w:div>
    <w:div w:id="1633244755">
      <w:bodyDiv w:val="1"/>
      <w:marLeft w:val="0"/>
      <w:marRight w:val="0"/>
      <w:marTop w:val="0"/>
      <w:marBottom w:val="0"/>
      <w:divBdr>
        <w:top w:val="none" w:sz="0" w:space="0" w:color="auto"/>
        <w:left w:val="none" w:sz="0" w:space="0" w:color="auto"/>
        <w:bottom w:val="none" w:sz="0" w:space="0" w:color="auto"/>
        <w:right w:val="none" w:sz="0" w:space="0" w:color="auto"/>
      </w:divBdr>
    </w:div>
    <w:div w:id="1635141359">
      <w:bodyDiv w:val="1"/>
      <w:marLeft w:val="0"/>
      <w:marRight w:val="0"/>
      <w:marTop w:val="0"/>
      <w:marBottom w:val="0"/>
      <w:divBdr>
        <w:top w:val="none" w:sz="0" w:space="0" w:color="auto"/>
        <w:left w:val="none" w:sz="0" w:space="0" w:color="auto"/>
        <w:bottom w:val="none" w:sz="0" w:space="0" w:color="auto"/>
        <w:right w:val="none" w:sz="0" w:space="0" w:color="auto"/>
      </w:divBdr>
    </w:div>
    <w:div w:id="1649558062">
      <w:bodyDiv w:val="1"/>
      <w:marLeft w:val="0"/>
      <w:marRight w:val="0"/>
      <w:marTop w:val="0"/>
      <w:marBottom w:val="0"/>
      <w:divBdr>
        <w:top w:val="none" w:sz="0" w:space="0" w:color="auto"/>
        <w:left w:val="none" w:sz="0" w:space="0" w:color="auto"/>
        <w:bottom w:val="none" w:sz="0" w:space="0" w:color="auto"/>
        <w:right w:val="none" w:sz="0" w:space="0" w:color="auto"/>
      </w:divBdr>
    </w:div>
    <w:div w:id="1659263854">
      <w:bodyDiv w:val="1"/>
      <w:marLeft w:val="0"/>
      <w:marRight w:val="0"/>
      <w:marTop w:val="0"/>
      <w:marBottom w:val="0"/>
      <w:divBdr>
        <w:top w:val="none" w:sz="0" w:space="0" w:color="auto"/>
        <w:left w:val="none" w:sz="0" w:space="0" w:color="auto"/>
        <w:bottom w:val="none" w:sz="0" w:space="0" w:color="auto"/>
        <w:right w:val="none" w:sz="0" w:space="0" w:color="auto"/>
      </w:divBdr>
    </w:div>
    <w:div w:id="1660695137">
      <w:bodyDiv w:val="1"/>
      <w:marLeft w:val="0"/>
      <w:marRight w:val="0"/>
      <w:marTop w:val="0"/>
      <w:marBottom w:val="0"/>
      <w:divBdr>
        <w:top w:val="none" w:sz="0" w:space="0" w:color="auto"/>
        <w:left w:val="none" w:sz="0" w:space="0" w:color="auto"/>
        <w:bottom w:val="none" w:sz="0" w:space="0" w:color="auto"/>
        <w:right w:val="none" w:sz="0" w:space="0" w:color="auto"/>
      </w:divBdr>
    </w:div>
    <w:div w:id="1661233736">
      <w:bodyDiv w:val="1"/>
      <w:marLeft w:val="0"/>
      <w:marRight w:val="0"/>
      <w:marTop w:val="0"/>
      <w:marBottom w:val="0"/>
      <w:divBdr>
        <w:top w:val="none" w:sz="0" w:space="0" w:color="auto"/>
        <w:left w:val="none" w:sz="0" w:space="0" w:color="auto"/>
        <w:bottom w:val="none" w:sz="0" w:space="0" w:color="auto"/>
        <w:right w:val="none" w:sz="0" w:space="0" w:color="auto"/>
      </w:divBdr>
    </w:div>
    <w:div w:id="1662152405">
      <w:bodyDiv w:val="1"/>
      <w:marLeft w:val="0"/>
      <w:marRight w:val="0"/>
      <w:marTop w:val="0"/>
      <w:marBottom w:val="0"/>
      <w:divBdr>
        <w:top w:val="none" w:sz="0" w:space="0" w:color="auto"/>
        <w:left w:val="none" w:sz="0" w:space="0" w:color="auto"/>
        <w:bottom w:val="none" w:sz="0" w:space="0" w:color="auto"/>
        <w:right w:val="none" w:sz="0" w:space="0" w:color="auto"/>
      </w:divBdr>
    </w:div>
    <w:div w:id="1663386238">
      <w:bodyDiv w:val="1"/>
      <w:marLeft w:val="0"/>
      <w:marRight w:val="0"/>
      <w:marTop w:val="0"/>
      <w:marBottom w:val="0"/>
      <w:divBdr>
        <w:top w:val="none" w:sz="0" w:space="0" w:color="auto"/>
        <w:left w:val="none" w:sz="0" w:space="0" w:color="auto"/>
        <w:bottom w:val="none" w:sz="0" w:space="0" w:color="auto"/>
        <w:right w:val="none" w:sz="0" w:space="0" w:color="auto"/>
      </w:divBdr>
    </w:div>
    <w:div w:id="1665621241">
      <w:bodyDiv w:val="1"/>
      <w:marLeft w:val="0"/>
      <w:marRight w:val="0"/>
      <w:marTop w:val="0"/>
      <w:marBottom w:val="0"/>
      <w:divBdr>
        <w:top w:val="none" w:sz="0" w:space="0" w:color="auto"/>
        <w:left w:val="none" w:sz="0" w:space="0" w:color="auto"/>
        <w:bottom w:val="none" w:sz="0" w:space="0" w:color="auto"/>
        <w:right w:val="none" w:sz="0" w:space="0" w:color="auto"/>
      </w:divBdr>
    </w:div>
    <w:div w:id="1666517815">
      <w:bodyDiv w:val="1"/>
      <w:marLeft w:val="0"/>
      <w:marRight w:val="0"/>
      <w:marTop w:val="0"/>
      <w:marBottom w:val="0"/>
      <w:divBdr>
        <w:top w:val="none" w:sz="0" w:space="0" w:color="auto"/>
        <w:left w:val="none" w:sz="0" w:space="0" w:color="auto"/>
        <w:bottom w:val="none" w:sz="0" w:space="0" w:color="auto"/>
        <w:right w:val="none" w:sz="0" w:space="0" w:color="auto"/>
      </w:divBdr>
    </w:div>
    <w:div w:id="1667048980">
      <w:bodyDiv w:val="1"/>
      <w:marLeft w:val="0"/>
      <w:marRight w:val="0"/>
      <w:marTop w:val="0"/>
      <w:marBottom w:val="0"/>
      <w:divBdr>
        <w:top w:val="none" w:sz="0" w:space="0" w:color="auto"/>
        <w:left w:val="none" w:sz="0" w:space="0" w:color="auto"/>
        <w:bottom w:val="none" w:sz="0" w:space="0" w:color="auto"/>
        <w:right w:val="none" w:sz="0" w:space="0" w:color="auto"/>
      </w:divBdr>
    </w:div>
    <w:div w:id="1668747550">
      <w:bodyDiv w:val="1"/>
      <w:marLeft w:val="0"/>
      <w:marRight w:val="0"/>
      <w:marTop w:val="0"/>
      <w:marBottom w:val="0"/>
      <w:divBdr>
        <w:top w:val="none" w:sz="0" w:space="0" w:color="auto"/>
        <w:left w:val="none" w:sz="0" w:space="0" w:color="auto"/>
        <w:bottom w:val="none" w:sz="0" w:space="0" w:color="auto"/>
        <w:right w:val="none" w:sz="0" w:space="0" w:color="auto"/>
      </w:divBdr>
    </w:div>
    <w:div w:id="1681464159">
      <w:bodyDiv w:val="1"/>
      <w:marLeft w:val="0"/>
      <w:marRight w:val="0"/>
      <w:marTop w:val="0"/>
      <w:marBottom w:val="0"/>
      <w:divBdr>
        <w:top w:val="none" w:sz="0" w:space="0" w:color="auto"/>
        <w:left w:val="none" w:sz="0" w:space="0" w:color="auto"/>
        <w:bottom w:val="none" w:sz="0" w:space="0" w:color="auto"/>
        <w:right w:val="none" w:sz="0" w:space="0" w:color="auto"/>
      </w:divBdr>
    </w:div>
    <w:div w:id="1684018752">
      <w:bodyDiv w:val="1"/>
      <w:marLeft w:val="0"/>
      <w:marRight w:val="0"/>
      <w:marTop w:val="0"/>
      <w:marBottom w:val="0"/>
      <w:divBdr>
        <w:top w:val="none" w:sz="0" w:space="0" w:color="auto"/>
        <w:left w:val="none" w:sz="0" w:space="0" w:color="auto"/>
        <w:bottom w:val="none" w:sz="0" w:space="0" w:color="auto"/>
        <w:right w:val="none" w:sz="0" w:space="0" w:color="auto"/>
      </w:divBdr>
    </w:div>
    <w:div w:id="1685329140">
      <w:bodyDiv w:val="1"/>
      <w:marLeft w:val="0"/>
      <w:marRight w:val="0"/>
      <w:marTop w:val="0"/>
      <w:marBottom w:val="0"/>
      <w:divBdr>
        <w:top w:val="none" w:sz="0" w:space="0" w:color="auto"/>
        <w:left w:val="none" w:sz="0" w:space="0" w:color="auto"/>
        <w:bottom w:val="none" w:sz="0" w:space="0" w:color="auto"/>
        <w:right w:val="none" w:sz="0" w:space="0" w:color="auto"/>
      </w:divBdr>
    </w:div>
    <w:div w:id="1689016467">
      <w:bodyDiv w:val="1"/>
      <w:marLeft w:val="0"/>
      <w:marRight w:val="0"/>
      <w:marTop w:val="0"/>
      <w:marBottom w:val="0"/>
      <w:divBdr>
        <w:top w:val="none" w:sz="0" w:space="0" w:color="auto"/>
        <w:left w:val="none" w:sz="0" w:space="0" w:color="auto"/>
        <w:bottom w:val="none" w:sz="0" w:space="0" w:color="auto"/>
        <w:right w:val="none" w:sz="0" w:space="0" w:color="auto"/>
      </w:divBdr>
    </w:div>
    <w:div w:id="1701391781">
      <w:bodyDiv w:val="1"/>
      <w:marLeft w:val="0"/>
      <w:marRight w:val="0"/>
      <w:marTop w:val="0"/>
      <w:marBottom w:val="0"/>
      <w:divBdr>
        <w:top w:val="none" w:sz="0" w:space="0" w:color="auto"/>
        <w:left w:val="none" w:sz="0" w:space="0" w:color="auto"/>
        <w:bottom w:val="none" w:sz="0" w:space="0" w:color="auto"/>
        <w:right w:val="none" w:sz="0" w:space="0" w:color="auto"/>
      </w:divBdr>
    </w:div>
    <w:div w:id="1709378016">
      <w:bodyDiv w:val="1"/>
      <w:marLeft w:val="0"/>
      <w:marRight w:val="0"/>
      <w:marTop w:val="0"/>
      <w:marBottom w:val="0"/>
      <w:divBdr>
        <w:top w:val="none" w:sz="0" w:space="0" w:color="auto"/>
        <w:left w:val="none" w:sz="0" w:space="0" w:color="auto"/>
        <w:bottom w:val="none" w:sz="0" w:space="0" w:color="auto"/>
        <w:right w:val="none" w:sz="0" w:space="0" w:color="auto"/>
      </w:divBdr>
    </w:div>
    <w:div w:id="1715886560">
      <w:bodyDiv w:val="1"/>
      <w:marLeft w:val="0"/>
      <w:marRight w:val="0"/>
      <w:marTop w:val="0"/>
      <w:marBottom w:val="0"/>
      <w:divBdr>
        <w:top w:val="none" w:sz="0" w:space="0" w:color="auto"/>
        <w:left w:val="none" w:sz="0" w:space="0" w:color="auto"/>
        <w:bottom w:val="none" w:sz="0" w:space="0" w:color="auto"/>
        <w:right w:val="none" w:sz="0" w:space="0" w:color="auto"/>
      </w:divBdr>
    </w:div>
    <w:div w:id="1718552524">
      <w:bodyDiv w:val="1"/>
      <w:marLeft w:val="0"/>
      <w:marRight w:val="0"/>
      <w:marTop w:val="0"/>
      <w:marBottom w:val="0"/>
      <w:divBdr>
        <w:top w:val="none" w:sz="0" w:space="0" w:color="auto"/>
        <w:left w:val="none" w:sz="0" w:space="0" w:color="auto"/>
        <w:bottom w:val="none" w:sz="0" w:space="0" w:color="auto"/>
        <w:right w:val="none" w:sz="0" w:space="0" w:color="auto"/>
      </w:divBdr>
    </w:div>
    <w:div w:id="1718778399">
      <w:bodyDiv w:val="1"/>
      <w:marLeft w:val="0"/>
      <w:marRight w:val="0"/>
      <w:marTop w:val="0"/>
      <w:marBottom w:val="0"/>
      <w:divBdr>
        <w:top w:val="none" w:sz="0" w:space="0" w:color="auto"/>
        <w:left w:val="none" w:sz="0" w:space="0" w:color="auto"/>
        <w:bottom w:val="none" w:sz="0" w:space="0" w:color="auto"/>
        <w:right w:val="none" w:sz="0" w:space="0" w:color="auto"/>
      </w:divBdr>
    </w:div>
    <w:div w:id="1721318268">
      <w:bodyDiv w:val="1"/>
      <w:marLeft w:val="0"/>
      <w:marRight w:val="0"/>
      <w:marTop w:val="0"/>
      <w:marBottom w:val="0"/>
      <w:divBdr>
        <w:top w:val="none" w:sz="0" w:space="0" w:color="auto"/>
        <w:left w:val="none" w:sz="0" w:space="0" w:color="auto"/>
        <w:bottom w:val="none" w:sz="0" w:space="0" w:color="auto"/>
        <w:right w:val="none" w:sz="0" w:space="0" w:color="auto"/>
      </w:divBdr>
    </w:div>
    <w:div w:id="1724868590">
      <w:bodyDiv w:val="1"/>
      <w:marLeft w:val="0"/>
      <w:marRight w:val="0"/>
      <w:marTop w:val="0"/>
      <w:marBottom w:val="0"/>
      <w:divBdr>
        <w:top w:val="none" w:sz="0" w:space="0" w:color="auto"/>
        <w:left w:val="none" w:sz="0" w:space="0" w:color="auto"/>
        <w:bottom w:val="none" w:sz="0" w:space="0" w:color="auto"/>
        <w:right w:val="none" w:sz="0" w:space="0" w:color="auto"/>
      </w:divBdr>
    </w:div>
    <w:div w:id="1733236653">
      <w:bodyDiv w:val="1"/>
      <w:marLeft w:val="0"/>
      <w:marRight w:val="0"/>
      <w:marTop w:val="0"/>
      <w:marBottom w:val="0"/>
      <w:divBdr>
        <w:top w:val="none" w:sz="0" w:space="0" w:color="auto"/>
        <w:left w:val="none" w:sz="0" w:space="0" w:color="auto"/>
        <w:bottom w:val="none" w:sz="0" w:space="0" w:color="auto"/>
        <w:right w:val="none" w:sz="0" w:space="0" w:color="auto"/>
      </w:divBdr>
    </w:div>
    <w:div w:id="1740244390">
      <w:bodyDiv w:val="1"/>
      <w:marLeft w:val="0"/>
      <w:marRight w:val="0"/>
      <w:marTop w:val="0"/>
      <w:marBottom w:val="0"/>
      <w:divBdr>
        <w:top w:val="none" w:sz="0" w:space="0" w:color="auto"/>
        <w:left w:val="none" w:sz="0" w:space="0" w:color="auto"/>
        <w:bottom w:val="none" w:sz="0" w:space="0" w:color="auto"/>
        <w:right w:val="none" w:sz="0" w:space="0" w:color="auto"/>
      </w:divBdr>
    </w:div>
    <w:div w:id="1757314937">
      <w:bodyDiv w:val="1"/>
      <w:marLeft w:val="0"/>
      <w:marRight w:val="0"/>
      <w:marTop w:val="0"/>
      <w:marBottom w:val="0"/>
      <w:divBdr>
        <w:top w:val="none" w:sz="0" w:space="0" w:color="auto"/>
        <w:left w:val="none" w:sz="0" w:space="0" w:color="auto"/>
        <w:bottom w:val="none" w:sz="0" w:space="0" w:color="auto"/>
        <w:right w:val="none" w:sz="0" w:space="0" w:color="auto"/>
      </w:divBdr>
    </w:div>
    <w:div w:id="1772582742">
      <w:bodyDiv w:val="1"/>
      <w:marLeft w:val="0"/>
      <w:marRight w:val="0"/>
      <w:marTop w:val="0"/>
      <w:marBottom w:val="0"/>
      <w:divBdr>
        <w:top w:val="none" w:sz="0" w:space="0" w:color="auto"/>
        <w:left w:val="none" w:sz="0" w:space="0" w:color="auto"/>
        <w:bottom w:val="none" w:sz="0" w:space="0" w:color="auto"/>
        <w:right w:val="none" w:sz="0" w:space="0" w:color="auto"/>
      </w:divBdr>
    </w:div>
    <w:div w:id="1772894445">
      <w:bodyDiv w:val="1"/>
      <w:marLeft w:val="0"/>
      <w:marRight w:val="0"/>
      <w:marTop w:val="0"/>
      <w:marBottom w:val="0"/>
      <w:divBdr>
        <w:top w:val="none" w:sz="0" w:space="0" w:color="auto"/>
        <w:left w:val="none" w:sz="0" w:space="0" w:color="auto"/>
        <w:bottom w:val="none" w:sz="0" w:space="0" w:color="auto"/>
        <w:right w:val="none" w:sz="0" w:space="0" w:color="auto"/>
      </w:divBdr>
    </w:div>
    <w:div w:id="1775174786">
      <w:bodyDiv w:val="1"/>
      <w:marLeft w:val="0"/>
      <w:marRight w:val="0"/>
      <w:marTop w:val="0"/>
      <w:marBottom w:val="0"/>
      <w:divBdr>
        <w:top w:val="none" w:sz="0" w:space="0" w:color="auto"/>
        <w:left w:val="none" w:sz="0" w:space="0" w:color="auto"/>
        <w:bottom w:val="none" w:sz="0" w:space="0" w:color="auto"/>
        <w:right w:val="none" w:sz="0" w:space="0" w:color="auto"/>
      </w:divBdr>
    </w:div>
    <w:div w:id="1784349356">
      <w:bodyDiv w:val="1"/>
      <w:marLeft w:val="0"/>
      <w:marRight w:val="0"/>
      <w:marTop w:val="0"/>
      <w:marBottom w:val="0"/>
      <w:divBdr>
        <w:top w:val="none" w:sz="0" w:space="0" w:color="auto"/>
        <w:left w:val="none" w:sz="0" w:space="0" w:color="auto"/>
        <w:bottom w:val="none" w:sz="0" w:space="0" w:color="auto"/>
        <w:right w:val="none" w:sz="0" w:space="0" w:color="auto"/>
      </w:divBdr>
    </w:div>
    <w:div w:id="1784498193">
      <w:bodyDiv w:val="1"/>
      <w:marLeft w:val="0"/>
      <w:marRight w:val="0"/>
      <w:marTop w:val="0"/>
      <w:marBottom w:val="0"/>
      <w:divBdr>
        <w:top w:val="none" w:sz="0" w:space="0" w:color="auto"/>
        <w:left w:val="none" w:sz="0" w:space="0" w:color="auto"/>
        <w:bottom w:val="none" w:sz="0" w:space="0" w:color="auto"/>
        <w:right w:val="none" w:sz="0" w:space="0" w:color="auto"/>
      </w:divBdr>
    </w:div>
    <w:div w:id="1790470405">
      <w:bodyDiv w:val="1"/>
      <w:marLeft w:val="0"/>
      <w:marRight w:val="0"/>
      <w:marTop w:val="0"/>
      <w:marBottom w:val="0"/>
      <w:divBdr>
        <w:top w:val="none" w:sz="0" w:space="0" w:color="auto"/>
        <w:left w:val="none" w:sz="0" w:space="0" w:color="auto"/>
        <w:bottom w:val="none" w:sz="0" w:space="0" w:color="auto"/>
        <w:right w:val="none" w:sz="0" w:space="0" w:color="auto"/>
      </w:divBdr>
    </w:div>
    <w:div w:id="1797674008">
      <w:bodyDiv w:val="1"/>
      <w:marLeft w:val="0"/>
      <w:marRight w:val="0"/>
      <w:marTop w:val="0"/>
      <w:marBottom w:val="0"/>
      <w:divBdr>
        <w:top w:val="none" w:sz="0" w:space="0" w:color="auto"/>
        <w:left w:val="none" w:sz="0" w:space="0" w:color="auto"/>
        <w:bottom w:val="none" w:sz="0" w:space="0" w:color="auto"/>
        <w:right w:val="none" w:sz="0" w:space="0" w:color="auto"/>
      </w:divBdr>
    </w:div>
    <w:div w:id="1800605440">
      <w:bodyDiv w:val="1"/>
      <w:marLeft w:val="0"/>
      <w:marRight w:val="0"/>
      <w:marTop w:val="0"/>
      <w:marBottom w:val="0"/>
      <w:divBdr>
        <w:top w:val="none" w:sz="0" w:space="0" w:color="auto"/>
        <w:left w:val="none" w:sz="0" w:space="0" w:color="auto"/>
        <w:bottom w:val="none" w:sz="0" w:space="0" w:color="auto"/>
        <w:right w:val="none" w:sz="0" w:space="0" w:color="auto"/>
      </w:divBdr>
    </w:div>
    <w:div w:id="1801531398">
      <w:bodyDiv w:val="1"/>
      <w:marLeft w:val="0"/>
      <w:marRight w:val="0"/>
      <w:marTop w:val="0"/>
      <w:marBottom w:val="0"/>
      <w:divBdr>
        <w:top w:val="none" w:sz="0" w:space="0" w:color="auto"/>
        <w:left w:val="none" w:sz="0" w:space="0" w:color="auto"/>
        <w:bottom w:val="none" w:sz="0" w:space="0" w:color="auto"/>
        <w:right w:val="none" w:sz="0" w:space="0" w:color="auto"/>
      </w:divBdr>
    </w:div>
    <w:div w:id="1809132014">
      <w:bodyDiv w:val="1"/>
      <w:marLeft w:val="0"/>
      <w:marRight w:val="0"/>
      <w:marTop w:val="0"/>
      <w:marBottom w:val="0"/>
      <w:divBdr>
        <w:top w:val="none" w:sz="0" w:space="0" w:color="auto"/>
        <w:left w:val="none" w:sz="0" w:space="0" w:color="auto"/>
        <w:bottom w:val="none" w:sz="0" w:space="0" w:color="auto"/>
        <w:right w:val="none" w:sz="0" w:space="0" w:color="auto"/>
      </w:divBdr>
    </w:div>
    <w:div w:id="1810317292">
      <w:bodyDiv w:val="1"/>
      <w:marLeft w:val="0"/>
      <w:marRight w:val="0"/>
      <w:marTop w:val="0"/>
      <w:marBottom w:val="0"/>
      <w:divBdr>
        <w:top w:val="none" w:sz="0" w:space="0" w:color="auto"/>
        <w:left w:val="none" w:sz="0" w:space="0" w:color="auto"/>
        <w:bottom w:val="none" w:sz="0" w:space="0" w:color="auto"/>
        <w:right w:val="none" w:sz="0" w:space="0" w:color="auto"/>
      </w:divBdr>
    </w:div>
    <w:div w:id="1817524584">
      <w:bodyDiv w:val="1"/>
      <w:marLeft w:val="0"/>
      <w:marRight w:val="0"/>
      <w:marTop w:val="0"/>
      <w:marBottom w:val="0"/>
      <w:divBdr>
        <w:top w:val="none" w:sz="0" w:space="0" w:color="auto"/>
        <w:left w:val="none" w:sz="0" w:space="0" w:color="auto"/>
        <w:bottom w:val="none" w:sz="0" w:space="0" w:color="auto"/>
        <w:right w:val="none" w:sz="0" w:space="0" w:color="auto"/>
      </w:divBdr>
    </w:div>
    <w:div w:id="1820804338">
      <w:bodyDiv w:val="1"/>
      <w:marLeft w:val="0"/>
      <w:marRight w:val="0"/>
      <w:marTop w:val="0"/>
      <w:marBottom w:val="0"/>
      <w:divBdr>
        <w:top w:val="none" w:sz="0" w:space="0" w:color="auto"/>
        <w:left w:val="none" w:sz="0" w:space="0" w:color="auto"/>
        <w:bottom w:val="none" w:sz="0" w:space="0" w:color="auto"/>
        <w:right w:val="none" w:sz="0" w:space="0" w:color="auto"/>
      </w:divBdr>
    </w:div>
    <w:div w:id="1826512935">
      <w:bodyDiv w:val="1"/>
      <w:marLeft w:val="0"/>
      <w:marRight w:val="0"/>
      <w:marTop w:val="0"/>
      <w:marBottom w:val="0"/>
      <w:divBdr>
        <w:top w:val="none" w:sz="0" w:space="0" w:color="auto"/>
        <w:left w:val="none" w:sz="0" w:space="0" w:color="auto"/>
        <w:bottom w:val="none" w:sz="0" w:space="0" w:color="auto"/>
        <w:right w:val="none" w:sz="0" w:space="0" w:color="auto"/>
      </w:divBdr>
    </w:div>
    <w:div w:id="1832285211">
      <w:bodyDiv w:val="1"/>
      <w:marLeft w:val="0"/>
      <w:marRight w:val="0"/>
      <w:marTop w:val="0"/>
      <w:marBottom w:val="0"/>
      <w:divBdr>
        <w:top w:val="none" w:sz="0" w:space="0" w:color="auto"/>
        <w:left w:val="none" w:sz="0" w:space="0" w:color="auto"/>
        <w:bottom w:val="none" w:sz="0" w:space="0" w:color="auto"/>
        <w:right w:val="none" w:sz="0" w:space="0" w:color="auto"/>
      </w:divBdr>
    </w:div>
    <w:div w:id="1832603261">
      <w:bodyDiv w:val="1"/>
      <w:marLeft w:val="0"/>
      <w:marRight w:val="0"/>
      <w:marTop w:val="0"/>
      <w:marBottom w:val="0"/>
      <w:divBdr>
        <w:top w:val="none" w:sz="0" w:space="0" w:color="auto"/>
        <w:left w:val="none" w:sz="0" w:space="0" w:color="auto"/>
        <w:bottom w:val="none" w:sz="0" w:space="0" w:color="auto"/>
        <w:right w:val="none" w:sz="0" w:space="0" w:color="auto"/>
      </w:divBdr>
    </w:div>
    <w:div w:id="1835031882">
      <w:bodyDiv w:val="1"/>
      <w:marLeft w:val="0"/>
      <w:marRight w:val="0"/>
      <w:marTop w:val="0"/>
      <w:marBottom w:val="0"/>
      <w:divBdr>
        <w:top w:val="none" w:sz="0" w:space="0" w:color="auto"/>
        <w:left w:val="none" w:sz="0" w:space="0" w:color="auto"/>
        <w:bottom w:val="none" w:sz="0" w:space="0" w:color="auto"/>
        <w:right w:val="none" w:sz="0" w:space="0" w:color="auto"/>
      </w:divBdr>
    </w:div>
    <w:div w:id="1837839202">
      <w:bodyDiv w:val="1"/>
      <w:marLeft w:val="0"/>
      <w:marRight w:val="0"/>
      <w:marTop w:val="0"/>
      <w:marBottom w:val="0"/>
      <w:divBdr>
        <w:top w:val="none" w:sz="0" w:space="0" w:color="auto"/>
        <w:left w:val="none" w:sz="0" w:space="0" w:color="auto"/>
        <w:bottom w:val="none" w:sz="0" w:space="0" w:color="auto"/>
        <w:right w:val="none" w:sz="0" w:space="0" w:color="auto"/>
      </w:divBdr>
    </w:div>
    <w:div w:id="1839533887">
      <w:bodyDiv w:val="1"/>
      <w:marLeft w:val="0"/>
      <w:marRight w:val="0"/>
      <w:marTop w:val="0"/>
      <w:marBottom w:val="0"/>
      <w:divBdr>
        <w:top w:val="none" w:sz="0" w:space="0" w:color="auto"/>
        <w:left w:val="none" w:sz="0" w:space="0" w:color="auto"/>
        <w:bottom w:val="none" w:sz="0" w:space="0" w:color="auto"/>
        <w:right w:val="none" w:sz="0" w:space="0" w:color="auto"/>
      </w:divBdr>
    </w:div>
    <w:div w:id="1839691976">
      <w:bodyDiv w:val="1"/>
      <w:marLeft w:val="0"/>
      <w:marRight w:val="0"/>
      <w:marTop w:val="0"/>
      <w:marBottom w:val="0"/>
      <w:divBdr>
        <w:top w:val="none" w:sz="0" w:space="0" w:color="auto"/>
        <w:left w:val="none" w:sz="0" w:space="0" w:color="auto"/>
        <w:bottom w:val="none" w:sz="0" w:space="0" w:color="auto"/>
        <w:right w:val="none" w:sz="0" w:space="0" w:color="auto"/>
      </w:divBdr>
    </w:div>
    <w:div w:id="1841850977">
      <w:bodyDiv w:val="1"/>
      <w:marLeft w:val="0"/>
      <w:marRight w:val="0"/>
      <w:marTop w:val="0"/>
      <w:marBottom w:val="0"/>
      <w:divBdr>
        <w:top w:val="none" w:sz="0" w:space="0" w:color="auto"/>
        <w:left w:val="none" w:sz="0" w:space="0" w:color="auto"/>
        <w:bottom w:val="none" w:sz="0" w:space="0" w:color="auto"/>
        <w:right w:val="none" w:sz="0" w:space="0" w:color="auto"/>
      </w:divBdr>
    </w:div>
    <w:div w:id="1842356157">
      <w:bodyDiv w:val="1"/>
      <w:marLeft w:val="0"/>
      <w:marRight w:val="0"/>
      <w:marTop w:val="0"/>
      <w:marBottom w:val="0"/>
      <w:divBdr>
        <w:top w:val="none" w:sz="0" w:space="0" w:color="auto"/>
        <w:left w:val="none" w:sz="0" w:space="0" w:color="auto"/>
        <w:bottom w:val="none" w:sz="0" w:space="0" w:color="auto"/>
        <w:right w:val="none" w:sz="0" w:space="0" w:color="auto"/>
      </w:divBdr>
    </w:div>
    <w:div w:id="1843427732">
      <w:bodyDiv w:val="1"/>
      <w:marLeft w:val="0"/>
      <w:marRight w:val="0"/>
      <w:marTop w:val="0"/>
      <w:marBottom w:val="0"/>
      <w:divBdr>
        <w:top w:val="none" w:sz="0" w:space="0" w:color="auto"/>
        <w:left w:val="none" w:sz="0" w:space="0" w:color="auto"/>
        <w:bottom w:val="none" w:sz="0" w:space="0" w:color="auto"/>
        <w:right w:val="none" w:sz="0" w:space="0" w:color="auto"/>
      </w:divBdr>
    </w:div>
    <w:div w:id="1847667626">
      <w:bodyDiv w:val="1"/>
      <w:marLeft w:val="0"/>
      <w:marRight w:val="0"/>
      <w:marTop w:val="0"/>
      <w:marBottom w:val="0"/>
      <w:divBdr>
        <w:top w:val="none" w:sz="0" w:space="0" w:color="auto"/>
        <w:left w:val="none" w:sz="0" w:space="0" w:color="auto"/>
        <w:bottom w:val="none" w:sz="0" w:space="0" w:color="auto"/>
        <w:right w:val="none" w:sz="0" w:space="0" w:color="auto"/>
      </w:divBdr>
    </w:div>
    <w:div w:id="1852603010">
      <w:bodyDiv w:val="1"/>
      <w:marLeft w:val="0"/>
      <w:marRight w:val="0"/>
      <w:marTop w:val="0"/>
      <w:marBottom w:val="0"/>
      <w:divBdr>
        <w:top w:val="none" w:sz="0" w:space="0" w:color="auto"/>
        <w:left w:val="none" w:sz="0" w:space="0" w:color="auto"/>
        <w:bottom w:val="none" w:sz="0" w:space="0" w:color="auto"/>
        <w:right w:val="none" w:sz="0" w:space="0" w:color="auto"/>
      </w:divBdr>
    </w:div>
    <w:div w:id="1856531335">
      <w:bodyDiv w:val="1"/>
      <w:marLeft w:val="0"/>
      <w:marRight w:val="0"/>
      <w:marTop w:val="0"/>
      <w:marBottom w:val="0"/>
      <w:divBdr>
        <w:top w:val="none" w:sz="0" w:space="0" w:color="auto"/>
        <w:left w:val="none" w:sz="0" w:space="0" w:color="auto"/>
        <w:bottom w:val="none" w:sz="0" w:space="0" w:color="auto"/>
        <w:right w:val="none" w:sz="0" w:space="0" w:color="auto"/>
      </w:divBdr>
    </w:div>
    <w:div w:id="1861551386">
      <w:bodyDiv w:val="1"/>
      <w:marLeft w:val="0"/>
      <w:marRight w:val="0"/>
      <w:marTop w:val="0"/>
      <w:marBottom w:val="0"/>
      <w:divBdr>
        <w:top w:val="none" w:sz="0" w:space="0" w:color="auto"/>
        <w:left w:val="none" w:sz="0" w:space="0" w:color="auto"/>
        <w:bottom w:val="none" w:sz="0" w:space="0" w:color="auto"/>
        <w:right w:val="none" w:sz="0" w:space="0" w:color="auto"/>
      </w:divBdr>
    </w:div>
    <w:div w:id="1868638056">
      <w:bodyDiv w:val="1"/>
      <w:marLeft w:val="0"/>
      <w:marRight w:val="0"/>
      <w:marTop w:val="0"/>
      <w:marBottom w:val="0"/>
      <w:divBdr>
        <w:top w:val="none" w:sz="0" w:space="0" w:color="auto"/>
        <w:left w:val="none" w:sz="0" w:space="0" w:color="auto"/>
        <w:bottom w:val="none" w:sz="0" w:space="0" w:color="auto"/>
        <w:right w:val="none" w:sz="0" w:space="0" w:color="auto"/>
      </w:divBdr>
    </w:div>
    <w:div w:id="1894585668">
      <w:bodyDiv w:val="1"/>
      <w:marLeft w:val="0"/>
      <w:marRight w:val="0"/>
      <w:marTop w:val="0"/>
      <w:marBottom w:val="0"/>
      <w:divBdr>
        <w:top w:val="none" w:sz="0" w:space="0" w:color="auto"/>
        <w:left w:val="none" w:sz="0" w:space="0" w:color="auto"/>
        <w:bottom w:val="none" w:sz="0" w:space="0" w:color="auto"/>
        <w:right w:val="none" w:sz="0" w:space="0" w:color="auto"/>
      </w:divBdr>
    </w:div>
    <w:div w:id="1901751469">
      <w:bodyDiv w:val="1"/>
      <w:marLeft w:val="0"/>
      <w:marRight w:val="0"/>
      <w:marTop w:val="0"/>
      <w:marBottom w:val="0"/>
      <w:divBdr>
        <w:top w:val="none" w:sz="0" w:space="0" w:color="auto"/>
        <w:left w:val="none" w:sz="0" w:space="0" w:color="auto"/>
        <w:bottom w:val="none" w:sz="0" w:space="0" w:color="auto"/>
        <w:right w:val="none" w:sz="0" w:space="0" w:color="auto"/>
      </w:divBdr>
    </w:div>
    <w:div w:id="1904096622">
      <w:bodyDiv w:val="1"/>
      <w:marLeft w:val="0"/>
      <w:marRight w:val="0"/>
      <w:marTop w:val="0"/>
      <w:marBottom w:val="0"/>
      <w:divBdr>
        <w:top w:val="none" w:sz="0" w:space="0" w:color="auto"/>
        <w:left w:val="none" w:sz="0" w:space="0" w:color="auto"/>
        <w:bottom w:val="none" w:sz="0" w:space="0" w:color="auto"/>
        <w:right w:val="none" w:sz="0" w:space="0" w:color="auto"/>
      </w:divBdr>
    </w:div>
    <w:div w:id="1908147367">
      <w:bodyDiv w:val="1"/>
      <w:marLeft w:val="0"/>
      <w:marRight w:val="0"/>
      <w:marTop w:val="0"/>
      <w:marBottom w:val="0"/>
      <w:divBdr>
        <w:top w:val="none" w:sz="0" w:space="0" w:color="auto"/>
        <w:left w:val="none" w:sz="0" w:space="0" w:color="auto"/>
        <w:bottom w:val="none" w:sz="0" w:space="0" w:color="auto"/>
        <w:right w:val="none" w:sz="0" w:space="0" w:color="auto"/>
      </w:divBdr>
    </w:div>
    <w:div w:id="1911890108">
      <w:bodyDiv w:val="1"/>
      <w:marLeft w:val="0"/>
      <w:marRight w:val="0"/>
      <w:marTop w:val="0"/>
      <w:marBottom w:val="0"/>
      <w:divBdr>
        <w:top w:val="none" w:sz="0" w:space="0" w:color="auto"/>
        <w:left w:val="none" w:sz="0" w:space="0" w:color="auto"/>
        <w:bottom w:val="none" w:sz="0" w:space="0" w:color="auto"/>
        <w:right w:val="none" w:sz="0" w:space="0" w:color="auto"/>
      </w:divBdr>
    </w:div>
    <w:div w:id="1913543974">
      <w:bodyDiv w:val="1"/>
      <w:marLeft w:val="0"/>
      <w:marRight w:val="0"/>
      <w:marTop w:val="0"/>
      <w:marBottom w:val="0"/>
      <w:divBdr>
        <w:top w:val="none" w:sz="0" w:space="0" w:color="auto"/>
        <w:left w:val="none" w:sz="0" w:space="0" w:color="auto"/>
        <w:bottom w:val="none" w:sz="0" w:space="0" w:color="auto"/>
        <w:right w:val="none" w:sz="0" w:space="0" w:color="auto"/>
      </w:divBdr>
    </w:div>
    <w:div w:id="1914465215">
      <w:bodyDiv w:val="1"/>
      <w:marLeft w:val="0"/>
      <w:marRight w:val="0"/>
      <w:marTop w:val="0"/>
      <w:marBottom w:val="0"/>
      <w:divBdr>
        <w:top w:val="none" w:sz="0" w:space="0" w:color="auto"/>
        <w:left w:val="none" w:sz="0" w:space="0" w:color="auto"/>
        <w:bottom w:val="none" w:sz="0" w:space="0" w:color="auto"/>
        <w:right w:val="none" w:sz="0" w:space="0" w:color="auto"/>
      </w:divBdr>
    </w:div>
    <w:div w:id="1920402455">
      <w:bodyDiv w:val="1"/>
      <w:marLeft w:val="0"/>
      <w:marRight w:val="0"/>
      <w:marTop w:val="0"/>
      <w:marBottom w:val="0"/>
      <w:divBdr>
        <w:top w:val="none" w:sz="0" w:space="0" w:color="auto"/>
        <w:left w:val="none" w:sz="0" w:space="0" w:color="auto"/>
        <w:bottom w:val="none" w:sz="0" w:space="0" w:color="auto"/>
        <w:right w:val="none" w:sz="0" w:space="0" w:color="auto"/>
      </w:divBdr>
    </w:div>
    <w:div w:id="1926065212">
      <w:bodyDiv w:val="1"/>
      <w:marLeft w:val="0"/>
      <w:marRight w:val="0"/>
      <w:marTop w:val="0"/>
      <w:marBottom w:val="0"/>
      <w:divBdr>
        <w:top w:val="none" w:sz="0" w:space="0" w:color="auto"/>
        <w:left w:val="none" w:sz="0" w:space="0" w:color="auto"/>
        <w:bottom w:val="none" w:sz="0" w:space="0" w:color="auto"/>
        <w:right w:val="none" w:sz="0" w:space="0" w:color="auto"/>
      </w:divBdr>
    </w:div>
    <w:div w:id="1927687812">
      <w:bodyDiv w:val="1"/>
      <w:marLeft w:val="0"/>
      <w:marRight w:val="0"/>
      <w:marTop w:val="0"/>
      <w:marBottom w:val="0"/>
      <w:divBdr>
        <w:top w:val="none" w:sz="0" w:space="0" w:color="auto"/>
        <w:left w:val="none" w:sz="0" w:space="0" w:color="auto"/>
        <w:bottom w:val="none" w:sz="0" w:space="0" w:color="auto"/>
        <w:right w:val="none" w:sz="0" w:space="0" w:color="auto"/>
      </w:divBdr>
    </w:div>
    <w:div w:id="1928725758">
      <w:bodyDiv w:val="1"/>
      <w:marLeft w:val="0"/>
      <w:marRight w:val="0"/>
      <w:marTop w:val="0"/>
      <w:marBottom w:val="0"/>
      <w:divBdr>
        <w:top w:val="none" w:sz="0" w:space="0" w:color="auto"/>
        <w:left w:val="none" w:sz="0" w:space="0" w:color="auto"/>
        <w:bottom w:val="none" w:sz="0" w:space="0" w:color="auto"/>
        <w:right w:val="none" w:sz="0" w:space="0" w:color="auto"/>
      </w:divBdr>
    </w:div>
    <w:div w:id="1936284153">
      <w:bodyDiv w:val="1"/>
      <w:marLeft w:val="0"/>
      <w:marRight w:val="0"/>
      <w:marTop w:val="0"/>
      <w:marBottom w:val="0"/>
      <w:divBdr>
        <w:top w:val="none" w:sz="0" w:space="0" w:color="auto"/>
        <w:left w:val="none" w:sz="0" w:space="0" w:color="auto"/>
        <w:bottom w:val="none" w:sz="0" w:space="0" w:color="auto"/>
        <w:right w:val="none" w:sz="0" w:space="0" w:color="auto"/>
      </w:divBdr>
    </w:div>
    <w:div w:id="1944339787">
      <w:bodyDiv w:val="1"/>
      <w:marLeft w:val="0"/>
      <w:marRight w:val="0"/>
      <w:marTop w:val="0"/>
      <w:marBottom w:val="0"/>
      <w:divBdr>
        <w:top w:val="none" w:sz="0" w:space="0" w:color="auto"/>
        <w:left w:val="none" w:sz="0" w:space="0" w:color="auto"/>
        <w:bottom w:val="none" w:sz="0" w:space="0" w:color="auto"/>
        <w:right w:val="none" w:sz="0" w:space="0" w:color="auto"/>
      </w:divBdr>
    </w:div>
    <w:div w:id="1944995436">
      <w:bodyDiv w:val="1"/>
      <w:marLeft w:val="0"/>
      <w:marRight w:val="0"/>
      <w:marTop w:val="0"/>
      <w:marBottom w:val="0"/>
      <w:divBdr>
        <w:top w:val="none" w:sz="0" w:space="0" w:color="auto"/>
        <w:left w:val="none" w:sz="0" w:space="0" w:color="auto"/>
        <w:bottom w:val="none" w:sz="0" w:space="0" w:color="auto"/>
        <w:right w:val="none" w:sz="0" w:space="0" w:color="auto"/>
      </w:divBdr>
    </w:div>
    <w:div w:id="1953318410">
      <w:bodyDiv w:val="1"/>
      <w:marLeft w:val="0"/>
      <w:marRight w:val="0"/>
      <w:marTop w:val="0"/>
      <w:marBottom w:val="0"/>
      <w:divBdr>
        <w:top w:val="none" w:sz="0" w:space="0" w:color="auto"/>
        <w:left w:val="none" w:sz="0" w:space="0" w:color="auto"/>
        <w:bottom w:val="none" w:sz="0" w:space="0" w:color="auto"/>
        <w:right w:val="none" w:sz="0" w:space="0" w:color="auto"/>
      </w:divBdr>
    </w:div>
    <w:div w:id="1963417257">
      <w:bodyDiv w:val="1"/>
      <w:marLeft w:val="0"/>
      <w:marRight w:val="0"/>
      <w:marTop w:val="0"/>
      <w:marBottom w:val="0"/>
      <w:divBdr>
        <w:top w:val="none" w:sz="0" w:space="0" w:color="auto"/>
        <w:left w:val="none" w:sz="0" w:space="0" w:color="auto"/>
        <w:bottom w:val="none" w:sz="0" w:space="0" w:color="auto"/>
        <w:right w:val="none" w:sz="0" w:space="0" w:color="auto"/>
      </w:divBdr>
    </w:div>
    <w:div w:id="1967542856">
      <w:bodyDiv w:val="1"/>
      <w:marLeft w:val="0"/>
      <w:marRight w:val="0"/>
      <w:marTop w:val="0"/>
      <w:marBottom w:val="0"/>
      <w:divBdr>
        <w:top w:val="none" w:sz="0" w:space="0" w:color="auto"/>
        <w:left w:val="none" w:sz="0" w:space="0" w:color="auto"/>
        <w:bottom w:val="none" w:sz="0" w:space="0" w:color="auto"/>
        <w:right w:val="none" w:sz="0" w:space="0" w:color="auto"/>
      </w:divBdr>
    </w:div>
    <w:div w:id="1968773424">
      <w:bodyDiv w:val="1"/>
      <w:marLeft w:val="0"/>
      <w:marRight w:val="0"/>
      <w:marTop w:val="0"/>
      <w:marBottom w:val="0"/>
      <w:divBdr>
        <w:top w:val="none" w:sz="0" w:space="0" w:color="auto"/>
        <w:left w:val="none" w:sz="0" w:space="0" w:color="auto"/>
        <w:bottom w:val="none" w:sz="0" w:space="0" w:color="auto"/>
        <w:right w:val="none" w:sz="0" w:space="0" w:color="auto"/>
      </w:divBdr>
    </w:div>
    <w:div w:id="1974172097">
      <w:bodyDiv w:val="1"/>
      <w:marLeft w:val="0"/>
      <w:marRight w:val="0"/>
      <w:marTop w:val="0"/>
      <w:marBottom w:val="0"/>
      <w:divBdr>
        <w:top w:val="none" w:sz="0" w:space="0" w:color="auto"/>
        <w:left w:val="none" w:sz="0" w:space="0" w:color="auto"/>
        <w:bottom w:val="none" w:sz="0" w:space="0" w:color="auto"/>
        <w:right w:val="none" w:sz="0" w:space="0" w:color="auto"/>
      </w:divBdr>
    </w:div>
    <w:div w:id="1976789902">
      <w:bodyDiv w:val="1"/>
      <w:marLeft w:val="0"/>
      <w:marRight w:val="0"/>
      <w:marTop w:val="0"/>
      <w:marBottom w:val="0"/>
      <w:divBdr>
        <w:top w:val="none" w:sz="0" w:space="0" w:color="auto"/>
        <w:left w:val="none" w:sz="0" w:space="0" w:color="auto"/>
        <w:bottom w:val="none" w:sz="0" w:space="0" w:color="auto"/>
        <w:right w:val="none" w:sz="0" w:space="0" w:color="auto"/>
      </w:divBdr>
    </w:div>
    <w:div w:id="1980529942">
      <w:bodyDiv w:val="1"/>
      <w:marLeft w:val="0"/>
      <w:marRight w:val="0"/>
      <w:marTop w:val="0"/>
      <w:marBottom w:val="0"/>
      <w:divBdr>
        <w:top w:val="none" w:sz="0" w:space="0" w:color="auto"/>
        <w:left w:val="none" w:sz="0" w:space="0" w:color="auto"/>
        <w:bottom w:val="none" w:sz="0" w:space="0" w:color="auto"/>
        <w:right w:val="none" w:sz="0" w:space="0" w:color="auto"/>
      </w:divBdr>
    </w:div>
    <w:div w:id="1989088141">
      <w:bodyDiv w:val="1"/>
      <w:marLeft w:val="0"/>
      <w:marRight w:val="0"/>
      <w:marTop w:val="0"/>
      <w:marBottom w:val="0"/>
      <w:divBdr>
        <w:top w:val="none" w:sz="0" w:space="0" w:color="auto"/>
        <w:left w:val="none" w:sz="0" w:space="0" w:color="auto"/>
        <w:bottom w:val="none" w:sz="0" w:space="0" w:color="auto"/>
        <w:right w:val="none" w:sz="0" w:space="0" w:color="auto"/>
      </w:divBdr>
    </w:div>
    <w:div w:id="1998026107">
      <w:bodyDiv w:val="1"/>
      <w:marLeft w:val="0"/>
      <w:marRight w:val="0"/>
      <w:marTop w:val="0"/>
      <w:marBottom w:val="0"/>
      <w:divBdr>
        <w:top w:val="none" w:sz="0" w:space="0" w:color="auto"/>
        <w:left w:val="none" w:sz="0" w:space="0" w:color="auto"/>
        <w:bottom w:val="none" w:sz="0" w:space="0" w:color="auto"/>
        <w:right w:val="none" w:sz="0" w:space="0" w:color="auto"/>
      </w:divBdr>
    </w:div>
    <w:div w:id="2000838388">
      <w:bodyDiv w:val="1"/>
      <w:marLeft w:val="0"/>
      <w:marRight w:val="0"/>
      <w:marTop w:val="0"/>
      <w:marBottom w:val="0"/>
      <w:divBdr>
        <w:top w:val="none" w:sz="0" w:space="0" w:color="auto"/>
        <w:left w:val="none" w:sz="0" w:space="0" w:color="auto"/>
        <w:bottom w:val="none" w:sz="0" w:space="0" w:color="auto"/>
        <w:right w:val="none" w:sz="0" w:space="0" w:color="auto"/>
      </w:divBdr>
    </w:div>
    <w:div w:id="2004160721">
      <w:bodyDiv w:val="1"/>
      <w:marLeft w:val="0"/>
      <w:marRight w:val="0"/>
      <w:marTop w:val="0"/>
      <w:marBottom w:val="0"/>
      <w:divBdr>
        <w:top w:val="none" w:sz="0" w:space="0" w:color="auto"/>
        <w:left w:val="none" w:sz="0" w:space="0" w:color="auto"/>
        <w:bottom w:val="none" w:sz="0" w:space="0" w:color="auto"/>
        <w:right w:val="none" w:sz="0" w:space="0" w:color="auto"/>
      </w:divBdr>
    </w:div>
    <w:div w:id="2009671598">
      <w:bodyDiv w:val="1"/>
      <w:marLeft w:val="0"/>
      <w:marRight w:val="0"/>
      <w:marTop w:val="0"/>
      <w:marBottom w:val="0"/>
      <w:divBdr>
        <w:top w:val="none" w:sz="0" w:space="0" w:color="auto"/>
        <w:left w:val="none" w:sz="0" w:space="0" w:color="auto"/>
        <w:bottom w:val="none" w:sz="0" w:space="0" w:color="auto"/>
        <w:right w:val="none" w:sz="0" w:space="0" w:color="auto"/>
      </w:divBdr>
    </w:div>
    <w:div w:id="2010324258">
      <w:bodyDiv w:val="1"/>
      <w:marLeft w:val="0"/>
      <w:marRight w:val="0"/>
      <w:marTop w:val="0"/>
      <w:marBottom w:val="0"/>
      <w:divBdr>
        <w:top w:val="none" w:sz="0" w:space="0" w:color="auto"/>
        <w:left w:val="none" w:sz="0" w:space="0" w:color="auto"/>
        <w:bottom w:val="none" w:sz="0" w:space="0" w:color="auto"/>
        <w:right w:val="none" w:sz="0" w:space="0" w:color="auto"/>
      </w:divBdr>
    </w:div>
    <w:div w:id="2015915881">
      <w:bodyDiv w:val="1"/>
      <w:marLeft w:val="0"/>
      <w:marRight w:val="0"/>
      <w:marTop w:val="0"/>
      <w:marBottom w:val="0"/>
      <w:divBdr>
        <w:top w:val="none" w:sz="0" w:space="0" w:color="auto"/>
        <w:left w:val="none" w:sz="0" w:space="0" w:color="auto"/>
        <w:bottom w:val="none" w:sz="0" w:space="0" w:color="auto"/>
        <w:right w:val="none" w:sz="0" w:space="0" w:color="auto"/>
      </w:divBdr>
    </w:div>
    <w:div w:id="2016955217">
      <w:bodyDiv w:val="1"/>
      <w:marLeft w:val="0"/>
      <w:marRight w:val="0"/>
      <w:marTop w:val="0"/>
      <w:marBottom w:val="0"/>
      <w:divBdr>
        <w:top w:val="none" w:sz="0" w:space="0" w:color="auto"/>
        <w:left w:val="none" w:sz="0" w:space="0" w:color="auto"/>
        <w:bottom w:val="none" w:sz="0" w:space="0" w:color="auto"/>
        <w:right w:val="none" w:sz="0" w:space="0" w:color="auto"/>
      </w:divBdr>
    </w:div>
    <w:div w:id="2020112160">
      <w:bodyDiv w:val="1"/>
      <w:marLeft w:val="0"/>
      <w:marRight w:val="0"/>
      <w:marTop w:val="0"/>
      <w:marBottom w:val="0"/>
      <w:divBdr>
        <w:top w:val="none" w:sz="0" w:space="0" w:color="auto"/>
        <w:left w:val="none" w:sz="0" w:space="0" w:color="auto"/>
        <w:bottom w:val="none" w:sz="0" w:space="0" w:color="auto"/>
        <w:right w:val="none" w:sz="0" w:space="0" w:color="auto"/>
      </w:divBdr>
    </w:div>
    <w:div w:id="2024429453">
      <w:bodyDiv w:val="1"/>
      <w:marLeft w:val="0"/>
      <w:marRight w:val="0"/>
      <w:marTop w:val="0"/>
      <w:marBottom w:val="0"/>
      <w:divBdr>
        <w:top w:val="none" w:sz="0" w:space="0" w:color="auto"/>
        <w:left w:val="none" w:sz="0" w:space="0" w:color="auto"/>
        <w:bottom w:val="none" w:sz="0" w:space="0" w:color="auto"/>
        <w:right w:val="none" w:sz="0" w:space="0" w:color="auto"/>
      </w:divBdr>
    </w:div>
    <w:div w:id="2033148006">
      <w:bodyDiv w:val="1"/>
      <w:marLeft w:val="0"/>
      <w:marRight w:val="0"/>
      <w:marTop w:val="0"/>
      <w:marBottom w:val="0"/>
      <w:divBdr>
        <w:top w:val="none" w:sz="0" w:space="0" w:color="auto"/>
        <w:left w:val="none" w:sz="0" w:space="0" w:color="auto"/>
        <w:bottom w:val="none" w:sz="0" w:space="0" w:color="auto"/>
        <w:right w:val="none" w:sz="0" w:space="0" w:color="auto"/>
      </w:divBdr>
    </w:div>
    <w:div w:id="2034577870">
      <w:bodyDiv w:val="1"/>
      <w:marLeft w:val="0"/>
      <w:marRight w:val="0"/>
      <w:marTop w:val="0"/>
      <w:marBottom w:val="0"/>
      <w:divBdr>
        <w:top w:val="none" w:sz="0" w:space="0" w:color="auto"/>
        <w:left w:val="none" w:sz="0" w:space="0" w:color="auto"/>
        <w:bottom w:val="none" w:sz="0" w:space="0" w:color="auto"/>
        <w:right w:val="none" w:sz="0" w:space="0" w:color="auto"/>
      </w:divBdr>
    </w:div>
    <w:div w:id="2043050560">
      <w:bodyDiv w:val="1"/>
      <w:marLeft w:val="0"/>
      <w:marRight w:val="0"/>
      <w:marTop w:val="0"/>
      <w:marBottom w:val="0"/>
      <w:divBdr>
        <w:top w:val="none" w:sz="0" w:space="0" w:color="auto"/>
        <w:left w:val="none" w:sz="0" w:space="0" w:color="auto"/>
        <w:bottom w:val="none" w:sz="0" w:space="0" w:color="auto"/>
        <w:right w:val="none" w:sz="0" w:space="0" w:color="auto"/>
      </w:divBdr>
    </w:div>
    <w:div w:id="2044480140">
      <w:bodyDiv w:val="1"/>
      <w:marLeft w:val="0"/>
      <w:marRight w:val="0"/>
      <w:marTop w:val="0"/>
      <w:marBottom w:val="0"/>
      <w:divBdr>
        <w:top w:val="none" w:sz="0" w:space="0" w:color="auto"/>
        <w:left w:val="none" w:sz="0" w:space="0" w:color="auto"/>
        <w:bottom w:val="none" w:sz="0" w:space="0" w:color="auto"/>
        <w:right w:val="none" w:sz="0" w:space="0" w:color="auto"/>
      </w:divBdr>
    </w:div>
    <w:div w:id="2049790479">
      <w:bodyDiv w:val="1"/>
      <w:marLeft w:val="0"/>
      <w:marRight w:val="0"/>
      <w:marTop w:val="0"/>
      <w:marBottom w:val="0"/>
      <w:divBdr>
        <w:top w:val="none" w:sz="0" w:space="0" w:color="auto"/>
        <w:left w:val="none" w:sz="0" w:space="0" w:color="auto"/>
        <w:bottom w:val="none" w:sz="0" w:space="0" w:color="auto"/>
        <w:right w:val="none" w:sz="0" w:space="0" w:color="auto"/>
      </w:divBdr>
    </w:div>
    <w:div w:id="2050570291">
      <w:bodyDiv w:val="1"/>
      <w:marLeft w:val="0"/>
      <w:marRight w:val="0"/>
      <w:marTop w:val="0"/>
      <w:marBottom w:val="0"/>
      <w:divBdr>
        <w:top w:val="none" w:sz="0" w:space="0" w:color="auto"/>
        <w:left w:val="none" w:sz="0" w:space="0" w:color="auto"/>
        <w:bottom w:val="none" w:sz="0" w:space="0" w:color="auto"/>
        <w:right w:val="none" w:sz="0" w:space="0" w:color="auto"/>
      </w:divBdr>
    </w:div>
    <w:div w:id="2051149921">
      <w:bodyDiv w:val="1"/>
      <w:marLeft w:val="0"/>
      <w:marRight w:val="0"/>
      <w:marTop w:val="0"/>
      <w:marBottom w:val="0"/>
      <w:divBdr>
        <w:top w:val="none" w:sz="0" w:space="0" w:color="auto"/>
        <w:left w:val="none" w:sz="0" w:space="0" w:color="auto"/>
        <w:bottom w:val="none" w:sz="0" w:space="0" w:color="auto"/>
        <w:right w:val="none" w:sz="0" w:space="0" w:color="auto"/>
      </w:divBdr>
    </w:div>
    <w:div w:id="2052536422">
      <w:bodyDiv w:val="1"/>
      <w:marLeft w:val="0"/>
      <w:marRight w:val="0"/>
      <w:marTop w:val="0"/>
      <w:marBottom w:val="0"/>
      <w:divBdr>
        <w:top w:val="none" w:sz="0" w:space="0" w:color="auto"/>
        <w:left w:val="none" w:sz="0" w:space="0" w:color="auto"/>
        <w:bottom w:val="none" w:sz="0" w:space="0" w:color="auto"/>
        <w:right w:val="none" w:sz="0" w:space="0" w:color="auto"/>
      </w:divBdr>
    </w:div>
    <w:div w:id="2053340496">
      <w:bodyDiv w:val="1"/>
      <w:marLeft w:val="0"/>
      <w:marRight w:val="0"/>
      <w:marTop w:val="0"/>
      <w:marBottom w:val="0"/>
      <w:divBdr>
        <w:top w:val="none" w:sz="0" w:space="0" w:color="auto"/>
        <w:left w:val="none" w:sz="0" w:space="0" w:color="auto"/>
        <w:bottom w:val="none" w:sz="0" w:space="0" w:color="auto"/>
        <w:right w:val="none" w:sz="0" w:space="0" w:color="auto"/>
      </w:divBdr>
    </w:div>
    <w:div w:id="2073460548">
      <w:bodyDiv w:val="1"/>
      <w:marLeft w:val="0"/>
      <w:marRight w:val="0"/>
      <w:marTop w:val="0"/>
      <w:marBottom w:val="0"/>
      <w:divBdr>
        <w:top w:val="none" w:sz="0" w:space="0" w:color="auto"/>
        <w:left w:val="none" w:sz="0" w:space="0" w:color="auto"/>
        <w:bottom w:val="none" w:sz="0" w:space="0" w:color="auto"/>
        <w:right w:val="none" w:sz="0" w:space="0" w:color="auto"/>
      </w:divBdr>
    </w:div>
    <w:div w:id="2074572889">
      <w:bodyDiv w:val="1"/>
      <w:marLeft w:val="0"/>
      <w:marRight w:val="0"/>
      <w:marTop w:val="0"/>
      <w:marBottom w:val="0"/>
      <w:divBdr>
        <w:top w:val="none" w:sz="0" w:space="0" w:color="auto"/>
        <w:left w:val="none" w:sz="0" w:space="0" w:color="auto"/>
        <w:bottom w:val="none" w:sz="0" w:space="0" w:color="auto"/>
        <w:right w:val="none" w:sz="0" w:space="0" w:color="auto"/>
      </w:divBdr>
    </w:div>
    <w:div w:id="2080401323">
      <w:bodyDiv w:val="1"/>
      <w:marLeft w:val="0"/>
      <w:marRight w:val="0"/>
      <w:marTop w:val="0"/>
      <w:marBottom w:val="0"/>
      <w:divBdr>
        <w:top w:val="none" w:sz="0" w:space="0" w:color="auto"/>
        <w:left w:val="none" w:sz="0" w:space="0" w:color="auto"/>
        <w:bottom w:val="none" w:sz="0" w:space="0" w:color="auto"/>
        <w:right w:val="none" w:sz="0" w:space="0" w:color="auto"/>
      </w:divBdr>
    </w:div>
    <w:div w:id="2087416088">
      <w:bodyDiv w:val="1"/>
      <w:marLeft w:val="0"/>
      <w:marRight w:val="0"/>
      <w:marTop w:val="0"/>
      <w:marBottom w:val="0"/>
      <w:divBdr>
        <w:top w:val="none" w:sz="0" w:space="0" w:color="auto"/>
        <w:left w:val="none" w:sz="0" w:space="0" w:color="auto"/>
        <w:bottom w:val="none" w:sz="0" w:space="0" w:color="auto"/>
        <w:right w:val="none" w:sz="0" w:space="0" w:color="auto"/>
      </w:divBdr>
    </w:div>
    <w:div w:id="2087529007">
      <w:bodyDiv w:val="1"/>
      <w:marLeft w:val="0"/>
      <w:marRight w:val="0"/>
      <w:marTop w:val="0"/>
      <w:marBottom w:val="0"/>
      <w:divBdr>
        <w:top w:val="none" w:sz="0" w:space="0" w:color="auto"/>
        <w:left w:val="none" w:sz="0" w:space="0" w:color="auto"/>
        <w:bottom w:val="none" w:sz="0" w:space="0" w:color="auto"/>
        <w:right w:val="none" w:sz="0" w:space="0" w:color="auto"/>
      </w:divBdr>
    </w:div>
    <w:div w:id="2112623878">
      <w:bodyDiv w:val="1"/>
      <w:marLeft w:val="0"/>
      <w:marRight w:val="0"/>
      <w:marTop w:val="0"/>
      <w:marBottom w:val="0"/>
      <w:divBdr>
        <w:top w:val="none" w:sz="0" w:space="0" w:color="auto"/>
        <w:left w:val="none" w:sz="0" w:space="0" w:color="auto"/>
        <w:bottom w:val="none" w:sz="0" w:space="0" w:color="auto"/>
        <w:right w:val="none" w:sz="0" w:space="0" w:color="auto"/>
      </w:divBdr>
    </w:div>
    <w:div w:id="2113016194">
      <w:bodyDiv w:val="1"/>
      <w:marLeft w:val="0"/>
      <w:marRight w:val="0"/>
      <w:marTop w:val="0"/>
      <w:marBottom w:val="0"/>
      <w:divBdr>
        <w:top w:val="none" w:sz="0" w:space="0" w:color="auto"/>
        <w:left w:val="none" w:sz="0" w:space="0" w:color="auto"/>
        <w:bottom w:val="none" w:sz="0" w:space="0" w:color="auto"/>
        <w:right w:val="none" w:sz="0" w:space="0" w:color="auto"/>
      </w:divBdr>
    </w:div>
    <w:div w:id="2115511397">
      <w:bodyDiv w:val="1"/>
      <w:marLeft w:val="0"/>
      <w:marRight w:val="0"/>
      <w:marTop w:val="0"/>
      <w:marBottom w:val="0"/>
      <w:divBdr>
        <w:top w:val="none" w:sz="0" w:space="0" w:color="auto"/>
        <w:left w:val="none" w:sz="0" w:space="0" w:color="auto"/>
        <w:bottom w:val="none" w:sz="0" w:space="0" w:color="auto"/>
        <w:right w:val="none" w:sz="0" w:space="0" w:color="auto"/>
      </w:divBdr>
    </w:div>
    <w:div w:id="2121677302">
      <w:bodyDiv w:val="1"/>
      <w:marLeft w:val="0"/>
      <w:marRight w:val="0"/>
      <w:marTop w:val="0"/>
      <w:marBottom w:val="0"/>
      <w:divBdr>
        <w:top w:val="none" w:sz="0" w:space="0" w:color="auto"/>
        <w:left w:val="none" w:sz="0" w:space="0" w:color="auto"/>
        <w:bottom w:val="none" w:sz="0" w:space="0" w:color="auto"/>
        <w:right w:val="none" w:sz="0" w:space="0" w:color="auto"/>
      </w:divBdr>
    </w:div>
    <w:div w:id="2125805815">
      <w:bodyDiv w:val="1"/>
      <w:marLeft w:val="0"/>
      <w:marRight w:val="0"/>
      <w:marTop w:val="0"/>
      <w:marBottom w:val="0"/>
      <w:divBdr>
        <w:top w:val="none" w:sz="0" w:space="0" w:color="auto"/>
        <w:left w:val="none" w:sz="0" w:space="0" w:color="auto"/>
        <w:bottom w:val="none" w:sz="0" w:space="0" w:color="auto"/>
        <w:right w:val="none" w:sz="0" w:space="0" w:color="auto"/>
      </w:divBdr>
    </w:div>
    <w:div w:id="2131703839">
      <w:bodyDiv w:val="1"/>
      <w:marLeft w:val="0"/>
      <w:marRight w:val="0"/>
      <w:marTop w:val="0"/>
      <w:marBottom w:val="0"/>
      <w:divBdr>
        <w:top w:val="none" w:sz="0" w:space="0" w:color="auto"/>
        <w:left w:val="none" w:sz="0" w:space="0" w:color="auto"/>
        <w:bottom w:val="none" w:sz="0" w:space="0" w:color="auto"/>
        <w:right w:val="none" w:sz="0" w:space="0" w:color="auto"/>
      </w:divBdr>
    </w:div>
    <w:div w:id="2137797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pbs.gov.au/info/industry/useful-resources/pbs-calendar"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bs.gov.au/info/industry/listing/listing-step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f856f8d-13b3-495a-9a4b-41f8182eda4c">
      <Terms xmlns="http://schemas.microsoft.com/office/infopath/2007/PartnerControls"/>
    </lcf76f155ced4ddcb4097134ff3c332f>
    <TaxCatchAll xmlns="72f95629-adac-4ec1-8738-e1cec852b92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7FED174C5281F747A8037A05221D6DBD" ma:contentTypeVersion="13" ma:contentTypeDescription="Create a new document." ma:contentTypeScope="" ma:versionID="0730fa184c152dc19f29f37236936f13">
  <xsd:schema xmlns:xsd="http://www.w3.org/2001/XMLSchema" xmlns:xs="http://www.w3.org/2001/XMLSchema" xmlns:p="http://schemas.microsoft.com/office/2006/metadata/properties" xmlns:ns2="7f856f8d-13b3-495a-9a4b-41f8182eda4c" xmlns:ns3="72f95629-adac-4ec1-8738-e1cec852b92b" targetNamespace="http://schemas.microsoft.com/office/2006/metadata/properties" ma:root="true" ma:fieldsID="45bac0a8dc5ab927fa8d2d08c91d10f3" ns2:_="" ns3:_="">
    <xsd:import namespace="7f856f8d-13b3-495a-9a4b-41f8182eda4c"/>
    <xsd:import namespace="72f95629-adac-4ec1-8738-e1cec852b92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856f8d-13b3-495a-9a4b-41f8182eda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f95629-adac-4ec1-8738-e1cec852b92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9ae0e28-eb5b-45a0-b45a-3f44301ba7c5}" ma:internalName="TaxCatchAll" ma:showField="CatchAllData" ma:web="72f95629-adac-4ec1-8738-e1cec852b9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F86233-B42A-4159-AF9F-FF7E9007AA56}">
  <ds:schemaRefs>
    <ds:schemaRef ds:uri="http://schemas.microsoft.com/office/2006/metadata/properties"/>
    <ds:schemaRef ds:uri="http://schemas.microsoft.com/office/infopath/2007/PartnerControls"/>
    <ds:schemaRef ds:uri="7f856f8d-13b3-495a-9a4b-41f8182eda4c"/>
    <ds:schemaRef ds:uri="72f95629-adac-4ec1-8738-e1cec852b92b"/>
  </ds:schemaRefs>
</ds:datastoreItem>
</file>

<file path=customXml/itemProps2.xml><?xml version="1.0" encoding="utf-8"?>
<ds:datastoreItem xmlns:ds="http://schemas.openxmlformats.org/officeDocument/2006/customXml" ds:itemID="{3358E238-5444-4305-8935-5894733F648D}">
  <ds:schemaRefs>
    <ds:schemaRef ds:uri="http://schemas.microsoft.com/sharepoint/v3/contenttype/forms"/>
  </ds:schemaRefs>
</ds:datastoreItem>
</file>

<file path=customXml/itemProps3.xml><?xml version="1.0" encoding="utf-8"?>
<ds:datastoreItem xmlns:ds="http://schemas.openxmlformats.org/officeDocument/2006/customXml" ds:itemID="{FABC8F45-FA23-4A0B-BE67-BA769A556B13}">
  <ds:schemaRefs>
    <ds:schemaRef ds:uri="http://schemas.openxmlformats.org/officeDocument/2006/bibliography"/>
  </ds:schemaRefs>
</ds:datastoreItem>
</file>

<file path=customXml/itemProps4.xml><?xml version="1.0" encoding="utf-8"?>
<ds:datastoreItem xmlns:ds="http://schemas.openxmlformats.org/officeDocument/2006/customXml" ds:itemID="{3F2BBCEF-F071-4E69-AC9D-F36D9015DE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856f8d-13b3-495a-9a4b-41f8182eda4c"/>
    <ds:schemaRef ds:uri="72f95629-adac-4ec1-8738-e1cec852b9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3716</Words>
  <Characters>21184</Characters>
  <Application>Microsoft Office Word</Application>
  <DocSecurity>4</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24851</CharactersWithSpaces>
  <SharedDoc>false</SharedDoc>
  <HLinks>
    <vt:vector size="12" baseType="variant">
      <vt:variant>
        <vt:i4>2162720</vt:i4>
      </vt:variant>
      <vt:variant>
        <vt:i4>3</vt:i4>
      </vt:variant>
      <vt:variant>
        <vt:i4>0</vt:i4>
      </vt:variant>
      <vt:variant>
        <vt:i4>5</vt:i4>
      </vt:variant>
      <vt:variant>
        <vt:lpwstr>https://www.pbs.gov.au/info/industry/useful-resources/pbs-calendar</vt:lpwstr>
      </vt:variant>
      <vt:variant>
        <vt:lpwstr/>
      </vt:variant>
      <vt:variant>
        <vt:i4>6488120</vt:i4>
      </vt:variant>
      <vt:variant>
        <vt:i4>0</vt:i4>
      </vt:variant>
      <vt:variant>
        <vt:i4>0</vt:i4>
      </vt:variant>
      <vt:variant>
        <vt:i4>5</vt:i4>
      </vt:variant>
      <vt:variant>
        <vt:lpwstr>https://www.pbs.gov.au/info/industry/listing/listing-steps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2025-08-15T21:04:00Z</dcterms:created>
  <dcterms:modified xsi:type="dcterms:W3CDTF">2025-08-15T04:09:00Z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0x0101007FED174C5281F747A8037A05221D6DBD</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