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2248"/>
        <w:gridCol w:w="3229"/>
        <w:gridCol w:w="7047"/>
      </w:tblGrid>
      <w:tr w:rsidR="00FE54F6" w:rsidRPr="000F3518" w:rsidTr="001D27BC">
        <w:trPr>
          <w:cantSplit/>
          <w:trHeight w:val="784"/>
          <w:tblHeader/>
        </w:trPr>
        <w:tc>
          <w:tcPr>
            <w:tcW w:w="3090" w:type="dxa"/>
            <w:tcMar>
              <w:top w:w="28" w:type="dxa"/>
              <w:bottom w:w="28" w:type="dxa"/>
            </w:tcMar>
          </w:tcPr>
          <w:p w:rsidR="00FE54F6" w:rsidRPr="000F3518" w:rsidRDefault="00477DE8" w:rsidP="001D27BC">
            <w:pPr>
              <w:widowControl w:val="0"/>
              <w:jc w:val="center"/>
              <w:rPr>
                <w:rFonts w:ascii="Arial" w:hAnsi="Arial" w:cs="Arial"/>
                <w:b/>
              </w:rPr>
            </w:pPr>
            <w:bookmarkStart w:id="0" w:name="_GoBack"/>
            <w:bookmarkEnd w:id="0"/>
            <w:r w:rsidRPr="000F3518">
              <w:rPr>
                <w:rFonts w:ascii="Arial" w:hAnsi="Arial" w:cs="Arial"/>
                <w:b/>
              </w:rPr>
              <w:t xml:space="preserve">DRUG, </w:t>
            </w:r>
            <w:r w:rsidR="00FE54F6" w:rsidRPr="000F3518">
              <w:rPr>
                <w:rFonts w:ascii="Arial" w:hAnsi="Arial" w:cs="Arial"/>
                <w:b/>
              </w:rPr>
              <w:t>SPONSOR</w:t>
            </w:r>
            <w:r w:rsidRPr="000F3518">
              <w:rPr>
                <w:rFonts w:ascii="Arial" w:hAnsi="Arial" w:cs="Arial"/>
                <w:b/>
              </w:rPr>
              <w:t>, TYPE OF SUBMISSION</w:t>
            </w:r>
          </w:p>
        </w:tc>
        <w:tc>
          <w:tcPr>
            <w:tcW w:w="2248" w:type="dxa"/>
            <w:tcMar>
              <w:top w:w="28" w:type="dxa"/>
              <w:bottom w:w="28" w:type="dxa"/>
            </w:tcMar>
          </w:tcPr>
          <w:p w:rsidR="00FE54F6" w:rsidRPr="000F3518" w:rsidRDefault="00FE54F6" w:rsidP="00263F7F">
            <w:pPr>
              <w:widowControl w:val="0"/>
              <w:jc w:val="center"/>
              <w:rPr>
                <w:rFonts w:ascii="Arial" w:hAnsi="Arial" w:cs="Arial"/>
                <w:b/>
                <w:snapToGrid w:val="0"/>
                <w:lang w:eastAsia="en-US"/>
              </w:rPr>
            </w:pPr>
            <w:r w:rsidRPr="000F3518">
              <w:rPr>
                <w:rFonts w:ascii="Arial" w:hAnsi="Arial" w:cs="Arial"/>
                <w:b/>
                <w:snapToGrid w:val="0"/>
                <w:lang w:eastAsia="en-US"/>
              </w:rPr>
              <w:t>DRUG TYPE OR USE</w:t>
            </w:r>
          </w:p>
          <w:p w:rsidR="00FE54F6" w:rsidRPr="000F3518" w:rsidRDefault="00FE54F6" w:rsidP="00263F7F">
            <w:pPr>
              <w:widowControl w:val="0"/>
              <w:jc w:val="center"/>
              <w:rPr>
                <w:rFonts w:ascii="Arial" w:hAnsi="Arial" w:cs="Arial"/>
                <w:b/>
                <w:i/>
                <w:snapToGrid w:val="0"/>
                <w:lang w:eastAsia="en-US"/>
              </w:rPr>
            </w:pPr>
          </w:p>
        </w:tc>
        <w:tc>
          <w:tcPr>
            <w:tcW w:w="3229" w:type="dxa"/>
            <w:tcMar>
              <w:top w:w="28" w:type="dxa"/>
              <w:bottom w:w="28" w:type="dxa"/>
            </w:tcMar>
          </w:tcPr>
          <w:p w:rsidR="00FE54F6" w:rsidRPr="000F3518" w:rsidRDefault="00FE54F6" w:rsidP="001D27BC">
            <w:pPr>
              <w:widowControl w:val="0"/>
              <w:jc w:val="center"/>
              <w:rPr>
                <w:rFonts w:ascii="Arial" w:hAnsi="Arial" w:cs="Arial"/>
                <w:b/>
                <w:snapToGrid w:val="0"/>
                <w:lang w:eastAsia="en-US"/>
              </w:rPr>
            </w:pPr>
            <w:r w:rsidRPr="000F3518">
              <w:rPr>
                <w:rFonts w:ascii="Arial" w:hAnsi="Arial" w:cs="Arial"/>
                <w:b/>
                <w:snapToGrid w:val="0"/>
                <w:lang w:eastAsia="en-US"/>
              </w:rPr>
              <w:t>LISTING REQUESTED BY SPONSOR</w:t>
            </w:r>
            <w:r w:rsidR="00012FB9" w:rsidRPr="000F3518">
              <w:rPr>
                <w:rFonts w:ascii="Arial" w:hAnsi="Arial" w:cs="Arial"/>
                <w:b/>
                <w:snapToGrid w:val="0"/>
                <w:lang w:eastAsia="en-US"/>
              </w:rPr>
              <w:t xml:space="preserve"> / PURPOSE OF SUBMISSION</w:t>
            </w:r>
          </w:p>
        </w:tc>
        <w:tc>
          <w:tcPr>
            <w:tcW w:w="7047" w:type="dxa"/>
          </w:tcPr>
          <w:p w:rsidR="00FE54F6" w:rsidRPr="000F3518" w:rsidRDefault="00FE54F6" w:rsidP="002F1CF8">
            <w:pPr>
              <w:widowControl w:val="0"/>
              <w:jc w:val="center"/>
              <w:rPr>
                <w:rFonts w:ascii="Arial" w:hAnsi="Arial" w:cs="Arial"/>
                <w:b/>
                <w:snapToGrid w:val="0"/>
                <w:lang w:eastAsia="en-US"/>
              </w:rPr>
            </w:pPr>
            <w:r w:rsidRPr="000F3518">
              <w:rPr>
                <w:rFonts w:ascii="Arial" w:hAnsi="Arial" w:cs="Arial"/>
                <w:b/>
                <w:snapToGrid w:val="0"/>
                <w:lang w:eastAsia="en-US"/>
              </w:rPr>
              <w:t xml:space="preserve">PBAC </w:t>
            </w:r>
            <w:r w:rsidR="002F1CF8" w:rsidRPr="000F3518">
              <w:rPr>
                <w:rFonts w:ascii="Arial" w:hAnsi="Arial" w:cs="Arial"/>
                <w:b/>
                <w:snapToGrid w:val="0"/>
                <w:lang w:eastAsia="en-US"/>
              </w:rPr>
              <w:t>OUTCOME</w:t>
            </w:r>
          </w:p>
        </w:tc>
      </w:tr>
      <w:tr w:rsidR="00466A77"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E459D4" w:rsidRPr="000F3518" w:rsidRDefault="00E459D4" w:rsidP="003C036E">
            <w:pPr>
              <w:rPr>
                <w:rFonts w:ascii="Arial" w:hAnsi="Arial" w:cs="Arial"/>
                <w:b/>
              </w:rPr>
            </w:pPr>
            <w:r w:rsidRPr="000F3518">
              <w:rPr>
                <w:rFonts w:ascii="Arial" w:hAnsi="Arial" w:cs="Arial"/>
                <w:b/>
              </w:rPr>
              <w:t>AFLIBERCEPT</w:t>
            </w:r>
          </w:p>
          <w:p w:rsidR="00E459D4" w:rsidRPr="000F3518" w:rsidRDefault="002430E4" w:rsidP="003C036E">
            <w:pPr>
              <w:rPr>
                <w:rFonts w:ascii="Arial" w:hAnsi="Arial" w:cs="Arial"/>
              </w:rPr>
            </w:pPr>
            <w:r>
              <w:rPr>
                <w:rFonts w:ascii="Arial" w:hAnsi="Arial" w:cs="Arial"/>
              </w:rPr>
              <w:t>4 mg/0.1 mL injection, 1 x 0.1 </w:t>
            </w:r>
            <w:r w:rsidR="00E459D4" w:rsidRPr="000F3518">
              <w:rPr>
                <w:rFonts w:ascii="Arial" w:hAnsi="Arial" w:cs="Arial"/>
              </w:rPr>
              <w:t>mL vial</w:t>
            </w:r>
          </w:p>
          <w:p w:rsidR="00E459D4" w:rsidRPr="000F3518" w:rsidRDefault="002430E4" w:rsidP="003C036E">
            <w:pPr>
              <w:rPr>
                <w:rFonts w:ascii="Arial" w:hAnsi="Arial" w:cs="Arial"/>
              </w:rPr>
            </w:pPr>
            <w:r>
              <w:rPr>
                <w:rFonts w:ascii="Arial" w:hAnsi="Arial" w:cs="Arial"/>
              </w:rPr>
              <w:t>4 mg/0.1 mL injection, 1 x 0.90 </w:t>
            </w:r>
            <w:r w:rsidR="00E459D4" w:rsidRPr="000F3518">
              <w:rPr>
                <w:rFonts w:ascii="Arial" w:hAnsi="Arial" w:cs="Arial"/>
              </w:rPr>
              <w:t>mL syringe</w:t>
            </w:r>
          </w:p>
          <w:p w:rsidR="00E459D4" w:rsidRPr="000F3518" w:rsidRDefault="00E459D4" w:rsidP="003C036E">
            <w:pPr>
              <w:rPr>
                <w:rFonts w:ascii="Arial" w:hAnsi="Arial" w:cs="Arial"/>
              </w:rPr>
            </w:pPr>
          </w:p>
          <w:p w:rsidR="00E459D4" w:rsidRPr="000F3518" w:rsidRDefault="00E459D4" w:rsidP="003C036E">
            <w:pPr>
              <w:rPr>
                <w:rFonts w:ascii="Arial" w:hAnsi="Arial" w:cs="Arial"/>
                <w:vertAlign w:val="superscript"/>
              </w:rPr>
            </w:pPr>
            <w:r w:rsidRPr="000F3518">
              <w:rPr>
                <w:rFonts w:ascii="Arial" w:hAnsi="Arial" w:cs="Arial"/>
              </w:rPr>
              <w:t>Eylea</w:t>
            </w:r>
            <w:r w:rsidRPr="000F3518">
              <w:rPr>
                <w:rFonts w:ascii="Arial" w:hAnsi="Arial" w:cs="Arial"/>
                <w:vertAlign w:val="superscript"/>
              </w:rPr>
              <w:t>®</w:t>
            </w:r>
          </w:p>
          <w:p w:rsidR="00E459D4" w:rsidRPr="000F3518" w:rsidRDefault="00E459D4" w:rsidP="003C036E">
            <w:pPr>
              <w:rPr>
                <w:rFonts w:ascii="Arial" w:hAnsi="Arial" w:cs="Arial"/>
              </w:rPr>
            </w:pPr>
          </w:p>
          <w:p w:rsidR="00E459D4" w:rsidRPr="000F3518" w:rsidRDefault="00E459D4" w:rsidP="003C036E">
            <w:pPr>
              <w:rPr>
                <w:rFonts w:ascii="Arial" w:hAnsi="Arial" w:cs="Arial"/>
              </w:rPr>
            </w:pPr>
            <w:r w:rsidRPr="000F3518">
              <w:rPr>
                <w:rFonts w:ascii="Arial" w:hAnsi="Arial" w:cs="Arial"/>
              </w:rPr>
              <w:t>Bayer Australia Ltd</w:t>
            </w:r>
          </w:p>
          <w:p w:rsidR="00E459D4" w:rsidRPr="000F3518" w:rsidRDefault="00E459D4" w:rsidP="003C036E">
            <w:pPr>
              <w:rPr>
                <w:rFonts w:ascii="Arial" w:hAnsi="Arial" w:cs="Arial"/>
              </w:rPr>
            </w:pPr>
          </w:p>
          <w:p w:rsidR="00E459D4" w:rsidRPr="000F3518" w:rsidRDefault="00E459D4" w:rsidP="003C036E">
            <w:pPr>
              <w:rPr>
                <w:rFonts w:ascii="Arial" w:hAnsi="Arial" w:cs="Arial"/>
              </w:rPr>
            </w:pPr>
            <w:r w:rsidRPr="000F3518">
              <w:rPr>
                <w:rStyle w:val="st"/>
                <w:rFonts w:ascii="Arial" w:hAnsi="Arial" w:cs="Arial"/>
              </w:rPr>
              <w:t>Change to listing</w:t>
            </w:r>
          </w:p>
          <w:p w:rsidR="00E459D4" w:rsidRPr="000F3518" w:rsidRDefault="00E459D4" w:rsidP="003C036E">
            <w:pPr>
              <w:rPr>
                <w:rFonts w:ascii="Arial" w:hAnsi="Arial" w:cs="Arial"/>
              </w:rPr>
            </w:pPr>
          </w:p>
          <w:p w:rsidR="00E459D4" w:rsidRPr="000F3518" w:rsidRDefault="00E459D4" w:rsidP="003C036E">
            <w:pPr>
              <w:rPr>
                <w:rFonts w:ascii="Arial" w:hAnsi="Arial" w:cs="Arial"/>
              </w:rPr>
            </w:pPr>
            <w:r w:rsidRPr="000F3518">
              <w:rPr>
                <w:rFonts w:ascii="Arial" w:hAnsi="Arial" w:cs="Arial"/>
              </w:rPr>
              <w:t>(Minor submission)</w:t>
            </w:r>
          </w:p>
          <w:p w:rsidR="00466A77" w:rsidRPr="000F3518" w:rsidRDefault="00466A77" w:rsidP="003C036E">
            <w:pPr>
              <w:rPr>
                <w:rFonts w:ascii="Arial" w:hAnsi="Arial" w:cs="Arial"/>
              </w:rPr>
            </w:pP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8E7C42" w:rsidRPr="000F3518" w:rsidRDefault="000F3518" w:rsidP="007C3144">
            <w:pPr>
              <w:rPr>
                <w:rFonts w:ascii="Arial" w:hAnsi="Arial" w:cs="Arial"/>
              </w:rPr>
            </w:pPr>
            <w:r w:rsidRPr="000F3518">
              <w:rPr>
                <w:rFonts w:ascii="Arial" w:hAnsi="Arial" w:cs="Arial"/>
              </w:rPr>
              <w:t>W</w:t>
            </w:r>
            <w:r w:rsidR="008E7C42" w:rsidRPr="000F3518">
              <w:rPr>
                <w:rFonts w:ascii="Arial" w:hAnsi="Arial" w:cs="Arial"/>
              </w:rPr>
              <w:t>et age-related macular degeneration, centr</w:t>
            </w:r>
            <w:r w:rsidR="007C3144">
              <w:rPr>
                <w:rFonts w:ascii="Arial" w:hAnsi="Arial" w:cs="Arial"/>
              </w:rPr>
              <w:t>al retinal vein occlusion</w:t>
            </w:r>
            <w:r w:rsidR="008E7C42" w:rsidRPr="000F3518">
              <w:rPr>
                <w:rFonts w:ascii="Arial" w:hAnsi="Arial" w:cs="Arial"/>
              </w:rPr>
              <w:t>, a</w:t>
            </w:r>
            <w:r w:rsidR="007C3144">
              <w:rPr>
                <w:rFonts w:ascii="Arial" w:hAnsi="Arial" w:cs="Arial"/>
              </w:rPr>
              <w:t>nd diabetic macular oedema</w:t>
            </w:r>
            <w:r w:rsidR="008E7C42" w:rsidRPr="000F3518">
              <w:rPr>
                <w:rFonts w:ascii="Arial" w:hAnsi="Arial" w:cs="Arial"/>
              </w:rPr>
              <w:t>.</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466A77" w:rsidRPr="000F3518" w:rsidRDefault="00E459D4" w:rsidP="00C6715F">
            <w:pPr>
              <w:jc w:val="both"/>
              <w:rPr>
                <w:rFonts w:ascii="Arial" w:hAnsi="Arial" w:cs="Arial"/>
              </w:rPr>
            </w:pPr>
            <w:r w:rsidRPr="000F3518">
              <w:rPr>
                <w:rFonts w:ascii="Arial" w:hAnsi="Arial" w:cs="Arial"/>
              </w:rPr>
              <w:t xml:space="preserve">To request aflibercept pre-filled syringe and vial presentations be </w:t>
            </w:r>
            <w:r w:rsidR="006E6B1D" w:rsidRPr="006E6B1D">
              <w:rPr>
                <w:rFonts w:ascii="Arial" w:hAnsi="Arial" w:cs="Arial"/>
              </w:rPr>
              <w:t>mark</w:t>
            </w:r>
            <w:r w:rsidR="006E6B1D">
              <w:rPr>
                <w:rFonts w:ascii="Arial" w:hAnsi="Arial" w:cs="Arial"/>
              </w:rPr>
              <w:t>ed</w:t>
            </w:r>
            <w:r w:rsidR="006E6B1D" w:rsidRPr="006E6B1D">
              <w:rPr>
                <w:rFonts w:ascii="Arial" w:hAnsi="Arial" w:cs="Arial"/>
              </w:rPr>
              <w:t xml:space="preserve"> as equivalent (i.e. “a” flagging) in the Schedule of Pharmaceutical</w:t>
            </w:r>
            <w:r w:rsidR="006E6B1D">
              <w:rPr>
                <w:rFonts w:ascii="Arial" w:hAnsi="Arial" w:cs="Arial"/>
              </w:rPr>
              <w:t xml:space="preserve"> Benefits</w:t>
            </w:r>
            <w:r w:rsidRPr="000F3518">
              <w:rPr>
                <w:rFonts w:ascii="Arial" w:hAnsi="Arial" w:cs="Arial"/>
              </w:rPr>
              <w:t>.</w:t>
            </w:r>
          </w:p>
        </w:tc>
        <w:tc>
          <w:tcPr>
            <w:tcW w:w="7047" w:type="dxa"/>
            <w:tcBorders>
              <w:top w:val="single" w:sz="4" w:space="0" w:color="auto"/>
              <w:left w:val="single" w:sz="4" w:space="0" w:color="auto"/>
              <w:bottom w:val="single" w:sz="4" w:space="0" w:color="auto"/>
              <w:right w:val="single" w:sz="4" w:space="0" w:color="auto"/>
            </w:tcBorders>
          </w:tcPr>
          <w:p w:rsidR="00E459D4" w:rsidRPr="000F3518" w:rsidRDefault="00E459D4" w:rsidP="00E459D4">
            <w:pPr>
              <w:rPr>
                <w:rFonts w:ascii="Arial" w:hAnsi="Arial" w:cs="Arial"/>
              </w:rPr>
            </w:pPr>
            <w:r w:rsidRPr="006E6B1D">
              <w:rPr>
                <w:rFonts w:ascii="Arial" w:hAnsi="Arial" w:cs="Arial"/>
              </w:rPr>
              <w:t>The PBAC advised that aflibercept 4mg/0.1mL solution for injection and aflibercept 4mg/0.1mL pre-filled syringe for injection could be considered equivalent for the purposes of substitution at the point of dispensing.</w:t>
            </w:r>
          </w:p>
          <w:p w:rsidR="00466A77" w:rsidRPr="000F3518" w:rsidRDefault="00466A77" w:rsidP="00A62BFE">
            <w:pPr>
              <w:widowControl w:val="0"/>
              <w:ind w:left="138"/>
              <w:rPr>
                <w:rFonts w:ascii="Arial" w:hAnsi="Arial" w:cs="Arial"/>
              </w:rPr>
            </w:pPr>
            <w:r w:rsidRPr="000F3518">
              <w:rPr>
                <w:rFonts w:ascii="Arial" w:hAnsi="Arial" w:cs="Arial"/>
              </w:rPr>
              <w:t xml:space="preserve"> </w:t>
            </w:r>
          </w:p>
        </w:tc>
      </w:tr>
      <w:tr w:rsidR="00604F57"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604F57" w:rsidRPr="00604F57" w:rsidRDefault="00604F57" w:rsidP="003C036E">
            <w:pPr>
              <w:rPr>
                <w:rFonts w:ascii="Arial" w:hAnsi="Arial"/>
                <w:b/>
                <w:szCs w:val="28"/>
              </w:rPr>
            </w:pPr>
            <w:r w:rsidRPr="00604F57">
              <w:rPr>
                <w:rFonts w:ascii="Arial" w:hAnsi="Arial"/>
                <w:b/>
                <w:szCs w:val="28"/>
              </w:rPr>
              <w:t>ANTI-GLAUCOMA MEDICINES</w:t>
            </w:r>
          </w:p>
          <w:p w:rsidR="00604F57" w:rsidRPr="00604F57" w:rsidRDefault="00604F57" w:rsidP="003C036E">
            <w:pPr>
              <w:rPr>
                <w:rFonts w:ascii="Arial" w:hAnsi="Arial"/>
                <w:b/>
                <w:szCs w:val="28"/>
              </w:rPr>
            </w:pPr>
          </w:p>
          <w:p w:rsidR="00604F57" w:rsidRPr="00604F57" w:rsidRDefault="00604F57" w:rsidP="003C036E">
            <w:pPr>
              <w:rPr>
                <w:rFonts w:ascii="Arial" w:hAnsi="Arial"/>
                <w:szCs w:val="28"/>
              </w:rPr>
            </w:pPr>
            <w:r w:rsidRPr="00604F57">
              <w:rPr>
                <w:rFonts w:ascii="Arial" w:hAnsi="Arial"/>
                <w:szCs w:val="28"/>
              </w:rPr>
              <w:t>Various brands</w:t>
            </w:r>
          </w:p>
          <w:p w:rsidR="00604F57" w:rsidRPr="00604F57" w:rsidRDefault="00604F57" w:rsidP="003C036E">
            <w:pPr>
              <w:rPr>
                <w:rFonts w:ascii="Arial" w:hAnsi="Arial"/>
                <w:szCs w:val="28"/>
              </w:rPr>
            </w:pPr>
          </w:p>
          <w:p w:rsidR="00604F57" w:rsidRPr="00604F57" w:rsidRDefault="00604F57" w:rsidP="003C036E">
            <w:pPr>
              <w:rPr>
                <w:rFonts w:ascii="Arial" w:hAnsi="Arial"/>
                <w:szCs w:val="28"/>
              </w:rPr>
            </w:pPr>
            <w:r w:rsidRPr="00604F57">
              <w:rPr>
                <w:rFonts w:ascii="Arial" w:hAnsi="Arial"/>
                <w:szCs w:val="28"/>
              </w:rPr>
              <w:t>Optometry Australia</w:t>
            </w:r>
          </w:p>
          <w:p w:rsidR="00604F57" w:rsidRPr="00604F57" w:rsidRDefault="00604F57" w:rsidP="003C036E">
            <w:pPr>
              <w:rPr>
                <w:rFonts w:ascii="Arial" w:hAnsi="Arial"/>
                <w:szCs w:val="28"/>
              </w:rPr>
            </w:pPr>
          </w:p>
          <w:p w:rsidR="00604F57" w:rsidRPr="00604F57" w:rsidRDefault="00604F57" w:rsidP="003C036E">
            <w:pPr>
              <w:rPr>
                <w:rFonts w:ascii="Arial" w:hAnsi="Arial"/>
                <w:szCs w:val="28"/>
              </w:rPr>
            </w:pPr>
            <w:r w:rsidRPr="00604F57">
              <w:rPr>
                <w:rFonts w:ascii="Arial" w:hAnsi="Arial"/>
                <w:szCs w:val="28"/>
              </w:rPr>
              <w:t>Change to listing</w:t>
            </w:r>
          </w:p>
          <w:p w:rsidR="00604F57" w:rsidRPr="00604F57" w:rsidRDefault="00604F57" w:rsidP="003C036E">
            <w:pPr>
              <w:rPr>
                <w:rFonts w:ascii="Arial" w:hAnsi="Arial"/>
                <w:szCs w:val="28"/>
              </w:rPr>
            </w:pPr>
          </w:p>
          <w:p w:rsidR="00604F57" w:rsidRPr="00604F57" w:rsidRDefault="00604F57" w:rsidP="003C036E">
            <w:pPr>
              <w:rPr>
                <w:rFonts w:ascii="Arial" w:hAnsi="Arial" w:cs="Arial"/>
                <w:b/>
              </w:rPr>
            </w:pPr>
            <w:r w:rsidRPr="00604F57">
              <w:rPr>
                <w:rFonts w:ascii="Arial" w:hAnsi="Arial"/>
                <w:szCs w:val="28"/>
              </w:rPr>
              <w:t>(Minor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604F57" w:rsidRPr="00604F57" w:rsidRDefault="00604F57" w:rsidP="003C036E">
            <w:pPr>
              <w:rPr>
                <w:rFonts w:ascii="Arial" w:hAnsi="Arial" w:cs="Arial"/>
              </w:rPr>
            </w:pPr>
            <w:r w:rsidRPr="00604F57">
              <w:rPr>
                <w:rFonts w:ascii="Arial" w:hAnsi="Arial" w:cs="Arial"/>
              </w:rPr>
              <w:t>Anti-glaucoma</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604F57" w:rsidRPr="00604F57" w:rsidRDefault="00604F57" w:rsidP="00C6715F">
            <w:pPr>
              <w:jc w:val="both"/>
              <w:rPr>
                <w:rFonts w:ascii="Arial" w:hAnsi="Arial" w:cs="Arial"/>
              </w:rPr>
            </w:pPr>
            <w:r w:rsidRPr="00604F57">
              <w:rPr>
                <w:rFonts w:ascii="Arial" w:hAnsi="Arial" w:cs="Arial"/>
              </w:rPr>
              <w:t xml:space="preserve">The minor submission sought to amend the current PBS listings of anti-glaucoma medicines to remove the requirement for a prescribing optometrist to be working in a shared care model with an ophthalmologist, in line with recent regulatory changes made by the Optometry Board of Australia. </w:t>
            </w:r>
          </w:p>
          <w:p w:rsidR="00604F57" w:rsidRPr="00604F57" w:rsidRDefault="00604F57" w:rsidP="003C036E">
            <w:pPr>
              <w:rPr>
                <w:rFonts w:ascii="Arial" w:hAnsi="Arial" w:cs="Arial"/>
              </w:rPr>
            </w:pPr>
          </w:p>
        </w:tc>
        <w:tc>
          <w:tcPr>
            <w:tcW w:w="7047" w:type="dxa"/>
            <w:tcBorders>
              <w:top w:val="single" w:sz="4" w:space="0" w:color="auto"/>
              <w:left w:val="single" w:sz="4" w:space="0" w:color="auto"/>
              <w:bottom w:val="single" w:sz="4" w:space="0" w:color="auto"/>
              <w:right w:val="single" w:sz="4" w:space="0" w:color="auto"/>
            </w:tcBorders>
          </w:tcPr>
          <w:p w:rsidR="00604F57" w:rsidRPr="00604F57" w:rsidRDefault="00604F57" w:rsidP="00604F57">
            <w:pPr>
              <w:keepNext/>
              <w:keepLines/>
              <w:jc w:val="both"/>
              <w:rPr>
                <w:rFonts w:ascii="Arial" w:hAnsi="Arial" w:cs="Arial"/>
              </w:rPr>
            </w:pPr>
            <w:r w:rsidRPr="00604F57">
              <w:rPr>
                <w:rFonts w:ascii="Arial" w:hAnsi="Arial" w:cs="Arial"/>
              </w:rPr>
              <w:t xml:space="preserve">The PBAC recommended that the NOTE for anti-glaucoma preparations be amended to state </w:t>
            </w:r>
            <w:r w:rsidRPr="001E3B62">
              <w:rPr>
                <w:rFonts w:ascii="Arial" w:hAnsi="Arial" w:cs="Arial"/>
                <w:i/>
              </w:rPr>
              <w:t>‘For prescribing in accordance with Optometry Board of Australia guidelines</w:t>
            </w:r>
            <w:r w:rsidR="001E3B62" w:rsidRPr="001E3B62">
              <w:rPr>
                <w:rFonts w:ascii="Arial" w:hAnsi="Arial" w:cs="Arial"/>
                <w:i/>
              </w:rPr>
              <w:t>’</w:t>
            </w:r>
            <w:r w:rsidR="006E6B1D">
              <w:rPr>
                <w:rFonts w:ascii="Arial" w:hAnsi="Arial" w:cs="Arial"/>
              </w:rPr>
              <w:t>.</w:t>
            </w:r>
            <w:r w:rsidRPr="00604F57">
              <w:rPr>
                <w:rFonts w:ascii="Arial" w:hAnsi="Arial" w:cs="Arial"/>
              </w:rPr>
              <w:t xml:space="preserve"> Further, the PBAC recommend removal of the ‘PBS Guidelines for Shared Care of Glaucoma Patients’ from the </w:t>
            </w:r>
            <w:r w:rsidR="006E6B1D" w:rsidRPr="006E6B1D">
              <w:rPr>
                <w:rFonts w:ascii="Arial" w:hAnsi="Arial" w:cs="Arial"/>
              </w:rPr>
              <w:t>Schedule of Pharmaceutical Benefits</w:t>
            </w:r>
            <w:r w:rsidRPr="00604F57">
              <w:rPr>
                <w:rFonts w:ascii="Arial" w:hAnsi="Arial" w:cs="Arial"/>
              </w:rPr>
              <w:t>, which is the document to which the NOTE previously referred.</w:t>
            </w:r>
          </w:p>
          <w:p w:rsidR="00604F57" w:rsidRPr="00604F57" w:rsidRDefault="00604F57" w:rsidP="00604F57">
            <w:pPr>
              <w:jc w:val="both"/>
              <w:rPr>
                <w:rFonts w:ascii="Arial" w:hAnsi="Arial" w:cs="Arial"/>
              </w:rPr>
            </w:pPr>
          </w:p>
          <w:p w:rsidR="00604F57" w:rsidRPr="00604F57" w:rsidRDefault="00604F57" w:rsidP="00604F57">
            <w:pPr>
              <w:jc w:val="both"/>
              <w:rPr>
                <w:rFonts w:ascii="Arial" w:hAnsi="Arial" w:cs="Arial"/>
              </w:rPr>
            </w:pPr>
            <w:r w:rsidRPr="00604F57">
              <w:rPr>
                <w:rFonts w:ascii="Arial" w:hAnsi="Arial" w:cs="Arial"/>
              </w:rPr>
              <w:t>The</w:t>
            </w:r>
            <w:r w:rsidR="006E6B1D">
              <w:rPr>
                <w:rFonts w:ascii="Arial" w:hAnsi="Arial" w:cs="Arial"/>
              </w:rPr>
              <w:t xml:space="preserve"> recently revised O</w:t>
            </w:r>
            <w:r w:rsidR="006E6B1D" w:rsidRPr="006E6B1D">
              <w:rPr>
                <w:rFonts w:ascii="Arial" w:hAnsi="Arial" w:cs="Arial"/>
              </w:rPr>
              <w:t xml:space="preserve">ptometry Board of Australia </w:t>
            </w:r>
            <w:r w:rsidRPr="00604F57">
              <w:rPr>
                <w:rFonts w:ascii="Arial" w:hAnsi="Arial" w:cs="Arial"/>
              </w:rPr>
              <w:t xml:space="preserve">guidelines allow optometrists to make an initial diagnosis and initiate treatment for chronic glaucoma with Schedule 4 anti-glaucoma medications, on condition that a referral for ophthalmological assessment to confirm the diagnosis and advise on ongoing management is provided to the patient within four months. </w:t>
            </w:r>
          </w:p>
          <w:p w:rsidR="00604F57" w:rsidRPr="00604F57" w:rsidRDefault="00604F57" w:rsidP="00604F57">
            <w:pPr>
              <w:jc w:val="both"/>
              <w:rPr>
                <w:rFonts w:ascii="Arial" w:hAnsi="Arial" w:cs="Arial"/>
              </w:rPr>
            </w:pPr>
          </w:p>
          <w:p w:rsidR="00604F57" w:rsidRPr="00604F57" w:rsidRDefault="00604F57" w:rsidP="001E3B62">
            <w:pPr>
              <w:jc w:val="both"/>
              <w:rPr>
                <w:rFonts w:ascii="Arial" w:hAnsi="Arial" w:cs="Arial"/>
              </w:rPr>
            </w:pPr>
            <w:r w:rsidRPr="00604F57">
              <w:rPr>
                <w:rFonts w:ascii="Arial" w:hAnsi="Arial" w:cs="Arial"/>
              </w:rPr>
              <w:t>The PBAC re-iterated its comments from April 2011 that the competency of optometrists to prescribe is the responsibility of the Optometry Board of Australia.</w:t>
            </w:r>
            <w:r w:rsidR="001E3B62">
              <w:rPr>
                <w:rFonts w:ascii="Arial" w:hAnsi="Arial" w:cs="Arial"/>
              </w:rPr>
              <w:t xml:space="preserve"> </w:t>
            </w: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rPr>
            </w:pPr>
            <w:r w:rsidRPr="000F3518">
              <w:rPr>
                <w:rFonts w:ascii="Arial" w:hAnsi="Arial" w:cs="Arial"/>
                <w:b/>
              </w:rPr>
              <w:lastRenderedPageBreak/>
              <w:t xml:space="preserve">AMINO ACID FORMULA WITH VITAMINS AND MINERALS WITHOUT PHENYLALANINE </w:t>
            </w:r>
            <w:r w:rsidRPr="000F3518">
              <w:rPr>
                <w:rFonts w:ascii="Arial" w:hAnsi="Arial" w:cs="Arial"/>
              </w:rPr>
              <w:t xml:space="preserve">oral liquid, 30 x 130 mL &amp; 30 x 174 mL pouch </w:t>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rPr>
              <w:t>PKU Air</w:t>
            </w:r>
            <w:r w:rsidRPr="000F3518">
              <w:rPr>
                <w:rFonts w:ascii="Arial" w:hAnsi="Arial" w:cs="Arial"/>
                <w:vertAlign w:val="superscript"/>
              </w:rPr>
              <w:t>®</w:t>
            </w:r>
            <w:r w:rsidRPr="000F3518">
              <w:rPr>
                <w:rFonts w:ascii="Arial" w:hAnsi="Arial" w:cs="Arial"/>
              </w:rPr>
              <w:t xml:space="preserve"> </w:t>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rPr>
              <w:t>Vitaflo Australia</w:t>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lang w:eastAsia="en-US"/>
              </w:rPr>
              <w:t>(Minor Submission)</w:t>
            </w:r>
          </w:p>
          <w:p w:rsidR="00A1785C" w:rsidRPr="000F3518" w:rsidRDefault="00A1785C" w:rsidP="003C036E">
            <w:pPr>
              <w:rPr>
                <w:rFonts w:ascii="Arial" w:hAnsi="Arial" w:cs="Arial"/>
                <w:b/>
              </w:rPr>
            </w:pP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CA67FA" w:rsidRDefault="0031098B" w:rsidP="007C3144">
            <w:pPr>
              <w:rPr>
                <w:rFonts w:ascii="Arial" w:hAnsi="Arial" w:cs="Arial"/>
              </w:rPr>
            </w:pPr>
            <w:r>
              <w:rPr>
                <w:rFonts w:ascii="Arial" w:hAnsi="Arial" w:cs="Arial"/>
              </w:rPr>
              <w:t>Medicinal food</w:t>
            </w:r>
            <w:r w:rsidR="00CA67FA">
              <w:rPr>
                <w:rFonts w:ascii="Arial" w:hAnsi="Arial" w:cs="Arial"/>
              </w:rPr>
              <w:t xml:space="preserve"> </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31098B" w:rsidRDefault="007C3144" w:rsidP="00C6715F">
            <w:pPr>
              <w:pStyle w:val="ListParagraph"/>
              <w:ind w:left="0"/>
              <w:jc w:val="both"/>
              <w:rPr>
                <w:rFonts w:ascii="Arial" w:hAnsi="Arial" w:cs="Arial"/>
                <w:sz w:val="20"/>
                <w:szCs w:val="20"/>
              </w:rPr>
            </w:pPr>
            <w:r w:rsidRPr="007C3144">
              <w:rPr>
                <w:rFonts w:ascii="Arial" w:hAnsi="Arial" w:cs="Arial"/>
                <w:sz w:val="20"/>
                <w:szCs w:val="20"/>
              </w:rPr>
              <w:t>The submission sought a restricted benefit listing for phenylketonuria.</w:t>
            </w:r>
          </w:p>
        </w:tc>
        <w:tc>
          <w:tcPr>
            <w:tcW w:w="7047" w:type="dxa"/>
            <w:tcBorders>
              <w:top w:val="single" w:sz="4" w:space="0" w:color="auto"/>
              <w:left w:val="single" w:sz="4" w:space="0" w:color="auto"/>
              <w:bottom w:val="single" w:sz="4" w:space="0" w:color="auto"/>
              <w:right w:val="single" w:sz="4" w:space="0" w:color="auto"/>
            </w:tcBorders>
          </w:tcPr>
          <w:p w:rsidR="00A1785C" w:rsidRPr="0031098B" w:rsidRDefault="00A1785C" w:rsidP="00B8600D">
            <w:pPr>
              <w:pStyle w:val="ListParagraph"/>
              <w:ind w:left="0"/>
              <w:jc w:val="both"/>
              <w:rPr>
                <w:rFonts w:ascii="Arial" w:hAnsi="Arial" w:cs="Arial"/>
                <w:sz w:val="20"/>
                <w:szCs w:val="20"/>
              </w:rPr>
            </w:pPr>
            <w:r w:rsidRPr="0031098B">
              <w:rPr>
                <w:rFonts w:ascii="Arial" w:hAnsi="Arial" w:cs="Arial"/>
                <w:sz w:val="20"/>
                <w:szCs w:val="20"/>
              </w:rPr>
              <w:t>The PBAC noted advice from the Nutritional Products Working Party and recommended the listing of PKU Air</w:t>
            </w:r>
            <w:r w:rsidRPr="0031098B">
              <w:rPr>
                <w:rFonts w:ascii="Arial" w:hAnsi="Arial" w:cs="Arial"/>
                <w:sz w:val="20"/>
                <w:szCs w:val="20"/>
                <w:vertAlign w:val="superscript"/>
              </w:rPr>
              <w:t>®</w:t>
            </w:r>
            <w:r w:rsidRPr="0031098B">
              <w:rPr>
                <w:rFonts w:ascii="Arial" w:hAnsi="Arial" w:cs="Arial"/>
                <w:sz w:val="20"/>
                <w:szCs w:val="20"/>
              </w:rPr>
              <w:t xml:space="preserve"> as a Restricted Benefit for the management of phenylketonuria on a cost-minimisation basis with the existing PKU Cooler listings at the same price per gram of protein.  </w:t>
            </w:r>
          </w:p>
          <w:p w:rsidR="00A1785C" w:rsidRPr="0031098B" w:rsidRDefault="00A1785C" w:rsidP="002F3D97">
            <w:pPr>
              <w:rPr>
                <w:rFonts w:ascii="Arial" w:hAnsi="Arial" w:cs="Arial"/>
              </w:rPr>
            </w:pP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b/>
              </w:rPr>
            </w:pPr>
            <w:r w:rsidRPr="000F3518">
              <w:rPr>
                <w:rFonts w:ascii="Arial" w:hAnsi="Arial" w:cs="Arial"/>
                <w:b/>
              </w:rPr>
              <w:lastRenderedPageBreak/>
              <w:t xml:space="preserve">AMINO ACID FORMULA WITH VITAMINS AND MINERALS WITHOUT VALINE, LEUCINE AND ISOLEUCINE </w:t>
            </w:r>
          </w:p>
          <w:p w:rsidR="00A1785C" w:rsidRPr="000F3518" w:rsidRDefault="00A1785C" w:rsidP="003C036E">
            <w:pPr>
              <w:rPr>
                <w:rFonts w:ascii="Arial" w:hAnsi="Arial" w:cs="Arial"/>
              </w:rPr>
            </w:pPr>
            <w:r w:rsidRPr="000F3518">
              <w:rPr>
                <w:rFonts w:ascii="Arial" w:hAnsi="Arial" w:cs="Arial"/>
              </w:rPr>
              <w:t xml:space="preserve">oral liquid: powder for, 30 x 36 g sachets </w:t>
            </w:r>
          </w:p>
          <w:p w:rsidR="00A1785C" w:rsidRPr="000F3518" w:rsidRDefault="00A1785C" w:rsidP="003C036E">
            <w:pPr>
              <w:rPr>
                <w:rFonts w:ascii="Arial" w:hAnsi="Arial" w:cs="Arial"/>
              </w:rPr>
            </w:pPr>
          </w:p>
          <w:p w:rsidR="00A1785C" w:rsidRPr="000F3518" w:rsidRDefault="00A1785C" w:rsidP="003C036E">
            <w:pPr>
              <w:rPr>
                <w:rFonts w:ascii="Arial" w:hAnsi="Arial" w:cs="Arial"/>
                <w:b/>
              </w:rPr>
            </w:pPr>
            <w:r w:rsidRPr="000F3518">
              <w:rPr>
                <w:rFonts w:ascii="Arial" w:hAnsi="Arial" w:cs="Arial"/>
              </w:rPr>
              <w:t xml:space="preserve">MSUD Anamix Junior </w:t>
            </w:r>
            <w:r w:rsidRPr="000F3518">
              <w:rPr>
                <w:rFonts w:ascii="Arial" w:hAnsi="Arial" w:cs="Arial"/>
                <w:vertAlign w:val="superscript"/>
              </w:rPr>
              <w:t>®</w:t>
            </w:r>
            <w:r w:rsidRPr="000F3518">
              <w:rPr>
                <w:rFonts w:ascii="Arial" w:hAnsi="Arial" w:cs="Arial"/>
              </w:rPr>
              <w:t xml:space="preserve"> </w:t>
            </w:r>
          </w:p>
          <w:p w:rsidR="00A1785C" w:rsidRPr="000F3518" w:rsidRDefault="00A1785C" w:rsidP="003C036E">
            <w:pPr>
              <w:rPr>
                <w:rFonts w:ascii="Arial" w:hAnsi="Arial" w:cs="Arial"/>
                <w:b/>
              </w:rPr>
            </w:pPr>
          </w:p>
          <w:p w:rsidR="00A1785C" w:rsidRPr="000F3518" w:rsidRDefault="00A1785C" w:rsidP="003C036E">
            <w:pPr>
              <w:rPr>
                <w:rFonts w:ascii="Arial" w:hAnsi="Arial" w:cs="Arial"/>
              </w:rPr>
            </w:pPr>
            <w:r w:rsidRPr="000F3518">
              <w:rPr>
                <w:rFonts w:ascii="Arial" w:hAnsi="Arial" w:cs="Arial"/>
                <w:b/>
              </w:rPr>
              <w:t xml:space="preserve">AMINO ACID FORMULA WITH VITAMINS AND MINERALS WITHOUT PHENYLALANINE </w:t>
            </w:r>
            <w:r w:rsidRPr="000F3518">
              <w:rPr>
                <w:rFonts w:ascii="Arial" w:hAnsi="Arial" w:cs="Arial"/>
              </w:rPr>
              <w:t>oral liquid: powder for, 30 x 36 g sachets</w:t>
            </w:r>
          </w:p>
          <w:p w:rsidR="00A1785C" w:rsidRPr="000F3518" w:rsidRDefault="00A1785C" w:rsidP="003C036E">
            <w:pPr>
              <w:rPr>
                <w:rFonts w:ascii="Arial" w:hAnsi="Arial" w:cs="Arial"/>
              </w:rPr>
            </w:pPr>
          </w:p>
          <w:p w:rsidR="00A1785C" w:rsidRPr="000F3518" w:rsidRDefault="00A1785C" w:rsidP="003C036E">
            <w:pPr>
              <w:rPr>
                <w:rFonts w:ascii="Arial" w:hAnsi="Arial" w:cs="Arial"/>
                <w:vertAlign w:val="superscript"/>
              </w:rPr>
            </w:pPr>
            <w:r w:rsidRPr="000F3518">
              <w:rPr>
                <w:rFonts w:ascii="Arial" w:hAnsi="Arial" w:cs="Arial"/>
              </w:rPr>
              <w:t>PKU Anamix Junior</w:t>
            </w:r>
            <w:r w:rsidRPr="000F3518">
              <w:rPr>
                <w:rFonts w:ascii="Arial" w:hAnsi="Arial" w:cs="Arial"/>
                <w:vertAlign w:val="superscript"/>
              </w:rPr>
              <w:t>®</w:t>
            </w:r>
          </w:p>
          <w:p w:rsidR="00A1785C" w:rsidRPr="000F3518" w:rsidRDefault="00A1785C" w:rsidP="003C036E">
            <w:pPr>
              <w:rPr>
                <w:rFonts w:ascii="Arial" w:hAnsi="Arial" w:cs="Arial"/>
                <w:b/>
              </w:rPr>
            </w:pPr>
          </w:p>
          <w:p w:rsidR="00A1785C" w:rsidRPr="000F3518" w:rsidRDefault="00A1785C" w:rsidP="003C036E">
            <w:pPr>
              <w:rPr>
                <w:rFonts w:ascii="Arial" w:hAnsi="Arial" w:cs="Arial"/>
                <w:b/>
              </w:rPr>
            </w:pPr>
            <w:r w:rsidRPr="000F3518">
              <w:rPr>
                <w:rFonts w:ascii="Arial" w:hAnsi="Arial" w:cs="Arial"/>
                <w:b/>
              </w:rPr>
              <w:t xml:space="preserve">AMINO ACID FORMULA WITH VITAMINS AND MINERALS WITHOUT PHENYLALANINE AND TYROSINE </w:t>
            </w:r>
          </w:p>
          <w:p w:rsidR="00A1785C" w:rsidRPr="000F3518" w:rsidRDefault="00A1785C" w:rsidP="003C036E">
            <w:pPr>
              <w:rPr>
                <w:rFonts w:ascii="Arial" w:hAnsi="Arial" w:cs="Arial"/>
              </w:rPr>
            </w:pPr>
            <w:r w:rsidRPr="000F3518">
              <w:rPr>
                <w:rFonts w:ascii="Arial" w:hAnsi="Arial" w:cs="Arial"/>
              </w:rPr>
              <w:t xml:space="preserve">oral liquid: powder for, 30 x 36 g sachets </w:t>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rPr>
              <w:t xml:space="preserve">TYR Anamix Junior </w:t>
            </w:r>
            <w:r w:rsidRPr="000F3518">
              <w:rPr>
                <w:rFonts w:ascii="Arial" w:hAnsi="Arial" w:cs="Arial"/>
                <w:vertAlign w:val="superscript"/>
              </w:rPr>
              <w:t>®</w:t>
            </w:r>
            <w:r w:rsidRPr="000F3518">
              <w:rPr>
                <w:rFonts w:ascii="Arial" w:hAnsi="Arial" w:cs="Arial"/>
              </w:rPr>
              <w:t xml:space="preserve"> </w:t>
            </w:r>
            <w:r w:rsidRPr="000F3518">
              <w:rPr>
                <w:rFonts w:ascii="Arial" w:hAnsi="Arial" w:cs="Arial"/>
              </w:rPr>
              <w:br/>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rPr>
              <w:t>Nutricia Australia Pty Ltd</w:t>
            </w:r>
          </w:p>
          <w:p w:rsidR="00A1785C" w:rsidRPr="000F3518" w:rsidRDefault="00A1785C" w:rsidP="003C036E">
            <w:pPr>
              <w:rPr>
                <w:rFonts w:ascii="Arial" w:hAnsi="Arial" w:cs="Arial"/>
                <w:b/>
              </w:rPr>
            </w:pPr>
          </w:p>
          <w:p w:rsidR="00A1785C" w:rsidRPr="000F3518" w:rsidRDefault="00A1785C" w:rsidP="003C036E">
            <w:pPr>
              <w:rPr>
                <w:rFonts w:ascii="Arial" w:hAnsi="Arial" w:cs="Arial"/>
                <w:b/>
              </w:rPr>
            </w:pPr>
            <w:r w:rsidRPr="000F3518">
              <w:rPr>
                <w:rFonts w:ascii="Arial" w:hAnsi="Arial" w:cs="Arial"/>
                <w:lang w:eastAsia="en-US"/>
              </w:rPr>
              <w:t>(Minor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8A573C" w:rsidRPr="008A573C" w:rsidRDefault="00AA6183" w:rsidP="003C036E">
            <w:pPr>
              <w:rPr>
                <w:rFonts w:ascii="Arial" w:hAnsi="Arial" w:cs="Arial"/>
              </w:rPr>
            </w:pPr>
            <w:r>
              <w:rPr>
                <w:rFonts w:ascii="Arial" w:hAnsi="Arial" w:cs="Arial"/>
              </w:rPr>
              <w:t>Medicinal food</w:t>
            </w:r>
          </w:p>
          <w:p w:rsidR="008A573C" w:rsidRPr="008A573C" w:rsidRDefault="008A573C" w:rsidP="003C036E">
            <w:pPr>
              <w:rPr>
                <w:rFonts w:ascii="Arial" w:hAnsi="Arial" w:cs="Arial"/>
              </w:rPr>
            </w:pPr>
          </w:p>
          <w:p w:rsidR="008A573C" w:rsidRPr="003718A3" w:rsidRDefault="008A573C" w:rsidP="003C036E">
            <w:pPr>
              <w:rPr>
                <w:rFonts w:ascii="Arial" w:hAnsi="Arial" w:cs="Arial"/>
              </w:rPr>
            </w:pPr>
          </w:p>
          <w:p w:rsidR="008A573C" w:rsidRPr="00885156" w:rsidRDefault="008A573C" w:rsidP="003C036E">
            <w:pPr>
              <w:rPr>
                <w:rFonts w:ascii="Arial" w:hAnsi="Arial" w:cs="Arial"/>
              </w:rPr>
            </w:pPr>
          </w:p>
          <w:p w:rsidR="008A573C" w:rsidRPr="0071730C" w:rsidRDefault="008A573C" w:rsidP="003C036E">
            <w:pPr>
              <w:rPr>
                <w:rFonts w:ascii="Arial" w:hAnsi="Arial" w:cs="Arial"/>
              </w:rPr>
            </w:pPr>
          </w:p>
          <w:p w:rsidR="008A573C" w:rsidRPr="00FF2FB4" w:rsidRDefault="008A573C" w:rsidP="003C036E">
            <w:pPr>
              <w:rPr>
                <w:rFonts w:ascii="Arial" w:hAnsi="Arial" w:cs="Arial"/>
              </w:rPr>
            </w:pPr>
          </w:p>
          <w:p w:rsidR="008A573C" w:rsidRDefault="008A573C" w:rsidP="003C036E">
            <w:pPr>
              <w:rPr>
                <w:rFonts w:ascii="Arial" w:hAnsi="Arial" w:cs="Arial"/>
              </w:rPr>
            </w:pPr>
          </w:p>
          <w:p w:rsidR="008A573C" w:rsidRDefault="008A573C" w:rsidP="003C036E">
            <w:pPr>
              <w:rPr>
                <w:rFonts w:ascii="Arial" w:hAnsi="Arial" w:cs="Arial"/>
              </w:rPr>
            </w:pPr>
          </w:p>
          <w:p w:rsidR="008A573C" w:rsidRPr="008A573C" w:rsidRDefault="008A573C" w:rsidP="003C036E">
            <w:pPr>
              <w:rPr>
                <w:rFonts w:ascii="Arial" w:hAnsi="Arial" w:cs="Arial"/>
              </w:rPr>
            </w:pPr>
          </w:p>
          <w:p w:rsidR="008A573C" w:rsidRPr="008A573C" w:rsidRDefault="008A573C" w:rsidP="003C036E">
            <w:pPr>
              <w:rPr>
                <w:rFonts w:ascii="Arial" w:hAnsi="Arial" w:cs="Arial"/>
              </w:rPr>
            </w:pPr>
          </w:p>
          <w:p w:rsidR="008A573C" w:rsidRPr="003718A3" w:rsidRDefault="008A573C" w:rsidP="003C036E">
            <w:pPr>
              <w:rPr>
                <w:rFonts w:ascii="Arial" w:hAnsi="Arial" w:cs="Arial"/>
              </w:rPr>
            </w:pPr>
          </w:p>
          <w:p w:rsidR="008A573C" w:rsidRPr="00885156" w:rsidRDefault="008A573C" w:rsidP="003C036E">
            <w:pPr>
              <w:rPr>
                <w:rFonts w:ascii="Arial" w:hAnsi="Arial" w:cs="Arial"/>
              </w:rPr>
            </w:pPr>
          </w:p>
          <w:p w:rsidR="008A573C" w:rsidRPr="0071730C" w:rsidRDefault="008A573C" w:rsidP="003C036E">
            <w:pPr>
              <w:rPr>
                <w:rFonts w:ascii="Arial" w:hAnsi="Arial" w:cs="Arial"/>
              </w:rPr>
            </w:pPr>
          </w:p>
          <w:p w:rsidR="008A573C" w:rsidRDefault="008A573C" w:rsidP="003C036E">
            <w:pPr>
              <w:rPr>
                <w:rFonts w:ascii="Arial" w:hAnsi="Arial" w:cs="Arial"/>
              </w:rPr>
            </w:pPr>
          </w:p>
          <w:p w:rsidR="008A573C" w:rsidRDefault="008A573C" w:rsidP="003C036E">
            <w:pPr>
              <w:rPr>
                <w:rFonts w:ascii="Arial" w:hAnsi="Arial" w:cs="Arial"/>
              </w:rPr>
            </w:pPr>
          </w:p>
          <w:p w:rsidR="00A1785C" w:rsidRPr="00AA6183" w:rsidRDefault="00A1785C" w:rsidP="003C036E">
            <w:pPr>
              <w:rPr>
                <w:rFonts w:ascii="Arial" w:hAnsi="Arial" w:cs="Arial"/>
              </w:rPr>
            </w:pP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AA6183" w:rsidRDefault="00AA6183" w:rsidP="00C6715F">
            <w:pPr>
              <w:pStyle w:val="ListParagraph"/>
              <w:ind w:left="0"/>
              <w:jc w:val="both"/>
              <w:rPr>
                <w:rFonts w:ascii="Arial" w:hAnsi="Arial" w:cs="Arial"/>
                <w:sz w:val="20"/>
                <w:szCs w:val="20"/>
              </w:rPr>
            </w:pPr>
            <w:r>
              <w:rPr>
                <w:rFonts w:ascii="Arial" w:hAnsi="Arial" w:cs="Arial"/>
                <w:sz w:val="20"/>
                <w:szCs w:val="20"/>
              </w:rPr>
              <w:t>To advise of an upgrade in the nutritional formula, flavour and packaging change from 29 g sachets to 36 g sachets.</w:t>
            </w:r>
          </w:p>
        </w:tc>
        <w:tc>
          <w:tcPr>
            <w:tcW w:w="7047" w:type="dxa"/>
            <w:tcBorders>
              <w:top w:val="single" w:sz="4" w:space="0" w:color="auto"/>
              <w:left w:val="single" w:sz="4" w:space="0" w:color="auto"/>
              <w:bottom w:val="single" w:sz="4" w:space="0" w:color="auto"/>
              <w:right w:val="single" w:sz="4" w:space="0" w:color="auto"/>
            </w:tcBorders>
          </w:tcPr>
          <w:p w:rsidR="00A1785C" w:rsidRPr="00AA6183" w:rsidRDefault="00A1785C" w:rsidP="00B8600D">
            <w:pPr>
              <w:pStyle w:val="ListParagraph"/>
              <w:ind w:left="0"/>
              <w:jc w:val="both"/>
              <w:rPr>
                <w:rFonts w:ascii="Arial" w:hAnsi="Arial" w:cs="Arial"/>
                <w:sz w:val="20"/>
                <w:szCs w:val="20"/>
              </w:rPr>
            </w:pPr>
            <w:r w:rsidRPr="00AA6183">
              <w:rPr>
                <w:rFonts w:ascii="Arial" w:hAnsi="Arial" w:cs="Arial"/>
                <w:sz w:val="20"/>
                <w:szCs w:val="20"/>
              </w:rPr>
              <w:t>The PBAC recommended the listing of the new formulations in 36 g sachet sizes on a cost-minimisation basis with the existing formulations in 29 g sachet sizes at an equivalent cost per gram of protein, under the same PBS listing circumstances that apply to the current products.</w:t>
            </w:r>
          </w:p>
          <w:p w:rsidR="00A1785C" w:rsidRPr="00AA6183" w:rsidRDefault="00A1785C" w:rsidP="00B8600D">
            <w:pPr>
              <w:jc w:val="both"/>
              <w:rPr>
                <w:rFonts w:ascii="Arial" w:hAnsi="Arial" w:cs="Arial"/>
              </w:rPr>
            </w:pPr>
          </w:p>
          <w:p w:rsidR="00A1785C" w:rsidRPr="00AA6183" w:rsidRDefault="00A1785C" w:rsidP="00B8600D">
            <w:pPr>
              <w:pStyle w:val="ListParagraph"/>
              <w:ind w:left="0"/>
              <w:jc w:val="both"/>
              <w:rPr>
                <w:rFonts w:ascii="Arial" w:hAnsi="Arial" w:cs="Arial"/>
                <w:sz w:val="20"/>
                <w:szCs w:val="20"/>
              </w:rPr>
            </w:pPr>
            <w:r w:rsidRPr="00AA6183">
              <w:rPr>
                <w:rFonts w:ascii="Arial" w:hAnsi="Arial" w:cs="Arial"/>
                <w:sz w:val="20"/>
                <w:szCs w:val="20"/>
              </w:rPr>
              <w:t xml:space="preserve">The PBAC noted advice from the Nutritional Products Working Party and had no significant concerns over the formulation upgrade for TYR Anamix Junior, MSUD Anamix Junior, PKU Anamix Junior products in terms of the appropriateness of the nutritional content of the products for their intended uses. </w:t>
            </w:r>
          </w:p>
          <w:p w:rsidR="00A1785C" w:rsidRPr="00AA6183" w:rsidRDefault="00A1785C" w:rsidP="00B8600D">
            <w:pPr>
              <w:rPr>
                <w:rFonts w:ascii="Arial" w:hAnsi="Arial" w:cs="Arial"/>
              </w:rPr>
            </w:pPr>
          </w:p>
          <w:p w:rsidR="00A1785C" w:rsidRPr="00AA6183" w:rsidRDefault="00626309" w:rsidP="00CA7D35">
            <w:pPr>
              <w:jc w:val="both"/>
              <w:rPr>
                <w:rFonts w:ascii="Arial" w:hAnsi="Arial" w:cs="Arial"/>
              </w:rPr>
            </w:pPr>
            <w:r w:rsidRPr="00626309">
              <w:rPr>
                <w:rFonts w:ascii="Arial" w:hAnsi="Arial" w:cs="Arial"/>
              </w:rPr>
              <w:t xml:space="preserve">Whilst the PBAC recommended the listing of the new formulations in 36 g sachet sizes on a cost-minimisation basis with </w:t>
            </w:r>
            <w:r>
              <w:rPr>
                <w:rFonts w:ascii="Arial" w:hAnsi="Arial" w:cs="Arial"/>
              </w:rPr>
              <w:t>the existing formulations in 29 </w:t>
            </w:r>
            <w:r w:rsidRPr="00626309">
              <w:rPr>
                <w:rFonts w:ascii="Arial" w:hAnsi="Arial" w:cs="Arial"/>
              </w:rPr>
              <w:t>g sachets at an equivalent cost per gram of protein, the PBAC suggested the Department monitor use and financial expenditure on these products.</w:t>
            </w: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b/>
              </w:rPr>
            </w:pPr>
            <w:r w:rsidRPr="000F3518">
              <w:rPr>
                <w:rFonts w:ascii="Arial" w:hAnsi="Arial" w:cs="Arial"/>
                <w:b/>
              </w:rPr>
              <w:lastRenderedPageBreak/>
              <w:t xml:space="preserve">AMINO ACID SYNTHETIC FORMULA </w:t>
            </w:r>
          </w:p>
          <w:p w:rsidR="00A1785C" w:rsidRPr="000F3518" w:rsidRDefault="00A1785C" w:rsidP="003C036E">
            <w:pPr>
              <w:rPr>
                <w:rFonts w:ascii="Arial" w:hAnsi="Arial" w:cs="Arial"/>
              </w:rPr>
            </w:pPr>
            <w:r w:rsidRPr="000F3518">
              <w:rPr>
                <w:rFonts w:ascii="Arial" w:hAnsi="Arial" w:cs="Arial"/>
              </w:rPr>
              <w:t xml:space="preserve">oral liquid: powder for, 400 g </w:t>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rPr>
              <w:t>Alfamino</w:t>
            </w:r>
            <w:r w:rsidRPr="000F3518">
              <w:rPr>
                <w:rFonts w:ascii="Arial" w:hAnsi="Arial" w:cs="Arial"/>
                <w:vertAlign w:val="superscript"/>
              </w:rPr>
              <w:t>®</w:t>
            </w:r>
            <w:r w:rsidRPr="000F3518">
              <w:rPr>
                <w:rFonts w:ascii="Arial" w:hAnsi="Arial" w:cs="Arial"/>
              </w:rPr>
              <w:t xml:space="preserve"> Junior </w:t>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rPr>
              <w:t>Nestle Australia Ltd</w:t>
            </w:r>
          </w:p>
          <w:p w:rsidR="00A1785C" w:rsidRPr="000F3518" w:rsidRDefault="00A1785C" w:rsidP="003C036E">
            <w:pPr>
              <w:rPr>
                <w:rFonts w:ascii="Arial" w:hAnsi="Arial" w:cs="Arial"/>
              </w:rPr>
            </w:pPr>
          </w:p>
          <w:p w:rsidR="00A1785C" w:rsidRPr="000F3518" w:rsidRDefault="00A1785C" w:rsidP="003C036E">
            <w:pPr>
              <w:rPr>
                <w:rFonts w:ascii="Arial" w:hAnsi="Arial" w:cs="Arial"/>
                <w:b/>
              </w:rPr>
            </w:pPr>
            <w:r w:rsidRPr="000F3518">
              <w:rPr>
                <w:rFonts w:ascii="Arial" w:hAnsi="Arial" w:cs="Arial"/>
                <w:lang w:eastAsia="en-US"/>
              </w:rPr>
              <w:t>(Minor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450CBF" w:rsidRDefault="00450CBF" w:rsidP="003C036E">
            <w:pPr>
              <w:rPr>
                <w:rFonts w:ascii="Arial" w:hAnsi="Arial" w:cs="Arial"/>
              </w:rPr>
            </w:pPr>
            <w:r>
              <w:rPr>
                <w:rFonts w:ascii="Arial" w:hAnsi="Arial" w:cs="Arial"/>
              </w:rPr>
              <w:t>Medicinal food</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450CBF" w:rsidRDefault="00C2693E" w:rsidP="00C6715F">
            <w:pPr>
              <w:jc w:val="both"/>
              <w:rPr>
                <w:rFonts w:ascii="Arial" w:hAnsi="Arial" w:cs="Arial"/>
              </w:rPr>
            </w:pPr>
            <w:r>
              <w:rPr>
                <w:rFonts w:ascii="Arial" w:hAnsi="Arial" w:cs="Arial"/>
              </w:rPr>
              <w:t>The submission sought t</w:t>
            </w:r>
            <w:r w:rsidR="00450CBF" w:rsidRPr="00450CBF">
              <w:rPr>
                <w:rFonts w:ascii="Arial" w:hAnsi="Arial" w:cs="Arial"/>
              </w:rPr>
              <w:t>o list a new formulation suitable for children aged 1 year and older for the same indications as the existing Alfamino product listed on the PBS, as well as for severe intestinal malabsorption including short bowel syndrome.</w:t>
            </w:r>
          </w:p>
        </w:tc>
        <w:tc>
          <w:tcPr>
            <w:tcW w:w="7047" w:type="dxa"/>
            <w:tcBorders>
              <w:top w:val="single" w:sz="4" w:space="0" w:color="auto"/>
              <w:left w:val="single" w:sz="4" w:space="0" w:color="auto"/>
              <w:bottom w:val="single" w:sz="4" w:space="0" w:color="auto"/>
              <w:right w:val="single" w:sz="4" w:space="0" w:color="auto"/>
            </w:tcBorders>
          </w:tcPr>
          <w:p w:rsidR="00A1785C" w:rsidRPr="00450CBF" w:rsidRDefault="00A1785C" w:rsidP="00B8600D">
            <w:pPr>
              <w:pStyle w:val="ListParagraph"/>
              <w:ind w:left="0"/>
              <w:jc w:val="both"/>
              <w:rPr>
                <w:rFonts w:ascii="Arial" w:hAnsi="Arial" w:cs="Arial"/>
                <w:sz w:val="20"/>
                <w:szCs w:val="20"/>
              </w:rPr>
            </w:pPr>
            <w:r w:rsidRPr="00450CBF">
              <w:rPr>
                <w:rFonts w:ascii="Arial" w:hAnsi="Arial" w:cs="Arial"/>
                <w:sz w:val="20"/>
                <w:szCs w:val="20"/>
              </w:rPr>
              <w:t xml:space="preserve">The PBAC noted advice from the Nutritional Products Working Party and recommended listing Alfamino Junior as an Authority Required benefit for the same indications as Neocate Advance with the exception of eosinophilic oesophagitis on a cost-minimisation basis against Neocate Advance at an equivalent price per gram of protein. </w:t>
            </w: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b/>
              </w:rPr>
            </w:pPr>
            <w:r w:rsidRPr="000F3518">
              <w:rPr>
                <w:rFonts w:ascii="Arial" w:hAnsi="Arial" w:cs="Arial"/>
                <w:b/>
              </w:rPr>
              <w:t xml:space="preserve">AMINO ACID FORMULA WITH VITAMINS AND MINERALS WITHOUT LYSINE AND LOW IN TRYPTOPHAN </w:t>
            </w:r>
          </w:p>
          <w:p w:rsidR="00A1785C" w:rsidRPr="000F3518" w:rsidRDefault="00A1785C" w:rsidP="003C036E">
            <w:pPr>
              <w:rPr>
                <w:rFonts w:ascii="Arial" w:hAnsi="Arial" w:cs="Arial"/>
              </w:rPr>
            </w:pPr>
            <w:r w:rsidRPr="000F3518">
              <w:rPr>
                <w:rFonts w:ascii="Arial" w:hAnsi="Arial" w:cs="Arial"/>
              </w:rPr>
              <w:t xml:space="preserve">oral liquid: powder for, 500 g </w:t>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rPr>
              <w:t>XLYS LOW TRY Maxamum</w:t>
            </w:r>
            <w:r w:rsidRPr="000F3518">
              <w:rPr>
                <w:rFonts w:ascii="Arial" w:hAnsi="Arial" w:cs="Arial"/>
                <w:vertAlign w:val="superscript"/>
              </w:rPr>
              <w:t>®</w:t>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rPr>
              <w:t>Nutricia Australia Pty Ltd</w:t>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lang w:eastAsia="en-US"/>
              </w:rPr>
              <w:t>(Minor Submission)</w:t>
            </w:r>
          </w:p>
          <w:p w:rsidR="00A1785C" w:rsidRPr="000F3518" w:rsidRDefault="00A1785C" w:rsidP="003C036E">
            <w:pPr>
              <w:rPr>
                <w:rFonts w:ascii="Arial" w:hAnsi="Arial" w:cs="Arial"/>
                <w:b/>
              </w:rPr>
            </w:pP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450CBF" w:rsidRDefault="00450CBF" w:rsidP="003C036E">
            <w:pPr>
              <w:rPr>
                <w:rFonts w:ascii="Arial" w:hAnsi="Arial" w:cs="Arial"/>
              </w:rPr>
            </w:pPr>
            <w:r>
              <w:rPr>
                <w:rFonts w:ascii="Arial" w:hAnsi="Arial" w:cs="Arial"/>
              </w:rPr>
              <w:t>Medicinal food</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450CBF" w:rsidRDefault="00712519" w:rsidP="00C6715F">
            <w:pPr>
              <w:jc w:val="both"/>
              <w:rPr>
                <w:rFonts w:ascii="Arial" w:hAnsi="Arial" w:cs="Arial"/>
              </w:rPr>
            </w:pPr>
            <w:r>
              <w:rPr>
                <w:rFonts w:ascii="Arial" w:hAnsi="Arial" w:cs="Arial"/>
              </w:rPr>
              <w:t xml:space="preserve">The submission sought a </w:t>
            </w:r>
            <w:r w:rsidR="00450CBF" w:rsidRPr="00450CBF">
              <w:rPr>
                <w:rFonts w:ascii="Arial" w:hAnsi="Arial" w:cs="Arial"/>
              </w:rPr>
              <w:t>Restricted benefit listing for patients over 8 years of age with glutaric aciduria.</w:t>
            </w:r>
          </w:p>
        </w:tc>
        <w:tc>
          <w:tcPr>
            <w:tcW w:w="7047" w:type="dxa"/>
            <w:tcBorders>
              <w:top w:val="single" w:sz="4" w:space="0" w:color="auto"/>
              <w:left w:val="single" w:sz="4" w:space="0" w:color="auto"/>
              <w:bottom w:val="single" w:sz="4" w:space="0" w:color="auto"/>
              <w:right w:val="single" w:sz="4" w:space="0" w:color="auto"/>
            </w:tcBorders>
          </w:tcPr>
          <w:p w:rsidR="00A1785C" w:rsidRPr="00450CBF" w:rsidRDefault="00A1785C" w:rsidP="00B8600D">
            <w:pPr>
              <w:pStyle w:val="ListParagraph"/>
              <w:ind w:left="0"/>
              <w:jc w:val="both"/>
              <w:rPr>
                <w:rFonts w:ascii="Arial" w:hAnsi="Arial" w:cs="Arial"/>
                <w:sz w:val="20"/>
                <w:szCs w:val="20"/>
              </w:rPr>
            </w:pPr>
            <w:r w:rsidRPr="00450CBF">
              <w:rPr>
                <w:rFonts w:ascii="Arial" w:hAnsi="Arial" w:cs="Arial"/>
                <w:sz w:val="20"/>
                <w:szCs w:val="20"/>
              </w:rPr>
              <w:t xml:space="preserve">The PBAC noted advice from the Nutritional Products Working Party and recommended the listing of XLYS LOW TRY Maxamum as a Restricted Benefit for patients with glutaric aciduria type 1 on a cost-minimisation basis against GA Express 15 at an equivalent price per gram of protein.   </w:t>
            </w:r>
          </w:p>
          <w:p w:rsidR="00A1785C" w:rsidRPr="00450CBF" w:rsidRDefault="00A1785C" w:rsidP="005602BE">
            <w:pPr>
              <w:rPr>
                <w:rFonts w:ascii="Arial" w:hAnsi="Arial" w:cs="Arial"/>
              </w:rPr>
            </w:pPr>
          </w:p>
          <w:p w:rsidR="00A1785C" w:rsidRPr="00450CBF" w:rsidRDefault="00A1785C" w:rsidP="005602BE">
            <w:pPr>
              <w:rPr>
                <w:rFonts w:ascii="Arial" w:hAnsi="Arial" w:cs="Arial"/>
              </w:rPr>
            </w:pPr>
          </w:p>
          <w:p w:rsidR="00A1785C" w:rsidRPr="00450CBF" w:rsidRDefault="00A1785C" w:rsidP="005602BE">
            <w:pPr>
              <w:tabs>
                <w:tab w:val="left" w:pos="856"/>
              </w:tabs>
              <w:rPr>
                <w:rFonts w:ascii="Arial" w:hAnsi="Arial" w:cs="Arial"/>
              </w:rPr>
            </w:pPr>
            <w:r w:rsidRPr="00450CBF">
              <w:rPr>
                <w:rFonts w:ascii="Arial" w:hAnsi="Arial" w:cs="Arial"/>
              </w:rPr>
              <w:tab/>
            </w:r>
          </w:p>
        </w:tc>
      </w:tr>
      <w:tr w:rsidR="00A1785C" w:rsidRPr="000F3518" w:rsidTr="002D562F">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b/>
              </w:rPr>
            </w:pPr>
            <w:r w:rsidRPr="000F3518">
              <w:rPr>
                <w:rFonts w:ascii="Arial" w:hAnsi="Arial" w:cs="Arial"/>
                <w:b/>
              </w:rPr>
              <w:t>APIXABAN</w:t>
            </w:r>
          </w:p>
          <w:p w:rsidR="00A1785C" w:rsidRPr="000F3518" w:rsidRDefault="00A1785C" w:rsidP="003C036E">
            <w:pPr>
              <w:rPr>
                <w:rFonts w:ascii="Arial" w:hAnsi="Arial" w:cs="Arial"/>
              </w:rPr>
            </w:pPr>
            <w:r w:rsidRPr="000F3518">
              <w:rPr>
                <w:rFonts w:ascii="Arial" w:hAnsi="Arial" w:cs="Arial"/>
              </w:rPr>
              <w:t>2.5</w:t>
            </w:r>
            <w:r w:rsidR="00C6715F">
              <w:rPr>
                <w:rFonts w:ascii="Arial" w:hAnsi="Arial" w:cs="Arial"/>
              </w:rPr>
              <w:t xml:space="preserve"> </w:t>
            </w:r>
            <w:r w:rsidRPr="000F3518">
              <w:rPr>
                <w:rFonts w:ascii="Arial" w:hAnsi="Arial" w:cs="Arial"/>
              </w:rPr>
              <w:t>mg and 5</w:t>
            </w:r>
            <w:r w:rsidR="00C6715F">
              <w:rPr>
                <w:rFonts w:ascii="Arial" w:hAnsi="Arial" w:cs="Arial"/>
              </w:rPr>
              <w:t xml:space="preserve"> </w:t>
            </w:r>
            <w:r w:rsidRPr="000F3518">
              <w:rPr>
                <w:rFonts w:ascii="Arial" w:hAnsi="Arial" w:cs="Arial"/>
              </w:rPr>
              <w:t>mg</w:t>
            </w:r>
            <w:r w:rsidR="00013A43">
              <w:rPr>
                <w:rFonts w:ascii="Arial" w:hAnsi="Arial" w:cs="Arial"/>
              </w:rPr>
              <w:t>, tablets</w:t>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rPr>
              <w:t>Eliquis</w:t>
            </w:r>
            <w:r w:rsidRPr="000F3518">
              <w:rPr>
                <w:rFonts w:ascii="Arial" w:hAnsi="Arial" w:cs="Arial"/>
                <w:vertAlign w:val="superscript"/>
              </w:rPr>
              <w:t>®</w:t>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rPr>
              <w:t>Bristol-Myers Squibb</w:t>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rPr>
              <w:t>Change to listing</w:t>
            </w:r>
          </w:p>
          <w:p w:rsidR="00A1785C" w:rsidRPr="000F3518" w:rsidRDefault="00A1785C" w:rsidP="003C036E">
            <w:pPr>
              <w:rPr>
                <w:rFonts w:ascii="Arial" w:hAnsi="Arial" w:cs="Arial"/>
              </w:rPr>
            </w:pPr>
          </w:p>
          <w:p w:rsidR="00A1785C" w:rsidRPr="00CA67FA" w:rsidRDefault="00A1785C" w:rsidP="003C036E">
            <w:pPr>
              <w:rPr>
                <w:rFonts w:ascii="Arial" w:hAnsi="Arial" w:cs="Arial"/>
                <w:b/>
              </w:rPr>
            </w:pPr>
            <w:r w:rsidRPr="000F3518">
              <w:rPr>
                <w:rFonts w:ascii="Arial" w:hAnsi="Arial" w:cs="Arial"/>
              </w:rPr>
              <w:t>(Major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CA67FA" w:rsidRDefault="00A1785C" w:rsidP="003C036E">
            <w:pPr>
              <w:rPr>
                <w:rFonts w:ascii="Arial" w:hAnsi="Arial" w:cs="Arial"/>
              </w:rPr>
            </w:pPr>
            <w:r w:rsidRPr="00CA67FA">
              <w:rPr>
                <w:rFonts w:ascii="Arial" w:hAnsi="Arial" w:cs="Arial"/>
              </w:rPr>
              <w:t xml:space="preserve">Deep vein thrombosis and pulmonary embolism </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CA67FA" w:rsidRDefault="00A1785C" w:rsidP="00C6715F">
            <w:pPr>
              <w:pStyle w:val="ListParagraph"/>
              <w:ind w:left="0"/>
              <w:jc w:val="both"/>
              <w:rPr>
                <w:rFonts w:ascii="Arial" w:hAnsi="Arial" w:cs="Arial"/>
                <w:sz w:val="20"/>
                <w:szCs w:val="20"/>
              </w:rPr>
            </w:pPr>
            <w:r w:rsidRPr="00CA67FA">
              <w:rPr>
                <w:rFonts w:ascii="Arial" w:hAnsi="Arial" w:cs="Arial"/>
                <w:sz w:val="20"/>
                <w:szCs w:val="20"/>
              </w:rPr>
              <w:t>The submission sought an Authority Required listing for apixaban for the treatment of deep vein thrombosis and pulmonary embolism, collectively referred to as venous thromboembolism.</w:t>
            </w:r>
          </w:p>
          <w:p w:rsidR="00A1785C" w:rsidRPr="00CA67FA" w:rsidRDefault="00A1785C" w:rsidP="00C6715F">
            <w:pPr>
              <w:jc w:val="both"/>
              <w:rPr>
                <w:rFonts w:ascii="Arial" w:hAnsi="Arial" w:cs="Arial"/>
              </w:rPr>
            </w:pPr>
          </w:p>
        </w:tc>
        <w:tc>
          <w:tcPr>
            <w:tcW w:w="7047" w:type="dxa"/>
            <w:tcBorders>
              <w:top w:val="single" w:sz="4" w:space="0" w:color="auto"/>
              <w:left w:val="single" w:sz="4" w:space="0" w:color="auto"/>
              <w:bottom w:val="single" w:sz="4" w:space="0" w:color="auto"/>
              <w:right w:val="single" w:sz="4" w:space="0" w:color="auto"/>
            </w:tcBorders>
          </w:tcPr>
          <w:p w:rsidR="00A1785C" w:rsidRPr="00CA67FA" w:rsidRDefault="00A1785C" w:rsidP="00C6715F">
            <w:pPr>
              <w:jc w:val="both"/>
              <w:rPr>
                <w:rFonts w:ascii="Arial" w:hAnsi="Arial" w:cs="Arial"/>
              </w:rPr>
            </w:pPr>
            <w:r w:rsidRPr="00CA67FA">
              <w:rPr>
                <w:rFonts w:ascii="Arial" w:hAnsi="Arial" w:cs="Arial"/>
              </w:rPr>
              <w:t xml:space="preserve">The PBAC recommended the listing of apixaban for the treatment of deep vein thrombosis </w:t>
            </w:r>
            <w:r w:rsidR="00CA67FA">
              <w:rPr>
                <w:rFonts w:ascii="Arial" w:hAnsi="Arial" w:cs="Arial"/>
              </w:rPr>
              <w:t xml:space="preserve">and pulmonary embolism </w:t>
            </w:r>
            <w:r w:rsidRPr="00CA67FA">
              <w:rPr>
                <w:rFonts w:ascii="Arial" w:hAnsi="Arial" w:cs="Arial"/>
              </w:rPr>
              <w:t>on a cost-minimisation basis with rivaroxaban. The equi-effective doses are apixaban 2.5</w:t>
            </w:r>
            <w:r>
              <w:rPr>
                <w:rFonts w:ascii="Arial" w:hAnsi="Arial" w:cs="Arial"/>
              </w:rPr>
              <w:t xml:space="preserve"> </w:t>
            </w:r>
            <w:r w:rsidRPr="00CA67FA">
              <w:rPr>
                <w:rFonts w:ascii="Arial" w:hAnsi="Arial" w:cs="Arial"/>
              </w:rPr>
              <w:t>mg and 5</w:t>
            </w:r>
            <w:r>
              <w:rPr>
                <w:rFonts w:ascii="Arial" w:hAnsi="Arial" w:cs="Arial"/>
              </w:rPr>
              <w:t xml:space="preserve"> </w:t>
            </w:r>
            <w:r w:rsidRPr="00CA67FA">
              <w:rPr>
                <w:rFonts w:ascii="Arial" w:hAnsi="Arial" w:cs="Arial"/>
              </w:rPr>
              <w:t xml:space="preserve">mg twice daily to rivaroxaban 20 mg daily. </w:t>
            </w:r>
          </w:p>
          <w:p w:rsidR="00A1785C" w:rsidRPr="007C3144" w:rsidRDefault="00A1785C" w:rsidP="00C6715F">
            <w:pPr>
              <w:jc w:val="both"/>
              <w:rPr>
                <w:rFonts w:ascii="Arial" w:hAnsi="Arial" w:cs="Arial"/>
              </w:rPr>
            </w:pP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b/>
              </w:rPr>
            </w:pPr>
            <w:r w:rsidRPr="000F3518">
              <w:rPr>
                <w:rFonts w:ascii="Arial" w:hAnsi="Arial" w:cs="Arial"/>
                <w:b/>
              </w:rPr>
              <w:lastRenderedPageBreak/>
              <w:t>CANAKINUMAB</w:t>
            </w:r>
          </w:p>
          <w:p w:rsidR="00A1785C" w:rsidRPr="000F3518" w:rsidRDefault="00A1785C" w:rsidP="003C036E">
            <w:pPr>
              <w:rPr>
                <w:rFonts w:ascii="Arial" w:hAnsi="Arial" w:cs="Arial"/>
              </w:rPr>
            </w:pPr>
            <w:r w:rsidRPr="000F3518">
              <w:rPr>
                <w:rFonts w:ascii="Arial" w:hAnsi="Arial" w:cs="Arial"/>
              </w:rPr>
              <w:t>150 mg vial, subcutaneous injection</w:t>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rPr>
              <w:t>Ilaris</w:t>
            </w:r>
            <w:r w:rsidRPr="00AE3CEA">
              <w:rPr>
                <w:rFonts w:ascii="Arial" w:hAnsi="Arial" w:cs="Arial"/>
                <w:vertAlign w:val="superscript"/>
              </w:rPr>
              <w:t>®</w:t>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rPr>
              <w:t>Novartis Pharmaceuticals Pty Ltd</w:t>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rPr>
              <w:t>New listing</w:t>
            </w:r>
          </w:p>
          <w:p w:rsidR="00A1785C" w:rsidRPr="000F3518" w:rsidRDefault="00A1785C" w:rsidP="003C036E">
            <w:pPr>
              <w:rPr>
                <w:rFonts w:ascii="Arial" w:hAnsi="Arial" w:cs="Arial"/>
              </w:rPr>
            </w:pPr>
          </w:p>
          <w:p w:rsidR="00A1785C" w:rsidRPr="000F3518" w:rsidRDefault="00A1785C" w:rsidP="003C036E">
            <w:pPr>
              <w:rPr>
                <w:rFonts w:ascii="Arial" w:hAnsi="Arial" w:cs="Arial"/>
                <w:b/>
              </w:rPr>
            </w:pPr>
            <w:r w:rsidRPr="000F3518">
              <w:rPr>
                <w:rFonts w:ascii="Arial" w:hAnsi="Arial" w:cs="Arial"/>
              </w:rPr>
              <w:t>(Major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rPr>
            </w:pPr>
            <w:r w:rsidRPr="000F3518">
              <w:rPr>
                <w:rFonts w:ascii="Arial" w:hAnsi="Arial" w:cs="Arial"/>
              </w:rPr>
              <w:t>Systemic juvenile idiopathic arthritis</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C6715F">
            <w:pPr>
              <w:jc w:val="both"/>
              <w:rPr>
                <w:rFonts w:ascii="Arial" w:hAnsi="Arial" w:cs="Arial"/>
              </w:rPr>
            </w:pPr>
            <w:r w:rsidRPr="000F3518">
              <w:rPr>
                <w:rFonts w:ascii="Arial" w:hAnsi="Arial" w:cs="Arial"/>
              </w:rPr>
              <w:t xml:space="preserve">The submission sought an Authority Required (Written only) listing </w:t>
            </w:r>
            <w:r w:rsidR="00CA67FA">
              <w:rPr>
                <w:rFonts w:ascii="Arial" w:hAnsi="Arial" w:cs="Arial"/>
              </w:rPr>
              <w:t xml:space="preserve">for canakinumab </w:t>
            </w:r>
            <w:r w:rsidRPr="000F3518">
              <w:rPr>
                <w:rFonts w:ascii="Arial" w:hAnsi="Arial" w:cs="Arial"/>
              </w:rPr>
              <w:t>for the treatment of systemic juvenile idiopathic arthritis in patients meeting certain criteria.</w:t>
            </w:r>
          </w:p>
        </w:tc>
        <w:tc>
          <w:tcPr>
            <w:tcW w:w="7047" w:type="dxa"/>
            <w:tcBorders>
              <w:top w:val="single" w:sz="4" w:space="0" w:color="auto"/>
              <w:left w:val="single" w:sz="4" w:space="0" w:color="auto"/>
              <w:bottom w:val="single" w:sz="4" w:space="0" w:color="auto"/>
              <w:right w:val="single" w:sz="4" w:space="0" w:color="auto"/>
            </w:tcBorders>
          </w:tcPr>
          <w:p w:rsidR="00A1785C" w:rsidRPr="00CA67FA" w:rsidRDefault="00A1785C" w:rsidP="00C6715F">
            <w:pPr>
              <w:jc w:val="both"/>
              <w:rPr>
                <w:rFonts w:ascii="Arial" w:hAnsi="Arial" w:cs="Arial"/>
              </w:rPr>
            </w:pPr>
            <w:r w:rsidRPr="00CA67FA">
              <w:rPr>
                <w:rFonts w:ascii="Arial" w:hAnsi="Arial" w:cs="Arial"/>
              </w:rPr>
              <w:t>The PBAC recommended canakinumab as a Section 100 (Highly Specialised Drugs Program) Authority Required listing for the treatment of systemic juvenile idiopathic arthritis in patients meeting certain criteria on a cost-minimisation basis with tocilizumab. The equi-effective doses were determined to be canakinumab dosed at 4 mg/kg every 4 weeks is equivalent to tocilizumab dosed at either 8 mg/kg (for patients weighing greater than 30 kg) or 12 mg/kg (for patients weighing less than 30 kg) every 2 weeks. The PBAC recommended that the canakinumab restriction target the same patient population (as well as the same prescriber types) as tocilizumab’s restriction.</w:t>
            </w:r>
          </w:p>
        </w:tc>
      </w:tr>
      <w:tr w:rsidR="00FF2FB4" w:rsidRPr="000F3518" w:rsidTr="00D72FB1">
        <w:trPr>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FF2FB4" w:rsidRDefault="00FF2FB4" w:rsidP="003C036E">
            <w:pPr>
              <w:rPr>
                <w:rFonts w:ascii="Arial" w:hAnsi="Arial" w:cs="Arial"/>
                <w:b/>
              </w:rPr>
            </w:pPr>
            <w:r w:rsidRPr="00FF2FB4">
              <w:rPr>
                <w:rFonts w:ascii="Arial" w:hAnsi="Arial" w:cs="Arial"/>
                <w:b/>
              </w:rPr>
              <w:t>DACLATASVIR</w:t>
            </w:r>
          </w:p>
          <w:p w:rsidR="00FF2FB4" w:rsidRPr="00FF2FB4" w:rsidRDefault="00FF2FB4" w:rsidP="003C036E">
            <w:pPr>
              <w:rPr>
                <w:rFonts w:ascii="Arial" w:hAnsi="Arial" w:cs="Arial"/>
              </w:rPr>
            </w:pPr>
            <w:r w:rsidRPr="00FF2FB4">
              <w:rPr>
                <w:rFonts w:ascii="Arial" w:hAnsi="Arial" w:cs="Arial"/>
              </w:rPr>
              <w:t>60</w:t>
            </w:r>
            <w:r w:rsidR="00C6715F">
              <w:rPr>
                <w:rFonts w:ascii="Arial" w:hAnsi="Arial" w:cs="Arial"/>
              </w:rPr>
              <w:t xml:space="preserve"> </w:t>
            </w:r>
            <w:r w:rsidRPr="00FF2FB4">
              <w:rPr>
                <w:rFonts w:ascii="Arial" w:hAnsi="Arial" w:cs="Arial"/>
              </w:rPr>
              <w:t>mg or 30</w:t>
            </w:r>
            <w:r w:rsidR="00C6715F">
              <w:rPr>
                <w:rFonts w:ascii="Arial" w:hAnsi="Arial" w:cs="Arial"/>
              </w:rPr>
              <w:t xml:space="preserve"> </w:t>
            </w:r>
            <w:r w:rsidRPr="00FF2FB4">
              <w:rPr>
                <w:rFonts w:ascii="Arial" w:hAnsi="Arial" w:cs="Arial"/>
              </w:rPr>
              <w:t>mg, tablets</w:t>
            </w:r>
          </w:p>
          <w:p w:rsidR="00FF2FB4" w:rsidRPr="00FF2FB4" w:rsidRDefault="00FF2FB4" w:rsidP="003C036E">
            <w:pPr>
              <w:rPr>
                <w:rFonts w:ascii="Arial" w:hAnsi="Arial" w:cs="Arial"/>
              </w:rPr>
            </w:pPr>
          </w:p>
          <w:p w:rsidR="00FF2FB4" w:rsidRPr="00FF2FB4" w:rsidRDefault="00FF2FB4" w:rsidP="003C036E">
            <w:pPr>
              <w:rPr>
                <w:rFonts w:ascii="Arial" w:hAnsi="Arial" w:cs="Arial"/>
              </w:rPr>
            </w:pPr>
            <w:r w:rsidRPr="00FF2FB4">
              <w:rPr>
                <w:rFonts w:ascii="Arial" w:hAnsi="Arial" w:cs="Arial"/>
              </w:rPr>
              <w:t>Daklinza</w:t>
            </w:r>
            <w:r w:rsidRPr="00AE3CEA">
              <w:rPr>
                <w:rFonts w:ascii="Arial" w:hAnsi="Arial" w:cs="Arial"/>
                <w:vertAlign w:val="superscript"/>
              </w:rPr>
              <w:t>®</w:t>
            </w:r>
            <w:r w:rsidRPr="00FF2FB4">
              <w:rPr>
                <w:rFonts w:ascii="Arial" w:hAnsi="Arial" w:cs="Arial"/>
              </w:rPr>
              <w:t xml:space="preserve">, </w:t>
            </w:r>
          </w:p>
          <w:p w:rsidR="00FF2FB4" w:rsidRPr="00FF2FB4" w:rsidRDefault="00FF2FB4" w:rsidP="003C036E">
            <w:pPr>
              <w:rPr>
                <w:rFonts w:ascii="Arial" w:hAnsi="Arial" w:cs="Arial"/>
              </w:rPr>
            </w:pPr>
          </w:p>
          <w:p w:rsidR="00FF2FB4" w:rsidRPr="00FF2FB4" w:rsidRDefault="00FF2FB4" w:rsidP="003C036E">
            <w:pPr>
              <w:rPr>
                <w:rFonts w:ascii="Arial" w:hAnsi="Arial" w:cs="Arial"/>
              </w:rPr>
            </w:pPr>
            <w:r w:rsidRPr="00FF2FB4">
              <w:rPr>
                <w:rFonts w:ascii="Arial" w:hAnsi="Arial" w:cs="Arial"/>
              </w:rPr>
              <w:t>Bristol-Myers Squibb</w:t>
            </w:r>
          </w:p>
          <w:p w:rsidR="00FF2FB4" w:rsidRPr="00FF2FB4" w:rsidRDefault="00FF2FB4" w:rsidP="003C036E">
            <w:pPr>
              <w:rPr>
                <w:rFonts w:ascii="Arial" w:hAnsi="Arial" w:cs="Arial"/>
              </w:rPr>
            </w:pPr>
          </w:p>
          <w:p w:rsidR="00FF2FB4" w:rsidRPr="00FF2FB4" w:rsidRDefault="00FF2FB4" w:rsidP="003C036E">
            <w:pPr>
              <w:rPr>
                <w:rFonts w:ascii="Arial" w:hAnsi="Arial" w:cs="Arial"/>
              </w:rPr>
            </w:pPr>
            <w:r w:rsidRPr="00FF2FB4">
              <w:rPr>
                <w:rFonts w:ascii="Arial" w:hAnsi="Arial" w:cs="Arial"/>
              </w:rPr>
              <w:t>New listing</w:t>
            </w:r>
          </w:p>
          <w:p w:rsidR="00FF2FB4" w:rsidRPr="00FF2FB4" w:rsidRDefault="00FF2FB4" w:rsidP="003C036E">
            <w:pPr>
              <w:rPr>
                <w:rFonts w:ascii="Arial" w:hAnsi="Arial" w:cs="Arial"/>
              </w:rPr>
            </w:pPr>
          </w:p>
          <w:p w:rsidR="00FF2FB4" w:rsidRPr="000F3518" w:rsidRDefault="00FF2FB4" w:rsidP="003C036E">
            <w:pPr>
              <w:rPr>
                <w:rFonts w:ascii="Arial" w:hAnsi="Arial" w:cs="Arial"/>
                <w:b/>
              </w:rPr>
            </w:pPr>
            <w:r w:rsidRPr="00FF2FB4">
              <w:rPr>
                <w:rFonts w:ascii="Arial" w:hAnsi="Arial" w:cs="Arial"/>
              </w:rPr>
              <w:t>(Major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FF2FB4" w:rsidRPr="000F3518" w:rsidRDefault="00FF2FB4" w:rsidP="003C036E">
            <w:pPr>
              <w:rPr>
                <w:rFonts w:ascii="Arial" w:hAnsi="Arial" w:cs="Arial"/>
              </w:rPr>
            </w:pPr>
            <w:r>
              <w:rPr>
                <w:rFonts w:ascii="Arial" w:hAnsi="Arial" w:cs="Arial"/>
              </w:rPr>
              <w:t>H</w:t>
            </w:r>
            <w:r w:rsidRPr="00FF2FB4">
              <w:rPr>
                <w:rFonts w:ascii="Arial" w:hAnsi="Arial" w:cs="Arial"/>
              </w:rPr>
              <w:t>epatitis C virus (HCV) infection</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FF2FB4" w:rsidRPr="000F3518" w:rsidRDefault="00FF2FB4" w:rsidP="00C6715F">
            <w:pPr>
              <w:jc w:val="both"/>
              <w:rPr>
                <w:rFonts w:ascii="Arial" w:hAnsi="Arial" w:cs="Arial"/>
              </w:rPr>
            </w:pPr>
            <w:r w:rsidRPr="00FF2FB4">
              <w:rPr>
                <w:rFonts w:ascii="Arial" w:hAnsi="Arial" w:cs="Arial"/>
              </w:rPr>
              <w:t xml:space="preserve">The submission </w:t>
            </w:r>
            <w:r w:rsidR="00CA67FA">
              <w:rPr>
                <w:rFonts w:ascii="Arial" w:hAnsi="Arial" w:cs="Arial"/>
              </w:rPr>
              <w:t>sought</w:t>
            </w:r>
            <w:r w:rsidRPr="00FF2FB4">
              <w:rPr>
                <w:rFonts w:ascii="Arial" w:hAnsi="Arial" w:cs="Arial"/>
              </w:rPr>
              <w:t xml:space="preserve"> a Section 85 Authority Required (Streamlined) listing for daclatasvir for treatment of chronic hepatitis C virus (HCV) infection, in combination with sofosbuvir.</w:t>
            </w:r>
          </w:p>
        </w:tc>
        <w:tc>
          <w:tcPr>
            <w:tcW w:w="7047" w:type="dxa"/>
            <w:tcBorders>
              <w:top w:val="single" w:sz="4" w:space="0" w:color="auto"/>
              <w:left w:val="single" w:sz="4" w:space="0" w:color="auto"/>
              <w:bottom w:val="single" w:sz="4" w:space="0" w:color="auto"/>
              <w:right w:val="single" w:sz="4" w:space="0" w:color="auto"/>
            </w:tcBorders>
          </w:tcPr>
          <w:p w:rsidR="00FF2FB4" w:rsidRDefault="00FF2FB4" w:rsidP="00C6715F">
            <w:pPr>
              <w:jc w:val="both"/>
              <w:rPr>
                <w:rFonts w:ascii="Arial" w:hAnsi="Arial" w:cs="Arial"/>
              </w:rPr>
            </w:pPr>
            <w:r w:rsidRPr="00FF2FB4">
              <w:rPr>
                <w:rFonts w:ascii="Arial" w:hAnsi="Arial" w:cs="Arial"/>
              </w:rPr>
              <w:t xml:space="preserve">The PBAC recommended the Authority Required listing of ledipasvir/sofosbuvir , </w:t>
            </w:r>
            <w:r w:rsidR="001F3147">
              <w:rPr>
                <w:rFonts w:ascii="Arial" w:hAnsi="Arial" w:cs="Arial"/>
              </w:rPr>
              <w:t xml:space="preserve">and </w:t>
            </w:r>
            <w:r w:rsidRPr="00FF2FB4">
              <w:rPr>
                <w:rFonts w:ascii="Arial" w:hAnsi="Arial" w:cs="Arial"/>
              </w:rPr>
              <w:t>sofosbuvir and daclatasv</w:t>
            </w:r>
            <w:r w:rsidR="00CA67FA">
              <w:rPr>
                <w:rFonts w:ascii="Arial" w:hAnsi="Arial" w:cs="Arial"/>
              </w:rPr>
              <w:t>i</w:t>
            </w:r>
            <w:r w:rsidRPr="00FF2FB4">
              <w:rPr>
                <w:rFonts w:ascii="Arial" w:hAnsi="Arial" w:cs="Arial"/>
              </w:rPr>
              <w:t xml:space="preserve">r for the treatment of chronic Hepatitis C (CHC).  </w:t>
            </w:r>
          </w:p>
          <w:p w:rsidR="001F3147" w:rsidRDefault="001F3147" w:rsidP="00C6715F">
            <w:pPr>
              <w:jc w:val="both"/>
              <w:rPr>
                <w:rFonts w:ascii="Arial" w:hAnsi="Arial" w:cs="Arial"/>
              </w:rPr>
            </w:pPr>
          </w:p>
          <w:p w:rsidR="001F3147" w:rsidRPr="00E66D21" w:rsidRDefault="001F3147" w:rsidP="00C6715F">
            <w:pPr>
              <w:jc w:val="both"/>
              <w:rPr>
                <w:rFonts w:ascii="Arial" w:hAnsi="Arial" w:cs="Arial"/>
                <w:b/>
                <w:u w:val="single"/>
              </w:rPr>
            </w:pPr>
            <w:r w:rsidRPr="0048374E">
              <w:rPr>
                <w:rFonts w:ascii="Arial" w:hAnsi="Arial" w:cs="Arial"/>
              </w:rPr>
              <w:t>The PBAC considered that it was reasonable to assume that one treatment course of daclatasvir (in combination with sofosbuvir) was as effective as one course of ledipasvir/sofosbuvir for genotype 1 patients and sofosbuvir (in combination with ribavirin)</w:t>
            </w:r>
            <w:r w:rsidR="00C6715F">
              <w:rPr>
                <w:rFonts w:ascii="Arial" w:hAnsi="Arial" w:cs="Arial"/>
              </w:rPr>
              <w:t xml:space="preserve"> </w:t>
            </w:r>
            <w:r w:rsidRPr="0048374E">
              <w:rPr>
                <w:rFonts w:ascii="Arial" w:hAnsi="Arial" w:cs="Arial"/>
              </w:rPr>
              <w:t>in genotype 3 patients.</w:t>
            </w:r>
            <w:r w:rsidR="00E66D21" w:rsidRPr="0048374E">
              <w:rPr>
                <w:rFonts w:ascii="Arial" w:hAnsi="Arial" w:cs="Arial"/>
              </w:rPr>
              <w:t xml:space="preserve"> </w:t>
            </w:r>
          </w:p>
          <w:p w:rsidR="00FF2FB4" w:rsidRPr="00FF2FB4" w:rsidRDefault="00FF2FB4" w:rsidP="00C6715F">
            <w:pPr>
              <w:jc w:val="both"/>
              <w:rPr>
                <w:rFonts w:ascii="Arial" w:hAnsi="Arial" w:cs="Arial"/>
              </w:rPr>
            </w:pPr>
          </w:p>
          <w:p w:rsidR="00FF2FB4" w:rsidRPr="00FF2FB4" w:rsidRDefault="00FF2FB4" w:rsidP="00C6715F">
            <w:pPr>
              <w:jc w:val="both"/>
              <w:rPr>
                <w:rFonts w:ascii="Arial" w:hAnsi="Arial" w:cs="Arial"/>
              </w:rPr>
            </w:pPr>
            <w:r w:rsidRPr="00FF2FB4">
              <w:rPr>
                <w:rFonts w:ascii="Arial" w:hAnsi="Arial" w:cs="Arial"/>
              </w:rPr>
              <w:t xml:space="preserve">The PBAC reiterated that new treatments for HCV were very effective and listing of these products would offer options for treatment of Genotype 1-6 CHC. </w:t>
            </w:r>
          </w:p>
          <w:p w:rsidR="00FF2FB4" w:rsidRPr="00FF2FB4" w:rsidRDefault="00FF2FB4" w:rsidP="00C6715F">
            <w:pPr>
              <w:jc w:val="both"/>
              <w:rPr>
                <w:rFonts w:ascii="Arial" w:hAnsi="Arial" w:cs="Arial"/>
              </w:rPr>
            </w:pPr>
          </w:p>
          <w:p w:rsidR="00FF2FB4" w:rsidRPr="00FF2FB4" w:rsidRDefault="00FF2FB4" w:rsidP="00C6715F">
            <w:pPr>
              <w:jc w:val="both"/>
              <w:rPr>
                <w:rFonts w:ascii="Arial" w:hAnsi="Arial" w:cs="Arial"/>
              </w:rPr>
            </w:pPr>
            <w:r w:rsidRPr="00FF2FB4">
              <w:rPr>
                <w:rFonts w:ascii="Arial" w:hAnsi="Arial" w:cs="Arial"/>
              </w:rPr>
              <w:t>The PBAC considered that it was appropriate for the new all oral treatment to be listed in the General Schedule, rather than Section 100 Highly Specialised Drug Program, to facilitate the longer term objectives for access to treatment, increase treatment rates and better outcomes with a view to treat all patients with CHC over time.</w:t>
            </w:r>
          </w:p>
          <w:p w:rsidR="00FF2FB4" w:rsidRDefault="00FF2FB4" w:rsidP="00C6715F">
            <w:pPr>
              <w:jc w:val="both"/>
              <w:rPr>
                <w:rFonts w:ascii="Arial" w:hAnsi="Arial" w:cs="Arial"/>
              </w:rPr>
            </w:pPr>
          </w:p>
          <w:p w:rsidR="00FF2FB4" w:rsidRPr="00FF2FB4" w:rsidRDefault="00FF2FB4" w:rsidP="00C6715F">
            <w:pPr>
              <w:jc w:val="both"/>
              <w:rPr>
                <w:rFonts w:ascii="Arial" w:hAnsi="Arial" w:cs="Arial"/>
              </w:rPr>
            </w:pPr>
            <w:r w:rsidRPr="00FF2FB4">
              <w:rPr>
                <w:rFonts w:ascii="Arial" w:hAnsi="Arial" w:cs="Arial"/>
              </w:rPr>
              <w:t>The PBAC did not accept that the treatments are cost</w:t>
            </w:r>
            <w:r w:rsidR="007D4D1F">
              <w:rPr>
                <w:rFonts w:ascii="Arial" w:hAnsi="Arial" w:cs="Arial"/>
              </w:rPr>
              <w:t>-</w:t>
            </w:r>
            <w:r w:rsidRPr="00FF2FB4">
              <w:rPr>
                <w:rFonts w:ascii="Arial" w:hAnsi="Arial" w:cs="Arial"/>
              </w:rPr>
              <w:t>effective at the price proposed by the sponsor.</w:t>
            </w:r>
          </w:p>
          <w:p w:rsidR="00FF2FB4" w:rsidRPr="00FF2FB4" w:rsidRDefault="00FF2FB4" w:rsidP="00C6715F">
            <w:pPr>
              <w:jc w:val="both"/>
              <w:rPr>
                <w:rFonts w:ascii="Arial" w:hAnsi="Arial" w:cs="Arial"/>
              </w:rPr>
            </w:pPr>
          </w:p>
          <w:p w:rsidR="00FF2FB4" w:rsidRPr="00FF2FB4" w:rsidRDefault="00FF2FB4" w:rsidP="00C6715F">
            <w:pPr>
              <w:jc w:val="both"/>
              <w:rPr>
                <w:rFonts w:ascii="Arial" w:hAnsi="Arial" w:cs="Arial"/>
              </w:rPr>
            </w:pPr>
            <w:r w:rsidRPr="00FF2FB4">
              <w:rPr>
                <w:rFonts w:ascii="Arial" w:hAnsi="Arial" w:cs="Arial"/>
              </w:rPr>
              <w:t xml:space="preserve">The PBAC noted that there was a prevalent population of approximately 230,000 patients with CHC in Australia. The estimates of the number of patients treated with the availability of an all oral interferon free treatment, presented by the DUSC, indicated that approximately 62,000 patients could </w:t>
            </w:r>
            <w:r w:rsidRPr="00FF2FB4">
              <w:rPr>
                <w:rFonts w:ascii="Arial" w:hAnsi="Arial" w:cs="Arial"/>
              </w:rPr>
              <w:lastRenderedPageBreak/>
              <w:t>be treated in the next years. Treating this range of patients, the PBAC noted that at the price submitted by the sponsor, the proposed budget impact was exceeding $3 billion over 5 years.</w:t>
            </w:r>
          </w:p>
          <w:p w:rsidR="00FF2FB4" w:rsidRPr="00FF2FB4" w:rsidRDefault="00FF2FB4" w:rsidP="00C6715F">
            <w:pPr>
              <w:jc w:val="both"/>
              <w:rPr>
                <w:rFonts w:ascii="Arial" w:hAnsi="Arial" w:cs="Arial"/>
              </w:rPr>
            </w:pPr>
          </w:p>
          <w:p w:rsidR="00FF2FB4" w:rsidRPr="00FF2FB4" w:rsidRDefault="00FF2FB4" w:rsidP="00C6715F">
            <w:pPr>
              <w:jc w:val="both"/>
              <w:rPr>
                <w:rFonts w:ascii="Arial" w:hAnsi="Arial" w:cs="Arial"/>
              </w:rPr>
            </w:pPr>
            <w:r w:rsidRPr="00FF2FB4">
              <w:rPr>
                <w:rFonts w:ascii="Arial" w:hAnsi="Arial" w:cs="Arial"/>
              </w:rPr>
              <w:t>The PBAC advised the Minister</w:t>
            </w:r>
            <w:r w:rsidR="00072847">
              <w:rPr>
                <w:rFonts w:ascii="Arial" w:hAnsi="Arial" w:cs="Arial"/>
              </w:rPr>
              <w:t>:</w:t>
            </w:r>
          </w:p>
          <w:p w:rsidR="00FF2FB4" w:rsidRPr="00FF2FB4" w:rsidRDefault="00FF2FB4" w:rsidP="00C6715F">
            <w:pPr>
              <w:ind w:left="222" w:hanging="222"/>
              <w:jc w:val="both"/>
              <w:rPr>
                <w:rFonts w:ascii="Arial" w:hAnsi="Arial" w:cs="Arial"/>
              </w:rPr>
            </w:pPr>
            <w:r w:rsidRPr="00FF2FB4">
              <w:rPr>
                <w:rFonts w:ascii="Arial" w:hAnsi="Arial" w:cs="Arial"/>
              </w:rPr>
              <w:t>•</w:t>
            </w:r>
            <w:r w:rsidRPr="00FF2FB4">
              <w:rPr>
                <w:rFonts w:ascii="Arial" w:hAnsi="Arial" w:cs="Arial"/>
              </w:rPr>
              <w:tab/>
              <w:t>that there is the high clinical need for all oral interferon-free treatments of CHC to be made available on the PBS,</w:t>
            </w:r>
          </w:p>
          <w:p w:rsidR="00FF2FB4" w:rsidRPr="00FF2FB4" w:rsidRDefault="00FF2FB4" w:rsidP="00C6715F">
            <w:pPr>
              <w:ind w:left="222" w:hanging="222"/>
              <w:jc w:val="both"/>
              <w:rPr>
                <w:rFonts w:ascii="Arial" w:hAnsi="Arial" w:cs="Arial"/>
              </w:rPr>
            </w:pPr>
            <w:r w:rsidRPr="00FF2FB4">
              <w:rPr>
                <w:rFonts w:ascii="Arial" w:hAnsi="Arial" w:cs="Arial"/>
              </w:rPr>
              <w:t>•</w:t>
            </w:r>
            <w:r w:rsidRPr="00FF2FB4">
              <w:rPr>
                <w:rFonts w:ascii="Arial" w:hAnsi="Arial" w:cs="Arial"/>
              </w:rPr>
              <w:tab/>
            </w:r>
            <w:r w:rsidR="00E66D21" w:rsidRPr="00C6715F">
              <w:rPr>
                <w:rFonts w:ascii="Arial" w:hAnsi="Arial" w:cs="Arial"/>
              </w:rPr>
              <w:t>that these treatments would be cost-effective at $15,000/QALY range and</w:t>
            </w:r>
            <w:r w:rsidRPr="00FF2FB4">
              <w:rPr>
                <w:rFonts w:ascii="Arial" w:hAnsi="Arial" w:cs="Arial"/>
              </w:rPr>
              <w:t xml:space="preserve"> that there was no basis on which to recommend that any </w:t>
            </w:r>
            <w:r w:rsidR="001F3147">
              <w:rPr>
                <w:rFonts w:ascii="Arial" w:hAnsi="Arial" w:cs="Arial"/>
              </w:rPr>
              <w:t xml:space="preserve">one </w:t>
            </w:r>
            <w:r w:rsidRPr="00FF2FB4">
              <w:rPr>
                <w:rFonts w:ascii="Arial" w:hAnsi="Arial" w:cs="Arial"/>
              </w:rPr>
              <w:t>treatment be more expensive than</w:t>
            </w:r>
            <w:r w:rsidR="001F3147">
              <w:rPr>
                <w:rFonts w:ascii="Arial" w:hAnsi="Arial" w:cs="Arial"/>
              </w:rPr>
              <w:t xml:space="preserve"> another</w:t>
            </w:r>
            <w:r w:rsidRPr="00FF2FB4">
              <w:rPr>
                <w:rFonts w:ascii="Arial" w:hAnsi="Arial" w:cs="Arial"/>
              </w:rPr>
              <w:t xml:space="preserve">, </w:t>
            </w:r>
          </w:p>
          <w:p w:rsidR="00FF2FB4" w:rsidRPr="00FF2FB4" w:rsidRDefault="00FF2FB4" w:rsidP="00C6715F">
            <w:pPr>
              <w:ind w:left="222" w:hanging="222"/>
              <w:jc w:val="both"/>
              <w:rPr>
                <w:rFonts w:ascii="Arial" w:hAnsi="Arial" w:cs="Arial"/>
              </w:rPr>
            </w:pPr>
            <w:r w:rsidRPr="00FF2FB4">
              <w:rPr>
                <w:rFonts w:ascii="Arial" w:hAnsi="Arial" w:cs="Arial"/>
              </w:rPr>
              <w:t>•</w:t>
            </w:r>
            <w:r w:rsidRPr="00FF2FB4">
              <w:rPr>
                <w:rFonts w:ascii="Arial" w:hAnsi="Arial" w:cs="Arial"/>
              </w:rPr>
              <w:tab/>
              <w:t>there is a large opportunity cost to health care system</w:t>
            </w:r>
            <w:r w:rsidR="00AD61A6">
              <w:rPr>
                <w:rFonts w:ascii="Arial" w:hAnsi="Arial" w:cs="Arial"/>
              </w:rPr>
              <w:t>.</w:t>
            </w:r>
            <w:r w:rsidRPr="00FF2FB4">
              <w:rPr>
                <w:rFonts w:ascii="Arial" w:hAnsi="Arial" w:cs="Arial"/>
              </w:rPr>
              <w:t xml:space="preserve"> </w:t>
            </w:r>
            <w:r w:rsidR="00AD61A6" w:rsidRPr="00AD61A6">
              <w:rPr>
                <w:rFonts w:ascii="Arial" w:hAnsi="Arial" w:cs="Arial"/>
              </w:rPr>
              <w:t>Given this large opportunity cost, the cost of a course of treatment should be set irrespective of the duration, and that other pricing policies be considered</w:t>
            </w:r>
            <w:r w:rsidR="00AD61A6">
              <w:rPr>
                <w:rFonts w:ascii="Arial" w:hAnsi="Arial" w:cs="Arial"/>
              </w:rPr>
              <w:t>,</w:t>
            </w:r>
          </w:p>
          <w:p w:rsidR="00FF2FB4" w:rsidRPr="00FF2FB4" w:rsidRDefault="00FF2FB4" w:rsidP="00C6715F">
            <w:pPr>
              <w:ind w:left="222" w:hanging="222"/>
              <w:jc w:val="both"/>
              <w:rPr>
                <w:rFonts w:ascii="Arial" w:hAnsi="Arial" w:cs="Arial"/>
              </w:rPr>
            </w:pPr>
            <w:r w:rsidRPr="00FF2FB4">
              <w:rPr>
                <w:rFonts w:ascii="Arial" w:hAnsi="Arial" w:cs="Arial"/>
              </w:rPr>
              <w:t>•</w:t>
            </w:r>
            <w:r w:rsidRPr="00FF2FB4">
              <w:rPr>
                <w:rFonts w:ascii="Arial" w:hAnsi="Arial" w:cs="Arial"/>
              </w:rPr>
              <w:tab/>
              <w:t>that the current treatment</w:t>
            </w:r>
            <w:r w:rsidR="001D27BC">
              <w:rPr>
                <w:rFonts w:ascii="Arial" w:hAnsi="Arial" w:cs="Arial"/>
              </w:rPr>
              <w:t>s</w:t>
            </w:r>
            <w:r w:rsidRPr="00FF2FB4">
              <w:rPr>
                <w:rFonts w:ascii="Arial" w:hAnsi="Arial" w:cs="Arial"/>
              </w:rPr>
              <w:t xml:space="preserve"> for CHC, such as peginterferon and ribavirin alone and in combination with telaprevir, boceprevir or simeprevir, are no longer cost-effective at the prices currently listed on the PBS.</w:t>
            </w: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b/>
              </w:rPr>
            </w:pPr>
            <w:r w:rsidRPr="000F3518">
              <w:rPr>
                <w:rFonts w:ascii="Arial" w:hAnsi="Arial" w:cs="Arial"/>
                <w:b/>
              </w:rPr>
              <w:lastRenderedPageBreak/>
              <w:t>DAPAGLIFLOZIN</w:t>
            </w:r>
          </w:p>
          <w:p w:rsidR="00A1785C" w:rsidRPr="000F3518" w:rsidRDefault="00A1785C" w:rsidP="003C036E">
            <w:pPr>
              <w:rPr>
                <w:rFonts w:ascii="Arial" w:hAnsi="Arial" w:cs="Arial"/>
              </w:rPr>
            </w:pPr>
            <w:r w:rsidRPr="000F3518">
              <w:rPr>
                <w:rFonts w:ascii="Arial" w:hAnsi="Arial" w:cs="Arial"/>
              </w:rPr>
              <w:t>10 mg tablet, 28</w:t>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rPr>
              <w:t>Forxiga</w:t>
            </w:r>
            <w:r w:rsidRPr="000F3518">
              <w:rPr>
                <w:rFonts w:ascii="Arial" w:hAnsi="Arial" w:cs="Arial"/>
                <w:vertAlign w:val="superscript"/>
              </w:rPr>
              <w:t>®</w:t>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rPr>
              <w:t>AstraZeneca Australia Pty Ltd</w:t>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rPr>
              <w:t>Change to listing</w:t>
            </w:r>
          </w:p>
          <w:p w:rsidR="00A1785C" w:rsidRPr="000F3518" w:rsidRDefault="00A1785C" w:rsidP="003C036E">
            <w:pPr>
              <w:rPr>
                <w:rFonts w:ascii="Arial" w:hAnsi="Arial" w:cs="Arial"/>
              </w:rPr>
            </w:pPr>
          </w:p>
          <w:p w:rsidR="00A1785C" w:rsidRPr="000F3518" w:rsidRDefault="00A1785C" w:rsidP="003C036E">
            <w:pPr>
              <w:rPr>
                <w:rFonts w:ascii="Arial" w:hAnsi="Arial" w:cs="Arial"/>
                <w:b/>
              </w:rPr>
            </w:pPr>
            <w:r w:rsidRPr="000F3518">
              <w:rPr>
                <w:rFonts w:ascii="Arial" w:hAnsi="Arial" w:cs="Arial"/>
              </w:rPr>
              <w:t xml:space="preserve">(Major submission) </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rPr>
            </w:pPr>
            <w:r w:rsidRPr="000F3518">
              <w:rPr>
                <w:rFonts w:ascii="Arial" w:hAnsi="Arial" w:cs="Arial"/>
              </w:rPr>
              <w:t xml:space="preserve">Type 2 diabetes mellitus </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C6715F">
            <w:pPr>
              <w:jc w:val="both"/>
              <w:rPr>
                <w:rFonts w:ascii="Arial" w:hAnsi="Arial" w:cs="Arial"/>
              </w:rPr>
            </w:pPr>
            <w:r w:rsidRPr="000F3518">
              <w:rPr>
                <w:rFonts w:ascii="Arial" w:hAnsi="Arial" w:cs="Arial"/>
              </w:rPr>
              <w:t>The submission sought an Authority Required (Streamlined) listing for dapagliflozin 10mg tablets for the treatment of patients with type 2 diabetes mellitus in combination with metformin and a sulfonylurea.</w:t>
            </w:r>
          </w:p>
          <w:p w:rsidR="00A1785C" w:rsidRPr="000F3518" w:rsidRDefault="00A1785C" w:rsidP="00C6715F">
            <w:pPr>
              <w:jc w:val="both"/>
              <w:rPr>
                <w:rFonts w:ascii="Arial" w:hAnsi="Arial" w:cs="Arial"/>
              </w:rPr>
            </w:pPr>
          </w:p>
        </w:tc>
        <w:tc>
          <w:tcPr>
            <w:tcW w:w="7047" w:type="dxa"/>
            <w:tcBorders>
              <w:top w:val="single" w:sz="4" w:space="0" w:color="auto"/>
              <w:left w:val="single" w:sz="4" w:space="0" w:color="auto"/>
              <w:bottom w:val="single" w:sz="4" w:space="0" w:color="auto"/>
              <w:right w:val="single" w:sz="4" w:space="0" w:color="auto"/>
            </w:tcBorders>
          </w:tcPr>
          <w:p w:rsidR="00A1785C" w:rsidRPr="007D4D1F" w:rsidRDefault="00A1785C" w:rsidP="00C6715F">
            <w:pPr>
              <w:snapToGrid w:val="0"/>
              <w:jc w:val="both"/>
              <w:rPr>
                <w:rFonts w:ascii="Arial" w:hAnsi="Arial" w:cs="Arial"/>
              </w:rPr>
            </w:pPr>
            <w:r w:rsidRPr="007D4D1F">
              <w:rPr>
                <w:rFonts w:ascii="Arial" w:hAnsi="Arial" w:cs="Arial"/>
              </w:rPr>
              <w:t>The PBAC recommended the listing of dapagliflozin for the treatment of type 2 diabetes mellitus in combination with metformin and a sulfonylurea</w:t>
            </w:r>
            <w:r w:rsidR="007D4D1F">
              <w:rPr>
                <w:rFonts w:ascii="Arial" w:hAnsi="Arial" w:cs="Arial"/>
              </w:rPr>
              <w:t>.</w:t>
            </w:r>
            <w:r w:rsidRPr="007D4D1F">
              <w:rPr>
                <w:rFonts w:ascii="Arial" w:hAnsi="Arial" w:cs="Arial"/>
              </w:rPr>
              <w:t xml:space="preserve"> The recommendation was </w:t>
            </w:r>
            <w:r w:rsidR="007D4D1F">
              <w:rPr>
                <w:rFonts w:ascii="Arial" w:hAnsi="Arial" w:cs="Arial"/>
              </w:rPr>
              <w:t>based on</w:t>
            </w:r>
            <w:r w:rsidRPr="007D4D1F">
              <w:rPr>
                <w:rFonts w:ascii="Arial" w:hAnsi="Arial" w:cs="Arial"/>
              </w:rPr>
              <w:t xml:space="preserve"> a cost analysis compared with insulin </w:t>
            </w:r>
            <w:r w:rsidR="007D4D1F">
              <w:rPr>
                <w:rFonts w:ascii="Arial" w:hAnsi="Arial" w:cs="Arial"/>
              </w:rPr>
              <w:t xml:space="preserve">that </w:t>
            </w:r>
            <w:r w:rsidRPr="007D4D1F">
              <w:rPr>
                <w:rFonts w:ascii="Arial" w:hAnsi="Arial" w:cs="Arial"/>
              </w:rPr>
              <w:t>includ</w:t>
            </w:r>
            <w:r w:rsidR="007D4D1F">
              <w:rPr>
                <w:rFonts w:ascii="Arial" w:hAnsi="Arial" w:cs="Arial"/>
              </w:rPr>
              <w:t>ed</w:t>
            </w:r>
            <w:r w:rsidRPr="007D4D1F">
              <w:rPr>
                <w:rFonts w:ascii="Arial" w:hAnsi="Arial" w:cs="Arial"/>
              </w:rPr>
              <w:t xml:space="preserve"> drug acquisition costs and </w:t>
            </w:r>
            <w:r w:rsidR="007D4D1F">
              <w:rPr>
                <w:rFonts w:ascii="Arial" w:hAnsi="Arial" w:cs="Arial"/>
              </w:rPr>
              <w:t xml:space="preserve">the </w:t>
            </w:r>
            <w:r w:rsidRPr="007D4D1F">
              <w:rPr>
                <w:rFonts w:ascii="Arial" w:hAnsi="Arial" w:cs="Arial"/>
              </w:rPr>
              <w:t>costs of healthcare resource consumption. The equi-effective doses are dapagliflozin 10mg (oral) and insulin glargine 24 IU/day (subcutaneous).</w:t>
            </w:r>
          </w:p>
          <w:p w:rsidR="00A1785C" w:rsidRPr="007D4D1F" w:rsidRDefault="00A1785C" w:rsidP="00C6715F">
            <w:pPr>
              <w:jc w:val="both"/>
              <w:rPr>
                <w:rFonts w:ascii="Arial" w:hAnsi="Arial" w:cs="Arial"/>
              </w:rPr>
            </w:pPr>
          </w:p>
        </w:tc>
      </w:tr>
      <w:tr w:rsidR="00A1785C" w:rsidRPr="000F3518" w:rsidTr="002D562F">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7D4D1F" w:rsidRDefault="00A1785C" w:rsidP="003C036E">
            <w:pPr>
              <w:widowControl w:val="0"/>
              <w:ind w:left="993" w:hanging="993"/>
              <w:outlineLvl w:val="1"/>
              <w:rPr>
                <w:rFonts w:ascii="Arial" w:hAnsi="Arial" w:cs="Arial"/>
                <w:b/>
                <w:snapToGrid w:val="0"/>
                <w:lang w:eastAsia="en-US"/>
              </w:rPr>
            </w:pPr>
            <w:r w:rsidRPr="007D4D1F">
              <w:rPr>
                <w:rFonts w:ascii="Arial" w:hAnsi="Arial" w:cs="Arial"/>
                <w:b/>
                <w:snapToGrid w:val="0"/>
                <w:lang w:eastAsia="en-US"/>
              </w:rPr>
              <w:t>DTPa-hepB-IPV-Hib VACCINE</w:t>
            </w:r>
          </w:p>
          <w:p w:rsidR="00A1785C" w:rsidRPr="007D4D1F" w:rsidRDefault="00A1785C" w:rsidP="003C036E">
            <w:pPr>
              <w:widowControl w:val="0"/>
              <w:ind w:left="993" w:hanging="993"/>
              <w:outlineLvl w:val="1"/>
              <w:rPr>
                <w:rFonts w:ascii="Arial" w:hAnsi="Arial" w:cs="Arial"/>
                <w:snapToGrid w:val="0"/>
                <w:lang w:eastAsia="en-US"/>
              </w:rPr>
            </w:pPr>
            <w:r w:rsidRPr="007D4D1F">
              <w:rPr>
                <w:rFonts w:ascii="Arial" w:hAnsi="Arial" w:cs="Arial"/>
                <w:snapToGrid w:val="0"/>
                <w:lang w:eastAsia="en-US"/>
              </w:rPr>
              <w:t>0.5</w:t>
            </w:r>
            <w:r w:rsidR="00C6715F">
              <w:rPr>
                <w:rFonts w:ascii="Arial" w:hAnsi="Arial" w:cs="Arial"/>
                <w:snapToGrid w:val="0"/>
                <w:lang w:eastAsia="en-US"/>
              </w:rPr>
              <w:t xml:space="preserve"> </w:t>
            </w:r>
            <w:r w:rsidRPr="007D4D1F">
              <w:rPr>
                <w:rFonts w:ascii="Arial" w:hAnsi="Arial" w:cs="Arial"/>
                <w:snapToGrid w:val="0"/>
                <w:lang w:eastAsia="en-US"/>
              </w:rPr>
              <w:t>mL pre-filled syringe</w:t>
            </w:r>
          </w:p>
          <w:p w:rsidR="00A1785C" w:rsidRPr="007D4D1F" w:rsidRDefault="00A1785C" w:rsidP="003C036E">
            <w:pPr>
              <w:widowControl w:val="0"/>
              <w:ind w:left="993" w:hanging="993"/>
              <w:outlineLvl w:val="1"/>
              <w:rPr>
                <w:rFonts w:ascii="Arial" w:hAnsi="Arial" w:cs="Arial"/>
                <w:snapToGrid w:val="0"/>
                <w:lang w:eastAsia="en-US"/>
              </w:rPr>
            </w:pPr>
          </w:p>
          <w:p w:rsidR="00A1785C" w:rsidRPr="007D4D1F" w:rsidRDefault="007D4D1F" w:rsidP="003C036E">
            <w:pPr>
              <w:widowControl w:val="0"/>
              <w:ind w:left="993" w:hanging="993"/>
              <w:outlineLvl w:val="1"/>
              <w:rPr>
                <w:rFonts w:ascii="Arial" w:hAnsi="Arial" w:cs="Arial"/>
                <w:snapToGrid w:val="0"/>
                <w:lang w:eastAsia="en-US"/>
              </w:rPr>
            </w:pPr>
            <w:r w:rsidRPr="007D4D1F">
              <w:rPr>
                <w:rFonts w:ascii="Arial" w:hAnsi="Arial" w:cs="Arial"/>
                <w:snapToGrid w:val="0"/>
                <w:lang w:eastAsia="en-US"/>
              </w:rPr>
              <w:t>Hexaxim</w:t>
            </w:r>
            <w:r w:rsidR="00A1785C" w:rsidRPr="007D4D1F">
              <w:rPr>
                <w:rFonts w:ascii="Arial" w:hAnsi="Arial" w:cs="Arial"/>
                <w:snapToGrid w:val="0"/>
                <w:vertAlign w:val="superscript"/>
                <w:lang w:eastAsia="en-US"/>
              </w:rPr>
              <w:t>®</w:t>
            </w:r>
          </w:p>
          <w:p w:rsidR="00A1785C" w:rsidRPr="007D4D1F" w:rsidRDefault="00A1785C" w:rsidP="003C036E">
            <w:pPr>
              <w:widowControl w:val="0"/>
              <w:ind w:left="993" w:hanging="993"/>
              <w:outlineLvl w:val="1"/>
              <w:rPr>
                <w:rFonts w:ascii="Arial" w:hAnsi="Arial" w:cs="Arial"/>
                <w:snapToGrid w:val="0"/>
                <w:lang w:eastAsia="en-US"/>
              </w:rPr>
            </w:pPr>
          </w:p>
          <w:p w:rsidR="00A1785C" w:rsidRDefault="00AE3CEA" w:rsidP="003C036E">
            <w:pPr>
              <w:widowControl w:val="0"/>
              <w:ind w:left="993" w:hanging="993"/>
              <w:outlineLvl w:val="1"/>
              <w:rPr>
                <w:rFonts w:ascii="Arial" w:hAnsi="Arial" w:cs="Arial"/>
                <w:snapToGrid w:val="0"/>
                <w:lang w:eastAsia="en-US"/>
              </w:rPr>
            </w:pPr>
            <w:r w:rsidRPr="007D4D1F">
              <w:rPr>
                <w:rFonts w:ascii="Arial" w:hAnsi="Arial" w:cs="Arial"/>
                <w:snapToGrid w:val="0"/>
                <w:lang w:eastAsia="en-US"/>
              </w:rPr>
              <w:t>Sanofi Pasteur</w:t>
            </w:r>
          </w:p>
          <w:p w:rsidR="00A1785C" w:rsidRDefault="00A1785C" w:rsidP="003C036E">
            <w:pPr>
              <w:widowControl w:val="0"/>
              <w:ind w:left="993" w:hanging="993"/>
              <w:outlineLvl w:val="1"/>
              <w:rPr>
                <w:rFonts w:ascii="Arial" w:hAnsi="Arial" w:cs="Arial"/>
                <w:snapToGrid w:val="0"/>
                <w:lang w:eastAsia="en-US"/>
              </w:rPr>
            </w:pPr>
          </w:p>
          <w:p w:rsidR="00A1785C" w:rsidRDefault="00A1785C" w:rsidP="003C036E">
            <w:pPr>
              <w:widowControl w:val="0"/>
              <w:ind w:left="993" w:hanging="993"/>
              <w:outlineLvl w:val="1"/>
              <w:rPr>
                <w:rFonts w:ascii="Arial" w:hAnsi="Arial" w:cs="Arial"/>
                <w:snapToGrid w:val="0"/>
                <w:lang w:eastAsia="en-US"/>
              </w:rPr>
            </w:pPr>
            <w:r>
              <w:rPr>
                <w:rFonts w:ascii="Arial" w:hAnsi="Arial" w:cs="Arial"/>
                <w:snapToGrid w:val="0"/>
                <w:lang w:eastAsia="en-US"/>
              </w:rPr>
              <w:t>New listing</w:t>
            </w:r>
          </w:p>
          <w:p w:rsidR="00A1785C" w:rsidRDefault="00A1785C" w:rsidP="003C036E">
            <w:pPr>
              <w:widowControl w:val="0"/>
              <w:ind w:left="993" w:hanging="993"/>
              <w:outlineLvl w:val="1"/>
              <w:rPr>
                <w:rFonts w:ascii="Arial" w:hAnsi="Arial" w:cs="Arial"/>
                <w:snapToGrid w:val="0"/>
                <w:lang w:eastAsia="en-US"/>
              </w:rPr>
            </w:pPr>
          </w:p>
          <w:p w:rsidR="00A1785C" w:rsidRPr="007D4D1F" w:rsidRDefault="00A1785C" w:rsidP="003C036E">
            <w:pPr>
              <w:widowControl w:val="0"/>
              <w:ind w:left="993" w:hanging="993"/>
              <w:outlineLvl w:val="1"/>
              <w:rPr>
                <w:rFonts w:ascii="Arial" w:hAnsi="Arial" w:cs="Arial"/>
                <w:b/>
                <w:snapToGrid w:val="0"/>
                <w:lang w:eastAsia="en-US"/>
              </w:rPr>
            </w:pPr>
            <w:r>
              <w:rPr>
                <w:rFonts w:ascii="Arial" w:hAnsi="Arial" w:cs="Arial"/>
                <w:snapToGrid w:val="0"/>
                <w:lang w:eastAsia="en-US"/>
              </w:rPr>
              <w:t>(Major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7D4D1F" w:rsidRDefault="00A1785C" w:rsidP="003C036E">
            <w:pPr>
              <w:rPr>
                <w:rFonts w:ascii="Arial" w:hAnsi="Arial" w:cs="Arial"/>
              </w:rPr>
            </w:pPr>
            <w:r w:rsidRPr="007D4D1F">
              <w:rPr>
                <w:rFonts w:ascii="Arial" w:hAnsi="Arial" w:cs="Arial"/>
              </w:rPr>
              <w:t>Diphtheria, tetanus, pertussis, hepatitis B, poliomyelitis and invasive infections caused by Haemophilus influenzae type b</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7D4D1F" w:rsidRDefault="00A1785C" w:rsidP="00C6715F">
            <w:pPr>
              <w:jc w:val="both"/>
              <w:rPr>
                <w:rFonts w:ascii="Arial" w:hAnsi="Arial" w:cs="Arial"/>
              </w:rPr>
            </w:pPr>
            <w:r w:rsidRPr="007D4D1F">
              <w:rPr>
                <w:rFonts w:ascii="Arial" w:hAnsi="Arial" w:cs="Arial"/>
              </w:rPr>
              <w:t xml:space="preserve">The submission </w:t>
            </w:r>
            <w:r w:rsidR="007D4D1F">
              <w:rPr>
                <w:rFonts w:ascii="Arial" w:hAnsi="Arial" w:cs="Arial"/>
              </w:rPr>
              <w:t>sought</w:t>
            </w:r>
            <w:r w:rsidRPr="007D4D1F">
              <w:rPr>
                <w:rFonts w:ascii="Arial" w:hAnsi="Arial" w:cs="Arial"/>
              </w:rPr>
              <w:t xml:space="preserve"> National Immunisation Program listing for Hexaxim (antigens against diphtheria, tetanus, pertussis, hepatitis B, poliomyelitis and invasive infections caused by Haemophilus influenzae type b, DTPa-hepB-IPV-Hib) as a primary vaccine course.</w:t>
            </w:r>
          </w:p>
        </w:tc>
        <w:tc>
          <w:tcPr>
            <w:tcW w:w="7047" w:type="dxa"/>
            <w:tcBorders>
              <w:top w:val="single" w:sz="4" w:space="0" w:color="auto"/>
              <w:left w:val="single" w:sz="4" w:space="0" w:color="auto"/>
              <w:bottom w:val="single" w:sz="4" w:space="0" w:color="auto"/>
              <w:right w:val="single" w:sz="4" w:space="0" w:color="auto"/>
            </w:tcBorders>
          </w:tcPr>
          <w:p w:rsidR="00A1785C" w:rsidRPr="007D4D1F" w:rsidRDefault="00A1785C" w:rsidP="002D562F">
            <w:pPr>
              <w:jc w:val="both"/>
              <w:rPr>
                <w:rFonts w:ascii="Arial" w:hAnsi="Arial" w:cs="Arial"/>
                <w:bCs/>
                <w:snapToGrid w:val="0"/>
                <w:lang w:eastAsia="en-US"/>
              </w:rPr>
            </w:pPr>
            <w:r w:rsidRPr="007D4D1F">
              <w:rPr>
                <w:rFonts w:ascii="Arial" w:hAnsi="Arial" w:cs="Arial"/>
                <w:bCs/>
                <w:snapToGrid w:val="0"/>
                <w:lang w:eastAsia="en-US"/>
              </w:rPr>
              <w:t>The PBAC recommended the listing of Hexaxim on the National Immunisation Program for the primary vaccination series against diphtheria, tetanus, pertussis, hepatitis B, poliomyelitis and invasive infections caused by Haemophilus influenzae type b at 2, 4 and 6 months of age, on a cost-minimisation basis</w:t>
            </w:r>
            <w:r w:rsidR="007D4D1F">
              <w:rPr>
                <w:rFonts w:ascii="Arial" w:hAnsi="Arial" w:cs="Arial"/>
                <w:bCs/>
                <w:snapToGrid w:val="0"/>
                <w:lang w:eastAsia="en-US"/>
              </w:rPr>
              <w:t>. The equi-effective doses are</w:t>
            </w:r>
            <w:r w:rsidR="007D4D1F">
              <w:t xml:space="preserve"> </w:t>
            </w:r>
            <w:r w:rsidR="007D4D1F" w:rsidRPr="007D4D1F">
              <w:rPr>
                <w:rFonts w:ascii="Arial" w:hAnsi="Arial" w:cs="Arial"/>
                <w:bCs/>
                <w:snapToGrid w:val="0"/>
                <w:lang w:eastAsia="en-US"/>
              </w:rPr>
              <w:t>Hexaxim</w:t>
            </w:r>
            <w:r w:rsidR="007D4D1F">
              <w:rPr>
                <w:rFonts w:ascii="Arial" w:hAnsi="Arial" w:cs="Arial"/>
                <w:bCs/>
                <w:snapToGrid w:val="0"/>
                <w:lang w:eastAsia="en-US"/>
              </w:rPr>
              <w:t xml:space="preserve"> </w:t>
            </w:r>
            <w:r w:rsidRPr="007D4D1F">
              <w:rPr>
                <w:rFonts w:ascii="Arial" w:hAnsi="Arial" w:cs="Arial"/>
                <w:bCs/>
                <w:snapToGrid w:val="0"/>
                <w:lang w:eastAsia="en-US"/>
              </w:rPr>
              <w:t xml:space="preserve">3 x 0.5mL </w:t>
            </w:r>
            <w:r w:rsidR="007D4D1F">
              <w:rPr>
                <w:rFonts w:ascii="Arial" w:hAnsi="Arial" w:cs="Arial"/>
                <w:bCs/>
                <w:snapToGrid w:val="0"/>
                <w:lang w:eastAsia="en-US"/>
              </w:rPr>
              <w:t>and</w:t>
            </w:r>
            <w:r w:rsidRPr="007D4D1F">
              <w:rPr>
                <w:rFonts w:ascii="Arial" w:hAnsi="Arial" w:cs="Arial"/>
                <w:bCs/>
                <w:snapToGrid w:val="0"/>
                <w:lang w:eastAsia="en-US"/>
              </w:rPr>
              <w:t xml:space="preserve"> </w:t>
            </w:r>
            <w:r w:rsidR="007D4D1F" w:rsidRPr="007D4D1F">
              <w:rPr>
                <w:rFonts w:ascii="Arial" w:hAnsi="Arial" w:cs="Arial"/>
                <w:bCs/>
                <w:snapToGrid w:val="0"/>
                <w:lang w:eastAsia="en-US"/>
              </w:rPr>
              <w:t xml:space="preserve">Infanrix Hexa </w:t>
            </w:r>
            <w:r w:rsidR="007D4D1F">
              <w:rPr>
                <w:rFonts w:ascii="Arial" w:hAnsi="Arial" w:cs="Arial"/>
                <w:bCs/>
                <w:snapToGrid w:val="0"/>
                <w:lang w:eastAsia="en-US"/>
              </w:rPr>
              <w:t>3 x 0.5mL</w:t>
            </w:r>
            <w:r w:rsidRPr="007D4D1F">
              <w:rPr>
                <w:rFonts w:ascii="Arial" w:hAnsi="Arial" w:cs="Arial"/>
                <w:bCs/>
                <w:snapToGrid w:val="0"/>
                <w:lang w:eastAsia="en-US"/>
              </w:rPr>
              <w:t>, when an 18-month DTPa-containing booster is available on the NIP.</w:t>
            </w:r>
          </w:p>
          <w:p w:rsidR="00A1785C" w:rsidRPr="007D4D1F" w:rsidRDefault="00A1785C" w:rsidP="002D562F">
            <w:pPr>
              <w:jc w:val="both"/>
              <w:rPr>
                <w:rFonts w:ascii="Arial" w:hAnsi="Arial" w:cs="Arial"/>
                <w:bCs/>
                <w:snapToGrid w:val="0"/>
                <w:lang w:eastAsia="en-US"/>
              </w:rPr>
            </w:pP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b/>
              </w:rPr>
            </w:pPr>
            <w:r w:rsidRPr="000F3518">
              <w:rPr>
                <w:rFonts w:ascii="Arial" w:hAnsi="Arial" w:cs="Arial"/>
                <w:b/>
              </w:rPr>
              <w:lastRenderedPageBreak/>
              <w:t>EMPAGLIFLOZIN</w:t>
            </w:r>
          </w:p>
          <w:p w:rsidR="00A1785C" w:rsidRPr="000F3518" w:rsidRDefault="00A1785C" w:rsidP="003C036E">
            <w:pPr>
              <w:rPr>
                <w:rFonts w:ascii="Arial" w:hAnsi="Arial" w:cs="Arial"/>
              </w:rPr>
            </w:pPr>
            <w:r w:rsidRPr="000F3518">
              <w:rPr>
                <w:rFonts w:ascii="Arial" w:hAnsi="Arial" w:cs="Arial"/>
              </w:rPr>
              <w:t>25 mg</w:t>
            </w:r>
            <w:r w:rsidRPr="00341C6C">
              <w:rPr>
                <w:rFonts w:ascii="Arial" w:hAnsi="Arial" w:cs="Arial"/>
              </w:rPr>
              <w:t xml:space="preserve"> </w:t>
            </w:r>
            <w:r>
              <w:rPr>
                <w:rFonts w:ascii="Arial" w:hAnsi="Arial" w:cs="Arial"/>
              </w:rPr>
              <w:t>tablet</w:t>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rPr>
              <w:t>Jardiance</w:t>
            </w:r>
            <w:r w:rsidRPr="00AE3CEA">
              <w:rPr>
                <w:rFonts w:ascii="Arial" w:hAnsi="Arial" w:cs="Arial"/>
                <w:vertAlign w:val="superscript"/>
              </w:rPr>
              <w:t>®</w:t>
            </w:r>
            <w:r w:rsidRPr="000F3518">
              <w:rPr>
                <w:rFonts w:ascii="Arial" w:hAnsi="Arial" w:cs="Arial"/>
              </w:rPr>
              <w:t xml:space="preserve"> </w:t>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rPr>
              <w:t>Boehringer Ingelheim Pty Ltd</w:t>
            </w:r>
          </w:p>
          <w:p w:rsidR="00A1785C" w:rsidRPr="000F3518" w:rsidRDefault="00A1785C" w:rsidP="003C036E">
            <w:pPr>
              <w:rPr>
                <w:rFonts w:ascii="Arial" w:hAnsi="Arial" w:cs="Arial"/>
              </w:rPr>
            </w:pPr>
          </w:p>
          <w:p w:rsidR="00A1785C" w:rsidRPr="000F3518" w:rsidRDefault="00A1785C" w:rsidP="003C036E">
            <w:pPr>
              <w:rPr>
                <w:rFonts w:ascii="Arial" w:hAnsi="Arial" w:cs="Arial"/>
              </w:rPr>
            </w:pPr>
            <w:r w:rsidRPr="000F3518">
              <w:rPr>
                <w:rFonts w:ascii="Arial" w:hAnsi="Arial" w:cs="Arial"/>
              </w:rPr>
              <w:t>Change to listing</w:t>
            </w:r>
          </w:p>
          <w:p w:rsidR="00A1785C" w:rsidRPr="000F3518" w:rsidRDefault="00A1785C" w:rsidP="003C036E">
            <w:pPr>
              <w:rPr>
                <w:rFonts w:ascii="Arial" w:hAnsi="Arial" w:cs="Arial"/>
              </w:rPr>
            </w:pPr>
          </w:p>
          <w:p w:rsidR="00A1785C" w:rsidRPr="000F3518" w:rsidRDefault="00A1785C" w:rsidP="003C036E">
            <w:pPr>
              <w:rPr>
                <w:rFonts w:ascii="Arial" w:hAnsi="Arial" w:cs="Arial"/>
                <w:b/>
              </w:rPr>
            </w:pPr>
            <w:r w:rsidRPr="000F3518">
              <w:rPr>
                <w:rFonts w:ascii="Arial" w:hAnsi="Arial" w:cs="Arial"/>
              </w:rPr>
              <w:t>(Minor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rPr>
            </w:pPr>
            <w:r w:rsidRPr="000F3518">
              <w:rPr>
                <w:rFonts w:ascii="Arial" w:hAnsi="Arial" w:cs="Arial"/>
              </w:rPr>
              <w:t>Type 2 diabetes mellitus</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C6715F">
            <w:pPr>
              <w:jc w:val="both"/>
              <w:rPr>
                <w:rFonts w:ascii="Arial" w:hAnsi="Arial" w:cs="Arial"/>
              </w:rPr>
            </w:pPr>
            <w:r w:rsidRPr="000F3518">
              <w:rPr>
                <w:rFonts w:ascii="Arial" w:hAnsi="Arial" w:cs="Arial"/>
              </w:rPr>
              <w:t xml:space="preserve">This Secretariat listing sought to amend the PBS restriction for empagliflozin to be identical to that of dapagliflozin’s following the sponsor’s offer of a lower price </w:t>
            </w:r>
            <w:r w:rsidR="003C036E">
              <w:rPr>
                <w:rFonts w:ascii="Arial" w:hAnsi="Arial" w:cs="Arial"/>
              </w:rPr>
              <w:t>that</w:t>
            </w:r>
            <w:r w:rsidRPr="000F3518">
              <w:rPr>
                <w:rFonts w:ascii="Arial" w:hAnsi="Arial" w:cs="Arial"/>
              </w:rPr>
              <w:t xml:space="preserve"> matches that of dapaglifozin’s.</w:t>
            </w:r>
          </w:p>
        </w:tc>
        <w:tc>
          <w:tcPr>
            <w:tcW w:w="7047" w:type="dxa"/>
            <w:tcBorders>
              <w:top w:val="single" w:sz="4" w:space="0" w:color="auto"/>
              <w:left w:val="single" w:sz="4" w:space="0" w:color="auto"/>
              <w:bottom w:val="single" w:sz="4" w:space="0" w:color="auto"/>
              <w:right w:val="single" w:sz="4" w:space="0" w:color="auto"/>
            </w:tcBorders>
          </w:tcPr>
          <w:p w:rsidR="00A1785C" w:rsidRPr="007D4D1F" w:rsidRDefault="00A1785C" w:rsidP="00C6715F">
            <w:pPr>
              <w:jc w:val="both"/>
              <w:rPr>
                <w:rFonts w:ascii="Arial" w:hAnsi="Arial" w:cs="Arial"/>
              </w:rPr>
            </w:pPr>
            <w:r w:rsidRPr="007D4D1F">
              <w:rPr>
                <w:rFonts w:ascii="Arial" w:hAnsi="Arial" w:cs="Arial"/>
              </w:rPr>
              <w:t>The PBAC recommended out-of-session the amendment of empagliflozin’s restriction to match that of dapagliflozin’s.</w:t>
            </w:r>
          </w:p>
        </w:tc>
      </w:tr>
      <w:tr w:rsidR="00A1785C" w:rsidRPr="000F3518" w:rsidTr="005E15A0">
        <w:trPr>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pStyle w:val="Heading1"/>
              <w:widowControl/>
              <w:rPr>
                <w:rFonts w:cs="Arial"/>
              </w:rPr>
            </w:pPr>
            <w:r w:rsidRPr="000F3518">
              <w:rPr>
                <w:rFonts w:cs="Arial"/>
              </w:rPr>
              <w:t>EXENATIDE</w:t>
            </w:r>
          </w:p>
          <w:p w:rsidR="00A1785C" w:rsidRPr="000F3518" w:rsidRDefault="00A1785C" w:rsidP="003C036E">
            <w:pPr>
              <w:pStyle w:val="Heading1"/>
              <w:widowControl/>
              <w:rPr>
                <w:rFonts w:cs="Arial"/>
                <w:b w:val="0"/>
              </w:rPr>
            </w:pPr>
            <w:r w:rsidRPr="000F3518">
              <w:rPr>
                <w:rFonts w:cs="Arial"/>
                <w:b w:val="0"/>
              </w:rPr>
              <w:t>injection, 5 microgram/0.02 mL injection: solution, 60 unit doses, 10 microgram/0.04 mL injection: solution, 60 unit doses</w:t>
            </w:r>
          </w:p>
          <w:p w:rsidR="00A1785C" w:rsidRPr="000F3518" w:rsidRDefault="00A1785C" w:rsidP="003C036E">
            <w:pPr>
              <w:pStyle w:val="Heading1"/>
              <w:widowControl/>
              <w:rPr>
                <w:rFonts w:cs="Arial"/>
                <w:b w:val="0"/>
              </w:rPr>
            </w:pPr>
          </w:p>
          <w:p w:rsidR="00A1785C" w:rsidRPr="000F3518" w:rsidRDefault="00A1785C" w:rsidP="003C036E">
            <w:pPr>
              <w:pStyle w:val="Heading1"/>
              <w:widowControl/>
              <w:rPr>
                <w:rFonts w:cs="Arial"/>
                <w:b w:val="0"/>
              </w:rPr>
            </w:pPr>
            <w:r w:rsidRPr="000F3518">
              <w:rPr>
                <w:rFonts w:cs="Arial"/>
                <w:b w:val="0"/>
              </w:rPr>
              <w:t>Byetta</w:t>
            </w:r>
            <w:r w:rsidRPr="000F3518">
              <w:rPr>
                <w:rFonts w:cs="Arial"/>
                <w:b w:val="0"/>
                <w:vertAlign w:val="superscript"/>
              </w:rPr>
              <w:t>®</w:t>
            </w:r>
          </w:p>
          <w:p w:rsidR="00A1785C" w:rsidRPr="000F3518" w:rsidRDefault="00A1785C" w:rsidP="003C036E">
            <w:pPr>
              <w:pStyle w:val="Heading1"/>
              <w:widowControl/>
              <w:rPr>
                <w:rFonts w:cs="Arial"/>
                <w:b w:val="0"/>
              </w:rPr>
            </w:pPr>
          </w:p>
          <w:p w:rsidR="00A1785C" w:rsidRPr="000F3518" w:rsidRDefault="00A1785C" w:rsidP="003C036E">
            <w:pPr>
              <w:pStyle w:val="Heading1"/>
              <w:widowControl/>
              <w:rPr>
                <w:rFonts w:cs="Arial"/>
                <w:b w:val="0"/>
              </w:rPr>
            </w:pPr>
            <w:r w:rsidRPr="000F3518">
              <w:rPr>
                <w:rFonts w:cs="Arial"/>
                <w:b w:val="0"/>
              </w:rPr>
              <w:t>AstraZeneca Australia Pty Ltd</w:t>
            </w:r>
          </w:p>
          <w:p w:rsidR="00A1785C" w:rsidRPr="000F3518" w:rsidRDefault="00A1785C" w:rsidP="003C036E">
            <w:pPr>
              <w:rPr>
                <w:rFonts w:ascii="Arial" w:hAnsi="Arial" w:cs="Arial"/>
                <w:lang w:eastAsia="en-US"/>
              </w:rPr>
            </w:pPr>
          </w:p>
          <w:p w:rsidR="00A1785C" w:rsidRPr="000F3518" w:rsidRDefault="00A1785C" w:rsidP="003C036E">
            <w:pPr>
              <w:rPr>
                <w:rFonts w:ascii="Arial" w:hAnsi="Arial" w:cs="Arial"/>
                <w:lang w:eastAsia="en-US"/>
              </w:rPr>
            </w:pPr>
            <w:r w:rsidRPr="000F3518">
              <w:rPr>
                <w:rFonts w:ascii="Arial" w:hAnsi="Arial" w:cs="Arial"/>
                <w:lang w:eastAsia="en-US"/>
              </w:rPr>
              <w:t>Change to Listing</w:t>
            </w:r>
          </w:p>
          <w:p w:rsidR="00A1785C" w:rsidRPr="000F3518" w:rsidRDefault="00A1785C" w:rsidP="003C036E">
            <w:pPr>
              <w:rPr>
                <w:rFonts w:ascii="Arial" w:hAnsi="Arial" w:cs="Arial"/>
                <w:lang w:eastAsia="en-US"/>
              </w:rPr>
            </w:pPr>
          </w:p>
          <w:p w:rsidR="00A1785C" w:rsidRPr="000F3518" w:rsidRDefault="00A1785C" w:rsidP="003C036E">
            <w:pPr>
              <w:rPr>
                <w:rFonts w:ascii="Arial" w:hAnsi="Arial" w:cs="Arial"/>
                <w:lang w:eastAsia="en-US"/>
              </w:rPr>
            </w:pPr>
            <w:r w:rsidRPr="000F3518">
              <w:rPr>
                <w:rFonts w:ascii="Arial" w:hAnsi="Arial" w:cs="Arial"/>
                <w:lang w:eastAsia="en-US"/>
              </w:rPr>
              <w:t>(Major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rPr>
            </w:pPr>
            <w:r w:rsidRPr="000F3518">
              <w:rPr>
                <w:rFonts w:ascii="Arial" w:hAnsi="Arial" w:cs="Arial"/>
              </w:rPr>
              <w:t>Type 2 diabetes mellitus</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C6715F">
            <w:pPr>
              <w:pStyle w:val="ListParagraph"/>
              <w:ind w:left="0"/>
              <w:jc w:val="both"/>
              <w:rPr>
                <w:rFonts w:ascii="Arial" w:hAnsi="Arial" w:cs="Arial"/>
                <w:sz w:val="20"/>
                <w:szCs w:val="20"/>
              </w:rPr>
            </w:pPr>
            <w:r w:rsidRPr="000F3518">
              <w:rPr>
                <w:rFonts w:ascii="Arial" w:hAnsi="Arial" w:cs="Arial"/>
                <w:sz w:val="20"/>
                <w:szCs w:val="20"/>
              </w:rPr>
              <w:t>T</w:t>
            </w:r>
            <w:r w:rsidR="003C036E">
              <w:rPr>
                <w:rFonts w:ascii="Arial" w:hAnsi="Arial" w:cs="Arial"/>
                <w:sz w:val="20"/>
                <w:szCs w:val="20"/>
              </w:rPr>
              <w:t>he submission sought</w:t>
            </w:r>
            <w:r w:rsidRPr="000F3518">
              <w:rPr>
                <w:rFonts w:ascii="Arial" w:hAnsi="Arial" w:cs="Arial"/>
                <w:sz w:val="20"/>
                <w:szCs w:val="20"/>
              </w:rPr>
              <w:t xml:space="preserve"> Authority Required (Streamlined) listing for exenatide twice daily for treatment of Type 2 diabetes mellitus in combination with insulin.</w:t>
            </w:r>
          </w:p>
          <w:p w:rsidR="00A1785C" w:rsidRPr="000F3518" w:rsidRDefault="00A1785C" w:rsidP="00C6715F">
            <w:pPr>
              <w:jc w:val="both"/>
              <w:rPr>
                <w:rFonts w:ascii="Arial" w:hAnsi="Arial" w:cs="Arial"/>
              </w:rPr>
            </w:pPr>
          </w:p>
          <w:p w:rsidR="00A1785C" w:rsidRPr="000F3518" w:rsidRDefault="00A1785C" w:rsidP="00C6715F">
            <w:pPr>
              <w:jc w:val="both"/>
              <w:rPr>
                <w:rFonts w:ascii="Arial" w:hAnsi="Arial" w:cs="Arial"/>
              </w:rPr>
            </w:pPr>
          </w:p>
        </w:tc>
        <w:tc>
          <w:tcPr>
            <w:tcW w:w="7047" w:type="dxa"/>
            <w:tcBorders>
              <w:top w:val="single" w:sz="4" w:space="0" w:color="auto"/>
              <w:left w:val="single" w:sz="4" w:space="0" w:color="auto"/>
              <w:bottom w:val="single" w:sz="4" w:space="0" w:color="auto"/>
              <w:right w:val="single" w:sz="4" w:space="0" w:color="auto"/>
            </w:tcBorders>
          </w:tcPr>
          <w:p w:rsidR="00A1785C" w:rsidRPr="000F3518" w:rsidRDefault="00A1785C" w:rsidP="00C6715F">
            <w:pPr>
              <w:jc w:val="both"/>
              <w:rPr>
                <w:rFonts w:ascii="Arial" w:hAnsi="Arial" w:cs="Arial"/>
              </w:rPr>
            </w:pPr>
            <w:r w:rsidRPr="000F3518">
              <w:rPr>
                <w:rFonts w:ascii="Arial" w:hAnsi="Arial" w:cs="Arial"/>
              </w:rPr>
              <w:t>The PBAC recommended the listing of exenatide twice daily for treatment of Type 2 diabetes mellitus in com</w:t>
            </w:r>
            <w:r w:rsidR="003165FA">
              <w:rPr>
                <w:rFonts w:ascii="Arial" w:hAnsi="Arial" w:cs="Arial"/>
              </w:rPr>
              <w:t>bination with insulin on a cost-</w:t>
            </w:r>
            <w:r w:rsidRPr="000F3518">
              <w:rPr>
                <w:rFonts w:ascii="Arial" w:hAnsi="Arial" w:cs="Arial"/>
              </w:rPr>
              <w:t xml:space="preserve">analysis basis. The equi-effective doses are exenatide 18.6 mcg per day (9.3 mcg twice daily) and rapid- and short-acting insulin, 36.8 international unit (IU) per day. </w:t>
            </w:r>
          </w:p>
          <w:p w:rsidR="00A1785C" w:rsidRPr="000F3518" w:rsidRDefault="00A1785C" w:rsidP="00C6715F">
            <w:pPr>
              <w:jc w:val="both"/>
              <w:rPr>
                <w:rFonts w:ascii="Arial" w:hAnsi="Arial" w:cs="Arial"/>
              </w:rPr>
            </w:pPr>
          </w:p>
          <w:p w:rsidR="00A1785C" w:rsidRPr="000F3518" w:rsidRDefault="00A1785C" w:rsidP="00C6715F">
            <w:pPr>
              <w:jc w:val="both"/>
              <w:rPr>
                <w:rFonts w:ascii="Arial" w:hAnsi="Arial" w:cs="Arial"/>
              </w:rPr>
            </w:pPr>
            <w:r w:rsidRPr="000F3518">
              <w:rPr>
                <w:rFonts w:ascii="Arial" w:hAnsi="Arial" w:cs="Arial"/>
              </w:rPr>
              <w:t xml:space="preserve">The PBAC accepted that exenatide used in combination with insulin is at least as effective as insulin intensification and has some clinical advantages including weight </w:t>
            </w:r>
            <w:r w:rsidR="0031188D">
              <w:rPr>
                <w:rFonts w:ascii="Arial" w:hAnsi="Arial" w:cs="Arial"/>
              </w:rPr>
              <w:t>loss</w:t>
            </w:r>
            <w:r w:rsidRPr="000F3518">
              <w:rPr>
                <w:rFonts w:ascii="Arial" w:hAnsi="Arial" w:cs="Arial"/>
              </w:rPr>
              <w:t xml:space="preserve"> and a small reduction in minor hypoglycaemic episodes.</w:t>
            </w:r>
          </w:p>
          <w:p w:rsidR="00A1785C" w:rsidRPr="000F3518" w:rsidRDefault="00A1785C" w:rsidP="00C6715F">
            <w:pPr>
              <w:jc w:val="both"/>
              <w:rPr>
                <w:rFonts w:ascii="Arial" w:hAnsi="Arial" w:cs="Arial"/>
              </w:rPr>
            </w:pPr>
          </w:p>
        </w:tc>
      </w:tr>
      <w:tr w:rsidR="004D6E0F" w:rsidRPr="000F3518" w:rsidTr="005E15A0">
        <w:trPr>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4D6E0F" w:rsidRPr="004D6E0F" w:rsidRDefault="004D6E0F" w:rsidP="00855062">
            <w:pPr>
              <w:pStyle w:val="Heading1"/>
              <w:keepNext w:val="0"/>
              <w:rPr>
                <w:rFonts w:cs="Arial"/>
              </w:rPr>
            </w:pPr>
            <w:r w:rsidRPr="004D6E0F">
              <w:rPr>
                <w:rFonts w:cs="Arial"/>
              </w:rPr>
              <w:t xml:space="preserve">FEBUXOSTAT, </w:t>
            </w:r>
          </w:p>
          <w:p w:rsidR="004D6E0F" w:rsidRPr="00353D7F" w:rsidRDefault="004D6E0F" w:rsidP="00855062">
            <w:pPr>
              <w:pStyle w:val="Heading1"/>
              <w:keepNext w:val="0"/>
              <w:rPr>
                <w:rFonts w:cs="Arial"/>
                <w:b w:val="0"/>
              </w:rPr>
            </w:pPr>
            <w:r w:rsidRPr="00353D7F">
              <w:rPr>
                <w:rFonts w:cs="Arial"/>
                <w:b w:val="0"/>
              </w:rPr>
              <w:t xml:space="preserve">80 mg tablet, 28, </w:t>
            </w:r>
          </w:p>
          <w:p w:rsidR="00353D7F" w:rsidRDefault="00353D7F" w:rsidP="00855062">
            <w:pPr>
              <w:pStyle w:val="Heading1"/>
              <w:keepNext w:val="0"/>
              <w:widowControl/>
              <w:rPr>
                <w:rFonts w:cs="Arial"/>
                <w:b w:val="0"/>
              </w:rPr>
            </w:pPr>
          </w:p>
          <w:p w:rsidR="00353D7F" w:rsidRDefault="00353D7F" w:rsidP="00855062">
            <w:pPr>
              <w:pStyle w:val="Heading1"/>
              <w:keepNext w:val="0"/>
              <w:widowControl/>
              <w:rPr>
                <w:rFonts w:cs="Arial"/>
                <w:b w:val="0"/>
              </w:rPr>
            </w:pPr>
            <w:r>
              <w:rPr>
                <w:rFonts w:cs="Arial"/>
                <w:b w:val="0"/>
              </w:rPr>
              <w:t>Adenuric</w:t>
            </w:r>
            <w:r w:rsidRPr="003C036E">
              <w:rPr>
                <w:rFonts w:cs="Arial"/>
                <w:b w:val="0"/>
                <w:vertAlign w:val="superscript"/>
              </w:rPr>
              <w:t>®</w:t>
            </w:r>
          </w:p>
          <w:p w:rsidR="00353D7F" w:rsidRPr="00353D7F" w:rsidRDefault="00353D7F" w:rsidP="00855062">
            <w:pPr>
              <w:pStyle w:val="Heading1"/>
              <w:keepNext w:val="0"/>
              <w:widowControl/>
              <w:rPr>
                <w:rFonts w:cs="Arial"/>
                <w:b w:val="0"/>
              </w:rPr>
            </w:pPr>
          </w:p>
          <w:p w:rsidR="004D6E0F" w:rsidRPr="00353D7F" w:rsidRDefault="004D6E0F" w:rsidP="00855062">
            <w:pPr>
              <w:pStyle w:val="Heading1"/>
              <w:keepNext w:val="0"/>
              <w:widowControl/>
              <w:rPr>
                <w:rFonts w:cs="Arial"/>
                <w:b w:val="0"/>
              </w:rPr>
            </w:pPr>
            <w:r w:rsidRPr="00353D7F">
              <w:rPr>
                <w:rFonts w:cs="Arial"/>
                <w:b w:val="0"/>
              </w:rPr>
              <w:t>A.Menarini Australia Pty Ltd</w:t>
            </w:r>
          </w:p>
          <w:p w:rsidR="00353D7F" w:rsidRPr="00353D7F" w:rsidRDefault="00353D7F" w:rsidP="00855062">
            <w:pPr>
              <w:rPr>
                <w:rFonts w:ascii="Arial" w:hAnsi="Arial" w:cs="Arial"/>
                <w:lang w:eastAsia="en-US"/>
              </w:rPr>
            </w:pPr>
          </w:p>
          <w:p w:rsidR="00353D7F" w:rsidRPr="00353D7F" w:rsidRDefault="00353D7F" w:rsidP="004F0528">
            <w:pPr>
              <w:rPr>
                <w:rFonts w:ascii="Arial" w:hAnsi="Arial" w:cs="Arial"/>
                <w:lang w:eastAsia="en-US"/>
              </w:rPr>
            </w:pPr>
            <w:r w:rsidRPr="00353D7F">
              <w:rPr>
                <w:rFonts w:ascii="Arial" w:hAnsi="Arial" w:cs="Arial"/>
                <w:lang w:eastAsia="en-US"/>
              </w:rPr>
              <w:t>New listing</w:t>
            </w:r>
          </w:p>
          <w:p w:rsidR="00353D7F" w:rsidRPr="00353D7F" w:rsidRDefault="00353D7F" w:rsidP="004F0528">
            <w:pPr>
              <w:rPr>
                <w:rFonts w:ascii="Arial" w:hAnsi="Arial" w:cs="Arial"/>
                <w:lang w:eastAsia="en-US"/>
              </w:rPr>
            </w:pPr>
          </w:p>
          <w:p w:rsidR="00353D7F" w:rsidRPr="00353D7F" w:rsidRDefault="00353D7F" w:rsidP="000C5DE0">
            <w:pPr>
              <w:rPr>
                <w:rFonts w:ascii="Arial" w:hAnsi="Arial" w:cs="Arial"/>
                <w:lang w:eastAsia="en-US"/>
              </w:rPr>
            </w:pPr>
            <w:r w:rsidRPr="00353D7F">
              <w:rPr>
                <w:rFonts w:ascii="Arial" w:hAnsi="Arial" w:cs="Arial"/>
                <w:lang w:eastAsia="en-US"/>
              </w:rPr>
              <w:t xml:space="preserve">(Major </w:t>
            </w:r>
            <w:r w:rsidR="006A67FA">
              <w:rPr>
                <w:rFonts w:ascii="Arial" w:hAnsi="Arial" w:cs="Arial"/>
                <w:lang w:eastAsia="en-US"/>
              </w:rPr>
              <w:t>re-</w:t>
            </w:r>
            <w:r w:rsidRPr="00353D7F">
              <w:rPr>
                <w:rFonts w:ascii="Arial" w:hAnsi="Arial" w:cs="Arial"/>
                <w:lang w:eastAsia="en-US"/>
              </w:rPr>
              <w:t>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4D6E0F" w:rsidRPr="000F3518" w:rsidRDefault="004D6E0F" w:rsidP="00E66D21">
            <w:pPr>
              <w:rPr>
                <w:rFonts w:ascii="Arial" w:hAnsi="Arial" w:cs="Arial"/>
              </w:rPr>
            </w:pPr>
            <w:r>
              <w:rPr>
                <w:rFonts w:ascii="Arial" w:hAnsi="Arial" w:cs="Arial"/>
              </w:rPr>
              <w:t>S</w:t>
            </w:r>
            <w:r w:rsidRPr="004D6E0F">
              <w:rPr>
                <w:rFonts w:ascii="Arial" w:hAnsi="Arial" w:cs="Arial"/>
              </w:rPr>
              <w:t>econd-line treatment of chronic symptomatic gout</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4D6E0F" w:rsidRPr="000F3518" w:rsidRDefault="004D6E0F" w:rsidP="00C6715F">
            <w:pPr>
              <w:pStyle w:val="ListParagraph"/>
              <w:ind w:left="0"/>
              <w:jc w:val="both"/>
              <w:rPr>
                <w:rFonts w:ascii="Arial" w:hAnsi="Arial" w:cs="Arial"/>
                <w:sz w:val="20"/>
                <w:szCs w:val="20"/>
              </w:rPr>
            </w:pPr>
            <w:r w:rsidRPr="004D6E0F">
              <w:rPr>
                <w:rFonts w:ascii="Arial" w:hAnsi="Arial" w:cs="Arial"/>
                <w:sz w:val="20"/>
                <w:szCs w:val="20"/>
              </w:rPr>
              <w:t>The re-submission sought an Authority required (STREAMLINED) listing for the second-line treatment of chronic symptomatic gout.</w:t>
            </w:r>
          </w:p>
        </w:tc>
        <w:tc>
          <w:tcPr>
            <w:tcW w:w="7047" w:type="dxa"/>
            <w:tcBorders>
              <w:top w:val="single" w:sz="4" w:space="0" w:color="auto"/>
              <w:left w:val="single" w:sz="4" w:space="0" w:color="auto"/>
              <w:bottom w:val="single" w:sz="4" w:space="0" w:color="auto"/>
              <w:right w:val="single" w:sz="4" w:space="0" w:color="auto"/>
            </w:tcBorders>
          </w:tcPr>
          <w:p w:rsidR="006A67FA" w:rsidRDefault="004D6E0F" w:rsidP="00C6715F">
            <w:pPr>
              <w:jc w:val="both"/>
              <w:rPr>
                <w:rFonts w:ascii="Arial" w:hAnsi="Arial" w:cs="Arial"/>
              </w:rPr>
            </w:pPr>
            <w:r w:rsidRPr="004D6E0F">
              <w:rPr>
                <w:rFonts w:ascii="Arial" w:hAnsi="Arial" w:cs="Arial"/>
              </w:rPr>
              <w:t>The PBAC recommended the listing of febuxostat as an Authority Required benefit. The</w:t>
            </w:r>
            <w:r w:rsidR="006A67FA">
              <w:rPr>
                <w:rFonts w:ascii="Arial" w:hAnsi="Arial" w:cs="Arial"/>
              </w:rPr>
              <w:t xml:space="preserve"> recommended</w:t>
            </w:r>
            <w:r w:rsidRPr="004D6E0F">
              <w:rPr>
                <w:rFonts w:ascii="Arial" w:hAnsi="Arial" w:cs="Arial"/>
              </w:rPr>
              <w:t xml:space="preserve"> listing was for patients w</w:t>
            </w:r>
            <w:r w:rsidR="00985C7E">
              <w:rPr>
                <w:rFonts w:ascii="Arial" w:hAnsi="Arial" w:cs="Arial"/>
              </w:rPr>
              <w:t>ho are</w:t>
            </w:r>
            <w:r w:rsidRPr="004D6E0F">
              <w:rPr>
                <w:rFonts w:ascii="Arial" w:hAnsi="Arial" w:cs="Arial"/>
              </w:rPr>
              <w:t xml:space="preserve"> contraindicat</w:t>
            </w:r>
            <w:r w:rsidR="00985C7E">
              <w:rPr>
                <w:rFonts w:ascii="Arial" w:hAnsi="Arial" w:cs="Arial"/>
              </w:rPr>
              <w:t>ed</w:t>
            </w:r>
            <w:r w:rsidRPr="004D6E0F">
              <w:rPr>
                <w:rFonts w:ascii="Arial" w:hAnsi="Arial" w:cs="Arial"/>
              </w:rPr>
              <w:t xml:space="preserve"> to, or intolerant of, allopurinol</w:t>
            </w:r>
            <w:r w:rsidR="00985C7E">
              <w:rPr>
                <w:rFonts w:ascii="Arial" w:hAnsi="Arial" w:cs="Arial"/>
              </w:rPr>
              <w:t>. The recommendation was made</w:t>
            </w:r>
            <w:r w:rsidRPr="004D6E0F">
              <w:rPr>
                <w:rFonts w:ascii="Arial" w:hAnsi="Arial" w:cs="Arial"/>
              </w:rPr>
              <w:t xml:space="preserve"> on the basis of a clinical need for an alternative to probenecid in this patient population</w:t>
            </w:r>
            <w:r w:rsidR="00985C7E">
              <w:rPr>
                <w:rFonts w:ascii="Arial" w:hAnsi="Arial" w:cs="Arial"/>
              </w:rPr>
              <w:t>,</w:t>
            </w:r>
            <w:r w:rsidRPr="004D6E0F">
              <w:rPr>
                <w:rFonts w:ascii="Arial" w:hAnsi="Arial" w:cs="Arial"/>
              </w:rPr>
              <w:t xml:space="preserve"> and on the basis that febuxostat is likely to represent a cost-effective treatment compared to probenecid in a targeted, second line-treatment patient population. </w:t>
            </w:r>
            <w:r w:rsidR="00855062" w:rsidRPr="00C6715F">
              <w:rPr>
                <w:rFonts w:ascii="Arial" w:hAnsi="Arial" w:cs="Arial"/>
              </w:rPr>
              <w:t>To reduce the risk of unexpected Commonwealth expenditure on febuxostat if used beyond the recommended listing, the PBAC recommended that a risk share agreement be implemented whereby financial expenditure beyond an agreed level would</w:t>
            </w:r>
            <w:r w:rsidR="009F471A">
              <w:rPr>
                <w:rFonts w:ascii="Arial" w:hAnsi="Arial" w:cs="Arial"/>
              </w:rPr>
              <w:t xml:space="preserve"> be rebated to the Commonwealth.</w:t>
            </w:r>
          </w:p>
          <w:p w:rsidR="006A67FA" w:rsidRDefault="006A67FA" w:rsidP="00C6715F">
            <w:pPr>
              <w:jc w:val="both"/>
              <w:rPr>
                <w:rFonts w:ascii="Arial" w:hAnsi="Arial" w:cs="Arial"/>
              </w:rPr>
            </w:pPr>
          </w:p>
          <w:p w:rsidR="004D6E0F" w:rsidRPr="000F3518" w:rsidRDefault="004D6E0F" w:rsidP="00C6715F">
            <w:pPr>
              <w:jc w:val="both"/>
              <w:rPr>
                <w:rFonts w:ascii="Arial" w:hAnsi="Arial" w:cs="Arial"/>
              </w:rPr>
            </w:pPr>
            <w:r w:rsidRPr="004D6E0F">
              <w:rPr>
                <w:rFonts w:ascii="Arial" w:hAnsi="Arial" w:cs="Arial"/>
              </w:rPr>
              <w:t>The PBAC did not recommend the listing of febuxostat for the patient population described by the submission as ‘allopurinol insufficient’</w:t>
            </w:r>
            <w:r w:rsidR="00985C7E">
              <w:rPr>
                <w:rFonts w:ascii="Arial" w:hAnsi="Arial" w:cs="Arial"/>
              </w:rPr>
              <w:t xml:space="preserve">. This was </w:t>
            </w:r>
            <w:r w:rsidR="00985C7E">
              <w:rPr>
                <w:rFonts w:ascii="Arial" w:hAnsi="Arial" w:cs="Arial"/>
              </w:rPr>
              <w:lastRenderedPageBreak/>
              <w:t>because i</w:t>
            </w:r>
            <w:r w:rsidRPr="004D6E0F">
              <w:rPr>
                <w:rFonts w:ascii="Arial" w:hAnsi="Arial" w:cs="Arial"/>
              </w:rPr>
              <w:t xml:space="preserve">nadequate clinical evidence had been presented to establish the cost-effectiveness of febuxostat in this </w:t>
            </w:r>
            <w:r w:rsidR="00985C7E" w:rsidRPr="00985C7E">
              <w:rPr>
                <w:rFonts w:ascii="Arial" w:hAnsi="Arial" w:cs="Arial"/>
              </w:rPr>
              <w:t>patient population</w:t>
            </w:r>
            <w:r w:rsidRPr="004D6E0F">
              <w:rPr>
                <w:rFonts w:ascii="Arial" w:hAnsi="Arial" w:cs="Arial"/>
              </w:rPr>
              <w:t>.</w:t>
            </w:r>
          </w:p>
        </w:tc>
      </w:tr>
      <w:tr w:rsidR="00A1785C" w:rsidRPr="000F3518" w:rsidTr="005E15A0">
        <w:trPr>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855062">
            <w:pPr>
              <w:pStyle w:val="Heading1"/>
              <w:keepNext w:val="0"/>
              <w:pageBreakBefore/>
              <w:widowControl/>
              <w:rPr>
                <w:rFonts w:cs="Arial"/>
              </w:rPr>
            </w:pPr>
            <w:r w:rsidRPr="000F3518">
              <w:rPr>
                <w:rFonts w:cs="Arial"/>
              </w:rPr>
              <w:lastRenderedPageBreak/>
              <w:t>FOLLITROPIN ALFA and  LUTROPIN ALFA</w:t>
            </w:r>
          </w:p>
          <w:p w:rsidR="00A1785C" w:rsidRPr="000F3518" w:rsidRDefault="00A1785C" w:rsidP="00855062">
            <w:pPr>
              <w:pStyle w:val="Heading1"/>
              <w:keepNext w:val="0"/>
              <w:pageBreakBefore/>
              <w:widowControl/>
              <w:rPr>
                <w:rFonts w:cs="Arial"/>
                <w:b w:val="0"/>
              </w:rPr>
            </w:pPr>
            <w:r w:rsidRPr="000F3518">
              <w:rPr>
                <w:rFonts w:cs="Arial"/>
                <w:b w:val="0"/>
              </w:rPr>
              <w:t>injection, 150 IU and 75 IU, Powder for injection Vial of solvent, 1mL water for injection</w:t>
            </w:r>
          </w:p>
          <w:p w:rsidR="00A1785C" w:rsidRPr="000F3518" w:rsidRDefault="00A1785C" w:rsidP="00855062">
            <w:pPr>
              <w:pStyle w:val="Heading1"/>
              <w:keepNext w:val="0"/>
              <w:pageBreakBefore/>
              <w:widowControl/>
              <w:rPr>
                <w:rFonts w:cs="Arial"/>
                <w:b w:val="0"/>
              </w:rPr>
            </w:pPr>
          </w:p>
          <w:p w:rsidR="00A1785C" w:rsidRPr="000F3518" w:rsidRDefault="00A1785C" w:rsidP="00855062">
            <w:pPr>
              <w:pStyle w:val="Heading1"/>
              <w:keepNext w:val="0"/>
              <w:pageBreakBefore/>
              <w:widowControl/>
              <w:rPr>
                <w:rFonts w:cs="Arial"/>
                <w:b w:val="0"/>
              </w:rPr>
            </w:pPr>
            <w:r w:rsidRPr="000F3518">
              <w:rPr>
                <w:rFonts w:cs="Arial"/>
                <w:b w:val="0"/>
              </w:rPr>
              <w:t>Pergoveris</w:t>
            </w:r>
            <w:r w:rsidRPr="000F3518">
              <w:rPr>
                <w:rFonts w:cs="Arial"/>
                <w:b w:val="0"/>
                <w:vertAlign w:val="superscript"/>
              </w:rPr>
              <w:t>®</w:t>
            </w:r>
          </w:p>
          <w:p w:rsidR="00A1785C" w:rsidRPr="000F3518" w:rsidRDefault="00A1785C" w:rsidP="00855062">
            <w:pPr>
              <w:pStyle w:val="Heading1"/>
              <w:keepNext w:val="0"/>
              <w:pageBreakBefore/>
              <w:widowControl/>
              <w:rPr>
                <w:rFonts w:cs="Arial"/>
                <w:b w:val="0"/>
              </w:rPr>
            </w:pPr>
          </w:p>
          <w:p w:rsidR="00A1785C" w:rsidRPr="000F3518" w:rsidRDefault="00A1785C" w:rsidP="00855062">
            <w:pPr>
              <w:pStyle w:val="Heading1"/>
              <w:keepNext w:val="0"/>
              <w:pageBreakBefore/>
              <w:widowControl/>
              <w:rPr>
                <w:rFonts w:cs="Arial"/>
                <w:b w:val="0"/>
              </w:rPr>
            </w:pPr>
            <w:r w:rsidRPr="000F3518">
              <w:rPr>
                <w:rFonts w:cs="Arial"/>
                <w:b w:val="0"/>
              </w:rPr>
              <w:t>Merck Serono Australia Pty Ltd</w:t>
            </w:r>
          </w:p>
          <w:p w:rsidR="00A1785C" w:rsidRPr="006A67FA" w:rsidRDefault="00A1785C" w:rsidP="00855062">
            <w:pPr>
              <w:pageBreakBefore/>
              <w:rPr>
                <w:rFonts w:ascii="Arial" w:hAnsi="Arial" w:cs="Arial"/>
                <w:lang w:eastAsia="en-US"/>
              </w:rPr>
            </w:pPr>
          </w:p>
          <w:p w:rsidR="00A1785C" w:rsidRPr="000F3518" w:rsidRDefault="00A1785C" w:rsidP="00855062">
            <w:pPr>
              <w:pStyle w:val="Heading1"/>
              <w:keepNext w:val="0"/>
              <w:pageBreakBefore/>
              <w:widowControl/>
              <w:rPr>
                <w:rFonts w:cs="Arial"/>
                <w:b w:val="0"/>
              </w:rPr>
            </w:pPr>
            <w:r w:rsidRPr="000F3518">
              <w:rPr>
                <w:rFonts w:cs="Arial"/>
                <w:b w:val="0"/>
              </w:rPr>
              <w:t>New Listing</w:t>
            </w:r>
          </w:p>
          <w:p w:rsidR="00A1785C" w:rsidRPr="000F3518" w:rsidRDefault="00A1785C" w:rsidP="00855062">
            <w:pPr>
              <w:pStyle w:val="Heading1"/>
              <w:keepNext w:val="0"/>
              <w:pageBreakBefore/>
              <w:widowControl/>
              <w:rPr>
                <w:rFonts w:cs="Arial"/>
                <w:b w:val="0"/>
              </w:rPr>
            </w:pPr>
          </w:p>
          <w:p w:rsidR="00A1785C" w:rsidRPr="00985C7E" w:rsidRDefault="00A1785C" w:rsidP="00855062">
            <w:pPr>
              <w:pageBreakBefore/>
              <w:rPr>
                <w:rFonts w:ascii="Arial" w:hAnsi="Arial" w:cs="Arial"/>
                <w:lang w:eastAsia="en-US"/>
              </w:rPr>
            </w:pPr>
            <w:r w:rsidRPr="000F3518">
              <w:rPr>
                <w:rFonts w:ascii="Arial" w:hAnsi="Arial" w:cs="Arial"/>
              </w:rPr>
              <w:t>(Minor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855062">
            <w:pPr>
              <w:pageBreakBefore/>
              <w:rPr>
                <w:rFonts w:ascii="Arial" w:hAnsi="Arial" w:cs="Arial"/>
              </w:rPr>
            </w:pPr>
            <w:r w:rsidRPr="000F3518">
              <w:rPr>
                <w:rFonts w:ascii="Arial" w:hAnsi="Arial" w:cs="Arial"/>
              </w:rPr>
              <w:t>Stimulation of follicular development</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C6715F">
            <w:pPr>
              <w:pStyle w:val="ListParagraph"/>
              <w:pageBreakBefore/>
              <w:ind w:left="0"/>
              <w:jc w:val="both"/>
              <w:rPr>
                <w:rFonts w:ascii="Arial" w:hAnsi="Arial" w:cs="Arial"/>
              </w:rPr>
            </w:pPr>
            <w:r w:rsidRPr="000F3518">
              <w:rPr>
                <w:rFonts w:ascii="Arial" w:eastAsia="Times New Roman" w:hAnsi="Arial" w:cs="Arial"/>
                <w:iCs/>
                <w:snapToGrid w:val="0"/>
                <w:sz w:val="20"/>
                <w:szCs w:val="20"/>
              </w:rPr>
              <w:t xml:space="preserve">The re-submission sought </w:t>
            </w:r>
            <w:r w:rsidR="00985C7E">
              <w:rPr>
                <w:rFonts w:ascii="Arial" w:eastAsia="Times New Roman" w:hAnsi="Arial" w:cs="Arial"/>
                <w:iCs/>
                <w:snapToGrid w:val="0"/>
                <w:sz w:val="20"/>
                <w:szCs w:val="20"/>
              </w:rPr>
              <w:t>a</w:t>
            </w:r>
            <w:r w:rsidRPr="000F3518">
              <w:rPr>
                <w:rFonts w:ascii="Arial" w:eastAsia="Times New Roman" w:hAnsi="Arial" w:cs="Arial"/>
                <w:iCs/>
                <w:snapToGrid w:val="0"/>
                <w:sz w:val="20"/>
                <w:szCs w:val="20"/>
              </w:rPr>
              <w:t xml:space="preserve"> Section 100 (IVF/GIFT) Program, </w:t>
            </w:r>
            <w:r w:rsidR="00985C7E">
              <w:rPr>
                <w:rFonts w:ascii="Arial" w:eastAsia="Times New Roman" w:hAnsi="Arial" w:cs="Arial"/>
                <w:iCs/>
                <w:snapToGrid w:val="0"/>
                <w:sz w:val="20"/>
                <w:szCs w:val="20"/>
              </w:rPr>
              <w:t xml:space="preserve">listing </w:t>
            </w:r>
            <w:r w:rsidRPr="000F3518">
              <w:rPr>
                <w:rFonts w:ascii="Arial" w:eastAsia="Times New Roman" w:hAnsi="Arial" w:cs="Arial"/>
                <w:iCs/>
                <w:snapToGrid w:val="0"/>
                <w:sz w:val="20"/>
                <w:szCs w:val="20"/>
              </w:rPr>
              <w:t>for follitropin alfa and lutropin alfa (Pergoveris</w:t>
            </w:r>
            <w:r w:rsidRPr="007C3144">
              <w:rPr>
                <w:rFonts w:ascii="Arial" w:eastAsia="Times New Roman" w:hAnsi="Arial" w:cs="Arial"/>
                <w:iCs/>
                <w:snapToGrid w:val="0"/>
                <w:sz w:val="20"/>
                <w:szCs w:val="20"/>
                <w:vertAlign w:val="superscript"/>
              </w:rPr>
              <w:t>®</w:t>
            </w:r>
            <w:r w:rsidRPr="000F3518">
              <w:rPr>
                <w:rFonts w:ascii="Arial" w:eastAsia="Times New Roman" w:hAnsi="Arial" w:cs="Arial"/>
                <w:iCs/>
                <w:snapToGrid w:val="0"/>
                <w:sz w:val="20"/>
                <w:szCs w:val="20"/>
              </w:rPr>
              <w:t>), a fixed dose combination  product of recombinant follicle-stimulating hormone (rFSH) and recombinant luteinising hormone (rLH).</w:t>
            </w:r>
          </w:p>
          <w:p w:rsidR="00A1785C" w:rsidRPr="000F3518" w:rsidRDefault="00A1785C" w:rsidP="00855062">
            <w:pPr>
              <w:pStyle w:val="ListParagraph"/>
              <w:pageBreakBefore/>
              <w:ind w:left="0"/>
              <w:rPr>
                <w:rFonts w:ascii="Arial" w:hAnsi="Arial" w:cs="Arial"/>
                <w:sz w:val="20"/>
                <w:szCs w:val="20"/>
              </w:rPr>
            </w:pPr>
          </w:p>
        </w:tc>
        <w:tc>
          <w:tcPr>
            <w:tcW w:w="7047" w:type="dxa"/>
            <w:tcBorders>
              <w:top w:val="single" w:sz="4" w:space="0" w:color="auto"/>
              <w:left w:val="single" w:sz="4" w:space="0" w:color="auto"/>
              <w:bottom w:val="single" w:sz="4" w:space="0" w:color="auto"/>
              <w:right w:val="single" w:sz="4" w:space="0" w:color="auto"/>
            </w:tcBorders>
          </w:tcPr>
          <w:p w:rsidR="00A1785C" w:rsidRPr="000F3518" w:rsidRDefault="00A1785C" w:rsidP="00855062">
            <w:pPr>
              <w:pageBreakBefore/>
              <w:jc w:val="both"/>
              <w:rPr>
                <w:rFonts w:ascii="Arial" w:hAnsi="Arial" w:cs="Arial"/>
              </w:rPr>
            </w:pPr>
            <w:r w:rsidRPr="000F3518">
              <w:rPr>
                <w:rFonts w:ascii="Arial" w:hAnsi="Arial" w:cs="Arial"/>
              </w:rPr>
              <w:t>The PBAC recommended the listing of the fixed dose combination product follitropin alfa and lutropin alfa, on the basis that it should be available only under special arrangements under Section 100 (IVF/GIFT program) listing.</w:t>
            </w:r>
          </w:p>
          <w:p w:rsidR="00A1785C" w:rsidRPr="000F3518" w:rsidRDefault="00A1785C" w:rsidP="00855062">
            <w:pPr>
              <w:pageBreakBefore/>
              <w:jc w:val="both"/>
              <w:rPr>
                <w:rFonts w:ascii="Arial" w:hAnsi="Arial" w:cs="Arial"/>
              </w:rPr>
            </w:pPr>
            <w:r w:rsidRPr="000F3518">
              <w:rPr>
                <w:rFonts w:ascii="Arial" w:hAnsi="Arial" w:cs="Arial"/>
              </w:rPr>
              <w:t xml:space="preserve">  </w:t>
            </w:r>
          </w:p>
          <w:p w:rsidR="00A1785C" w:rsidRPr="000F3518" w:rsidRDefault="00A1785C" w:rsidP="00855062">
            <w:pPr>
              <w:pageBreakBefore/>
              <w:jc w:val="both"/>
              <w:rPr>
                <w:rFonts w:ascii="Arial" w:hAnsi="Arial" w:cs="Arial"/>
              </w:rPr>
            </w:pPr>
            <w:r w:rsidRPr="000F3518">
              <w:rPr>
                <w:rFonts w:ascii="Arial" w:hAnsi="Arial" w:cs="Arial"/>
              </w:rPr>
              <w:t xml:space="preserve">The PBAC recommended the listing on a </w:t>
            </w:r>
            <w:r w:rsidR="006A67FA">
              <w:rPr>
                <w:rFonts w:ascii="Arial" w:hAnsi="Arial" w:cs="Arial"/>
              </w:rPr>
              <w:t>cost-</w:t>
            </w:r>
            <w:r w:rsidRPr="000F3518">
              <w:rPr>
                <w:rFonts w:ascii="Arial" w:hAnsi="Arial" w:cs="Arial"/>
              </w:rPr>
              <w:t>minimisation basis to the individual components.</w:t>
            </w:r>
          </w:p>
          <w:p w:rsidR="00A1785C" w:rsidRPr="000F3518" w:rsidRDefault="00A1785C" w:rsidP="00855062">
            <w:pPr>
              <w:pageBreakBefore/>
              <w:jc w:val="both"/>
              <w:rPr>
                <w:rFonts w:ascii="Arial" w:hAnsi="Arial" w:cs="Arial"/>
                <w:b/>
              </w:rPr>
            </w:pPr>
          </w:p>
          <w:p w:rsidR="00A1785C" w:rsidRPr="000F3518" w:rsidRDefault="00A1785C" w:rsidP="00855062">
            <w:pPr>
              <w:pageBreakBefore/>
              <w:jc w:val="both"/>
              <w:rPr>
                <w:rFonts w:ascii="Arial" w:hAnsi="Arial" w:cs="Arial"/>
              </w:rPr>
            </w:pPr>
            <w:r w:rsidRPr="000F3518">
              <w:rPr>
                <w:rFonts w:ascii="Arial" w:hAnsi="Arial" w:cs="Arial"/>
              </w:rPr>
              <w:t>The PBAC accepted the proposed price for the FDC product as being equal to the sum of the prices of its individual components, Luveris (</w:t>
            </w:r>
            <w:r w:rsidR="007C3144" w:rsidRPr="007C3144">
              <w:rPr>
                <w:rFonts w:ascii="Arial" w:hAnsi="Arial" w:cs="Arial"/>
              </w:rPr>
              <w:t>recombinant luteinising hormone</w:t>
            </w:r>
            <w:r w:rsidRPr="000F3518">
              <w:rPr>
                <w:rFonts w:ascii="Arial" w:hAnsi="Arial" w:cs="Arial"/>
              </w:rPr>
              <w:t>) and Gonal-f (</w:t>
            </w:r>
            <w:r w:rsidR="007C3144" w:rsidRPr="007C3144">
              <w:rPr>
                <w:rFonts w:ascii="Arial" w:hAnsi="Arial" w:cs="Arial"/>
              </w:rPr>
              <w:t>recombinant follicle-stimulating hormone</w:t>
            </w:r>
            <w:r w:rsidRPr="000F3518">
              <w:rPr>
                <w:rFonts w:ascii="Arial" w:hAnsi="Arial" w:cs="Arial"/>
              </w:rPr>
              <w:t xml:space="preserve">).  </w:t>
            </w:r>
          </w:p>
          <w:p w:rsidR="00A1785C" w:rsidRPr="000F3518" w:rsidRDefault="00A1785C" w:rsidP="00855062">
            <w:pPr>
              <w:pageBreakBefore/>
              <w:rPr>
                <w:rFonts w:ascii="Arial" w:hAnsi="Arial" w:cs="Arial"/>
              </w:rPr>
            </w:pPr>
          </w:p>
        </w:tc>
      </w:tr>
      <w:tr w:rsidR="00A1785C" w:rsidRPr="000F3518" w:rsidTr="005E15A0">
        <w:trPr>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855062">
            <w:pPr>
              <w:pStyle w:val="Heading1"/>
              <w:keepNext w:val="0"/>
              <w:widowControl/>
              <w:rPr>
                <w:rFonts w:cs="Arial"/>
              </w:rPr>
            </w:pPr>
            <w:r w:rsidRPr="000F3518">
              <w:rPr>
                <w:rFonts w:cs="Arial"/>
              </w:rPr>
              <w:t xml:space="preserve">GLATIRAMER ACETATE </w:t>
            </w:r>
          </w:p>
          <w:p w:rsidR="00A1785C" w:rsidRPr="000F3518" w:rsidRDefault="00A1785C" w:rsidP="00855062">
            <w:pPr>
              <w:pStyle w:val="Heading1"/>
              <w:keepNext w:val="0"/>
              <w:widowControl/>
              <w:rPr>
                <w:rFonts w:cs="Arial"/>
                <w:b w:val="0"/>
              </w:rPr>
            </w:pPr>
            <w:r w:rsidRPr="000F3518">
              <w:rPr>
                <w:rFonts w:cs="Arial"/>
                <w:b w:val="0"/>
              </w:rPr>
              <w:t>40 mg/mL injection</w:t>
            </w:r>
          </w:p>
          <w:p w:rsidR="00A1785C" w:rsidRPr="000F3518" w:rsidRDefault="00A1785C" w:rsidP="00855062">
            <w:pPr>
              <w:pStyle w:val="Heading1"/>
              <w:keepNext w:val="0"/>
              <w:widowControl/>
              <w:rPr>
                <w:rFonts w:cs="Arial"/>
                <w:b w:val="0"/>
              </w:rPr>
            </w:pPr>
          </w:p>
          <w:p w:rsidR="00A1785C" w:rsidRPr="000F3518" w:rsidRDefault="00A1785C" w:rsidP="00855062">
            <w:pPr>
              <w:pStyle w:val="Heading1"/>
              <w:keepNext w:val="0"/>
              <w:widowControl/>
              <w:rPr>
                <w:rFonts w:cs="Arial"/>
                <w:b w:val="0"/>
              </w:rPr>
            </w:pPr>
            <w:r w:rsidRPr="000F3518">
              <w:rPr>
                <w:rFonts w:cs="Arial"/>
                <w:b w:val="0"/>
              </w:rPr>
              <w:t xml:space="preserve">Copaxone® </w:t>
            </w:r>
          </w:p>
          <w:p w:rsidR="00A1785C" w:rsidRPr="000F3518" w:rsidRDefault="00A1785C" w:rsidP="00855062">
            <w:pPr>
              <w:pStyle w:val="Heading1"/>
              <w:keepNext w:val="0"/>
              <w:widowControl/>
              <w:rPr>
                <w:rFonts w:cs="Arial"/>
                <w:b w:val="0"/>
              </w:rPr>
            </w:pPr>
          </w:p>
          <w:p w:rsidR="00A1785C" w:rsidRPr="000F3518" w:rsidRDefault="00A1785C" w:rsidP="00855062">
            <w:pPr>
              <w:pStyle w:val="Heading1"/>
              <w:keepNext w:val="0"/>
              <w:widowControl/>
              <w:rPr>
                <w:rFonts w:cs="Arial"/>
                <w:b w:val="0"/>
              </w:rPr>
            </w:pPr>
            <w:r w:rsidRPr="000F3518">
              <w:rPr>
                <w:rFonts w:cs="Arial"/>
                <w:b w:val="0"/>
              </w:rPr>
              <w:t>bioCSL</w:t>
            </w:r>
          </w:p>
          <w:p w:rsidR="00A1785C" w:rsidRPr="000F3518" w:rsidRDefault="00A1785C" w:rsidP="00855062">
            <w:pPr>
              <w:rPr>
                <w:rFonts w:ascii="Arial" w:hAnsi="Arial" w:cs="Arial"/>
                <w:lang w:eastAsia="en-US"/>
              </w:rPr>
            </w:pPr>
          </w:p>
          <w:p w:rsidR="00A1785C" w:rsidRPr="000F3518" w:rsidRDefault="00A1785C" w:rsidP="00FA3BCD">
            <w:pPr>
              <w:rPr>
                <w:rFonts w:ascii="Arial" w:hAnsi="Arial" w:cs="Arial"/>
                <w:lang w:eastAsia="en-US"/>
              </w:rPr>
            </w:pPr>
            <w:r w:rsidRPr="000F3518">
              <w:rPr>
                <w:rFonts w:ascii="Arial" w:hAnsi="Arial" w:cs="Arial"/>
                <w:lang w:eastAsia="en-US"/>
              </w:rPr>
              <w:t xml:space="preserve">Change to </w:t>
            </w:r>
            <w:r>
              <w:rPr>
                <w:rFonts w:ascii="Arial" w:hAnsi="Arial" w:cs="Arial"/>
                <w:lang w:eastAsia="en-US"/>
              </w:rPr>
              <w:t>l</w:t>
            </w:r>
            <w:r w:rsidRPr="000F3518">
              <w:rPr>
                <w:rFonts w:ascii="Arial" w:hAnsi="Arial" w:cs="Arial"/>
                <w:lang w:eastAsia="en-US"/>
              </w:rPr>
              <w:t>isting</w:t>
            </w:r>
          </w:p>
          <w:p w:rsidR="00A1785C" w:rsidRPr="000F3518" w:rsidRDefault="00A1785C" w:rsidP="00FA3BCD">
            <w:pPr>
              <w:rPr>
                <w:rFonts w:ascii="Arial" w:hAnsi="Arial" w:cs="Arial"/>
                <w:lang w:eastAsia="en-US"/>
              </w:rPr>
            </w:pPr>
          </w:p>
          <w:p w:rsidR="00A1785C" w:rsidRPr="007C3144" w:rsidRDefault="00A1785C" w:rsidP="00FA3BCD">
            <w:pPr>
              <w:rPr>
                <w:rFonts w:ascii="Arial" w:hAnsi="Arial" w:cs="Arial"/>
                <w:lang w:eastAsia="en-US"/>
              </w:rPr>
            </w:pPr>
            <w:r w:rsidRPr="000F3518">
              <w:rPr>
                <w:rFonts w:ascii="Arial" w:hAnsi="Arial" w:cs="Arial"/>
                <w:lang w:eastAsia="en-US"/>
              </w:rPr>
              <w:t>(Minor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FA3BCD">
            <w:pPr>
              <w:rPr>
                <w:rFonts w:ascii="Arial" w:hAnsi="Arial" w:cs="Arial"/>
              </w:rPr>
            </w:pPr>
            <w:r w:rsidRPr="000F3518">
              <w:rPr>
                <w:rFonts w:ascii="Arial" w:hAnsi="Arial" w:cs="Arial"/>
              </w:rPr>
              <w:t>Multiple sclerosis</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C6715F">
            <w:pPr>
              <w:pStyle w:val="ListParagraph"/>
              <w:ind w:left="0"/>
              <w:jc w:val="both"/>
              <w:rPr>
                <w:rFonts w:ascii="Arial" w:hAnsi="Arial" w:cs="Arial"/>
                <w:sz w:val="20"/>
                <w:szCs w:val="20"/>
              </w:rPr>
            </w:pPr>
            <w:r w:rsidRPr="000F3518">
              <w:rPr>
                <w:rFonts w:ascii="Arial" w:hAnsi="Arial" w:cs="Arial"/>
                <w:sz w:val="20"/>
                <w:szCs w:val="20"/>
              </w:rPr>
              <w:t xml:space="preserve">The submission sought the same Authority Required restriction as for the existing 20mg/mL listing for treatment of multiple sclerosis. </w:t>
            </w:r>
          </w:p>
        </w:tc>
        <w:tc>
          <w:tcPr>
            <w:tcW w:w="7047" w:type="dxa"/>
            <w:tcBorders>
              <w:top w:val="single" w:sz="4" w:space="0" w:color="auto"/>
              <w:left w:val="single" w:sz="4" w:space="0" w:color="auto"/>
              <w:bottom w:val="single" w:sz="4" w:space="0" w:color="auto"/>
              <w:right w:val="single" w:sz="4" w:space="0" w:color="auto"/>
            </w:tcBorders>
          </w:tcPr>
          <w:p w:rsidR="00A1785C" w:rsidRPr="000F3518" w:rsidRDefault="00A1785C" w:rsidP="00C6715F">
            <w:pPr>
              <w:jc w:val="both"/>
              <w:rPr>
                <w:rFonts w:ascii="Arial" w:hAnsi="Arial" w:cs="Arial"/>
              </w:rPr>
            </w:pPr>
            <w:r w:rsidRPr="000F3518">
              <w:rPr>
                <w:rFonts w:ascii="Arial" w:hAnsi="Arial" w:cs="Arial"/>
              </w:rPr>
              <w:t>The PBAC recommended the listing of glatiramer acetate 40 mg/mL injection for the treatment of multiple sclerosis. The PBAC noted that the TGA was satisfied that the three-times-weekly regimen (providing 480 mg per month) would deliver a similar treatment benefit compared with the daily regimen (providing 560 mg per month), and therefore concluded that the sponsor’s claim of non-inferiority in terms of efficacy and safety was reasonable.</w:t>
            </w:r>
          </w:p>
        </w:tc>
      </w:tr>
      <w:tr w:rsidR="00A1785C" w:rsidRPr="000F3518" w:rsidTr="005E15A0">
        <w:trPr>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7C3144">
            <w:pPr>
              <w:pStyle w:val="Heading1"/>
              <w:keepNext w:val="0"/>
              <w:widowControl/>
              <w:rPr>
                <w:rFonts w:cs="Arial"/>
              </w:rPr>
            </w:pPr>
            <w:r w:rsidRPr="000F3518">
              <w:rPr>
                <w:rFonts w:cs="Arial"/>
              </w:rPr>
              <w:t xml:space="preserve">GLYCOMACROPEPTIDE AND ESSENTIAL AMINO ACIDS WITH VITAMINS AND MINERALS </w:t>
            </w:r>
          </w:p>
          <w:p w:rsidR="00A1785C" w:rsidRPr="000F3518" w:rsidRDefault="00A1785C" w:rsidP="007C3144">
            <w:pPr>
              <w:pStyle w:val="Heading1"/>
              <w:keepNext w:val="0"/>
              <w:widowControl/>
              <w:rPr>
                <w:rFonts w:cs="Arial"/>
                <w:b w:val="0"/>
              </w:rPr>
            </w:pPr>
            <w:r w:rsidRPr="000F3518">
              <w:rPr>
                <w:rFonts w:cs="Arial"/>
                <w:b w:val="0"/>
              </w:rPr>
              <w:t xml:space="preserve">oral liquid, 28 x 250 mL cartons, </w:t>
            </w:r>
          </w:p>
          <w:p w:rsidR="00A1785C" w:rsidRPr="000F3518" w:rsidRDefault="00A1785C" w:rsidP="007C3144">
            <w:pPr>
              <w:pStyle w:val="Heading1"/>
              <w:keepNext w:val="0"/>
              <w:widowControl/>
              <w:rPr>
                <w:rFonts w:cs="Arial"/>
                <w:b w:val="0"/>
              </w:rPr>
            </w:pPr>
          </w:p>
          <w:p w:rsidR="00A1785C" w:rsidRPr="000F3518" w:rsidRDefault="00A1785C" w:rsidP="007C3144">
            <w:pPr>
              <w:pStyle w:val="Heading1"/>
              <w:keepNext w:val="0"/>
              <w:widowControl/>
              <w:rPr>
                <w:rFonts w:cs="Arial"/>
                <w:b w:val="0"/>
              </w:rPr>
            </w:pPr>
            <w:r w:rsidRPr="000F3518">
              <w:rPr>
                <w:rFonts w:cs="Arial"/>
                <w:b w:val="0"/>
              </w:rPr>
              <w:t>PKU Glytactin</w:t>
            </w:r>
            <w:r w:rsidRPr="000F3518">
              <w:rPr>
                <w:rFonts w:cs="Arial"/>
                <w:b w:val="0"/>
                <w:vertAlign w:val="superscript"/>
              </w:rPr>
              <w:t>®</w:t>
            </w:r>
            <w:r w:rsidRPr="000F3518">
              <w:rPr>
                <w:rFonts w:cs="Arial"/>
                <w:b w:val="0"/>
              </w:rPr>
              <w:t xml:space="preserve"> RTD 10, </w:t>
            </w:r>
          </w:p>
          <w:p w:rsidR="00A1785C" w:rsidRPr="000F3518" w:rsidRDefault="00A1785C" w:rsidP="007C3144">
            <w:pPr>
              <w:pStyle w:val="Heading1"/>
              <w:keepNext w:val="0"/>
              <w:widowControl/>
              <w:rPr>
                <w:rFonts w:cs="Arial"/>
                <w:b w:val="0"/>
              </w:rPr>
            </w:pPr>
            <w:r w:rsidRPr="000F3518">
              <w:rPr>
                <w:rFonts w:cs="Arial"/>
                <w:b w:val="0"/>
              </w:rPr>
              <w:t>PKU Glytactin</w:t>
            </w:r>
            <w:r w:rsidRPr="000F3518">
              <w:rPr>
                <w:rFonts w:cs="Arial"/>
                <w:b w:val="0"/>
                <w:vertAlign w:val="superscript"/>
              </w:rPr>
              <w:t>®</w:t>
            </w:r>
            <w:r w:rsidRPr="000F3518">
              <w:rPr>
                <w:rFonts w:cs="Arial"/>
                <w:b w:val="0"/>
              </w:rPr>
              <w:t xml:space="preserve"> RTD 15 </w:t>
            </w:r>
          </w:p>
          <w:p w:rsidR="00A1785C" w:rsidRPr="000F3518" w:rsidRDefault="00A1785C" w:rsidP="007C3144">
            <w:pPr>
              <w:pStyle w:val="Heading1"/>
              <w:keepNext w:val="0"/>
              <w:widowControl/>
              <w:rPr>
                <w:rFonts w:cs="Arial"/>
                <w:b w:val="0"/>
              </w:rPr>
            </w:pPr>
          </w:p>
          <w:p w:rsidR="00A1785C" w:rsidRPr="000F3518" w:rsidRDefault="00A1785C" w:rsidP="007C3144">
            <w:pPr>
              <w:pStyle w:val="Heading1"/>
              <w:keepNext w:val="0"/>
              <w:widowControl/>
              <w:rPr>
                <w:rFonts w:cs="Arial"/>
                <w:b w:val="0"/>
              </w:rPr>
            </w:pPr>
            <w:r w:rsidRPr="000F3518">
              <w:rPr>
                <w:rFonts w:cs="Arial"/>
                <w:b w:val="0"/>
              </w:rPr>
              <w:t>Cortex Health Pty Ltd</w:t>
            </w:r>
          </w:p>
          <w:p w:rsidR="00A1785C" w:rsidRPr="007C3144" w:rsidRDefault="00A1785C" w:rsidP="007C3144">
            <w:pPr>
              <w:rPr>
                <w:rFonts w:ascii="Arial" w:hAnsi="Arial" w:cs="Arial"/>
                <w:lang w:eastAsia="en-US"/>
              </w:rPr>
            </w:pPr>
          </w:p>
          <w:p w:rsidR="00A1785C" w:rsidRPr="007C3144" w:rsidRDefault="00A1785C" w:rsidP="007C3144">
            <w:pPr>
              <w:rPr>
                <w:lang w:eastAsia="en-US"/>
              </w:rPr>
            </w:pPr>
            <w:r w:rsidRPr="000F3518">
              <w:rPr>
                <w:rFonts w:ascii="Arial" w:hAnsi="Arial" w:cs="Arial"/>
                <w:lang w:eastAsia="en-US"/>
              </w:rPr>
              <w:t>(Minor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450CBF" w:rsidP="007C3144">
            <w:pPr>
              <w:rPr>
                <w:rFonts w:ascii="Arial" w:hAnsi="Arial" w:cs="Arial"/>
              </w:rPr>
            </w:pPr>
            <w:r>
              <w:rPr>
                <w:rFonts w:ascii="Arial" w:hAnsi="Arial" w:cs="Arial"/>
              </w:rPr>
              <w:t>Medicinal food</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C6715F">
            <w:pPr>
              <w:pStyle w:val="ListParagraph"/>
              <w:ind w:left="0"/>
              <w:jc w:val="both"/>
              <w:rPr>
                <w:rFonts w:ascii="Arial" w:hAnsi="Arial" w:cs="Arial"/>
                <w:sz w:val="20"/>
                <w:szCs w:val="20"/>
              </w:rPr>
            </w:pPr>
            <w:r w:rsidRPr="00A1785C">
              <w:rPr>
                <w:rFonts w:ascii="Arial" w:hAnsi="Arial" w:cs="Arial"/>
                <w:sz w:val="20"/>
                <w:szCs w:val="20"/>
              </w:rPr>
              <w:t xml:space="preserve">The submission </w:t>
            </w:r>
            <w:r w:rsidR="007C3144">
              <w:rPr>
                <w:rFonts w:ascii="Arial" w:hAnsi="Arial" w:cs="Arial"/>
                <w:sz w:val="20"/>
                <w:szCs w:val="20"/>
              </w:rPr>
              <w:t>sought</w:t>
            </w:r>
            <w:r w:rsidRPr="00A1785C">
              <w:rPr>
                <w:rFonts w:ascii="Arial" w:hAnsi="Arial" w:cs="Arial"/>
                <w:sz w:val="20"/>
                <w:szCs w:val="20"/>
              </w:rPr>
              <w:t xml:space="preserve"> a restricted benefit listing for phenylketonuria.</w:t>
            </w:r>
          </w:p>
        </w:tc>
        <w:tc>
          <w:tcPr>
            <w:tcW w:w="7047" w:type="dxa"/>
            <w:tcBorders>
              <w:top w:val="single" w:sz="4" w:space="0" w:color="auto"/>
              <w:left w:val="single" w:sz="4" w:space="0" w:color="auto"/>
              <w:bottom w:val="single" w:sz="4" w:space="0" w:color="auto"/>
              <w:right w:val="single" w:sz="4" w:space="0" w:color="auto"/>
            </w:tcBorders>
          </w:tcPr>
          <w:p w:rsidR="00A1785C" w:rsidRPr="000F3518" w:rsidRDefault="00A1785C" w:rsidP="00C6715F">
            <w:pPr>
              <w:jc w:val="both"/>
              <w:rPr>
                <w:rFonts w:ascii="Arial" w:hAnsi="Arial" w:cs="Arial"/>
              </w:rPr>
            </w:pPr>
            <w:r w:rsidRPr="007C3144">
              <w:rPr>
                <w:rFonts w:ascii="Arial" w:hAnsi="Arial" w:cs="Arial"/>
              </w:rPr>
              <w:t xml:space="preserve">The PBAC recommended the listing of PKU Glytactin RTD as a Restricted Benefit for the treatment of phenylketonuria on a cost-minimisation basis with Camino Pro Bettermilk at the same price per gram of energy unit. </w:t>
            </w: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pStyle w:val="Heading1"/>
              <w:widowControl/>
              <w:rPr>
                <w:rFonts w:cs="Arial"/>
              </w:rPr>
            </w:pPr>
            <w:r w:rsidRPr="000F3518">
              <w:rPr>
                <w:rFonts w:cs="Arial"/>
              </w:rPr>
              <w:lastRenderedPageBreak/>
              <w:t>GLUCOSE INDICATOR BLOOD</w:t>
            </w:r>
          </w:p>
          <w:p w:rsidR="00A1785C" w:rsidRPr="000F3518" w:rsidRDefault="00A1785C" w:rsidP="003C036E">
            <w:pPr>
              <w:pStyle w:val="Heading1"/>
              <w:widowControl/>
              <w:rPr>
                <w:rFonts w:cs="Arial"/>
              </w:rPr>
            </w:pPr>
          </w:p>
          <w:p w:rsidR="00A1785C" w:rsidRPr="000F3518" w:rsidRDefault="00A1785C" w:rsidP="003C036E">
            <w:pPr>
              <w:pStyle w:val="Heading1"/>
              <w:widowControl/>
              <w:rPr>
                <w:rFonts w:cs="Arial"/>
                <w:b w:val="0"/>
              </w:rPr>
            </w:pPr>
            <w:r w:rsidRPr="000F3518">
              <w:rPr>
                <w:rFonts w:cs="Arial"/>
                <w:b w:val="0"/>
              </w:rPr>
              <w:t xml:space="preserve">glucose indicator blood strip: diagnostic </w:t>
            </w:r>
          </w:p>
          <w:p w:rsidR="00A1785C" w:rsidRPr="000F3518" w:rsidRDefault="00A1785C" w:rsidP="003C036E">
            <w:pPr>
              <w:pStyle w:val="Heading1"/>
              <w:widowControl/>
              <w:rPr>
                <w:rFonts w:cs="Arial"/>
                <w:b w:val="0"/>
              </w:rPr>
            </w:pPr>
          </w:p>
          <w:p w:rsidR="00A1785C" w:rsidRPr="000F3518" w:rsidRDefault="00A1785C" w:rsidP="003C036E">
            <w:pPr>
              <w:pStyle w:val="Heading1"/>
              <w:widowControl/>
              <w:rPr>
                <w:rFonts w:cs="Arial"/>
                <w:b w:val="0"/>
                <w:vertAlign w:val="superscript"/>
              </w:rPr>
            </w:pPr>
            <w:r w:rsidRPr="000F3518">
              <w:rPr>
                <w:rFonts w:cs="Arial"/>
                <w:b w:val="0"/>
              </w:rPr>
              <w:t>100 Betachek C50</w:t>
            </w:r>
            <w:r w:rsidRPr="000F3518">
              <w:rPr>
                <w:rFonts w:cs="Arial"/>
                <w:b w:val="0"/>
                <w:vertAlign w:val="superscript"/>
              </w:rPr>
              <w:t>®</w:t>
            </w:r>
          </w:p>
          <w:p w:rsidR="00A1785C" w:rsidRPr="000F3518" w:rsidRDefault="00A1785C" w:rsidP="003C036E">
            <w:pPr>
              <w:pStyle w:val="Heading1"/>
              <w:widowControl/>
              <w:rPr>
                <w:rFonts w:cs="Arial"/>
                <w:b w:val="0"/>
              </w:rPr>
            </w:pPr>
          </w:p>
          <w:p w:rsidR="00A1785C" w:rsidRPr="000F3518" w:rsidRDefault="00A1785C" w:rsidP="003C036E">
            <w:pPr>
              <w:pStyle w:val="Heading1"/>
              <w:widowControl/>
              <w:rPr>
                <w:rFonts w:cs="Arial"/>
                <w:b w:val="0"/>
              </w:rPr>
            </w:pPr>
            <w:r w:rsidRPr="000F3518">
              <w:rPr>
                <w:rFonts w:cs="Arial"/>
                <w:b w:val="0"/>
              </w:rPr>
              <w:t>National Diagnostic Products Pty Ltd</w:t>
            </w:r>
          </w:p>
          <w:p w:rsidR="00A1785C" w:rsidRPr="001D27BC" w:rsidRDefault="00A1785C" w:rsidP="003C036E">
            <w:pPr>
              <w:rPr>
                <w:rFonts w:ascii="Arial" w:hAnsi="Arial" w:cs="Arial"/>
                <w:lang w:eastAsia="en-US"/>
              </w:rPr>
            </w:pPr>
          </w:p>
          <w:p w:rsidR="00A1785C" w:rsidRPr="000F3518" w:rsidRDefault="00A1785C" w:rsidP="003C036E">
            <w:pPr>
              <w:pStyle w:val="Heading1"/>
              <w:widowControl/>
              <w:rPr>
                <w:rFonts w:cs="Arial"/>
                <w:b w:val="0"/>
              </w:rPr>
            </w:pPr>
            <w:r w:rsidRPr="000F3518">
              <w:rPr>
                <w:rFonts w:cs="Arial"/>
                <w:b w:val="0"/>
              </w:rPr>
              <w:t>New listing</w:t>
            </w:r>
          </w:p>
          <w:p w:rsidR="00A1785C" w:rsidRPr="000F3518" w:rsidRDefault="00A1785C" w:rsidP="003C036E">
            <w:pPr>
              <w:pStyle w:val="Heading1"/>
              <w:widowControl/>
              <w:rPr>
                <w:rFonts w:cs="Arial"/>
                <w:b w:val="0"/>
              </w:rPr>
            </w:pPr>
          </w:p>
          <w:p w:rsidR="00A1785C" w:rsidRPr="000F3518" w:rsidRDefault="00A1785C" w:rsidP="003C036E">
            <w:pPr>
              <w:rPr>
                <w:rFonts w:ascii="Arial" w:hAnsi="Arial" w:cs="Arial"/>
                <w:lang w:eastAsia="en-US"/>
              </w:rPr>
            </w:pPr>
            <w:r w:rsidRPr="000F3518">
              <w:rPr>
                <w:rFonts w:ascii="Arial" w:hAnsi="Arial" w:cs="Arial"/>
              </w:rPr>
              <w:t>(Minor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rPr>
            </w:pPr>
            <w:r w:rsidRPr="000F3518">
              <w:rPr>
                <w:rFonts w:ascii="Arial" w:hAnsi="Arial" w:cs="Arial"/>
              </w:rPr>
              <w:t>Blood glucose monitoring</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C6715F">
            <w:pPr>
              <w:pStyle w:val="ListParagraph"/>
              <w:ind w:left="0"/>
              <w:jc w:val="both"/>
              <w:rPr>
                <w:rFonts w:ascii="Arial" w:hAnsi="Arial" w:cs="Arial"/>
                <w:sz w:val="20"/>
                <w:szCs w:val="20"/>
              </w:rPr>
            </w:pPr>
            <w:r w:rsidRPr="000F3518">
              <w:rPr>
                <w:rFonts w:ascii="Arial" w:hAnsi="Arial" w:cs="Arial"/>
                <w:snapToGrid w:val="0"/>
                <w:sz w:val="20"/>
                <w:szCs w:val="20"/>
                <w:lang w:eastAsia="en-US"/>
              </w:rPr>
              <w:t>T</w:t>
            </w:r>
            <w:r w:rsidR="001D27BC">
              <w:rPr>
                <w:rFonts w:ascii="Arial" w:hAnsi="Arial" w:cs="Arial"/>
                <w:snapToGrid w:val="0"/>
                <w:sz w:val="20"/>
                <w:szCs w:val="20"/>
                <w:lang w:eastAsia="en-US"/>
              </w:rPr>
              <w:t xml:space="preserve">he submission sought to </w:t>
            </w:r>
            <w:r w:rsidRPr="000F3518">
              <w:rPr>
                <w:rFonts w:ascii="Arial" w:hAnsi="Arial" w:cs="Arial"/>
                <w:snapToGrid w:val="0"/>
                <w:sz w:val="20"/>
                <w:szCs w:val="20"/>
                <w:lang w:eastAsia="en-US"/>
              </w:rPr>
              <w:t>list</w:t>
            </w:r>
            <w:r w:rsidR="001D27BC">
              <w:rPr>
                <w:rFonts w:ascii="Arial" w:hAnsi="Arial" w:cs="Arial"/>
                <w:snapToGrid w:val="0"/>
                <w:sz w:val="20"/>
                <w:szCs w:val="20"/>
                <w:lang w:eastAsia="en-US"/>
              </w:rPr>
              <w:t xml:space="preserve"> </w:t>
            </w:r>
            <w:r w:rsidRPr="000F3518">
              <w:rPr>
                <w:rFonts w:ascii="Arial" w:hAnsi="Arial" w:cs="Arial"/>
                <w:snapToGrid w:val="0"/>
                <w:sz w:val="20"/>
                <w:szCs w:val="20"/>
                <w:lang w:eastAsia="en-US"/>
              </w:rPr>
              <w:t>a new brand of blood glucose test strip.</w:t>
            </w:r>
          </w:p>
        </w:tc>
        <w:tc>
          <w:tcPr>
            <w:tcW w:w="7047" w:type="dxa"/>
            <w:tcBorders>
              <w:top w:val="single" w:sz="4" w:space="0" w:color="auto"/>
              <w:left w:val="single" w:sz="4" w:space="0" w:color="auto"/>
              <w:bottom w:val="single" w:sz="4" w:space="0" w:color="auto"/>
              <w:right w:val="single" w:sz="4" w:space="0" w:color="auto"/>
            </w:tcBorders>
          </w:tcPr>
          <w:p w:rsidR="00A1785C" w:rsidRPr="000F3518" w:rsidRDefault="00A1785C" w:rsidP="0048374E">
            <w:pPr>
              <w:jc w:val="both"/>
              <w:rPr>
                <w:rFonts w:ascii="Arial" w:hAnsi="Arial" w:cs="Arial"/>
                <w:snapToGrid w:val="0"/>
                <w:lang w:eastAsia="en-US"/>
              </w:rPr>
            </w:pPr>
            <w:r w:rsidRPr="000F3518">
              <w:rPr>
                <w:rFonts w:ascii="Arial" w:hAnsi="Arial" w:cs="Arial"/>
                <w:snapToGrid w:val="0"/>
                <w:lang w:eastAsia="en-US"/>
              </w:rPr>
              <w:t>The PBAC recommend</w:t>
            </w:r>
            <w:r w:rsidR="001D27BC">
              <w:rPr>
                <w:rFonts w:ascii="Arial" w:hAnsi="Arial" w:cs="Arial"/>
                <w:snapToGrid w:val="0"/>
                <w:lang w:eastAsia="en-US"/>
              </w:rPr>
              <w:t xml:space="preserve"> the</w:t>
            </w:r>
            <w:r w:rsidRPr="000F3518">
              <w:rPr>
                <w:rFonts w:ascii="Arial" w:hAnsi="Arial" w:cs="Arial"/>
                <w:snapToGrid w:val="0"/>
                <w:lang w:eastAsia="en-US"/>
              </w:rPr>
              <w:t xml:space="preserve"> listing</w:t>
            </w:r>
            <w:r w:rsidR="001D27BC">
              <w:rPr>
                <w:rFonts w:ascii="Arial" w:hAnsi="Arial" w:cs="Arial"/>
                <w:snapToGrid w:val="0"/>
                <w:lang w:eastAsia="en-US"/>
              </w:rPr>
              <w:t xml:space="preserve"> of Betachek C50</w:t>
            </w:r>
            <w:r w:rsidR="001D27BC" w:rsidRPr="001D27BC">
              <w:rPr>
                <w:rFonts w:ascii="Arial" w:hAnsi="Arial" w:cs="Arial"/>
                <w:snapToGrid w:val="0"/>
                <w:vertAlign w:val="superscript"/>
                <w:lang w:eastAsia="en-US"/>
              </w:rPr>
              <w:t>®</w:t>
            </w:r>
            <w:r w:rsidRPr="000F3518">
              <w:rPr>
                <w:rFonts w:ascii="Arial" w:hAnsi="Arial" w:cs="Arial"/>
                <w:snapToGrid w:val="0"/>
                <w:lang w:eastAsia="en-US"/>
              </w:rPr>
              <w:t xml:space="preserve"> under the same conditions as currently PBS-listed blood glucose test strips. </w:t>
            </w:r>
          </w:p>
          <w:p w:rsidR="00A1785C" w:rsidRPr="000F3518" w:rsidRDefault="00A1785C" w:rsidP="00C6715F">
            <w:pPr>
              <w:jc w:val="both"/>
              <w:rPr>
                <w:rFonts w:ascii="Arial" w:hAnsi="Arial" w:cs="Arial"/>
              </w:rPr>
            </w:pPr>
          </w:p>
        </w:tc>
      </w:tr>
      <w:tr w:rsidR="006E76FA"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6E76FA" w:rsidRPr="006E76FA" w:rsidRDefault="006E76FA">
            <w:pPr>
              <w:spacing w:line="276" w:lineRule="auto"/>
              <w:rPr>
                <w:rFonts w:ascii="Arial" w:hAnsi="Arial" w:cs="Arial"/>
                <w:b/>
                <w:bCs/>
              </w:rPr>
            </w:pPr>
            <w:r w:rsidRPr="006E76FA">
              <w:rPr>
                <w:rFonts w:ascii="Arial" w:hAnsi="Arial" w:cs="Arial"/>
                <w:b/>
                <w:bCs/>
              </w:rPr>
              <w:t>INSULIN GLARGINE</w:t>
            </w:r>
          </w:p>
          <w:p w:rsidR="006E76FA" w:rsidRPr="006E76FA" w:rsidRDefault="006E76FA">
            <w:pPr>
              <w:spacing w:line="276" w:lineRule="auto"/>
              <w:rPr>
                <w:rFonts w:ascii="Arial" w:hAnsi="Arial" w:cs="Arial"/>
              </w:rPr>
            </w:pPr>
            <w:r w:rsidRPr="006E76FA">
              <w:rPr>
                <w:rFonts w:ascii="Arial" w:hAnsi="Arial" w:cs="Arial"/>
              </w:rPr>
              <w:t>3 mL cartridges, 100</w:t>
            </w:r>
            <w:r w:rsidR="00C6715F">
              <w:rPr>
                <w:rFonts w:ascii="Arial" w:hAnsi="Arial" w:cs="Arial"/>
              </w:rPr>
              <w:t xml:space="preserve"> </w:t>
            </w:r>
            <w:r w:rsidRPr="006E76FA">
              <w:rPr>
                <w:rFonts w:ascii="Arial" w:hAnsi="Arial" w:cs="Arial"/>
              </w:rPr>
              <w:t>IU/mL</w:t>
            </w:r>
          </w:p>
          <w:p w:rsidR="006E76FA" w:rsidRPr="006E76FA" w:rsidRDefault="006E76FA">
            <w:pPr>
              <w:spacing w:line="276" w:lineRule="auto"/>
              <w:rPr>
                <w:rFonts w:ascii="Arial" w:hAnsi="Arial" w:cs="Arial"/>
              </w:rPr>
            </w:pPr>
          </w:p>
          <w:p w:rsidR="006E76FA" w:rsidRPr="006E76FA" w:rsidRDefault="006E76FA">
            <w:pPr>
              <w:spacing w:line="276" w:lineRule="auto"/>
              <w:rPr>
                <w:rFonts w:ascii="Arial" w:hAnsi="Arial" w:cs="Arial"/>
              </w:rPr>
            </w:pPr>
            <w:r w:rsidRPr="006E76FA">
              <w:rPr>
                <w:rFonts w:ascii="Arial" w:hAnsi="Arial" w:cs="Arial"/>
              </w:rPr>
              <w:t>Basaglar</w:t>
            </w:r>
            <w:r w:rsidRPr="006E76FA">
              <w:rPr>
                <w:rFonts w:ascii="Arial" w:hAnsi="Arial" w:cs="Arial"/>
                <w:vertAlign w:val="superscript"/>
              </w:rPr>
              <w:t>®</w:t>
            </w:r>
          </w:p>
          <w:p w:rsidR="006E76FA" w:rsidRPr="006E76FA" w:rsidRDefault="006E76FA">
            <w:pPr>
              <w:spacing w:line="276" w:lineRule="auto"/>
              <w:rPr>
                <w:rFonts w:ascii="Arial" w:hAnsi="Arial" w:cs="Arial"/>
              </w:rPr>
            </w:pPr>
          </w:p>
          <w:p w:rsidR="006E76FA" w:rsidRPr="006E76FA" w:rsidRDefault="006E76FA">
            <w:pPr>
              <w:spacing w:line="276" w:lineRule="auto"/>
              <w:rPr>
                <w:rFonts w:ascii="Arial" w:hAnsi="Arial" w:cs="Arial"/>
              </w:rPr>
            </w:pPr>
            <w:r w:rsidRPr="006E76FA">
              <w:rPr>
                <w:rFonts w:ascii="Arial" w:hAnsi="Arial" w:cs="Arial"/>
              </w:rPr>
              <w:t>Eli Lilly</w:t>
            </w:r>
          </w:p>
          <w:p w:rsidR="006E76FA" w:rsidRPr="006E76FA" w:rsidRDefault="006E76FA" w:rsidP="003C036E">
            <w:pPr>
              <w:pStyle w:val="Heading1"/>
              <w:widowControl/>
              <w:rPr>
                <w:rFonts w:cs="Arial"/>
                <w:highlight w:val="yellow"/>
              </w:rPr>
            </w:pP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6E76FA" w:rsidRPr="006E76FA" w:rsidRDefault="006E76FA" w:rsidP="003C036E">
            <w:pPr>
              <w:rPr>
                <w:rFonts w:ascii="Arial" w:hAnsi="Arial" w:cs="Arial"/>
                <w:highlight w:val="yellow"/>
              </w:rPr>
            </w:pPr>
            <w:r w:rsidRPr="006E76FA">
              <w:rPr>
                <w:rFonts w:ascii="Arial" w:hAnsi="Arial" w:cs="Arial"/>
              </w:rPr>
              <w:t>Diabetes mellitus  </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6E76FA" w:rsidRPr="00C6715F" w:rsidRDefault="006E76FA" w:rsidP="00C6715F">
            <w:pPr>
              <w:spacing w:line="276" w:lineRule="auto"/>
              <w:jc w:val="both"/>
              <w:rPr>
                <w:rFonts w:ascii="Arial" w:hAnsi="Arial" w:cs="Arial"/>
              </w:rPr>
            </w:pPr>
            <w:r w:rsidRPr="00C6715F">
              <w:rPr>
                <w:rFonts w:ascii="Arial" w:hAnsi="Arial" w:cs="Arial"/>
              </w:rPr>
              <w:t>The PBAC was requested by the sponsor to consider the unrestricted benefit listing of insulin glargine (Basaglar</w:t>
            </w:r>
            <w:r w:rsidRPr="00C6715F">
              <w:rPr>
                <w:rFonts w:ascii="Arial" w:hAnsi="Arial" w:cs="Arial"/>
                <w:vertAlign w:val="superscript"/>
              </w:rPr>
              <w:t>®</w:t>
            </w:r>
            <w:r w:rsidRPr="00C6715F">
              <w:rPr>
                <w:rFonts w:ascii="Arial" w:hAnsi="Arial" w:cs="Arial"/>
              </w:rPr>
              <w:t>), a biosimilar of the PBS-listed insulin glargine, Lantus</w:t>
            </w:r>
            <w:r w:rsidRPr="00C6715F">
              <w:rPr>
                <w:rFonts w:ascii="Arial" w:hAnsi="Arial" w:cs="Arial"/>
                <w:vertAlign w:val="superscript"/>
              </w:rPr>
              <w:t>®</w:t>
            </w:r>
            <w:r w:rsidRPr="00C6715F">
              <w:rPr>
                <w:rFonts w:ascii="Arial" w:hAnsi="Arial" w:cs="Arial"/>
              </w:rPr>
              <w:t xml:space="preserve">. </w:t>
            </w:r>
          </w:p>
          <w:p w:rsidR="006E76FA" w:rsidRPr="00C6715F" w:rsidRDefault="006E76FA" w:rsidP="00C6715F">
            <w:pPr>
              <w:spacing w:line="276" w:lineRule="auto"/>
              <w:ind w:left="517"/>
              <w:jc w:val="both"/>
              <w:rPr>
                <w:rFonts w:ascii="Arial" w:hAnsi="Arial" w:cs="Arial"/>
              </w:rPr>
            </w:pPr>
          </w:p>
          <w:p w:rsidR="006E76FA" w:rsidRPr="00C6715F" w:rsidRDefault="006E76FA" w:rsidP="00C6715F">
            <w:pPr>
              <w:spacing w:line="276" w:lineRule="auto"/>
              <w:jc w:val="both"/>
              <w:rPr>
                <w:rFonts w:ascii="Arial" w:hAnsi="Arial" w:cs="Arial"/>
                <w:lang w:eastAsia="en-US"/>
              </w:rPr>
            </w:pPr>
          </w:p>
        </w:tc>
        <w:tc>
          <w:tcPr>
            <w:tcW w:w="7047" w:type="dxa"/>
            <w:tcBorders>
              <w:top w:val="single" w:sz="4" w:space="0" w:color="auto"/>
              <w:left w:val="single" w:sz="4" w:space="0" w:color="auto"/>
              <w:bottom w:val="single" w:sz="4" w:space="0" w:color="auto"/>
              <w:right w:val="single" w:sz="4" w:space="0" w:color="auto"/>
            </w:tcBorders>
          </w:tcPr>
          <w:p w:rsidR="006E76FA" w:rsidRPr="00C6715F" w:rsidRDefault="006E76FA" w:rsidP="00C6715F">
            <w:pPr>
              <w:spacing w:line="276" w:lineRule="auto"/>
              <w:jc w:val="both"/>
              <w:rPr>
                <w:rFonts w:ascii="Arial" w:hAnsi="Arial" w:cs="Arial"/>
              </w:rPr>
            </w:pPr>
            <w:r w:rsidRPr="00C6715F">
              <w:rPr>
                <w:rFonts w:ascii="Arial" w:hAnsi="Arial" w:cs="Arial"/>
              </w:rPr>
              <w:t>The PBAC recommended the listing of insulin glargine Basaglar</w:t>
            </w:r>
            <w:r w:rsidRPr="00C6715F">
              <w:rPr>
                <w:rFonts w:ascii="Arial" w:hAnsi="Arial" w:cs="Arial"/>
                <w:vertAlign w:val="superscript"/>
              </w:rPr>
              <w:t>®</w:t>
            </w:r>
            <w:r w:rsidRPr="00C6715F">
              <w:rPr>
                <w:rFonts w:ascii="Arial" w:hAnsi="Arial" w:cs="Arial"/>
              </w:rPr>
              <w:t xml:space="preserve"> for the treatment of type 1 and 2 diabetes mellitus on cost-minimisation basis with Lantus. The equi</w:t>
            </w:r>
            <w:r w:rsidRPr="00C6715F">
              <w:rPr>
                <w:rFonts w:ascii="Arial" w:hAnsi="Arial" w:cs="Arial"/>
              </w:rPr>
              <w:noBreakHyphen/>
              <w:t xml:space="preserve">effective doses are 100 IU/mL Basaglar and 100 IU/mL Lantus.  </w:t>
            </w:r>
          </w:p>
          <w:p w:rsidR="006E76FA" w:rsidRPr="00C6715F" w:rsidRDefault="006E76FA" w:rsidP="00C6715F">
            <w:pPr>
              <w:spacing w:line="276" w:lineRule="auto"/>
              <w:jc w:val="both"/>
              <w:rPr>
                <w:rFonts w:ascii="Arial" w:hAnsi="Arial" w:cs="Arial"/>
              </w:rPr>
            </w:pPr>
          </w:p>
          <w:p w:rsidR="006E76FA" w:rsidRPr="00C6715F" w:rsidRDefault="006E76FA" w:rsidP="00C6715F">
            <w:pPr>
              <w:spacing w:line="276" w:lineRule="auto"/>
              <w:jc w:val="both"/>
              <w:rPr>
                <w:rFonts w:ascii="Arial" w:hAnsi="Arial" w:cs="Arial"/>
                <w:lang w:eastAsia="en-US"/>
              </w:rPr>
            </w:pPr>
            <w:r w:rsidRPr="00C6715F">
              <w:rPr>
                <w:rFonts w:ascii="Arial" w:hAnsi="Arial" w:cs="Arial"/>
              </w:rPr>
              <w:t>The Minister requested the advice of the PBAC on the marking as equivalent (i.e. “a” flagging) in the Schedule of Pharmaceutical Benefits of the insulin glargine products, Basalgar and Lantus.  The advice is not being published at this stage.</w:t>
            </w: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pStyle w:val="Heading1"/>
              <w:widowControl/>
              <w:rPr>
                <w:rFonts w:cs="Arial"/>
              </w:rPr>
            </w:pPr>
            <w:r w:rsidRPr="000F3518">
              <w:rPr>
                <w:rFonts w:cs="Arial"/>
              </w:rPr>
              <w:lastRenderedPageBreak/>
              <w:t>IVABRADINE</w:t>
            </w:r>
          </w:p>
          <w:p w:rsidR="00A1785C" w:rsidRPr="000F3518" w:rsidRDefault="00A1785C" w:rsidP="003C036E">
            <w:pPr>
              <w:pStyle w:val="Heading1"/>
              <w:widowControl/>
              <w:rPr>
                <w:rFonts w:cs="Arial"/>
                <w:b w:val="0"/>
              </w:rPr>
            </w:pPr>
            <w:r w:rsidRPr="000F3518">
              <w:rPr>
                <w:rFonts w:cs="Arial"/>
                <w:b w:val="0"/>
              </w:rPr>
              <w:t>tablets, 5 mg and 7.5 mg (as hydrochloride)</w:t>
            </w:r>
          </w:p>
          <w:p w:rsidR="00A1785C" w:rsidRPr="000F3518" w:rsidRDefault="00A1785C" w:rsidP="003C036E">
            <w:pPr>
              <w:pStyle w:val="Heading1"/>
              <w:widowControl/>
              <w:rPr>
                <w:rFonts w:cs="Arial"/>
                <w:b w:val="0"/>
              </w:rPr>
            </w:pPr>
          </w:p>
          <w:p w:rsidR="00A1785C" w:rsidRPr="000F3518" w:rsidRDefault="00A1785C" w:rsidP="003C036E">
            <w:pPr>
              <w:pStyle w:val="Heading1"/>
              <w:widowControl/>
              <w:rPr>
                <w:rFonts w:cs="Arial"/>
                <w:b w:val="0"/>
              </w:rPr>
            </w:pPr>
            <w:r w:rsidRPr="000F3518">
              <w:rPr>
                <w:rFonts w:cs="Arial"/>
                <w:b w:val="0"/>
              </w:rPr>
              <w:t>Coralan</w:t>
            </w:r>
            <w:r w:rsidRPr="00AE3CEA">
              <w:rPr>
                <w:rFonts w:cs="Arial"/>
                <w:b w:val="0"/>
                <w:vertAlign w:val="superscript"/>
              </w:rPr>
              <w:t>®</w:t>
            </w:r>
            <w:r w:rsidRPr="000F3518">
              <w:rPr>
                <w:rFonts w:cs="Arial"/>
                <w:b w:val="0"/>
              </w:rPr>
              <w:t xml:space="preserve"> </w:t>
            </w:r>
          </w:p>
          <w:p w:rsidR="00A1785C" w:rsidRPr="000F3518" w:rsidRDefault="00A1785C" w:rsidP="003C036E">
            <w:pPr>
              <w:pStyle w:val="Heading1"/>
              <w:widowControl/>
              <w:rPr>
                <w:rFonts w:cs="Arial"/>
                <w:b w:val="0"/>
              </w:rPr>
            </w:pPr>
          </w:p>
          <w:p w:rsidR="00A1785C" w:rsidRPr="000F3518" w:rsidRDefault="00A1785C" w:rsidP="003C036E">
            <w:pPr>
              <w:pStyle w:val="Heading1"/>
              <w:widowControl/>
              <w:rPr>
                <w:rFonts w:cs="Arial"/>
                <w:b w:val="0"/>
              </w:rPr>
            </w:pPr>
            <w:r w:rsidRPr="000F3518">
              <w:rPr>
                <w:rFonts w:cs="Arial"/>
                <w:b w:val="0"/>
              </w:rPr>
              <w:t>Servier Laboratories Pty Ltd</w:t>
            </w:r>
          </w:p>
          <w:p w:rsidR="00A1785C" w:rsidRPr="001D27BC" w:rsidRDefault="00A1785C" w:rsidP="003C036E">
            <w:pPr>
              <w:rPr>
                <w:rFonts w:ascii="Arial" w:hAnsi="Arial" w:cs="Arial"/>
                <w:lang w:eastAsia="en-US"/>
              </w:rPr>
            </w:pPr>
          </w:p>
          <w:p w:rsidR="00A1785C" w:rsidRPr="000F3518" w:rsidRDefault="00A1785C" w:rsidP="003C036E">
            <w:pPr>
              <w:pStyle w:val="Heading1"/>
              <w:widowControl/>
              <w:rPr>
                <w:rFonts w:cs="Arial"/>
                <w:b w:val="0"/>
              </w:rPr>
            </w:pPr>
            <w:r w:rsidRPr="000F3518">
              <w:rPr>
                <w:rFonts w:cs="Arial"/>
                <w:b w:val="0"/>
              </w:rPr>
              <w:t>Change to listing</w:t>
            </w:r>
          </w:p>
          <w:p w:rsidR="00A1785C" w:rsidRPr="000F3518" w:rsidRDefault="00A1785C" w:rsidP="003C036E">
            <w:pPr>
              <w:pStyle w:val="Heading1"/>
              <w:widowControl/>
              <w:rPr>
                <w:rFonts w:cs="Arial"/>
                <w:b w:val="0"/>
              </w:rPr>
            </w:pPr>
          </w:p>
          <w:p w:rsidR="00A1785C" w:rsidRPr="000F3518" w:rsidRDefault="00A1785C" w:rsidP="003C036E">
            <w:pPr>
              <w:pStyle w:val="Heading1"/>
              <w:widowControl/>
              <w:rPr>
                <w:rFonts w:cs="Arial"/>
              </w:rPr>
            </w:pPr>
            <w:r w:rsidRPr="000F3518">
              <w:rPr>
                <w:rFonts w:cs="Arial"/>
                <w:b w:val="0"/>
              </w:rPr>
              <w:t>(Minor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rPr>
            </w:pPr>
            <w:r w:rsidRPr="000F3518">
              <w:rPr>
                <w:rFonts w:ascii="Arial" w:hAnsi="Arial" w:cs="Arial"/>
              </w:rPr>
              <w:t>Chronic heart failure</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C6715F">
            <w:pPr>
              <w:ind w:firstLine="7"/>
              <w:contextualSpacing/>
              <w:jc w:val="both"/>
              <w:rPr>
                <w:rFonts w:ascii="Arial" w:hAnsi="Arial" w:cs="Arial"/>
              </w:rPr>
            </w:pPr>
            <w:r w:rsidRPr="000F3518">
              <w:rPr>
                <w:rFonts w:ascii="Arial" w:hAnsi="Arial" w:cs="Arial"/>
              </w:rPr>
              <w:t xml:space="preserve">The submission </w:t>
            </w:r>
            <w:r w:rsidR="001D27BC">
              <w:rPr>
                <w:rFonts w:ascii="Arial" w:hAnsi="Arial" w:cs="Arial"/>
              </w:rPr>
              <w:t>sought both a</w:t>
            </w:r>
            <w:r w:rsidRPr="000F3518">
              <w:rPr>
                <w:rFonts w:ascii="Arial" w:hAnsi="Arial" w:cs="Arial"/>
              </w:rPr>
              <w:t xml:space="preserve">: </w:t>
            </w:r>
          </w:p>
          <w:p w:rsidR="00A1785C" w:rsidRPr="000F3518" w:rsidRDefault="00A1785C" w:rsidP="00C6715F">
            <w:pPr>
              <w:ind w:left="149" w:hanging="149"/>
              <w:contextualSpacing/>
              <w:jc w:val="both"/>
              <w:rPr>
                <w:rFonts w:ascii="Arial" w:hAnsi="Arial" w:cs="Arial"/>
              </w:rPr>
            </w:pPr>
            <w:r w:rsidRPr="000F3518">
              <w:rPr>
                <w:rFonts w:ascii="Arial" w:hAnsi="Arial" w:cs="Arial"/>
              </w:rPr>
              <w:t xml:space="preserve">(i) Change </w:t>
            </w:r>
            <w:r w:rsidR="001D27BC">
              <w:rPr>
                <w:rFonts w:ascii="Arial" w:hAnsi="Arial" w:cs="Arial"/>
              </w:rPr>
              <w:t xml:space="preserve">to </w:t>
            </w:r>
            <w:r w:rsidRPr="000F3518">
              <w:rPr>
                <w:rFonts w:ascii="Arial" w:hAnsi="Arial" w:cs="Arial"/>
              </w:rPr>
              <w:t>the listing from Authority Required to Authority Required (Streamlined); and</w:t>
            </w:r>
          </w:p>
          <w:p w:rsidR="00A1785C" w:rsidRPr="000F3518" w:rsidRDefault="00A1785C" w:rsidP="00C6715F">
            <w:pPr>
              <w:pStyle w:val="ListParagraph"/>
              <w:tabs>
                <w:tab w:val="left" w:pos="616"/>
              </w:tabs>
              <w:ind w:left="191" w:hanging="142"/>
              <w:jc w:val="both"/>
              <w:rPr>
                <w:rFonts w:ascii="Arial" w:hAnsi="Arial" w:cs="Arial"/>
                <w:sz w:val="20"/>
                <w:szCs w:val="20"/>
              </w:rPr>
            </w:pPr>
            <w:r w:rsidRPr="000F3518">
              <w:rPr>
                <w:rFonts w:ascii="Arial" w:eastAsia="Times New Roman" w:hAnsi="Arial" w:cs="Arial"/>
                <w:sz w:val="20"/>
                <w:szCs w:val="20"/>
              </w:rPr>
              <w:t xml:space="preserve">(ii) Change </w:t>
            </w:r>
            <w:r w:rsidR="001D27BC">
              <w:rPr>
                <w:rFonts w:ascii="Arial" w:eastAsia="Times New Roman" w:hAnsi="Arial" w:cs="Arial"/>
                <w:sz w:val="20"/>
                <w:szCs w:val="20"/>
              </w:rPr>
              <w:t xml:space="preserve">to </w:t>
            </w:r>
            <w:r w:rsidRPr="000F3518">
              <w:rPr>
                <w:rFonts w:ascii="Arial" w:eastAsia="Times New Roman" w:hAnsi="Arial" w:cs="Arial"/>
                <w:sz w:val="20"/>
                <w:szCs w:val="20"/>
              </w:rPr>
              <w:t>the wording of the restriction to include echocardiography as an appropriate test for measuring resting heart rate.</w:t>
            </w:r>
          </w:p>
        </w:tc>
        <w:tc>
          <w:tcPr>
            <w:tcW w:w="7047" w:type="dxa"/>
            <w:tcBorders>
              <w:top w:val="single" w:sz="4" w:space="0" w:color="auto"/>
              <w:left w:val="single" w:sz="4" w:space="0" w:color="auto"/>
              <w:bottom w:val="single" w:sz="4" w:space="0" w:color="auto"/>
              <w:right w:val="single" w:sz="4" w:space="0" w:color="auto"/>
            </w:tcBorders>
          </w:tcPr>
          <w:p w:rsidR="00A1785C" w:rsidRPr="000F3518" w:rsidRDefault="00A1785C" w:rsidP="006A1EA5">
            <w:pPr>
              <w:jc w:val="both"/>
              <w:rPr>
                <w:rFonts w:ascii="Arial" w:hAnsi="Arial" w:cs="Arial"/>
              </w:rPr>
            </w:pPr>
            <w:r w:rsidRPr="000F3518">
              <w:rPr>
                <w:rFonts w:ascii="Arial" w:hAnsi="Arial" w:cs="Arial"/>
              </w:rPr>
              <w:t>The PBAC recommended th</w:t>
            </w:r>
            <w:r w:rsidR="001D27BC">
              <w:rPr>
                <w:rFonts w:ascii="Arial" w:hAnsi="Arial" w:cs="Arial"/>
              </w:rPr>
              <w:t xml:space="preserve">at the listing of ivabradine </w:t>
            </w:r>
            <w:r w:rsidR="001D27BC" w:rsidRPr="001D27BC">
              <w:rPr>
                <w:rFonts w:ascii="Arial" w:hAnsi="Arial" w:cs="Arial"/>
              </w:rPr>
              <w:t xml:space="preserve">for the treatment of heart failure </w:t>
            </w:r>
            <w:r w:rsidR="001D27BC">
              <w:rPr>
                <w:rFonts w:ascii="Arial" w:hAnsi="Arial" w:cs="Arial"/>
              </w:rPr>
              <w:t>be amended as follows</w:t>
            </w:r>
            <w:r w:rsidRPr="000F3518">
              <w:rPr>
                <w:rFonts w:ascii="Arial" w:hAnsi="Arial" w:cs="Arial"/>
              </w:rPr>
              <w:t>:</w:t>
            </w:r>
          </w:p>
          <w:p w:rsidR="00A1785C" w:rsidRPr="000F3518" w:rsidRDefault="00A1785C" w:rsidP="006A1EA5">
            <w:pPr>
              <w:jc w:val="both"/>
              <w:rPr>
                <w:rFonts w:ascii="Arial" w:hAnsi="Arial" w:cs="Arial"/>
              </w:rPr>
            </w:pPr>
            <w:r w:rsidRPr="000F3518">
              <w:rPr>
                <w:rFonts w:ascii="Arial" w:hAnsi="Arial" w:cs="Arial"/>
              </w:rPr>
              <w:t>(i)</w:t>
            </w:r>
            <w:r w:rsidRPr="000F3518">
              <w:rPr>
                <w:rFonts w:ascii="Arial" w:hAnsi="Arial" w:cs="Arial"/>
              </w:rPr>
              <w:tab/>
              <w:t>Change the listing from Authority Required to Authority Required (Streamlined); and</w:t>
            </w:r>
          </w:p>
          <w:p w:rsidR="00A1785C" w:rsidRPr="000F3518" w:rsidRDefault="00A1785C" w:rsidP="006A1EA5">
            <w:pPr>
              <w:jc w:val="both"/>
              <w:rPr>
                <w:rFonts w:ascii="Arial" w:hAnsi="Arial" w:cs="Arial"/>
              </w:rPr>
            </w:pPr>
            <w:r w:rsidRPr="000F3518">
              <w:rPr>
                <w:rFonts w:ascii="Arial" w:hAnsi="Arial" w:cs="Arial"/>
              </w:rPr>
              <w:t>(ii)</w:t>
            </w:r>
            <w:r w:rsidRPr="000F3518">
              <w:rPr>
                <w:rFonts w:ascii="Arial" w:hAnsi="Arial" w:cs="Arial"/>
              </w:rPr>
              <w:tab/>
              <w:t xml:space="preserve">Change the wording of the restriction </w:t>
            </w:r>
            <w:r w:rsidR="001D27BC">
              <w:rPr>
                <w:rFonts w:ascii="Arial" w:hAnsi="Arial" w:cs="Arial"/>
              </w:rPr>
              <w:t xml:space="preserve">(prescriber instructions) </w:t>
            </w:r>
            <w:r w:rsidRPr="000F3518">
              <w:rPr>
                <w:rFonts w:ascii="Arial" w:hAnsi="Arial" w:cs="Arial"/>
              </w:rPr>
              <w:t>to include echocardiography as an appropriate test for measuring resting heart rate.</w:t>
            </w:r>
          </w:p>
          <w:p w:rsidR="00A1785C" w:rsidRPr="000F3518" w:rsidRDefault="00A1785C" w:rsidP="006A1EA5">
            <w:pPr>
              <w:rPr>
                <w:rFonts w:ascii="Arial" w:hAnsi="Arial" w:cs="Arial"/>
              </w:rPr>
            </w:pP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pStyle w:val="Heading1"/>
              <w:widowControl/>
              <w:rPr>
                <w:rFonts w:cs="Arial"/>
              </w:rPr>
            </w:pPr>
            <w:r w:rsidRPr="000F3518">
              <w:rPr>
                <w:rFonts w:cs="Arial"/>
              </w:rPr>
              <w:t>LACOSAMIDE</w:t>
            </w:r>
          </w:p>
          <w:p w:rsidR="00A1785C" w:rsidRPr="000F3518" w:rsidRDefault="00A1785C" w:rsidP="003C036E">
            <w:pPr>
              <w:pStyle w:val="Heading1"/>
              <w:widowControl/>
              <w:rPr>
                <w:rFonts w:cs="Arial"/>
                <w:b w:val="0"/>
              </w:rPr>
            </w:pPr>
            <w:r w:rsidRPr="000F3518">
              <w:rPr>
                <w:rFonts w:cs="Arial"/>
                <w:b w:val="0"/>
              </w:rPr>
              <w:t>tablet, 50 mg</w:t>
            </w:r>
          </w:p>
          <w:p w:rsidR="00A1785C" w:rsidRPr="000F3518" w:rsidRDefault="00A1785C" w:rsidP="003C036E">
            <w:pPr>
              <w:pStyle w:val="Heading1"/>
              <w:widowControl/>
              <w:rPr>
                <w:rFonts w:cs="Arial"/>
                <w:b w:val="0"/>
              </w:rPr>
            </w:pPr>
          </w:p>
          <w:p w:rsidR="00A1785C" w:rsidRPr="000F3518" w:rsidRDefault="00A1785C" w:rsidP="003C036E">
            <w:pPr>
              <w:pStyle w:val="Heading1"/>
              <w:widowControl/>
              <w:rPr>
                <w:rFonts w:cs="Arial"/>
                <w:b w:val="0"/>
              </w:rPr>
            </w:pPr>
            <w:r w:rsidRPr="000F3518">
              <w:rPr>
                <w:rFonts w:cs="Arial"/>
                <w:b w:val="0"/>
              </w:rPr>
              <w:t>Vimpat</w:t>
            </w:r>
            <w:r w:rsidRPr="00AE3CEA">
              <w:rPr>
                <w:rFonts w:cs="Arial"/>
                <w:b w:val="0"/>
                <w:vertAlign w:val="superscript"/>
              </w:rPr>
              <w:t>®</w:t>
            </w:r>
          </w:p>
          <w:p w:rsidR="00A1785C" w:rsidRPr="000F3518" w:rsidRDefault="00A1785C" w:rsidP="003C036E">
            <w:pPr>
              <w:pStyle w:val="Heading1"/>
              <w:widowControl/>
              <w:rPr>
                <w:rFonts w:cs="Arial"/>
                <w:b w:val="0"/>
              </w:rPr>
            </w:pPr>
          </w:p>
          <w:p w:rsidR="00A1785C" w:rsidRPr="000F3518" w:rsidRDefault="00A1785C" w:rsidP="003C036E">
            <w:pPr>
              <w:pStyle w:val="Heading1"/>
              <w:widowControl/>
              <w:rPr>
                <w:rFonts w:cs="Arial"/>
                <w:b w:val="0"/>
              </w:rPr>
            </w:pPr>
            <w:r w:rsidRPr="000F3518">
              <w:rPr>
                <w:rFonts w:cs="Arial"/>
                <w:b w:val="0"/>
              </w:rPr>
              <w:t>UCB Australia Pty Ltd</w:t>
            </w:r>
          </w:p>
          <w:p w:rsidR="00A1785C" w:rsidRPr="00013A43" w:rsidRDefault="00A1785C" w:rsidP="003C036E">
            <w:pPr>
              <w:rPr>
                <w:rFonts w:ascii="Arial" w:hAnsi="Arial" w:cs="Arial"/>
                <w:lang w:eastAsia="en-US"/>
              </w:rPr>
            </w:pPr>
          </w:p>
          <w:p w:rsidR="00A1785C" w:rsidRPr="000F3518" w:rsidRDefault="00A1785C" w:rsidP="003C036E">
            <w:pPr>
              <w:pStyle w:val="Heading1"/>
              <w:widowControl/>
              <w:rPr>
                <w:rFonts w:cs="Arial"/>
                <w:b w:val="0"/>
              </w:rPr>
            </w:pPr>
            <w:r w:rsidRPr="000F3518">
              <w:rPr>
                <w:rFonts w:cs="Arial"/>
                <w:b w:val="0"/>
              </w:rPr>
              <w:t>New listing</w:t>
            </w:r>
          </w:p>
          <w:p w:rsidR="00A1785C" w:rsidRPr="000F3518" w:rsidRDefault="00A1785C" w:rsidP="003C036E">
            <w:pPr>
              <w:pStyle w:val="Heading1"/>
              <w:widowControl/>
              <w:rPr>
                <w:rFonts w:cs="Arial"/>
                <w:b w:val="0"/>
              </w:rPr>
            </w:pPr>
          </w:p>
          <w:p w:rsidR="00A1785C" w:rsidRPr="000F3518" w:rsidRDefault="00A1785C" w:rsidP="003C036E">
            <w:pPr>
              <w:pStyle w:val="Heading1"/>
              <w:widowControl/>
              <w:rPr>
                <w:rFonts w:cs="Arial"/>
              </w:rPr>
            </w:pPr>
            <w:r w:rsidRPr="000F3518">
              <w:rPr>
                <w:rFonts w:cs="Arial"/>
                <w:b w:val="0"/>
              </w:rPr>
              <w:t>(Minor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rPr>
            </w:pPr>
            <w:r w:rsidRPr="000F3518">
              <w:rPr>
                <w:rFonts w:ascii="Arial" w:hAnsi="Arial" w:cs="Arial"/>
              </w:rPr>
              <w:t>Intractable partial epileptic seizures</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C6715F">
            <w:pPr>
              <w:ind w:firstLine="7"/>
              <w:contextualSpacing/>
              <w:jc w:val="both"/>
              <w:rPr>
                <w:rFonts w:ascii="Arial" w:hAnsi="Arial" w:cs="Arial"/>
              </w:rPr>
            </w:pPr>
            <w:r w:rsidRPr="000F3518">
              <w:rPr>
                <w:rFonts w:ascii="Arial" w:hAnsi="Arial" w:cs="Arial"/>
              </w:rPr>
              <w:t xml:space="preserve">The submission </w:t>
            </w:r>
            <w:r w:rsidR="00013A43">
              <w:rPr>
                <w:rFonts w:ascii="Arial" w:hAnsi="Arial" w:cs="Arial"/>
              </w:rPr>
              <w:t xml:space="preserve">sought the listing of a </w:t>
            </w:r>
            <w:r w:rsidRPr="000F3518">
              <w:rPr>
                <w:rFonts w:ascii="Arial" w:hAnsi="Arial" w:cs="Arial"/>
              </w:rPr>
              <w:t>50</w:t>
            </w:r>
            <w:r w:rsidR="0048374E">
              <w:rPr>
                <w:rFonts w:ascii="Arial" w:hAnsi="Arial" w:cs="Arial"/>
              </w:rPr>
              <w:t xml:space="preserve"> </w:t>
            </w:r>
            <w:r w:rsidRPr="000F3518">
              <w:rPr>
                <w:rFonts w:ascii="Arial" w:hAnsi="Arial" w:cs="Arial"/>
              </w:rPr>
              <w:t xml:space="preserve">mg strength </w:t>
            </w:r>
            <w:r w:rsidR="00013A43">
              <w:rPr>
                <w:rFonts w:ascii="Arial" w:hAnsi="Arial" w:cs="Arial"/>
              </w:rPr>
              <w:t xml:space="preserve">of lacosamide </w:t>
            </w:r>
            <w:r w:rsidRPr="000F3518">
              <w:rPr>
                <w:rFonts w:ascii="Arial" w:hAnsi="Arial" w:cs="Arial"/>
              </w:rPr>
              <w:t xml:space="preserve">for </w:t>
            </w:r>
            <w:r w:rsidR="00013A43">
              <w:rPr>
                <w:rFonts w:ascii="Arial" w:hAnsi="Arial" w:cs="Arial"/>
              </w:rPr>
              <w:t xml:space="preserve">the </w:t>
            </w:r>
            <w:r w:rsidRPr="000F3518">
              <w:rPr>
                <w:rFonts w:ascii="Arial" w:hAnsi="Arial" w:cs="Arial"/>
              </w:rPr>
              <w:t>maintenance treatment</w:t>
            </w:r>
            <w:r w:rsidR="00013A43">
              <w:rPr>
                <w:rFonts w:ascii="Arial" w:hAnsi="Arial" w:cs="Arial"/>
              </w:rPr>
              <w:t xml:space="preserve"> of</w:t>
            </w:r>
            <w:r w:rsidR="00013A43">
              <w:t xml:space="preserve"> i</w:t>
            </w:r>
            <w:r w:rsidR="00013A43" w:rsidRPr="00013A43">
              <w:rPr>
                <w:rFonts w:ascii="Arial" w:hAnsi="Arial" w:cs="Arial"/>
              </w:rPr>
              <w:t>ntractable partial epileptic seizures</w:t>
            </w:r>
            <w:r w:rsidR="00013A43">
              <w:rPr>
                <w:rFonts w:ascii="Arial" w:hAnsi="Arial" w:cs="Arial"/>
              </w:rPr>
              <w:t>.</w:t>
            </w:r>
          </w:p>
        </w:tc>
        <w:tc>
          <w:tcPr>
            <w:tcW w:w="7047" w:type="dxa"/>
            <w:tcBorders>
              <w:top w:val="single" w:sz="4" w:space="0" w:color="auto"/>
              <w:left w:val="single" w:sz="4" w:space="0" w:color="auto"/>
              <w:bottom w:val="single" w:sz="4" w:space="0" w:color="auto"/>
              <w:right w:val="single" w:sz="4" w:space="0" w:color="auto"/>
            </w:tcBorders>
          </w:tcPr>
          <w:p w:rsidR="00A1785C" w:rsidRPr="000F3518" w:rsidRDefault="00A1785C" w:rsidP="00062D6B">
            <w:pPr>
              <w:jc w:val="both"/>
              <w:rPr>
                <w:rFonts w:ascii="Arial" w:hAnsi="Arial" w:cs="Arial"/>
              </w:rPr>
            </w:pPr>
            <w:r w:rsidRPr="000F3518">
              <w:rPr>
                <w:rFonts w:ascii="Arial" w:hAnsi="Arial" w:cs="Arial"/>
              </w:rPr>
              <w:t>The PBAC recommended the listing of lacosamide, 50mg strength for continuation treatment for 56 tablets (ie 4 x 14 packs), with the five repeats, consistent with the other strengths.</w:t>
            </w:r>
            <w:r w:rsidR="00013A43">
              <w:rPr>
                <w:rFonts w:ascii="Arial" w:hAnsi="Arial" w:cs="Arial"/>
              </w:rPr>
              <w:t xml:space="preserve"> </w:t>
            </w:r>
            <w:r w:rsidR="00013A43" w:rsidRPr="00013A43">
              <w:rPr>
                <w:rFonts w:ascii="Arial" w:hAnsi="Arial" w:cs="Arial"/>
              </w:rPr>
              <w:t xml:space="preserve">The PBAC agreed </w:t>
            </w:r>
            <w:r w:rsidR="00013A43">
              <w:rPr>
                <w:rFonts w:ascii="Arial" w:hAnsi="Arial" w:cs="Arial"/>
              </w:rPr>
              <w:t xml:space="preserve">with the submission </w:t>
            </w:r>
            <w:r w:rsidR="00013A43" w:rsidRPr="00013A43">
              <w:rPr>
                <w:rFonts w:ascii="Arial" w:hAnsi="Arial" w:cs="Arial"/>
              </w:rPr>
              <w:t>that it would be appropriate for patients to be maintained on the lowest dose that effectively controls their condition.</w:t>
            </w:r>
            <w:r w:rsidR="004F0528">
              <w:rPr>
                <w:rFonts w:ascii="Arial" w:hAnsi="Arial" w:cs="Arial"/>
              </w:rPr>
              <w:t xml:space="preserve"> </w:t>
            </w:r>
            <w:r w:rsidR="004F0528" w:rsidRPr="00C6715F">
              <w:rPr>
                <w:rFonts w:ascii="Arial" w:hAnsi="Arial" w:cs="Arial"/>
              </w:rPr>
              <w:t xml:space="preserve">The PBAC recommended listing </w:t>
            </w:r>
            <w:r w:rsidR="00DD17DC" w:rsidRPr="00C6715F">
              <w:rPr>
                <w:rFonts w:ascii="Arial" w:hAnsi="Arial" w:cs="Arial"/>
              </w:rPr>
              <w:t>based on a proportional price, at the ex-manufacturer level, to</w:t>
            </w:r>
            <w:r w:rsidR="004F0528" w:rsidRPr="00C6715F">
              <w:rPr>
                <w:rFonts w:ascii="Arial" w:hAnsi="Arial" w:cs="Arial"/>
              </w:rPr>
              <w:t xml:space="preserve"> the currently listed 50mg tablets (</w:t>
            </w:r>
            <w:r w:rsidR="00DB78A7" w:rsidRPr="00C6715F">
              <w:rPr>
                <w:rFonts w:ascii="Arial" w:hAnsi="Arial" w:cs="Arial"/>
              </w:rPr>
              <w:t xml:space="preserve">which are </w:t>
            </w:r>
            <w:r w:rsidR="004F0528" w:rsidRPr="00C6715F">
              <w:rPr>
                <w:rFonts w:ascii="Arial" w:hAnsi="Arial" w:cs="Arial"/>
              </w:rPr>
              <w:t>14 tablets per pack).</w:t>
            </w:r>
          </w:p>
          <w:p w:rsidR="00A1785C" w:rsidRPr="000F3518" w:rsidRDefault="00A1785C" w:rsidP="006A1EA5">
            <w:pPr>
              <w:jc w:val="both"/>
              <w:rPr>
                <w:rFonts w:ascii="Arial" w:hAnsi="Arial" w:cs="Arial"/>
              </w:rPr>
            </w:pPr>
          </w:p>
        </w:tc>
      </w:tr>
      <w:tr w:rsidR="00072847"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072847" w:rsidRPr="00072847" w:rsidRDefault="00072847" w:rsidP="003C036E">
            <w:pPr>
              <w:pStyle w:val="Heading1"/>
              <w:widowControl/>
              <w:rPr>
                <w:rFonts w:cs="Arial"/>
              </w:rPr>
            </w:pPr>
            <w:r w:rsidRPr="00072847">
              <w:rPr>
                <w:rFonts w:cs="Arial"/>
              </w:rPr>
              <w:lastRenderedPageBreak/>
              <w:t xml:space="preserve">LEDIPASVIR </w:t>
            </w:r>
            <w:r w:rsidRPr="00C6715F">
              <w:rPr>
                <w:rFonts w:cs="Arial"/>
                <w:b w:val="0"/>
              </w:rPr>
              <w:t>9</w:t>
            </w:r>
            <w:r w:rsidR="00D87AB0" w:rsidRPr="00C6715F">
              <w:rPr>
                <w:rFonts w:cs="Arial"/>
                <w:b w:val="0"/>
              </w:rPr>
              <w:t>0</w:t>
            </w:r>
            <w:r w:rsidR="00C6715F" w:rsidRPr="00C6715F">
              <w:rPr>
                <w:rFonts w:cs="Arial"/>
                <w:b w:val="0"/>
              </w:rPr>
              <w:t xml:space="preserve"> </w:t>
            </w:r>
            <w:r w:rsidRPr="00C6715F">
              <w:rPr>
                <w:rFonts w:cs="Arial"/>
                <w:b w:val="0"/>
              </w:rPr>
              <w:t>mg /</w:t>
            </w:r>
            <w:r w:rsidRPr="00072847">
              <w:rPr>
                <w:rFonts w:cs="Arial"/>
              </w:rPr>
              <w:t xml:space="preserve"> SOFOSBUVIR  </w:t>
            </w:r>
            <w:r w:rsidRPr="00C6715F">
              <w:rPr>
                <w:rFonts w:cs="Arial"/>
                <w:b w:val="0"/>
              </w:rPr>
              <w:t>400</w:t>
            </w:r>
            <w:r w:rsidR="00C6715F" w:rsidRPr="00C6715F">
              <w:rPr>
                <w:rFonts w:cs="Arial"/>
                <w:b w:val="0"/>
              </w:rPr>
              <w:t xml:space="preserve"> </w:t>
            </w:r>
            <w:r w:rsidRPr="00C6715F">
              <w:rPr>
                <w:rFonts w:cs="Arial"/>
                <w:b w:val="0"/>
              </w:rPr>
              <w:t>mg,</w:t>
            </w:r>
            <w:r w:rsidRPr="00072847">
              <w:rPr>
                <w:rFonts w:cs="Arial"/>
              </w:rPr>
              <w:t xml:space="preserve"> </w:t>
            </w:r>
          </w:p>
          <w:p w:rsidR="00072847" w:rsidRPr="00013A43" w:rsidRDefault="00072847" w:rsidP="003C036E">
            <w:pPr>
              <w:pStyle w:val="Heading1"/>
              <w:widowControl/>
              <w:rPr>
                <w:rFonts w:cs="Arial"/>
                <w:b w:val="0"/>
              </w:rPr>
            </w:pPr>
            <w:r w:rsidRPr="00013A43">
              <w:rPr>
                <w:rFonts w:cs="Arial"/>
                <w:b w:val="0"/>
              </w:rPr>
              <w:t>fixed dose combination tablet</w:t>
            </w:r>
          </w:p>
          <w:p w:rsidR="00072847" w:rsidRPr="00072847" w:rsidRDefault="00072847" w:rsidP="003C036E">
            <w:pPr>
              <w:pStyle w:val="Heading1"/>
              <w:widowControl/>
              <w:rPr>
                <w:rFonts w:cs="Arial"/>
              </w:rPr>
            </w:pPr>
          </w:p>
          <w:p w:rsidR="00072847" w:rsidRPr="00072847" w:rsidRDefault="00072847" w:rsidP="003C036E">
            <w:pPr>
              <w:pStyle w:val="Heading1"/>
              <w:widowControl/>
              <w:rPr>
                <w:rFonts w:cs="Arial"/>
                <w:b w:val="0"/>
              </w:rPr>
            </w:pPr>
            <w:r w:rsidRPr="00072847">
              <w:rPr>
                <w:rFonts w:cs="Arial"/>
                <w:b w:val="0"/>
              </w:rPr>
              <w:t>Harvoni</w:t>
            </w:r>
            <w:r w:rsidRPr="00013A43">
              <w:rPr>
                <w:rFonts w:cs="Arial"/>
                <w:b w:val="0"/>
                <w:vertAlign w:val="superscript"/>
              </w:rPr>
              <w:t>®</w:t>
            </w:r>
            <w:r w:rsidRPr="00072847">
              <w:rPr>
                <w:rFonts w:cs="Arial"/>
                <w:b w:val="0"/>
              </w:rPr>
              <w:t>,</w:t>
            </w:r>
          </w:p>
          <w:p w:rsidR="00072847" w:rsidRPr="00072847" w:rsidRDefault="00072847" w:rsidP="003C036E">
            <w:pPr>
              <w:pStyle w:val="Heading1"/>
              <w:widowControl/>
              <w:rPr>
                <w:rFonts w:cs="Arial"/>
                <w:b w:val="0"/>
              </w:rPr>
            </w:pPr>
          </w:p>
          <w:p w:rsidR="00072847" w:rsidRPr="00072847" w:rsidRDefault="00072847" w:rsidP="003C036E">
            <w:pPr>
              <w:pStyle w:val="Heading1"/>
              <w:widowControl/>
              <w:rPr>
                <w:rFonts w:cs="Arial"/>
                <w:b w:val="0"/>
              </w:rPr>
            </w:pPr>
            <w:r w:rsidRPr="00072847">
              <w:rPr>
                <w:rFonts w:cs="Arial"/>
                <w:b w:val="0"/>
              </w:rPr>
              <w:t>Gilead Sciences PTY LTD.</w:t>
            </w:r>
          </w:p>
          <w:p w:rsidR="00072847" w:rsidRPr="00072847" w:rsidRDefault="00072847" w:rsidP="003C036E">
            <w:pPr>
              <w:rPr>
                <w:rFonts w:ascii="Arial" w:hAnsi="Arial" w:cs="Arial"/>
                <w:lang w:eastAsia="en-US"/>
              </w:rPr>
            </w:pPr>
          </w:p>
          <w:p w:rsidR="00072847" w:rsidRPr="00072847" w:rsidRDefault="00072847" w:rsidP="003C036E">
            <w:pPr>
              <w:pStyle w:val="Heading1"/>
              <w:widowControl/>
              <w:rPr>
                <w:rFonts w:cs="Arial"/>
                <w:b w:val="0"/>
              </w:rPr>
            </w:pPr>
            <w:r w:rsidRPr="00072847">
              <w:rPr>
                <w:rFonts w:cs="Arial"/>
                <w:b w:val="0"/>
              </w:rPr>
              <w:t>New listing</w:t>
            </w:r>
          </w:p>
          <w:p w:rsidR="00072847" w:rsidRPr="00072847" w:rsidRDefault="00072847" w:rsidP="003C036E">
            <w:pPr>
              <w:pStyle w:val="Heading1"/>
              <w:widowControl/>
              <w:rPr>
                <w:rFonts w:cs="Arial"/>
                <w:b w:val="0"/>
              </w:rPr>
            </w:pPr>
          </w:p>
          <w:p w:rsidR="00072847" w:rsidRPr="00072847" w:rsidRDefault="00072847" w:rsidP="003C036E">
            <w:pPr>
              <w:rPr>
                <w:lang w:eastAsia="en-US"/>
              </w:rPr>
            </w:pPr>
            <w:r w:rsidRPr="00072847">
              <w:rPr>
                <w:rFonts w:ascii="Arial" w:hAnsi="Arial" w:cs="Arial"/>
              </w:rPr>
              <w:t>(Major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072847" w:rsidRPr="000F3518" w:rsidRDefault="00072847" w:rsidP="003C036E">
            <w:pPr>
              <w:rPr>
                <w:rFonts w:ascii="Arial" w:hAnsi="Arial" w:cs="Arial"/>
              </w:rPr>
            </w:pPr>
            <w:r>
              <w:rPr>
                <w:rFonts w:ascii="Arial" w:hAnsi="Arial" w:cs="Arial"/>
              </w:rPr>
              <w:t>H</w:t>
            </w:r>
            <w:r w:rsidRPr="00FF2FB4">
              <w:rPr>
                <w:rFonts w:ascii="Arial" w:hAnsi="Arial" w:cs="Arial"/>
              </w:rPr>
              <w:t>epatitis C virus (HCV) infection</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072847" w:rsidRPr="000F3518" w:rsidRDefault="00072847" w:rsidP="00C6715F">
            <w:pPr>
              <w:contextualSpacing/>
              <w:jc w:val="both"/>
              <w:rPr>
                <w:rFonts w:ascii="Arial" w:hAnsi="Arial" w:cs="Arial"/>
              </w:rPr>
            </w:pPr>
            <w:r w:rsidRPr="00072847">
              <w:rPr>
                <w:rFonts w:ascii="Arial" w:hAnsi="Arial" w:cs="Arial"/>
              </w:rPr>
              <w:t xml:space="preserve">The submission </w:t>
            </w:r>
            <w:r w:rsidR="00013A43">
              <w:rPr>
                <w:rFonts w:ascii="Arial" w:hAnsi="Arial" w:cs="Arial"/>
              </w:rPr>
              <w:t>sought</w:t>
            </w:r>
            <w:r w:rsidRPr="00072847">
              <w:rPr>
                <w:rFonts w:ascii="Arial" w:hAnsi="Arial" w:cs="Arial"/>
              </w:rPr>
              <w:t xml:space="preserve"> Section 100 (Highly Specialised Drug Program) Authority Required (Streamlined) listing for the fixed dose combination of ledipasvir/sofosbuvir for treatment of patients with genotype 1 chronic hepatitis C (CHC), irrespective of previous treatment history. The drugs included in this fixed dose combination product are not currently PBS listed as monotherapies.  </w:t>
            </w:r>
          </w:p>
        </w:tc>
        <w:tc>
          <w:tcPr>
            <w:tcW w:w="7047" w:type="dxa"/>
            <w:tcBorders>
              <w:top w:val="single" w:sz="4" w:space="0" w:color="auto"/>
              <w:left w:val="single" w:sz="4" w:space="0" w:color="auto"/>
              <w:bottom w:val="single" w:sz="4" w:space="0" w:color="auto"/>
              <w:right w:val="single" w:sz="4" w:space="0" w:color="auto"/>
            </w:tcBorders>
          </w:tcPr>
          <w:p w:rsidR="001F3147" w:rsidRDefault="00072847" w:rsidP="00C6715F">
            <w:pPr>
              <w:jc w:val="both"/>
              <w:rPr>
                <w:rFonts w:ascii="Arial" w:hAnsi="Arial" w:cs="Arial"/>
              </w:rPr>
            </w:pPr>
            <w:r w:rsidRPr="00FF2FB4">
              <w:rPr>
                <w:rFonts w:ascii="Arial" w:hAnsi="Arial" w:cs="Arial"/>
              </w:rPr>
              <w:t>The PBAC recommended the Authority Required listing of ledipasvir/sofosbuvir,</w:t>
            </w:r>
            <w:r w:rsidR="001F3147">
              <w:rPr>
                <w:rFonts w:ascii="Arial" w:hAnsi="Arial" w:cs="Arial"/>
              </w:rPr>
              <w:t xml:space="preserve"> and</w:t>
            </w:r>
            <w:r w:rsidRPr="00FF2FB4">
              <w:rPr>
                <w:rFonts w:ascii="Arial" w:hAnsi="Arial" w:cs="Arial"/>
              </w:rPr>
              <w:t xml:space="preserve"> sofosbuvir and daclatasv</w:t>
            </w:r>
            <w:r w:rsidR="00013A43">
              <w:rPr>
                <w:rFonts w:ascii="Arial" w:hAnsi="Arial" w:cs="Arial"/>
              </w:rPr>
              <w:t>i</w:t>
            </w:r>
            <w:r w:rsidRPr="00FF2FB4">
              <w:rPr>
                <w:rFonts w:ascii="Arial" w:hAnsi="Arial" w:cs="Arial"/>
              </w:rPr>
              <w:t xml:space="preserve">r for the treatment of chronic Hepatitis C (CHC).  </w:t>
            </w:r>
          </w:p>
          <w:p w:rsidR="00C13CE9" w:rsidRPr="00FF2FB4" w:rsidRDefault="00C13CE9" w:rsidP="00C6715F">
            <w:pPr>
              <w:jc w:val="both"/>
              <w:rPr>
                <w:rFonts w:ascii="Arial" w:hAnsi="Arial" w:cs="Arial"/>
              </w:rPr>
            </w:pPr>
          </w:p>
          <w:p w:rsidR="00072847" w:rsidRPr="00FF2FB4" w:rsidRDefault="00072847" w:rsidP="00C6715F">
            <w:pPr>
              <w:jc w:val="both"/>
              <w:rPr>
                <w:rFonts w:ascii="Arial" w:hAnsi="Arial" w:cs="Arial"/>
              </w:rPr>
            </w:pPr>
            <w:r w:rsidRPr="00FF2FB4">
              <w:rPr>
                <w:rFonts w:ascii="Arial" w:hAnsi="Arial" w:cs="Arial"/>
              </w:rPr>
              <w:t xml:space="preserve">The PBAC reiterated that new treatments for HCV were very effective and listing of these products would offer options for </w:t>
            </w:r>
            <w:r w:rsidR="00013A43">
              <w:rPr>
                <w:rFonts w:ascii="Arial" w:hAnsi="Arial" w:cs="Arial"/>
              </w:rPr>
              <w:t>the treatment of Genotype 1</w:t>
            </w:r>
            <w:r w:rsidR="00013A43">
              <w:rPr>
                <w:rFonts w:ascii="Arial" w:hAnsi="Arial" w:cs="Arial"/>
              </w:rPr>
              <w:noBreakHyphen/>
            </w:r>
            <w:r w:rsidRPr="00FF2FB4">
              <w:rPr>
                <w:rFonts w:ascii="Arial" w:hAnsi="Arial" w:cs="Arial"/>
              </w:rPr>
              <w:t xml:space="preserve">6 CHC. </w:t>
            </w:r>
          </w:p>
          <w:p w:rsidR="00072847" w:rsidRPr="00FF2FB4" w:rsidRDefault="00072847" w:rsidP="00C6715F">
            <w:pPr>
              <w:jc w:val="both"/>
              <w:rPr>
                <w:rFonts w:ascii="Arial" w:hAnsi="Arial" w:cs="Arial"/>
              </w:rPr>
            </w:pPr>
          </w:p>
          <w:p w:rsidR="00072847" w:rsidRPr="00FF2FB4" w:rsidRDefault="00072847" w:rsidP="00C6715F">
            <w:pPr>
              <w:jc w:val="both"/>
              <w:rPr>
                <w:rFonts w:ascii="Arial" w:hAnsi="Arial" w:cs="Arial"/>
              </w:rPr>
            </w:pPr>
            <w:r w:rsidRPr="00FF2FB4">
              <w:rPr>
                <w:rFonts w:ascii="Arial" w:hAnsi="Arial" w:cs="Arial"/>
              </w:rPr>
              <w:t>The PBAC considered that it was appropriate for the new all oral treatment to be listed in the General Schedule, rather than Section 100 Highly Specialised Drug Program, to facilitate the longer term objectives for access to treatment, increase treatment rates and better outcomes with a view to treat all patients with CHC over time.</w:t>
            </w:r>
          </w:p>
          <w:p w:rsidR="00072847" w:rsidRPr="00FF2FB4" w:rsidRDefault="00072847" w:rsidP="00C6715F">
            <w:pPr>
              <w:jc w:val="both"/>
              <w:rPr>
                <w:rFonts w:ascii="Arial" w:hAnsi="Arial" w:cs="Arial"/>
              </w:rPr>
            </w:pPr>
          </w:p>
          <w:p w:rsidR="00072847" w:rsidRPr="00FF2FB4" w:rsidRDefault="00072847" w:rsidP="00C6715F">
            <w:pPr>
              <w:jc w:val="both"/>
              <w:rPr>
                <w:rFonts w:ascii="Arial" w:hAnsi="Arial" w:cs="Arial"/>
              </w:rPr>
            </w:pPr>
            <w:r w:rsidRPr="00FF2FB4">
              <w:rPr>
                <w:rFonts w:ascii="Arial" w:hAnsi="Arial" w:cs="Arial"/>
              </w:rPr>
              <w:t>The PBAC did not accept that the treatments are cost</w:t>
            </w:r>
            <w:r w:rsidR="00A51800">
              <w:rPr>
                <w:rFonts w:ascii="Arial" w:hAnsi="Arial" w:cs="Arial"/>
              </w:rPr>
              <w:t>-</w:t>
            </w:r>
            <w:r w:rsidRPr="00FF2FB4">
              <w:rPr>
                <w:rFonts w:ascii="Arial" w:hAnsi="Arial" w:cs="Arial"/>
              </w:rPr>
              <w:t>effective at the price proposed by the sponsor.</w:t>
            </w:r>
          </w:p>
          <w:p w:rsidR="00072847" w:rsidRPr="00FF2FB4" w:rsidRDefault="00072847" w:rsidP="00C6715F">
            <w:pPr>
              <w:jc w:val="both"/>
              <w:rPr>
                <w:rFonts w:ascii="Arial" w:hAnsi="Arial" w:cs="Arial"/>
              </w:rPr>
            </w:pPr>
          </w:p>
          <w:p w:rsidR="00072847" w:rsidRPr="00FF2FB4" w:rsidRDefault="00072847" w:rsidP="00C6715F">
            <w:pPr>
              <w:jc w:val="both"/>
              <w:rPr>
                <w:rFonts w:ascii="Arial" w:hAnsi="Arial" w:cs="Arial"/>
              </w:rPr>
            </w:pPr>
            <w:r w:rsidRPr="00FF2FB4">
              <w:rPr>
                <w:rFonts w:ascii="Arial" w:hAnsi="Arial" w:cs="Arial"/>
              </w:rPr>
              <w:t>The PBAC noted that there was a prevalent population of approximately 230,000 patients with CHC in Australia. The estimates of the number of patients treated with the availability of an all oral interferon free treatment, presented by the DUSC, indicated that approximately 62,000 patients could be treated in the next years. Treating this range of patients, the PBAC noted that at the price submitted by the sponsor, the proposed budget impact was exceeding $3 billion over 5 years.</w:t>
            </w:r>
          </w:p>
          <w:p w:rsidR="00072847" w:rsidRPr="00FF2FB4" w:rsidRDefault="00072847" w:rsidP="00C6715F">
            <w:pPr>
              <w:jc w:val="both"/>
              <w:rPr>
                <w:rFonts w:ascii="Arial" w:hAnsi="Arial" w:cs="Arial"/>
              </w:rPr>
            </w:pPr>
          </w:p>
          <w:p w:rsidR="00072847" w:rsidRPr="00FF2FB4" w:rsidRDefault="00072847" w:rsidP="00C6715F">
            <w:pPr>
              <w:jc w:val="both"/>
              <w:rPr>
                <w:rFonts w:ascii="Arial" w:hAnsi="Arial" w:cs="Arial"/>
              </w:rPr>
            </w:pPr>
            <w:r w:rsidRPr="00FF2FB4">
              <w:rPr>
                <w:rFonts w:ascii="Arial" w:hAnsi="Arial" w:cs="Arial"/>
              </w:rPr>
              <w:t>The PBAC advised the Minister</w:t>
            </w:r>
            <w:r>
              <w:rPr>
                <w:rFonts w:ascii="Arial" w:hAnsi="Arial" w:cs="Arial"/>
              </w:rPr>
              <w:t>:</w:t>
            </w:r>
          </w:p>
          <w:p w:rsidR="00072847" w:rsidRPr="00FF2FB4" w:rsidRDefault="00072847" w:rsidP="00C6715F">
            <w:pPr>
              <w:ind w:left="222" w:hanging="222"/>
              <w:jc w:val="both"/>
              <w:rPr>
                <w:rFonts w:ascii="Arial" w:hAnsi="Arial" w:cs="Arial"/>
              </w:rPr>
            </w:pPr>
            <w:r w:rsidRPr="00FF2FB4">
              <w:rPr>
                <w:rFonts w:ascii="Arial" w:hAnsi="Arial" w:cs="Arial"/>
              </w:rPr>
              <w:t>•</w:t>
            </w:r>
            <w:r w:rsidRPr="00FF2FB4">
              <w:rPr>
                <w:rFonts w:ascii="Arial" w:hAnsi="Arial" w:cs="Arial"/>
              </w:rPr>
              <w:tab/>
              <w:t>that there is the high clinical need for all oral interferon-free treatments of CHC to be made available on the PBS,</w:t>
            </w:r>
          </w:p>
          <w:p w:rsidR="00072847" w:rsidRPr="00FF2FB4" w:rsidRDefault="00072847" w:rsidP="00C6715F">
            <w:pPr>
              <w:ind w:left="222" w:hanging="222"/>
              <w:jc w:val="both"/>
              <w:rPr>
                <w:rFonts w:ascii="Arial" w:hAnsi="Arial" w:cs="Arial"/>
              </w:rPr>
            </w:pPr>
            <w:r w:rsidRPr="00FF2FB4">
              <w:rPr>
                <w:rFonts w:ascii="Arial" w:hAnsi="Arial" w:cs="Arial"/>
              </w:rPr>
              <w:t>•</w:t>
            </w:r>
            <w:r w:rsidRPr="00FF2FB4">
              <w:rPr>
                <w:rFonts w:ascii="Arial" w:hAnsi="Arial" w:cs="Arial"/>
              </w:rPr>
              <w:tab/>
              <w:t xml:space="preserve"> that these treatments would be cost-effective at $15,000/QALY range and that there was no basis on which to recommend that any</w:t>
            </w:r>
            <w:r w:rsidR="00FA3BCD">
              <w:rPr>
                <w:rFonts w:ascii="Arial" w:hAnsi="Arial" w:cs="Arial"/>
              </w:rPr>
              <w:t xml:space="preserve"> one</w:t>
            </w:r>
            <w:r w:rsidRPr="00FF2FB4">
              <w:rPr>
                <w:rFonts w:ascii="Arial" w:hAnsi="Arial" w:cs="Arial"/>
              </w:rPr>
              <w:t xml:space="preserve"> treatment be more expensive than </w:t>
            </w:r>
            <w:r w:rsidR="00D72FB1">
              <w:rPr>
                <w:rFonts w:ascii="Arial" w:hAnsi="Arial" w:cs="Arial"/>
              </w:rPr>
              <w:t>another</w:t>
            </w:r>
            <w:r w:rsidRPr="00FF2FB4">
              <w:rPr>
                <w:rFonts w:ascii="Arial" w:hAnsi="Arial" w:cs="Arial"/>
              </w:rPr>
              <w:t xml:space="preserve">, </w:t>
            </w:r>
          </w:p>
          <w:p w:rsidR="00072847" w:rsidRPr="00FF2FB4" w:rsidRDefault="00072847" w:rsidP="00C6715F">
            <w:pPr>
              <w:ind w:left="222" w:hanging="222"/>
              <w:jc w:val="both"/>
              <w:rPr>
                <w:rFonts w:ascii="Arial" w:hAnsi="Arial" w:cs="Arial"/>
              </w:rPr>
            </w:pPr>
            <w:r w:rsidRPr="00FF2FB4">
              <w:rPr>
                <w:rFonts w:ascii="Arial" w:hAnsi="Arial" w:cs="Arial"/>
              </w:rPr>
              <w:t>•</w:t>
            </w:r>
            <w:r w:rsidRPr="00FF2FB4">
              <w:rPr>
                <w:rFonts w:ascii="Arial" w:hAnsi="Arial" w:cs="Arial"/>
              </w:rPr>
              <w:tab/>
              <w:t>there is a large opportunity cost to health care system</w:t>
            </w:r>
            <w:r w:rsidR="000C5DE0">
              <w:rPr>
                <w:rFonts w:ascii="Arial" w:hAnsi="Arial" w:cs="Arial"/>
              </w:rPr>
              <w:t>.</w:t>
            </w:r>
            <w:r w:rsidR="006465E4" w:rsidRPr="00AD61A6">
              <w:rPr>
                <w:rFonts w:ascii="Arial" w:hAnsi="Arial" w:cs="Arial"/>
              </w:rPr>
              <w:t xml:space="preserve"> Given this large opportunity cost, the cost of a course of treatment should be set irrespective of the duration, and that other pricing policies be considered</w:t>
            </w:r>
            <w:r w:rsidR="006465E4">
              <w:rPr>
                <w:rFonts w:ascii="Arial" w:hAnsi="Arial" w:cs="Arial"/>
              </w:rPr>
              <w:t>,</w:t>
            </w:r>
            <w:r w:rsidRPr="00FF2FB4">
              <w:rPr>
                <w:rFonts w:ascii="Arial" w:hAnsi="Arial" w:cs="Arial"/>
              </w:rPr>
              <w:t xml:space="preserve"> </w:t>
            </w:r>
          </w:p>
          <w:p w:rsidR="00072847" w:rsidRPr="000F3518" w:rsidRDefault="00072847" w:rsidP="0048374E">
            <w:pPr>
              <w:ind w:left="222" w:hanging="222"/>
              <w:jc w:val="both"/>
              <w:rPr>
                <w:rFonts w:ascii="Arial" w:hAnsi="Arial" w:cs="Arial"/>
              </w:rPr>
            </w:pPr>
            <w:r w:rsidRPr="00FF2FB4">
              <w:rPr>
                <w:rFonts w:ascii="Arial" w:hAnsi="Arial" w:cs="Arial"/>
              </w:rPr>
              <w:t>•</w:t>
            </w:r>
            <w:r w:rsidRPr="00FF2FB4">
              <w:rPr>
                <w:rFonts w:ascii="Arial" w:hAnsi="Arial" w:cs="Arial"/>
              </w:rPr>
              <w:tab/>
              <w:t>that the current treatment</w:t>
            </w:r>
            <w:r w:rsidR="00013A43">
              <w:rPr>
                <w:rFonts w:ascii="Arial" w:hAnsi="Arial" w:cs="Arial"/>
              </w:rPr>
              <w:t>s</w:t>
            </w:r>
            <w:r w:rsidRPr="00FF2FB4">
              <w:rPr>
                <w:rFonts w:ascii="Arial" w:hAnsi="Arial" w:cs="Arial"/>
              </w:rPr>
              <w:t xml:space="preserve"> for CHC, such as peginterferon and ribavirin alone and in combination with telaprevir, boceprevir or simeprevir, are no longer cost-effective at the prices currently listed on the PBS.</w:t>
            </w:r>
          </w:p>
        </w:tc>
      </w:tr>
      <w:tr w:rsidR="00A1785C" w:rsidRPr="000F3518" w:rsidTr="002D562F">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3D2F2C" w:rsidRDefault="00A1785C" w:rsidP="003C036E">
            <w:pPr>
              <w:widowControl w:val="0"/>
              <w:ind w:left="993" w:hanging="993"/>
              <w:outlineLvl w:val="1"/>
              <w:rPr>
                <w:rFonts w:ascii="Arial" w:hAnsi="Arial" w:cs="Arial"/>
                <w:b/>
                <w:snapToGrid w:val="0"/>
                <w:lang w:eastAsia="en-US"/>
              </w:rPr>
            </w:pPr>
            <w:r w:rsidRPr="003D2F2C">
              <w:rPr>
                <w:rFonts w:ascii="Arial" w:hAnsi="Arial" w:cs="Arial"/>
                <w:b/>
                <w:snapToGrid w:val="0"/>
                <w:lang w:eastAsia="en-US"/>
              </w:rPr>
              <w:lastRenderedPageBreak/>
              <w:t>LURASIDONE</w:t>
            </w:r>
          </w:p>
          <w:p w:rsidR="00A1785C" w:rsidRPr="003D2F2C" w:rsidRDefault="003D2F2C" w:rsidP="003D2F2C">
            <w:pPr>
              <w:widowControl w:val="0"/>
              <w:outlineLvl w:val="1"/>
              <w:rPr>
                <w:rFonts w:ascii="Arial" w:hAnsi="Arial" w:cs="Arial"/>
                <w:snapToGrid w:val="0"/>
                <w:lang w:eastAsia="en-US"/>
              </w:rPr>
            </w:pPr>
            <w:r w:rsidRPr="003D2F2C">
              <w:rPr>
                <w:rFonts w:ascii="Arial" w:hAnsi="Arial" w:cs="Arial"/>
                <w:snapToGrid w:val="0"/>
                <w:lang w:eastAsia="en-US"/>
              </w:rPr>
              <w:t>40</w:t>
            </w:r>
            <w:r w:rsidR="00C6715F">
              <w:rPr>
                <w:rFonts w:ascii="Arial" w:hAnsi="Arial" w:cs="Arial"/>
                <w:snapToGrid w:val="0"/>
                <w:lang w:eastAsia="en-US"/>
              </w:rPr>
              <w:t xml:space="preserve"> </w:t>
            </w:r>
            <w:r w:rsidRPr="003D2F2C">
              <w:rPr>
                <w:rFonts w:ascii="Arial" w:hAnsi="Arial" w:cs="Arial"/>
                <w:snapToGrid w:val="0"/>
                <w:lang w:eastAsia="en-US"/>
              </w:rPr>
              <w:t>mg and 80</w:t>
            </w:r>
            <w:r w:rsidR="00C6715F">
              <w:rPr>
                <w:rFonts w:ascii="Arial" w:hAnsi="Arial" w:cs="Arial"/>
                <w:snapToGrid w:val="0"/>
                <w:lang w:eastAsia="en-US"/>
              </w:rPr>
              <w:t xml:space="preserve"> </w:t>
            </w:r>
            <w:r w:rsidRPr="003D2F2C">
              <w:rPr>
                <w:rFonts w:ascii="Arial" w:hAnsi="Arial" w:cs="Arial"/>
                <w:snapToGrid w:val="0"/>
                <w:lang w:eastAsia="en-US"/>
              </w:rPr>
              <w:t>mg</w:t>
            </w:r>
            <w:r>
              <w:rPr>
                <w:rFonts w:ascii="Arial" w:hAnsi="Arial" w:cs="Arial"/>
                <w:snapToGrid w:val="0"/>
                <w:lang w:eastAsia="en-US"/>
              </w:rPr>
              <w:t>,</w:t>
            </w:r>
            <w:r w:rsidRPr="003D2F2C">
              <w:rPr>
                <w:rFonts w:ascii="Arial" w:hAnsi="Arial" w:cs="Arial"/>
                <w:snapToGrid w:val="0"/>
                <w:lang w:eastAsia="en-US"/>
              </w:rPr>
              <w:t xml:space="preserve"> </w:t>
            </w:r>
            <w:r w:rsidR="00A1785C" w:rsidRPr="003D2F2C">
              <w:rPr>
                <w:rFonts w:ascii="Arial" w:hAnsi="Arial" w:cs="Arial"/>
                <w:snapToGrid w:val="0"/>
                <w:lang w:eastAsia="en-US"/>
              </w:rPr>
              <w:t xml:space="preserve">tablets </w:t>
            </w:r>
          </w:p>
          <w:p w:rsidR="00A1785C" w:rsidRPr="003D2F2C" w:rsidRDefault="00A1785C" w:rsidP="003C036E">
            <w:pPr>
              <w:widowControl w:val="0"/>
              <w:ind w:left="993" w:hanging="993"/>
              <w:outlineLvl w:val="1"/>
              <w:rPr>
                <w:rFonts w:ascii="Arial" w:hAnsi="Arial" w:cs="Arial"/>
                <w:snapToGrid w:val="0"/>
                <w:lang w:eastAsia="en-US"/>
              </w:rPr>
            </w:pPr>
          </w:p>
          <w:p w:rsidR="00A1785C" w:rsidRPr="003D2F2C" w:rsidRDefault="00A1785C" w:rsidP="003C036E">
            <w:pPr>
              <w:widowControl w:val="0"/>
              <w:ind w:left="993" w:hanging="993"/>
              <w:outlineLvl w:val="1"/>
              <w:rPr>
                <w:rFonts w:ascii="Arial" w:hAnsi="Arial" w:cs="Arial"/>
                <w:snapToGrid w:val="0"/>
                <w:lang w:eastAsia="en-US"/>
              </w:rPr>
            </w:pPr>
            <w:r w:rsidRPr="003D2F2C">
              <w:rPr>
                <w:rFonts w:ascii="Arial" w:hAnsi="Arial" w:cs="Arial"/>
                <w:snapToGrid w:val="0"/>
                <w:lang w:eastAsia="en-US"/>
              </w:rPr>
              <w:t>Latuda</w:t>
            </w:r>
            <w:r w:rsidRPr="003D2F2C">
              <w:rPr>
                <w:rFonts w:ascii="Arial" w:hAnsi="Arial" w:cs="Arial"/>
                <w:snapToGrid w:val="0"/>
                <w:vertAlign w:val="superscript"/>
                <w:lang w:eastAsia="en-US"/>
              </w:rPr>
              <w:t>®</w:t>
            </w:r>
          </w:p>
          <w:p w:rsidR="00A1785C" w:rsidRPr="003D2F2C" w:rsidRDefault="00A1785C" w:rsidP="003C036E">
            <w:pPr>
              <w:widowControl w:val="0"/>
              <w:ind w:left="993" w:hanging="993"/>
              <w:outlineLvl w:val="1"/>
              <w:rPr>
                <w:rFonts w:ascii="Arial" w:hAnsi="Arial" w:cs="Arial"/>
                <w:snapToGrid w:val="0"/>
                <w:lang w:eastAsia="en-US"/>
              </w:rPr>
            </w:pPr>
          </w:p>
          <w:p w:rsidR="00A1785C" w:rsidRDefault="00A1785C" w:rsidP="003C036E">
            <w:pPr>
              <w:rPr>
                <w:rFonts w:ascii="Arial" w:hAnsi="Arial" w:cs="Arial"/>
                <w:snapToGrid w:val="0"/>
                <w:lang w:eastAsia="en-US"/>
              </w:rPr>
            </w:pPr>
            <w:r w:rsidRPr="003D2F2C">
              <w:rPr>
                <w:rFonts w:ascii="Arial" w:hAnsi="Arial" w:cs="Arial"/>
                <w:snapToGrid w:val="0"/>
                <w:lang w:eastAsia="en-US"/>
              </w:rPr>
              <w:t>Commercial Eyes P/L for Dainippon Sumitomo Pharma Ltd</w:t>
            </w:r>
          </w:p>
          <w:p w:rsidR="003D2F2C" w:rsidRDefault="003D2F2C" w:rsidP="003C036E">
            <w:pPr>
              <w:widowControl w:val="0"/>
              <w:ind w:left="993" w:hanging="993"/>
              <w:outlineLvl w:val="1"/>
              <w:rPr>
                <w:rFonts w:ascii="Arial" w:hAnsi="Arial" w:cs="Arial"/>
                <w:snapToGrid w:val="0"/>
                <w:lang w:eastAsia="en-US"/>
              </w:rPr>
            </w:pPr>
          </w:p>
          <w:p w:rsidR="003B500D" w:rsidRDefault="003B500D" w:rsidP="003C036E">
            <w:pPr>
              <w:widowControl w:val="0"/>
              <w:ind w:left="993" w:hanging="993"/>
              <w:outlineLvl w:val="1"/>
              <w:rPr>
                <w:rFonts w:ascii="Arial" w:hAnsi="Arial" w:cs="Arial"/>
                <w:snapToGrid w:val="0"/>
                <w:lang w:eastAsia="en-US"/>
              </w:rPr>
            </w:pPr>
            <w:r>
              <w:rPr>
                <w:rFonts w:ascii="Arial" w:hAnsi="Arial" w:cs="Arial"/>
                <w:snapToGrid w:val="0"/>
                <w:lang w:eastAsia="en-US"/>
              </w:rPr>
              <w:t>New listing</w:t>
            </w:r>
          </w:p>
          <w:p w:rsidR="003B500D" w:rsidRDefault="003B500D" w:rsidP="003C036E">
            <w:pPr>
              <w:widowControl w:val="0"/>
              <w:ind w:left="993" w:hanging="993"/>
              <w:outlineLvl w:val="1"/>
              <w:rPr>
                <w:rFonts w:ascii="Arial" w:hAnsi="Arial" w:cs="Arial"/>
                <w:snapToGrid w:val="0"/>
                <w:lang w:eastAsia="en-US"/>
              </w:rPr>
            </w:pPr>
          </w:p>
          <w:p w:rsidR="00A1785C" w:rsidRPr="003D2F2C" w:rsidRDefault="003B500D" w:rsidP="003C036E">
            <w:pPr>
              <w:rPr>
                <w:rFonts w:ascii="Arial" w:hAnsi="Arial" w:cs="Arial"/>
                <w:snapToGrid w:val="0"/>
                <w:lang w:eastAsia="en-US"/>
              </w:rPr>
            </w:pPr>
            <w:r>
              <w:rPr>
                <w:rFonts w:ascii="Arial" w:hAnsi="Arial" w:cs="Arial"/>
                <w:snapToGrid w:val="0"/>
                <w:lang w:eastAsia="en-US"/>
              </w:rPr>
              <w:t>(Major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3D2F2C" w:rsidRDefault="00A1785C" w:rsidP="003C036E">
            <w:pPr>
              <w:rPr>
                <w:rFonts w:ascii="Arial" w:hAnsi="Arial" w:cs="Arial"/>
              </w:rPr>
            </w:pPr>
            <w:r w:rsidRPr="003D2F2C">
              <w:rPr>
                <w:rFonts w:ascii="Arial" w:hAnsi="Arial" w:cs="Arial"/>
              </w:rPr>
              <w:t>Schizophrenia</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3D2F2C" w:rsidRDefault="003D2F2C" w:rsidP="00C6715F">
            <w:pPr>
              <w:jc w:val="both"/>
              <w:rPr>
                <w:rFonts w:ascii="Arial" w:hAnsi="Arial" w:cs="Arial"/>
              </w:rPr>
            </w:pPr>
            <w:r>
              <w:rPr>
                <w:rFonts w:ascii="Arial" w:hAnsi="Arial" w:cs="Arial"/>
              </w:rPr>
              <w:t xml:space="preserve">The re-submission sought </w:t>
            </w:r>
            <w:r w:rsidR="00A1785C" w:rsidRPr="003D2F2C">
              <w:rPr>
                <w:rFonts w:ascii="Arial" w:hAnsi="Arial" w:cs="Arial"/>
              </w:rPr>
              <w:t>Authority Required (</w:t>
            </w:r>
            <w:r w:rsidR="00F0451D" w:rsidRPr="00F0451D">
              <w:rPr>
                <w:rFonts w:ascii="Arial" w:hAnsi="Arial" w:cs="Arial"/>
              </w:rPr>
              <w:t>Streamlined</w:t>
            </w:r>
            <w:r w:rsidR="00A1785C" w:rsidRPr="003D2F2C">
              <w:rPr>
                <w:rFonts w:ascii="Arial" w:hAnsi="Arial" w:cs="Arial"/>
              </w:rPr>
              <w:t>) listing for lurasidone 40</w:t>
            </w:r>
            <w:r w:rsidR="0048374E">
              <w:rPr>
                <w:rFonts w:ascii="Arial" w:hAnsi="Arial" w:cs="Arial"/>
              </w:rPr>
              <w:t xml:space="preserve"> </w:t>
            </w:r>
            <w:r w:rsidR="00A1785C" w:rsidRPr="003D2F2C">
              <w:rPr>
                <w:rFonts w:ascii="Arial" w:hAnsi="Arial" w:cs="Arial"/>
              </w:rPr>
              <w:t>mg and 80mg tablets for the treatment of schizophrenia.</w:t>
            </w:r>
          </w:p>
        </w:tc>
        <w:tc>
          <w:tcPr>
            <w:tcW w:w="7047" w:type="dxa"/>
            <w:tcBorders>
              <w:top w:val="single" w:sz="4" w:space="0" w:color="auto"/>
              <w:left w:val="single" w:sz="4" w:space="0" w:color="auto"/>
              <w:bottom w:val="single" w:sz="4" w:space="0" w:color="auto"/>
              <w:right w:val="single" w:sz="4" w:space="0" w:color="auto"/>
            </w:tcBorders>
          </w:tcPr>
          <w:p w:rsidR="00A1785C" w:rsidRPr="003D2F2C" w:rsidRDefault="00A1785C" w:rsidP="002D562F">
            <w:pPr>
              <w:jc w:val="both"/>
              <w:rPr>
                <w:rFonts w:ascii="Arial" w:hAnsi="Arial" w:cs="Arial"/>
                <w:bCs/>
                <w:snapToGrid w:val="0"/>
                <w:lang w:eastAsia="en-US"/>
              </w:rPr>
            </w:pPr>
            <w:r w:rsidRPr="003D2F2C">
              <w:rPr>
                <w:rFonts w:ascii="Arial" w:hAnsi="Arial" w:cs="Arial"/>
                <w:bCs/>
                <w:snapToGrid w:val="0"/>
                <w:lang w:eastAsia="en-US"/>
              </w:rPr>
              <w:t>The PBAC recommended the listing of lurasidone tablets as an Authority Required (</w:t>
            </w:r>
            <w:r w:rsidR="00F0451D" w:rsidRPr="00F0451D">
              <w:rPr>
                <w:rFonts w:ascii="Arial" w:hAnsi="Arial" w:cs="Arial"/>
                <w:bCs/>
                <w:snapToGrid w:val="0"/>
                <w:lang w:eastAsia="en-US"/>
              </w:rPr>
              <w:t>Streamlined</w:t>
            </w:r>
            <w:r w:rsidRPr="003D2F2C">
              <w:rPr>
                <w:rFonts w:ascii="Arial" w:hAnsi="Arial" w:cs="Arial"/>
                <w:bCs/>
                <w:snapToGrid w:val="0"/>
                <w:lang w:eastAsia="en-US"/>
              </w:rPr>
              <w:t>) listing for the treatment of schizophrenia. The recommendation was formed on the basis of a cost-minimisation analysis to ziprasidone. The PBAC considered that the equi-effective doses are lurasidone 80</w:t>
            </w:r>
            <w:r w:rsidR="0048374E">
              <w:rPr>
                <w:rFonts w:ascii="Arial" w:hAnsi="Arial" w:cs="Arial"/>
                <w:bCs/>
                <w:snapToGrid w:val="0"/>
                <w:lang w:eastAsia="en-US"/>
              </w:rPr>
              <w:t xml:space="preserve"> </w:t>
            </w:r>
            <w:r w:rsidRPr="003D2F2C">
              <w:rPr>
                <w:rFonts w:ascii="Arial" w:hAnsi="Arial" w:cs="Arial"/>
                <w:bCs/>
                <w:snapToGrid w:val="0"/>
                <w:lang w:eastAsia="en-US"/>
              </w:rPr>
              <w:t>mg</w:t>
            </w:r>
            <w:r w:rsidR="00837B5C">
              <w:rPr>
                <w:rFonts w:ascii="Arial" w:hAnsi="Arial" w:cs="Arial"/>
                <w:bCs/>
                <w:snapToGrid w:val="0"/>
                <w:lang w:eastAsia="en-US"/>
              </w:rPr>
              <w:t xml:space="preserve"> and</w:t>
            </w:r>
            <w:r w:rsidRPr="003D2F2C">
              <w:rPr>
                <w:rFonts w:ascii="Arial" w:hAnsi="Arial" w:cs="Arial"/>
                <w:bCs/>
                <w:snapToGrid w:val="0"/>
                <w:lang w:eastAsia="en-US"/>
              </w:rPr>
              <w:t xml:space="preserve"> ziprasidone 114.15</w:t>
            </w:r>
            <w:r w:rsidR="0048374E">
              <w:rPr>
                <w:rFonts w:ascii="Arial" w:hAnsi="Arial" w:cs="Arial"/>
                <w:bCs/>
                <w:snapToGrid w:val="0"/>
                <w:lang w:eastAsia="en-US"/>
              </w:rPr>
              <w:t xml:space="preserve"> </w:t>
            </w:r>
            <w:r w:rsidRPr="003D2F2C">
              <w:rPr>
                <w:rFonts w:ascii="Arial" w:hAnsi="Arial" w:cs="Arial"/>
                <w:bCs/>
                <w:snapToGrid w:val="0"/>
                <w:lang w:eastAsia="en-US"/>
              </w:rPr>
              <w:t xml:space="preserve">mg. </w:t>
            </w:r>
          </w:p>
          <w:p w:rsidR="00A1785C" w:rsidRPr="003D2F2C" w:rsidRDefault="00A1785C" w:rsidP="002D562F">
            <w:pPr>
              <w:jc w:val="both"/>
              <w:rPr>
                <w:rFonts w:ascii="Arial" w:hAnsi="Arial" w:cs="Arial"/>
                <w:bCs/>
                <w:snapToGrid w:val="0"/>
                <w:lang w:eastAsia="en-US"/>
              </w:rPr>
            </w:pP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pStyle w:val="Heading1"/>
              <w:widowControl/>
              <w:rPr>
                <w:rFonts w:cs="Arial"/>
              </w:rPr>
            </w:pPr>
            <w:r w:rsidRPr="000F3518">
              <w:rPr>
                <w:rFonts w:cs="Arial"/>
              </w:rPr>
              <w:lastRenderedPageBreak/>
              <w:t>LUTROPIN ALFA</w:t>
            </w:r>
          </w:p>
          <w:p w:rsidR="00A1785C" w:rsidRPr="000F3518" w:rsidRDefault="00A1785C" w:rsidP="003C036E">
            <w:pPr>
              <w:pStyle w:val="Heading1"/>
              <w:widowControl/>
              <w:rPr>
                <w:rFonts w:cs="Arial"/>
                <w:b w:val="0"/>
              </w:rPr>
            </w:pPr>
            <w:r w:rsidRPr="000F3518">
              <w:rPr>
                <w:rFonts w:cs="Arial"/>
                <w:b w:val="0"/>
              </w:rPr>
              <w:t>75 IU, Powder for injection</w:t>
            </w:r>
          </w:p>
          <w:p w:rsidR="00A1785C" w:rsidRPr="000F3518" w:rsidRDefault="00A1785C" w:rsidP="003C036E">
            <w:pPr>
              <w:pStyle w:val="Heading1"/>
              <w:widowControl/>
              <w:rPr>
                <w:rFonts w:cs="Arial"/>
                <w:b w:val="0"/>
              </w:rPr>
            </w:pPr>
          </w:p>
          <w:p w:rsidR="00A1785C" w:rsidRPr="000F3518" w:rsidRDefault="00A1785C" w:rsidP="003C036E">
            <w:pPr>
              <w:pStyle w:val="Heading1"/>
              <w:widowControl/>
              <w:rPr>
                <w:rFonts w:cs="Arial"/>
                <w:b w:val="0"/>
                <w:vertAlign w:val="subscript"/>
              </w:rPr>
            </w:pPr>
            <w:r w:rsidRPr="000F3518">
              <w:rPr>
                <w:rFonts w:cs="Arial"/>
                <w:b w:val="0"/>
              </w:rPr>
              <w:t>Luveris</w:t>
            </w:r>
            <w:r w:rsidRPr="000F3518">
              <w:rPr>
                <w:rFonts w:cs="Arial"/>
                <w:b w:val="0"/>
                <w:vertAlign w:val="superscript"/>
              </w:rPr>
              <w:t>®</w:t>
            </w:r>
          </w:p>
          <w:p w:rsidR="00A1785C" w:rsidRPr="000F3518" w:rsidRDefault="00A1785C" w:rsidP="003C036E">
            <w:pPr>
              <w:pStyle w:val="Heading1"/>
              <w:widowControl/>
              <w:rPr>
                <w:rFonts w:cs="Arial"/>
                <w:b w:val="0"/>
              </w:rPr>
            </w:pPr>
            <w:r w:rsidRPr="000F3518">
              <w:rPr>
                <w:rFonts w:cs="Arial"/>
                <w:b w:val="0"/>
              </w:rPr>
              <w:t xml:space="preserve"> </w:t>
            </w:r>
          </w:p>
          <w:p w:rsidR="00A1785C" w:rsidRPr="000F3518" w:rsidRDefault="00A1785C" w:rsidP="003C036E">
            <w:pPr>
              <w:pStyle w:val="Heading1"/>
              <w:widowControl/>
              <w:rPr>
                <w:rFonts w:cs="Arial"/>
                <w:b w:val="0"/>
              </w:rPr>
            </w:pPr>
            <w:r w:rsidRPr="000F3518">
              <w:rPr>
                <w:rFonts w:cs="Arial"/>
                <w:b w:val="0"/>
              </w:rPr>
              <w:t>Merck Serono Australia Pty Ltd</w:t>
            </w:r>
          </w:p>
          <w:p w:rsidR="00A1785C" w:rsidRPr="00837B5C" w:rsidRDefault="00A1785C" w:rsidP="003C036E">
            <w:pPr>
              <w:rPr>
                <w:rFonts w:ascii="Arial" w:hAnsi="Arial" w:cs="Arial"/>
                <w:lang w:eastAsia="en-US"/>
              </w:rPr>
            </w:pPr>
          </w:p>
          <w:p w:rsidR="00A1785C" w:rsidRPr="000F3518" w:rsidRDefault="00A1785C" w:rsidP="003C036E">
            <w:pPr>
              <w:pStyle w:val="Heading1"/>
              <w:widowControl/>
              <w:rPr>
                <w:rFonts w:cs="Arial"/>
                <w:b w:val="0"/>
              </w:rPr>
            </w:pPr>
            <w:r w:rsidRPr="000F3518">
              <w:rPr>
                <w:rFonts w:cs="Arial"/>
                <w:b w:val="0"/>
              </w:rPr>
              <w:t>New listing</w:t>
            </w:r>
          </w:p>
          <w:p w:rsidR="00A1785C" w:rsidRPr="000F3518" w:rsidRDefault="00A1785C" w:rsidP="003C036E">
            <w:pPr>
              <w:pStyle w:val="Heading1"/>
              <w:widowControl/>
              <w:rPr>
                <w:rFonts w:cs="Arial"/>
                <w:b w:val="0"/>
              </w:rPr>
            </w:pPr>
          </w:p>
          <w:p w:rsidR="00A1785C" w:rsidRPr="000F3518" w:rsidRDefault="00A1785C" w:rsidP="003C036E">
            <w:pPr>
              <w:rPr>
                <w:rFonts w:ascii="Arial" w:hAnsi="Arial" w:cs="Arial"/>
                <w:lang w:eastAsia="en-US"/>
              </w:rPr>
            </w:pPr>
            <w:r w:rsidRPr="000F3518">
              <w:rPr>
                <w:rFonts w:ascii="Arial" w:hAnsi="Arial" w:cs="Arial"/>
              </w:rPr>
              <w:t>(Major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rPr>
            </w:pPr>
            <w:r w:rsidRPr="000F3518">
              <w:rPr>
                <w:rFonts w:ascii="Arial" w:hAnsi="Arial" w:cs="Arial"/>
              </w:rPr>
              <w:t>Stimulation of follicular development</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837B5C" w:rsidRDefault="00A1785C" w:rsidP="00C6715F">
            <w:pPr>
              <w:ind w:firstLine="7"/>
              <w:contextualSpacing/>
              <w:jc w:val="both"/>
              <w:rPr>
                <w:rFonts w:ascii="Arial" w:hAnsi="Arial" w:cs="Arial"/>
              </w:rPr>
            </w:pPr>
            <w:r w:rsidRPr="000F3518">
              <w:rPr>
                <w:rFonts w:ascii="Arial" w:hAnsi="Arial" w:cs="Arial"/>
              </w:rPr>
              <w:t xml:space="preserve">The submission </w:t>
            </w:r>
            <w:r w:rsidR="00837B5C">
              <w:rPr>
                <w:rFonts w:ascii="Arial" w:hAnsi="Arial" w:cs="Arial"/>
              </w:rPr>
              <w:t>sought</w:t>
            </w:r>
            <w:r w:rsidRPr="000F3518">
              <w:rPr>
                <w:rFonts w:ascii="Arial" w:hAnsi="Arial" w:cs="Arial"/>
              </w:rPr>
              <w:t xml:space="preserve"> Section 100 (IVF/GIFT program) listing for lutropin alfa for </w:t>
            </w:r>
            <w:r w:rsidR="00837B5C">
              <w:rPr>
                <w:rFonts w:ascii="Arial" w:hAnsi="Arial" w:cs="Arial"/>
              </w:rPr>
              <w:t xml:space="preserve">the </w:t>
            </w:r>
            <w:r w:rsidRPr="000F3518">
              <w:rPr>
                <w:rFonts w:ascii="Arial" w:hAnsi="Arial" w:cs="Arial"/>
              </w:rPr>
              <w:t>treatment of severe luteinising hormone deficiency</w:t>
            </w:r>
            <w:r w:rsidRPr="00837B5C">
              <w:rPr>
                <w:rFonts w:ascii="Arial" w:hAnsi="Arial" w:cs="Arial"/>
              </w:rPr>
              <w:t>.</w:t>
            </w:r>
          </w:p>
        </w:tc>
        <w:tc>
          <w:tcPr>
            <w:tcW w:w="7047" w:type="dxa"/>
            <w:tcBorders>
              <w:top w:val="single" w:sz="4" w:space="0" w:color="auto"/>
              <w:left w:val="single" w:sz="4" w:space="0" w:color="auto"/>
              <w:bottom w:val="single" w:sz="4" w:space="0" w:color="auto"/>
              <w:right w:val="single" w:sz="4" w:space="0" w:color="auto"/>
            </w:tcBorders>
          </w:tcPr>
          <w:p w:rsidR="00A1785C" w:rsidRPr="000F3518" w:rsidRDefault="00A1785C" w:rsidP="00FB41A3">
            <w:pPr>
              <w:jc w:val="both"/>
              <w:rPr>
                <w:rFonts w:ascii="Arial" w:hAnsi="Arial" w:cs="Arial"/>
              </w:rPr>
            </w:pPr>
            <w:r w:rsidRPr="000F3518">
              <w:rPr>
                <w:rFonts w:ascii="Arial" w:hAnsi="Arial" w:cs="Arial"/>
              </w:rPr>
              <w:t>The PBAC recommended the listing of lutropin alfa for</w:t>
            </w:r>
            <w:r w:rsidR="00837B5C">
              <w:rPr>
                <w:rFonts w:ascii="Arial" w:hAnsi="Arial" w:cs="Arial"/>
              </w:rPr>
              <w:t xml:space="preserve"> the</w:t>
            </w:r>
            <w:r w:rsidRPr="000F3518">
              <w:rPr>
                <w:rFonts w:ascii="Arial" w:hAnsi="Arial" w:cs="Arial"/>
              </w:rPr>
              <w:t xml:space="preserve"> treatment of severe</w:t>
            </w:r>
            <w:r w:rsidR="00F0451D">
              <w:rPr>
                <w:rFonts w:ascii="Arial" w:hAnsi="Arial" w:cs="Arial"/>
              </w:rPr>
              <w:t xml:space="preserve"> </w:t>
            </w:r>
            <w:r w:rsidR="00F0451D" w:rsidRPr="00F0451D">
              <w:rPr>
                <w:rFonts w:ascii="Arial" w:hAnsi="Arial" w:cs="Arial"/>
              </w:rPr>
              <w:t>luteinising hormone</w:t>
            </w:r>
            <w:r w:rsidRPr="000F3518">
              <w:rPr>
                <w:rFonts w:ascii="Arial" w:hAnsi="Arial" w:cs="Arial"/>
              </w:rPr>
              <w:t xml:space="preserve"> deficiency, on the basis that it should be available only under special arrangements under Section 100 (IVF/GIFT program).</w:t>
            </w:r>
          </w:p>
          <w:p w:rsidR="00A1785C" w:rsidRPr="000F3518" w:rsidRDefault="00A1785C" w:rsidP="00FB41A3">
            <w:pPr>
              <w:jc w:val="both"/>
              <w:rPr>
                <w:rFonts w:ascii="Arial" w:hAnsi="Arial" w:cs="Arial"/>
              </w:rPr>
            </w:pPr>
            <w:r w:rsidRPr="000F3518">
              <w:rPr>
                <w:rFonts w:ascii="Arial" w:hAnsi="Arial" w:cs="Arial"/>
              </w:rPr>
              <w:t xml:space="preserve">  </w:t>
            </w:r>
          </w:p>
          <w:p w:rsidR="00A1785C" w:rsidRPr="000F3518" w:rsidRDefault="00A1785C" w:rsidP="00FB41A3">
            <w:pPr>
              <w:jc w:val="both"/>
              <w:rPr>
                <w:rFonts w:ascii="Arial" w:hAnsi="Arial" w:cs="Arial"/>
              </w:rPr>
            </w:pPr>
            <w:r w:rsidRPr="000F3518">
              <w:rPr>
                <w:rFonts w:ascii="Arial" w:hAnsi="Arial" w:cs="Arial"/>
              </w:rPr>
              <w:t xml:space="preserve">The PBAC </w:t>
            </w:r>
            <w:r w:rsidR="00837B5C">
              <w:rPr>
                <w:rFonts w:ascii="Arial" w:hAnsi="Arial" w:cs="Arial"/>
              </w:rPr>
              <w:t>wa</w:t>
            </w:r>
            <w:r w:rsidRPr="000F3518">
              <w:rPr>
                <w:rFonts w:ascii="Arial" w:hAnsi="Arial" w:cs="Arial"/>
              </w:rPr>
              <w:t xml:space="preserve">s satisfied that lutropin alfa provides, for a small group of women who have inadequate levels of </w:t>
            </w:r>
            <w:r w:rsidR="00837B5C" w:rsidRPr="00837B5C">
              <w:rPr>
                <w:rFonts w:ascii="Arial" w:hAnsi="Arial" w:cs="Arial"/>
              </w:rPr>
              <w:t>luteinising hormone</w:t>
            </w:r>
            <w:r w:rsidRPr="000F3518">
              <w:rPr>
                <w:rFonts w:ascii="Arial" w:hAnsi="Arial" w:cs="Arial"/>
              </w:rPr>
              <w:t>, a significant improvement in clinical pregnancies and potential live births</w:t>
            </w:r>
            <w:r w:rsidR="00D0341E">
              <w:rPr>
                <w:rFonts w:ascii="Arial" w:hAnsi="Arial" w:cs="Arial"/>
              </w:rPr>
              <w:t xml:space="preserve"> </w:t>
            </w:r>
            <w:r w:rsidR="00D0341E" w:rsidRPr="00C6715F">
              <w:rPr>
                <w:rFonts w:ascii="Arial" w:hAnsi="Arial" w:cs="Arial"/>
              </w:rPr>
              <w:t>in comparison with recombinant follicle stimulating hormone alone.</w:t>
            </w:r>
          </w:p>
          <w:p w:rsidR="00A1785C" w:rsidRPr="000F3518" w:rsidRDefault="00A1785C" w:rsidP="00FB41A3">
            <w:pPr>
              <w:jc w:val="both"/>
              <w:rPr>
                <w:rFonts w:ascii="Arial" w:hAnsi="Arial" w:cs="Arial"/>
              </w:rPr>
            </w:pPr>
          </w:p>
          <w:p w:rsidR="00A1785C" w:rsidRPr="000F3518" w:rsidRDefault="00A1785C" w:rsidP="00FB41A3">
            <w:pPr>
              <w:jc w:val="both"/>
              <w:rPr>
                <w:rFonts w:ascii="Arial" w:hAnsi="Arial" w:cs="Arial"/>
              </w:rPr>
            </w:pPr>
            <w:r w:rsidRPr="000F3518">
              <w:rPr>
                <w:rFonts w:ascii="Arial" w:hAnsi="Arial" w:cs="Arial"/>
              </w:rPr>
              <w:t>On the basis of meta-analysis evidence of poor responders (the relevant PBS population) presented in the submission, for every 100 patients treated with lutropin alfa +</w:t>
            </w:r>
            <w:r w:rsidR="00F0451D">
              <w:t xml:space="preserve"> </w:t>
            </w:r>
            <w:r w:rsidR="00F0451D" w:rsidRPr="00F0451D">
              <w:rPr>
                <w:rFonts w:ascii="Arial" w:hAnsi="Arial" w:cs="Arial"/>
              </w:rPr>
              <w:t>recombinant follicle stimulating hormone</w:t>
            </w:r>
            <w:r w:rsidRPr="000F3518">
              <w:rPr>
                <w:rFonts w:ascii="Arial" w:hAnsi="Arial" w:cs="Arial"/>
              </w:rPr>
              <w:t xml:space="preserve"> in comparison </w:t>
            </w:r>
            <w:r w:rsidR="00837B5C">
              <w:rPr>
                <w:rFonts w:ascii="Arial" w:hAnsi="Arial" w:cs="Arial"/>
              </w:rPr>
              <w:t>with</w:t>
            </w:r>
            <w:r w:rsidRPr="000F3518">
              <w:rPr>
                <w:rFonts w:ascii="Arial" w:hAnsi="Arial" w:cs="Arial"/>
              </w:rPr>
              <w:t xml:space="preserve"> </w:t>
            </w:r>
            <w:r w:rsidR="00837B5C" w:rsidRPr="00837B5C">
              <w:rPr>
                <w:rFonts w:ascii="Arial" w:hAnsi="Arial" w:cs="Arial"/>
              </w:rPr>
              <w:t>recombinant follicle stimulating hormone</w:t>
            </w:r>
            <w:r w:rsidRPr="000F3518">
              <w:rPr>
                <w:rFonts w:ascii="Arial" w:hAnsi="Arial" w:cs="Arial"/>
              </w:rPr>
              <w:t xml:space="preserve"> alone;</w:t>
            </w:r>
          </w:p>
          <w:p w:rsidR="00A1785C" w:rsidRPr="000F3518" w:rsidRDefault="00A1785C" w:rsidP="00F0451D">
            <w:pPr>
              <w:numPr>
                <w:ilvl w:val="0"/>
                <w:numId w:val="23"/>
              </w:numPr>
              <w:ind w:left="364" w:hanging="284"/>
              <w:jc w:val="both"/>
              <w:rPr>
                <w:rFonts w:ascii="Arial" w:hAnsi="Arial" w:cs="Arial"/>
              </w:rPr>
            </w:pPr>
            <w:r w:rsidRPr="000F3518">
              <w:rPr>
                <w:rFonts w:ascii="Arial" w:hAnsi="Arial" w:cs="Arial"/>
              </w:rPr>
              <w:t xml:space="preserve">Approximately </w:t>
            </w:r>
            <w:r w:rsidR="00837B5C">
              <w:rPr>
                <w:rFonts w:ascii="Arial" w:hAnsi="Arial" w:cs="Arial"/>
              </w:rPr>
              <w:t>6</w:t>
            </w:r>
            <w:r w:rsidRPr="000F3518">
              <w:rPr>
                <w:rFonts w:ascii="Arial" w:hAnsi="Arial" w:cs="Arial"/>
              </w:rPr>
              <w:t xml:space="preserve"> additional patients would achieve clinical pregnancy over a duration of exposure of one treatment cycle.</w:t>
            </w:r>
          </w:p>
          <w:p w:rsidR="00A1785C" w:rsidRPr="000F3518" w:rsidRDefault="00A1785C" w:rsidP="00F0451D">
            <w:pPr>
              <w:numPr>
                <w:ilvl w:val="0"/>
                <w:numId w:val="23"/>
              </w:numPr>
              <w:ind w:left="364" w:hanging="284"/>
              <w:jc w:val="both"/>
              <w:rPr>
                <w:rFonts w:ascii="Arial" w:hAnsi="Arial" w:cs="Arial"/>
              </w:rPr>
            </w:pPr>
            <w:r w:rsidRPr="000F3518">
              <w:rPr>
                <w:rFonts w:ascii="Arial" w:hAnsi="Arial" w:cs="Arial"/>
              </w:rPr>
              <w:t>There was no significant difference in the number of live births.</w:t>
            </w:r>
          </w:p>
          <w:p w:rsidR="00A1785C" w:rsidRPr="000F3518" w:rsidRDefault="00A1785C" w:rsidP="00F0451D">
            <w:pPr>
              <w:numPr>
                <w:ilvl w:val="0"/>
                <w:numId w:val="23"/>
              </w:numPr>
              <w:ind w:left="364" w:hanging="284"/>
              <w:jc w:val="both"/>
              <w:rPr>
                <w:rFonts w:ascii="Arial" w:hAnsi="Arial" w:cs="Arial"/>
              </w:rPr>
            </w:pPr>
            <w:r w:rsidRPr="000F3518">
              <w:rPr>
                <w:rFonts w:ascii="Arial" w:hAnsi="Arial" w:cs="Arial"/>
              </w:rPr>
              <w:t>There was no significant difference in the frequency of ovarian hyperstimulation syndrome over a duration of exposure of one treatment cycle (adverse event data were for ‘normal responders’ only).</w:t>
            </w:r>
          </w:p>
          <w:p w:rsidR="00A1785C" w:rsidRPr="000F3518" w:rsidRDefault="00A1785C" w:rsidP="00FB41A3">
            <w:pPr>
              <w:jc w:val="both"/>
              <w:rPr>
                <w:rFonts w:ascii="Arial" w:hAnsi="Arial" w:cs="Arial"/>
              </w:rPr>
            </w:pPr>
          </w:p>
          <w:p w:rsidR="00A1785C" w:rsidRPr="00837B5C" w:rsidRDefault="00A1785C" w:rsidP="00A51800">
            <w:pPr>
              <w:jc w:val="both"/>
              <w:rPr>
                <w:rFonts w:ascii="Arial" w:hAnsi="Arial" w:cs="Arial"/>
              </w:rPr>
            </w:pP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DD7395" w:rsidRDefault="00A1785C" w:rsidP="003C036E">
            <w:pPr>
              <w:pStyle w:val="Heading1"/>
              <w:widowControl/>
              <w:rPr>
                <w:rFonts w:cs="Arial"/>
              </w:rPr>
            </w:pPr>
            <w:r w:rsidRPr="00DD7395">
              <w:rPr>
                <w:rFonts w:cs="Arial"/>
              </w:rPr>
              <w:lastRenderedPageBreak/>
              <w:t xml:space="preserve">OBINUTUZUMAB </w:t>
            </w:r>
          </w:p>
          <w:p w:rsidR="00A1785C" w:rsidRPr="00DD7395" w:rsidRDefault="00A1785C" w:rsidP="003C036E">
            <w:pPr>
              <w:pStyle w:val="Heading1"/>
              <w:widowControl/>
              <w:rPr>
                <w:rFonts w:cs="Arial"/>
                <w:b w:val="0"/>
              </w:rPr>
            </w:pPr>
            <w:r w:rsidRPr="00DD7395">
              <w:rPr>
                <w:rFonts w:cs="Arial"/>
                <w:b w:val="0"/>
              </w:rPr>
              <w:t>1000 mg/40 mL solution for infusion, 1 x 40 mL vial</w:t>
            </w:r>
          </w:p>
          <w:p w:rsidR="00A1785C" w:rsidRPr="00DD7395" w:rsidRDefault="00A1785C" w:rsidP="003C036E">
            <w:pPr>
              <w:pStyle w:val="Heading1"/>
              <w:widowControl/>
              <w:rPr>
                <w:rFonts w:cs="Arial"/>
                <w:b w:val="0"/>
              </w:rPr>
            </w:pPr>
          </w:p>
          <w:p w:rsidR="00A1785C" w:rsidRPr="00DD7395" w:rsidRDefault="00A1785C" w:rsidP="003C036E">
            <w:pPr>
              <w:pStyle w:val="Heading1"/>
              <w:widowControl/>
              <w:rPr>
                <w:rFonts w:cs="Arial"/>
                <w:b w:val="0"/>
              </w:rPr>
            </w:pPr>
            <w:r w:rsidRPr="00DD7395">
              <w:rPr>
                <w:rFonts w:cs="Arial"/>
                <w:b w:val="0"/>
              </w:rPr>
              <w:t>Gazyva</w:t>
            </w:r>
            <w:r w:rsidRPr="00DD7395">
              <w:rPr>
                <w:rFonts w:cs="Arial"/>
                <w:b w:val="0"/>
                <w:vertAlign w:val="superscript"/>
              </w:rPr>
              <w:t>®</w:t>
            </w:r>
          </w:p>
          <w:p w:rsidR="00A1785C" w:rsidRPr="00DD7395" w:rsidRDefault="00A1785C" w:rsidP="003C036E">
            <w:pPr>
              <w:pStyle w:val="Heading1"/>
              <w:widowControl/>
              <w:rPr>
                <w:rFonts w:cs="Arial"/>
                <w:b w:val="0"/>
              </w:rPr>
            </w:pPr>
          </w:p>
          <w:p w:rsidR="00A1785C" w:rsidRPr="00DD7395" w:rsidRDefault="00A1785C" w:rsidP="003C036E">
            <w:pPr>
              <w:pStyle w:val="Heading1"/>
              <w:widowControl/>
              <w:rPr>
                <w:rFonts w:cs="Arial"/>
                <w:b w:val="0"/>
              </w:rPr>
            </w:pPr>
            <w:r w:rsidRPr="00DD7395">
              <w:rPr>
                <w:rFonts w:cs="Arial"/>
                <w:b w:val="0"/>
              </w:rPr>
              <w:t>Roche Products Pty Ltd.</w:t>
            </w:r>
          </w:p>
          <w:p w:rsidR="00A1785C" w:rsidRPr="00DD7395" w:rsidRDefault="00A1785C" w:rsidP="003C036E">
            <w:pPr>
              <w:rPr>
                <w:rFonts w:ascii="Arial" w:hAnsi="Arial" w:cs="Arial"/>
                <w:lang w:eastAsia="en-US"/>
              </w:rPr>
            </w:pPr>
          </w:p>
          <w:p w:rsidR="00A1785C" w:rsidRPr="00DD7395" w:rsidRDefault="00A1785C" w:rsidP="003C036E">
            <w:pPr>
              <w:rPr>
                <w:rFonts w:ascii="Arial" w:hAnsi="Arial" w:cs="Arial"/>
                <w:lang w:eastAsia="en-US"/>
              </w:rPr>
            </w:pPr>
            <w:r w:rsidRPr="00DD7395">
              <w:rPr>
                <w:rFonts w:ascii="Arial" w:hAnsi="Arial" w:cs="Arial"/>
                <w:lang w:eastAsia="en-US"/>
              </w:rPr>
              <w:t>New Listing</w:t>
            </w:r>
          </w:p>
          <w:p w:rsidR="00A1785C" w:rsidRPr="00DD7395" w:rsidRDefault="00A1785C" w:rsidP="003C036E">
            <w:pPr>
              <w:rPr>
                <w:rFonts w:ascii="Arial" w:hAnsi="Arial" w:cs="Arial"/>
                <w:lang w:eastAsia="en-US"/>
              </w:rPr>
            </w:pPr>
          </w:p>
          <w:p w:rsidR="00A1785C" w:rsidRPr="00DD7395" w:rsidRDefault="00A1785C" w:rsidP="003C036E">
            <w:pPr>
              <w:rPr>
                <w:rFonts w:ascii="Arial" w:hAnsi="Arial" w:cs="Arial"/>
                <w:lang w:eastAsia="en-US"/>
              </w:rPr>
            </w:pPr>
            <w:r w:rsidRPr="00DD7395">
              <w:rPr>
                <w:rFonts w:ascii="Arial" w:hAnsi="Arial" w:cs="Arial"/>
                <w:lang w:eastAsia="en-US"/>
              </w:rPr>
              <w:t>(Major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DD7395">
            <w:pPr>
              <w:rPr>
                <w:rFonts w:ascii="Arial" w:hAnsi="Arial" w:cs="Arial"/>
              </w:rPr>
            </w:pPr>
            <w:r w:rsidRPr="000F3518">
              <w:rPr>
                <w:rFonts w:ascii="Arial" w:hAnsi="Arial" w:cs="Arial"/>
              </w:rPr>
              <w:t>Prev</w:t>
            </w:r>
            <w:r w:rsidR="00DD7395">
              <w:rPr>
                <w:rFonts w:ascii="Arial" w:hAnsi="Arial" w:cs="Arial"/>
              </w:rPr>
              <w:t>iously untreated CD20 positive c</w:t>
            </w:r>
            <w:r w:rsidRPr="000F3518">
              <w:rPr>
                <w:rFonts w:ascii="Arial" w:hAnsi="Arial" w:cs="Arial"/>
              </w:rPr>
              <w:t xml:space="preserve">hronic </w:t>
            </w:r>
            <w:r w:rsidR="00DD7395">
              <w:rPr>
                <w:rFonts w:ascii="Arial" w:hAnsi="Arial" w:cs="Arial"/>
              </w:rPr>
              <w:t>l</w:t>
            </w:r>
            <w:r w:rsidRPr="000F3518">
              <w:rPr>
                <w:rFonts w:ascii="Arial" w:hAnsi="Arial" w:cs="Arial"/>
              </w:rPr>
              <w:t xml:space="preserve">ymphocytic </w:t>
            </w:r>
            <w:r w:rsidR="00DD7395">
              <w:rPr>
                <w:rFonts w:ascii="Arial" w:hAnsi="Arial" w:cs="Arial"/>
              </w:rPr>
              <w:t>l</w:t>
            </w:r>
            <w:r w:rsidRPr="000F3518">
              <w:rPr>
                <w:rFonts w:ascii="Arial" w:hAnsi="Arial" w:cs="Arial"/>
              </w:rPr>
              <w:t>eukaemia</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C6715F">
            <w:pPr>
              <w:jc w:val="both"/>
              <w:rPr>
                <w:rFonts w:ascii="Arial" w:hAnsi="Arial" w:cs="Arial"/>
              </w:rPr>
            </w:pPr>
            <w:r w:rsidRPr="000F3518">
              <w:rPr>
                <w:rFonts w:ascii="Arial" w:hAnsi="Arial" w:cs="Arial"/>
              </w:rPr>
              <w:t xml:space="preserve">The </w:t>
            </w:r>
            <w:r w:rsidR="00DD7395">
              <w:rPr>
                <w:rFonts w:ascii="Arial" w:hAnsi="Arial" w:cs="Arial"/>
              </w:rPr>
              <w:t>re-</w:t>
            </w:r>
            <w:r w:rsidRPr="000F3518">
              <w:rPr>
                <w:rFonts w:ascii="Arial" w:hAnsi="Arial" w:cs="Arial"/>
              </w:rPr>
              <w:t xml:space="preserve">submission sought Section 100 </w:t>
            </w:r>
            <w:r w:rsidR="00DD7395">
              <w:rPr>
                <w:rFonts w:ascii="Arial" w:hAnsi="Arial" w:cs="Arial"/>
              </w:rPr>
              <w:t>(</w:t>
            </w:r>
            <w:r w:rsidRPr="000F3518">
              <w:rPr>
                <w:rFonts w:ascii="Arial" w:hAnsi="Arial" w:cs="Arial"/>
              </w:rPr>
              <w:t xml:space="preserve">Efficient </w:t>
            </w:r>
            <w:r w:rsidR="00DD7395">
              <w:rPr>
                <w:rFonts w:ascii="Arial" w:hAnsi="Arial" w:cs="Arial"/>
              </w:rPr>
              <w:t>F</w:t>
            </w:r>
            <w:r w:rsidRPr="000F3518">
              <w:rPr>
                <w:rFonts w:ascii="Arial" w:hAnsi="Arial" w:cs="Arial"/>
              </w:rPr>
              <w:t xml:space="preserve">unding of </w:t>
            </w:r>
            <w:r w:rsidR="00DD7395">
              <w:rPr>
                <w:rFonts w:ascii="Arial" w:hAnsi="Arial" w:cs="Arial"/>
              </w:rPr>
              <w:t>C</w:t>
            </w:r>
            <w:r w:rsidRPr="000F3518">
              <w:rPr>
                <w:rFonts w:ascii="Arial" w:hAnsi="Arial" w:cs="Arial"/>
              </w:rPr>
              <w:t>hemotherapy</w:t>
            </w:r>
            <w:r w:rsidR="00DD7395">
              <w:rPr>
                <w:rFonts w:ascii="Arial" w:hAnsi="Arial" w:cs="Arial"/>
              </w:rPr>
              <w:t>)</w:t>
            </w:r>
            <w:r w:rsidRPr="000F3518">
              <w:rPr>
                <w:rFonts w:ascii="Arial" w:hAnsi="Arial" w:cs="Arial"/>
              </w:rPr>
              <w:t xml:space="preserve"> listing for obinutuzumab in combination with chlorambucil for the treatment of chronic lymphocytic leukaemia in unfit elderly patients with comorbidities. The first submission was considered by the PBAC in July 2014.</w:t>
            </w:r>
          </w:p>
        </w:tc>
        <w:tc>
          <w:tcPr>
            <w:tcW w:w="7047" w:type="dxa"/>
            <w:tcBorders>
              <w:top w:val="single" w:sz="4" w:space="0" w:color="auto"/>
              <w:left w:val="single" w:sz="4" w:space="0" w:color="auto"/>
              <w:bottom w:val="single" w:sz="4" w:space="0" w:color="auto"/>
              <w:right w:val="single" w:sz="4" w:space="0" w:color="auto"/>
            </w:tcBorders>
          </w:tcPr>
          <w:p w:rsidR="00A1785C" w:rsidRPr="000F3518" w:rsidRDefault="00A1785C" w:rsidP="005D3559">
            <w:pPr>
              <w:contextualSpacing/>
              <w:jc w:val="both"/>
              <w:rPr>
                <w:rFonts w:ascii="Arial" w:hAnsi="Arial" w:cs="Arial"/>
                <w:bCs/>
                <w:snapToGrid w:val="0"/>
                <w:lang w:eastAsia="en-US"/>
              </w:rPr>
            </w:pPr>
            <w:r w:rsidRPr="000F3518">
              <w:rPr>
                <w:rFonts w:ascii="Arial" w:hAnsi="Arial" w:cs="Arial"/>
                <w:bCs/>
                <w:snapToGrid w:val="0"/>
                <w:lang w:eastAsia="en-US"/>
              </w:rPr>
              <w:t xml:space="preserve">The PBAC recommended the listing of obinutuzumab for the treatment of </w:t>
            </w:r>
            <w:r w:rsidR="003718A3">
              <w:rPr>
                <w:rFonts w:ascii="Arial" w:hAnsi="Arial" w:cs="Arial"/>
                <w:bCs/>
                <w:snapToGrid w:val="0"/>
                <w:lang w:eastAsia="en-US"/>
              </w:rPr>
              <w:t>chronic lymphocytic l</w:t>
            </w:r>
            <w:r w:rsidR="003718A3" w:rsidRPr="003718A3">
              <w:rPr>
                <w:rFonts w:ascii="Arial" w:hAnsi="Arial" w:cs="Arial"/>
                <w:bCs/>
                <w:snapToGrid w:val="0"/>
                <w:lang w:eastAsia="en-US"/>
              </w:rPr>
              <w:t>eukaemia</w:t>
            </w:r>
            <w:r w:rsidRPr="000F3518">
              <w:rPr>
                <w:rFonts w:ascii="Arial" w:hAnsi="Arial" w:cs="Arial"/>
                <w:bCs/>
                <w:snapToGrid w:val="0"/>
                <w:lang w:eastAsia="en-US"/>
              </w:rPr>
              <w:t xml:space="preserve"> in patients with comorbidities on the basis that it should be available only under special arrangements under Section 100. The PBAC considered that a written authority listing would be appropriate to help prevent usage beyond the population in whom the comparative effectiveness and cost-effectiveness of the drug have been demonstrated, particularly given the restriction’s use of a potentially subjective rating scale (</w:t>
            </w:r>
            <w:r w:rsidR="00DD7395">
              <w:rPr>
                <w:rFonts w:ascii="Arial" w:hAnsi="Arial" w:cs="Arial"/>
                <w:bCs/>
                <w:snapToGrid w:val="0"/>
                <w:lang w:eastAsia="en-US"/>
              </w:rPr>
              <w:t xml:space="preserve">the </w:t>
            </w:r>
            <w:r w:rsidR="00DD7395" w:rsidRPr="00DD7395">
              <w:rPr>
                <w:rFonts w:ascii="Arial" w:hAnsi="Arial" w:cs="Arial"/>
                <w:bCs/>
                <w:snapToGrid w:val="0"/>
                <w:lang w:eastAsia="en-US"/>
              </w:rPr>
              <w:t>Cumulative Illness Rating Scale</w:t>
            </w:r>
            <w:r w:rsidRPr="000F3518">
              <w:rPr>
                <w:rFonts w:ascii="Arial" w:hAnsi="Arial" w:cs="Arial"/>
                <w:bCs/>
                <w:snapToGrid w:val="0"/>
                <w:lang w:eastAsia="en-US"/>
              </w:rPr>
              <w:t xml:space="preserve">) </w:t>
            </w:r>
            <w:r w:rsidR="00DD7395">
              <w:rPr>
                <w:rFonts w:ascii="Arial" w:hAnsi="Arial" w:cs="Arial"/>
                <w:bCs/>
                <w:snapToGrid w:val="0"/>
                <w:lang w:eastAsia="en-US"/>
              </w:rPr>
              <w:t>that</w:t>
            </w:r>
            <w:r w:rsidRPr="000F3518">
              <w:rPr>
                <w:rFonts w:ascii="Arial" w:hAnsi="Arial" w:cs="Arial"/>
                <w:bCs/>
                <w:snapToGrid w:val="0"/>
                <w:lang w:eastAsia="en-US"/>
              </w:rPr>
              <w:t xml:space="preserve"> has not been used in a PBS restriction before.</w:t>
            </w:r>
          </w:p>
          <w:p w:rsidR="00A1785C" w:rsidRPr="000F3518" w:rsidRDefault="00A1785C" w:rsidP="005D3559">
            <w:pPr>
              <w:contextualSpacing/>
              <w:jc w:val="both"/>
              <w:rPr>
                <w:rFonts w:ascii="Arial" w:hAnsi="Arial" w:cs="Arial"/>
                <w:bCs/>
                <w:snapToGrid w:val="0"/>
                <w:lang w:eastAsia="en-US"/>
              </w:rPr>
            </w:pPr>
          </w:p>
          <w:p w:rsidR="00A1785C" w:rsidRPr="000F3518" w:rsidRDefault="00A1785C" w:rsidP="005D3559">
            <w:pPr>
              <w:contextualSpacing/>
              <w:jc w:val="both"/>
              <w:rPr>
                <w:rFonts w:ascii="Arial" w:hAnsi="Arial" w:cs="Arial"/>
                <w:bCs/>
                <w:snapToGrid w:val="0"/>
                <w:lang w:eastAsia="en-US"/>
              </w:rPr>
            </w:pPr>
            <w:r w:rsidRPr="000F3518">
              <w:rPr>
                <w:rFonts w:ascii="Arial" w:hAnsi="Arial" w:cs="Arial"/>
                <w:bCs/>
                <w:snapToGrid w:val="0"/>
                <w:lang w:eastAsia="en-US"/>
              </w:rPr>
              <w:t>On the basis of direct evidence presented by the re-submission, the comparison of obinutuzumab plus chlorambucil and rituximab plus chlorambucil over a median follow-up of 27.3 months, resulted in:</w:t>
            </w:r>
          </w:p>
          <w:p w:rsidR="00A1785C" w:rsidRPr="000F3518" w:rsidRDefault="00A1785C" w:rsidP="003718A3">
            <w:pPr>
              <w:numPr>
                <w:ilvl w:val="0"/>
                <w:numId w:val="35"/>
              </w:numPr>
              <w:ind w:left="364" w:hanging="284"/>
              <w:contextualSpacing/>
              <w:jc w:val="both"/>
              <w:rPr>
                <w:rFonts w:ascii="Arial" w:hAnsi="Arial" w:cs="Arial"/>
                <w:bCs/>
                <w:snapToGrid w:val="0"/>
                <w:lang w:eastAsia="en-US"/>
              </w:rPr>
            </w:pPr>
            <w:r w:rsidRPr="000F3518">
              <w:rPr>
                <w:rFonts w:ascii="Arial" w:hAnsi="Arial" w:cs="Arial"/>
                <w:bCs/>
                <w:snapToGrid w:val="0"/>
                <w:lang w:eastAsia="en-US"/>
              </w:rPr>
              <w:t xml:space="preserve">An improvement in median </w:t>
            </w:r>
            <w:r w:rsidR="00DD7395">
              <w:rPr>
                <w:rFonts w:ascii="Arial" w:hAnsi="Arial" w:cs="Arial"/>
                <w:bCs/>
                <w:snapToGrid w:val="0"/>
                <w:lang w:eastAsia="en-US"/>
              </w:rPr>
              <w:t>progression-free survival</w:t>
            </w:r>
            <w:r w:rsidRPr="000F3518">
              <w:rPr>
                <w:rFonts w:ascii="Arial" w:hAnsi="Arial" w:cs="Arial"/>
                <w:bCs/>
                <w:snapToGrid w:val="0"/>
                <w:lang w:eastAsia="en-US"/>
              </w:rPr>
              <w:t xml:space="preserve"> of</w:t>
            </w:r>
            <w:r w:rsidRPr="000F3518" w:rsidDel="00016AD1">
              <w:rPr>
                <w:rFonts w:ascii="Arial" w:hAnsi="Arial" w:cs="Arial"/>
                <w:bCs/>
                <w:snapToGrid w:val="0"/>
                <w:lang w:eastAsia="en-US"/>
              </w:rPr>
              <w:t xml:space="preserve"> </w:t>
            </w:r>
            <w:r w:rsidRPr="000F3518">
              <w:rPr>
                <w:rFonts w:ascii="Arial" w:hAnsi="Arial" w:cs="Arial"/>
                <w:bCs/>
                <w:snapToGrid w:val="0"/>
                <w:lang w:eastAsia="en-US"/>
              </w:rPr>
              <w:t>approximately 13.8 months,</w:t>
            </w:r>
          </w:p>
          <w:p w:rsidR="00A1785C" w:rsidRPr="000F3518" w:rsidRDefault="00A1785C" w:rsidP="003718A3">
            <w:pPr>
              <w:numPr>
                <w:ilvl w:val="0"/>
                <w:numId w:val="35"/>
              </w:numPr>
              <w:ind w:left="364" w:hanging="284"/>
              <w:contextualSpacing/>
              <w:jc w:val="both"/>
              <w:rPr>
                <w:rFonts w:ascii="Arial" w:hAnsi="Arial" w:cs="Arial"/>
                <w:bCs/>
                <w:snapToGrid w:val="0"/>
                <w:lang w:eastAsia="en-US"/>
              </w:rPr>
            </w:pPr>
            <w:r w:rsidRPr="000F3518">
              <w:rPr>
                <w:rFonts w:ascii="Arial" w:hAnsi="Arial" w:cs="Arial"/>
                <w:bCs/>
                <w:snapToGrid w:val="0"/>
                <w:lang w:eastAsia="en-US"/>
              </w:rPr>
              <w:t>Approximately 29 fewer patients per 100 having progressed,</w:t>
            </w:r>
          </w:p>
          <w:p w:rsidR="00A1785C" w:rsidRPr="000F3518" w:rsidRDefault="00A1785C" w:rsidP="003718A3">
            <w:pPr>
              <w:numPr>
                <w:ilvl w:val="0"/>
                <w:numId w:val="35"/>
              </w:numPr>
              <w:ind w:left="364" w:hanging="284"/>
              <w:contextualSpacing/>
              <w:jc w:val="both"/>
              <w:rPr>
                <w:rFonts w:ascii="Arial" w:hAnsi="Arial" w:cs="Arial"/>
                <w:bCs/>
                <w:snapToGrid w:val="0"/>
                <w:lang w:eastAsia="en-US"/>
              </w:rPr>
            </w:pPr>
            <w:r w:rsidRPr="000F3518">
              <w:rPr>
                <w:rFonts w:ascii="Arial" w:hAnsi="Arial" w:cs="Arial"/>
                <w:bCs/>
                <w:snapToGrid w:val="0"/>
                <w:lang w:eastAsia="en-US"/>
              </w:rPr>
              <w:t>Approximately 13 fewer patients per 100 patients requiring a re-treatment,</w:t>
            </w:r>
          </w:p>
          <w:p w:rsidR="00A1785C" w:rsidRDefault="00A1785C" w:rsidP="00DD7395">
            <w:pPr>
              <w:numPr>
                <w:ilvl w:val="0"/>
                <w:numId w:val="35"/>
              </w:numPr>
              <w:ind w:left="364" w:hanging="284"/>
              <w:contextualSpacing/>
              <w:jc w:val="both"/>
              <w:rPr>
                <w:rFonts w:ascii="Arial" w:hAnsi="Arial" w:cs="Arial"/>
                <w:bCs/>
                <w:snapToGrid w:val="0"/>
                <w:lang w:eastAsia="en-US"/>
              </w:rPr>
            </w:pPr>
            <w:r w:rsidRPr="000F3518">
              <w:rPr>
                <w:rFonts w:ascii="Arial" w:hAnsi="Arial" w:cs="Arial"/>
                <w:bCs/>
                <w:snapToGrid w:val="0"/>
                <w:lang w:eastAsia="en-US"/>
              </w:rPr>
              <w:t>No differences in overall survival.</w:t>
            </w:r>
          </w:p>
          <w:p w:rsidR="00DD7395" w:rsidRPr="000F3518" w:rsidRDefault="00DD7395" w:rsidP="00DD7395">
            <w:pPr>
              <w:ind w:left="364"/>
              <w:contextualSpacing/>
              <w:jc w:val="both"/>
              <w:rPr>
                <w:rFonts w:ascii="Arial" w:hAnsi="Arial" w:cs="Arial"/>
                <w:bCs/>
                <w:snapToGrid w:val="0"/>
                <w:lang w:eastAsia="en-US"/>
              </w:rPr>
            </w:pPr>
          </w:p>
          <w:p w:rsidR="00A1785C" w:rsidRPr="000F3518" w:rsidRDefault="00A1785C" w:rsidP="005D3559">
            <w:pPr>
              <w:contextualSpacing/>
              <w:jc w:val="both"/>
              <w:rPr>
                <w:rFonts w:ascii="Arial" w:hAnsi="Arial" w:cs="Arial"/>
                <w:bCs/>
                <w:snapToGrid w:val="0"/>
                <w:lang w:eastAsia="en-US"/>
              </w:rPr>
            </w:pPr>
            <w:r w:rsidRPr="000F3518">
              <w:rPr>
                <w:rFonts w:ascii="Arial" w:hAnsi="Arial" w:cs="Arial"/>
                <w:bCs/>
                <w:snapToGrid w:val="0"/>
                <w:lang w:eastAsia="en-US"/>
              </w:rPr>
              <w:t>On the basis of direct evidence presented by the re-submission, for every 100 patients treated with obinutuzumab plus chlorambucil, in comparison to rituximab plus chlorambucil, over a median duration of follow-up of 27.3 months</w:t>
            </w:r>
          </w:p>
          <w:p w:rsidR="00A1785C" w:rsidRPr="000F3518" w:rsidRDefault="00A1785C" w:rsidP="003718A3">
            <w:pPr>
              <w:numPr>
                <w:ilvl w:val="0"/>
                <w:numId w:val="23"/>
              </w:numPr>
              <w:ind w:left="364" w:hanging="284"/>
              <w:contextualSpacing/>
              <w:jc w:val="both"/>
              <w:rPr>
                <w:rFonts w:ascii="Arial" w:hAnsi="Arial" w:cs="Arial"/>
                <w:bCs/>
                <w:snapToGrid w:val="0"/>
                <w:lang w:eastAsia="en-US"/>
              </w:rPr>
            </w:pPr>
            <w:r w:rsidRPr="000F3518">
              <w:rPr>
                <w:rFonts w:ascii="Arial" w:hAnsi="Arial" w:cs="Arial"/>
                <w:bCs/>
                <w:snapToGrid w:val="0"/>
                <w:lang w:eastAsia="en-US"/>
              </w:rPr>
              <w:t>Approximately 16 additional patients would have Grade 3-5 infusion-related reactions,</w:t>
            </w:r>
          </w:p>
          <w:p w:rsidR="00A1785C" w:rsidRPr="000F3518" w:rsidRDefault="00A1785C" w:rsidP="003718A3">
            <w:pPr>
              <w:numPr>
                <w:ilvl w:val="0"/>
                <w:numId w:val="23"/>
              </w:numPr>
              <w:ind w:left="364" w:hanging="284"/>
              <w:contextualSpacing/>
              <w:jc w:val="both"/>
              <w:rPr>
                <w:rFonts w:ascii="Arial" w:hAnsi="Arial" w:cs="Arial"/>
                <w:bCs/>
                <w:snapToGrid w:val="0"/>
                <w:lang w:eastAsia="en-US"/>
              </w:rPr>
            </w:pPr>
            <w:r w:rsidRPr="000F3518">
              <w:rPr>
                <w:rFonts w:ascii="Arial" w:hAnsi="Arial" w:cs="Arial"/>
                <w:bCs/>
                <w:snapToGrid w:val="0"/>
                <w:lang w:eastAsia="en-US"/>
              </w:rPr>
              <w:t>Approximately 7 additional episodes of grade 4 neutropenia but no additional episodes of infection (all-Grade infection)</w:t>
            </w:r>
          </w:p>
          <w:p w:rsidR="00A1785C" w:rsidRPr="000F3518" w:rsidRDefault="00A1785C" w:rsidP="003718A3">
            <w:pPr>
              <w:numPr>
                <w:ilvl w:val="0"/>
                <w:numId w:val="23"/>
              </w:numPr>
              <w:ind w:left="364" w:hanging="284"/>
              <w:contextualSpacing/>
              <w:jc w:val="both"/>
              <w:rPr>
                <w:rFonts w:ascii="Arial" w:hAnsi="Arial" w:cs="Arial"/>
                <w:bCs/>
                <w:snapToGrid w:val="0"/>
                <w:lang w:eastAsia="en-US"/>
              </w:rPr>
            </w:pPr>
            <w:r w:rsidRPr="000F3518">
              <w:rPr>
                <w:rFonts w:ascii="Arial" w:hAnsi="Arial" w:cs="Arial"/>
                <w:bCs/>
                <w:snapToGrid w:val="0"/>
                <w:lang w:eastAsia="en-US"/>
              </w:rPr>
              <w:t>Approximately 7 additional patients would have Grade 3-4 thrombocytopenia.</w:t>
            </w:r>
          </w:p>
          <w:p w:rsidR="00A1785C" w:rsidRPr="000F3518" w:rsidRDefault="00A1785C" w:rsidP="005D3559">
            <w:pPr>
              <w:contextualSpacing/>
              <w:jc w:val="both"/>
              <w:rPr>
                <w:rFonts w:ascii="Arial" w:hAnsi="Arial" w:cs="Arial"/>
                <w:bCs/>
                <w:snapToGrid w:val="0"/>
                <w:lang w:eastAsia="en-US"/>
              </w:rPr>
            </w:pPr>
          </w:p>
          <w:p w:rsidR="00A1785C" w:rsidRPr="000F3518" w:rsidRDefault="00A1785C" w:rsidP="005D3559">
            <w:pPr>
              <w:contextualSpacing/>
              <w:jc w:val="both"/>
              <w:rPr>
                <w:rFonts w:ascii="Arial" w:hAnsi="Arial" w:cs="Arial"/>
                <w:bCs/>
                <w:snapToGrid w:val="0"/>
                <w:lang w:eastAsia="en-US"/>
              </w:rPr>
            </w:pPr>
            <w:r w:rsidRPr="000F3518">
              <w:rPr>
                <w:rFonts w:ascii="Arial" w:hAnsi="Arial" w:cs="Arial"/>
                <w:bCs/>
                <w:snapToGrid w:val="0"/>
                <w:lang w:eastAsia="en-US"/>
              </w:rPr>
              <w:t xml:space="preserve">The PBAC considered that the submission’s revised </w:t>
            </w:r>
            <w:r w:rsidR="002F058A">
              <w:rPr>
                <w:rFonts w:ascii="Arial" w:hAnsi="Arial" w:cs="Arial"/>
                <w:bCs/>
                <w:snapToGrid w:val="0"/>
                <w:lang w:eastAsia="en-US"/>
              </w:rPr>
              <w:t>economic analysis</w:t>
            </w:r>
            <w:r w:rsidRPr="000F3518">
              <w:rPr>
                <w:rFonts w:ascii="Arial" w:hAnsi="Arial" w:cs="Arial"/>
                <w:bCs/>
                <w:snapToGrid w:val="0"/>
                <w:lang w:eastAsia="en-US"/>
              </w:rPr>
              <w:t xml:space="preserve"> was a suitable basis for determining the cost-effectiveness of obinutuzumab, and considered that the resulting </w:t>
            </w:r>
            <w:r w:rsidR="002F058A">
              <w:rPr>
                <w:rFonts w:ascii="Arial" w:hAnsi="Arial" w:cs="Arial"/>
                <w:bCs/>
                <w:snapToGrid w:val="0"/>
                <w:lang w:eastAsia="en-US"/>
              </w:rPr>
              <w:t xml:space="preserve">incremental cost effectiveness ratios </w:t>
            </w:r>
            <w:r w:rsidRPr="000F3518">
              <w:rPr>
                <w:rFonts w:ascii="Arial" w:hAnsi="Arial" w:cs="Arial"/>
                <w:bCs/>
                <w:snapToGrid w:val="0"/>
                <w:lang w:eastAsia="en-US"/>
              </w:rPr>
              <w:t>for the comparisons against rituximab plus chlorambucil, and chlorambucil monotherapy respectively were reliable.</w:t>
            </w:r>
          </w:p>
          <w:p w:rsidR="00A1785C" w:rsidRPr="000F3518" w:rsidRDefault="00A1785C" w:rsidP="005D3559">
            <w:pPr>
              <w:contextualSpacing/>
              <w:jc w:val="both"/>
              <w:rPr>
                <w:rFonts w:ascii="Arial" w:hAnsi="Arial" w:cs="Arial"/>
                <w:bCs/>
                <w:snapToGrid w:val="0"/>
                <w:lang w:eastAsia="en-US"/>
              </w:rPr>
            </w:pPr>
          </w:p>
          <w:p w:rsidR="00A1785C" w:rsidRPr="000F3518" w:rsidRDefault="00A1785C" w:rsidP="00DD7395">
            <w:pPr>
              <w:contextualSpacing/>
              <w:jc w:val="both"/>
              <w:rPr>
                <w:rFonts w:ascii="Arial" w:hAnsi="Arial" w:cs="Arial"/>
              </w:rPr>
            </w:pPr>
            <w:r w:rsidRPr="000F3518">
              <w:rPr>
                <w:rFonts w:ascii="Arial" w:hAnsi="Arial" w:cs="Arial"/>
                <w:bCs/>
                <w:snapToGrid w:val="0"/>
                <w:lang w:eastAsia="en-US"/>
              </w:rPr>
              <w:t>Given that it was difficult to reliably estimate patient numbers, the PBAC considered that a Risk Sharing Arrangement between the sponsor and the Government would be required.</w:t>
            </w: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pStyle w:val="Heading1"/>
              <w:rPr>
                <w:rFonts w:cs="Arial"/>
              </w:rPr>
            </w:pPr>
            <w:r w:rsidRPr="000F3518">
              <w:rPr>
                <w:rFonts w:cs="Arial"/>
              </w:rPr>
              <w:lastRenderedPageBreak/>
              <w:t xml:space="preserve">PANITUMUMAB, </w:t>
            </w:r>
          </w:p>
          <w:p w:rsidR="00A1785C" w:rsidRPr="000F3518" w:rsidRDefault="00A1785C" w:rsidP="003C036E">
            <w:pPr>
              <w:pStyle w:val="Heading1"/>
              <w:rPr>
                <w:rFonts w:cs="Arial"/>
                <w:b w:val="0"/>
              </w:rPr>
            </w:pPr>
            <w:r w:rsidRPr="000F3518">
              <w:rPr>
                <w:rFonts w:cs="Arial"/>
                <w:b w:val="0"/>
              </w:rPr>
              <w:t>100 mg/5 mL injection, 1 x 5 mL vial</w:t>
            </w:r>
            <w:r w:rsidR="00C6715F">
              <w:rPr>
                <w:rFonts w:cs="Arial"/>
                <w:b w:val="0"/>
              </w:rPr>
              <w:br/>
              <w:t>400 mg/20 mL injection, 1 x 20 </w:t>
            </w:r>
            <w:r w:rsidRPr="000F3518">
              <w:rPr>
                <w:rFonts w:cs="Arial"/>
                <w:b w:val="0"/>
              </w:rPr>
              <w:t>mL vial</w:t>
            </w:r>
          </w:p>
          <w:p w:rsidR="00A1785C" w:rsidRPr="000F3518" w:rsidRDefault="00A1785C" w:rsidP="003C036E">
            <w:pPr>
              <w:pStyle w:val="Heading1"/>
              <w:rPr>
                <w:rFonts w:cs="Arial"/>
                <w:b w:val="0"/>
              </w:rPr>
            </w:pPr>
          </w:p>
          <w:p w:rsidR="00A1785C" w:rsidRPr="000F3518" w:rsidRDefault="00A1785C" w:rsidP="003C036E">
            <w:pPr>
              <w:pStyle w:val="Heading1"/>
              <w:rPr>
                <w:rFonts w:cs="Arial"/>
                <w:b w:val="0"/>
              </w:rPr>
            </w:pPr>
            <w:r w:rsidRPr="000F3518">
              <w:rPr>
                <w:rFonts w:cs="Arial"/>
                <w:b w:val="0"/>
              </w:rPr>
              <w:t>Vectibix</w:t>
            </w:r>
            <w:r w:rsidRPr="000F3518">
              <w:rPr>
                <w:rFonts w:cs="Arial"/>
                <w:b w:val="0"/>
                <w:vertAlign w:val="superscript"/>
              </w:rPr>
              <w:t>®</w:t>
            </w:r>
          </w:p>
          <w:p w:rsidR="00A1785C" w:rsidRPr="000F3518" w:rsidRDefault="00A1785C" w:rsidP="003C036E">
            <w:pPr>
              <w:pStyle w:val="Heading1"/>
              <w:rPr>
                <w:rFonts w:cs="Arial"/>
                <w:b w:val="0"/>
              </w:rPr>
            </w:pPr>
          </w:p>
          <w:p w:rsidR="00A1785C" w:rsidRPr="000F3518" w:rsidRDefault="00A1785C" w:rsidP="003C036E">
            <w:pPr>
              <w:pStyle w:val="Heading1"/>
              <w:rPr>
                <w:rFonts w:cs="Arial"/>
                <w:b w:val="0"/>
              </w:rPr>
            </w:pPr>
            <w:r w:rsidRPr="000F3518">
              <w:rPr>
                <w:rFonts w:cs="Arial"/>
                <w:b w:val="0"/>
              </w:rPr>
              <w:t>Amgen Australia</w:t>
            </w:r>
          </w:p>
          <w:p w:rsidR="00A1785C" w:rsidRPr="000F3518" w:rsidRDefault="00A1785C" w:rsidP="003C036E">
            <w:pPr>
              <w:rPr>
                <w:rFonts w:ascii="Arial" w:hAnsi="Arial" w:cs="Arial"/>
                <w:lang w:eastAsia="en-US"/>
              </w:rPr>
            </w:pPr>
          </w:p>
          <w:p w:rsidR="00A1785C" w:rsidRPr="000F3518" w:rsidRDefault="00A1785C" w:rsidP="003C036E">
            <w:pPr>
              <w:rPr>
                <w:rFonts w:ascii="Arial" w:hAnsi="Arial" w:cs="Arial"/>
                <w:lang w:eastAsia="en-US"/>
              </w:rPr>
            </w:pPr>
            <w:r w:rsidRPr="000F3518">
              <w:rPr>
                <w:rFonts w:ascii="Arial" w:hAnsi="Arial" w:cs="Arial"/>
                <w:lang w:eastAsia="en-US"/>
              </w:rPr>
              <w:t>Change to Listing</w:t>
            </w:r>
          </w:p>
          <w:p w:rsidR="00A1785C" w:rsidRPr="000F3518" w:rsidRDefault="00A1785C" w:rsidP="003C036E">
            <w:pPr>
              <w:rPr>
                <w:rFonts w:ascii="Arial" w:hAnsi="Arial" w:cs="Arial"/>
                <w:lang w:eastAsia="en-US"/>
              </w:rPr>
            </w:pPr>
          </w:p>
          <w:p w:rsidR="00A1785C" w:rsidRPr="000F3518" w:rsidRDefault="00A1785C" w:rsidP="003C036E">
            <w:pPr>
              <w:rPr>
                <w:rFonts w:ascii="Arial" w:hAnsi="Arial" w:cs="Arial"/>
                <w:lang w:eastAsia="en-US"/>
              </w:rPr>
            </w:pPr>
            <w:r w:rsidRPr="000F3518">
              <w:rPr>
                <w:rFonts w:ascii="Arial" w:hAnsi="Arial" w:cs="Arial"/>
                <w:lang w:eastAsia="en-US"/>
              </w:rPr>
              <w:t xml:space="preserve">(Minor Submission) </w:t>
            </w:r>
          </w:p>
          <w:p w:rsidR="00A1785C" w:rsidRPr="000F3518" w:rsidRDefault="00A1785C" w:rsidP="003C036E">
            <w:pPr>
              <w:pStyle w:val="Heading1"/>
              <w:widowControl/>
              <w:rPr>
                <w:rFonts w:cs="Arial"/>
              </w:rPr>
            </w:pP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rPr>
            </w:pPr>
            <w:r w:rsidRPr="000F3518">
              <w:rPr>
                <w:rFonts w:ascii="Arial" w:hAnsi="Arial" w:cs="Arial"/>
              </w:rPr>
              <w:t>Metastatic colorectal cancer</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C6715F">
            <w:pPr>
              <w:pStyle w:val="ListParagraph"/>
              <w:ind w:left="0"/>
              <w:jc w:val="both"/>
              <w:rPr>
                <w:rFonts w:ascii="Arial" w:hAnsi="Arial" w:cs="Arial"/>
                <w:sz w:val="20"/>
                <w:szCs w:val="20"/>
              </w:rPr>
            </w:pPr>
            <w:r w:rsidRPr="000F3518">
              <w:rPr>
                <w:rFonts w:ascii="Arial" w:hAnsi="Arial" w:cs="Arial"/>
                <w:sz w:val="20"/>
                <w:szCs w:val="20"/>
              </w:rPr>
              <w:t>T</w:t>
            </w:r>
            <w:r w:rsidR="00DD7395">
              <w:rPr>
                <w:rFonts w:ascii="Arial" w:hAnsi="Arial" w:cs="Arial"/>
                <w:sz w:val="20"/>
                <w:szCs w:val="20"/>
              </w:rPr>
              <w:t>he submission sought</w:t>
            </w:r>
            <w:r w:rsidRPr="000F3518">
              <w:rPr>
                <w:rFonts w:ascii="Arial" w:hAnsi="Arial" w:cs="Arial"/>
                <w:sz w:val="20"/>
                <w:szCs w:val="20"/>
              </w:rPr>
              <w:t xml:space="preserve"> first-line listing of panitumumab for RAS wild-type metastatic colorectal cancer </w:t>
            </w:r>
          </w:p>
        </w:tc>
        <w:tc>
          <w:tcPr>
            <w:tcW w:w="7047" w:type="dxa"/>
            <w:tcBorders>
              <w:top w:val="single" w:sz="4" w:space="0" w:color="auto"/>
              <w:left w:val="single" w:sz="4" w:space="0" w:color="auto"/>
              <w:bottom w:val="single" w:sz="4" w:space="0" w:color="auto"/>
              <w:right w:val="single" w:sz="4" w:space="0" w:color="auto"/>
            </w:tcBorders>
          </w:tcPr>
          <w:p w:rsidR="00A1785C" w:rsidRPr="000F3518" w:rsidRDefault="00A1785C" w:rsidP="00330742">
            <w:pPr>
              <w:pStyle w:val="PBACHeading1"/>
              <w:keepNext/>
              <w:keepLines/>
              <w:ind w:left="0" w:firstLine="0"/>
              <w:jc w:val="both"/>
              <w:rPr>
                <w:b w:val="0"/>
                <w:sz w:val="20"/>
                <w:szCs w:val="20"/>
              </w:rPr>
            </w:pPr>
            <w:r w:rsidRPr="000F3518">
              <w:rPr>
                <w:b w:val="0"/>
                <w:sz w:val="20"/>
                <w:szCs w:val="20"/>
              </w:rPr>
              <w:t xml:space="preserve">The PBAC recommended the first-line listing of panitumumab, for the treatment of RAS wild-type metastatic colorectal cancer, </w:t>
            </w:r>
            <w:r w:rsidR="00DD7395">
              <w:rPr>
                <w:b w:val="0"/>
                <w:sz w:val="20"/>
                <w:szCs w:val="20"/>
              </w:rPr>
              <w:t>on a</w:t>
            </w:r>
            <w:r w:rsidRPr="000F3518">
              <w:rPr>
                <w:b w:val="0"/>
                <w:sz w:val="20"/>
                <w:szCs w:val="20"/>
              </w:rPr>
              <w:t xml:space="preserve"> cost</w:t>
            </w:r>
            <w:r w:rsidR="006A67FA">
              <w:rPr>
                <w:b w:val="0"/>
                <w:sz w:val="20"/>
                <w:szCs w:val="20"/>
              </w:rPr>
              <w:noBreakHyphen/>
            </w:r>
            <w:r w:rsidRPr="000F3518">
              <w:rPr>
                <w:b w:val="0"/>
                <w:sz w:val="20"/>
                <w:szCs w:val="20"/>
              </w:rPr>
              <w:t xml:space="preserve">minimisation </w:t>
            </w:r>
            <w:r w:rsidR="00DD7395">
              <w:rPr>
                <w:b w:val="0"/>
                <w:sz w:val="20"/>
                <w:szCs w:val="20"/>
              </w:rPr>
              <w:t xml:space="preserve">basis </w:t>
            </w:r>
            <w:r w:rsidRPr="000F3518">
              <w:rPr>
                <w:b w:val="0"/>
                <w:sz w:val="20"/>
                <w:szCs w:val="20"/>
              </w:rPr>
              <w:t>with cetuximab. The equi-effective doses are panitumumab 6 mg/kg every two weeks and cetuximab 250 mg/m</w:t>
            </w:r>
            <w:r w:rsidRPr="000F3518">
              <w:rPr>
                <w:b w:val="0"/>
                <w:sz w:val="20"/>
                <w:szCs w:val="20"/>
                <w:vertAlign w:val="superscript"/>
              </w:rPr>
              <w:t>2</w:t>
            </w:r>
            <w:r w:rsidRPr="000F3518">
              <w:rPr>
                <w:b w:val="0"/>
                <w:sz w:val="20"/>
                <w:szCs w:val="20"/>
              </w:rPr>
              <w:t xml:space="preserve"> weekly, following an initial loading dose of 400 mg/m</w:t>
            </w:r>
            <w:r w:rsidRPr="000F3518">
              <w:rPr>
                <w:b w:val="0"/>
                <w:sz w:val="20"/>
                <w:szCs w:val="20"/>
                <w:vertAlign w:val="superscript"/>
              </w:rPr>
              <w:t>2</w:t>
            </w:r>
            <w:r w:rsidRPr="000F3518">
              <w:rPr>
                <w:b w:val="0"/>
                <w:sz w:val="20"/>
                <w:szCs w:val="20"/>
              </w:rPr>
              <w:t>.</w:t>
            </w:r>
          </w:p>
          <w:p w:rsidR="00A1785C" w:rsidRPr="000F3518" w:rsidRDefault="00A1785C" w:rsidP="00330742">
            <w:pPr>
              <w:pStyle w:val="PBACHeading1"/>
              <w:jc w:val="both"/>
              <w:rPr>
                <w:b w:val="0"/>
                <w:sz w:val="20"/>
                <w:szCs w:val="20"/>
              </w:rPr>
            </w:pPr>
          </w:p>
          <w:p w:rsidR="00A1785C" w:rsidRPr="000F3518" w:rsidRDefault="00A1785C" w:rsidP="00DD7395">
            <w:pPr>
              <w:pStyle w:val="PBACHeading1"/>
              <w:ind w:left="0" w:firstLine="0"/>
              <w:jc w:val="both"/>
            </w:pPr>
            <w:r w:rsidRPr="000F3518">
              <w:rPr>
                <w:b w:val="0"/>
                <w:sz w:val="20"/>
                <w:szCs w:val="20"/>
              </w:rPr>
              <w:t xml:space="preserve">The PBAC recalled that it had previously accepted the two anti-EGFR inhibitors as being clinically equivalent. This minor submission was an anticipated flow-on from </w:t>
            </w:r>
            <w:r w:rsidR="00DD7395">
              <w:rPr>
                <w:b w:val="0"/>
                <w:sz w:val="20"/>
                <w:szCs w:val="20"/>
              </w:rPr>
              <w:t xml:space="preserve">the </w:t>
            </w:r>
            <w:r w:rsidRPr="000F3518">
              <w:rPr>
                <w:b w:val="0"/>
                <w:sz w:val="20"/>
                <w:szCs w:val="20"/>
              </w:rPr>
              <w:t xml:space="preserve">PBAC’s positive recommendation in November 2014, when the PBAC had recommended the listing of cetuximab for the first-line treatment of </w:t>
            </w:r>
            <w:r w:rsidR="00DD7395" w:rsidRPr="00DD7395">
              <w:rPr>
                <w:b w:val="0"/>
                <w:sz w:val="20"/>
                <w:szCs w:val="20"/>
              </w:rPr>
              <w:t>metastatic colorectal cance</w:t>
            </w:r>
            <w:r w:rsidR="00DD7395">
              <w:rPr>
                <w:b w:val="0"/>
                <w:sz w:val="20"/>
                <w:szCs w:val="20"/>
              </w:rPr>
              <w:t>r</w:t>
            </w:r>
            <w:r w:rsidRPr="000F3518">
              <w:rPr>
                <w:b w:val="0"/>
                <w:sz w:val="20"/>
                <w:szCs w:val="20"/>
              </w:rPr>
              <w:t>, on a cost-minimisation basis compared with bevacizumab.</w:t>
            </w:r>
          </w:p>
        </w:tc>
      </w:tr>
      <w:tr w:rsidR="00A1785C" w:rsidRPr="00DD7395" w:rsidTr="005E15A0">
        <w:trPr>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color w:val="000000"/>
              </w:rPr>
            </w:pPr>
            <w:r w:rsidRPr="000F3518">
              <w:rPr>
                <w:rFonts w:ascii="Arial" w:hAnsi="Arial" w:cs="Arial"/>
                <w:b/>
                <w:color w:val="000000"/>
              </w:rPr>
              <w:t>PEMBROLIZUMAB</w:t>
            </w:r>
            <w:r w:rsidRPr="000F3518">
              <w:rPr>
                <w:rFonts w:ascii="Arial" w:hAnsi="Arial" w:cs="Arial"/>
                <w:color w:val="000000"/>
              </w:rPr>
              <w:br/>
              <w:t>50 mg injection: powder for, 1 vial</w:t>
            </w:r>
            <w:r w:rsidRPr="000F3518">
              <w:rPr>
                <w:rFonts w:ascii="Arial" w:hAnsi="Arial" w:cs="Arial"/>
                <w:color w:val="000000"/>
              </w:rPr>
              <w:br/>
              <w:t xml:space="preserve">100 mg injection: powder for, 1 vial </w:t>
            </w:r>
            <w:r w:rsidRPr="000F3518">
              <w:rPr>
                <w:rFonts w:ascii="Arial" w:hAnsi="Arial" w:cs="Arial"/>
                <w:color w:val="000000"/>
              </w:rPr>
              <w:br/>
            </w:r>
            <w:r w:rsidRPr="000F3518">
              <w:rPr>
                <w:rFonts w:ascii="Arial" w:hAnsi="Arial" w:cs="Arial"/>
                <w:color w:val="000000"/>
              </w:rPr>
              <w:br/>
              <w:t>Keytruda</w:t>
            </w:r>
            <w:r w:rsidRPr="00AE3CEA">
              <w:rPr>
                <w:rFonts w:ascii="Arial" w:hAnsi="Arial" w:cs="Arial"/>
                <w:color w:val="000000"/>
                <w:vertAlign w:val="superscript"/>
              </w:rPr>
              <w:t>®</w:t>
            </w:r>
            <w:r w:rsidRPr="000F3518">
              <w:rPr>
                <w:rFonts w:ascii="Arial" w:hAnsi="Arial" w:cs="Arial"/>
                <w:color w:val="000000"/>
              </w:rPr>
              <w:br/>
            </w:r>
            <w:r w:rsidRPr="000F3518">
              <w:rPr>
                <w:rFonts w:ascii="Arial" w:hAnsi="Arial" w:cs="Arial"/>
                <w:color w:val="000000"/>
              </w:rPr>
              <w:br/>
              <w:t>Merck Sharp &amp; Dohme (Australia) Pty Ltd</w:t>
            </w:r>
          </w:p>
          <w:p w:rsidR="00A1785C" w:rsidRPr="000F3518" w:rsidRDefault="00A1785C" w:rsidP="003C036E">
            <w:pPr>
              <w:rPr>
                <w:rFonts w:ascii="Arial" w:hAnsi="Arial" w:cs="Arial"/>
                <w:color w:val="000000"/>
              </w:rPr>
            </w:pPr>
          </w:p>
          <w:p w:rsidR="00A1785C" w:rsidRPr="000F3518" w:rsidRDefault="00A1785C" w:rsidP="003C036E">
            <w:pPr>
              <w:rPr>
                <w:rFonts w:ascii="Arial" w:hAnsi="Arial" w:cs="Arial"/>
                <w:color w:val="000000"/>
              </w:rPr>
            </w:pPr>
            <w:r w:rsidRPr="000F3518">
              <w:rPr>
                <w:rFonts w:ascii="Arial" w:hAnsi="Arial" w:cs="Arial"/>
                <w:color w:val="000000"/>
              </w:rPr>
              <w:t>(Major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color w:val="000000"/>
              </w:rPr>
            </w:pPr>
            <w:r w:rsidRPr="000F3518">
              <w:rPr>
                <w:rFonts w:ascii="Arial" w:hAnsi="Arial" w:cs="Arial"/>
                <w:color w:val="000000"/>
              </w:rPr>
              <w:t>Melanoma</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C6715F">
            <w:pPr>
              <w:jc w:val="both"/>
              <w:rPr>
                <w:rFonts w:ascii="Arial" w:hAnsi="Arial" w:cs="Arial"/>
                <w:color w:val="000000"/>
              </w:rPr>
            </w:pPr>
            <w:r w:rsidRPr="000F3518">
              <w:rPr>
                <w:rFonts w:ascii="Arial" w:hAnsi="Arial" w:cs="Arial"/>
                <w:color w:val="000000"/>
              </w:rPr>
              <w:t xml:space="preserve">To </w:t>
            </w:r>
            <w:r w:rsidR="00DD7395">
              <w:rPr>
                <w:rFonts w:ascii="Arial" w:hAnsi="Arial" w:cs="Arial"/>
                <w:color w:val="000000"/>
              </w:rPr>
              <w:t>submission sought</w:t>
            </w:r>
            <w:r w:rsidRPr="000F3518">
              <w:rPr>
                <w:rFonts w:ascii="Arial" w:hAnsi="Arial" w:cs="Arial"/>
                <w:color w:val="000000"/>
              </w:rPr>
              <w:t xml:space="preserve"> Section 100 (Highly Specialised Drugs) listing </w:t>
            </w:r>
            <w:r w:rsidR="00DD7395">
              <w:rPr>
                <w:rFonts w:ascii="Arial" w:hAnsi="Arial" w:cs="Arial"/>
                <w:color w:val="000000"/>
              </w:rPr>
              <w:t xml:space="preserve">of pembrolizumab </w:t>
            </w:r>
            <w:r w:rsidRPr="000F3518">
              <w:rPr>
                <w:rFonts w:ascii="Arial" w:hAnsi="Arial" w:cs="Arial"/>
                <w:color w:val="000000"/>
              </w:rPr>
              <w:t>for the treatment of unresectable Stage III or Stage IV malignant melanoma.</w:t>
            </w:r>
          </w:p>
        </w:tc>
        <w:tc>
          <w:tcPr>
            <w:tcW w:w="7047" w:type="dxa"/>
            <w:tcBorders>
              <w:top w:val="single" w:sz="4" w:space="0" w:color="auto"/>
              <w:left w:val="single" w:sz="4" w:space="0" w:color="auto"/>
              <w:bottom w:val="single" w:sz="4" w:space="0" w:color="auto"/>
              <w:right w:val="single" w:sz="4" w:space="0" w:color="auto"/>
            </w:tcBorders>
          </w:tcPr>
          <w:p w:rsidR="00A1785C" w:rsidRPr="000F3518" w:rsidRDefault="00A1785C" w:rsidP="00C6715F">
            <w:pPr>
              <w:jc w:val="both"/>
              <w:rPr>
                <w:rFonts w:ascii="Arial" w:hAnsi="Arial" w:cs="Arial"/>
              </w:rPr>
            </w:pPr>
            <w:r w:rsidRPr="000F3518">
              <w:rPr>
                <w:rFonts w:ascii="Arial" w:hAnsi="Arial" w:cs="Arial"/>
              </w:rPr>
              <w:t>The PBAC recommended an Authority Required listing of pembrolizumab as monotherapy in unresectable stage III or metastatic (stage IV) malignant melanoma in the context of a managed entry framework with an initial risk share arrangement to achieve the same cost per patient as ipilimumab.  Based on the evidence provided by the sponsor, the PBAC recommended that treatment be limited to patients who have not been exposed to ipilimumab, noting that the sponsor would subsidise ongoing access to pembrolizumab for patients who are refractory to ipilimumab.</w:t>
            </w:r>
          </w:p>
          <w:p w:rsidR="00A1785C" w:rsidRPr="000F3518" w:rsidRDefault="00A1785C" w:rsidP="00C6715F">
            <w:pPr>
              <w:jc w:val="both"/>
              <w:rPr>
                <w:rFonts w:ascii="Arial" w:hAnsi="Arial" w:cs="Arial"/>
              </w:rPr>
            </w:pPr>
          </w:p>
          <w:p w:rsidR="00A1785C" w:rsidRPr="000F3518" w:rsidRDefault="00A1785C" w:rsidP="00C6715F">
            <w:pPr>
              <w:jc w:val="both"/>
              <w:rPr>
                <w:rFonts w:ascii="Arial" w:hAnsi="Arial" w:cs="Arial"/>
              </w:rPr>
            </w:pPr>
            <w:r w:rsidRPr="000F3518">
              <w:rPr>
                <w:rFonts w:ascii="Arial" w:hAnsi="Arial" w:cs="Arial"/>
              </w:rPr>
              <w:t>In making its recommendation, the PBAC considered that the most rigorous comparative data for the relevant patient population came from the early results of the randomised KN-006 trial directly comparing pembrolizumab with ipilimumab.  The PBAC noted from these results that the overall response rate was 33% for pembrolizumab compared to 12% for ipilimumab, and the increase in median progression free survival was 4.1 months for pembrolizumab compared to 2.8 months for ipilimumab, considering that these differences were likely to be clinically meaningful for patients. The PBAC also noted the overall response rate reported for the different ipilimumab-naïve subgroups of KN-001 ranged between 33% and 37%.</w:t>
            </w:r>
          </w:p>
          <w:p w:rsidR="00A1785C" w:rsidRPr="000F3518" w:rsidRDefault="00A1785C" w:rsidP="00C6715F">
            <w:pPr>
              <w:jc w:val="both"/>
              <w:rPr>
                <w:rFonts w:ascii="Arial" w:hAnsi="Arial" w:cs="Arial"/>
              </w:rPr>
            </w:pPr>
          </w:p>
          <w:p w:rsidR="00A1785C" w:rsidRPr="000F3518" w:rsidRDefault="00A1785C" w:rsidP="00C6715F">
            <w:pPr>
              <w:jc w:val="both"/>
              <w:rPr>
                <w:rFonts w:ascii="Arial" w:hAnsi="Arial" w:cs="Arial"/>
              </w:rPr>
            </w:pPr>
            <w:r w:rsidRPr="000F3518">
              <w:rPr>
                <w:rFonts w:ascii="Arial" w:hAnsi="Arial" w:cs="Arial"/>
              </w:rPr>
              <w:t xml:space="preserve">At the consumer hearing, patient groups indicated that they believed the response rate with pembrolizumab was 90% rather than 33% to 37% as reflected in the data presented by the sponsor, with consumers also considering that the response to pembrolizumab is durable and sustained.  </w:t>
            </w:r>
            <w:r w:rsidRPr="000F3518">
              <w:rPr>
                <w:rFonts w:ascii="Arial" w:hAnsi="Arial" w:cs="Arial"/>
              </w:rPr>
              <w:lastRenderedPageBreak/>
              <w:t>The PBAC were highly concerned at this mismatch between the sponsor’s data and public expectations of the drug.</w:t>
            </w:r>
          </w:p>
          <w:p w:rsidR="00A1785C" w:rsidRPr="000F3518" w:rsidRDefault="00A1785C" w:rsidP="00C6715F">
            <w:pPr>
              <w:jc w:val="both"/>
              <w:rPr>
                <w:rFonts w:ascii="Arial" w:hAnsi="Arial" w:cs="Arial"/>
              </w:rPr>
            </w:pPr>
          </w:p>
          <w:p w:rsidR="00A1785C" w:rsidRPr="000F3518" w:rsidRDefault="00A1785C" w:rsidP="00C6715F">
            <w:pPr>
              <w:jc w:val="both"/>
              <w:rPr>
                <w:rFonts w:ascii="Arial" w:hAnsi="Arial" w:cs="Arial"/>
              </w:rPr>
            </w:pPr>
            <w:r w:rsidRPr="000F3518">
              <w:rPr>
                <w:rFonts w:ascii="Arial" w:hAnsi="Arial" w:cs="Arial"/>
              </w:rPr>
              <w:t>The PBAC considered that based on the early data provided, pembrolizumab appears to be more effective than ipilimumab, but the magnitude of this benefit is uncertain, particularly for overall survival.  The PBAC also concluded that pembrolizumab is no worse than ipilimumab in terms of safety, and possibly less toxic.  The PBAC considered that the modelled economic evaluation could not be relied upon to estimate the incremental cost-effectiveness of pembrolizumab with sufficient confidence to determine the basis for any price advantage over ipilimumab.</w:t>
            </w:r>
          </w:p>
          <w:p w:rsidR="00A1785C" w:rsidRPr="000F3518" w:rsidRDefault="00A1785C" w:rsidP="00C6715F">
            <w:pPr>
              <w:jc w:val="both"/>
              <w:rPr>
                <w:rFonts w:ascii="Arial" w:hAnsi="Arial" w:cs="Arial"/>
              </w:rPr>
            </w:pPr>
          </w:p>
          <w:p w:rsidR="00A1785C" w:rsidRPr="000F3518" w:rsidRDefault="00A1785C" w:rsidP="00C6715F">
            <w:pPr>
              <w:jc w:val="both"/>
              <w:rPr>
                <w:rFonts w:ascii="Arial" w:hAnsi="Arial" w:cs="Arial"/>
              </w:rPr>
            </w:pPr>
            <w:r w:rsidRPr="000F3518">
              <w:rPr>
                <w:rFonts w:ascii="Arial" w:hAnsi="Arial" w:cs="Arial"/>
              </w:rPr>
              <w:t>The PBAC recalled that, in November 2014, it had noted the clinical need and importance of early access to new medicines for melanoma patients and so recommended listing via a managed entry scheme (MES) to be made transparent to affected patients, prescribers and competing companies.  The sponsor has provided reassurances that more robust evidence will be forthcoming in the foreseeable future to better inform its modelling, and the PBAC has proposed a plan to review this evidence in the near future.  Should the modelled extent of benefits not be realised, the Committee has recommended measures to minimise risk of unjustified health care expenditure.</w:t>
            </w:r>
          </w:p>
          <w:p w:rsidR="00A1785C" w:rsidRPr="000F3518" w:rsidRDefault="00A1785C" w:rsidP="00C6715F">
            <w:pPr>
              <w:jc w:val="both"/>
              <w:rPr>
                <w:rFonts w:ascii="Arial" w:hAnsi="Arial" w:cs="Arial"/>
              </w:rPr>
            </w:pPr>
          </w:p>
          <w:p w:rsidR="00A1785C" w:rsidRPr="000F3518" w:rsidRDefault="00A1785C" w:rsidP="00C6715F">
            <w:pPr>
              <w:jc w:val="both"/>
              <w:rPr>
                <w:rFonts w:ascii="Arial" w:hAnsi="Arial" w:cs="Arial"/>
              </w:rPr>
            </w:pPr>
            <w:r w:rsidRPr="000F3518">
              <w:rPr>
                <w:rFonts w:ascii="Arial" w:hAnsi="Arial" w:cs="Arial"/>
              </w:rPr>
              <w:t xml:space="preserve">In the event that the subsequent model at the end of the MES results in revising the price of pembrolizumab, the PBAC considered that the risk sharing arrangement be retained with caps reflecting the duration of pembrolizumab therapy as determined by the trial-based duration of </w:t>
            </w:r>
            <w:r w:rsidR="00DD7395" w:rsidRPr="00DD7395">
              <w:rPr>
                <w:rFonts w:ascii="Arial" w:hAnsi="Arial" w:cs="Arial"/>
              </w:rPr>
              <w:t xml:space="preserve">progression-free survival </w:t>
            </w:r>
            <w:r w:rsidRPr="000F3518">
              <w:rPr>
                <w:rFonts w:ascii="Arial" w:hAnsi="Arial" w:cs="Arial"/>
              </w:rPr>
              <w:t>as it was considered that pembrolizumab may be continued in the setting of disease progression regardless of the wording in the PBS restriction.</w:t>
            </w:r>
          </w:p>
          <w:p w:rsidR="00A1785C" w:rsidRPr="000F3518" w:rsidRDefault="00A1785C" w:rsidP="00330742">
            <w:pPr>
              <w:pStyle w:val="PBACHeading1"/>
              <w:keepNext/>
              <w:keepLines/>
              <w:ind w:left="0" w:firstLine="0"/>
              <w:jc w:val="both"/>
              <w:rPr>
                <w:b w:val="0"/>
                <w:sz w:val="20"/>
                <w:szCs w:val="20"/>
              </w:rPr>
            </w:pP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DD7395" w:rsidRDefault="00A1785C" w:rsidP="003C036E">
            <w:pPr>
              <w:rPr>
                <w:rFonts w:ascii="Arial" w:hAnsi="Arial" w:cs="Arial"/>
                <w:color w:val="000000"/>
              </w:rPr>
            </w:pPr>
            <w:r w:rsidRPr="00DD7395">
              <w:rPr>
                <w:rFonts w:ascii="Arial" w:hAnsi="Arial" w:cs="Arial"/>
                <w:b/>
                <w:color w:val="000000"/>
              </w:rPr>
              <w:lastRenderedPageBreak/>
              <w:t>POSACONAZOLE</w:t>
            </w:r>
            <w:r w:rsidRPr="00DD7395">
              <w:rPr>
                <w:rFonts w:ascii="Arial" w:hAnsi="Arial" w:cs="Arial"/>
                <w:color w:val="000000"/>
              </w:rPr>
              <w:br/>
              <w:t>100 mg modified release tablet</w:t>
            </w:r>
            <w:r w:rsidRPr="00DD7395">
              <w:rPr>
                <w:rFonts w:ascii="Arial" w:hAnsi="Arial" w:cs="Arial"/>
                <w:color w:val="000000"/>
              </w:rPr>
              <w:br/>
            </w:r>
            <w:r w:rsidRPr="00DD7395">
              <w:rPr>
                <w:rFonts w:ascii="Arial" w:hAnsi="Arial" w:cs="Arial"/>
                <w:color w:val="000000"/>
              </w:rPr>
              <w:br/>
              <w:t>Noxafil</w:t>
            </w:r>
            <w:r w:rsidRPr="00AE3CEA">
              <w:rPr>
                <w:rFonts w:ascii="Arial" w:hAnsi="Arial" w:cs="Arial"/>
                <w:color w:val="000000"/>
                <w:vertAlign w:val="superscript"/>
              </w:rPr>
              <w:t>®</w:t>
            </w:r>
            <w:r w:rsidRPr="00DD7395">
              <w:rPr>
                <w:rFonts w:ascii="Arial" w:hAnsi="Arial" w:cs="Arial"/>
                <w:color w:val="000000"/>
              </w:rPr>
              <w:br/>
            </w:r>
            <w:r w:rsidRPr="00DD7395">
              <w:rPr>
                <w:rFonts w:ascii="Arial" w:hAnsi="Arial" w:cs="Arial"/>
                <w:color w:val="000000"/>
              </w:rPr>
              <w:br/>
              <w:t>Merck Sharp &amp; Dohme (Australia) Pty Ltd</w:t>
            </w:r>
          </w:p>
          <w:p w:rsidR="00A1785C" w:rsidRPr="00DD7395" w:rsidRDefault="00A1785C" w:rsidP="003C036E">
            <w:pPr>
              <w:rPr>
                <w:rFonts w:ascii="Arial" w:hAnsi="Arial" w:cs="Arial"/>
                <w:color w:val="000000"/>
              </w:rPr>
            </w:pPr>
          </w:p>
          <w:p w:rsidR="00A1785C" w:rsidRPr="00DD7395" w:rsidRDefault="00A1785C" w:rsidP="003C036E">
            <w:pPr>
              <w:rPr>
                <w:rFonts w:ascii="Arial" w:hAnsi="Arial" w:cs="Arial"/>
                <w:color w:val="000000"/>
              </w:rPr>
            </w:pPr>
            <w:r w:rsidRPr="00DD7395">
              <w:rPr>
                <w:rFonts w:ascii="Arial" w:hAnsi="Arial" w:cs="Arial"/>
                <w:color w:val="000000"/>
              </w:rPr>
              <w:t>(Minor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DD7395" w:rsidRDefault="00A1785C" w:rsidP="003C036E">
            <w:pPr>
              <w:rPr>
                <w:rFonts w:ascii="Arial" w:hAnsi="Arial" w:cs="Arial"/>
                <w:color w:val="000000"/>
              </w:rPr>
            </w:pPr>
            <w:r w:rsidRPr="00DD7395">
              <w:rPr>
                <w:rFonts w:ascii="Arial" w:hAnsi="Arial" w:cs="Arial"/>
                <w:color w:val="000000"/>
              </w:rPr>
              <w:t>Fungal infections</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DD7395" w:rsidRDefault="00A1785C" w:rsidP="00C6715F">
            <w:pPr>
              <w:jc w:val="both"/>
              <w:rPr>
                <w:rFonts w:ascii="Arial" w:hAnsi="Arial" w:cs="Arial"/>
                <w:color w:val="000000"/>
              </w:rPr>
            </w:pPr>
            <w:r w:rsidRPr="00DD7395">
              <w:rPr>
                <w:rFonts w:ascii="Arial" w:hAnsi="Arial" w:cs="Arial"/>
                <w:color w:val="000000"/>
              </w:rPr>
              <w:t>T</w:t>
            </w:r>
            <w:r w:rsidR="00DD7395">
              <w:rPr>
                <w:rFonts w:ascii="Arial" w:hAnsi="Arial" w:cs="Arial"/>
                <w:color w:val="000000"/>
              </w:rPr>
              <w:t>he submission sought</w:t>
            </w:r>
            <w:r w:rsidRPr="00DD7395">
              <w:rPr>
                <w:rFonts w:ascii="Arial" w:hAnsi="Arial" w:cs="Arial"/>
                <w:color w:val="000000"/>
              </w:rPr>
              <w:t xml:space="preserve"> Authority Required listing of a new presentation </w:t>
            </w:r>
            <w:r w:rsidR="00DD7395">
              <w:rPr>
                <w:rFonts w:ascii="Arial" w:hAnsi="Arial" w:cs="Arial"/>
                <w:color w:val="000000"/>
              </w:rPr>
              <w:t xml:space="preserve">of posaconazole </w:t>
            </w:r>
            <w:r w:rsidRPr="00DD7395">
              <w:rPr>
                <w:rFonts w:ascii="Arial" w:hAnsi="Arial" w:cs="Arial"/>
                <w:color w:val="000000"/>
              </w:rPr>
              <w:t xml:space="preserve">for the same indications as those </w:t>
            </w:r>
            <w:r w:rsidR="00DD7395">
              <w:rPr>
                <w:rFonts w:ascii="Arial" w:hAnsi="Arial" w:cs="Arial"/>
                <w:color w:val="000000"/>
              </w:rPr>
              <w:t xml:space="preserve">that </w:t>
            </w:r>
            <w:r w:rsidRPr="00DD7395">
              <w:rPr>
                <w:rFonts w:ascii="Arial" w:hAnsi="Arial" w:cs="Arial"/>
                <w:color w:val="000000"/>
              </w:rPr>
              <w:t>apply to the oral liquid presentation.</w:t>
            </w:r>
          </w:p>
        </w:tc>
        <w:tc>
          <w:tcPr>
            <w:tcW w:w="7047" w:type="dxa"/>
            <w:tcBorders>
              <w:top w:val="single" w:sz="4" w:space="0" w:color="auto"/>
              <w:left w:val="single" w:sz="4" w:space="0" w:color="auto"/>
              <w:bottom w:val="single" w:sz="4" w:space="0" w:color="auto"/>
              <w:right w:val="single" w:sz="4" w:space="0" w:color="auto"/>
            </w:tcBorders>
          </w:tcPr>
          <w:p w:rsidR="00A1785C" w:rsidRPr="000F3518" w:rsidRDefault="00A1785C" w:rsidP="00C6715F">
            <w:pPr>
              <w:jc w:val="both"/>
              <w:rPr>
                <w:rFonts w:ascii="Arial" w:hAnsi="Arial" w:cs="Arial"/>
              </w:rPr>
            </w:pPr>
            <w:r w:rsidRPr="000F3518">
              <w:rPr>
                <w:rFonts w:ascii="Arial" w:hAnsi="Arial" w:cs="Arial"/>
              </w:rPr>
              <w:t xml:space="preserve">The PBAC recommended listing posaconazole tablets on the PBS as an Authority Required item for prophylaxis and treatment of invasive fungal infections. </w:t>
            </w:r>
          </w:p>
          <w:p w:rsidR="00A1785C" w:rsidRPr="000F3518" w:rsidRDefault="00A1785C" w:rsidP="00C6715F">
            <w:pPr>
              <w:jc w:val="both"/>
              <w:rPr>
                <w:rFonts w:ascii="Arial" w:hAnsi="Arial" w:cs="Arial"/>
              </w:rPr>
            </w:pPr>
          </w:p>
          <w:p w:rsidR="00A1785C" w:rsidRPr="00DD7395" w:rsidRDefault="00A1785C" w:rsidP="00C6715F">
            <w:pPr>
              <w:jc w:val="both"/>
              <w:rPr>
                <w:rFonts w:ascii="Arial" w:hAnsi="Arial" w:cs="Arial"/>
              </w:rPr>
            </w:pPr>
            <w:r w:rsidRPr="000F3518">
              <w:rPr>
                <w:rFonts w:ascii="Arial" w:hAnsi="Arial" w:cs="Arial"/>
              </w:rPr>
              <w:t>The PBAC noted that due to the differing treatment regimens between the tabl</w:t>
            </w:r>
            <w:r w:rsidR="00DD7395">
              <w:rPr>
                <w:rFonts w:ascii="Arial" w:hAnsi="Arial" w:cs="Arial"/>
              </w:rPr>
              <w:t>et and liquid preparations, it wa</w:t>
            </w:r>
            <w:r w:rsidRPr="000F3518">
              <w:rPr>
                <w:rFonts w:ascii="Arial" w:hAnsi="Arial" w:cs="Arial"/>
              </w:rPr>
              <w:t>s not possible to calculate equi-effective doses or a simple comparative price per milligram. The PBAC considered that the price per treatment course should be equivalent for the two formulations of posaconazole.</w:t>
            </w: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color w:val="000000"/>
              </w:rPr>
            </w:pPr>
            <w:r w:rsidRPr="000F3518">
              <w:rPr>
                <w:rFonts w:ascii="Arial" w:hAnsi="Arial" w:cs="Arial"/>
                <w:b/>
                <w:color w:val="000000"/>
              </w:rPr>
              <w:t>PROPRANOLOL</w:t>
            </w:r>
            <w:r w:rsidRPr="000F3518">
              <w:rPr>
                <w:rFonts w:ascii="Arial" w:hAnsi="Arial" w:cs="Arial"/>
                <w:color w:val="000000"/>
              </w:rPr>
              <w:br/>
              <w:t>3.75 mg/mL oral liquid,</w:t>
            </w:r>
            <w:r w:rsidR="007D6075">
              <w:rPr>
                <w:rFonts w:ascii="Arial" w:hAnsi="Arial" w:cs="Arial"/>
                <w:color w:val="000000"/>
              </w:rPr>
              <w:t xml:space="preserve"> 2 x 120 </w:t>
            </w:r>
            <w:r w:rsidRPr="000F3518">
              <w:rPr>
                <w:rFonts w:ascii="Arial" w:hAnsi="Arial" w:cs="Arial"/>
                <w:color w:val="000000"/>
              </w:rPr>
              <w:t>mL</w:t>
            </w:r>
            <w:r w:rsidRPr="000F3518">
              <w:rPr>
                <w:rFonts w:ascii="Arial" w:hAnsi="Arial" w:cs="Arial"/>
                <w:color w:val="000000"/>
              </w:rPr>
              <w:br/>
            </w:r>
            <w:r w:rsidRPr="000F3518">
              <w:rPr>
                <w:rFonts w:ascii="Arial" w:hAnsi="Arial" w:cs="Arial"/>
                <w:color w:val="000000"/>
              </w:rPr>
              <w:br/>
              <w:t>Hemangiol</w:t>
            </w:r>
            <w:r w:rsidRPr="00AE3CEA">
              <w:rPr>
                <w:rFonts w:ascii="Arial" w:hAnsi="Arial" w:cs="Arial"/>
                <w:color w:val="000000"/>
                <w:vertAlign w:val="superscript"/>
              </w:rPr>
              <w:t>®</w:t>
            </w:r>
            <w:r w:rsidRPr="000F3518">
              <w:rPr>
                <w:rFonts w:ascii="Arial" w:hAnsi="Arial" w:cs="Arial"/>
                <w:color w:val="000000"/>
              </w:rPr>
              <w:t xml:space="preserve"> </w:t>
            </w:r>
            <w:r w:rsidRPr="000F3518">
              <w:rPr>
                <w:rFonts w:ascii="Arial" w:hAnsi="Arial" w:cs="Arial"/>
                <w:color w:val="000000"/>
              </w:rPr>
              <w:br/>
            </w:r>
            <w:r w:rsidRPr="000F3518">
              <w:rPr>
                <w:rFonts w:ascii="Arial" w:hAnsi="Arial" w:cs="Arial"/>
                <w:color w:val="000000"/>
              </w:rPr>
              <w:br/>
              <w:t>Pierre Fabre Australia Pty Ltd</w:t>
            </w:r>
          </w:p>
          <w:p w:rsidR="00A1785C" w:rsidRPr="000F3518" w:rsidRDefault="00A1785C" w:rsidP="003C036E">
            <w:pPr>
              <w:rPr>
                <w:rFonts w:ascii="Arial" w:hAnsi="Arial" w:cs="Arial"/>
                <w:color w:val="000000"/>
              </w:rPr>
            </w:pPr>
          </w:p>
          <w:p w:rsidR="00A1785C" w:rsidRPr="000F3518" w:rsidRDefault="00A1785C" w:rsidP="003C036E">
            <w:pPr>
              <w:rPr>
                <w:rFonts w:ascii="Arial" w:hAnsi="Arial" w:cs="Arial"/>
                <w:color w:val="000000"/>
              </w:rPr>
            </w:pPr>
            <w:r w:rsidRPr="000F3518">
              <w:rPr>
                <w:rFonts w:ascii="Arial" w:hAnsi="Arial" w:cs="Arial"/>
                <w:color w:val="000000"/>
              </w:rPr>
              <w:t>(Minor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color w:val="000000"/>
              </w:rPr>
            </w:pPr>
            <w:r w:rsidRPr="000F3518">
              <w:rPr>
                <w:rFonts w:ascii="Arial" w:hAnsi="Arial" w:cs="Arial"/>
                <w:color w:val="000000"/>
              </w:rPr>
              <w:t>Infantile hemangioma</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C6715F">
            <w:pPr>
              <w:jc w:val="both"/>
              <w:rPr>
                <w:rFonts w:ascii="Arial" w:hAnsi="Arial" w:cs="Arial"/>
                <w:color w:val="000000"/>
              </w:rPr>
            </w:pPr>
            <w:r w:rsidRPr="000F3518">
              <w:rPr>
                <w:rFonts w:ascii="Arial" w:hAnsi="Arial" w:cs="Arial"/>
                <w:color w:val="000000"/>
              </w:rPr>
              <w:t>T</w:t>
            </w:r>
            <w:r w:rsidR="00DD7395">
              <w:rPr>
                <w:rFonts w:ascii="Arial" w:hAnsi="Arial" w:cs="Arial"/>
                <w:color w:val="000000"/>
              </w:rPr>
              <w:t>he submission sought</w:t>
            </w:r>
            <w:r w:rsidRPr="000F3518">
              <w:rPr>
                <w:rFonts w:ascii="Arial" w:hAnsi="Arial" w:cs="Arial"/>
                <w:color w:val="000000"/>
              </w:rPr>
              <w:t xml:space="preserve"> Authority Required listing for the treatment of proliferating infantile hemangioma requiring systemic therapy.</w:t>
            </w:r>
          </w:p>
        </w:tc>
        <w:tc>
          <w:tcPr>
            <w:tcW w:w="7047" w:type="dxa"/>
            <w:tcBorders>
              <w:top w:val="single" w:sz="4" w:space="0" w:color="auto"/>
              <w:left w:val="single" w:sz="4" w:space="0" w:color="auto"/>
              <w:bottom w:val="single" w:sz="4" w:space="0" w:color="auto"/>
              <w:right w:val="single" w:sz="4" w:space="0" w:color="auto"/>
            </w:tcBorders>
          </w:tcPr>
          <w:p w:rsidR="00A1785C" w:rsidRPr="000F3518" w:rsidRDefault="00A1785C" w:rsidP="00C6715F">
            <w:pPr>
              <w:jc w:val="both"/>
              <w:rPr>
                <w:rFonts w:ascii="Arial" w:hAnsi="Arial" w:cs="Arial"/>
                <w:b/>
              </w:rPr>
            </w:pPr>
            <w:r w:rsidRPr="000F3518">
              <w:rPr>
                <w:rFonts w:ascii="Arial" w:hAnsi="Arial" w:cs="Arial"/>
              </w:rPr>
              <w:t xml:space="preserve">The PBAC recommended </w:t>
            </w:r>
            <w:r w:rsidR="007862F6">
              <w:rPr>
                <w:rFonts w:ascii="Arial" w:hAnsi="Arial" w:cs="Arial"/>
              </w:rPr>
              <w:t xml:space="preserve">the </w:t>
            </w:r>
            <w:r w:rsidRPr="000F3518">
              <w:rPr>
                <w:rFonts w:ascii="Arial" w:hAnsi="Arial" w:cs="Arial"/>
              </w:rPr>
              <w:t xml:space="preserve">listing of propranolol oral liquid on the PBS for </w:t>
            </w:r>
            <w:r w:rsidR="007862F6">
              <w:rPr>
                <w:rFonts w:ascii="Arial" w:hAnsi="Arial" w:cs="Arial"/>
              </w:rPr>
              <w:t xml:space="preserve">the </w:t>
            </w:r>
            <w:r w:rsidRPr="000F3518">
              <w:rPr>
                <w:rFonts w:ascii="Arial" w:hAnsi="Arial" w:cs="Arial"/>
              </w:rPr>
              <w:t xml:space="preserve">treatment of severe proliferating infantile haemangiomas in patients who require systemic therapy. The PBAC considered the treatment to be equivalent to currently available propranolol solutions. </w:t>
            </w:r>
          </w:p>
          <w:p w:rsidR="00A1785C" w:rsidRPr="00DD7395" w:rsidRDefault="00A1785C" w:rsidP="00C6715F">
            <w:pPr>
              <w:jc w:val="both"/>
              <w:rPr>
                <w:rFonts w:ascii="Arial" w:hAnsi="Arial" w:cs="Arial"/>
              </w:rPr>
            </w:pPr>
          </w:p>
        </w:tc>
      </w:tr>
      <w:tr w:rsidR="00A1785C" w:rsidRPr="000F3518" w:rsidTr="002D562F">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DB78A7">
            <w:pPr>
              <w:pStyle w:val="Heading1"/>
              <w:keepNext w:val="0"/>
              <w:widowControl/>
              <w:rPr>
                <w:rFonts w:cs="Arial"/>
              </w:rPr>
            </w:pPr>
            <w:r w:rsidRPr="000F3518">
              <w:rPr>
                <w:rFonts w:cs="Arial"/>
              </w:rPr>
              <w:t xml:space="preserve">Quadrivalent influenza vaccine </w:t>
            </w:r>
          </w:p>
          <w:p w:rsidR="00A1785C" w:rsidRPr="000F3518" w:rsidRDefault="00A1785C" w:rsidP="00DB78A7">
            <w:pPr>
              <w:pStyle w:val="Heading1"/>
              <w:keepNext w:val="0"/>
              <w:widowControl/>
              <w:rPr>
                <w:rFonts w:cs="Arial"/>
                <w:b w:val="0"/>
              </w:rPr>
            </w:pPr>
            <w:r w:rsidRPr="000F3518">
              <w:rPr>
                <w:rFonts w:cs="Arial"/>
                <w:b w:val="0"/>
              </w:rPr>
              <w:t xml:space="preserve">0.5 mL pre-filled syringe, </w:t>
            </w:r>
          </w:p>
          <w:p w:rsidR="00A1785C" w:rsidRPr="000F3518" w:rsidRDefault="00A1785C" w:rsidP="00DB78A7">
            <w:pPr>
              <w:pStyle w:val="Heading1"/>
              <w:keepNext w:val="0"/>
              <w:widowControl/>
              <w:rPr>
                <w:rFonts w:cs="Arial"/>
                <w:b w:val="0"/>
              </w:rPr>
            </w:pPr>
          </w:p>
          <w:p w:rsidR="00A1785C" w:rsidRPr="000F3518" w:rsidRDefault="00A1785C" w:rsidP="00DB78A7">
            <w:pPr>
              <w:pStyle w:val="Heading1"/>
              <w:keepNext w:val="0"/>
              <w:widowControl/>
              <w:rPr>
                <w:rFonts w:cs="Arial"/>
                <w:b w:val="0"/>
              </w:rPr>
            </w:pPr>
            <w:r w:rsidRPr="000F3518">
              <w:rPr>
                <w:rFonts w:cs="Arial"/>
                <w:b w:val="0"/>
              </w:rPr>
              <w:t>Fluarix Tetra</w:t>
            </w:r>
            <w:r w:rsidRPr="000F3518">
              <w:rPr>
                <w:rFonts w:cs="Arial"/>
                <w:b w:val="0"/>
                <w:vertAlign w:val="superscript"/>
              </w:rPr>
              <w:t>®</w:t>
            </w:r>
          </w:p>
          <w:p w:rsidR="00A1785C" w:rsidRPr="000F3518" w:rsidRDefault="00A1785C" w:rsidP="00DB78A7">
            <w:pPr>
              <w:pStyle w:val="Heading1"/>
              <w:keepNext w:val="0"/>
              <w:widowControl/>
              <w:rPr>
                <w:rFonts w:cs="Arial"/>
                <w:b w:val="0"/>
              </w:rPr>
            </w:pPr>
          </w:p>
          <w:p w:rsidR="00A1785C" w:rsidRPr="000F3518" w:rsidRDefault="00A1785C" w:rsidP="00DB78A7">
            <w:pPr>
              <w:pStyle w:val="Heading1"/>
              <w:keepNext w:val="0"/>
              <w:widowControl/>
              <w:rPr>
                <w:rFonts w:cs="Arial"/>
                <w:b w:val="0"/>
              </w:rPr>
            </w:pPr>
            <w:r w:rsidRPr="000F3518">
              <w:rPr>
                <w:rFonts w:cs="Arial"/>
                <w:b w:val="0"/>
              </w:rPr>
              <w:t>GlaxoSmithKline Australia Pty Ltd.</w:t>
            </w:r>
          </w:p>
          <w:p w:rsidR="00A1785C" w:rsidRPr="007862F6" w:rsidRDefault="00A1785C" w:rsidP="00DB78A7">
            <w:pPr>
              <w:rPr>
                <w:rFonts w:ascii="Arial" w:hAnsi="Arial" w:cs="Arial"/>
                <w:lang w:eastAsia="en-US"/>
              </w:rPr>
            </w:pPr>
          </w:p>
          <w:p w:rsidR="00A1785C" w:rsidRPr="000F3518" w:rsidRDefault="00A1785C" w:rsidP="00DB78A7">
            <w:pPr>
              <w:rPr>
                <w:rFonts w:ascii="Arial" w:hAnsi="Arial" w:cs="Arial"/>
                <w:lang w:eastAsia="en-US"/>
              </w:rPr>
            </w:pPr>
            <w:r w:rsidRPr="000F3518">
              <w:rPr>
                <w:rFonts w:ascii="Arial" w:hAnsi="Arial" w:cs="Arial"/>
                <w:lang w:eastAsia="en-US"/>
              </w:rPr>
              <w:t xml:space="preserve">New Listing </w:t>
            </w:r>
          </w:p>
          <w:p w:rsidR="00A1785C" w:rsidRPr="000F3518" w:rsidRDefault="00A1785C" w:rsidP="00DB78A7">
            <w:pPr>
              <w:rPr>
                <w:rFonts w:ascii="Arial" w:hAnsi="Arial" w:cs="Arial"/>
                <w:lang w:eastAsia="en-US"/>
              </w:rPr>
            </w:pPr>
          </w:p>
          <w:p w:rsidR="00A1785C" w:rsidRPr="000F3518" w:rsidRDefault="00A1785C" w:rsidP="00DB78A7">
            <w:pPr>
              <w:rPr>
                <w:rFonts w:ascii="Arial" w:hAnsi="Arial" w:cs="Arial"/>
              </w:rPr>
            </w:pPr>
            <w:r w:rsidRPr="000F3518">
              <w:rPr>
                <w:rFonts w:ascii="Arial" w:hAnsi="Arial" w:cs="Arial"/>
                <w:lang w:eastAsia="en-US"/>
              </w:rPr>
              <w:t xml:space="preserve">(Major Submission) </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DB78A7">
            <w:pPr>
              <w:rPr>
                <w:rFonts w:ascii="Arial" w:hAnsi="Arial" w:cs="Arial"/>
              </w:rPr>
            </w:pPr>
            <w:r w:rsidRPr="000F3518">
              <w:rPr>
                <w:rFonts w:ascii="Arial" w:hAnsi="Arial" w:cs="Arial"/>
              </w:rPr>
              <w:t>Influenza</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C6715F">
            <w:pPr>
              <w:jc w:val="both"/>
              <w:rPr>
                <w:rFonts w:ascii="Arial" w:hAnsi="Arial" w:cs="Arial"/>
              </w:rPr>
            </w:pPr>
            <w:r w:rsidRPr="000F3518">
              <w:rPr>
                <w:rFonts w:ascii="Arial" w:hAnsi="Arial" w:cs="Arial"/>
              </w:rPr>
              <w:t>The submission sought listing on the National Immunisation Program – Designated Vaccines List, for the prevention of seasonal influenza.</w:t>
            </w:r>
          </w:p>
        </w:tc>
        <w:tc>
          <w:tcPr>
            <w:tcW w:w="7047" w:type="dxa"/>
            <w:tcBorders>
              <w:top w:val="single" w:sz="4" w:space="0" w:color="auto"/>
              <w:left w:val="single" w:sz="4" w:space="0" w:color="auto"/>
              <w:bottom w:val="single" w:sz="4" w:space="0" w:color="auto"/>
              <w:right w:val="single" w:sz="4" w:space="0" w:color="auto"/>
            </w:tcBorders>
          </w:tcPr>
          <w:p w:rsidR="00A1785C" w:rsidRPr="000F3518" w:rsidRDefault="00A1785C" w:rsidP="00C6715F">
            <w:pPr>
              <w:jc w:val="both"/>
              <w:rPr>
                <w:rFonts w:ascii="Arial" w:hAnsi="Arial" w:cs="Arial"/>
              </w:rPr>
            </w:pPr>
            <w:r w:rsidRPr="000F3518">
              <w:rPr>
                <w:rFonts w:ascii="Arial" w:hAnsi="Arial" w:cs="Arial"/>
              </w:rPr>
              <w:t xml:space="preserve">The PBAC recommended the listing of quadrivalent influenza vaccine on the National Immunisation Program – Designated Vaccines List for the prevention of seasonal influenza. The recommendation was </w:t>
            </w:r>
            <w:r w:rsidR="007862F6">
              <w:rPr>
                <w:rFonts w:ascii="Arial" w:hAnsi="Arial" w:cs="Arial"/>
              </w:rPr>
              <w:t>made</w:t>
            </w:r>
            <w:r w:rsidRPr="000F3518">
              <w:rPr>
                <w:rFonts w:ascii="Arial" w:hAnsi="Arial" w:cs="Arial"/>
              </w:rPr>
              <w:t xml:space="preserve"> on a cost-minimisation basis with trivalent influenza vaccine. The equi-effective doses are Fluarix Tetra 60 µg for once off vaccination annually and Fluarix 45 µg, Fluvax 45 µg, or Vaxigrip 45 µg for once off vaccination annually.   </w:t>
            </w:r>
          </w:p>
          <w:p w:rsidR="00A1785C" w:rsidRPr="000F3518" w:rsidRDefault="00A1785C" w:rsidP="00C6715F">
            <w:pPr>
              <w:jc w:val="both"/>
              <w:rPr>
                <w:rFonts w:ascii="Arial" w:hAnsi="Arial" w:cs="Arial"/>
              </w:rPr>
            </w:pPr>
          </w:p>
          <w:p w:rsidR="00A1785C" w:rsidRPr="007862F6" w:rsidRDefault="00A1785C" w:rsidP="00C6715F">
            <w:pPr>
              <w:jc w:val="both"/>
              <w:rPr>
                <w:rFonts w:ascii="Arial" w:hAnsi="Arial" w:cs="Arial"/>
              </w:rPr>
            </w:pPr>
            <w:r w:rsidRPr="000F3518">
              <w:rPr>
                <w:rFonts w:ascii="Arial" w:hAnsi="Arial" w:cs="Arial"/>
              </w:rPr>
              <w:t>The PBAC considered that the clinical evidence presented was appropriate to conclude non</w:t>
            </w:r>
            <w:r w:rsidRPr="000F3518">
              <w:rPr>
                <w:rFonts w:ascii="Arial" w:hAnsi="Arial" w:cs="Arial"/>
              </w:rPr>
              <w:noBreakHyphen/>
              <w:t xml:space="preserve">inferior efficacy and toxicity compared to trivalent influenza vaccine. The PBAC recommended that the quadrivalent influenza vaccine should be made available to the same </w:t>
            </w:r>
            <w:r w:rsidR="007862F6">
              <w:rPr>
                <w:rFonts w:ascii="Arial" w:hAnsi="Arial" w:cs="Arial"/>
              </w:rPr>
              <w:t xml:space="preserve">patient </w:t>
            </w:r>
            <w:r w:rsidRPr="000F3518">
              <w:rPr>
                <w:rFonts w:ascii="Arial" w:hAnsi="Arial" w:cs="Arial"/>
              </w:rPr>
              <w:t>population as the trivalent influenza vaccine</w:t>
            </w:r>
            <w:r w:rsidR="007862F6">
              <w:rPr>
                <w:rFonts w:ascii="Arial" w:hAnsi="Arial" w:cs="Arial"/>
              </w:rPr>
              <w:t xml:space="preserve"> that is </w:t>
            </w:r>
            <w:r w:rsidR="007862F6" w:rsidRPr="007862F6">
              <w:rPr>
                <w:rFonts w:ascii="Arial" w:hAnsi="Arial" w:cs="Arial"/>
              </w:rPr>
              <w:t xml:space="preserve">currently </w:t>
            </w:r>
            <w:r w:rsidR="007862F6">
              <w:rPr>
                <w:rFonts w:ascii="Arial" w:hAnsi="Arial" w:cs="Arial"/>
              </w:rPr>
              <w:t xml:space="preserve">included on the </w:t>
            </w:r>
            <w:r w:rsidR="007862F6" w:rsidRPr="007862F6">
              <w:rPr>
                <w:rFonts w:ascii="Arial" w:hAnsi="Arial" w:cs="Arial"/>
              </w:rPr>
              <w:t>National Immunisation Program</w:t>
            </w:r>
            <w:r w:rsidRPr="000F3518">
              <w:rPr>
                <w:rFonts w:ascii="Arial" w:hAnsi="Arial" w:cs="Arial"/>
              </w:rPr>
              <w:t>.</w:t>
            </w:r>
            <w:r w:rsidR="007862F6" w:rsidRPr="007862F6">
              <w:rPr>
                <w:rFonts w:ascii="Arial" w:hAnsi="Arial" w:cs="Arial"/>
              </w:rPr>
              <w:t xml:space="preserve"> </w:t>
            </w: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b/>
                <w:color w:val="000000"/>
              </w:rPr>
            </w:pPr>
            <w:r w:rsidRPr="000F3518">
              <w:rPr>
                <w:rFonts w:ascii="Arial" w:hAnsi="Arial" w:cs="Arial"/>
                <w:b/>
                <w:color w:val="000000"/>
              </w:rPr>
              <w:lastRenderedPageBreak/>
              <w:t>RUXOLITINIB</w:t>
            </w:r>
          </w:p>
          <w:p w:rsidR="00A1785C" w:rsidRPr="000F3518" w:rsidRDefault="00A1785C" w:rsidP="003C036E">
            <w:pPr>
              <w:rPr>
                <w:rFonts w:ascii="Arial" w:hAnsi="Arial" w:cs="Arial"/>
                <w:color w:val="000000"/>
              </w:rPr>
            </w:pPr>
            <w:r w:rsidRPr="000F3518">
              <w:rPr>
                <w:rFonts w:ascii="Arial" w:hAnsi="Arial" w:cs="Arial"/>
                <w:color w:val="000000"/>
              </w:rPr>
              <w:t>tablets, 5</w:t>
            </w:r>
            <w:r w:rsidR="00C6715F">
              <w:rPr>
                <w:rFonts w:ascii="Arial" w:hAnsi="Arial" w:cs="Arial"/>
                <w:color w:val="000000"/>
              </w:rPr>
              <w:t xml:space="preserve"> </w:t>
            </w:r>
            <w:r w:rsidRPr="000F3518">
              <w:rPr>
                <w:rFonts w:ascii="Arial" w:hAnsi="Arial" w:cs="Arial"/>
                <w:color w:val="000000"/>
              </w:rPr>
              <w:t>mg, 15</w:t>
            </w:r>
            <w:r w:rsidR="00C6715F">
              <w:rPr>
                <w:rFonts w:ascii="Arial" w:hAnsi="Arial" w:cs="Arial"/>
                <w:color w:val="000000"/>
              </w:rPr>
              <w:t xml:space="preserve"> </w:t>
            </w:r>
            <w:r w:rsidRPr="000F3518">
              <w:rPr>
                <w:rFonts w:ascii="Arial" w:hAnsi="Arial" w:cs="Arial"/>
                <w:color w:val="000000"/>
              </w:rPr>
              <w:t>mg and 20</w:t>
            </w:r>
            <w:r w:rsidR="00C6715F">
              <w:rPr>
                <w:rFonts w:ascii="Arial" w:hAnsi="Arial" w:cs="Arial"/>
                <w:color w:val="000000"/>
              </w:rPr>
              <w:t xml:space="preserve"> </w:t>
            </w:r>
            <w:r w:rsidRPr="000F3518">
              <w:rPr>
                <w:rFonts w:ascii="Arial" w:hAnsi="Arial" w:cs="Arial"/>
                <w:color w:val="000000"/>
              </w:rPr>
              <w:t xml:space="preserve">mg, </w:t>
            </w:r>
          </w:p>
          <w:p w:rsidR="00A1785C" w:rsidRPr="000F3518" w:rsidRDefault="00A1785C" w:rsidP="003C036E">
            <w:pPr>
              <w:rPr>
                <w:rFonts w:ascii="Arial" w:hAnsi="Arial" w:cs="Arial"/>
                <w:color w:val="000000"/>
              </w:rPr>
            </w:pPr>
          </w:p>
          <w:p w:rsidR="00A1785C" w:rsidRPr="000F3518" w:rsidRDefault="00A1785C" w:rsidP="003C036E">
            <w:pPr>
              <w:rPr>
                <w:rFonts w:ascii="Arial" w:hAnsi="Arial" w:cs="Arial"/>
                <w:color w:val="000000"/>
              </w:rPr>
            </w:pPr>
            <w:r w:rsidRPr="000F3518">
              <w:rPr>
                <w:rFonts w:ascii="Arial" w:hAnsi="Arial" w:cs="Arial"/>
                <w:color w:val="000000"/>
              </w:rPr>
              <w:t>Jakavi</w:t>
            </w:r>
            <w:r w:rsidRPr="00AE3CEA">
              <w:rPr>
                <w:rFonts w:ascii="Arial" w:hAnsi="Arial" w:cs="Arial"/>
                <w:color w:val="000000"/>
                <w:vertAlign w:val="superscript"/>
              </w:rPr>
              <w:t>®</w:t>
            </w:r>
            <w:r w:rsidRPr="000F3518">
              <w:rPr>
                <w:rFonts w:ascii="Arial" w:hAnsi="Arial" w:cs="Arial"/>
                <w:color w:val="000000"/>
              </w:rPr>
              <w:t xml:space="preserve">, </w:t>
            </w:r>
          </w:p>
          <w:p w:rsidR="00A1785C" w:rsidRPr="000F3518" w:rsidRDefault="00A1785C" w:rsidP="003C036E">
            <w:pPr>
              <w:rPr>
                <w:rFonts w:ascii="Arial" w:hAnsi="Arial" w:cs="Arial"/>
                <w:color w:val="000000"/>
              </w:rPr>
            </w:pPr>
          </w:p>
          <w:p w:rsidR="00A1785C" w:rsidRPr="000F3518" w:rsidRDefault="00A1785C" w:rsidP="003C036E">
            <w:pPr>
              <w:rPr>
                <w:rFonts w:ascii="Arial" w:hAnsi="Arial" w:cs="Arial"/>
                <w:color w:val="000000"/>
              </w:rPr>
            </w:pPr>
            <w:r w:rsidRPr="000F3518">
              <w:rPr>
                <w:rFonts w:ascii="Arial" w:hAnsi="Arial" w:cs="Arial"/>
                <w:color w:val="000000"/>
              </w:rPr>
              <w:t>Novartis.</w:t>
            </w:r>
          </w:p>
          <w:p w:rsidR="00A1785C" w:rsidRPr="000F3518" w:rsidRDefault="00A1785C" w:rsidP="003C036E">
            <w:pPr>
              <w:rPr>
                <w:rFonts w:ascii="Arial" w:hAnsi="Arial" w:cs="Arial"/>
                <w:color w:val="000000"/>
              </w:rPr>
            </w:pPr>
          </w:p>
          <w:p w:rsidR="00A1785C" w:rsidRPr="000F3518" w:rsidRDefault="00A1785C" w:rsidP="003C036E">
            <w:pPr>
              <w:rPr>
                <w:rFonts w:ascii="Arial" w:hAnsi="Arial" w:cs="Arial"/>
                <w:color w:val="000000"/>
              </w:rPr>
            </w:pPr>
            <w:r w:rsidRPr="000F3518">
              <w:rPr>
                <w:rFonts w:ascii="Arial" w:hAnsi="Arial" w:cs="Arial"/>
                <w:color w:val="000000"/>
              </w:rPr>
              <w:t>New listing</w:t>
            </w:r>
          </w:p>
          <w:p w:rsidR="00A1785C" w:rsidRPr="000F3518" w:rsidRDefault="00A1785C" w:rsidP="003C036E">
            <w:pPr>
              <w:rPr>
                <w:rFonts w:ascii="Arial" w:hAnsi="Arial" w:cs="Arial"/>
                <w:color w:val="000000"/>
              </w:rPr>
            </w:pPr>
          </w:p>
          <w:p w:rsidR="00A1785C" w:rsidRPr="000F3518" w:rsidRDefault="00A1785C" w:rsidP="003C036E">
            <w:pPr>
              <w:rPr>
                <w:rFonts w:ascii="Arial" w:hAnsi="Arial" w:cs="Arial"/>
                <w:b/>
                <w:color w:val="000000"/>
              </w:rPr>
            </w:pPr>
            <w:r w:rsidRPr="000F3518">
              <w:rPr>
                <w:rFonts w:ascii="Arial" w:hAnsi="Arial" w:cs="Arial"/>
                <w:color w:val="000000"/>
              </w:rPr>
              <w:t>(Major</w:t>
            </w:r>
            <w:r w:rsidR="00405EA3">
              <w:rPr>
                <w:rFonts w:ascii="Arial" w:hAnsi="Arial" w:cs="Arial"/>
                <w:color w:val="000000"/>
              </w:rPr>
              <w:t xml:space="preserve"> </w:t>
            </w:r>
            <w:r w:rsidRPr="000F3518">
              <w:rPr>
                <w:rFonts w:ascii="Arial" w:hAnsi="Arial" w:cs="Arial"/>
                <w:color w:val="000000"/>
              </w:rPr>
              <w:t>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color w:val="000000"/>
              </w:rPr>
            </w:pPr>
            <w:r w:rsidRPr="000F3518">
              <w:rPr>
                <w:rFonts w:ascii="Arial" w:hAnsi="Arial" w:cs="Arial"/>
                <w:color w:val="000000"/>
              </w:rPr>
              <w:t>Myelofibrosis</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7862F6" w:rsidP="00C6715F">
            <w:pPr>
              <w:jc w:val="both"/>
              <w:rPr>
                <w:rFonts w:ascii="Arial" w:hAnsi="Arial" w:cs="Arial"/>
                <w:color w:val="000000"/>
              </w:rPr>
            </w:pPr>
            <w:r>
              <w:rPr>
                <w:rFonts w:ascii="Arial" w:hAnsi="Arial" w:cs="Arial"/>
                <w:color w:val="000000"/>
              </w:rPr>
              <w:t xml:space="preserve">The re-submission sought an </w:t>
            </w:r>
            <w:r w:rsidR="00A1785C" w:rsidRPr="000F3518">
              <w:rPr>
                <w:rFonts w:ascii="Arial" w:hAnsi="Arial" w:cs="Arial"/>
                <w:color w:val="000000"/>
              </w:rPr>
              <w:t xml:space="preserve">Authority Required listing for ruxolitinib for first-line or second-line management of myelofibrosis in patients satisfying certain clinical criteria.  The first submission was considered in </w:t>
            </w:r>
            <w:r>
              <w:rPr>
                <w:rFonts w:ascii="Arial" w:hAnsi="Arial" w:cs="Arial"/>
                <w:color w:val="000000"/>
              </w:rPr>
              <w:t>July 2013, with a subsequent re</w:t>
            </w:r>
            <w:r>
              <w:rPr>
                <w:rFonts w:ascii="Arial" w:hAnsi="Arial" w:cs="Arial"/>
                <w:color w:val="000000"/>
              </w:rPr>
              <w:noBreakHyphen/>
            </w:r>
            <w:r w:rsidR="00A1785C" w:rsidRPr="000F3518">
              <w:rPr>
                <w:rFonts w:ascii="Arial" w:hAnsi="Arial" w:cs="Arial"/>
                <w:color w:val="000000"/>
              </w:rPr>
              <w:t>submission considered in July 2014</w:t>
            </w:r>
          </w:p>
        </w:tc>
        <w:tc>
          <w:tcPr>
            <w:tcW w:w="7047" w:type="dxa"/>
            <w:tcBorders>
              <w:top w:val="single" w:sz="4" w:space="0" w:color="auto"/>
              <w:left w:val="single" w:sz="4" w:space="0" w:color="auto"/>
              <w:bottom w:val="single" w:sz="4" w:space="0" w:color="auto"/>
              <w:right w:val="single" w:sz="4" w:space="0" w:color="auto"/>
            </w:tcBorders>
          </w:tcPr>
          <w:p w:rsidR="00805DA2" w:rsidRDefault="00A1785C" w:rsidP="00C6715F">
            <w:pPr>
              <w:jc w:val="both"/>
              <w:rPr>
                <w:rFonts w:ascii="Arial" w:hAnsi="Arial" w:cs="Arial"/>
              </w:rPr>
            </w:pPr>
            <w:r w:rsidRPr="007862F6">
              <w:rPr>
                <w:rFonts w:ascii="Arial" w:hAnsi="Arial" w:cs="Arial"/>
              </w:rPr>
              <w:t xml:space="preserve">The PBAC recommended listing of ruxolitinib for the treatment of myelofibrosis. The PBAC was satisfied that ruxolitinib provides a major advance in care for patients with poor prognosis and/or with symptoms refractory to current care. </w:t>
            </w:r>
          </w:p>
          <w:p w:rsidR="00805DA2" w:rsidRDefault="00805DA2" w:rsidP="00C6715F">
            <w:pPr>
              <w:jc w:val="both"/>
              <w:rPr>
                <w:rFonts w:ascii="Arial" w:hAnsi="Arial" w:cs="Arial"/>
              </w:rPr>
            </w:pPr>
          </w:p>
          <w:p w:rsidR="00A1785C" w:rsidRPr="007862F6" w:rsidRDefault="00805DA2" w:rsidP="00C6715F">
            <w:pPr>
              <w:jc w:val="both"/>
              <w:rPr>
                <w:rFonts w:ascii="Arial" w:hAnsi="Arial" w:cs="Arial"/>
              </w:rPr>
            </w:pPr>
            <w:r>
              <w:rPr>
                <w:rFonts w:ascii="Arial" w:hAnsi="Arial" w:cs="Arial"/>
              </w:rPr>
              <w:t>However, t</w:t>
            </w:r>
            <w:r w:rsidR="00A1785C" w:rsidRPr="007862F6">
              <w:rPr>
                <w:rFonts w:ascii="Arial" w:hAnsi="Arial" w:cs="Arial"/>
              </w:rPr>
              <w:t xml:space="preserve">he PBAC considered that ruxolitinib was not acceptably cost-effective at the price proposed. The PBAC concluded that ruxolitinib would be cost-effective at a reduced price that produces an ICER, derived from the base case, </w:t>
            </w:r>
            <w:r w:rsidR="00405EA3">
              <w:rPr>
                <w:rFonts w:ascii="Arial" w:hAnsi="Arial" w:cs="Arial"/>
              </w:rPr>
              <w:t>that</w:t>
            </w:r>
            <w:r w:rsidR="00A1785C" w:rsidRPr="007862F6">
              <w:rPr>
                <w:rFonts w:ascii="Arial" w:hAnsi="Arial" w:cs="Arial"/>
              </w:rPr>
              <w:t xml:space="preserve"> is lower than what was presented in the re</w:t>
            </w:r>
            <w:r w:rsidR="003D2F2C">
              <w:rPr>
                <w:rFonts w:ascii="Arial" w:hAnsi="Arial" w:cs="Arial"/>
              </w:rPr>
              <w:t>-</w:t>
            </w:r>
            <w:r w:rsidR="00A1785C" w:rsidRPr="007862F6">
              <w:rPr>
                <w:rFonts w:ascii="Arial" w:hAnsi="Arial" w:cs="Arial"/>
              </w:rPr>
              <w:t>submission.</w:t>
            </w:r>
          </w:p>
          <w:p w:rsidR="00A1785C" w:rsidRPr="007862F6" w:rsidRDefault="00A1785C" w:rsidP="00C6715F">
            <w:pPr>
              <w:jc w:val="both"/>
              <w:rPr>
                <w:rFonts w:ascii="Arial" w:hAnsi="Arial" w:cs="Arial"/>
              </w:rPr>
            </w:pPr>
          </w:p>
          <w:p w:rsidR="00A1785C" w:rsidRPr="00BA56CB" w:rsidRDefault="00A1785C" w:rsidP="00C6715F">
            <w:pPr>
              <w:widowControl w:val="0"/>
              <w:jc w:val="both"/>
              <w:rPr>
                <w:rFonts w:ascii="Arial Narrow" w:hAnsi="Arial Narrow"/>
              </w:rPr>
            </w:pPr>
            <w:r w:rsidRPr="007862F6">
              <w:rPr>
                <w:rFonts w:ascii="Arial" w:hAnsi="Arial" w:cs="Arial"/>
              </w:rPr>
              <w:t>On the basis of direct evidence presented by the re</w:t>
            </w:r>
            <w:r w:rsidR="003D2F2C">
              <w:rPr>
                <w:rFonts w:ascii="Arial" w:hAnsi="Arial" w:cs="Arial"/>
              </w:rPr>
              <w:t>-</w:t>
            </w:r>
            <w:r w:rsidRPr="007862F6">
              <w:rPr>
                <w:rFonts w:ascii="Arial" w:hAnsi="Arial" w:cs="Arial"/>
              </w:rPr>
              <w:t>submission, for every 100 intermediate</w:t>
            </w:r>
            <w:r w:rsidR="00BA56CB">
              <w:rPr>
                <w:rFonts w:ascii="Arial" w:hAnsi="Arial" w:cs="Arial"/>
              </w:rPr>
              <w:t xml:space="preserve">-2 </w:t>
            </w:r>
            <w:r w:rsidRPr="00BA56CB">
              <w:rPr>
                <w:rFonts w:ascii="Arial" w:hAnsi="Arial" w:cs="Arial"/>
              </w:rPr>
              <w:t>and high risk patients</w:t>
            </w:r>
            <w:r w:rsidR="00BA56CB">
              <w:rPr>
                <w:rFonts w:ascii="Arial" w:hAnsi="Arial" w:cs="Arial"/>
              </w:rPr>
              <w:t xml:space="preserve"> </w:t>
            </w:r>
            <w:r w:rsidR="00BA56CB" w:rsidRPr="00C6715F">
              <w:rPr>
                <w:rFonts w:ascii="Arial" w:hAnsi="Arial" w:cs="Arial"/>
              </w:rPr>
              <w:t>(risk level identified according to the International Working Group criteria 2009)</w:t>
            </w:r>
            <w:r w:rsidR="00BA56CB">
              <w:rPr>
                <w:rFonts w:ascii="Arial" w:hAnsi="Arial" w:cs="Arial"/>
              </w:rPr>
              <w:t xml:space="preserve"> </w:t>
            </w:r>
            <w:r w:rsidRPr="00BA56CB">
              <w:rPr>
                <w:rFonts w:ascii="Arial" w:hAnsi="Arial" w:cs="Arial"/>
              </w:rPr>
              <w:t xml:space="preserve"> treated with ruxolitinib in comparison to placebo:</w:t>
            </w:r>
          </w:p>
          <w:p w:rsidR="00A1785C" w:rsidRPr="007862F6" w:rsidRDefault="00A1785C" w:rsidP="00C6715F">
            <w:pPr>
              <w:numPr>
                <w:ilvl w:val="0"/>
                <w:numId w:val="40"/>
              </w:numPr>
              <w:ind w:left="364" w:hanging="284"/>
              <w:jc w:val="both"/>
              <w:rPr>
                <w:rFonts w:ascii="Arial" w:hAnsi="Arial" w:cs="Arial"/>
              </w:rPr>
            </w:pPr>
            <w:r w:rsidRPr="007862F6">
              <w:rPr>
                <w:rFonts w:ascii="Arial" w:hAnsi="Arial" w:cs="Arial"/>
              </w:rPr>
              <w:t xml:space="preserve">Approximately 8 fewer patients will have died over a median duration of follow-up of 144 weeks. </w:t>
            </w:r>
          </w:p>
          <w:p w:rsidR="00A1785C" w:rsidRPr="007862F6" w:rsidRDefault="00A1785C" w:rsidP="00C6715F">
            <w:pPr>
              <w:numPr>
                <w:ilvl w:val="0"/>
                <w:numId w:val="40"/>
              </w:numPr>
              <w:ind w:left="364" w:hanging="284"/>
              <w:jc w:val="both"/>
              <w:rPr>
                <w:rFonts w:ascii="Arial" w:hAnsi="Arial" w:cs="Arial"/>
              </w:rPr>
            </w:pPr>
            <w:r w:rsidRPr="007862F6">
              <w:rPr>
                <w:rFonts w:ascii="Arial" w:hAnsi="Arial" w:cs="Arial"/>
              </w:rPr>
              <w:t xml:space="preserve">Approximately 41 additional patients who are intolerant or irresponsive to </w:t>
            </w:r>
            <w:r w:rsidR="00405EA3" w:rsidRPr="00405EA3">
              <w:rPr>
                <w:rFonts w:ascii="Arial" w:hAnsi="Arial" w:cs="Arial"/>
              </w:rPr>
              <w:t>best available therapy</w:t>
            </w:r>
            <w:r w:rsidRPr="007862F6">
              <w:rPr>
                <w:rFonts w:ascii="Arial" w:hAnsi="Arial" w:cs="Arial"/>
              </w:rPr>
              <w:t xml:space="preserve"> would have a spleen response over a maximum duration of follow-up of 24 weeks. </w:t>
            </w:r>
          </w:p>
          <w:p w:rsidR="00A1785C" w:rsidRPr="007862F6" w:rsidRDefault="00A1785C" w:rsidP="00C6715F">
            <w:pPr>
              <w:numPr>
                <w:ilvl w:val="0"/>
                <w:numId w:val="40"/>
              </w:numPr>
              <w:ind w:left="364" w:hanging="284"/>
              <w:jc w:val="both"/>
              <w:rPr>
                <w:rFonts w:ascii="Arial" w:hAnsi="Arial" w:cs="Arial"/>
              </w:rPr>
            </w:pPr>
            <w:r w:rsidRPr="007862F6">
              <w:rPr>
                <w:rFonts w:ascii="Arial" w:hAnsi="Arial" w:cs="Arial"/>
              </w:rPr>
              <w:t xml:space="preserve">Approximately 27 additional patients would have at least one anaemic episode over a median duration of follow-up of 144 weeks compared </w:t>
            </w:r>
            <w:r w:rsidR="00405EA3">
              <w:rPr>
                <w:rFonts w:ascii="Arial" w:hAnsi="Arial" w:cs="Arial"/>
              </w:rPr>
              <w:t>with</w:t>
            </w:r>
            <w:r w:rsidRPr="007862F6">
              <w:rPr>
                <w:rFonts w:ascii="Arial" w:hAnsi="Arial" w:cs="Arial"/>
              </w:rPr>
              <w:t xml:space="preserve"> placebo.</w:t>
            </w:r>
          </w:p>
          <w:p w:rsidR="00A1785C" w:rsidRPr="007862F6" w:rsidRDefault="00A1785C" w:rsidP="00C6715F">
            <w:pPr>
              <w:numPr>
                <w:ilvl w:val="0"/>
                <w:numId w:val="40"/>
              </w:numPr>
              <w:ind w:left="364" w:hanging="284"/>
              <w:jc w:val="both"/>
              <w:rPr>
                <w:rFonts w:ascii="Arial" w:hAnsi="Arial" w:cs="Arial"/>
              </w:rPr>
            </w:pPr>
            <w:r w:rsidRPr="007862F6">
              <w:rPr>
                <w:rFonts w:ascii="Arial" w:hAnsi="Arial" w:cs="Arial"/>
              </w:rPr>
              <w:t xml:space="preserve">Approximately 39 additional patients would have at least one thrombocytopenia episode over a median duration of follow-up of 144 weeks compared </w:t>
            </w:r>
            <w:r w:rsidR="00405EA3">
              <w:rPr>
                <w:rFonts w:ascii="Arial" w:hAnsi="Arial" w:cs="Arial"/>
              </w:rPr>
              <w:t>with</w:t>
            </w:r>
            <w:r w:rsidRPr="007862F6">
              <w:rPr>
                <w:rFonts w:ascii="Arial" w:hAnsi="Arial" w:cs="Arial"/>
              </w:rPr>
              <w:t xml:space="preserve"> placebo.</w:t>
            </w:r>
          </w:p>
          <w:p w:rsidR="00A1785C" w:rsidRPr="007862F6" w:rsidRDefault="00A1785C" w:rsidP="00C6715F">
            <w:pPr>
              <w:pStyle w:val="ListParagraph"/>
              <w:ind w:left="0"/>
              <w:jc w:val="both"/>
              <w:rPr>
                <w:rFonts w:ascii="Arial" w:hAnsi="Arial" w:cs="Arial"/>
                <w:sz w:val="20"/>
                <w:szCs w:val="20"/>
                <w:lang w:val="en-US"/>
              </w:rPr>
            </w:pPr>
          </w:p>
          <w:p w:rsidR="00A1785C" w:rsidRPr="007862F6" w:rsidRDefault="00A1785C" w:rsidP="00C6715F">
            <w:pPr>
              <w:pStyle w:val="ListParagraph"/>
              <w:ind w:left="0"/>
              <w:jc w:val="both"/>
              <w:rPr>
                <w:rFonts w:ascii="Arial" w:hAnsi="Arial" w:cs="Arial"/>
                <w:sz w:val="20"/>
                <w:szCs w:val="20"/>
                <w:lang w:val="en-US"/>
              </w:rPr>
            </w:pPr>
            <w:r w:rsidRPr="007862F6">
              <w:rPr>
                <w:rFonts w:ascii="Arial" w:hAnsi="Arial" w:cs="Arial"/>
                <w:sz w:val="20"/>
                <w:szCs w:val="20"/>
                <w:lang w:val="en-US"/>
              </w:rPr>
              <w:t>The PBAC also noted that for both the COMFORT-1 and COMFORT-II studies</w:t>
            </w:r>
            <w:r w:rsidR="00805DA2">
              <w:rPr>
                <w:rFonts w:ascii="Arial" w:hAnsi="Arial" w:cs="Arial"/>
                <w:sz w:val="20"/>
                <w:szCs w:val="20"/>
                <w:lang w:val="en-US"/>
              </w:rPr>
              <w:t xml:space="preserve"> presented in the submission</w:t>
            </w:r>
            <w:r w:rsidRPr="007862F6">
              <w:rPr>
                <w:rFonts w:ascii="Arial" w:hAnsi="Arial" w:cs="Arial"/>
                <w:sz w:val="20"/>
                <w:szCs w:val="20"/>
                <w:lang w:val="en-US"/>
              </w:rPr>
              <w:t xml:space="preserve">, the crossover of patients from placebo or </w:t>
            </w:r>
            <w:r w:rsidR="00405EA3" w:rsidRPr="00405EA3">
              <w:rPr>
                <w:rFonts w:ascii="Arial" w:hAnsi="Arial" w:cs="Arial"/>
                <w:sz w:val="20"/>
                <w:szCs w:val="20"/>
                <w:lang w:val="en-US"/>
              </w:rPr>
              <w:t>best available therapy</w:t>
            </w:r>
            <w:r w:rsidRPr="007862F6">
              <w:rPr>
                <w:rFonts w:ascii="Arial" w:hAnsi="Arial" w:cs="Arial"/>
                <w:sz w:val="20"/>
                <w:szCs w:val="20"/>
                <w:lang w:val="en-US"/>
              </w:rPr>
              <w:t xml:space="preserve"> to ruxolitinib means that the degree of improvement in overall survival is uncertain, and may be greater than the observed estimates, which are based on the intention-to-treat analyses. </w:t>
            </w:r>
          </w:p>
          <w:p w:rsidR="00A1785C" w:rsidRPr="007862F6" w:rsidRDefault="00A1785C" w:rsidP="00C6715F">
            <w:pPr>
              <w:ind w:left="505" w:hanging="505"/>
              <w:jc w:val="both"/>
              <w:rPr>
                <w:rFonts w:ascii="Arial" w:hAnsi="Arial" w:cs="Arial"/>
              </w:rPr>
            </w:pP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405EA3" w:rsidRDefault="00A1785C" w:rsidP="003C036E">
            <w:pPr>
              <w:rPr>
                <w:rFonts w:ascii="Arial" w:hAnsi="Arial" w:cs="Arial"/>
                <w:b/>
                <w:color w:val="000000"/>
              </w:rPr>
            </w:pPr>
            <w:r w:rsidRPr="000F3518">
              <w:rPr>
                <w:rFonts w:ascii="Arial" w:hAnsi="Arial" w:cs="Arial"/>
                <w:b/>
                <w:color w:val="000000"/>
              </w:rPr>
              <w:lastRenderedPageBreak/>
              <w:t>SECUKINUMAB</w:t>
            </w:r>
          </w:p>
          <w:p w:rsidR="00A1785C" w:rsidRPr="000F3518" w:rsidRDefault="00A1785C" w:rsidP="003C036E">
            <w:pPr>
              <w:rPr>
                <w:rFonts w:ascii="Arial" w:hAnsi="Arial" w:cs="Arial"/>
                <w:color w:val="000000"/>
              </w:rPr>
            </w:pPr>
            <w:r w:rsidRPr="000F3518">
              <w:rPr>
                <w:rFonts w:ascii="Arial" w:hAnsi="Arial" w:cs="Arial"/>
                <w:color w:val="000000"/>
              </w:rPr>
              <w:t xml:space="preserve">powder for injection, 150 mg, </w:t>
            </w:r>
          </w:p>
          <w:p w:rsidR="00A1785C" w:rsidRPr="000F3518" w:rsidRDefault="00A1785C" w:rsidP="003C036E">
            <w:pPr>
              <w:rPr>
                <w:rFonts w:ascii="Arial" w:hAnsi="Arial" w:cs="Arial"/>
                <w:color w:val="000000"/>
              </w:rPr>
            </w:pPr>
            <w:r w:rsidRPr="000F3518">
              <w:rPr>
                <w:rFonts w:ascii="Arial" w:hAnsi="Arial" w:cs="Arial"/>
                <w:color w:val="000000"/>
              </w:rPr>
              <w:t>pre-filled syringe, 150 mg/mL, and pre-filled pen, 150 mg/mL</w:t>
            </w:r>
          </w:p>
          <w:p w:rsidR="00A1785C" w:rsidRPr="000F3518" w:rsidRDefault="00A1785C" w:rsidP="003C036E">
            <w:pPr>
              <w:rPr>
                <w:rFonts w:ascii="Arial" w:hAnsi="Arial" w:cs="Arial"/>
                <w:color w:val="000000"/>
              </w:rPr>
            </w:pPr>
          </w:p>
          <w:p w:rsidR="00A1785C" w:rsidRPr="000F3518" w:rsidRDefault="00A1785C" w:rsidP="003C036E">
            <w:pPr>
              <w:rPr>
                <w:rFonts w:ascii="Arial" w:hAnsi="Arial" w:cs="Arial"/>
                <w:color w:val="000000"/>
              </w:rPr>
            </w:pPr>
            <w:r w:rsidRPr="000F3518">
              <w:rPr>
                <w:rFonts w:ascii="Arial" w:hAnsi="Arial" w:cs="Arial"/>
                <w:color w:val="000000"/>
              </w:rPr>
              <w:t>Cosentyx</w:t>
            </w:r>
            <w:r w:rsidRPr="000F3518">
              <w:rPr>
                <w:rFonts w:ascii="Arial" w:hAnsi="Arial" w:cs="Arial"/>
                <w:color w:val="000000"/>
                <w:vertAlign w:val="superscript"/>
              </w:rPr>
              <w:t>®</w:t>
            </w:r>
            <w:r w:rsidRPr="000F3518">
              <w:rPr>
                <w:rFonts w:ascii="Arial" w:hAnsi="Arial" w:cs="Arial"/>
                <w:color w:val="000000"/>
              </w:rPr>
              <w:t xml:space="preserve"> </w:t>
            </w:r>
          </w:p>
          <w:p w:rsidR="00A1785C" w:rsidRPr="000F3518" w:rsidRDefault="00A1785C" w:rsidP="003C036E">
            <w:pPr>
              <w:rPr>
                <w:rFonts w:ascii="Arial" w:hAnsi="Arial" w:cs="Arial"/>
                <w:color w:val="000000"/>
              </w:rPr>
            </w:pPr>
          </w:p>
          <w:p w:rsidR="00A1785C" w:rsidRDefault="00A1785C" w:rsidP="003C036E">
            <w:pPr>
              <w:rPr>
                <w:rFonts w:ascii="Arial" w:hAnsi="Arial" w:cs="Arial"/>
                <w:color w:val="000000"/>
              </w:rPr>
            </w:pPr>
            <w:r w:rsidRPr="000F3518">
              <w:rPr>
                <w:rFonts w:ascii="Arial" w:hAnsi="Arial" w:cs="Arial"/>
                <w:color w:val="000000"/>
              </w:rPr>
              <w:t>Novartis Pharmaceuticals Australia Pty Ltd</w:t>
            </w:r>
          </w:p>
          <w:p w:rsidR="00405EA3" w:rsidRDefault="00405EA3" w:rsidP="003C036E">
            <w:pPr>
              <w:rPr>
                <w:rFonts w:ascii="Arial" w:hAnsi="Arial" w:cs="Arial"/>
                <w:color w:val="000000"/>
              </w:rPr>
            </w:pPr>
          </w:p>
          <w:p w:rsidR="00405EA3" w:rsidRPr="00405EA3" w:rsidRDefault="00405EA3" w:rsidP="003C036E">
            <w:pPr>
              <w:rPr>
                <w:rFonts w:ascii="Arial" w:hAnsi="Arial" w:cs="Arial"/>
                <w:b/>
                <w:color w:val="000000"/>
              </w:rPr>
            </w:pPr>
            <w:r>
              <w:rPr>
                <w:rFonts w:ascii="Arial" w:hAnsi="Arial" w:cs="Arial"/>
                <w:color w:val="000000"/>
              </w:rPr>
              <w:t>(Major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3C036E">
            <w:pPr>
              <w:rPr>
                <w:rFonts w:ascii="Arial" w:hAnsi="Arial" w:cs="Arial"/>
                <w:snapToGrid w:val="0"/>
                <w:lang w:eastAsia="en-US"/>
              </w:rPr>
            </w:pPr>
            <w:r w:rsidRPr="000F3518">
              <w:rPr>
                <w:rFonts w:ascii="Arial" w:hAnsi="Arial" w:cs="Arial"/>
                <w:snapToGrid w:val="0"/>
                <w:lang w:eastAsia="en-US"/>
              </w:rPr>
              <w:t>Plaque psoriasis</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0F3518" w:rsidRDefault="00A1785C" w:rsidP="00C6715F">
            <w:pPr>
              <w:jc w:val="both"/>
              <w:rPr>
                <w:rFonts w:ascii="Arial" w:hAnsi="Arial" w:cs="Arial"/>
                <w:color w:val="000000"/>
              </w:rPr>
            </w:pPr>
            <w:r w:rsidRPr="000F3518">
              <w:rPr>
                <w:rFonts w:ascii="Arial" w:hAnsi="Arial" w:cs="Arial"/>
                <w:color w:val="000000"/>
              </w:rPr>
              <w:t>The submission sought a General Schedule Authority Required listing for the treatment of severe chronic plaque psoriasis</w:t>
            </w:r>
            <w:r w:rsidR="009625B8">
              <w:rPr>
                <w:rFonts w:ascii="Arial" w:hAnsi="Arial" w:cs="Arial"/>
                <w:color w:val="000000"/>
              </w:rPr>
              <w:t xml:space="preserve"> that</w:t>
            </w:r>
            <w:r w:rsidRPr="000F3518">
              <w:rPr>
                <w:rFonts w:ascii="Arial" w:hAnsi="Arial" w:cs="Arial"/>
                <w:color w:val="000000"/>
              </w:rPr>
              <w:t xml:space="preserve"> is r</w:t>
            </w:r>
            <w:r w:rsidR="009625B8">
              <w:rPr>
                <w:rFonts w:ascii="Arial" w:hAnsi="Arial" w:cs="Arial"/>
                <w:color w:val="000000"/>
              </w:rPr>
              <w:t>efractory to treatment with non</w:t>
            </w:r>
            <w:r w:rsidR="009625B8">
              <w:rPr>
                <w:rFonts w:ascii="Arial" w:hAnsi="Arial" w:cs="Arial"/>
                <w:color w:val="000000"/>
              </w:rPr>
              <w:noBreakHyphen/>
            </w:r>
            <w:r w:rsidRPr="000F3518">
              <w:rPr>
                <w:rFonts w:ascii="Arial" w:hAnsi="Arial" w:cs="Arial"/>
                <w:color w:val="000000"/>
              </w:rPr>
              <w:t>biological disease modifying anti rheumatic drugs (DMARDs) in patients meeting certain criteria.</w:t>
            </w:r>
          </w:p>
        </w:tc>
        <w:tc>
          <w:tcPr>
            <w:tcW w:w="7047" w:type="dxa"/>
            <w:tcBorders>
              <w:top w:val="single" w:sz="4" w:space="0" w:color="auto"/>
              <w:left w:val="single" w:sz="4" w:space="0" w:color="auto"/>
              <w:bottom w:val="single" w:sz="4" w:space="0" w:color="auto"/>
              <w:right w:val="single" w:sz="4" w:space="0" w:color="auto"/>
            </w:tcBorders>
          </w:tcPr>
          <w:p w:rsidR="00A1785C" w:rsidRPr="000F3518" w:rsidRDefault="00A1785C" w:rsidP="00A318F0">
            <w:pPr>
              <w:widowControl w:val="0"/>
              <w:spacing w:after="120"/>
              <w:contextualSpacing/>
              <w:jc w:val="both"/>
              <w:rPr>
                <w:rFonts w:ascii="Arial" w:hAnsi="Arial" w:cs="Arial"/>
                <w:bCs/>
                <w:snapToGrid w:val="0"/>
                <w:lang w:eastAsia="en-US"/>
              </w:rPr>
            </w:pPr>
            <w:r w:rsidRPr="000F3518">
              <w:rPr>
                <w:rFonts w:ascii="Arial" w:hAnsi="Arial" w:cs="Arial"/>
                <w:bCs/>
                <w:snapToGrid w:val="0"/>
                <w:lang w:eastAsia="en-US"/>
              </w:rPr>
              <w:t xml:space="preserve">The PBAC recommended listing secukinumab as a General Schedule Authority Required benefit for the treatment of severe chronic plaque psoriasis </w:t>
            </w:r>
            <w:r w:rsidR="009625B8">
              <w:rPr>
                <w:rFonts w:ascii="Arial" w:hAnsi="Arial" w:cs="Arial"/>
                <w:bCs/>
                <w:snapToGrid w:val="0"/>
                <w:lang w:eastAsia="en-US"/>
              </w:rPr>
              <w:t>that</w:t>
            </w:r>
            <w:r w:rsidRPr="000F3518">
              <w:rPr>
                <w:rFonts w:ascii="Arial" w:hAnsi="Arial" w:cs="Arial"/>
                <w:bCs/>
                <w:snapToGrid w:val="0"/>
                <w:lang w:eastAsia="en-US"/>
              </w:rPr>
              <w:t xml:space="preserve"> is refractory to treatment with non-biological disease modifying anti rheumatic drugs (DMARDs) in patients meeting certain criteria, on a cost-minimisation basis with adalimumab. The equi-effective doses are estimated as secukinumab 300 mg every 4 weeks (based on the clinical trials) is equivalent to adalimumab 40 mg fortnightly (based on the Product Information). </w:t>
            </w:r>
          </w:p>
          <w:p w:rsidR="00DB78A7" w:rsidRDefault="00A1785C" w:rsidP="00DB78A7">
            <w:pPr>
              <w:widowControl w:val="0"/>
              <w:contextualSpacing/>
              <w:jc w:val="both"/>
              <w:rPr>
                <w:rFonts w:ascii="Arial" w:hAnsi="Arial" w:cs="Arial"/>
                <w:bCs/>
                <w:snapToGrid w:val="0"/>
                <w:lang w:eastAsia="en-US"/>
              </w:rPr>
            </w:pPr>
            <w:r w:rsidRPr="000F3518">
              <w:rPr>
                <w:rFonts w:ascii="Arial" w:hAnsi="Arial" w:cs="Arial"/>
                <w:bCs/>
                <w:snapToGrid w:val="0"/>
                <w:lang w:eastAsia="en-US"/>
              </w:rPr>
              <w:t xml:space="preserve">The PBAC noted </w:t>
            </w:r>
            <w:r w:rsidR="009625B8">
              <w:rPr>
                <w:rFonts w:ascii="Arial" w:hAnsi="Arial" w:cs="Arial"/>
                <w:bCs/>
                <w:snapToGrid w:val="0"/>
                <w:lang w:eastAsia="en-US"/>
              </w:rPr>
              <w:t xml:space="preserve">that </w:t>
            </w:r>
            <w:r w:rsidRPr="000F3518">
              <w:rPr>
                <w:rFonts w:ascii="Arial" w:hAnsi="Arial" w:cs="Arial"/>
                <w:bCs/>
                <w:snapToGrid w:val="0"/>
                <w:lang w:eastAsia="en-US"/>
              </w:rPr>
              <w:t>the submission’s cost-minimisation analysis of secukinumab versus ustekinumab and evaluation’s cost-minimisation analysis of secukinumab versus adalimumab were both relevant considerations. The PBAC observed the proposed price for secukinumab to be substantially more costly than the alternative therapy of adalimumab. For secukinumab to be PBS-listed at a substantially more costly price than adalimumab, the PBAC needed to be satisfied that secukinumab for some patients, provides a significant improvement in efficacy or reduction of toxicity over adalimumab. Based on the evidence presented in the submission and the material before the Committee, the PBAC was not satisfied that secukinumab provides a significant improvement in efficacy or reduction of toxicity over adalimumab. Therefore, there was no basis for secukinumab to have a price advantage over adalimumab.</w:t>
            </w:r>
            <w:r w:rsidRPr="00405EA3">
              <w:rPr>
                <w:rFonts w:ascii="Arial" w:hAnsi="Arial" w:cs="Arial"/>
                <w:bCs/>
                <w:snapToGrid w:val="0"/>
                <w:lang w:eastAsia="en-US"/>
              </w:rPr>
              <w:t xml:space="preserve"> </w:t>
            </w:r>
          </w:p>
          <w:p w:rsidR="00DB78A7" w:rsidRDefault="00DB78A7" w:rsidP="00DB78A7">
            <w:pPr>
              <w:widowControl w:val="0"/>
              <w:contextualSpacing/>
              <w:jc w:val="both"/>
              <w:rPr>
                <w:rFonts w:ascii="Arial" w:hAnsi="Arial" w:cs="Arial"/>
                <w:bCs/>
                <w:snapToGrid w:val="0"/>
                <w:lang w:eastAsia="en-US"/>
              </w:rPr>
            </w:pPr>
          </w:p>
          <w:p w:rsidR="00AD7F5C" w:rsidRPr="00405EA3" w:rsidRDefault="00DB78A7" w:rsidP="00DB78A7">
            <w:pPr>
              <w:widowControl w:val="0"/>
              <w:contextualSpacing/>
              <w:jc w:val="both"/>
              <w:rPr>
                <w:rFonts w:ascii="Arial" w:hAnsi="Arial" w:cs="Arial"/>
                <w:bCs/>
                <w:snapToGrid w:val="0"/>
                <w:lang w:val="en-GB" w:eastAsia="en-US"/>
              </w:rPr>
            </w:pPr>
            <w:r w:rsidRPr="00C6715F">
              <w:rPr>
                <w:rFonts w:ascii="Arial" w:hAnsi="Arial" w:cs="Arial"/>
                <w:bCs/>
                <w:snapToGrid w:val="0"/>
                <w:lang w:eastAsia="en-US"/>
              </w:rPr>
              <w:t>The PBAC noted that etanercept was the comparator of the current PBS bDMARD psoriasis listings, including ustekinumab. The PBAC recommended to the Minister that a cost-effectiveness review of the PBS bDMARDs for psoriasis be undertaken because there is emerging evidence of variations in response to TNF-alfa inhibitors in psoriasis, with etanercept appearing to be less efficacious than other agents.</w:t>
            </w:r>
          </w:p>
        </w:tc>
      </w:tr>
      <w:tr w:rsidR="00072847"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072847" w:rsidRDefault="00072847" w:rsidP="003C036E">
            <w:pPr>
              <w:rPr>
                <w:rFonts w:ascii="Arial" w:hAnsi="Arial" w:cs="Arial"/>
                <w:b/>
                <w:color w:val="000000"/>
              </w:rPr>
            </w:pPr>
            <w:r>
              <w:rPr>
                <w:rFonts w:ascii="Arial" w:hAnsi="Arial" w:cs="Arial"/>
                <w:b/>
                <w:color w:val="000000"/>
              </w:rPr>
              <w:lastRenderedPageBreak/>
              <w:t>SOFOSBUVIR</w:t>
            </w:r>
          </w:p>
          <w:p w:rsidR="00072847" w:rsidRPr="00072847" w:rsidRDefault="00072847" w:rsidP="003C036E">
            <w:pPr>
              <w:rPr>
                <w:rFonts w:ascii="Arial" w:hAnsi="Arial" w:cs="Arial"/>
                <w:color w:val="000000"/>
              </w:rPr>
            </w:pPr>
            <w:r w:rsidRPr="00072847">
              <w:rPr>
                <w:rFonts w:ascii="Arial" w:hAnsi="Arial" w:cs="Arial"/>
                <w:color w:val="000000"/>
              </w:rPr>
              <w:t>400</w:t>
            </w:r>
            <w:r w:rsidR="00C6715F">
              <w:rPr>
                <w:rFonts w:ascii="Arial" w:hAnsi="Arial" w:cs="Arial"/>
                <w:color w:val="000000"/>
              </w:rPr>
              <w:t xml:space="preserve"> </w:t>
            </w:r>
            <w:r w:rsidRPr="00072847">
              <w:rPr>
                <w:rFonts w:ascii="Arial" w:hAnsi="Arial" w:cs="Arial"/>
                <w:color w:val="000000"/>
              </w:rPr>
              <w:t>mg, tablet</w:t>
            </w:r>
          </w:p>
          <w:p w:rsidR="00072847" w:rsidRDefault="00072847" w:rsidP="003C036E">
            <w:pPr>
              <w:rPr>
                <w:rFonts w:ascii="Arial" w:hAnsi="Arial" w:cs="Arial"/>
                <w:b/>
                <w:color w:val="000000"/>
              </w:rPr>
            </w:pPr>
          </w:p>
          <w:p w:rsidR="00072847" w:rsidRPr="00072847" w:rsidRDefault="00072847" w:rsidP="003C036E">
            <w:pPr>
              <w:rPr>
                <w:rFonts w:ascii="Arial" w:hAnsi="Arial" w:cs="Arial"/>
                <w:color w:val="000000"/>
              </w:rPr>
            </w:pPr>
            <w:r w:rsidRPr="00072847">
              <w:rPr>
                <w:rFonts w:ascii="Arial" w:hAnsi="Arial" w:cs="Arial"/>
                <w:color w:val="000000"/>
              </w:rPr>
              <w:t>Sovaldi</w:t>
            </w:r>
            <w:r w:rsidRPr="00AE3CEA">
              <w:rPr>
                <w:rFonts w:ascii="Arial" w:hAnsi="Arial" w:cs="Arial"/>
                <w:color w:val="000000"/>
                <w:vertAlign w:val="superscript"/>
              </w:rPr>
              <w:t>®</w:t>
            </w:r>
            <w:r w:rsidRPr="00072847">
              <w:rPr>
                <w:rFonts w:ascii="Arial" w:hAnsi="Arial" w:cs="Arial"/>
                <w:color w:val="000000"/>
              </w:rPr>
              <w:t xml:space="preserve">,  </w:t>
            </w:r>
          </w:p>
          <w:p w:rsidR="00072847" w:rsidRPr="00072847" w:rsidRDefault="00072847" w:rsidP="003C036E">
            <w:pPr>
              <w:rPr>
                <w:rFonts w:ascii="Arial" w:hAnsi="Arial" w:cs="Arial"/>
                <w:color w:val="000000"/>
              </w:rPr>
            </w:pPr>
          </w:p>
          <w:p w:rsidR="00072847" w:rsidRDefault="00072847" w:rsidP="003C036E">
            <w:pPr>
              <w:rPr>
                <w:rFonts w:ascii="Arial" w:hAnsi="Arial" w:cs="Arial"/>
                <w:b/>
                <w:color w:val="000000"/>
              </w:rPr>
            </w:pPr>
            <w:r w:rsidRPr="00072847">
              <w:rPr>
                <w:rFonts w:ascii="Arial" w:hAnsi="Arial" w:cs="Arial"/>
                <w:color w:val="000000"/>
              </w:rPr>
              <w:t>Gilead Sciences Pty Ltd</w:t>
            </w:r>
            <w:r w:rsidRPr="00072847">
              <w:rPr>
                <w:rFonts w:ascii="Arial" w:hAnsi="Arial" w:cs="Arial"/>
                <w:b/>
                <w:color w:val="000000"/>
              </w:rPr>
              <w:t>.</w:t>
            </w:r>
          </w:p>
          <w:p w:rsidR="00072847" w:rsidRDefault="00072847" w:rsidP="003C036E">
            <w:pPr>
              <w:rPr>
                <w:rFonts w:ascii="Arial" w:hAnsi="Arial" w:cs="Arial"/>
                <w:b/>
                <w:color w:val="000000"/>
              </w:rPr>
            </w:pPr>
          </w:p>
          <w:p w:rsidR="00072847" w:rsidRPr="00AE3CEA" w:rsidRDefault="00072847" w:rsidP="003C036E">
            <w:pPr>
              <w:rPr>
                <w:rFonts w:ascii="Arial" w:hAnsi="Arial" w:cs="Arial"/>
                <w:snapToGrid w:val="0"/>
                <w:lang w:eastAsia="en-US"/>
              </w:rPr>
            </w:pPr>
            <w:r w:rsidRPr="00AE3CEA">
              <w:rPr>
                <w:rFonts w:ascii="Arial" w:hAnsi="Arial" w:cs="Arial"/>
                <w:snapToGrid w:val="0"/>
                <w:lang w:eastAsia="en-US"/>
              </w:rPr>
              <w:t>New Listing</w:t>
            </w:r>
          </w:p>
          <w:p w:rsidR="00072847" w:rsidRPr="00AE3CEA" w:rsidRDefault="00072847" w:rsidP="003C036E">
            <w:pPr>
              <w:rPr>
                <w:rFonts w:ascii="Arial" w:hAnsi="Arial" w:cs="Arial"/>
                <w:snapToGrid w:val="0"/>
                <w:lang w:eastAsia="en-US"/>
              </w:rPr>
            </w:pPr>
          </w:p>
          <w:p w:rsidR="00072847" w:rsidRPr="000F3518" w:rsidRDefault="00072847" w:rsidP="003C036E">
            <w:pPr>
              <w:rPr>
                <w:rFonts w:ascii="Arial" w:hAnsi="Arial" w:cs="Arial"/>
                <w:b/>
                <w:color w:val="000000"/>
              </w:rPr>
            </w:pPr>
            <w:r w:rsidRPr="00AE3CEA">
              <w:rPr>
                <w:rFonts w:ascii="Arial" w:hAnsi="Arial" w:cs="Arial"/>
              </w:rPr>
              <w:t xml:space="preserve">(Major </w:t>
            </w:r>
            <w:r w:rsidR="003B4D61">
              <w:rPr>
                <w:rFonts w:ascii="Arial" w:hAnsi="Arial" w:cs="Arial"/>
              </w:rPr>
              <w:t>S</w:t>
            </w:r>
            <w:r w:rsidRPr="00AE3CEA">
              <w:rPr>
                <w:rFonts w:ascii="Arial" w:hAnsi="Arial" w:cs="Arial"/>
              </w:rPr>
              <w:t>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072847" w:rsidRPr="000F3518" w:rsidRDefault="00072847" w:rsidP="003C036E">
            <w:pPr>
              <w:rPr>
                <w:rFonts w:ascii="Arial" w:hAnsi="Arial" w:cs="Arial"/>
                <w:snapToGrid w:val="0"/>
                <w:lang w:eastAsia="en-US"/>
              </w:rPr>
            </w:pPr>
            <w:r>
              <w:rPr>
                <w:rFonts w:ascii="Arial" w:hAnsi="Arial" w:cs="Arial"/>
              </w:rPr>
              <w:t>H</w:t>
            </w:r>
            <w:r w:rsidRPr="00FF2FB4">
              <w:rPr>
                <w:rFonts w:ascii="Arial" w:hAnsi="Arial" w:cs="Arial"/>
              </w:rPr>
              <w:t>epatitis C virus (HCV) infection</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072847" w:rsidRPr="000F3518" w:rsidRDefault="00072847" w:rsidP="00C6715F">
            <w:pPr>
              <w:jc w:val="both"/>
              <w:rPr>
                <w:rFonts w:ascii="Arial" w:hAnsi="Arial" w:cs="Arial"/>
                <w:color w:val="000000"/>
              </w:rPr>
            </w:pPr>
            <w:r w:rsidRPr="00072847">
              <w:rPr>
                <w:rFonts w:ascii="Arial" w:hAnsi="Arial" w:cs="Arial"/>
                <w:color w:val="000000"/>
              </w:rPr>
              <w:t xml:space="preserve">The re-submission </w:t>
            </w:r>
            <w:r w:rsidR="009625B8">
              <w:rPr>
                <w:rFonts w:ascii="Arial" w:hAnsi="Arial" w:cs="Arial"/>
                <w:color w:val="000000"/>
              </w:rPr>
              <w:t>sought</w:t>
            </w:r>
            <w:r w:rsidRPr="00072847">
              <w:rPr>
                <w:rFonts w:ascii="Arial" w:hAnsi="Arial" w:cs="Arial"/>
                <w:color w:val="000000"/>
              </w:rPr>
              <w:t xml:space="preserve"> a Section 100 (Highly Specialised Drug Program), Authority Required (Streamlined) listing for sofosbuvir for the treatment of chronic hepatitis C (CHC) in the treatment-naïve genotype 1-6 and treatment-experienced genotype 2-3 patients. The first submission was considered by the PBAC in July 2014.</w:t>
            </w:r>
          </w:p>
        </w:tc>
        <w:tc>
          <w:tcPr>
            <w:tcW w:w="7047" w:type="dxa"/>
            <w:tcBorders>
              <w:top w:val="single" w:sz="4" w:space="0" w:color="auto"/>
              <w:left w:val="single" w:sz="4" w:space="0" w:color="auto"/>
              <w:bottom w:val="single" w:sz="4" w:space="0" w:color="auto"/>
              <w:right w:val="single" w:sz="4" w:space="0" w:color="auto"/>
            </w:tcBorders>
          </w:tcPr>
          <w:p w:rsidR="00072847" w:rsidRDefault="00072847" w:rsidP="00C6715F">
            <w:pPr>
              <w:jc w:val="both"/>
              <w:rPr>
                <w:rFonts w:ascii="Arial" w:hAnsi="Arial" w:cs="Arial"/>
              </w:rPr>
            </w:pPr>
            <w:r w:rsidRPr="00FF2FB4">
              <w:rPr>
                <w:rFonts w:ascii="Arial" w:hAnsi="Arial" w:cs="Arial"/>
              </w:rPr>
              <w:t>The PBAC recommended the Authority Required listing of ledipasvir/sofosbuvir,</w:t>
            </w:r>
            <w:r w:rsidR="00805DA2">
              <w:rPr>
                <w:rFonts w:ascii="Arial" w:hAnsi="Arial" w:cs="Arial"/>
              </w:rPr>
              <w:t xml:space="preserve"> and</w:t>
            </w:r>
            <w:r w:rsidRPr="00FF2FB4">
              <w:rPr>
                <w:rFonts w:ascii="Arial" w:hAnsi="Arial" w:cs="Arial"/>
              </w:rPr>
              <w:t xml:space="preserve"> sofosbuvir and daclatasv</w:t>
            </w:r>
            <w:r w:rsidR="009625B8">
              <w:rPr>
                <w:rFonts w:ascii="Arial" w:hAnsi="Arial" w:cs="Arial"/>
              </w:rPr>
              <w:t>i</w:t>
            </w:r>
            <w:r w:rsidRPr="00FF2FB4">
              <w:rPr>
                <w:rFonts w:ascii="Arial" w:hAnsi="Arial" w:cs="Arial"/>
              </w:rPr>
              <w:t xml:space="preserve">r for the treatment of chronic Hepatitis C (CHC).  </w:t>
            </w:r>
          </w:p>
          <w:p w:rsidR="00805DA2" w:rsidRDefault="00805DA2" w:rsidP="00C6715F">
            <w:pPr>
              <w:jc w:val="both"/>
              <w:rPr>
                <w:rFonts w:ascii="Arial" w:hAnsi="Arial" w:cs="Arial"/>
              </w:rPr>
            </w:pPr>
          </w:p>
          <w:p w:rsidR="00072847" w:rsidRPr="00FF2FB4" w:rsidRDefault="00072847" w:rsidP="00C6715F">
            <w:pPr>
              <w:jc w:val="both"/>
              <w:rPr>
                <w:rFonts w:ascii="Arial" w:hAnsi="Arial" w:cs="Arial"/>
              </w:rPr>
            </w:pPr>
            <w:r w:rsidRPr="00FF2FB4">
              <w:rPr>
                <w:rFonts w:ascii="Arial" w:hAnsi="Arial" w:cs="Arial"/>
              </w:rPr>
              <w:t xml:space="preserve">The PBAC reiterated that new treatments for HCV were very effective and listing of these products would offer options for treatment of Genotype 1-6 CHC. </w:t>
            </w:r>
          </w:p>
          <w:p w:rsidR="00072847" w:rsidRPr="00FF2FB4" w:rsidRDefault="00072847" w:rsidP="00C6715F">
            <w:pPr>
              <w:jc w:val="both"/>
              <w:rPr>
                <w:rFonts w:ascii="Arial" w:hAnsi="Arial" w:cs="Arial"/>
              </w:rPr>
            </w:pPr>
          </w:p>
          <w:p w:rsidR="00072847" w:rsidRPr="00FF2FB4" w:rsidRDefault="00072847" w:rsidP="00C6715F">
            <w:pPr>
              <w:jc w:val="both"/>
              <w:rPr>
                <w:rFonts w:ascii="Arial" w:hAnsi="Arial" w:cs="Arial"/>
              </w:rPr>
            </w:pPr>
            <w:r w:rsidRPr="00FF2FB4">
              <w:rPr>
                <w:rFonts w:ascii="Arial" w:hAnsi="Arial" w:cs="Arial"/>
              </w:rPr>
              <w:t>The PBAC considered that it was appropriate for the new all oral treatment to be listed in the General Schedule, rather than Section 100 Highly Specialised Drug Program, to facilitated the longer term objectives for access to treatment, increase treatment rates and better outcomes with a view to treat all patients with CHC over time.</w:t>
            </w:r>
          </w:p>
          <w:p w:rsidR="00072847" w:rsidRPr="00FF2FB4" w:rsidRDefault="00072847" w:rsidP="00C6715F">
            <w:pPr>
              <w:jc w:val="both"/>
              <w:rPr>
                <w:rFonts w:ascii="Arial" w:hAnsi="Arial" w:cs="Arial"/>
              </w:rPr>
            </w:pPr>
          </w:p>
          <w:p w:rsidR="00072847" w:rsidRPr="00FF2FB4" w:rsidRDefault="00072847" w:rsidP="00C6715F">
            <w:pPr>
              <w:jc w:val="both"/>
              <w:rPr>
                <w:rFonts w:ascii="Arial" w:hAnsi="Arial" w:cs="Arial"/>
              </w:rPr>
            </w:pPr>
            <w:r w:rsidRPr="00FF2FB4">
              <w:rPr>
                <w:rFonts w:ascii="Arial" w:hAnsi="Arial" w:cs="Arial"/>
              </w:rPr>
              <w:t>The PBAC did not accept that the treatments are cost</w:t>
            </w:r>
            <w:r w:rsidR="00A51800">
              <w:rPr>
                <w:rFonts w:ascii="Arial" w:hAnsi="Arial" w:cs="Arial"/>
              </w:rPr>
              <w:t>-</w:t>
            </w:r>
            <w:r w:rsidRPr="00FF2FB4">
              <w:rPr>
                <w:rFonts w:ascii="Arial" w:hAnsi="Arial" w:cs="Arial"/>
              </w:rPr>
              <w:t>effective at the price proposed by the sponsor.</w:t>
            </w:r>
          </w:p>
          <w:p w:rsidR="00072847" w:rsidRPr="00FF2FB4" w:rsidRDefault="00072847" w:rsidP="00C6715F">
            <w:pPr>
              <w:jc w:val="both"/>
              <w:rPr>
                <w:rFonts w:ascii="Arial" w:hAnsi="Arial" w:cs="Arial"/>
              </w:rPr>
            </w:pPr>
          </w:p>
          <w:p w:rsidR="00072847" w:rsidRPr="00FF2FB4" w:rsidRDefault="00072847" w:rsidP="00C6715F">
            <w:pPr>
              <w:jc w:val="both"/>
              <w:rPr>
                <w:rFonts w:ascii="Arial" w:hAnsi="Arial" w:cs="Arial"/>
              </w:rPr>
            </w:pPr>
            <w:r w:rsidRPr="00FF2FB4">
              <w:rPr>
                <w:rFonts w:ascii="Arial" w:hAnsi="Arial" w:cs="Arial"/>
              </w:rPr>
              <w:t>The PBAC noted that there was a prevalent population of approximately 230,000 patients with CHC in Australia. The estimates of the number of patients treated with the availability of an all oral interferon free treatment, presented by the DUSC, indicated that approximately 62,000 patients could be treated in the next years. Treating this range of patients, the PBAC noted that at the price submitted by the sponsor, the proposed budget impact was exceeding $3 billion over 5 years.</w:t>
            </w:r>
          </w:p>
          <w:p w:rsidR="00072847" w:rsidRPr="00FF2FB4" w:rsidRDefault="00072847" w:rsidP="00C6715F">
            <w:pPr>
              <w:jc w:val="both"/>
              <w:rPr>
                <w:rFonts w:ascii="Arial" w:hAnsi="Arial" w:cs="Arial"/>
              </w:rPr>
            </w:pPr>
          </w:p>
          <w:p w:rsidR="00072847" w:rsidRPr="00FF2FB4" w:rsidRDefault="00072847" w:rsidP="00C6715F">
            <w:pPr>
              <w:jc w:val="both"/>
              <w:rPr>
                <w:rFonts w:ascii="Arial" w:hAnsi="Arial" w:cs="Arial"/>
              </w:rPr>
            </w:pPr>
            <w:r w:rsidRPr="00FF2FB4">
              <w:rPr>
                <w:rFonts w:ascii="Arial" w:hAnsi="Arial" w:cs="Arial"/>
              </w:rPr>
              <w:t>The PBAC advised the Minister</w:t>
            </w:r>
            <w:r>
              <w:rPr>
                <w:rFonts w:ascii="Arial" w:hAnsi="Arial" w:cs="Arial"/>
              </w:rPr>
              <w:t>:</w:t>
            </w:r>
          </w:p>
          <w:p w:rsidR="00072847" w:rsidRPr="00FF2FB4" w:rsidRDefault="00072847" w:rsidP="00C6715F">
            <w:pPr>
              <w:ind w:left="222" w:hanging="222"/>
              <w:jc w:val="both"/>
              <w:rPr>
                <w:rFonts w:ascii="Arial" w:hAnsi="Arial" w:cs="Arial"/>
              </w:rPr>
            </w:pPr>
            <w:r w:rsidRPr="00FF2FB4">
              <w:rPr>
                <w:rFonts w:ascii="Arial" w:hAnsi="Arial" w:cs="Arial"/>
              </w:rPr>
              <w:t>•</w:t>
            </w:r>
            <w:r w:rsidRPr="00FF2FB4">
              <w:rPr>
                <w:rFonts w:ascii="Arial" w:hAnsi="Arial" w:cs="Arial"/>
              </w:rPr>
              <w:tab/>
              <w:t>that there is the high clinical need for all oral interferon-free treatments of CHC to be made available on the PBS,</w:t>
            </w:r>
          </w:p>
          <w:p w:rsidR="00072847" w:rsidRPr="00FF2FB4" w:rsidRDefault="00072847" w:rsidP="00C6715F">
            <w:pPr>
              <w:ind w:left="222" w:hanging="222"/>
              <w:jc w:val="both"/>
              <w:rPr>
                <w:rFonts w:ascii="Arial" w:hAnsi="Arial" w:cs="Arial"/>
              </w:rPr>
            </w:pPr>
            <w:r w:rsidRPr="00FF2FB4">
              <w:rPr>
                <w:rFonts w:ascii="Arial" w:hAnsi="Arial" w:cs="Arial"/>
              </w:rPr>
              <w:t>•</w:t>
            </w:r>
            <w:r w:rsidRPr="00FF2FB4">
              <w:rPr>
                <w:rFonts w:ascii="Arial" w:hAnsi="Arial" w:cs="Arial"/>
              </w:rPr>
              <w:tab/>
              <w:t xml:space="preserve"> that these treatments would be cost-effective at $15,000/QALY range and that there was no basis on which to recommend that any </w:t>
            </w:r>
            <w:r w:rsidR="00DB78A7">
              <w:rPr>
                <w:rFonts w:ascii="Arial" w:hAnsi="Arial" w:cs="Arial"/>
              </w:rPr>
              <w:t xml:space="preserve">one </w:t>
            </w:r>
            <w:r w:rsidRPr="00FF2FB4">
              <w:rPr>
                <w:rFonts w:ascii="Arial" w:hAnsi="Arial" w:cs="Arial"/>
              </w:rPr>
              <w:t xml:space="preserve">treatment be more expensive than </w:t>
            </w:r>
            <w:r w:rsidR="00DB78A7">
              <w:rPr>
                <w:rFonts w:ascii="Arial" w:hAnsi="Arial" w:cs="Arial"/>
              </w:rPr>
              <w:t>another</w:t>
            </w:r>
            <w:r w:rsidRPr="00FF2FB4">
              <w:rPr>
                <w:rFonts w:ascii="Arial" w:hAnsi="Arial" w:cs="Arial"/>
              </w:rPr>
              <w:t xml:space="preserve">, </w:t>
            </w:r>
          </w:p>
          <w:p w:rsidR="00072847" w:rsidRPr="00FF2FB4" w:rsidRDefault="00072847" w:rsidP="00C6715F">
            <w:pPr>
              <w:ind w:left="222" w:hanging="222"/>
              <w:jc w:val="both"/>
              <w:rPr>
                <w:rFonts w:ascii="Arial" w:hAnsi="Arial" w:cs="Arial"/>
              </w:rPr>
            </w:pPr>
            <w:r w:rsidRPr="00FF2FB4">
              <w:rPr>
                <w:rFonts w:ascii="Arial" w:hAnsi="Arial" w:cs="Arial"/>
              </w:rPr>
              <w:t>•</w:t>
            </w:r>
            <w:r w:rsidRPr="00FF2FB4">
              <w:rPr>
                <w:rFonts w:ascii="Arial" w:hAnsi="Arial" w:cs="Arial"/>
              </w:rPr>
              <w:tab/>
              <w:t>there is a large opportunity cost to health care system</w:t>
            </w:r>
            <w:r w:rsidR="000C5DE0">
              <w:rPr>
                <w:rFonts w:ascii="Arial" w:hAnsi="Arial" w:cs="Arial"/>
              </w:rPr>
              <w:t xml:space="preserve">. </w:t>
            </w:r>
            <w:r w:rsidRPr="00FF2FB4">
              <w:rPr>
                <w:rFonts w:ascii="Arial" w:hAnsi="Arial" w:cs="Arial"/>
              </w:rPr>
              <w:t xml:space="preserve"> </w:t>
            </w:r>
            <w:r w:rsidR="006465E4" w:rsidRPr="00AD61A6">
              <w:rPr>
                <w:rFonts w:ascii="Arial" w:hAnsi="Arial" w:cs="Arial"/>
              </w:rPr>
              <w:t>Given this large opportunity cost, the cost of a course of treatment should be set irrespective of the duration, and that other pricing policies be considered</w:t>
            </w:r>
            <w:r w:rsidR="006465E4">
              <w:rPr>
                <w:rFonts w:ascii="Arial" w:hAnsi="Arial" w:cs="Arial"/>
              </w:rPr>
              <w:t>,</w:t>
            </w:r>
          </w:p>
          <w:p w:rsidR="00072847" w:rsidRPr="000F3518" w:rsidRDefault="00072847" w:rsidP="00C6715F">
            <w:pPr>
              <w:widowControl w:val="0"/>
              <w:spacing w:after="120"/>
              <w:ind w:left="222" w:hanging="222"/>
              <w:contextualSpacing/>
              <w:jc w:val="both"/>
              <w:rPr>
                <w:rFonts w:ascii="Arial" w:hAnsi="Arial" w:cs="Arial"/>
                <w:bCs/>
                <w:snapToGrid w:val="0"/>
                <w:lang w:eastAsia="en-US"/>
              </w:rPr>
            </w:pPr>
            <w:r w:rsidRPr="00FF2FB4">
              <w:rPr>
                <w:rFonts w:ascii="Arial" w:hAnsi="Arial" w:cs="Arial"/>
              </w:rPr>
              <w:t>•</w:t>
            </w:r>
            <w:r w:rsidRPr="00FF2FB4">
              <w:rPr>
                <w:rFonts w:ascii="Arial" w:hAnsi="Arial" w:cs="Arial"/>
              </w:rPr>
              <w:tab/>
              <w:t>that the current treatment for CHC, such as peginterferon and ribavirin alone and in combination with telaprevir, boceprevir or simeprevir, are no longer cost-effective at the prices currently listed on the PBS.</w:t>
            </w: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9625B8" w:rsidRDefault="00A1785C" w:rsidP="003C036E">
            <w:pPr>
              <w:rPr>
                <w:rFonts w:ascii="Arial" w:hAnsi="Arial" w:cs="Arial"/>
                <w:b/>
                <w:color w:val="000000"/>
              </w:rPr>
            </w:pPr>
            <w:r w:rsidRPr="009625B8">
              <w:rPr>
                <w:rFonts w:ascii="Arial" w:hAnsi="Arial" w:cs="Arial"/>
                <w:b/>
                <w:color w:val="000000"/>
              </w:rPr>
              <w:lastRenderedPageBreak/>
              <w:t xml:space="preserve">SUNITINIB (AS MALATE) </w:t>
            </w:r>
          </w:p>
          <w:p w:rsidR="00A1785C" w:rsidRPr="009625B8" w:rsidRDefault="00A1785C" w:rsidP="003C036E">
            <w:pPr>
              <w:rPr>
                <w:rFonts w:ascii="Arial" w:hAnsi="Arial" w:cs="Arial"/>
                <w:color w:val="000000"/>
              </w:rPr>
            </w:pPr>
            <w:r w:rsidRPr="009625B8">
              <w:rPr>
                <w:rFonts w:ascii="Arial" w:hAnsi="Arial" w:cs="Arial"/>
                <w:color w:val="000000"/>
              </w:rPr>
              <w:t>37.5</w:t>
            </w:r>
            <w:r w:rsidR="00C6715F">
              <w:rPr>
                <w:rFonts w:ascii="Arial" w:hAnsi="Arial" w:cs="Arial"/>
                <w:color w:val="000000"/>
              </w:rPr>
              <w:t xml:space="preserve"> </w:t>
            </w:r>
            <w:r w:rsidRPr="009625B8">
              <w:rPr>
                <w:rFonts w:ascii="Arial" w:hAnsi="Arial" w:cs="Arial"/>
                <w:color w:val="000000"/>
              </w:rPr>
              <w:t xml:space="preserve">mg capsule, 28 </w:t>
            </w:r>
          </w:p>
          <w:p w:rsidR="00A1785C" w:rsidRPr="009625B8" w:rsidRDefault="00A1785C" w:rsidP="003C036E">
            <w:pPr>
              <w:rPr>
                <w:rFonts w:ascii="Arial" w:hAnsi="Arial" w:cs="Arial"/>
                <w:color w:val="000000"/>
              </w:rPr>
            </w:pPr>
          </w:p>
          <w:p w:rsidR="00A1785C" w:rsidRPr="009625B8" w:rsidRDefault="00A1785C" w:rsidP="003C036E">
            <w:pPr>
              <w:rPr>
                <w:rFonts w:ascii="Arial" w:hAnsi="Arial" w:cs="Arial"/>
                <w:color w:val="000000"/>
                <w:vertAlign w:val="superscript"/>
              </w:rPr>
            </w:pPr>
            <w:r w:rsidRPr="009625B8">
              <w:rPr>
                <w:rFonts w:ascii="Arial" w:hAnsi="Arial" w:cs="Arial"/>
                <w:color w:val="000000"/>
              </w:rPr>
              <w:t>Sutent</w:t>
            </w:r>
            <w:r w:rsidRPr="009625B8">
              <w:rPr>
                <w:rFonts w:ascii="Arial" w:hAnsi="Arial" w:cs="Arial"/>
                <w:color w:val="000000"/>
                <w:vertAlign w:val="superscript"/>
              </w:rPr>
              <w:t>®</w:t>
            </w:r>
          </w:p>
          <w:p w:rsidR="00A1785C" w:rsidRPr="009625B8" w:rsidRDefault="00A1785C" w:rsidP="003C036E">
            <w:pPr>
              <w:rPr>
                <w:rFonts w:ascii="Arial" w:hAnsi="Arial" w:cs="Arial"/>
                <w:color w:val="000000"/>
              </w:rPr>
            </w:pPr>
            <w:r w:rsidRPr="009625B8">
              <w:rPr>
                <w:rFonts w:ascii="Arial" w:hAnsi="Arial" w:cs="Arial"/>
                <w:color w:val="000000"/>
              </w:rPr>
              <w:t xml:space="preserve"> </w:t>
            </w:r>
          </w:p>
          <w:p w:rsidR="00A1785C" w:rsidRPr="009625B8" w:rsidRDefault="00A1785C" w:rsidP="003C036E">
            <w:pPr>
              <w:rPr>
                <w:rFonts w:ascii="Arial" w:hAnsi="Arial" w:cs="Arial"/>
                <w:color w:val="000000"/>
              </w:rPr>
            </w:pPr>
            <w:r w:rsidRPr="009625B8">
              <w:rPr>
                <w:rFonts w:ascii="Arial" w:hAnsi="Arial" w:cs="Arial"/>
                <w:color w:val="000000"/>
              </w:rPr>
              <w:t>Pfizer Australia Pty Ltd</w:t>
            </w:r>
          </w:p>
          <w:p w:rsidR="00A1785C" w:rsidRPr="009625B8" w:rsidRDefault="00A1785C" w:rsidP="003C036E">
            <w:pPr>
              <w:rPr>
                <w:rFonts w:ascii="Arial" w:hAnsi="Arial" w:cs="Arial"/>
                <w:color w:val="000000"/>
              </w:rPr>
            </w:pPr>
          </w:p>
          <w:p w:rsidR="00A1785C" w:rsidRPr="000F3518" w:rsidRDefault="00A1785C" w:rsidP="003C036E">
            <w:pPr>
              <w:rPr>
                <w:rFonts w:ascii="Arial" w:hAnsi="Arial" w:cs="Arial"/>
                <w:lang w:eastAsia="en-US"/>
              </w:rPr>
            </w:pPr>
            <w:r w:rsidRPr="000F3518">
              <w:rPr>
                <w:rFonts w:ascii="Arial" w:hAnsi="Arial" w:cs="Arial"/>
                <w:lang w:eastAsia="en-US"/>
              </w:rPr>
              <w:t>Change to Listing</w:t>
            </w:r>
          </w:p>
          <w:p w:rsidR="00A1785C" w:rsidRPr="009625B8" w:rsidRDefault="00A1785C" w:rsidP="003C036E">
            <w:pPr>
              <w:rPr>
                <w:rFonts w:ascii="Arial" w:hAnsi="Arial" w:cs="Arial"/>
                <w:color w:val="000000"/>
              </w:rPr>
            </w:pPr>
          </w:p>
          <w:p w:rsidR="00A1785C" w:rsidRPr="009625B8" w:rsidRDefault="00A1785C" w:rsidP="009625B8">
            <w:pPr>
              <w:rPr>
                <w:rFonts w:ascii="Arial" w:hAnsi="Arial" w:cs="Arial"/>
                <w:b/>
                <w:color w:val="000000"/>
              </w:rPr>
            </w:pPr>
            <w:r w:rsidRPr="009625B8">
              <w:rPr>
                <w:rFonts w:ascii="Arial" w:hAnsi="Arial" w:cs="Arial"/>
                <w:color w:val="000000"/>
              </w:rPr>
              <w:t>(Minor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9625B8" w:rsidRDefault="00A1785C" w:rsidP="003C036E">
            <w:pPr>
              <w:rPr>
                <w:rFonts w:ascii="Arial" w:hAnsi="Arial" w:cs="Arial"/>
                <w:snapToGrid w:val="0"/>
                <w:lang w:eastAsia="en-US"/>
              </w:rPr>
            </w:pPr>
            <w:r w:rsidRPr="009625B8">
              <w:rPr>
                <w:rFonts w:ascii="Arial" w:hAnsi="Arial" w:cs="Arial"/>
                <w:snapToGrid w:val="0"/>
                <w:lang w:eastAsia="en-US"/>
              </w:rPr>
              <w:t>Pan</w:t>
            </w:r>
            <w:r w:rsidR="009625B8">
              <w:rPr>
                <w:rFonts w:ascii="Arial" w:hAnsi="Arial" w:cs="Arial"/>
                <w:snapToGrid w:val="0"/>
                <w:lang w:eastAsia="en-US"/>
              </w:rPr>
              <w:t xml:space="preserve">creatic neuroendocrine tumours </w:t>
            </w:r>
          </w:p>
          <w:p w:rsidR="00A1785C" w:rsidRPr="009625B8" w:rsidRDefault="00A1785C" w:rsidP="003C036E">
            <w:pPr>
              <w:rPr>
                <w:rFonts w:ascii="Arial" w:hAnsi="Arial" w:cs="Arial"/>
                <w:snapToGrid w:val="0"/>
                <w:lang w:eastAsia="en-US"/>
              </w:rPr>
            </w:pPr>
          </w:p>
          <w:p w:rsidR="00A1785C" w:rsidRPr="009625B8" w:rsidRDefault="00A1785C" w:rsidP="003C036E">
            <w:pPr>
              <w:rPr>
                <w:rFonts w:ascii="Arial" w:hAnsi="Arial" w:cs="Arial"/>
                <w:snapToGrid w:val="0"/>
                <w:lang w:eastAsia="en-US"/>
              </w:rPr>
            </w:pPr>
            <w:r w:rsidRPr="009625B8">
              <w:rPr>
                <w:rFonts w:ascii="Arial" w:hAnsi="Arial" w:cs="Arial"/>
                <w:snapToGrid w:val="0"/>
                <w:lang w:eastAsia="en-US"/>
              </w:rPr>
              <w:t xml:space="preserve">Stage IV clear cell renal cell carcinoma </w:t>
            </w:r>
          </w:p>
          <w:p w:rsidR="00A1785C" w:rsidRPr="009625B8" w:rsidRDefault="00A1785C" w:rsidP="003C036E">
            <w:pPr>
              <w:rPr>
                <w:rFonts w:ascii="Arial" w:hAnsi="Arial" w:cs="Arial"/>
                <w:snapToGrid w:val="0"/>
                <w:lang w:eastAsia="en-US"/>
              </w:rPr>
            </w:pPr>
          </w:p>
          <w:p w:rsidR="00A1785C" w:rsidRPr="009625B8" w:rsidRDefault="00A1785C" w:rsidP="009625B8">
            <w:pPr>
              <w:rPr>
                <w:rFonts w:ascii="Arial" w:hAnsi="Arial" w:cs="Arial"/>
                <w:color w:val="000000"/>
              </w:rPr>
            </w:pPr>
            <w:r w:rsidRPr="009625B8">
              <w:rPr>
                <w:rFonts w:ascii="Arial" w:hAnsi="Arial" w:cs="Arial"/>
                <w:snapToGrid w:val="0"/>
                <w:lang w:eastAsia="en-US"/>
              </w:rPr>
              <w:t xml:space="preserve">Gastrointestinal stromal tumours </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9625B8" w:rsidRDefault="00A1785C" w:rsidP="00C6715F">
            <w:pPr>
              <w:jc w:val="both"/>
              <w:rPr>
                <w:rFonts w:ascii="Arial" w:hAnsi="Arial" w:cs="Arial"/>
                <w:color w:val="000000"/>
              </w:rPr>
            </w:pPr>
            <w:r w:rsidRPr="009625B8">
              <w:rPr>
                <w:rFonts w:ascii="Arial" w:hAnsi="Arial" w:cs="Arial"/>
                <w:color w:val="000000"/>
              </w:rPr>
              <w:t>The submission sought to list a 37.5 mg capsule sunitinib (as malate) for the treatment of pancreatic neuroendocrine tumours, stage IV c</w:t>
            </w:r>
            <w:r w:rsidR="009625B8">
              <w:rPr>
                <w:rFonts w:ascii="Arial" w:hAnsi="Arial" w:cs="Arial"/>
                <w:color w:val="000000"/>
              </w:rPr>
              <w:t>lear cell renal cell carcinoma</w:t>
            </w:r>
            <w:r w:rsidRPr="009625B8">
              <w:rPr>
                <w:rFonts w:ascii="Arial" w:hAnsi="Arial" w:cs="Arial"/>
                <w:color w:val="000000"/>
              </w:rPr>
              <w:t xml:space="preserve"> and ga</w:t>
            </w:r>
            <w:r w:rsidR="009625B8">
              <w:rPr>
                <w:rFonts w:ascii="Arial" w:hAnsi="Arial" w:cs="Arial"/>
                <w:color w:val="000000"/>
              </w:rPr>
              <w:t>strointestinal stromal tumours</w:t>
            </w:r>
            <w:r w:rsidRPr="009625B8">
              <w:rPr>
                <w:rFonts w:ascii="Arial" w:hAnsi="Arial" w:cs="Arial"/>
                <w:color w:val="000000"/>
              </w:rPr>
              <w:t>, under the same conditions as current PBS-listed strengths.</w:t>
            </w:r>
          </w:p>
        </w:tc>
        <w:tc>
          <w:tcPr>
            <w:tcW w:w="7047" w:type="dxa"/>
            <w:tcBorders>
              <w:top w:val="single" w:sz="4" w:space="0" w:color="auto"/>
              <w:left w:val="single" w:sz="4" w:space="0" w:color="auto"/>
              <w:bottom w:val="single" w:sz="4" w:space="0" w:color="auto"/>
              <w:right w:val="single" w:sz="4" w:space="0" w:color="auto"/>
            </w:tcBorders>
          </w:tcPr>
          <w:p w:rsidR="00A1785C" w:rsidRPr="009625B8" w:rsidRDefault="00A1785C" w:rsidP="00595AA3">
            <w:pPr>
              <w:widowControl w:val="0"/>
              <w:spacing w:after="120"/>
              <w:contextualSpacing/>
              <w:jc w:val="both"/>
              <w:rPr>
                <w:rFonts w:ascii="Arial" w:hAnsi="Arial" w:cs="Arial"/>
                <w:bCs/>
                <w:snapToGrid w:val="0"/>
                <w:lang w:val="en-GB" w:eastAsia="en-US"/>
              </w:rPr>
            </w:pPr>
            <w:r w:rsidRPr="009625B8">
              <w:rPr>
                <w:rFonts w:ascii="Arial" w:hAnsi="Arial" w:cs="Arial"/>
                <w:bCs/>
                <w:snapToGrid w:val="0"/>
                <w:lang w:val="en-GB" w:eastAsia="en-US"/>
              </w:rPr>
              <w:t xml:space="preserve">The PBAC recommended the listing of </w:t>
            </w:r>
            <w:r w:rsidRPr="009625B8">
              <w:rPr>
                <w:rFonts w:ascii="Arial" w:hAnsi="Arial" w:cs="Arial"/>
                <w:snapToGrid w:val="0"/>
                <w:lang w:eastAsia="en-US"/>
              </w:rPr>
              <w:t>37.5 mg capsule sunitinib (as malate) for the treatment of pancreatic neuroendocrine tumours, stage IV clear cell renal cell carcinoma and g</w:t>
            </w:r>
            <w:r w:rsidR="009625B8">
              <w:rPr>
                <w:rFonts w:ascii="Arial" w:hAnsi="Arial" w:cs="Arial"/>
                <w:snapToGrid w:val="0"/>
                <w:lang w:eastAsia="en-US"/>
              </w:rPr>
              <w:t>astrointestinal stromal tumours</w:t>
            </w:r>
            <w:r w:rsidRPr="009625B8">
              <w:rPr>
                <w:rFonts w:ascii="Arial" w:hAnsi="Arial" w:cs="Arial"/>
                <w:snapToGrid w:val="0"/>
                <w:lang w:eastAsia="en-US"/>
              </w:rPr>
              <w:t>, under the same conditions as current PBS-listed strengths.</w:t>
            </w:r>
          </w:p>
          <w:p w:rsidR="00A1785C" w:rsidRPr="009625B8" w:rsidRDefault="00A1785C" w:rsidP="00CE5539">
            <w:pPr>
              <w:rPr>
                <w:rFonts w:ascii="Arial" w:hAnsi="Arial" w:cs="Arial"/>
              </w:rPr>
            </w:pP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9625B8" w:rsidRDefault="00A1785C" w:rsidP="003C036E">
            <w:pPr>
              <w:rPr>
                <w:rFonts w:ascii="Arial" w:hAnsi="Arial" w:cs="Arial"/>
                <w:b/>
              </w:rPr>
            </w:pPr>
            <w:r w:rsidRPr="009625B8">
              <w:rPr>
                <w:rFonts w:ascii="Arial" w:hAnsi="Arial" w:cs="Arial"/>
                <w:b/>
              </w:rPr>
              <w:t>TESTOSTERONE</w:t>
            </w:r>
          </w:p>
          <w:p w:rsidR="00A1785C" w:rsidRPr="009625B8" w:rsidRDefault="00A1785C" w:rsidP="003C036E">
            <w:pPr>
              <w:rPr>
                <w:rFonts w:ascii="Arial" w:hAnsi="Arial" w:cs="Arial"/>
              </w:rPr>
            </w:pPr>
            <w:r w:rsidRPr="009625B8">
              <w:rPr>
                <w:rFonts w:ascii="Arial" w:hAnsi="Arial" w:cs="Arial"/>
              </w:rPr>
              <w:t>12.5 mg/1.25 g (1%) gel, 88g pump bottle x 2</w:t>
            </w:r>
          </w:p>
          <w:p w:rsidR="00A1785C" w:rsidRPr="009625B8" w:rsidRDefault="00A1785C" w:rsidP="003C036E">
            <w:pPr>
              <w:rPr>
                <w:rFonts w:ascii="Arial" w:hAnsi="Arial" w:cs="Arial"/>
              </w:rPr>
            </w:pPr>
          </w:p>
          <w:p w:rsidR="00A1785C" w:rsidRPr="009625B8" w:rsidRDefault="00A1785C" w:rsidP="003C036E">
            <w:pPr>
              <w:rPr>
                <w:rFonts w:ascii="Arial" w:hAnsi="Arial" w:cs="Arial"/>
                <w:vertAlign w:val="superscript"/>
              </w:rPr>
            </w:pPr>
            <w:r w:rsidRPr="009625B8">
              <w:rPr>
                <w:rFonts w:ascii="Arial" w:hAnsi="Arial" w:cs="Arial"/>
              </w:rPr>
              <w:t>Testogel</w:t>
            </w:r>
            <w:r w:rsidRPr="009625B8">
              <w:rPr>
                <w:rFonts w:ascii="Arial" w:hAnsi="Arial" w:cs="Arial"/>
                <w:vertAlign w:val="superscript"/>
              </w:rPr>
              <w:t>®</w:t>
            </w:r>
          </w:p>
          <w:p w:rsidR="00A1785C" w:rsidRPr="009625B8" w:rsidRDefault="00A1785C" w:rsidP="003C036E">
            <w:pPr>
              <w:rPr>
                <w:rFonts w:ascii="Arial" w:hAnsi="Arial" w:cs="Arial"/>
              </w:rPr>
            </w:pPr>
          </w:p>
          <w:p w:rsidR="00A1785C" w:rsidRPr="009625B8" w:rsidRDefault="00A1785C" w:rsidP="003C036E">
            <w:pPr>
              <w:rPr>
                <w:rFonts w:ascii="Arial" w:hAnsi="Arial" w:cs="Arial"/>
              </w:rPr>
            </w:pPr>
            <w:r w:rsidRPr="009625B8">
              <w:rPr>
                <w:rFonts w:ascii="Arial" w:hAnsi="Arial" w:cs="Arial"/>
              </w:rPr>
              <w:t>Besins Healthcare Australia Pty Ltd</w:t>
            </w:r>
          </w:p>
          <w:p w:rsidR="00A1785C" w:rsidRPr="009625B8" w:rsidRDefault="00A1785C" w:rsidP="003C036E">
            <w:pPr>
              <w:rPr>
                <w:rFonts w:ascii="Arial" w:hAnsi="Arial" w:cs="Arial"/>
              </w:rPr>
            </w:pPr>
          </w:p>
          <w:p w:rsidR="00A1785C" w:rsidRPr="009625B8" w:rsidRDefault="00A1785C" w:rsidP="003C036E">
            <w:pPr>
              <w:rPr>
                <w:rFonts w:ascii="Arial" w:hAnsi="Arial" w:cs="Arial"/>
              </w:rPr>
            </w:pPr>
            <w:r w:rsidRPr="009625B8">
              <w:rPr>
                <w:rFonts w:ascii="Arial" w:hAnsi="Arial" w:cs="Arial"/>
              </w:rPr>
              <w:t>New Listing</w:t>
            </w:r>
          </w:p>
          <w:p w:rsidR="00A1785C" w:rsidRPr="009625B8" w:rsidRDefault="00A1785C" w:rsidP="003C036E">
            <w:pPr>
              <w:rPr>
                <w:rFonts w:ascii="Arial" w:hAnsi="Arial" w:cs="Arial"/>
              </w:rPr>
            </w:pPr>
          </w:p>
          <w:p w:rsidR="00A1785C" w:rsidRPr="009625B8" w:rsidRDefault="00A1785C" w:rsidP="003C036E">
            <w:pPr>
              <w:rPr>
                <w:rFonts w:ascii="Arial" w:hAnsi="Arial" w:cs="Arial"/>
                <w:b/>
                <w:color w:val="000000"/>
              </w:rPr>
            </w:pPr>
            <w:r w:rsidRPr="009625B8">
              <w:rPr>
                <w:rFonts w:ascii="Arial" w:hAnsi="Arial" w:cs="Arial"/>
              </w:rPr>
              <w:t>(Minor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9625B8" w:rsidRDefault="00A1785C" w:rsidP="003C036E">
            <w:pPr>
              <w:rPr>
                <w:rFonts w:ascii="Arial" w:hAnsi="Arial" w:cs="Arial"/>
                <w:snapToGrid w:val="0"/>
                <w:lang w:eastAsia="en-US"/>
              </w:rPr>
            </w:pPr>
            <w:r w:rsidRPr="009625B8">
              <w:rPr>
                <w:rFonts w:ascii="Arial" w:hAnsi="Arial" w:cs="Arial"/>
              </w:rPr>
              <w:t>Androgen deficiency</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9625B8" w:rsidRDefault="00A1785C" w:rsidP="00C6715F">
            <w:pPr>
              <w:jc w:val="both"/>
              <w:rPr>
                <w:rFonts w:ascii="Arial" w:hAnsi="Arial" w:cs="Arial"/>
                <w:color w:val="000000"/>
              </w:rPr>
            </w:pPr>
            <w:r w:rsidRPr="009625B8">
              <w:rPr>
                <w:rFonts w:ascii="Arial" w:hAnsi="Arial" w:cs="Arial"/>
              </w:rPr>
              <w:t>The submission sought Authority Required listing of a new presentation of 1% testosterone gel, Testogel</w:t>
            </w:r>
            <w:r w:rsidRPr="009625B8">
              <w:rPr>
                <w:rFonts w:ascii="Arial" w:hAnsi="Arial" w:cs="Arial"/>
                <w:vertAlign w:val="superscript"/>
              </w:rPr>
              <w:t>®</w:t>
            </w:r>
            <w:r w:rsidRPr="009625B8">
              <w:rPr>
                <w:rFonts w:ascii="Arial" w:hAnsi="Arial" w:cs="Arial"/>
              </w:rPr>
              <w:t>, which is a pump bottle rather than the currently listed sachets.</w:t>
            </w:r>
          </w:p>
        </w:tc>
        <w:tc>
          <w:tcPr>
            <w:tcW w:w="7047" w:type="dxa"/>
            <w:tcBorders>
              <w:top w:val="single" w:sz="4" w:space="0" w:color="auto"/>
              <w:left w:val="single" w:sz="4" w:space="0" w:color="auto"/>
              <w:bottom w:val="single" w:sz="4" w:space="0" w:color="auto"/>
              <w:right w:val="single" w:sz="4" w:space="0" w:color="auto"/>
            </w:tcBorders>
          </w:tcPr>
          <w:p w:rsidR="00A1785C" w:rsidRPr="009625B8" w:rsidRDefault="00A1785C" w:rsidP="006348F6">
            <w:pPr>
              <w:keepNext/>
              <w:keepLines/>
              <w:jc w:val="both"/>
              <w:rPr>
                <w:rFonts w:ascii="Arial" w:hAnsi="Arial" w:cs="Arial"/>
              </w:rPr>
            </w:pPr>
            <w:r w:rsidRPr="009625B8">
              <w:rPr>
                <w:rFonts w:ascii="Arial" w:hAnsi="Arial" w:cs="Arial"/>
                <w:bCs/>
                <w:snapToGrid w:val="0"/>
                <w:lang w:eastAsia="en-US"/>
              </w:rPr>
              <w:t>The PBAC recommended</w:t>
            </w:r>
            <w:r w:rsidR="009625B8">
              <w:rPr>
                <w:rFonts w:ascii="Arial" w:hAnsi="Arial" w:cs="Arial"/>
                <w:bCs/>
                <w:snapToGrid w:val="0"/>
                <w:lang w:eastAsia="en-US"/>
              </w:rPr>
              <w:t xml:space="preserve"> the</w:t>
            </w:r>
            <w:r w:rsidRPr="009625B8">
              <w:rPr>
                <w:rFonts w:ascii="Arial" w:hAnsi="Arial" w:cs="Arial"/>
                <w:bCs/>
                <w:snapToGrid w:val="0"/>
                <w:lang w:eastAsia="en-US"/>
              </w:rPr>
              <w:t xml:space="preserve"> listing</w:t>
            </w:r>
            <w:r w:rsidR="009625B8">
              <w:rPr>
                <w:rFonts w:ascii="Arial" w:hAnsi="Arial" w:cs="Arial"/>
                <w:bCs/>
                <w:snapToGrid w:val="0"/>
                <w:lang w:eastAsia="en-US"/>
              </w:rPr>
              <w:t xml:space="preserve"> of</w:t>
            </w:r>
            <w:r w:rsidRPr="009625B8">
              <w:rPr>
                <w:rFonts w:ascii="Arial" w:hAnsi="Arial" w:cs="Arial"/>
                <w:bCs/>
                <w:snapToGrid w:val="0"/>
                <w:lang w:eastAsia="en-US"/>
              </w:rPr>
              <w:t xml:space="preserve"> testosterone gel 1% pump bottles under the same conditions as the existing listing for the testosterone 1% gel sachets, but with four repeats rather than five to account for the increased number of doses provided with each prescription. </w:t>
            </w:r>
          </w:p>
          <w:p w:rsidR="00A1785C" w:rsidRPr="009625B8" w:rsidRDefault="00A1785C" w:rsidP="00595AA3">
            <w:pPr>
              <w:widowControl w:val="0"/>
              <w:spacing w:after="120"/>
              <w:contextualSpacing/>
              <w:jc w:val="both"/>
              <w:rPr>
                <w:rFonts w:ascii="Arial" w:hAnsi="Arial" w:cs="Arial"/>
                <w:bCs/>
                <w:snapToGrid w:val="0"/>
                <w:lang w:val="en-GB" w:eastAsia="en-US"/>
              </w:rPr>
            </w:pP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9625B8" w:rsidRDefault="00A1785C" w:rsidP="003C036E">
            <w:pPr>
              <w:widowControl w:val="0"/>
              <w:ind w:left="993" w:hanging="993"/>
              <w:outlineLvl w:val="1"/>
              <w:rPr>
                <w:rFonts w:ascii="Arial" w:hAnsi="Arial" w:cs="Arial"/>
                <w:b/>
                <w:snapToGrid w:val="0"/>
                <w:lang w:eastAsia="en-US"/>
              </w:rPr>
            </w:pPr>
            <w:r w:rsidRPr="009625B8">
              <w:rPr>
                <w:rFonts w:ascii="Arial" w:hAnsi="Arial" w:cs="Arial"/>
                <w:b/>
                <w:snapToGrid w:val="0"/>
                <w:lang w:eastAsia="en-US"/>
              </w:rPr>
              <w:t>TESTOSTERONE</w:t>
            </w:r>
          </w:p>
          <w:p w:rsidR="00A1785C" w:rsidRPr="009625B8" w:rsidRDefault="00A1785C" w:rsidP="003C036E">
            <w:pPr>
              <w:widowControl w:val="0"/>
              <w:outlineLvl w:val="1"/>
              <w:rPr>
                <w:rFonts w:ascii="Arial" w:hAnsi="Arial" w:cs="Arial"/>
                <w:snapToGrid w:val="0"/>
                <w:lang w:eastAsia="en-US"/>
              </w:rPr>
            </w:pPr>
            <w:r w:rsidRPr="009625B8">
              <w:rPr>
                <w:rFonts w:ascii="Arial" w:hAnsi="Arial" w:cs="Arial"/>
                <w:snapToGrid w:val="0"/>
                <w:lang w:eastAsia="en-US"/>
              </w:rPr>
              <w:t>50</w:t>
            </w:r>
            <w:r w:rsidR="00C6715F">
              <w:rPr>
                <w:rFonts w:ascii="Arial" w:hAnsi="Arial" w:cs="Arial"/>
                <w:snapToGrid w:val="0"/>
                <w:lang w:eastAsia="en-US"/>
              </w:rPr>
              <w:t xml:space="preserve"> </w:t>
            </w:r>
            <w:r w:rsidRPr="009625B8">
              <w:rPr>
                <w:rFonts w:ascii="Arial" w:hAnsi="Arial" w:cs="Arial"/>
                <w:snapToGrid w:val="0"/>
                <w:lang w:eastAsia="en-US"/>
              </w:rPr>
              <w:t>mg/mL(5%</w:t>
            </w:r>
            <w:r w:rsidRPr="009625B8">
              <w:rPr>
                <w:rFonts w:ascii="Arial" w:hAnsi="Arial" w:cs="Arial"/>
                <w:smallCaps/>
                <w:snapToGrid w:val="0"/>
                <w:lang w:eastAsia="en-US"/>
              </w:rPr>
              <w:t>w/v</w:t>
            </w:r>
            <w:r w:rsidRPr="009625B8">
              <w:rPr>
                <w:rFonts w:ascii="Arial" w:hAnsi="Arial" w:cs="Arial"/>
                <w:snapToGrid w:val="0"/>
                <w:lang w:eastAsia="en-US"/>
              </w:rPr>
              <w:t>), cream, 50</w:t>
            </w:r>
            <w:r w:rsidR="007D6075">
              <w:rPr>
                <w:rFonts w:ascii="Arial" w:hAnsi="Arial" w:cs="Arial"/>
                <w:snapToGrid w:val="0"/>
                <w:lang w:eastAsia="en-US"/>
              </w:rPr>
              <w:t> </w:t>
            </w:r>
            <w:r w:rsidRPr="009625B8">
              <w:rPr>
                <w:rFonts w:ascii="Arial" w:hAnsi="Arial" w:cs="Arial"/>
                <w:snapToGrid w:val="0"/>
                <w:lang w:eastAsia="en-US"/>
              </w:rPr>
              <w:t>mL</w:t>
            </w:r>
          </w:p>
          <w:p w:rsidR="00A1785C" w:rsidRPr="009625B8" w:rsidRDefault="00A1785C" w:rsidP="003C036E">
            <w:pPr>
              <w:widowControl w:val="0"/>
              <w:outlineLvl w:val="1"/>
              <w:rPr>
                <w:rFonts w:ascii="Arial" w:hAnsi="Arial" w:cs="Arial"/>
                <w:snapToGrid w:val="0"/>
                <w:lang w:eastAsia="en-US"/>
              </w:rPr>
            </w:pPr>
          </w:p>
          <w:p w:rsidR="00A1785C" w:rsidRPr="009625B8" w:rsidRDefault="00A1785C" w:rsidP="003C036E">
            <w:pPr>
              <w:rPr>
                <w:rFonts w:ascii="Arial" w:hAnsi="Arial" w:cs="Arial"/>
                <w:snapToGrid w:val="0"/>
                <w:lang w:eastAsia="en-US"/>
              </w:rPr>
            </w:pPr>
            <w:r w:rsidRPr="009625B8">
              <w:rPr>
                <w:rFonts w:ascii="Arial" w:hAnsi="Arial" w:cs="Arial"/>
                <w:snapToGrid w:val="0"/>
                <w:lang w:eastAsia="en-US"/>
              </w:rPr>
              <w:t>AndroForte 5</w:t>
            </w:r>
            <w:r w:rsidRPr="009625B8">
              <w:rPr>
                <w:rFonts w:ascii="Arial" w:hAnsi="Arial" w:cs="Arial"/>
                <w:snapToGrid w:val="0"/>
                <w:vertAlign w:val="superscript"/>
                <w:lang w:eastAsia="en-US"/>
              </w:rPr>
              <w:t>®</w:t>
            </w:r>
          </w:p>
          <w:p w:rsidR="00A1785C" w:rsidRPr="009625B8" w:rsidRDefault="00A1785C" w:rsidP="003C036E">
            <w:pPr>
              <w:rPr>
                <w:rFonts w:ascii="Arial" w:hAnsi="Arial" w:cs="Arial"/>
                <w:snapToGrid w:val="0"/>
                <w:lang w:eastAsia="en-US"/>
              </w:rPr>
            </w:pPr>
          </w:p>
          <w:p w:rsidR="00A1785C" w:rsidRPr="009625B8" w:rsidRDefault="00A1785C" w:rsidP="003C036E">
            <w:pPr>
              <w:rPr>
                <w:rFonts w:ascii="Arial" w:hAnsi="Arial" w:cs="Arial"/>
                <w:snapToGrid w:val="0"/>
                <w:lang w:eastAsia="en-US"/>
              </w:rPr>
            </w:pPr>
            <w:r w:rsidRPr="009625B8">
              <w:rPr>
                <w:rFonts w:ascii="Arial" w:hAnsi="Arial" w:cs="Arial"/>
                <w:snapToGrid w:val="0"/>
                <w:lang w:eastAsia="en-US"/>
              </w:rPr>
              <w:t>Lawley Pharmaceuticals Pty Ltd.</w:t>
            </w:r>
          </w:p>
          <w:p w:rsidR="00A1785C" w:rsidRPr="009625B8" w:rsidRDefault="00A1785C" w:rsidP="003C036E">
            <w:pPr>
              <w:rPr>
                <w:rFonts w:ascii="Arial" w:hAnsi="Arial" w:cs="Arial"/>
                <w:snapToGrid w:val="0"/>
                <w:lang w:eastAsia="en-US"/>
              </w:rPr>
            </w:pPr>
          </w:p>
          <w:p w:rsidR="00A1785C" w:rsidRPr="009625B8" w:rsidRDefault="00A1785C" w:rsidP="003C036E">
            <w:pPr>
              <w:rPr>
                <w:rFonts w:ascii="Arial" w:hAnsi="Arial" w:cs="Arial"/>
                <w:snapToGrid w:val="0"/>
                <w:lang w:eastAsia="en-US"/>
              </w:rPr>
            </w:pPr>
            <w:r w:rsidRPr="009625B8">
              <w:rPr>
                <w:rFonts w:ascii="Arial" w:hAnsi="Arial" w:cs="Arial"/>
                <w:snapToGrid w:val="0"/>
                <w:lang w:eastAsia="en-US"/>
              </w:rPr>
              <w:t>New Listing</w:t>
            </w:r>
          </w:p>
          <w:p w:rsidR="00A1785C" w:rsidRPr="009625B8" w:rsidRDefault="00A1785C" w:rsidP="003C036E">
            <w:pPr>
              <w:rPr>
                <w:rFonts w:ascii="Arial" w:hAnsi="Arial" w:cs="Arial"/>
                <w:snapToGrid w:val="0"/>
                <w:lang w:eastAsia="en-US"/>
              </w:rPr>
            </w:pPr>
          </w:p>
          <w:p w:rsidR="00A1785C" w:rsidRPr="009625B8" w:rsidRDefault="00A1785C" w:rsidP="003C036E">
            <w:pPr>
              <w:rPr>
                <w:rFonts w:ascii="Arial" w:hAnsi="Arial" w:cs="Arial"/>
                <w:b/>
              </w:rPr>
            </w:pPr>
            <w:r w:rsidRPr="009625B8">
              <w:rPr>
                <w:rFonts w:ascii="Arial" w:hAnsi="Arial" w:cs="Arial"/>
              </w:rPr>
              <w:t>(Major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9625B8" w:rsidRDefault="00A1785C" w:rsidP="003C036E">
            <w:pPr>
              <w:rPr>
                <w:rFonts w:ascii="Arial" w:hAnsi="Arial" w:cs="Arial"/>
              </w:rPr>
            </w:pPr>
            <w:r w:rsidRPr="009625B8">
              <w:rPr>
                <w:rFonts w:ascii="Arial" w:hAnsi="Arial" w:cs="Arial"/>
              </w:rPr>
              <w:t>Androgen deficiency</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9625B8" w:rsidRDefault="009625B8" w:rsidP="00C6715F">
            <w:pPr>
              <w:jc w:val="both"/>
              <w:rPr>
                <w:rFonts w:ascii="Arial" w:hAnsi="Arial" w:cs="Arial"/>
              </w:rPr>
            </w:pPr>
            <w:r w:rsidRPr="009625B8">
              <w:rPr>
                <w:rFonts w:ascii="Arial" w:hAnsi="Arial" w:cs="Arial"/>
              </w:rPr>
              <w:t xml:space="preserve">The submission sought </w:t>
            </w:r>
            <w:r w:rsidR="00A1785C" w:rsidRPr="009625B8">
              <w:rPr>
                <w:rFonts w:ascii="Arial" w:hAnsi="Arial" w:cs="Arial"/>
              </w:rPr>
              <w:t xml:space="preserve">Authority Required listing </w:t>
            </w:r>
            <w:r>
              <w:rPr>
                <w:rFonts w:ascii="Arial" w:hAnsi="Arial" w:cs="Arial"/>
              </w:rPr>
              <w:t>of</w:t>
            </w:r>
            <w:r w:rsidR="00A1785C" w:rsidRPr="009625B8">
              <w:rPr>
                <w:rFonts w:ascii="Arial" w:hAnsi="Arial" w:cs="Arial"/>
              </w:rPr>
              <w:t xml:space="preserve"> testosterone 5% (w/v) cream, AndroForte 5</w:t>
            </w:r>
            <w:r w:rsidR="00A1785C" w:rsidRPr="009625B8">
              <w:rPr>
                <w:rFonts w:ascii="Arial" w:hAnsi="Arial" w:cs="Arial"/>
                <w:vertAlign w:val="superscript"/>
              </w:rPr>
              <w:t>®</w:t>
            </w:r>
            <w:r w:rsidR="00A1785C" w:rsidRPr="009625B8">
              <w:rPr>
                <w:rFonts w:ascii="Arial" w:hAnsi="Arial" w:cs="Arial"/>
              </w:rPr>
              <w:t xml:space="preserve">, for the treatment of androgen deficiency. </w:t>
            </w:r>
          </w:p>
        </w:tc>
        <w:tc>
          <w:tcPr>
            <w:tcW w:w="7047" w:type="dxa"/>
            <w:tcBorders>
              <w:top w:val="single" w:sz="4" w:space="0" w:color="auto"/>
              <w:left w:val="single" w:sz="4" w:space="0" w:color="auto"/>
              <w:bottom w:val="single" w:sz="4" w:space="0" w:color="auto"/>
              <w:right w:val="single" w:sz="4" w:space="0" w:color="auto"/>
            </w:tcBorders>
          </w:tcPr>
          <w:p w:rsidR="00A1785C" w:rsidRPr="009625B8" w:rsidRDefault="00A1785C" w:rsidP="00473E0E">
            <w:pPr>
              <w:jc w:val="both"/>
              <w:rPr>
                <w:rFonts w:ascii="Arial" w:hAnsi="Arial" w:cs="Arial"/>
              </w:rPr>
            </w:pPr>
            <w:r w:rsidRPr="009625B8">
              <w:rPr>
                <w:rFonts w:ascii="Arial" w:hAnsi="Arial" w:cs="Arial"/>
                <w:bCs/>
                <w:snapToGrid w:val="0"/>
                <w:lang w:eastAsia="en-US"/>
              </w:rPr>
              <w:t xml:space="preserve">The PBAC recommended the listing of testosterone cream on a cost-minimisation basis with testosterone 1% gel. The equi-effective doses are testosterone 5% cream 100 mg daily and testosterone 1% gel 50 mg daily. </w:t>
            </w:r>
            <w:r w:rsidRPr="009625B8">
              <w:rPr>
                <w:rFonts w:ascii="Arial" w:hAnsi="Arial" w:cs="Arial"/>
              </w:rPr>
              <w:t>The PBAC recommended listing of testosterone 5% cream under the same conditions as the currently listed testosterone products.</w:t>
            </w:r>
          </w:p>
          <w:p w:rsidR="00A1785C" w:rsidRPr="009625B8" w:rsidRDefault="00A1785C" w:rsidP="006348F6">
            <w:pPr>
              <w:keepNext/>
              <w:keepLines/>
              <w:jc w:val="both"/>
              <w:rPr>
                <w:rFonts w:ascii="Arial" w:hAnsi="Arial" w:cs="Arial"/>
                <w:bCs/>
                <w:snapToGrid w:val="0"/>
                <w:lang w:eastAsia="en-US"/>
              </w:rPr>
            </w:pP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9625B8" w:rsidRDefault="00A1785C" w:rsidP="003C036E">
            <w:pPr>
              <w:widowControl w:val="0"/>
              <w:ind w:left="993" w:hanging="993"/>
              <w:outlineLvl w:val="1"/>
              <w:rPr>
                <w:rFonts w:ascii="Arial" w:hAnsi="Arial" w:cs="Arial"/>
                <w:b/>
                <w:snapToGrid w:val="0"/>
                <w:lang w:eastAsia="en-US"/>
              </w:rPr>
            </w:pPr>
            <w:r w:rsidRPr="009625B8">
              <w:rPr>
                <w:rFonts w:ascii="Arial" w:hAnsi="Arial" w:cs="Arial"/>
                <w:b/>
                <w:snapToGrid w:val="0"/>
                <w:lang w:eastAsia="en-US"/>
              </w:rPr>
              <w:lastRenderedPageBreak/>
              <w:t>TOFACITINIB</w:t>
            </w:r>
          </w:p>
          <w:p w:rsidR="00A1785C" w:rsidRPr="009625B8" w:rsidRDefault="00AE3CEA" w:rsidP="009625B8">
            <w:pPr>
              <w:widowControl w:val="0"/>
              <w:outlineLvl w:val="1"/>
              <w:rPr>
                <w:rFonts w:ascii="Arial" w:hAnsi="Arial" w:cs="Arial"/>
                <w:snapToGrid w:val="0"/>
                <w:lang w:eastAsia="en-US"/>
              </w:rPr>
            </w:pPr>
            <w:r w:rsidRPr="00AE3CEA">
              <w:rPr>
                <w:rFonts w:ascii="Arial" w:hAnsi="Arial" w:cs="Arial"/>
                <w:snapToGrid w:val="0"/>
                <w:lang w:eastAsia="en-US"/>
              </w:rPr>
              <w:t xml:space="preserve">5 mg </w:t>
            </w:r>
            <w:r>
              <w:rPr>
                <w:rFonts w:ascii="Arial" w:hAnsi="Arial" w:cs="Arial"/>
                <w:snapToGrid w:val="0"/>
                <w:lang w:eastAsia="en-US"/>
              </w:rPr>
              <w:t>t</w:t>
            </w:r>
            <w:r w:rsidR="00A1785C" w:rsidRPr="009625B8">
              <w:rPr>
                <w:rFonts w:ascii="Arial" w:hAnsi="Arial" w:cs="Arial"/>
                <w:snapToGrid w:val="0"/>
                <w:lang w:eastAsia="en-US"/>
              </w:rPr>
              <w:t xml:space="preserve">ablet </w:t>
            </w:r>
          </w:p>
          <w:p w:rsidR="00A1785C" w:rsidRPr="009625B8" w:rsidRDefault="00A1785C" w:rsidP="003C036E">
            <w:pPr>
              <w:widowControl w:val="0"/>
              <w:ind w:left="993" w:hanging="993"/>
              <w:outlineLvl w:val="1"/>
              <w:rPr>
                <w:rFonts w:ascii="Arial" w:hAnsi="Arial" w:cs="Arial"/>
                <w:snapToGrid w:val="0"/>
                <w:lang w:eastAsia="en-US"/>
              </w:rPr>
            </w:pPr>
          </w:p>
          <w:p w:rsidR="00A1785C" w:rsidRPr="009625B8" w:rsidRDefault="00A1785C" w:rsidP="003C036E">
            <w:pPr>
              <w:widowControl w:val="0"/>
              <w:ind w:left="993" w:hanging="993"/>
              <w:outlineLvl w:val="1"/>
              <w:rPr>
                <w:rFonts w:ascii="Arial" w:hAnsi="Arial" w:cs="Arial"/>
                <w:snapToGrid w:val="0"/>
                <w:lang w:eastAsia="en-US"/>
              </w:rPr>
            </w:pPr>
            <w:r w:rsidRPr="009625B8">
              <w:rPr>
                <w:rFonts w:ascii="Arial" w:hAnsi="Arial" w:cs="Arial"/>
                <w:snapToGrid w:val="0"/>
                <w:lang w:eastAsia="en-US"/>
              </w:rPr>
              <w:t>Xeljanz</w:t>
            </w:r>
            <w:r w:rsidRPr="009625B8">
              <w:rPr>
                <w:rFonts w:ascii="Arial" w:hAnsi="Arial" w:cs="Arial"/>
                <w:snapToGrid w:val="0"/>
                <w:vertAlign w:val="superscript"/>
                <w:lang w:eastAsia="en-US"/>
              </w:rPr>
              <w:t>®</w:t>
            </w:r>
          </w:p>
          <w:p w:rsidR="00A1785C" w:rsidRPr="009625B8" w:rsidRDefault="00A1785C" w:rsidP="003C036E">
            <w:pPr>
              <w:widowControl w:val="0"/>
              <w:ind w:left="993" w:hanging="993"/>
              <w:outlineLvl w:val="1"/>
              <w:rPr>
                <w:rFonts w:ascii="Arial" w:hAnsi="Arial" w:cs="Arial"/>
                <w:snapToGrid w:val="0"/>
                <w:lang w:eastAsia="en-US"/>
              </w:rPr>
            </w:pPr>
          </w:p>
          <w:p w:rsidR="00A1785C" w:rsidRPr="009625B8" w:rsidRDefault="00A1785C" w:rsidP="003C036E">
            <w:pPr>
              <w:widowControl w:val="0"/>
              <w:ind w:left="993" w:hanging="993"/>
              <w:outlineLvl w:val="1"/>
              <w:rPr>
                <w:rFonts w:ascii="Arial" w:hAnsi="Arial" w:cs="Arial"/>
                <w:snapToGrid w:val="0"/>
                <w:lang w:eastAsia="en-US"/>
              </w:rPr>
            </w:pPr>
            <w:r w:rsidRPr="009625B8">
              <w:rPr>
                <w:rFonts w:ascii="Arial" w:hAnsi="Arial" w:cs="Arial"/>
                <w:snapToGrid w:val="0"/>
                <w:lang w:eastAsia="en-US"/>
              </w:rPr>
              <w:t>Pfizer Australia Pty Ltd</w:t>
            </w:r>
          </w:p>
          <w:p w:rsidR="00A1785C" w:rsidRPr="00C97469" w:rsidRDefault="00A1785C" w:rsidP="003C036E">
            <w:pPr>
              <w:widowControl w:val="0"/>
              <w:ind w:left="993" w:hanging="993"/>
              <w:outlineLvl w:val="1"/>
              <w:rPr>
                <w:rFonts w:ascii="Arial" w:hAnsi="Arial" w:cs="Arial"/>
                <w:snapToGrid w:val="0"/>
                <w:lang w:eastAsia="en-US"/>
              </w:rPr>
            </w:pPr>
          </w:p>
          <w:p w:rsidR="00A1785C" w:rsidRPr="009625B8" w:rsidRDefault="00C97469" w:rsidP="003C036E">
            <w:pPr>
              <w:widowControl w:val="0"/>
              <w:ind w:left="993" w:hanging="993"/>
              <w:outlineLvl w:val="1"/>
              <w:rPr>
                <w:rFonts w:ascii="Arial" w:hAnsi="Arial" w:cs="Arial"/>
                <w:b/>
                <w:snapToGrid w:val="0"/>
                <w:lang w:eastAsia="en-US"/>
              </w:rPr>
            </w:pPr>
            <w:r w:rsidRPr="00C97469">
              <w:rPr>
                <w:rFonts w:ascii="Arial" w:hAnsi="Arial" w:cs="Arial"/>
                <w:snapToGrid w:val="0"/>
                <w:lang w:eastAsia="en-US"/>
              </w:rPr>
              <w:t>(Major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9625B8" w:rsidRDefault="00A1785C" w:rsidP="003C036E">
            <w:pPr>
              <w:rPr>
                <w:rFonts w:ascii="Arial" w:hAnsi="Arial" w:cs="Arial"/>
              </w:rPr>
            </w:pPr>
            <w:r w:rsidRPr="009625B8">
              <w:rPr>
                <w:rFonts w:ascii="Arial" w:hAnsi="Arial" w:cs="Arial"/>
              </w:rPr>
              <w:t>Severe active rheumatoid arthritis</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9625B8" w:rsidRDefault="00AE3CEA" w:rsidP="00C6715F">
            <w:pPr>
              <w:jc w:val="both"/>
              <w:rPr>
                <w:rFonts w:ascii="Arial" w:hAnsi="Arial" w:cs="Arial"/>
              </w:rPr>
            </w:pPr>
            <w:r>
              <w:rPr>
                <w:rFonts w:ascii="Arial" w:hAnsi="Arial" w:cs="Arial"/>
              </w:rPr>
              <w:t xml:space="preserve">The submission sought </w:t>
            </w:r>
            <w:r w:rsidR="00A1785C" w:rsidRPr="009625B8">
              <w:rPr>
                <w:rFonts w:ascii="Arial" w:hAnsi="Arial" w:cs="Arial"/>
              </w:rPr>
              <w:t>Authority Required listing for the treatment of severe active rheumatoid arthritis in patients meeting certain criteria.</w:t>
            </w:r>
          </w:p>
        </w:tc>
        <w:tc>
          <w:tcPr>
            <w:tcW w:w="7047" w:type="dxa"/>
            <w:tcBorders>
              <w:top w:val="single" w:sz="4" w:space="0" w:color="auto"/>
              <w:left w:val="single" w:sz="4" w:space="0" w:color="auto"/>
              <w:bottom w:val="single" w:sz="4" w:space="0" w:color="auto"/>
              <w:right w:val="single" w:sz="4" w:space="0" w:color="auto"/>
            </w:tcBorders>
          </w:tcPr>
          <w:p w:rsidR="00A1785C" w:rsidRPr="009625B8" w:rsidRDefault="00A1785C" w:rsidP="007A76CA">
            <w:pPr>
              <w:jc w:val="both"/>
              <w:rPr>
                <w:rFonts w:ascii="Arial" w:hAnsi="Arial" w:cs="Arial"/>
                <w:bCs/>
                <w:snapToGrid w:val="0"/>
                <w:lang w:eastAsia="en-US"/>
              </w:rPr>
            </w:pPr>
            <w:r w:rsidRPr="009625B8">
              <w:rPr>
                <w:rFonts w:ascii="Arial" w:hAnsi="Arial" w:cs="Arial"/>
                <w:bCs/>
                <w:snapToGrid w:val="0"/>
                <w:lang w:eastAsia="en-US"/>
              </w:rPr>
              <w:t xml:space="preserve">The PBAC recommended listing tofacitinib as an Authority Required listing for the treatment of severe active rheumatoid arthritis in patients meeting certain criteria on a cost-minimisation basis with adalimumab. The equi-effective doses </w:t>
            </w:r>
            <w:r w:rsidR="00AE3CEA">
              <w:rPr>
                <w:rFonts w:ascii="Arial" w:hAnsi="Arial" w:cs="Arial"/>
                <w:bCs/>
                <w:snapToGrid w:val="0"/>
                <w:lang w:eastAsia="en-US"/>
              </w:rPr>
              <w:t>are</w:t>
            </w:r>
            <w:r w:rsidRPr="009625B8">
              <w:rPr>
                <w:rFonts w:ascii="Arial" w:hAnsi="Arial" w:cs="Arial"/>
                <w:bCs/>
                <w:snapToGrid w:val="0"/>
                <w:lang w:eastAsia="en-US"/>
              </w:rPr>
              <w:t xml:space="preserve"> tofacitinib 5 mg twice daily and adalimumab 40 mg subcutaneously every fortnight.</w:t>
            </w:r>
          </w:p>
          <w:p w:rsidR="00A1785C" w:rsidRPr="009625B8" w:rsidRDefault="00A1785C" w:rsidP="007A76CA">
            <w:pPr>
              <w:jc w:val="both"/>
              <w:rPr>
                <w:rFonts w:ascii="Arial" w:hAnsi="Arial" w:cs="Arial"/>
                <w:bCs/>
                <w:snapToGrid w:val="0"/>
                <w:lang w:eastAsia="en-US"/>
              </w:rPr>
            </w:pPr>
          </w:p>
          <w:p w:rsidR="00A1785C" w:rsidRPr="009625B8" w:rsidRDefault="00A1785C" w:rsidP="00AE3CEA">
            <w:pPr>
              <w:jc w:val="both"/>
              <w:rPr>
                <w:rFonts w:ascii="Arial" w:hAnsi="Arial" w:cs="Arial"/>
                <w:bCs/>
                <w:snapToGrid w:val="0"/>
                <w:lang w:eastAsia="en-US"/>
              </w:rPr>
            </w:pPr>
            <w:r w:rsidRPr="009625B8">
              <w:rPr>
                <w:rFonts w:ascii="Arial" w:hAnsi="Arial" w:cs="Arial"/>
                <w:bCs/>
                <w:snapToGrid w:val="0"/>
                <w:lang w:eastAsia="en-US"/>
              </w:rPr>
              <w:t xml:space="preserve">Given the evidence of statistically significantly greater changes in lipid parameters resulting from tofacitinib treatment, the PBAC considered that the inclusion of hypercholesterolemia management costs for a proportion </w:t>
            </w:r>
            <w:r w:rsidR="00AE3CEA">
              <w:rPr>
                <w:rFonts w:ascii="Arial" w:hAnsi="Arial" w:cs="Arial"/>
                <w:bCs/>
                <w:snapToGrid w:val="0"/>
                <w:lang w:eastAsia="en-US"/>
              </w:rPr>
              <w:t xml:space="preserve">of </w:t>
            </w:r>
            <w:r w:rsidRPr="009625B8">
              <w:rPr>
                <w:rFonts w:ascii="Arial" w:hAnsi="Arial" w:cs="Arial"/>
                <w:bCs/>
                <w:snapToGrid w:val="0"/>
                <w:lang w:eastAsia="en-US"/>
              </w:rPr>
              <w:t xml:space="preserve">patients would be appropriate </w:t>
            </w:r>
            <w:r w:rsidR="00AE3CEA">
              <w:rPr>
                <w:rFonts w:ascii="Arial" w:hAnsi="Arial" w:cs="Arial"/>
                <w:bCs/>
                <w:snapToGrid w:val="0"/>
                <w:lang w:eastAsia="en-US"/>
              </w:rPr>
              <w:t>as a cost-offset</w:t>
            </w:r>
            <w:r w:rsidRPr="009625B8">
              <w:rPr>
                <w:rFonts w:ascii="Arial" w:hAnsi="Arial" w:cs="Arial"/>
                <w:bCs/>
                <w:snapToGrid w:val="0"/>
                <w:lang w:eastAsia="en-US"/>
              </w:rPr>
              <w:t>.</w:t>
            </w: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9625B8" w:rsidRDefault="00A1785C" w:rsidP="003C036E">
            <w:pPr>
              <w:widowControl w:val="0"/>
              <w:outlineLvl w:val="1"/>
              <w:rPr>
                <w:rFonts w:ascii="Arial" w:hAnsi="Arial" w:cs="Arial"/>
                <w:b/>
                <w:snapToGrid w:val="0"/>
                <w:lang w:eastAsia="en-US"/>
              </w:rPr>
            </w:pPr>
            <w:r w:rsidRPr="009625B8">
              <w:rPr>
                <w:rFonts w:ascii="Arial" w:hAnsi="Arial" w:cs="Arial"/>
                <w:b/>
                <w:snapToGrid w:val="0"/>
                <w:lang w:eastAsia="en-US"/>
              </w:rPr>
              <w:t>TRIGLYCERIDES MEDIUM CHAIN FORMULA</w:t>
            </w:r>
          </w:p>
          <w:p w:rsidR="00A1785C" w:rsidRPr="009625B8" w:rsidRDefault="00A1785C" w:rsidP="003C036E">
            <w:pPr>
              <w:widowControl w:val="0"/>
              <w:outlineLvl w:val="1"/>
              <w:rPr>
                <w:rFonts w:ascii="Arial" w:hAnsi="Arial" w:cs="Arial"/>
                <w:snapToGrid w:val="0"/>
                <w:lang w:eastAsia="en-US"/>
              </w:rPr>
            </w:pPr>
            <w:r w:rsidRPr="009625B8">
              <w:rPr>
                <w:rFonts w:ascii="Arial" w:hAnsi="Arial" w:cs="Arial"/>
                <w:snapToGrid w:val="0"/>
                <w:lang w:eastAsia="en-US"/>
              </w:rPr>
              <w:t>oral liquid, 8 x 500 mL cartons</w:t>
            </w:r>
          </w:p>
          <w:p w:rsidR="00A1785C" w:rsidRPr="009625B8" w:rsidRDefault="00A1785C" w:rsidP="003C036E">
            <w:pPr>
              <w:widowControl w:val="0"/>
              <w:outlineLvl w:val="1"/>
              <w:rPr>
                <w:rFonts w:ascii="Arial" w:hAnsi="Arial" w:cs="Arial"/>
                <w:snapToGrid w:val="0"/>
                <w:lang w:eastAsia="en-US"/>
              </w:rPr>
            </w:pPr>
          </w:p>
          <w:p w:rsidR="00A1785C" w:rsidRPr="009625B8" w:rsidRDefault="00A1785C" w:rsidP="003C036E">
            <w:pPr>
              <w:widowControl w:val="0"/>
              <w:outlineLvl w:val="1"/>
              <w:rPr>
                <w:rFonts w:ascii="Arial" w:hAnsi="Arial" w:cs="Arial"/>
                <w:b/>
                <w:vertAlign w:val="superscript"/>
              </w:rPr>
            </w:pPr>
            <w:r w:rsidRPr="009625B8">
              <w:rPr>
                <w:rFonts w:ascii="Arial" w:hAnsi="Arial" w:cs="Arial"/>
                <w:snapToGrid w:val="0"/>
                <w:lang w:eastAsia="en-US"/>
              </w:rPr>
              <w:t>Nutrini Peptisorb</w:t>
            </w:r>
            <w:r w:rsidRPr="009625B8">
              <w:rPr>
                <w:rFonts w:ascii="Arial" w:hAnsi="Arial" w:cs="Arial"/>
                <w:b/>
                <w:vertAlign w:val="superscript"/>
              </w:rPr>
              <w:t>®</w:t>
            </w:r>
          </w:p>
          <w:p w:rsidR="00A1785C" w:rsidRPr="009625B8" w:rsidRDefault="00A1785C" w:rsidP="003C036E">
            <w:pPr>
              <w:widowControl w:val="0"/>
              <w:outlineLvl w:val="1"/>
              <w:rPr>
                <w:rFonts w:ascii="Arial" w:hAnsi="Arial" w:cs="Arial"/>
                <w:b/>
                <w:vertAlign w:val="superscript"/>
              </w:rPr>
            </w:pPr>
          </w:p>
          <w:p w:rsidR="00A1785C" w:rsidRPr="009625B8" w:rsidRDefault="00A1785C" w:rsidP="003C036E">
            <w:pPr>
              <w:widowControl w:val="0"/>
              <w:outlineLvl w:val="1"/>
              <w:rPr>
                <w:rFonts w:ascii="Arial" w:hAnsi="Arial" w:cs="Arial"/>
                <w:snapToGrid w:val="0"/>
                <w:lang w:eastAsia="en-US"/>
              </w:rPr>
            </w:pPr>
            <w:r w:rsidRPr="009625B8">
              <w:rPr>
                <w:rFonts w:ascii="Arial" w:hAnsi="Arial" w:cs="Arial"/>
                <w:snapToGrid w:val="0"/>
                <w:lang w:eastAsia="en-US"/>
              </w:rPr>
              <w:t>Nutricia Australia Pty Ltd</w:t>
            </w:r>
          </w:p>
          <w:p w:rsidR="00A1785C" w:rsidRPr="009625B8" w:rsidRDefault="00A1785C" w:rsidP="003C036E">
            <w:pPr>
              <w:widowControl w:val="0"/>
              <w:outlineLvl w:val="1"/>
              <w:rPr>
                <w:rFonts w:ascii="Arial" w:hAnsi="Arial" w:cs="Arial"/>
                <w:b/>
                <w:snapToGrid w:val="0"/>
                <w:lang w:eastAsia="en-US"/>
              </w:rPr>
            </w:pPr>
          </w:p>
          <w:p w:rsidR="00A1785C" w:rsidRPr="009625B8" w:rsidRDefault="00A1785C" w:rsidP="003C036E">
            <w:pPr>
              <w:widowControl w:val="0"/>
              <w:outlineLvl w:val="1"/>
              <w:rPr>
                <w:rFonts w:ascii="Arial" w:hAnsi="Arial" w:cs="Arial"/>
                <w:snapToGrid w:val="0"/>
                <w:lang w:eastAsia="en-US"/>
              </w:rPr>
            </w:pPr>
            <w:r w:rsidRPr="009625B8">
              <w:rPr>
                <w:rFonts w:ascii="Arial" w:hAnsi="Arial" w:cs="Arial"/>
                <w:snapToGrid w:val="0"/>
                <w:lang w:eastAsia="en-US"/>
              </w:rPr>
              <w:t>(Minor submission)</w:t>
            </w:r>
          </w:p>
          <w:p w:rsidR="00A1785C" w:rsidRPr="009625B8" w:rsidRDefault="00A1785C" w:rsidP="003C036E">
            <w:pPr>
              <w:widowControl w:val="0"/>
              <w:outlineLvl w:val="1"/>
              <w:rPr>
                <w:rFonts w:ascii="Arial" w:hAnsi="Arial" w:cs="Arial"/>
                <w:b/>
                <w:snapToGrid w:val="0"/>
                <w:lang w:eastAsia="en-US"/>
              </w:rPr>
            </w:pPr>
            <w:r w:rsidRPr="009625B8">
              <w:rPr>
                <w:rFonts w:ascii="Arial" w:hAnsi="Arial" w:cs="Arial"/>
                <w:b/>
                <w:snapToGrid w:val="0"/>
                <w:lang w:eastAsia="en-US"/>
              </w:rPr>
              <w:t xml:space="preserve"> </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9625B8" w:rsidRDefault="00450CBF" w:rsidP="003C036E">
            <w:pPr>
              <w:rPr>
                <w:rFonts w:ascii="Arial" w:hAnsi="Arial" w:cs="Arial"/>
              </w:rPr>
            </w:pPr>
            <w:r>
              <w:rPr>
                <w:rFonts w:ascii="Arial" w:hAnsi="Arial" w:cs="Arial"/>
              </w:rPr>
              <w:t>Medicinal food</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9625B8" w:rsidRDefault="003718A3" w:rsidP="00C6715F">
            <w:pPr>
              <w:jc w:val="both"/>
              <w:rPr>
                <w:rFonts w:ascii="Arial" w:hAnsi="Arial" w:cs="Arial"/>
              </w:rPr>
            </w:pPr>
            <w:r w:rsidRPr="003718A3">
              <w:rPr>
                <w:rFonts w:ascii="Arial" w:hAnsi="Arial" w:cs="Arial"/>
              </w:rPr>
              <w:t xml:space="preserve">The submission </w:t>
            </w:r>
            <w:r w:rsidR="00AE3CEA">
              <w:rPr>
                <w:rFonts w:ascii="Arial" w:hAnsi="Arial" w:cs="Arial"/>
              </w:rPr>
              <w:t>sought</w:t>
            </w:r>
            <w:r w:rsidRPr="003718A3">
              <w:rPr>
                <w:rFonts w:ascii="Arial" w:hAnsi="Arial" w:cs="Arial"/>
              </w:rPr>
              <w:t xml:space="preserve"> a Restricted benefit listing for the dietary management of conditions requiring a source of medium chain trigl</w:t>
            </w:r>
            <w:r w:rsidR="00C6715F">
              <w:rPr>
                <w:rFonts w:ascii="Arial" w:hAnsi="Arial" w:cs="Arial"/>
              </w:rPr>
              <w:t>y</w:t>
            </w:r>
            <w:r w:rsidRPr="003718A3">
              <w:rPr>
                <w:rFonts w:ascii="Arial" w:hAnsi="Arial" w:cs="Arial"/>
              </w:rPr>
              <w:t>cerides limited to fat malabsorption due to liver disease, short gut syndrome, cystic fibrosis, gastrointestinal disorders, radioenteritis, chemotherapy or bone marrow transplant</w:t>
            </w:r>
            <w:r w:rsidR="00C6715F">
              <w:rPr>
                <w:rFonts w:ascii="Arial" w:hAnsi="Arial" w:cs="Arial"/>
              </w:rPr>
              <w:t>.</w:t>
            </w:r>
          </w:p>
        </w:tc>
        <w:tc>
          <w:tcPr>
            <w:tcW w:w="7047" w:type="dxa"/>
            <w:tcBorders>
              <w:top w:val="single" w:sz="4" w:space="0" w:color="auto"/>
              <w:left w:val="single" w:sz="4" w:space="0" w:color="auto"/>
              <w:bottom w:val="single" w:sz="4" w:space="0" w:color="auto"/>
              <w:right w:val="single" w:sz="4" w:space="0" w:color="auto"/>
            </w:tcBorders>
          </w:tcPr>
          <w:p w:rsidR="00A1785C" w:rsidRPr="009625B8" w:rsidRDefault="00A1785C" w:rsidP="007A76CA">
            <w:pPr>
              <w:jc w:val="both"/>
              <w:rPr>
                <w:rFonts w:ascii="Arial" w:hAnsi="Arial" w:cs="Arial"/>
                <w:bCs/>
                <w:snapToGrid w:val="0"/>
                <w:lang w:eastAsia="en-US"/>
              </w:rPr>
            </w:pPr>
            <w:r w:rsidRPr="009625B8">
              <w:rPr>
                <w:rFonts w:ascii="Arial" w:hAnsi="Arial" w:cs="Arial"/>
              </w:rPr>
              <w:t>The PBAC recommended listing Nutrini Peptisorb as a Restricted Benefit for the dietary management of conditions requiring a source of medium chain triglycerides involving fat malabsorption due to liver disease, short gut syndrome, cystic fibrosis and gastrointestinal disorders on a cost-minimisation basis against Peptamen Junior with the same price per gram of energy equivalence between Nutrini Peptisorb and Pepatmen Junior.</w:t>
            </w: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AE3CEA" w:rsidRDefault="00A1785C" w:rsidP="003C036E">
            <w:pPr>
              <w:widowControl w:val="0"/>
              <w:outlineLvl w:val="1"/>
              <w:rPr>
                <w:rFonts w:ascii="Arial" w:hAnsi="Arial" w:cs="Arial"/>
                <w:b/>
                <w:snapToGrid w:val="0"/>
                <w:lang w:eastAsia="en-US"/>
              </w:rPr>
            </w:pPr>
            <w:r w:rsidRPr="00AE3CEA">
              <w:rPr>
                <w:rFonts w:ascii="Arial" w:hAnsi="Arial" w:cs="Arial"/>
                <w:b/>
                <w:snapToGrid w:val="0"/>
                <w:lang w:eastAsia="en-US"/>
              </w:rPr>
              <w:t>VEDOLIZUMAB</w:t>
            </w:r>
          </w:p>
          <w:p w:rsidR="00A1785C" w:rsidRPr="00AE3CEA" w:rsidRDefault="00A1785C" w:rsidP="003C036E">
            <w:pPr>
              <w:widowControl w:val="0"/>
              <w:outlineLvl w:val="1"/>
              <w:rPr>
                <w:rFonts w:ascii="Arial" w:hAnsi="Arial" w:cs="Arial"/>
                <w:snapToGrid w:val="0"/>
                <w:lang w:eastAsia="en-US"/>
              </w:rPr>
            </w:pPr>
            <w:r w:rsidRPr="00AE3CEA">
              <w:rPr>
                <w:rFonts w:ascii="Arial" w:hAnsi="Arial" w:cs="Arial"/>
                <w:snapToGrid w:val="0"/>
                <w:lang w:eastAsia="en-US"/>
              </w:rPr>
              <w:t>300</w:t>
            </w:r>
            <w:r w:rsidR="00C6715F">
              <w:rPr>
                <w:rFonts w:ascii="Arial" w:hAnsi="Arial" w:cs="Arial"/>
                <w:snapToGrid w:val="0"/>
                <w:lang w:eastAsia="en-US"/>
              </w:rPr>
              <w:t xml:space="preserve"> </w:t>
            </w:r>
            <w:r w:rsidRPr="00AE3CEA">
              <w:rPr>
                <w:rFonts w:ascii="Arial" w:hAnsi="Arial" w:cs="Arial"/>
                <w:snapToGrid w:val="0"/>
                <w:lang w:eastAsia="en-US"/>
              </w:rPr>
              <w:t>mg vial</w:t>
            </w:r>
          </w:p>
          <w:p w:rsidR="00A1785C" w:rsidRPr="00AE3CEA" w:rsidRDefault="00A1785C" w:rsidP="003C036E">
            <w:pPr>
              <w:widowControl w:val="0"/>
              <w:outlineLvl w:val="1"/>
              <w:rPr>
                <w:rFonts w:ascii="Arial" w:hAnsi="Arial" w:cs="Arial"/>
                <w:snapToGrid w:val="0"/>
                <w:lang w:eastAsia="en-US"/>
              </w:rPr>
            </w:pPr>
          </w:p>
          <w:p w:rsidR="00A1785C" w:rsidRPr="00AE3CEA" w:rsidRDefault="00A1785C" w:rsidP="003C036E">
            <w:pPr>
              <w:widowControl w:val="0"/>
              <w:outlineLvl w:val="1"/>
              <w:rPr>
                <w:rFonts w:ascii="Arial" w:hAnsi="Arial" w:cs="Arial"/>
                <w:b/>
                <w:snapToGrid w:val="0"/>
                <w:lang w:eastAsia="en-US"/>
              </w:rPr>
            </w:pPr>
            <w:r w:rsidRPr="00AE3CEA">
              <w:rPr>
                <w:rFonts w:ascii="Arial" w:hAnsi="Arial" w:cs="Arial"/>
                <w:snapToGrid w:val="0"/>
                <w:lang w:eastAsia="en-US"/>
              </w:rPr>
              <w:t>Entyvio</w:t>
            </w:r>
            <w:r w:rsidRPr="00AE3CEA">
              <w:rPr>
                <w:rFonts w:ascii="Arial" w:hAnsi="Arial" w:cs="Arial"/>
                <w:b/>
                <w:snapToGrid w:val="0"/>
                <w:vertAlign w:val="superscript"/>
                <w:lang w:eastAsia="en-US"/>
              </w:rPr>
              <w:t>®</w:t>
            </w:r>
          </w:p>
          <w:p w:rsidR="00A1785C" w:rsidRPr="00AE3CEA" w:rsidRDefault="00A1785C" w:rsidP="003C036E">
            <w:pPr>
              <w:widowControl w:val="0"/>
              <w:outlineLvl w:val="1"/>
              <w:rPr>
                <w:rFonts w:ascii="Arial" w:hAnsi="Arial" w:cs="Arial"/>
                <w:b/>
                <w:snapToGrid w:val="0"/>
                <w:lang w:eastAsia="en-US"/>
              </w:rPr>
            </w:pPr>
          </w:p>
          <w:p w:rsidR="00A1785C" w:rsidRPr="00AE3CEA" w:rsidRDefault="00A1785C" w:rsidP="003C036E">
            <w:pPr>
              <w:widowControl w:val="0"/>
              <w:outlineLvl w:val="1"/>
              <w:rPr>
                <w:rFonts w:ascii="Arial" w:hAnsi="Arial" w:cs="Arial"/>
                <w:snapToGrid w:val="0"/>
                <w:lang w:eastAsia="en-US"/>
              </w:rPr>
            </w:pPr>
            <w:r w:rsidRPr="00AE3CEA">
              <w:rPr>
                <w:rFonts w:ascii="Arial" w:hAnsi="Arial" w:cs="Arial"/>
                <w:snapToGrid w:val="0"/>
                <w:lang w:eastAsia="en-US"/>
              </w:rPr>
              <w:t>Takeda Pharmaceuticals Australia.</w:t>
            </w:r>
          </w:p>
          <w:p w:rsidR="00A1785C" w:rsidRPr="00AE3CEA" w:rsidRDefault="00A1785C" w:rsidP="003C036E">
            <w:pPr>
              <w:widowControl w:val="0"/>
              <w:outlineLvl w:val="1"/>
              <w:rPr>
                <w:rFonts w:ascii="Arial" w:hAnsi="Arial" w:cs="Arial"/>
                <w:b/>
                <w:snapToGrid w:val="0"/>
                <w:lang w:eastAsia="en-US"/>
              </w:rPr>
            </w:pPr>
          </w:p>
          <w:p w:rsidR="00A1785C" w:rsidRPr="00AE3CEA" w:rsidRDefault="00A1785C" w:rsidP="003C036E">
            <w:pPr>
              <w:widowControl w:val="0"/>
              <w:outlineLvl w:val="1"/>
              <w:rPr>
                <w:rFonts w:ascii="Arial" w:hAnsi="Arial" w:cs="Arial"/>
                <w:snapToGrid w:val="0"/>
                <w:lang w:eastAsia="en-US"/>
              </w:rPr>
            </w:pPr>
            <w:r w:rsidRPr="00AE3CEA">
              <w:rPr>
                <w:rFonts w:ascii="Arial" w:hAnsi="Arial" w:cs="Arial"/>
                <w:snapToGrid w:val="0"/>
                <w:lang w:eastAsia="en-US"/>
              </w:rPr>
              <w:t>New listing</w:t>
            </w:r>
          </w:p>
          <w:p w:rsidR="00A1785C" w:rsidRPr="00AE3CEA" w:rsidRDefault="00A1785C" w:rsidP="003C036E">
            <w:pPr>
              <w:widowControl w:val="0"/>
              <w:outlineLvl w:val="1"/>
              <w:rPr>
                <w:rFonts w:ascii="Arial" w:hAnsi="Arial" w:cs="Arial"/>
                <w:snapToGrid w:val="0"/>
                <w:lang w:eastAsia="en-US"/>
              </w:rPr>
            </w:pPr>
          </w:p>
          <w:p w:rsidR="00A1785C" w:rsidRPr="00AE3CEA" w:rsidRDefault="00A1785C" w:rsidP="003C036E">
            <w:pPr>
              <w:widowControl w:val="0"/>
              <w:outlineLvl w:val="1"/>
              <w:rPr>
                <w:rFonts w:ascii="Arial" w:hAnsi="Arial" w:cs="Arial"/>
                <w:snapToGrid w:val="0"/>
                <w:lang w:eastAsia="en-US"/>
              </w:rPr>
            </w:pPr>
            <w:r w:rsidRPr="00AE3CEA">
              <w:rPr>
                <w:rFonts w:ascii="Arial" w:hAnsi="Arial" w:cs="Arial"/>
                <w:snapToGrid w:val="0"/>
                <w:lang w:eastAsia="en-US"/>
              </w:rPr>
              <w:t>(Major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AE3CEA" w:rsidRDefault="00A1785C" w:rsidP="003C036E">
            <w:pPr>
              <w:rPr>
                <w:rFonts w:ascii="Arial" w:hAnsi="Arial" w:cs="Arial"/>
              </w:rPr>
            </w:pPr>
            <w:r w:rsidRPr="00AE3CEA">
              <w:rPr>
                <w:rFonts w:ascii="Arial" w:hAnsi="Arial" w:cs="Arial"/>
              </w:rPr>
              <w:t>Crohn’s disease</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AE3CEA" w:rsidRDefault="00A1785C" w:rsidP="00C6715F">
            <w:pPr>
              <w:jc w:val="both"/>
              <w:rPr>
                <w:rFonts w:ascii="Arial" w:hAnsi="Arial" w:cs="Arial"/>
              </w:rPr>
            </w:pPr>
            <w:r w:rsidRPr="00AE3CEA">
              <w:rPr>
                <w:rFonts w:ascii="Arial" w:hAnsi="Arial" w:cs="Arial"/>
              </w:rPr>
              <w:t>The submission requested a Section 100, Authority Required listing for vedolizumab for the treatment of moderate to severe Crohn’s disease.</w:t>
            </w:r>
          </w:p>
        </w:tc>
        <w:tc>
          <w:tcPr>
            <w:tcW w:w="7047" w:type="dxa"/>
            <w:tcBorders>
              <w:top w:val="single" w:sz="4" w:space="0" w:color="auto"/>
              <w:left w:val="single" w:sz="4" w:space="0" w:color="auto"/>
              <w:bottom w:val="single" w:sz="4" w:space="0" w:color="auto"/>
              <w:right w:val="single" w:sz="4" w:space="0" w:color="auto"/>
            </w:tcBorders>
          </w:tcPr>
          <w:p w:rsidR="00A1785C" w:rsidRPr="00AE3CEA" w:rsidRDefault="00A1785C" w:rsidP="007331BE">
            <w:pPr>
              <w:jc w:val="both"/>
              <w:rPr>
                <w:rFonts w:ascii="Arial" w:hAnsi="Arial" w:cs="Arial"/>
              </w:rPr>
            </w:pPr>
            <w:r w:rsidRPr="00AE3CEA">
              <w:rPr>
                <w:rFonts w:ascii="Arial" w:hAnsi="Arial" w:cs="Arial"/>
              </w:rPr>
              <w:t xml:space="preserve">The PBAC recommended </w:t>
            </w:r>
            <w:r w:rsidR="00AE3CEA">
              <w:rPr>
                <w:rFonts w:ascii="Arial" w:hAnsi="Arial" w:cs="Arial"/>
              </w:rPr>
              <w:t xml:space="preserve">the </w:t>
            </w:r>
            <w:r w:rsidRPr="00AE3CEA">
              <w:rPr>
                <w:rFonts w:ascii="Arial" w:hAnsi="Arial" w:cs="Arial"/>
              </w:rPr>
              <w:t xml:space="preserve">listing of vedolizumab for the treatment of severe Crohn’s disease in adult patients, on the basis that it should be available only </w:t>
            </w:r>
            <w:r w:rsidR="00AE3CEA">
              <w:rPr>
                <w:rFonts w:ascii="Arial" w:hAnsi="Arial" w:cs="Arial"/>
              </w:rPr>
              <w:t xml:space="preserve">under special arrangements under </w:t>
            </w:r>
            <w:r w:rsidRPr="00AE3CEA">
              <w:rPr>
                <w:rFonts w:ascii="Arial" w:hAnsi="Arial" w:cs="Arial"/>
              </w:rPr>
              <w:t xml:space="preserve">Section 100.  </w:t>
            </w:r>
          </w:p>
          <w:p w:rsidR="00A1785C" w:rsidRPr="00AE3CEA" w:rsidRDefault="00A1785C" w:rsidP="007331BE">
            <w:pPr>
              <w:jc w:val="both"/>
              <w:rPr>
                <w:rFonts w:ascii="Arial" w:hAnsi="Arial" w:cs="Arial"/>
              </w:rPr>
            </w:pPr>
          </w:p>
          <w:p w:rsidR="00A1785C" w:rsidRPr="00AE3CEA" w:rsidRDefault="00A1785C" w:rsidP="007331BE">
            <w:pPr>
              <w:jc w:val="both"/>
              <w:rPr>
                <w:rFonts w:ascii="Arial" w:hAnsi="Arial" w:cs="Arial"/>
              </w:rPr>
            </w:pPr>
            <w:r w:rsidRPr="00AE3CEA">
              <w:rPr>
                <w:rFonts w:ascii="Arial" w:hAnsi="Arial" w:cs="Arial"/>
              </w:rPr>
              <w:t xml:space="preserve">The PBAC recommended the listing of vedolizumab on a cost-minimisation basis with infliximab and adalimumab.  The PBAC considered </w:t>
            </w:r>
            <w:r w:rsidR="00AE3CEA">
              <w:rPr>
                <w:rFonts w:ascii="Arial" w:hAnsi="Arial" w:cs="Arial"/>
              </w:rPr>
              <w:t xml:space="preserve">that </w:t>
            </w:r>
            <w:r w:rsidRPr="00AE3CEA">
              <w:rPr>
                <w:rFonts w:ascii="Arial" w:hAnsi="Arial" w:cs="Arial"/>
              </w:rPr>
              <w:t xml:space="preserve">the equi-effective doses are: </w:t>
            </w:r>
          </w:p>
          <w:p w:rsidR="00A1785C" w:rsidRPr="00AE3CEA" w:rsidRDefault="00A1785C" w:rsidP="003718A3">
            <w:pPr>
              <w:ind w:left="222" w:hanging="222"/>
              <w:jc w:val="both"/>
              <w:rPr>
                <w:rFonts w:ascii="Arial" w:hAnsi="Arial" w:cs="Arial"/>
              </w:rPr>
            </w:pPr>
            <w:r w:rsidRPr="00AE3CEA">
              <w:rPr>
                <w:rFonts w:ascii="Arial" w:hAnsi="Arial" w:cs="Arial"/>
              </w:rPr>
              <w:t>•</w:t>
            </w:r>
            <w:r w:rsidRPr="00AE3CEA">
              <w:rPr>
                <w:rFonts w:ascii="Arial" w:hAnsi="Arial" w:cs="Arial"/>
              </w:rPr>
              <w:tab/>
              <w:t xml:space="preserve">vedolizumab – 300mg administered at week 0, week 2, week 6 and then every 8 weeks thereafter; </w:t>
            </w:r>
          </w:p>
          <w:p w:rsidR="00A1785C" w:rsidRPr="00AE3CEA" w:rsidRDefault="00A1785C" w:rsidP="003718A3">
            <w:pPr>
              <w:ind w:left="222" w:hanging="222"/>
              <w:jc w:val="both"/>
              <w:rPr>
                <w:rFonts w:ascii="Arial" w:hAnsi="Arial" w:cs="Arial"/>
              </w:rPr>
            </w:pPr>
            <w:r w:rsidRPr="00AE3CEA">
              <w:rPr>
                <w:rFonts w:ascii="Arial" w:hAnsi="Arial" w:cs="Arial"/>
              </w:rPr>
              <w:t>•</w:t>
            </w:r>
            <w:r w:rsidRPr="00AE3CEA">
              <w:rPr>
                <w:rFonts w:ascii="Arial" w:hAnsi="Arial" w:cs="Arial"/>
              </w:rPr>
              <w:tab/>
              <w:t>Infliximab – 5mg/kg administered at week 0, week 2, week 6 and then every 8 weeks thereafter; and</w:t>
            </w:r>
          </w:p>
          <w:p w:rsidR="00A1785C" w:rsidRPr="00AE3CEA" w:rsidRDefault="00A1785C" w:rsidP="003718A3">
            <w:pPr>
              <w:ind w:left="222" w:hanging="222"/>
              <w:jc w:val="both"/>
              <w:rPr>
                <w:rFonts w:ascii="Arial" w:hAnsi="Arial" w:cs="Arial"/>
              </w:rPr>
            </w:pPr>
            <w:r w:rsidRPr="00AE3CEA">
              <w:rPr>
                <w:rFonts w:ascii="Arial" w:hAnsi="Arial" w:cs="Arial"/>
              </w:rPr>
              <w:t>•</w:t>
            </w:r>
            <w:r w:rsidRPr="00AE3CEA">
              <w:rPr>
                <w:rFonts w:ascii="Arial" w:hAnsi="Arial" w:cs="Arial"/>
              </w:rPr>
              <w:tab/>
              <w:t>adalimumab 160mg at week 0, 80mg at week 2, 40mg at week 6 and then every 2 weeks thereafter.</w:t>
            </w:r>
          </w:p>
        </w:tc>
      </w:tr>
      <w:tr w:rsidR="00A1785C" w:rsidRPr="000F3518" w:rsidTr="005E15A0">
        <w:trPr>
          <w:cantSplit/>
          <w:trHeight w:val="430"/>
        </w:trPr>
        <w:tc>
          <w:tcPr>
            <w:tcW w:w="3090"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AE3CEA" w:rsidRDefault="00A1785C" w:rsidP="003C036E">
            <w:pPr>
              <w:widowControl w:val="0"/>
              <w:outlineLvl w:val="1"/>
              <w:rPr>
                <w:rFonts w:ascii="Arial" w:hAnsi="Arial" w:cs="Arial"/>
                <w:b/>
                <w:snapToGrid w:val="0"/>
                <w:lang w:eastAsia="en-US"/>
              </w:rPr>
            </w:pPr>
            <w:r w:rsidRPr="00AE3CEA">
              <w:rPr>
                <w:rFonts w:ascii="Arial" w:hAnsi="Arial" w:cs="Arial"/>
                <w:b/>
                <w:snapToGrid w:val="0"/>
                <w:lang w:eastAsia="en-US"/>
              </w:rPr>
              <w:lastRenderedPageBreak/>
              <w:t>VEDOLIZUMAB</w:t>
            </w:r>
          </w:p>
          <w:p w:rsidR="00A1785C" w:rsidRPr="00AE3CEA" w:rsidRDefault="00A1785C" w:rsidP="003C036E">
            <w:pPr>
              <w:widowControl w:val="0"/>
              <w:outlineLvl w:val="1"/>
              <w:rPr>
                <w:rFonts w:ascii="Arial" w:hAnsi="Arial" w:cs="Arial"/>
                <w:snapToGrid w:val="0"/>
                <w:lang w:eastAsia="en-US"/>
              </w:rPr>
            </w:pPr>
            <w:r w:rsidRPr="00AE3CEA">
              <w:rPr>
                <w:rFonts w:ascii="Arial" w:hAnsi="Arial" w:cs="Arial"/>
                <w:snapToGrid w:val="0"/>
                <w:lang w:eastAsia="en-US"/>
              </w:rPr>
              <w:t>300</w:t>
            </w:r>
            <w:r w:rsidR="00C6715F">
              <w:rPr>
                <w:rFonts w:ascii="Arial" w:hAnsi="Arial" w:cs="Arial"/>
                <w:snapToGrid w:val="0"/>
                <w:lang w:eastAsia="en-US"/>
              </w:rPr>
              <w:t xml:space="preserve"> </w:t>
            </w:r>
            <w:r w:rsidRPr="00AE3CEA">
              <w:rPr>
                <w:rFonts w:ascii="Arial" w:hAnsi="Arial" w:cs="Arial"/>
                <w:snapToGrid w:val="0"/>
                <w:lang w:eastAsia="en-US"/>
              </w:rPr>
              <w:t>mg vial</w:t>
            </w:r>
          </w:p>
          <w:p w:rsidR="00A1785C" w:rsidRPr="00AE3CEA" w:rsidRDefault="00A1785C" w:rsidP="003C036E">
            <w:pPr>
              <w:widowControl w:val="0"/>
              <w:outlineLvl w:val="1"/>
              <w:rPr>
                <w:rFonts w:ascii="Arial" w:hAnsi="Arial" w:cs="Arial"/>
                <w:snapToGrid w:val="0"/>
                <w:lang w:eastAsia="en-US"/>
              </w:rPr>
            </w:pPr>
          </w:p>
          <w:p w:rsidR="00A1785C" w:rsidRPr="00AE3CEA" w:rsidRDefault="00A1785C" w:rsidP="003C036E">
            <w:pPr>
              <w:widowControl w:val="0"/>
              <w:outlineLvl w:val="1"/>
              <w:rPr>
                <w:rFonts w:ascii="Arial" w:hAnsi="Arial" w:cs="Arial"/>
                <w:snapToGrid w:val="0"/>
                <w:lang w:eastAsia="en-US"/>
              </w:rPr>
            </w:pPr>
            <w:r w:rsidRPr="00AE3CEA">
              <w:rPr>
                <w:rFonts w:ascii="Arial" w:hAnsi="Arial" w:cs="Arial"/>
                <w:snapToGrid w:val="0"/>
                <w:lang w:eastAsia="en-US"/>
              </w:rPr>
              <w:t>Entyvio</w:t>
            </w:r>
            <w:r w:rsidRPr="00AE3CEA">
              <w:rPr>
                <w:rFonts w:ascii="Arial" w:hAnsi="Arial" w:cs="Arial"/>
                <w:snapToGrid w:val="0"/>
                <w:vertAlign w:val="superscript"/>
                <w:lang w:eastAsia="en-US"/>
              </w:rPr>
              <w:t>®</w:t>
            </w:r>
          </w:p>
          <w:p w:rsidR="00A1785C" w:rsidRPr="00AE3CEA" w:rsidRDefault="00A1785C" w:rsidP="003C036E">
            <w:pPr>
              <w:widowControl w:val="0"/>
              <w:outlineLvl w:val="1"/>
              <w:rPr>
                <w:rFonts w:ascii="Arial" w:hAnsi="Arial" w:cs="Arial"/>
                <w:b/>
                <w:snapToGrid w:val="0"/>
                <w:lang w:eastAsia="en-US"/>
              </w:rPr>
            </w:pPr>
          </w:p>
          <w:p w:rsidR="00A1785C" w:rsidRPr="00AE3CEA" w:rsidRDefault="00A1785C" w:rsidP="003C036E">
            <w:pPr>
              <w:widowControl w:val="0"/>
              <w:outlineLvl w:val="1"/>
              <w:rPr>
                <w:rFonts w:ascii="Arial" w:hAnsi="Arial" w:cs="Arial"/>
                <w:b/>
                <w:snapToGrid w:val="0"/>
                <w:lang w:eastAsia="en-US"/>
              </w:rPr>
            </w:pPr>
            <w:r w:rsidRPr="00AE3CEA">
              <w:rPr>
                <w:rFonts w:ascii="Arial" w:hAnsi="Arial" w:cs="Arial"/>
                <w:snapToGrid w:val="0"/>
                <w:lang w:eastAsia="en-US"/>
              </w:rPr>
              <w:t>Takeda Pharmaceutical Australia</w:t>
            </w:r>
            <w:r w:rsidRPr="00AE3CEA">
              <w:rPr>
                <w:rFonts w:ascii="Arial" w:hAnsi="Arial" w:cs="Arial"/>
                <w:b/>
                <w:snapToGrid w:val="0"/>
                <w:lang w:eastAsia="en-US"/>
              </w:rPr>
              <w:t>.</w:t>
            </w:r>
          </w:p>
          <w:p w:rsidR="00A1785C" w:rsidRPr="00AE3CEA" w:rsidRDefault="00A1785C" w:rsidP="003C036E">
            <w:pPr>
              <w:widowControl w:val="0"/>
              <w:outlineLvl w:val="1"/>
              <w:rPr>
                <w:rFonts w:ascii="Arial" w:hAnsi="Arial" w:cs="Arial"/>
                <w:b/>
                <w:snapToGrid w:val="0"/>
                <w:lang w:eastAsia="en-US"/>
              </w:rPr>
            </w:pPr>
          </w:p>
          <w:p w:rsidR="00A1785C" w:rsidRPr="00AE3CEA" w:rsidRDefault="00A1785C" w:rsidP="003C036E">
            <w:pPr>
              <w:widowControl w:val="0"/>
              <w:outlineLvl w:val="1"/>
              <w:rPr>
                <w:rFonts w:ascii="Arial" w:hAnsi="Arial" w:cs="Arial"/>
                <w:snapToGrid w:val="0"/>
                <w:lang w:eastAsia="en-US"/>
              </w:rPr>
            </w:pPr>
            <w:r w:rsidRPr="00AE3CEA">
              <w:rPr>
                <w:rFonts w:ascii="Arial" w:hAnsi="Arial" w:cs="Arial"/>
                <w:snapToGrid w:val="0"/>
                <w:lang w:eastAsia="en-US"/>
              </w:rPr>
              <w:t>New listing</w:t>
            </w:r>
          </w:p>
          <w:p w:rsidR="00A1785C" w:rsidRPr="00AE3CEA" w:rsidRDefault="00A1785C" w:rsidP="003C036E">
            <w:pPr>
              <w:widowControl w:val="0"/>
              <w:outlineLvl w:val="1"/>
              <w:rPr>
                <w:rFonts w:ascii="Arial" w:hAnsi="Arial" w:cs="Arial"/>
                <w:snapToGrid w:val="0"/>
                <w:lang w:eastAsia="en-US"/>
              </w:rPr>
            </w:pPr>
          </w:p>
          <w:p w:rsidR="00A1785C" w:rsidRPr="00AE3CEA" w:rsidRDefault="00A1785C" w:rsidP="003C036E">
            <w:pPr>
              <w:widowControl w:val="0"/>
              <w:outlineLvl w:val="1"/>
              <w:rPr>
                <w:rFonts w:ascii="Arial" w:hAnsi="Arial" w:cs="Arial"/>
                <w:b/>
                <w:snapToGrid w:val="0"/>
                <w:lang w:eastAsia="en-US"/>
              </w:rPr>
            </w:pPr>
            <w:r w:rsidRPr="00AE3CEA">
              <w:rPr>
                <w:rFonts w:ascii="Arial" w:hAnsi="Arial" w:cs="Arial"/>
                <w:snapToGrid w:val="0"/>
                <w:lang w:eastAsia="en-US"/>
              </w:rPr>
              <w:t>(Major submission)</w:t>
            </w:r>
          </w:p>
        </w:tc>
        <w:tc>
          <w:tcPr>
            <w:tcW w:w="2248"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AE3CEA" w:rsidRDefault="00A1785C" w:rsidP="003C036E">
            <w:pPr>
              <w:rPr>
                <w:rFonts w:ascii="Arial" w:hAnsi="Arial" w:cs="Arial"/>
              </w:rPr>
            </w:pPr>
            <w:r w:rsidRPr="00AE3CEA">
              <w:rPr>
                <w:rFonts w:ascii="Arial" w:hAnsi="Arial" w:cs="Arial"/>
              </w:rPr>
              <w:t>Ulcerative colitis</w:t>
            </w:r>
          </w:p>
        </w:tc>
        <w:tc>
          <w:tcPr>
            <w:tcW w:w="3229" w:type="dxa"/>
            <w:tcBorders>
              <w:top w:val="single" w:sz="4" w:space="0" w:color="auto"/>
              <w:left w:val="single" w:sz="4" w:space="0" w:color="auto"/>
              <w:bottom w:val="single" w:sz="4" w:space="0" w:color="auto"/>
              <w:right w:val="single" w:sz="4" w:space="0" w:color="auto"/>
            </w:tcBorders>
            <w:tcMar>
              <w:top w:w="28" w:type="dxa"/>
              <w:bottom w:w="28" w:type="dxa"/>
            </w:tcMar>
          </w:tcPr>
          <w:p w:rsidR="00A1785C" w:rsidRPr="00AE3CEA" w:rsidRDefault="00A1785C" w:rsidP="00C6715F">
            <w:pPr>
              <w:jc w:val="both"/>
              <w:rPr>
                <w:rFonts w:ascii="Arial" w:hAnsi="Arial" w:cs="Arial"/>
              </w:rPr>
            </w:pPr>
            <w:r w:rsidRPr="00AE3CEA">
              <w:rPr>
                <w:rFonts w:ascii="Arial" w:hAnsi="Arial" w:cs="Arial"/>
              </w:rPr>
              <w:t xml:space="preserve">The re-submission </w:t>
            </w:r>
            <w:r w:rsidR="00AE3CEA">
              <w:rPr>
                <w:rFonts w:ascii="Arial" w:hAnsi="Arial" w:cs="Arial"/>
              </w:rPr>
              <w:t>sought</w:t>
            </w:r>
            <w:r w:rsidRPr="00AE3CEA">
              <w:rPr>
                <w:rFonts w:ascii="Arial" w:hAnsi="Arial" w:cs="Arial"/>
              </w:rPr>
              <w:t xml:space="preserve"> a Section 100, Authority Required, listing for vedolizumab for the treatment of moderate to severe ulcerative colitis. The first submission was March 2014.</w:t>
            </w:r>
          </w:p>
        </w:tc>
        <w:tc>
          <w:tcPr>
            <w:tcW w:w="7047" w:type="dxa"/>
            <w:tcBorders>
              <w:top w:val="single" w:sz="4" w:space="0" w:color="auto"/>
              <w:left w:val="single" w:sz="4" w:space="0" w:color="auto"/>
              <w:bottom w:val="single" w:sz="4" w:space="0" w:color="auto"/>
              <w:right w:val="single" w:sz="4" w:space="0" w:color="auto"/>
            </w:tcBorders>
          </w:tcPr>
          <w:p w:rsidR="00A1785C" w:rsidRPr="00AE3CEA" w:rsidRDefault="00A1785C" w:rsidP="00F1174A">
            <w:pPr>
              <w:jc w:val="both"/>
              <w:rPr>
                <w:rFonts w:ascii="Arial" w:hAnsi="Arial" w:cs="Arial"/>
              </w:rPr>
            </w:pPr>
            <w:r w:rsidRPr="00AE3CEA">
              <w:rPr>
                <w:rFonts w:ascii="Arial" w:hAnsi="Arial" w:cs="Arial"/>
              </w:rPr>
              <w:t xml:space="preserve">The PBAC recommended listing of vedolizumab for the treatment of moderate to severe ulcerative colitis in adult patients, on the basis that it should be available only as Authority required under the Section 100 Highly Specialised Drugs Program.  </w:t>
            </w:r>
          </w:p>
          <w:p w:rsidR="00A1785C" w:rsidRPr="00AE3CEA" w:rsidRDefault="00A1785C" w:rsidP="00F1174A">
            <w:pPr>
              <w:jc w:val="both"/>
              <w:rPr>
                <w:rFonts w:ascii="Arial" w:hAnsi="Arial" w:cs="Arial"/>
              </w:rPr>
            </w:pPr>
          </w:p>
          <w:p w:rsidR="00A1785C" w:rsidRPr="00AE3CEA" w:rsidRDefault="00A1785C" w:rsidP="00F1174A">
            <w:pPr>
              <w:jc w:val="both"/>
              <w:rPr>
                <w:rFonts w:ascii="Arial" w:hAnsi="Arial" w:cs="Arial"/>
              </w:rPr>
            </w:pPr>
            <w:r w:rsidRPr="00AE3CEA">
              <w:rPr>
                <w:rFonts w:ascii="Arial" w:hAnsi="Arial" w:cs="Arial"/>
              </w:rPr>
              <w:t>The PBAC recommended the listing of vedolizumab on a cost-minimisation basis with infliximab.  The PBAC considered</w:t>
            </w:r>
            <w:r w:rsidR="00AE3CEA">
              <w:rPr>
                <w:rFonts w:ascii="Arial" w:hAnsi="Arial" w:cs="Arial"/>
              </w:rPr>
              <w:t xml:space="preserve"> that </w:t>
            </w:r>
            <w:r w:rsidRPr="00AE3CEA">
              <w:rPr>
                <w:rFonts w:ascii="Arial" w:hAnsi="Arial" w:cs="Arial"/>
              </w:rPr>
              <w:t xml:space="preserve">the equi-effective doses are: </w:t>
            </w:r>
          </w:p>
          <w:p w:rsidR="00A1785C" w:rsidRPr="00AE3CEA" w:rsidRDefault="00A1785C" w:rsidP="003718A3">
            <w:pPr>
              <w:ind w:left="222" w:hanging="222"/>
              <w:jc w:val="both"/>
              <w:rPr>
                <w:rFonts w:ascii="Arial" w:hAnsi="Arial" w:cs="Arial"/>
              </w:rPr>
            </w:pPr>
            <w:r w:rsidRPr="00AE3CEA">
              <w:rPr>
                <w:rFonts w:ascii="Arial" w:hAnsi="Arial" w:cs="Arial"/>
              </w:rPr>
              <w:t>•</w:t>
            </w:r>
            <w:r w:rsidRPr="00AE3CEA">
              <w:rPr>
                <w:rFonts w:ascii="Arial" w:hAnsi="Arial" w:cs="Arial"/>
              </w:rPr>
              <w:tab/>
              <w:t>vedolizumab – 300mg administered at week 0, week 2, week 6 and then every 8 weeks thereafter; and</w:t>
            </w:r>
          </w:p>
          <w:p w:rsidR="00A1785C" w:rsidRPr="00AE3CEA" w:rsidRDefault="00A1785C" w:rsidP="003718A3">
            <w:pPr>
              <w:ind w:left="222" w:hanging="222"/>
              <w:jc w:val="both"/>
              <w:rPr>
                <w:rFonts w:ascii="Arial" w:hAnsi="Arial" w:cs="Arial"/>
              </w:rPr>
            </w:pPr>
            <w:r w:rsidRPr="00AE3CEA">
              <w:rPr>
                <w:rFonts w:ascii="Arial" w:hAnsi="Arial" w:cs="Arial"/>
              </w:rPr>
              <w:t>•</w:t>
            </w:r>
            <w:r w:rsidRPr="00AE3CEA">
              <w:rPr>
                <w:rFonts w:ascii="Arial" w:hAnsi="Arial" w:cs="Arial"/>
              </w:rPr>
              <w:tab/>
              <w:t>Infliximab – 5mg/kg administered at week 0, week 2, week 6 and then every 8 weeks thereafter.</w:t>
            </w:r>
          </w:p>
        </w:tc>
      </w:tr>
    </w:tbl>
    <w:p w:rsidR="00E066EF" w:rsidRPr="000F3518" w:rsidRDefault="00E066EF" w:rsidP="00450BC1">
      <w:pPr>
        <w:tabs>
          <w:tab w:val="left" w:pos="5210"/>
        </w:tabs>
        <w:rPr>
          <w:rFonts w:ascii="Arial" w:hAnsi="Arial" w:cs="Arial"/>
          <w:lang w:val="en-US"/>
        </w:rPr>
      </w:pPr>
    </w:p>
    <w:sectPr w:rsidR="00E066EF" w:rsidRPr="000F3518" w:rsidSect="00CB2D1B">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69F" w:rsidRDefault="0008569F">
      <w:r>
        <w:separator/>
      </w:r>
    </w:p>
  </w:endnote>
  <w:endnote w:type="continuationSeparator" w:id="0">
    <w:p w:rsidR="0008569F" w:rsidRDefault="0008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C21AE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1AE1" w:rsidRDefault="00C21AE1"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Pr="00CE0CBC" w:rsidRDefault="00C21AE1" w:rsidP="00FE2A81">
    <w:pPr>
      <w:pStyle w:val="Footer"/>
      <w:framePr w:wrap="around" w:vAnchor="text" w:hAnchor="margin" w:xAlign="right" w:y="1"/>
      <w:rPr>
        <w:rStyle w:val="PageNumber"/>
        <w:rFonts w:ascii="Arial" w:hAnsi="Arial" w:cs="Arial"/>
      </w:rPr>
    </w:pPr>
    <w:r w:rsidRPr="00CE0CBC">
      <w:rPr>
        <w:rStyle w:val="PageNumber"/>
        <w:rFonts w:ascii="Arial" w:hAnsi="Arial" w:cs="Arial"/>
      </w:rPr>
      <w:fldChar w:fldCharType="begin"/>
    </w:r>
    <w:r w:rsidRPr="00CE0CBC">
      <w:rPr>
        <w:rStyle w:val="PageNumber"/>
        <w:rFonts w:ascii="Arial" w:hAnsi="Arial" w:cs="Arial"/>
      </w:rPr>
      <w:instrText xml:space="preserve">PAGE  </w:instrText>
    </w:r>
    <w:r w:rsidRPr="00CE0CBC">
      <w:rPr>
        <w:rStyle w:val="PageNumber"/>
        <w:rFonts w:ascii="Arial" w:hAnsi="Arial" w:cs="Arial"/>
      </w:rPr>
      <w:fldChar w:fldCharType="separate"/>
    </w:r>
    <w:r w:rsidR="00316AA5">
      <w:rPr>
        <w:rStyle w:val="PageNumber"/>
        <w:rFonts w:ascii="Arial" w:hAnsi="Arial" w:cs="Arial"/>
        <w:noProof/>
      </w:rPr>
      <w:t>1</w:t>
    </w:r>
    <w:r w:rsidRPr="00CE0CBC">
      <w:rPr>
        <w:rStyle w:val="PageNumber"/>
        <w:rFonts w:ascii="Arial" w:hAnsi="Arial" w:cs="Arial"/>
      </w:rPr>
      <w:fldChar w:fldCharType="end"/>
    </w:r>
  </w:p>
  <w:p w:rsidR="00C21AE1" w:rsidRDefault="00C21AE1"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69F" w:rsidRDefault="0008569F">
      <w:r>
        <w:separator/>
      </w:r>
    </w:p>
  </w:footnote>
  <w:footnote w:type="continuationSeparator" w:id="0">
    <w:p w:rsidR="0008569F" w:rsidRDefault="00085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E1" w:rsidRDefault="00E459D4" w:rsidP="007D408D">
    <w:pPr>
      <w:pStyle w:val="Header"/>
      <w:jc w:val="center"/>
      <w:rPr>
        <w:rFonts w:ascii="Arial" w:hAnsi="Arial" w:cs="Arial"/>
        <w:b/>
        <w:snapToGrid w:val="0"/>
        <w:lang w:eastAsia="en-US"/>
      </w:rPr>
    </w:pPr>
    <w:r>
      <w:rPr>
        <w:rFonts w:ascii="Arial" w:hAnsi="Arial" w:cs="Arial"/>
        <w:b/>
        <w:snapToGrid w:val="0"/>
        <w:lang w:eastAsia="en-US"/>
      </w:rPr>
      <w:t>March 2015</w:t>
    </w:r>
    <w:r w:rsidR="00C21AE1">
      <w:rPr>
        <w:rFonts w:ascii="Arial" w:hAnsi="Arial" w:cs="Arial"/>
        <w:b/>
        <w:snapToGrid w:val="0"/>
        <w:lang w:eastAsia="en-US"/>
      </w:rPr>
      <w:t xml:space="preserve"> PBAC MEETING </w:t>
    </w:r>
    <w:r w:rsidR="00FE54F6">
      <w:rPr>
        <w:rFonts w:ascii="Arial" w:hAnsi="Arial" w:cs="Arial"/>
        <w:b/>
        <w:snapToGrid w:val="0"/>
        <w:lang w:eastAsia="en-US"/>
      </w:rPr>
      <w:t>– POSITIVE RECOMMENDATIONS</w:t>
    </w:r>
  </w:p>
  <w:p w:rsidR="00C21AE1" w:rsidRDefault="00C21AE1" w:rsidP="007D408D">
    <w:pPr>
      <w:pStyle w:val="Header"/>
      <w:jc w:val="center"/>
      <w:rPr>
        <w:rFonts w:ascii="Arial" w:hAnsi="Arial" w:cs="Arial"/>
        <w:b/>
        <w:snapToGrid w:val="0"/>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4DB6EC1"/>
    <w:multiLevelType w:val="hybridMultilevel"/>
    <w:tmpl w:val="4762CBFE"/>
    <w:lvl w:ilvl="0" w:tplc="04090001">
      <w:start w:val="1"/>
      <w:numFmt w:val="bullet"/>
      <w:lvlText w:val=""/>
      <w:lvlJc w:val="left"/>
      <w:pPr>
        <w:ind w:left="647" w:hanging="360"/>
      </w:pPr>
      <w:rPr>
        <w:rFonts w:ascii="Symbol" w:hAnsi="Symbol" w:hint="default"/>
      </w:rPr>
    </w:lvl>
    <w:lvl w:ilvl="1" w:tplc="78746994">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178B9"/>
    <w:multiLevelType w:val="hybridMultilevel"/>
    <w:tmpl w:val="5CF0F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85221F"/>
    <w:multiLevelType w:val="hybridMultilevel"/>
    <w:tmpl w:val="8C48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93311C"/>
    <w:multiLevelType w:val="hybridMultilevel"/>
    <w:tmpl w:val="FB4054EE"/>
    <w:lvl w:ilvl="0" w:tplc="B3426A64">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485E5F"/>
    <w:multiLevelType w:val="hybridMultilevel"/>
    <w:tmpl w:val="690EBF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3D2DC2"/>
    <w:multiLevelType w:val="hybridMultilevel"/>
    <w:tmpl w:val="7218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652BD0"/>
    <w:multiLevelType w:val="hybridMultilevel"/>
    <w:tmpl w:val="9EB28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B424D5"/>
    <w:multiLevelType w:val="multilevel"/>
    <w:tmpl w:val="3FFAD75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19A20D14"/>
    <w:multiLevelType w:val="hybridMultilevel"/>
    <w:tmpl w:val="EDD819C6"/>
    <w:lvl w:ilvl="0" w:tplc="78746994">
      <w:start w:val="3"/>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nsid w:val="1EC649B4"/>
    <w:multiLevelType w:val="hybridMultilevel"/>
    <w:tmpl w:val="8072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AFE"/>
    <w:multiLevelType w:val="hybridMultilevel"/>
    <w:tmpl w:val="7036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3A05B88"/>
    <w:multiLevelType w:val="hybridMultilevel"/>
    <w:tmpl w:val="5DB6629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D64047"/>
    <w:multiLevelType w:val="hybridMultilevel"/>
    <w:tmpl w:val="2C8A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F55E2F"/>
    <w:multiLevelType w:val="hybridMultilevel"/>
    <w:tmpl w:val="AD041582"/>
    <w:lvl w:ilvl="0" w:tplc="62EEA6B2">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nsid w:val="33492DC8"/>
    <w:multiLevelType w:val="hybridMultilevel"/>
    <w:tmpl w:val="1AF8F4C0"/>
    <w:lvl w:ilvl="0" w:tplc="369206BE">
      <w:numFmt w:val="bullet"/>
      <w:lvlText w:val="•"/>
      <w:lvlJc w:val="left"/>
      <w:pPr>
        <w:ind w:left="440" w:hanging="360"/>
      </w:pPr>
      <w:rPr>
        <w:rFonts w:ascii="Arial" w:eastAsia="Times New Roman" w:hAnsi="Arial" w:cs="Arial" w:hint="default"/>
      </w:rPr>
    </w:lvl>
    <w:lvl w:ilvl="1" w:tplc="0C090003" w:tentative="1">
      <w:start w:val="1"/>
      <w:numFmt w:val="bullet"/>
      <w:lvlText w:val="o"/>
      <w:lvlJc w:val="left"/>
      <w:pPr>
        <w:ind w:left="1160" w:hanging="360"/>
      </w:pPr>
      <w:rPr>
        <w:rFonts w:ascii="Courier New" w:hAnsi="Courier New" w:cs="Courier New" w:hint="default"/>
      </w:rPr>
    </w:lvl>
    <w:lvl w:ilvl="2" w:tplc="0C090005" w:tentative="1">
      <w:start w:val="1"/>
      <w:numFmt w:val="bullet"/>
      <w:lvlText w:val=""/>
      <w:lvlJc w:val="left"/>
      <w:pPr>
        <w:ind w:left="1880" w:hanging="360"/>
      </w:pPr>
      <w:rPr>
        <w:rFonts w:ascii="Wingdings" w:hAnsi="Wingdings" w:hint="default"/>
      </w:rPr>
    </w:lvl>
    <w:lvl w:ilvl="3" w:tplc="0C090001" w:tentative="1">
      <w:start w:val="1"/>
      <w:numFmt w:val="bullet"/>
      <w:lvlText w:val=""/>
      <w:lvlJc w:val="left"/>
      <w:pPr>
        <w:ind w:left="2600" w:hanging="360"/>
      </w:pPr>
      <w:rPr>
        <w:rFonts w:ascii="Symbol" w:hAnsi="Symbol" w:hint="default"/>
      </w:rPr>
    </w:lvl>
    <w:lvl w:ilvl="4" w:tplc="0C090003" w:tentative="1">
      <w:start w:val="1"/>
      <w:numFmt w:val="bullet"/>
      <w:lvlText w:val="o"/>
      <w:lvlJc w:val="left"/>
      <w:pPr>
        <w:ind w:left="3320" w:hanging="360"/>
      </w:pPr>
      <w:rPr>
        <w:rFonts w:ascii="Courier New" w:hAnsi="Courier New" w:cs="Courier New" w:hint="default"/>
      </w:rPr>
    </w:lvl>
    <w:lvl w:ilvl="5" w:tplc="0C090005" w:tentative="1">
      <w:start w:val="1"/>
      <w:numFmt w:val="bullet"/>
      <w:lvlText w:val=""/>
      <w:lvlJc w:val="left"/>
      <w:pPr>
        <w:ind w:left="4040" w:hanging="360"/>
      </w:pPr>
      <w:rPr>
        <w:rFonts w:ascii="Wingdings" w:hAnsi="Wingdings" w:hint="default"/>
      </w:rPr>
    </w:lvl>
    <w:lvl w:ilvl="6" w:tplc="0C090001" w:tentative="1">
      <w:start w:val="1"/>
      <w:numFmt w:val="bullet"/>
      <w:lvlText w:val=""/>
      <w:lvlJc w:val="left"/>
      <w:pPr>
        <w:ind w:left="4760" w:hanging="360"/>
      </w:pPr>
      <w:rPr>
        <w:rFonts w:ascii="Symbol" w:hAnsi="Symbol" w:hint="default"/>
      </w:rPr>
    </w:lvl>
    <w:lvl w:ilvl="7" w:tplc="0C090003" w:tentative="1">
      <w:start w:val="1"/>
      <w:numFmt w:val="bullet"/>
      <w:lvlText w:val="o"/>
      <w:lvlJc w:val="left"/>
      <w:pPr>
        <w:ind w:left="5480" w:hanging="360"/>
      </w:pPr>
      <w:rPr>
        <w:rFonts w:ascii="Courier New" w:hAnsi="Courier New" w:cs="Courier New" w:hint="default"/>
      </w:rPr>
    </w:lvl>
    <w:lvl w:ilvl="8" w:tplc="0C090005" w:tentative="1">
      <w:start w:val="1"/>
      <w:numFmt w:val="bullet"/>
      <w:lvlText w:val=""/>
      <w:lvlJc w:val="left"/>
      <w:pPr>
        <w:ind w:left="6200" w:hanging="360"/>
      </w:pPr>
      <w:rPr>
        <w:rFonts w:ascii="Wingdings" w:hAnsi="Wingdings" w:hint="default"/>
      </w:rPr>
    </w:lvl>
  </w:abstractNum>
  <w:abstractNum w:abstractNumId="18">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6355F00"/>
    <w:multiLevelType w:val="hybridMultilevel"/>
    <w:tmpl w:val="8A789A82"/>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2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F41B35"/>
    <w:multiLevelType w:val="hybridMultilevel"/>
    <w:tmpl w:val="12AA59E4"/>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22D761A"/>
    <w:multiLevelType w:val="hybridMultilevel"/>
    <w:tmpl w:val="3A36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5E50A7A"/>
    <w:multiLevelType w:val="hybridMultilevel"/>
    <w:tmpl w:val="2F2E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8E632BB"/>
    <w:multiLevelType w:val="hybridMultilevel"/>
    <w:tmpl w:val="EB12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B2F6CCF"/>
    <w:multiLevelType w:val="hybridMultilevel"/>
    <w:tmpl w:val="2D4A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C4E57E2"/>
    <w:multiLevelType w:val="hybridMultilevel"/>
    <w:tmpl w:val="A6F0E1A2"/>
    <w:lvl w:ilvl="0" w:tplc="7874699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4667BF"/>
    <w:multiLevelType w:val="multilevel"/>
    <w:tmpl w:val="1A325E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nsid w:val="624D6414"/>
    <w:multiLevelType w:val="hybridMultilevel"/>
    <w:tmpl w:val="29E6B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F82EFA"/>
    <w:multiLevelType w:val="hybridMultilevel"/>
    <w:tmpl w:val="C0228ED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36">
    <w:nsid w:val="6A9118EF"/>
    <w:multiLevelType w:val="multilevel"/>
    <w:tmpl w:val="7D7C767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10225F6"/>
    <w:multiLevelType w:val="hybridMultilevel"/>
    <w:tmpl w:val="26A28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60C0D97"/>
    <w:multiLevelType w:val="hybridMultilevel"/>
    <w:tmpl w:val="D22A3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3"/>
  </w:num>
  <w:num w:numId="3">
    <w:abstractNumId w:val="32"/>
  </w:num>
  <w:num w:numId="4">
    <w:abstractNumId w:val="24"/>
  </w:num>
  <w:num w:numId="5">
    <w:abstractNumId w:val="18"/>
  </w:num>
  <w:num w:numId="6">
    <w:abstractNumId w:val="6"/>
  </w:num>
  <w:num w:numId="7">
    <w:abstractNumId w:val="3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39"/>
  </w:num>
  <w:num w:numId="12">
    <w:abstractNumId w:val="37"/>
  </w:num>
  <w:num w:numId="13">
    <w:abstractNumId w:val="7"/>
  </w:num>
  <w:num w:numId="14">
    <w:abstractNumId w:val="26"/>
  </w:num>
  <w:num w:numId="15">
    <w:abstractNumId w:val="11"/>
  </w:num>
  <w:num w:numId="16">
    <w:abstractNumId w:val="28"/>
  </w:num>
  <w:num w:numId="17">
    <w:abstractNumId w:val="2"/>
  </w:num>
  <w:num w:numId="18">
    <w:abstractNumId w:val="3"/>
  </w:num>
  <w:num w:numId="19">
    <w:abstractNumId w:val="12"/>
  </w:num>
  <w:num w:numId="20">
    <w:abstractNumId w:val="31"/>
  </w:num>
  <w:num w:numId="21">
    <w:abstractNumId w:val="25"/>
  </w:num>
  <w:num w:numId="22">
    <w:abstractNumId w:val="30"/>
  </w:num>
  <w:num w:numId="23">
    <w:abstractNumId w:val="1"/>
  </w:num>
  <w:num w:numId="24">
    <w:abstractNumId w:val="5"/>
  </w:num>
  <w:num w:numId="25">
    <w:abstractNumId w:val="27"/>
  </w:num>
  <w:num w:numId="26">
    <w:abstractNumId w:val="35"/>
  </w:num>
  <w:num w:numId="27">
    <w:abstractNumId w:val="14"/>
  </w:num>
  <w:num w:numId="28">
    <w:abstractNumId w:val="4"/>
  </w:num>
  <w:num w:numId="29">
    <w:abstractNumId w:val="10"/>
  </w:num>
  <w:num w:numId="30">
    <w:abstractNumId w:val="13"/>
  </w:num>
  <w:num w:numId="31">
    <w:abstractNumId w:val="23"/>
  </w:num>
  <w:num w:numId="32">
    <w:abstractNumId w:val="22"/>
  </w:num>
  <w:num w:numId="33">
    <w:abstractNumId w:val="29"/>
  </w:num>
  <w:num w:numId="34">
    <w:abstractNumId w:val="8"/>
  </w:num>
  <w:num w:numId="35">
    <w:abstractNumId w:val="21"/>
  </w:num>
  <w:num w:numId="36">
    <w:abstractNumId w:val="36"/>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9"/>
  </w:num>
  <w:num w:numId="41">
    <w:abstractNumId w:val="17"/>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297"/>
    <w:rsid w:val="0000162D"/>
    <w:rsid w:val="000020F6"/>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886"/>
    <w:rsid w:val="00010920"/>
    <w:rsid w:val="0001152D"/>
    <w:rsid w:val="000118E3"/>
    <w:rsid w:val="00011EA7"/>
    <w:rsid w:val="000120D3"/>
    <w:rsid w:val="000129ED"/>
    <w:rsid w:val="00012FB9"/>
    <w:rsid w:val="00013284"/>
    <w:rsid w:val="0001362E"/>
    <w:rsid w:val="00013A43"/>
    <w:rsid w:val="00014746"/>
    <w:rsid w:val="00014B96"/>
    <w:rsid w:val="00014DC1"/>
    <w:rsid w:val="00014FF8"/>
    <w:rsid w:val="000155A7"/>
    <w:rsid w:val="00015748"/>
    <w:rsid w:val="00015DFE"/>
    <w:rsid w:val="00015EB4"/>
    <w:rsid w:val="00016092"/>
    <w:rsid w:val="0001617C"/>
    <w:rsid w:val="0001634D"/>
    <w:rsid w:val="00016F44"/>
    <w:rsid w:val="00017050"/>
    <w:rsid w:val="00017870"/>
    <w:rsid w:val="000179CE"/>
    <w:rsid w:val="00017CDE"/>
    <w:rsid w:val="00020A7A"/>
    <w:rsid w:val="00022361"/>
    <w:rsid w:val="000223D3"/>
    <w:rsid w:val="00022435"/>
    <w:rsid w:val="00022686"/>
    <w:rsid w:val="000228B1"/>
    <w:rsid w:val="0002300F"/>
    <w:rsid w:val="0002305C"/>
    <w:rsid w:val="00023228"/>
    <w:rsid w:val="00023817"/>
    <w:rsid w:val="0002401C"/>
    <w:rsid w:val="00024248"/>
    <w:rsid w:val="000245BC"/>
    <w:rsid w:val="0002470A"/>
    <w:rsid w:val="0002564D"/>
    <w:rsid w:val="00025967"/>
    <w:rsid w:val="00025F56"/>
    <w:rsid w:val="00026F9B"/>
    <w:rsid w:val="0002716D"/>
    <w:rsid w:val="00027346"/>
    <w:rsid w:val="00030320"/>
    <w:rsid w:val="00031946"/>
    <w:rsid w:val="000322EC"/>
    <w:rsid w:val="00032AB9"/>
    <w:rsid w:val="00033D0B"/>
    <w:rsid w:val="00034086"/>
    <w:rsid w:val="00034121"/>
    <w:rsid w:val="000350A9"/>
    <w:rsid w:val="00035472"/>
    <w:rsid w:val="0003621F"/>
    <w:rsid w:val="000365B0"/>
    <w:rsid w:val="00036CF7"/>
    <w:rsid w:val="00037F52"/>
    <w:rsid w:val="0004019D"/>
    <w:rsid w:val="000407E0"/>
    <w:rsid w:val="00041467"/>
    <w:rsid w:val="0004160D"/>
    <w:rsid w:val="00041F3D"/>
    <w:rsid w:val="00042593"/>
    <w:rsid w:val="00043C1D"/>
    <w:rsid w:val="00043CA8"/>
    <w:rsid w:val="00044146"/>
    <w:rsid w:val="00044BB4"/>
    <w:rsid w:val="000451F1"/>
    <w:rsid w:val="00046725"/>
    <w:rsid w:val="000468C0"/>
    <w:rsid w:val="00046DA2"/>
    <w:rsid w:val="00050762"/>
    <w:rsid w:val="000507B9"/>
    <w:rsid w:val="00051AF5"/>
    <w:rsid w:val="00052580"/>
    <w:rsid w:val="00053384"/>
    <w:rsid w:val="0005440F"/>
    <w:rsid w:val="0005661F"/>
    <w:rsid w:val="00057006"/>
    <w:rsid w:val="000575B4"/>
    <w:rsid w:val="000601EA"/>
    <w:rsid w:val="000603CB"/>
    <w:rsid w:val="0006084C"/>
    <w:rsid w:val="000608FE"/>
    <w:rsid w:val="000615B0"/>
    <w:rsid w:val="00061E01"/>
    <w:rsid w:val="0006239E"/>
    <w:rsid w:val="0006295A"/>
    <w:rsid w:val="00062D6B"/>
    <w:rsid w:val="000643D0"/>
    <w:rsid w:val="00065195"/>
    <w:rsid w:val="00066976"/>
    <w:rsid w:val="000672D3"/>
    <w:rsid w:val="0006744F"/>
    <w:rsid w:val="00067A06"/>
    <w:rsid w:val="00067E91"/>
    <w:rsid w:val="00070612"/>
    <w:rsid w:val="000714CE"/>
    <w:rsid w:val="00071B5E"/>
    <w:rsid w:val="00071D67"/>
    <w:rsid w:val="00072584"/>
    <w:rsid w:val="00072847"/>
    <w:rsid w:val="00072F02"/>
    <w:rsid w:val="00074126"/>
    <w:rsid w:val="000749BC"/>
    <w:rsid w:val="0007567B"/>
    <w:rsid w:val="00075B7E"/>
    <w:rsid w:val="00076287"/>
    <w:rsid w:val="00076297"/>
    <w:rsid w:val="00077F45"/>
    <w:rsid w:val="00080510"/>
    <w:rsid w:val="00081153"/>
    <w:rsid w:val="000812EE"/>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55C9"/>
    <w:rsid w:val="0008569F"/>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924"/>
    <w:rsid w:val="00096B9F"/>
    <w:rsid w:val="00096E39"/>
    <w:rsid w:val="000971C3"/>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0B19"/>
    <w:rsid w:val="000B1811"/>
    <w:rsid w:val="000B1A6E"/>
    <w:rsid w:val="000B21DD"/>
    <w:rsid w:val="000B2F97"/>
    <w:rsid w:val="000B3043"/>
    <w:rsid w:val="000B34FA"/>
    <w:rsid w:val="000B36FE"/>
    <w:rsid w:val="000B372D"/>
    <w:rsid w:val="000B38D3"/>
    <w:rsid w:val="000B5120"/>
    <w:rsid w:val="000B5B24"/>
    <w:rsid w:val="000B6487"/>
    <w:rsid w:val="000B7071"/>
    <w:rsid w:val="000B7A91"/>
    <w:rsid w:val="000B7F45"/>
    <w:rsid w:val="000C040A"/>
    <w:rsid w:val="000C0497"/>
    <w:rsid w:val="000C059E"/>
    <w:rsid w:val="000C0E21"/>
    <w:rsid w:val="000C1BA1"/>
    <w:rsid w:val="000C22B0"/>
    <w:rsid w:val="000C2786"/>
    <w:rsid w:val="000C3369"/>
    <w:rsid w:val="000C3CAA"/>
    <w:rsid w:val="000C45E3"/>
    <w:rsid w:val="000C56B4"/>
    <w:rsid w:val="000C5728"/>
    <w:rsid w:val="000C586F"/>
    <w:rsid w:val="000C5B48"/>
    <w:rsid w:val="000C5DE0"/>
    <w:rsid w:val="000C661A"/>
    <w:rsid w:val="000C77A9"/>
    <w:rsid w:val="000D0D8B"/>
    <w:rsid w:val="000D14F1"/>
    <w:rsid w:val="000D1C61"/>
    <w:rsid w:val="000D203D"/>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C3A"/>
    <w:rsid w:val="000E21D8"/>
    <w:rsid w:val="000E2C73"/>
    <w:rsid w:val="000E2C8F"/>
    <w:rsid w:val="000E2EA3"/>
    <w:rsid w:val="000E4B3E"/>
    <w:rsid w:val="000E539F"/>
    <w:rsid w:val="000E6CF9"/>
    <w:rsid w:val="000E73BD"/>
    <w:rsid w:val="000F069C"/>
    <w:rsid w:val="000F0B27"/>
    <w:rsid w:val="000F1D4F"/>
    <w:rsid w:val="000F2E82"/>
    <w:rsid w:val="000F3518"/>
    <w:rsid w:val="000F3A4F"/>
    <w:rsid w:val="000F3D50"/>
    <w:rsid w:val="000F5D35"/>
    <w:rsid w:val="000F5DDE"/>
    <w:rsid w:val="000F5E42"/>
    <w:rsid w:val="001000EA"/>
    <w:rsid w:val="00100B0B"/>
    <w:rsid w:val="001021EA"/>
    <w:rsid w:val="001025E7"/>
    <w:rsid w:val="0010275F"/>
    <w:rsid w:val="0010316E"/>
    <w:rsid w:val="001038BB"/>
    <w:rsid w:val="00103F76"/>
    <w:rsid w:val="00105880"/>
    <w:rsid w:val="00106C0B"/>
    <w:rsid w:val="00107038"/>
    <w:rsid w:val="00107219"/>
    <w:rsid w:val="001101E1"/>
    <w:rsid w:val="00110379"/>
    <w:rsid w:val="001103CF"/>
    <w:rsid w:val="00111F4C"/>
    <w:rsid w:val="0011290B"/>
    <w:rsid w:val="001129E8"/>
    <w:rsid w:val="00112BA9"/>
    <w:rsid w:val="0011385A"/>
    <w:rsid w:val="00113C76"/>
    <w:rsid w:val="00114588"/>
    <w:rsid w:val="00114964"/>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4E8"/>
    <w:rsid w:val="00130C57"/>
    <w:rsid w:val="0013141F"/>
    <w:rsid w:val="001317E4"/>
    <w:rsid w:val="00131CB1"/>
    <w:rsid w:val="00132052"/>
    <w:rsid w:val="0013270B"/>
    <w:rsid w:val="001329B7"/>
    <w:rsid w:val="00132A3A"/>
    <w:rsid w:val="00132DAB"/>
    <w:rsid w:val="00132EAD"/>
    <w:rsid w:val="00132FA5"/>
    <w:rsid w:val="001334F9"/>
    <w:rsid w:val="00133D7F"/>
    <w:rsid w:val="00134ECB"/>
    <w:rsid w:val="00134F08"/>
    <w:rsid w:val="001357A1"/>
    <w:rsid w:val="001362A6"/>
    <w:rsid w:val="0013693B"/>
    <w:rsid w:val="00136B3F"/>
    <w:rsid w:val="00136DF8"/>
    <w:rsid w:val="0013745F"/>
    <w:rsid w:val="00137894"/>
    <w:rsid w:val="001378EB"/>
    <w:rsid w:val="00137C49"/>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80E"/>
    <w:rsid w:val="00151705"/>
    <w:rsid w:val="001518E7"/>
    <w:rsid w:val="00151C88"/>
    <w:rsid w:val="00151D35"/>
    <w:rsid w:val="00152387"/>
    <w:rsid w:val="00152A0C"/>
    <w:rsid w:val="00153424"/>
    <w:rsid w:val="0015402E"/>
    <w:rsid w:val="001546E8"/>
    <w:rsid w:val="00154828"/>
    <w:rsid w:val="00155698"/>
    <w:rsid w:val="00155BC9"/>
    <w:rsid w:val="00155C11"/>
    <w:rsid w:val="00157858"/>
    <w:rsid w:val="00157D22"/>
    <w:rsid w:val="00157F62"/>
    <w:rsid w:val="001600EB"/>
    <w:rsid w:val="00160423"/>
    <w:rsid w:val="00161CD7"/>
    <w:rsid w:val="0016312E"/>
    <w:rsid w:val="0016341E"/>
    <w:rsid w:val="001654A9"/>
    <w:rsid w:val="00165A05"/>
    <w:rsid w:val="00165E5D"/>
    <w:rsid w:val="00166297"/>
    <w:rsid w:val="001663D5"/>
    <w:rsid w:val="00166549"/>
    <w:rsid w:val="0016683E"/>
    <w:rsid w:val="00167277"/>
    <w:rsid w:val="00170573"/>
    <w:rsid w:val="001707C4"/>
    <w:rsid w:val="001712DE"/>
    <w:rsid w:val="00171570"/>
    <w:rsid w:val="00171DC1"/>
    <w:rsid w:val="00171E1D"/>
    <w:rsid w:val="00171EF7"/>
    <w:rsid w:val="00173239"/>
    <w:rsid w:val="00174067"/>
    <w:rsid w:val="0017449B"/>
    <w:rsid w:val="00174944"/>
    <w:rsid w:val="00175139"/>
    <w:rsid w:val="001753CE"/>
    <w:rsid w:val="00175BA1"/>
    <w:rsid w:val="00176067"/>
    <w:rsid w:val="00176645"/>
    <w:rsid w:val="001766A8"/>
    <w:rsid w:val="0017687A"/>
    <w:rsid w:val="00176927"/>
    <w:rsid w:val="001772D4"/>
    <w:rsid w:val="0017743E"/>
    <w:rsid w:val="00177845"/>
    <w:rsid w:val="001806A2"/>
    <w:rsid w:val="001810C8"/>
    <w:rsid w:val="001812AE"/>
    <w:rsid w:val="001815CB"/>
    <w:rsid w:val="00182E45"/>
    <w:rsid w:val="00183DEE"/>
    <w:rsid w:val="00184373"/>
    <w:rsid w:val="00184E8A"/>
    <w:rsid w:val="0018519A"/>
    <w:rsid w:val="00190B9C"/>
    <w:rsid w:val="00190D52"/>
    <w:rsid w:val="0019138B"/>
    <w:rsid w:val="001919D3"/>
    <w:rsid w:val="001925E9"/>
    <w:rsid w:val="00192900"/>
    <w:rsid w:val="001935DE"/>
    <w:rsid w:val="00193AB2"/>
    <w:rsid w:val="00193C35"/>
    <w:rsid w:val="0019441C"/>
    <w:rsid w:val="001950D9"/>
    <w:rsid w:val="00195379"/>
    <w:rsid w:val="00196144"/>
    <w:rsid w:val="001971B1"/>
    <w:rsid w:val="001971EA"/>
    <w:rsid w:val="00197975"/>
    <w:rsid w:val="001A07AC"/>
    <w:rsid w:val="001A0DC8"/>
    <w:rsid w:val="001A14F5"/>
    <w:rsid w:val="001A1777"/>
    <w:rsid w:val="001A1A8A"/>
    <w:rsid w:val="001A2649"/>
    <w:rsid w:val="001A2B7C"/>
    <w:rsid w:val="001A307D"/>
    <w:rsid w:val="001A3986"/>
    <w:rsid w:val="001A3E19"/>
    <w:rsid w:val="001A4242"/>
    <w:rsid w:val="001A48FD"/>
    <w:rsid w:val="001A6DEF"/>
    <w:rsid w:val="001A7A6A"/>
    <w:rsid w:val="001B049D"/>
    <w:rsid w:val="001B04E4"/>
    <w:rsid w:val="001B0553"/>
    <w:rsid w:val="001B1469"/>
    <w:rsid w:val="001B1577"/>
    <w:rsid w:val="001B16C3"/>
    <w:rsid w:val="001B1838"/>
    <w:rsid w:val="001B1C67"/>
    <w:rsid w:val="001B2234"/>
    <w:rsid w:val="001B3984"/>
    <w:rsid w:val="001B3FE9"/>
    <w:rsid w:val="001B4293"/>
    <w:rsid w:val="001B46AE"/>
    <w:rsid w:val="001B54F0"/>
    <w:rsid w:val="001B5950"/>
    <w:rsid w:val="001B6AAD"/>
    <w:rsid w:val="001B71B5"/>
    <w:rsid w:val="001B78E2"/>
    <w:rsid w:val="001B7BF2"/>
    <w:rsid w:val="001B7EED"/>
    <w:rsid w:val="001C0289"/>
    <w:rsid w:val="001C181C"/>
    <w:rsid w:val="001C2014"/>
    <w:rsid w:val="001C27AF"/>
    <w:rsid w:val="001C3403"/>
    <w:rsid w:val="001C3944"/>
    <w:rsid w:val="001C3AAA"/>
    <w:rsid w:val="001C43B3"/>
    <w:rsid w:val="001C4834"/>
    <w:rsid w:val="001C4C95"/>
    <w:rsid w:val="001C5BA6"/>
    <w:rsid w:val="001D0229"/>
    <w:rsid w:val="001D028A"/>
    <w:rsid w:val="001D0868"/>
    <w:rsid w:val="001D1636"/>
    <w:rsid w:val="001D181F"/>
    <w:rsid w:val="001D2755"/>
    <w:rsid w:val="001D27BC"/>
    <w:rsid w:val="001D2F4D"/>
    <w:rsid w:val="001D388D"/>
    <w:rsid w:val="001D39E8"/>
    <w:rsid w:val="001D3DEA"/>
    <w:rsid w:val="001D4075"/>
    <w:rsid w:val="001D4F81"/>
    <w:rsid w:val="001D600F"/>
    <w:rsid w:val="001D6843"/>
    <w:rsid w:val="001D755F"/>
    <w:rsid w:val="001D764B"/>
    <w:rsid w:val="001D79BC"/>
    <w:rsid w:val="001E0212"/>
    <w:rsid w:val="001E092F"/>
    <w:rsid w:val="001E0947"/>
    <w:rsid w:val="001E152C"/>
    <w:rsid w:val="001E24EA"/>
    <w:rsid w:val="001E25BD"/>
    <w:rsid w:val="001E25FF"/>
    <w:rsid w:val="001E3B62"/>
    <w:rsid w:val="001E411C"/>
    <w:rsid w:val="001E5606"/>
    <w:rsid w:val="001E5979"/>
    <w:rsid w:val="001E5C38"/>
    <w:rsid w:val="001E776D"/>
    <w:rsid w:val="001E77D9"/>
    <w:rsid w:val="001F0D67"/>
    <w:rsid w:val="001F0F1E"/>
    <w:rsid w:val="001F1A00"/>
    <w:rsid w:val="001F1B8A"/>
    <w:rsid w:val="001F2058"/>
    <w:rsid w:val="001F23BC"/>
    <w:rsid w:val="001F29C8"/>
    <w:rsid w:val="001F3147"/>
    <w:rsid w:val="001F3474"/>
    <w:rsid w:val="001F391D"/>
    <w:rsid w:val="001F49C4"/>
    <w:rsid w:val="001F5454"/>
    <w:rsid w:val="001F5561"/>
    <w:rsid w:val="001F5939"/>
    <w:rsid w:val="001F5B96"/>
    <w:rsid w:val="001F60DF"/>
    <w:rsid w:val="001F67F2"/>
    <w:rsid w:val="001F6895"/>
    <w:rsid w:val="001F6A3C"/>
    <w:rsid w:val="001F6DCB"/>
    <w:rsid w:val="001F7055"/>
    <w:rsid w:val="001F716B"/>
    <w:rsid w:val="001F7B95"/>
    <w:rsid w:val="001F7E44"/>
    <w:rsid w:val="001F7FE1"/>
    <w:rsid w:val="002010D3"/>
    <w:rsid w:val="00201885"/>
    <w:rsid w:val="00202566"/>
    <w:rsid w:val="0020322B"/>
    <w:rsid w:val="002032C8"/>
    <w:rsid w:val="0020398F"/>
    <w:rsid w:val="00203A75"/>
    <w:rsid w:val="0020409B"/>
    <w:rsid w:val="002060A5"/>
    <w:rsid w:val="002070E4"/>
    <w:rsid w:val="0020721C"/>
    <w:rsid w:val="002072C3"/>
    <w:rsid w:val="0020790A"/>
    <w:rsid w:val="00207E86"/>
    <w:rsid w:val="00210594"/>
    <w:rsid w:val="002108B5"/>
    <w:rsid w:val="00210F65"/>
    <w:rsid w:val="0021278A"/>
    <w:rsid w:val="00212939"/>
    <w:rsid w:val="00212B8B"/>
    <w:rsid w:val="0021300C"/>
    <w:rsid w:val="0021371C"/>
    <w:rsid w:val="002139E7"/>
    <w:rsid w:val="0021409F"/>
    <w:rsid w:val="002144A1"/>
    <w:rsid w:val="002147A6"/>
    <w:rsid w:val="00214875"/>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272C6"/>
    <w:rsid w:val="00230AF7"/>
    <w:rsid w:val="00230B76"/>
    <w:rsid w:val="00231068"/>
    <w:rsid w:val="00231F8F"/>
    <w:rsid w:val="00234FCD"/>
    <w:rsid w:val="00234FD9"/>
    <w:rsid w:val="002356F5"/>
    <w:rsid w:val="0023617F"/>
    <w:rsid w:val="00236374"/>
    <w:rsid w:val="00237E07"/>
    <w:rsid w:val="00237F8D"/>
    <w:rsid w:val="002400A1"/>
    <w:rsid w:val="00240222"/>
    <w:rsid w:val="002413C0"/>
    <w:rsid w:val="0024218B"/>
    <w:rsid w:val="002425FE"/>
    <w:rsid w:val="00242CD9"/>
    <w:rsid w:val="002430E4"/>
    <w:rsid w:val="0024349D"/>
    <w:rsid w:val="00243967"/>
    <w:rsid w:val="002444C2"/>
    <w:rsid w:val="00244BE9"/>
    <w:rsid w:val="0024530D"/>
    <w:rsid w:val="00245A74"/>
    <w:rsid w:val="00246A8F"/>
    <w:rsid w:val="00247154"/>
    <w:rsid w:val="0024727D"/>
    <w:rsid w:val="00250912"/>
    <w:rsid w:val="00250DBA"/>
    <w:rsid w:val="00251087"/>
    <w:rsid w:val="00251294"/>
    <w:rsid w:val="00251AD5"/>
    <w:rsid w:val="002523E5"/>
    <w:rsid w:val="00253058"/>
    <w:rsid w:val="00253764"/>
    <w:rsid w:val="00254ED9"/>
    <w:rsid w:val="002550D8"/>
    <w:rsid w:val="00256078"/>
    <w:rsid w:val="00256401"/>
    <w:rsid w:val="002564FB"/>
    <w:rsid w:val="00260361"/>
    <w:rsid w:val="0026049B"/>
    <w:rsid w:val="00260AAE"/>
    <w:rsid w:val="00260EFA"/>
    <w:rsid w:val="00261377"/>
    <w:rsid w:val="00261D0C"/>
    <w:rsid w:val="00261EFF"/>
    <w:rsid w:val="00262160"/>
    <w:rsid w:val="00262814"/>
    <w:rsid w:val="002629E0"/>
    <w:rsid w:val="00262E2E"/>
    <w:rsid w:val="00263457"/>
    <w:rsid w:val="00263EF4"/>
    <w:rsid w:val="00263F7F"/>
    <w:rsid w:val="002646E0"/>
    <w:rsid w:val="00264A64"/>
    <w:rsid w:val="00265FE9"/>
    <w:rsid w:val="0026773E"/>
    <w:rsid w:val="00270693"/>
    <w:rsid w:val="002723FD"/>
    <w:rsid w:val="0027256C"/>
    <w:rsid w:val="00272E01"/>
    <w:rsid w:val="00273015"/>
    <w:rsid w:val="002731A4"/>
    <w:rsid w:val="00274536"/>
    <w:rsid w:val="0027463A"/>
    <w:rsid w:val="0027487A"/>
    <w:rsid w:val="00274D0D"/>
    <w:rsid w:val="00274D8B"/>
    <w:rsid w:val="00275318"/>
    <w:rsid w:val="002766B0"/>
    <w:rsid w:val="00277296"/>
    <w:rsid w:val="00277572"/>
    <w:rsid w:val="00277812"/>
    <w:rsid w:val="002802A1"/>
    <w:rsid w:val="002803B8"/>
    <w:rsid w:val="002808CA"/>
    <w:rsid w:val="00280926"/>
    <w:rsid w:val="00281B0A"/>
    <w:rsid w:val="00282CDE"/>
    <w:rsid w:val="00283073"/>
    <w:rsid w:val="0028348A"/>
    <w:rsid w:val="002837C6"/>
    <w:rsid w:val="002837E8"/>
    <w:rsid w:val="00285478"/>
    <w:rsid w:val="0028663C"/>
    <w:rsid w:val="002905B5"/>
    <w:rsid w:val="00292068"/>
    <w:rsid w:val="00293203"/>
    <w:rsid w:val="0029329A"/>
    <w:rsid w:val="00293A15"/>
    <w:rsid w:val="00295693"/>
    <w:rsid w:val="002969C0"/>
    <w:rsid w:val="002972D4"/>
    <w:rsid w:val="00297AEF"/>
    <w:rsid w:val="00297F02"/>
    <w:rsid w:val="002A0126"/>
    <w:rsid w:val="002A06E1"/>
    <w:rsid w:val="002A2194"/>
    <w:rsid w:val="002A21E8"/>
    <w:rsid w:val="002A3220"/>
    <w:rsid w:val="002A3596"/>
    <w:rsid w:val="002A3AA9"/>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B7C88"/>
    <w:rsid w:val="002C0062"/>
    <w:rsid w:val="002C0170"/>
    <w:rsid w:val="002C0E18"/>
    <w:rsid w:val="002C2427"/>
    <w:rsid w:val="002C2773"/>
    <w:rsid w:val="002C2A4F"/>
    <w:rsid w:val="002C3502"/>
    <w:rsid w:val="002C397B"/>
    <w:rsid w:val="002C3B93"/>
    <w:rsid w:val="002C3BA0"/>
    <w:rsid w:val="002C436C"/>
    <w:rsid w:val="002C47C4"/>
    <w:rsid w:val="002C6E41"/>
    <w:rsid w:val="002C748E"/>
    <w:rsid w:val="002D0DDF"/>
    <w:rsid w:val="002D17A5"/>
    <w:rsid w:val="002D1AC7"/>
    <w:rsid w:val="002D347E"/>
    <w:rsid w:val="002D35CB"/>
    <w:rsid w:val="002D3D17"/>
    <w:rsid w:val="002D42A0"/>
    <w:rsid w:val="002D440D"/>
    <w:rsid w:val="002D4C8C"/>
    <w:rsid w:val="002D545A"/>
    <w:rsid w:val="002D562F"/>
    <w:rsid w:val="002D59E5"/>
    <w:rsid w:val="002D5C23"/>
    <w:rsid w:val="002D5CBC"/>
    <w:rsid w:val="002D5DC3"/>
    <w:rsid w:val="002D6B4D"/>
    <w:rsid w:val="002D7EF4"/>
    <w:rsid w:val="002E1388"/>
    <w:rsid w:val="002E1415"/>
    <w:rsid w:val="002E16E6"/>
    <w:rsid w:val="002E1B83"/>
    <w:rsid w:val="002E1C1F"/>
    <w:rsid w:val="002E2688"/>
    <w:rsid w:val="002E307D"/>
    <w:rsid w:val="002E34A3"/>
    <w:rsid w:val="002E36E1"/>
    <w:rsid w:val="002E3E6F"/>
    <w:rsid w:val="002E3F75"/>
    <w:rsid w:val="002E45B7"/>
    <w:rsid w:val="002E469D"/>
    <w:rsid w:val="002E4721"/>
    <w:rsid w:val="002E486A"/>
    <w:rsid w:val="002E4DC4"/>
    <w:rsid w:val="002E5281"/>
    <w:rsid w:val="002E5E0E"/>
    <w:rsid w:val="002E5E2F"/>
    <w:rsid w:val="002E5F1C"/>
    <w:rsid w:val="002E5F3E"/>
    <w:rsid w:val="002E736D"/>
    <w:rsid w:val="002F058A"/>
    <w:rsid w:val="002F0875"/>
    <w:rsid w:val="002F0884"/>
    <w:rsid w:val="002F1A5B"/>
    <w:rsid w:val="002F1B87"/>
    <w:rsid w:val="002F1CF8"/>
    <w:rsid w:val="002F1FB6"/>
    <w:rsid w:val="002F3D97"/>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D34"/>
    <w:rsid w:val="00300EA5"/>
    <w:rsid w:val="003022B8"/>
    <w:rsid w:val="003023C4"/>
    <w:rsid w:val="003026B9"/>
    <w:rsid w:val="00302C73"/>
    <w:rsid w:val="003035B2"/>
    <w:rsid w:val="00303733"/>
    <w:rsid w:val="00303A2F"/>
    <w:rsid w:val="00303C94"/>
    <w:rsid w:val="00304BF7"/>
    <w:rsid w:val="00304FE8"/>
    <w:rsid w:val="0030506D"/>
    <w:rsid w:val="00305126"/>
    <w:rsid w:val="00305FA4"/>
    <w:rsid w:val="003065D6"/>
    <w:rsid w:val="00307C42"/>
    <w:rsid w:val="0031098B"/>
    <w:rsid w:val="00310992"/>
    <w:rsid w:val="00311387"/>
    <w:rsid w:val="0031188D"/>
    <w:rsid w:val="00311EEA"/>
    <w:rsid w:val="0031351E"/>
    <w:rsid w:val="00313537"/>
    <w:rsid w:val="003135CD"/>
    <w:rsid w:val="00313625"/>
    <w:rsid w:val="00313C59"/>
    <w:rsid w:val="00314373"/>
    <w:rsid w:val="00314425"/>
    <w:rsid w:val="003146EE"/>
    <w:rsid w:val="003153EA"/>
    <w:rsid w:val="003165FA"/>
    <w:rsid w:val="00316745"/>
    <w:rsid w:val="00316AA5"/>
    <w:rsid w:val="00320015"/>
    <w:rsid w:val="00320263"/>
    <w:rsid w:val="0032080E"/>
    <w:rsid w:val="003209C7"/>
    <w:rsid w:val="00320AB2"/>
    <w:rsid w:val="003225D5"/>
    <w:rsid w:val="0032271E"/>
    <w:rsid w:val="003229A0"/>
    <w:rsid w:val="0032378E"/>
    <w:rsid w:val="00323C12"/>
    <w:rsid w:val="00323D04"/>
    <w:rsid w:val="003243CB"/>
    <w:rsid w:val="003245FB"/>
    <w:rsid w:val="003250E2"/>
    <w:rsid w:val="0032569E"/>
    <w:rsid w:val="00326522"/>
    <w:rsid w:val="00326943"/>
    <w:rsid w:val="003270BF"/>
    <w:rsid w:val="00327A0C"/>
    <w:rsid w:val="003301A3"/>
    <w:rsid w:val="0033063D"/>
    <w:rsid w:val="00330742"/>
    <w:rsid w:val="00332129"/>
    <w:rsid w:val="0033322F"/>
    <w:rsid w:val="00334912"/>
    <w:rsid w:val="00336FF2"/>
    <w:rsid w:val="003376B5"/>
    <w:rsid w:val="003376DF"/>
    <w:rsid w:val="003402DF"/>
    <w:rsid w:val="00340AC2"/>
    <w:rsid w:val="00340D16"/>
    <w:rsid w:val="00340EB5"/>
    <w:rsid w:val="00340EFB"/>
    <w:rsid w:val="00341361"/>
    <w:rsid w:val="003435A3"/>
    <w:rsid w:val="00343D26"/>
    <w:rsid w:val="00343D77"/>
    <w:rsid w:val="00345308"/>
    <w:rsid w:val="003455FE"/>
    <w:rsid w:val="00345652"/>
    <w:rsid w:val="003459F0"/>
    <w:rsid w:val="00345B4F"/>
    <w:rsid w:val="00346216"/>
    <w:rsid w:val="0034672E"/>
    <w:rsid w:val="0034743F"/>
    <w:rsid w:val="0034782B"/>
    <w:rsid w:val="00347C46"/>
    <w:rsid w:val="00350DDB"/>
    <w:rsid w:val="00351A7F"/>
    <w:rsid w:val="003521B4"/>
    <w:rsid w:val="003525C0"/>
    <w:rsid w:val="00352CFB"/>
    <w:rsid w:val="00352F20"/>
    <w:rsid w:val="003530B9"/>
    <w:rsid w:val="00353798"/>
    <w:rsid w:val="00353D7F"/>
    <w:rsid w:val="003541D1"/>
    <w:rsid w:val="003548D7"/>
    <w:rsid w:val="003548F0"/>
    <w:rsid w:val="003549D1"/>
    <w:rsid w:val="00354D94"/>
    <w:rsid w:val="003550C7"/>
    <w:rsid w:val="003566E9"/>
    <w:rsid w:val="00357214"/>
    <w:rsid w:val="0035791D"/>
    <w:rsid w:val="00357DB9"/>
    <w:rsid w:val="00357FA8"/>
    <w:rsid w:val="00360CBD"/>
    <w:rsid w:val="00361072"/>
    <w:rsid w:val="00362461"/>
    <w:rsid w:val="003628AA"/>
    <w:rsid w:val="00362D37"/>
    <w:rsid w:val="00363DA3"/>
    <w:rsid w:val="00364D63"/>
    <w:rsid w:val="00365105"/>
    <w:rsid w:val="0036579C"/>
    <w:rsid w:val="003657E7"/>
    <w:rsid w:val="00365E78"/>
    <w:rsid w:val="00366857"/>
    <w:rsid w:val="00366CAC"/>
    <w:rsid w:val="00370449"/>
    <w:rsid w:val="00370CFC"/>
    <w:rsid w:val="00370EE0"/>
    <w:rsid w:val="003713B0"/>
    <w:rsid w:val="003718A3"/>
    <w:rsid w:val="00371B3D"/>
    <w:rsid w:val="00372F44"/>
    <w:rsid w:val="00374783"/>
    <w:rsid w:val="003750B5"/>
    <w:rsid w:val="00375135"/>
    <w:rsid w:val="00377224"/>
    <w:rsid w:val="003777B8"/>
    <w:rsid w:val="00377BAD"/>
    <w:rsid w:val="00381ACB"/>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0BC7"/>
    <w:rsid w:val="003A1CFF"/>
    <w:rsid w:val="003A2BB7"/>
    <w:rsid w:val="003A312D"/>
    <w:rsid w:val="003A4AB4"/>
    <w:rsid w:val="003A4C61"/>
    <w:rsid w:val="003A4D00"/>
    <w:rsid w:val="003A546F"/>
    <w:rsid w:val="003A565B"/>
    <w:rsid w:val="003A5C29"/>
    <w:rsid w:val="003A5DEB"/>
    <w:rsid w:val="003A61D4"/>
    <w:rsid w:val="003A6240"/>
    <w:rsid w:val="003A648B"/>
    <w:rsid w:val="003A6A14"/>
    <w:rsid w:val="003A72E4"/>
    <w:rsid w:val="003A7535"/>
    <w:rsid w:val="003A7616"/>
    <w:rsid w:val="003A799B"/>
    <w:rsid w:val="003A7D18"/>
    <w:rsid w:val="003B00C2"/>
    <w:rsid w:val="003B022F"/>
    <w:rsid w:val="003B1AF6"/>
    <w:rsid w:val="003B1B75"/>
    <w:rsid w:val="003B253C"/>
    <w:rsid w:val="003B2FBC"/>
    <w:rsid w:val="003B32CC"/>
    <w:rsid w:val="003B35CB"/>
    <w:rsid w:val="003B4D61"/>
    <w:rsid w:val="003B4DA2"/>
    <w:rsid w:val="003B4DDF"/>
    <w:rsid w:val="003B500D"/>
    <w:rsid w:val="003B545C"/>
    <w:rsid w:val="003B57B7"/>
    <w:rsid w:val="003B5E19"/>
    <w:rsid w:val="003B64D8"/>
    <w:rsid w:val="003B78AC"/>
    <w:rsid w:val="003C036E"/>
    <w:rsid w:val="003C08BD"/>
    <w:rsid w:val="003C1A62"/>
    <w:rsid w:val="003C1B40"/>
    <w:rsid w:val="003C2F43"/>
    <w:rsid w:val="003C318F"/>
    <w:rsid w:val="003C32FC"/>
    <w:rsid w:val="003C4EBE"/>
    <w:rsid w:val="003C558C"/>
    <w:rsid w:val="003C66C3"/>
    <w:rsid w:val="003C6F87"/>
    <w:rsid w:val="003C75BD"/>
    <w:rsid w:val="003C7E0E"/>
    <w:rsid w:val="003D0802"/>
    <w:rsid w:val="003D098A"/>
    <w:rsid w:val="003D0B7A"/>
    <w:rsid w:val="003D17E4"/>
    <w:rsid w:val="003D1A6C"/>
    <w:rsid w:val="003D1AEC"/>
    <w:rsid w:val="003D23D5"/>
    <w:rsid w:val="003D2F2C"/>
    <w:rsid w:val="003D3CD1"/>
    <w:rsid w:val="003D489A"/>
    <w:rsid w:val="003D4EA6"/>
    <w:rsid w:val="003D5944"/>
    <w:rsid w:val="003D5D05"/>
    <w:rsid w:val="003D5ECA"/>
    <w:rsid w:val="003D5FB6"/>
    <w:rsid w:val="003D6CBF"/>
    <w:rsid w:val="003D70C4"/>
    <w:rsid w:val="003D72CC"/>
    <w:rsid w:val="003D783F"/>
    <w:rsid w:val="003D7D05"/>
    <w:rsid w:val="003E03C3"/>
    <w:rsid w:val="003E067B"/>
    <w:rsid w:val="003E11A4"/>
    <w:rsid w:val="003E1AD1"/>
    <w:rsid w:val="003E236D"/>
    <w:rsid w:val="003E2E8C"/>
    <w:rsid w:val="003E3009"/>
    <w:rsid w:val="003E308A"/>
    <w:rsid w:val="003E367A"/>
    <w:rsid w:val="003E37A4"/>
    <w:rsid w:val="003E4136"/>
    <w:rsid w:val="003E7AFC"/>
    <w:rsid w:val="003E7C04"/>
    <w:rsid w:val="003E7FDA"/>
    <w:rsid w:val="003F01F7"/>
    <w:rsid w:val="003F0570"/>
    <w:rsid w:val="003F0D15"/>
    <w:rsid w:val="003F1283"/>
    <w:rsid w:val="003F13F6"/>
    <w:rsid w:val="003F174E"/>
    <w:rsid w:val="003F1F13"/>
    <w:rsid w:val="003F25D7"/>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EDA"/>
    <w:rsid w:val="00403F44"/>
    <w:rsid w:val="0040409C"/>
    <w:rsid w:val="00404A45"/>
    <w:rsid w:val="004058B8"/>
    <w:rsid w:val="00405B3F"/>
    <w:rsid w:val="00405EA3"/>
    <w:rsid w:val="00406113"/>
    <w:rsid w:val="004063C4"/>
    <w:rsid w:val="00406A31"/>
    <w:rsid w:val="004072FC"/>
    <w:rsid w:val="004074CB"/>
    <w:rsid w:val="00407D7D"/>
    <w:rsid w:val="00407ED3"/>
    <w:rsid w:val="00410B00"/>
    <w:rsid w:val="00410B24"/>
    <w:rsid w:val="00410E12"/>
    <w:rsid w:val="00410E3B"/>
    <w:rsid w:val="004115C8"/>
    <w:rsid w:val="00413BE9"/>
    <w:rsid w:val="00413E03"/>
    <w:rsid w:val="004147E1"/>
    <w:rsid w:val="00414E73"/>
    <w:rsid w:val="00415367"/>
    <w:rsid w:val="004161C2"/>
    <w:rsid w:val="004170A6"/>
    <w:rsid w:val="004176BC"/>
    <w:rsid w:val="00420584"/>
    <w:rsid w:val="00421048"/>
    <w:rsid w:val="00421EFC"/>
    <w:rsid w:val="00422A93"/>
    <w:rsid w:val="00422BB1"/>
    <w:rsid w:val="00424D21"/>
    <w:rsid w:val="00424F3C"/>
    <w:rsid w:val="00425C24"/>
    <w:rsid w:val="004273BF"/>
    <w:rsid w:val="004311FF"/>
    <w:rsid w:val="004314B6"/>
    <w:rsid w:val="00432447"/>
    <w:rsid w:val="00432D97"/>
    <w:rsid w:val="00432F21"/>
    <w:rsid w:val="00435431"/>
    <w:rsid w:val="0043544F"/>
    <w:rsid w:val="004362C0"/>
    <w:rsid w:val="00436425"/>
    <w:rsid w:val="004364E6"/>
    <w:rsid w:val="00436B27"/>
    <w:rsid w:val="0043712E"/>
    <w:rsid w:val="00437C96"/>
    <w:rsid w:val="004400BC"/>
    <w:rsid w:val="004409CC"/>
    <w:rsid w:val="004412E8"/>
    <w:rsid w:val="00441947"/>
    <w:rsid w:val="00443331"/>
    <w:rsid w:val="00443561"/>
    <w:rsid w:val="00443591"/>
    <w:rsid w:val="0044501E"/>
    <w:rsid w:val="00445587"/>
    <w:rsid w:val="00445B35"/>
    <w:rsid w:val="00445DFA"/>
    <w:rsid w:val="004462BD"/>
    <w:rsid w:val="004462FA"/>
    <w:rsid w:val="00446828"/>
    <w:rsid w:val="0044692E"/>
    <w:rsid w:val="0044732A"/>
    <w:rsid w:val="00450BC1"/>
    <w:rsid w:val="00450CBF"/>
    <w:rsid w:val="00451103"/>
    <w:rsid w:val="00451F2C"/>
    <w:rsid w:val="0045203F"/>
    <w:rsid w:val="004520DB"/>
    <w:rsid w:val="00452550"/>
    <w:rsid w:val="004525A5"/>
    <w:rsid w:val="00453228"/>
    <w:rsid w:val="00453DB2"/>
    <w:rsid w:val="00453F45"/>
    <w:rsid w:val="00454D4D"/>
    <w:rsid w:val="00454DFB"/>
    <w:rsid w:val="00454F1D"/>
    <w:rsid w:val="00455817"/>
    <w:rsid w:val="00455AE4"/>
    <w:rsid w:val="00457034"/>
    <w:rsid w:val="00457BAA"/>
    <w:rsid w:val="00460981"/>
    <w:rsid w:val="004609DE"/>
    <w:rsid w:val="00461DC0"/>
    <w:rsid w:val="004628F0"/>
    <w:rsid w:val="00462D54"/>
    <w:rsid w:val="00462D63"/>
    <w:rsid w:val="00463886"/>
    <w:rsid w:val="004643B9"/>
    <w:rsid w:val="00464F36"/>
    <w:rsid w:val="0046568B"/>
    <w:rsid w:val="00466121"/>
    <w:rsid w:val="00466912"/>
    <w:rsid w:val="00466A77"/>
    <w:rsid w:val="00467686"/>
    <w:rsid w:val="00467792"/>
    <w:rsid w:val="004679AB"/>
    <w:rsid w:val="00471665"/>
    <w:rsid w:val="0047195F"/>
    <w:rsid w:val="00471A9E"/>
    <w:rsid w:val="00471B86"/>
    <w:rsid w:val="00472227"/>
    <w:rsid w:val="00472E9C"/>
    <w:rsid w:val="004732E6"/>
    <w:rsid w:val="00473E0E"/>
    <w:rsid w:val="00474927"/>
    <w:rsid w:val="00474FBE"/>
    <w:rsid w:val="0047540F"/>
    <w:rsid w:val="00475612"/>
    <w:rsid w:val="004772FF"/>
    <w:rsid w:val="00477DE8"/>
    <w:rsid w:val="0048048A"/>
    <w:rsid w:val="00481705"/>
    <w:rsid w:val="00481966"/>
    <w:rsid w:val="004819B9"/>
    <w:rsid w:val="00482254"/>
    <w:rsid w:val="004823C6"/>
    <w:rsid w:val="00482F51"/>
    <w:rsid w:val="00483166"/>
    <w:rsid w:val="0048365C"/>
    <w:rsid w:val="0048374E"/>
    <w:rsid w:val="004837B4"/>
    <w:rsid w:val="00484915"/>
    <w:rsid w:val="004853D8"/>
    <w:rsid w:val="0048589F"/>
    <w:rsid w:val="004858B2"/>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5D"/>
    <w:rsid w:val="00495665"/>
    <w:rsid w:val="004963FE"/>
    <w:rsid w:val="004A020A"/>
    <w:rsid w:val="004A036F"/>
    <w:rsid w:val="004A04FE"/>
    <w:rsid w:val="004A0859"/>
    <w:rsid w:val="004A0C71"/>
    <w:rsid w:val="004A0CF6"/>
    <w:rsid w:val="004A18E6"/>
    <w:rsid w:val="004A18FA"/>
    <w:rsid w:val="004A1962"/>
    <w:rsid w:val="004A1B4E"/>
    <w:rsid w:val="004A20DA"/>
    <w:rsid w:val="004A2509"/>
    <w:rsid w:val="004A294E"/>
    <w:rsid w:val="004A3391"/>
    <w:rsid w:val="004A3C39"/>
    <w:rsid w:val="004A3FAE"/>
    <w:rsid w:val="004A4225"/>
    <w:rsid w:val="004A4291"/>
    <w:rsid w:val="004A4D02"/>
    <w:rsid w:val="004A4F2D"/>
    <w:rsid w:val="004A5AFA"/>
    <w:rsid w:val="004A723C"/>
    <w:rsid w:val="004B17CE"/>
    <w:rsid w:val="004B1903"/>
    <w:rsid w:val="004B1A9C"/>
    <w:rsid w:val="004B1B15"/>
    <w:rsid w:val="004B1CB3"/>
    <w:rsid w:val="004B2241"/>
    <w:rsid w:val="004B27D6"/>
    <w:rsid w:val="004B2EBB"/>
    <w:rsid w:val="004B36DF"/>
    <w:rsid w:val="004B3C81"/>
    <w:rsid w:val="004B47F4"/>
    <w:rsid w:val="004B50CC"/>
    <w:rsid w:val="004B5825"/>
    <w:rsid w:val="004B636F"/>
    <w:rsid w:val="004B6415"/>
    <w:rsid w:val="004B64FA"/>
    <w:rsid w:val="004B6AC9"/>
    <w:rsid w:val="004B7C46"/>
    <w:rsid w:val="004B7F9F"/>
    <w:rsid w:val="004C06CE"/>
    <w:rsid w:val="004C099B"/>
    <w:rsid w:val="004C0DB4"/>
    <w:rsid w:val="004C33E8"/>
    <w:rsid w:val="004C4A96"/>
    <w:rsid w:val="004C4C62"/>
    <w:rsid w:val="004C4E5F"/>
    <w:rsid w:val="004C5875"/>
    <w:rsid w:val="004C5F28"/>
    <w:rsid w:val="004C6997"/>
    <w:rsid w:val="004C6CDB"/>
    <w:rsid w:val="004C7C36"/>
    <w:rsid w:val="004C7D16"/>
    <w:rsid w:val="004D0132"/>
    <w:rsid w:val="004D080F"/>
    <w:rsid w:val="004D185E"/>
    <w:rsid w:val="004D4B61"/>
    <w:rsid w:val="004D606D"/>
    <w:rsid w:val="004D6B20"/>
    <w:rsid w:val="004D6C2F"/>
    <w:rsid w:val="004D6E0F"/>
    <w:rsid w:val="004D71FE"/>
    <w:rsid w:val="004D7A80"/>
    <w:rsid w:val="004D7CA3"/>
    <w:rsid w:val="004E0388"/>
    <w:rsid w:val="004E0894"/>
    <w:rsid w:val="004E135A"/>
    <w:rsid w:val="004E1C50"/>
    <w:rsid w:val="004E20EE"/>
    <w:rsid w:val="004E251F"/>
    <w:rsid w:val="004E2B23"/>
    <w:rsid w:val="004E3390"/>
    <w:rsid w:val="004E416F"/>
    <w:rsid w:val="004E424D"/>
    <w:rsid w:val="004E4D96"/>
    <w:rsid w:val="004E5F45"/>
    <w:rsid w:val="004E64DC"/>
    <w:rsid w:val="004E6F86"/>
    <w:rsid w:val="004E706A"/>
    <w:rsid w:val="004F0528"/>
    <w:rsid w:val="004F0671"/>
    <w:rsid w:val="004F0C01"/>
    <w:rsid w:val="004F126D"/>
    <w:rsid w:val="004F15F3"/>
    <w:rsid w:val="004F24B5"/>
    <w:rsid w:val="004F2B02"/>
    <w:rsid w:val="004F2D1B"/>
    <w:rsid w:val="004F2E11"/>
    <w:rsid w:val="004F31BD"/>
    <w:rsid w:val="004F3B34"/>
    <w:rsid w:val="004F3E23"/>
    <w:rsid w:val="004F4767"/>
    <w:rsid w:val="004F498A"/>
    <w:rsid w:val="004F4C20"/>
    <w:rsid w:val="004F51B2"/>
    <w:rsid w:val="004F59C4"/>
    <w:rsid w:val="004F5D65"/>
    <w:rsid w:val="004F70F8"/>
    <w:rsid w:val="004F7230"/>
    <w:rsid w:val="004F77EE"/>
    <w:rsid w:val="004F7D7B"/>
    <w:rsid w:val="00501659"/>
    <w:rsid w:val="00501733"/>
    <w:rsid w:val="00501B75"/>
    <w:rsid w:val="00501C39"/>
    <w:rsid w:val="00501D9E"/>
    <w:rsid w:val="00502203"/>
    <w:rsid w:val="005027B8"/>
    <w:rsid w:val="00503D5D"/>
    <w:rsid w:val="00503F42"/>
    <w:rsid w:val="005054FD"/>
    <w:rsid w:val="00505A66"/>
    <w:rsid w:val="00506576"/>
    <w:rsid w:val="00506710"/>
    <w:rsid w:val="00506E86"/>
    <w:rsid w:val="0050702C"/>
    <w:rsid w:val="0050723E"/>
    <w:rsid w:val="00507403"/>
    <w:rsid w:val="00507430"/>
    <w:rsid w:val="005101E5"/>
    <w:rsid w:val="005110FB"/>
    <w:rsid w:val="00511D75"/>
    <w:rsid w:val="00512232"/>
    <w:rsid w:val="00513B7E"/>
    <w:rsid w:val="00514597"/>
    <w:rsid w:val="005150AB"/>
    <w:rsid w:val="005172E2"/>
    <w:rsid w:val="005175B3"/>
    <w:rsid w:val="0051769B"/>
    <w:rsid w:val="0052052F"/>
    <w:rsid w:val="00520571"/>
    <w:rsid w:val="00522C8A"/>
    <w:rsid w:val="00523AF8"/>
    <w:rsid w:val="00523F57"/>
    <w:rsid w:val="00523F8F"/>
    <w:rsid w:val="005248F8"/>
    <w:rsid w:val="00524E1E"/>
    <w:rsid w:val="005250F7"/>
    <w:rsid w:val="0052565F"/>
    <w:rsid w:val="00525C8D"/>
    <w:rsid w:val="00526E9C"/>
    <w:rsid w:val="005278F8"/>
    <w:rsid w:val="005300ED"/>
    <w:rsid w:val="00531706"/>
    <w:rsid w:val="00532121"/>
    <w:rsid w:val="00532429"/>
    <w:rsid w:val="00532850"/>
    <w:rsid w:val="005328A9"/>
    <w:rsid w:val="00532C7A"/>
    <w:rsid w:val="005332FA"/>
    <w:rsid w:val="005335ED"/>
    <w:rsid w:val="00534585"/>
    <w:rsid w:val="00534668"/>
    <w:rsid w:val="005346BF"/>
    <w:rsid w:val="0053472D"/>
    <w:rsid w:val="00534A62"/>
    <w:rsid w:val="00535189"/>
    <w:rsid w:val="005356B6"/>
    <w:rsid w:val="00535D75"/>
    <w:rsid w:val="00535FF9"/>
    <w:rsid w:val="0053609B"/>
    <w:rsid w:val="0053655A"/>
    <w:rsid w:val="00536C74"/>
    <w:rsid w:val="00536ECF"/>
    <w:rsid w:val="0053740F"/>
    <w:rsid w:val="00540D9E"/>
    <w:rsid w:val="0054171A"/>
    <w:rsid w:val="005420CF"/>
    <w:rsid w:val="00542C2A"/>
    <w:rsid w:val="00543122"/>
    <w:rsid w:val="0054337D"/>
    <w:rsid w:val="005438E3"/>
    <w:rsid w:val="00543CAC"/>
    <w:rsid w:val="005440E4"/>
    <w:rsid w:val="00545BEC"/>
    <w:rsid w:val="005463C9"/>
    <w:rsid w:val="005468A5"/>
    <w:rsid w:val="00546A1D"/>
    <w:rsid w:val="00546C8E"/>
    <w:rsid w:val="00546CB9"/>
    <w:rsid w:val="00546E83"/>
    <w:rsid w:val="00550292"/>
    <w:rsid w:val="00551309"/>
    <w:rsid w:val="005517A4"/>
    <w:rsid w:val="00552426"/>
    <w:rsid w:val="00552F1A"/>
    <w:rsid w:val="0055363B"/>
    <w:rsid w:val="00553693"/>
    <w:rsid w:val="00553934"/>
    <w:rsid w:val="00553B71"/>
    <w:rsid w:val="00554C4D"/>
    <w:rsid w:val="00556A43"/>
    <w:rsid w:val="005602BE"/>
    <w:rsid w:val="0056087F"/>
    <w:rsid w:val="0056121A"/>
    <w:rsid w:val="005614F5"/>
    <w:rsid w:val="00562195"/>
    <w:rsid w:val="00562575"/>
    <w:rsid w:val="0056261D"/>
    <w:rsid w:val="00562918"/>
    <w:rsid w:val="00563269"/>
    <w:rsid w:val="00564643"/>
    <w:rsid w:val="00564772"/>
    <w:rsid w:val="00566518"/>
    <w:rsid w:val="005669DA"/>
    <w:rsid w:val="00567613"/>
    <w:rsid w:val="00571640"/>
    <w:rsid w:val="00571902"/>
    <w:rsid w:val="0057194C"/>
    <w:rsid w:val="005720AF"/>
    <w:rsid w:val="00572283"/>
    <w:rsid w:val="0057278A"/>
    <w:rsid w:val="00572F6B"/>
    <w:rsid w:val="00573604"/>
    <w:rsid w:val="00573DE2"/>
    <w:rsid w:val="005741B7"/>
    <w:rsid w:val="00574949"/>
    <w:rsid w:val="00574AD1"/>
    <w:rsid w:val="005767F1"/>
    <w:rsid w:val="00576A92"/>
    <w:rsid w:val="00577417"/>
    <w:rsid w:val="005779BD"/>
    <w:rsid w:val="00580009"/>
    <w:rsid w:val="00580850"/>
    <w:rsid w:val="00580912"/>
    <w:rsid w:val="00580D6B"/>
    <w:rsid w:val="00580F14"/>
    <w:rsid w:val="005812AE"/>
    <w:rsid w:val="005813F0"/>
    <w:rsid w:val="0058144C"/>
    <w:rsid w:val="0058159E"/>
    <w:rsid w:val="00582234"/>
    <w:rsid w:val="005824FB"/>
    <w:rsid w:val="00582686"/>
    <w:rsid w:val="005829C4"/>
    <w:rsid w:val="00582D45"/>
    <w:rsid w:val="005860BC"/>
    <w:rsid w:val="00587129"/>
    <w:rsid w:val="005879CE"/>
    <w:rsid w:val="005901F5"/>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5AA3"/>
    <w:rsid w:val="005969F6"/>
    <w:rsid w:val="00596FEB"/>
    <w:rsid w:val="00597A00"/>
    <w:rsid w:val="00597AB3"/>
    <w:rsid w:val="00597DBB"/>
    <w:rsid w:val="005A118A"/>
    <w:rsid w:val="005A1897"/>
    <w:rsid w:val="005A3B97"/>
    <w:rsid w:val="005A41B4"/>
    <w:rsid w:val="005A45EC"/>
    <w:rsid w:val="005A4A89"/>
    <w:rsid w:val="005A55F6"/>
    <w:rsid w:val="005A57D4"/>
    <w:rsid w:val="005A5C31"/>
    <w:rsid w:val="005A5DB4"/>
    <w:rsid w:val="005A600A"/>
    <w:rsid w:val="005A61A9"/>
    <w:rsid w:val="005A74D9"/>
    <w:rsid w:val="005A7E88"/>
    <w:rsid w:val="005B01F4"/>
    <w:rsid w:val="005B05BE"/>
    <w:rsid w:val="005B07C7"/>
    <w:rsid w:val="005B0E7B"/>
    <w:rsid w:val="005B1B4F"/>
    <w:rsid w:val="005B2564"/>
    <w:rsid w:val="005B2E53"/>
    <w:rsid w:val="005B2F26"/>
    <w:rsid w:val="005B389B"/>
    <w:rsid w:val="005B4B88"/>
    <w:rsid w:val="005B4C25"/>
    <w:rsid w:val="005B52D8"/>
    <w:rsid w:val="005B57E9"/>
    <w:rsid w:val="005B5DAD"/>
    <w:rsid w:val="005B659A"/>
    <w:rsid w:val="005B65CA"/>
    <w:rsid w:val="005B6D04"/>
    <w:rsid w:val="005B79C6"/>
    <w:rsid w:val="005C04C0"/>
    <w:rsid w:val="005C0912"/>
    <w:rsid w:val="005C1B46"/>
    <w:rsid w:val="005C1ECC"/>
    <w:rsid w:val="005C1F7E"/>
    <w:rsid w:val="005C2057"/>
    <w:rsid w:val="005C20A0"/>
    <w:rsid w:val="005C2EF2"/>
    <w:rsid w:val="005C3AE2"/>
    <w:rsid w:val="005C5258"/>
    <w:rsid w:val="005C57F7"/>
    <w:rsid w:val="005C5E5D"/>
    <w:rsid w:val="005C76FD"/>
    <w:rsid w:val="005C7A6D"/>
    <w:rsid w:val="005C7DC3"/>
    <w:rsid w:val="005D0DAF"/>
    <w:rsid w:val="005D0E2B"/>
    <w:rsid w:val="005D14A4"/>
    <w:rsid w:val="005D1D83"/>
    <w:rsid w:val="005D2614"/>
    <w:rsid w:val="005D2E2B"/>
    <w:rsid w:val="005D3559"/>
    <w:rsid w:val="005D3D10"/>
    <w:rsid w:val="005D6E2B"/>
    <w:rsid w:val="005D71BB"/>
    <w:rsid w:val="005E07F3"/>
    <w:rsid w:val="005E0823"/>
    <w:rsid w:val="005E1008"/>
    <w:rsid w:val="005E11E2"/>
    <w:rsid w:val="005E15A0"/>
    <w:rsid w:val="005E170E"/>
    <w:rsid w:val="005E1DD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F043C"/>
    <w:rsid w:val="005F0593"/>
    <w:rsid w:val="005F1BE8"/>
    <w:rsid w:val="005F1C1F"/>
    <w:rsid w:val="005F2ABB"/>
    <w:rsid w:val="005F3375"/>
    <w:rsid w:val="005F354A"/>
    <w:rsid w:val="005F5B5B"/>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4F57"/>
    <w:rsid w:val="0060529E"/>
    <w:rsid w:val="00605384"/>
    <w:rsid w:val="00607C2D"/>
    <w:rsid w:val="006103A4"/>
    <w:rsid w:val="00610922"/>
    <w:rsid w:val="00611832"/>
    <w:rsid w:val="00611D8D"/>
    <w:rsid w:val="006122E2"/>
    <w:rsid w:val="006125AA"/>
    <w:rsid w:val="00612CD3"/>
    <w:rsid w:val="00613E9D"/>
    <w:rsid w:val="0061423C"/>
    <w:rsid w:val="0061427C"/>
    <w:rsid w:val="00615FAB"/>
    <w:rsid w:val="006169BB"/>
    <w:rsid w:val="00616F11"/>
    <w:rsid w:val="006177F0"/>
    <w:rsid w:val="0062005F"/>
    <w:rsid w:val="00620165"/>
    <w:rsid w:val="006201DC"/>
    <w:rsid w:val="00620985"/>
    <w:rsid w:val="00620BD5"/>
    <w:rsid w:val="00622289"/>
    <w:rsid w:val="006223A6"/>
    <w:rsid w:val="00622543"/>
    <w:rsid w:val="00622643"/>
    <w:rsid w:val="00623312"/>
    <w:rsid w:val="0062351E"/>
    <w:rsid w:val="00623E92"/>
    <w:rsid w:val="00623E93"/>
    <w:rsid w:val="00624322"/>
    <w:rsid w:val="006248E3"/>
    <w:rsid w:val="00624B0B"/>
    <w:rsid w:val="0062558F"/>
    <w:rsid w:val="00625D3D"/>
    <w:rsid w:val="00625DB6"/>
    <w:rsid w:val="00626309"/>
    <w:rsid w:val="00626CAC"/>
    <w:rsid w:val="00627AD4"/>
    <w:rsid w:val="00630F33"/>
    <w:rsid w:val="006312A4"/>
    <w:rsid w:val="006312F8"/>
    <w:rsid w:val="006313C9"/>
    <w:rsid w:val="006317D2"/>
    <w:rsid w:val="00631C0F"/>
    <w:rsid w:val="006348ED"/>
    <w:rsid w:val="006348F6"/>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5C5F"/>
    <w:rsid w:val="006465E4"/>
    <w:rsid w:val="00646BA0"/>
    <w:rsid w:val="00646F54"/>
    <w:rsid w:val="0065002D"/>
    <w:rsid w:val="00650254"/>
    <w:rsid w:val="006502BB"/>
    <w:rsid w:val="006515EF"/>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6728E"/>
    <w:rsid w:val="0066758F"/>
    <w:rsid w:val="00667632"/>
    <w:rsid w:val="006707E3"/>
    <w:rsid w:val="00670EFB"/>
    <w:rsid w:val="00671380"/>
    <w:rsid w:val="006713F9"/>
    <w:rsid w:val="00672F3E"/>
    <w:rsid w:val="00673BF2"/>
    <w:rsid w:val="00673C58"/>
    <w:rsid w:val="0067494B"/>
    <w:rsid w:val="00674996"/>
    <w:rsid w:val="00674DB0"/>
    <w:rsid w:val="00675296"/>
    <w:rsid w:val="006766B8"/>
    <w:rsid w:val="00677143"/>
    <w:rsid w:val="00677EE3"/>
    <w:rsid w:val="006807E1"/>
    <w:rsid w:val="00680DE4"/>
    <w:rsid w:val="00680DE6"/>
    <w:rsid w:val="0068116A"/>
    <w:rsid w:val="006823D9"/>
    <w:rsid w:val="00683367"/>
    <w:rsid w:val="00683B8F"/>
    <w:rsid w:val="006841B1"/>
    <w:rsid w:val="0068436A"/>
    <w:rsid w:val="0068523F"/>
    <w:rsid w:val="006855A0"/>
    <w:rsid w:val="006861C4"/>
    <w:rsid w:val="00686C23"/>
    <w:rsid w:val="00687033"/>
    <w:rsid w:val="00687BE6"/>
    <w:rsid w:val="00687D28"/>
    <w:rsid w:val="00687EC6"/>
    <w:rsid w:val="00690AC8"/>
    <w:rsid w:val="00690CCF"/>
    <w:rsid w:val="00690E24"/>
    <w:rsid w:val="00691626"/>
    <w:rsid w:val="006936CD"/>
    <w:rsid w:val="0069391C"/>
    <w:rsid w:val="00693EA8"/>
    <w:rsid w:val="0069493D"/>
    <w:rsid w:val="00694C13"/>
    <w:rsid w:val="00694FF9"/>
    <w:rsid w:val="006954E8"/>
    <w:rsid w:val="0069620B"/>
    <w:rsid w:val="0069659F"/>
    <w:rsid w:val="00696801"/>
    <w:rsid w:val="0069758F"/>
    <w:rsid w:val="006978DB"/>
    <w:rsid w:val="00697989"/>
    <w:rsid w:val="006979EF"/>
    <w:rsid w:val="006A049D"/>
    <w:rsid w:val="006A0623"/>
    <w:rsid w:val="006A12AE"/>
    <w:rsid w:val="006A12E9"/>
    <w:rsid w:val="006A1BC6"/>
    <w:rsid w:val="006A1EA5"/>
    <w:rsid w:val="006A217F"/>
    <w:rsid w:val="006A272F"/>
    <w:rsid w:val="006A4F56"/>
    <w:rsid w:val="006A54EF"/>
    <w:rsid w:val="006A58A2"/>
    <w:rsid w:val="006A5A39"/>
    <w:rsid w:val="006A5C7F"/>
    <w:rsid w:val="006A6263"/>
    <w:rsid w:val="006A6484"/>
    <w:rsid w:val="006A652E"/>
    <w:rsid w:val="006A67FA"/>
    <w:rsid w:val="006A7EA3"/>
    <w:rsid w:val="006B022C"/>
    <w:rsid w:val="006B07D8"/>
    <w:rsid w:val="006B0CEB"/>
    <w:rsid w:val="006B13C1"/>
    <w:rsid w:val="006B1707"/>
    <w:rsid w:val="006B212D"/>
    <w:rsid w:val="006B226D"/>
    <w:rsid w:val="006B2489"/>
    <w:rsid w:val="006B3215"/>
    <w:rsid w:val="006B3348"/>
    <w:rsid w:val="006B3448"/>
    <w:rsid w:val="006B4F5C"/>
    <w:rsid w:val="006B5062"/>
    <w:rsid w:val="006B5725"/>
    <w:rsid w:val="006B6BDE"/>
    <w:rsid w:val="006B6CBE"/>
    <w:rsid w:val="006B71E4"/>
    <w:rsid w:val="006B721D"/>
    <w:rsid w:val="006C00B5"/>
    <w:rsid w:val="006C0601"/>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1C3"/>
    <w:rsid w:val="006D1D18"/>
    <w:rsid w:val="006D2594"/>
    <w:rsid w:val="006D2BD4"/>
    <w:rsid w:val="006D407D"/>
    <w:rsid w:val="006D4750"/>
    <w:rsid w:val="006D477F"/>
    <w:rsid w:val="006D47BC"/>
    <w:rsid w:val="006D4ACA"/>
    <w:rsid w:val="006D5843"/>
    <w:rsid w:val="006D59EA"/>
    <w:rsid w:val="006D6871"/>
    <w:rsid w:val="006D6CA2"/>
    <w:rsid w:val="006D71D3"/>
    <w:rsid w:val="006E1FB4"/>
    <w:rsid w:val="006E24D7"/>
    <w:rsid w:val="006E3415"/>
    <w:rsid w:val="006E3962"/>
    <w:rsid w:val="006E464C"/>
    <w:rsid w:val="006E4970"/>
    <w:rsid w:val="006E4A6B"/>
    <w:rsid w:val="006E4CCB"/>
    <w:rsid w:val="006E4CCC"/>
    <w:rsid w:val="006E4EC5"/>
    <w:rsid w:val="006E516B"/>
    <w:rsid w:val="006E55B9"/>
    <w:rsid w:val="006E64FC"/>
    <w:rsid w:val="006E6536"/>
    <w:rsid w:val="006E69AE"/>
    <w:rsid w:val="006E6B1D"/>
    <w:rsid w:val="006E76FA"/>
    <w:rsid w:val="006E78A4"/>
    <w:rsid w:val="006E7A04"/>
    <w:rsid w:val="006F065D"/>
    <w:rsid w:val="006F0C10"/>
    <w:rsid w:val="006F0CE7"/>
    <w:rsid w:val="006F29B4"/>
    <w:rsid w:val="006F5A8D"/>
    <w:rsid w:val="006F6DDA"/>
    <w:rsid w:val="006F7041"/>
    <w:rsid w:val="0070068B"/>
    <w:rsid w:val="00700990"/>
    <w:rsid w:val="00700CF4"/>
    <w:rsid w:val="007016BE"/>
    <w:rsid w:val="007025A3"/>
    <w:rsid w:val="007030B9"/>
    <w:rsid w:val="00703181"/>
    <w:rsid w:val="007042E7"/>
    <w:rsid w:val="007044EC"/>
    <w:rsid w:val="00704571"/>
    <w:rsid w:val="007048F0"/>
    <w:rsid w:val="007048F1"/>
    <w:rsid w:val="00705362"/>
    <w:rsid w:val="0070604E"/>
    <w:rsid w:val="0070718C"/>
    <w:rsid w:val="00710751"/>
    <w:rsid w:val="00711526"/>
    <w:rsid w:val="0071165C"/>
    <w:rsid w:val="00711CAD"/>
    <w:rsid w:val="0071201B"/>
    <w:rsid w:val="00712519"/>
    <w:rsid w:val="007147A8"/>
    <w:rsid w:val="007153F0"/>
    <w:rsid w:val="007154CF"/>
    <w:rsid w:val="007159A1"/>
    <w:rsid w:val="00716812"/>
    <w:rsid w:val="00716DC4"/>
    <w:rsid w:val="007171DB"/>
    <w:rsid w:val="0071730C"/>
    <w:rsid w:val="00717651"/>
    <w:rsid w:val="0071796A"/>
    <w:rsid w:val="00717A8D"/>
    <w:rsid w:val="00717BF6"/>
    <w:rsid w:val="00717F9F"/>
    <w:rsid w:val="00720493"/>
    <w:rsid w:val="00720B9E"/>
    <w:rsid w:val="00721887"/>
    <w:rsid w:val="00721CC5"/>
    <w:rsid w:val="007224ED"/>
    <w:rsid w:val="00722FD8"/>
    <w:rsid w:val="00724291"/>
    <w:rsid w:val="00724D0C"/>
    <w:rsid w:val="0072590A"/>
    <w:rsid w:val="00725996"/>
    <w:rsid w:val="00726886"/>
    <w:rsid w:val="0072724E"/>
    <w:rsid w:val="00727381"/>
    <w:rsid w:val="00727555"/>
    <w:rsid w:val="00727924"/>
    <w:rsid w:val="00730896"/>
    <w:rsid w:val="007314BA"/>
    <w:rsid w:val="00732A2D"/>
    <w:rsid w:val="00732D06"/>
    <w:rsid w:val="007331BE"/>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3A58"/>
    <w:rsid w:val="00743D1C"/>
    <w:rsid w:val="00743D29"/>
    <w:rsid w:val="0074406C"/>
    <w:rsid w:val="00744146"/>
    <w:rsid w:val="00745153"/>
    <w:rsid w:val="00745844"/>
    <w:rsid w:val="007460ED"/>
    <w:rsid w:val="0074661C"/>
    <w:rsid w:val="00746A2F"/>
    <w:rsid w:val="00746D3B"/>
    <w:rsid w:val="00746F4E"/>
    <w:rsid w:val="007472EF"/>
    <w:rsid w:val="00747669"/>
    <w:rsid w:val="00751097"/>
    <w:rsid w:val="00751E1F"/>
    <w:rsid w:val="0075296E"/>
    <w:rsid w:val="00752F33"/>
    <w:rsid w:val="0075319C"/>
    <w:rsid w:val="007531A5"/>
    <w:rsid w:val="007535E3"/>
    <w:rsid w:val="00753A92"/>
    <w:rsid w:val="00753FCB"/>
    <w:rsid w:val="007542B1"/>
    <w:rsid w:val="007550FE"/>
    <w:rsid w:val="00755EE8"/>
    <w:rsid w:val="00756609"/>
    <w:rsid w:val="007566A7"/>
    <w:rsid w:val="00756E30"/>
    <w:rsid w:val="0075707E"/>
    <w:rsid w:val="00757941"/>
    <w:rsid w:val="007639A5"/>
    <w:rsid w:val="00763EE9"/>
    <w:rsid w:val="00764323"/>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FA6"/>
    <w:rsid w:val="00781689"/>
    <w:rsid w:val="00781EF6"/>
    <w:rsid w:val="007822D6"/>
    <w:rsid w:val="00782394"/>
    <w:rsid w:val="00782848"/>
    <w:rsid w:val="007829B1"/>
    <w:rsid w:val="00783873"/>
    <w:rsid w:val="007847D1"/>
    <w:rsid w:val="00784924"/>
    <w:rsid w:val="00785D82"/>
    <w:rsid w:val="007862F6"/>
    <w:rsid w:val="0078647B"/>
    <w:rsid w:val="00786ED4"/>
    <w:rsid w:val="0078716F"/>
    <w:rsid w:val="007873C8"/>
    <w:rsid w:val="0078793D"/>
    <w:rsid w:val="00790F50"/>
    <w:rsid w:val="00791374"/>
    <w:rsid w:val="00792B66"/>
    <w:rsid w:val="0079352C"/>
    <w:rsid w:val="00793B34"/>
    <w:rsid w:val="00793B84"/>
    <w:rsid w:val="00793D87"/>
    <w:rsid w:val="00794795"/>
    <w:rsid w:val="007949E6"/>
    <w:rsid w:val="00794CC2"/>
    <w:rsid w:val="00794D98"/>
    <w:rsid w:val="00794F29"/>
    <w:rsid w:val="00795A2A"/>
    <w:rsid w:val="007964B5"/>
    <w:rsid w:val="007972FB"/>
    <w:rsid w:val="007A02BC"/>
    <w:rsid w:val="007A099F"/>
    <w:rsid w:val="007A0ADA"/>
    <w:rsid w:val="007A0F0F"/>
    <w:rsid w:val="007A16EB"/>
    <w:rsid w:val="007A26C4"/>
    <w:rsid w:val="007A2742"/>
    <w:rsid w:val="007A2F96"/>
    <w:rsid w:val="007A33C4"/>
    <w:rsid w:val="007A49D9"/>
    <w:rsid w:val="007A5620"/>
    <w:rsid w:val="007A6852"/>
    <w:rsid w:val="007A76CA"/>
    <w:rsid w:val="007B01E7"/>
    <w:rsid w:val="007B0810"/>
    <w:rsid w:val="007B104F"/>
    <w:rsid w:val="007B1418"/>
    <w:rsid w:val="007B150E"/>
    <w:rsid w:val="007B1C29"/>
    <w:rsid w:val="007B2177"/>
    <w:rsid w:val="007B7BB1"/>
    <w:rsid w:val="007C0B47"/>
    <w:rsid w:val="007C1229"/>
    <w:rsid w:val="007C17AB"/>
    <w:rsid w:val="007C1DFF"/>
    <w:rsid w:val="007C1E1D"/>
    <w:rsid w:val="007C2145"/>
    <w:rsid w:val="007C2349"/>
    <w:rsid w:val="007C3144"/>
    <w:rsid w:val="007C377C"/>
    <w:rsid w:val="007C3815"/>
    <w:rsid w:val="007C3B7F"/>
    <w:rsid w:val="007C5B20"/>
    <w:rsid w:val="007C65FA"/>
    <w:rsid w:val="007C7F3A"/>
    <w:rsid w:val="007D069C"/>
    <w:rsid w:val="007D1AFD"/>
    <w:rsid w:val="007D1E73"/>
    <w:rsid w:val="007D23C4"/>
    <w:rsid w:val="007D2FC8"/>
    <w:rsid w:val="007D408D"/>
    <w:rsid w:val="007D4CD5"/>
    <w:rsid w:val="007D4D1F"/>
    <w:rsid w:val="007D501C"/>
    <w:rsid w:val="007D52A7"/>
    <w:rsid w:val="007D6075"/>
    <w:rsid w:val="007D619D"/>
    <w:rsid w:val="007D658F"/>
    <w:rsid w:val="007D6D6F"/>
    <w:rsid w:val="007D6E6D"/>
    <w:rsid w:val="007D6F5D"/>
    <w:rsid w:val="007D75E8"/>
    <w:rsid w:val="007D7604"/>
    <w:rsid w:val="007D7AA9"/>
    <w:rsid w:val="007E075D"/>
    <w:rsid w:val="007E1008"/>
    <w:rsid w:val="007E170B"/>
    <w:rsid w:val="007E18BA"/>
    <w:rsid w:val="007E18FA"/>
    <w:rsid w:val="007E1DF2"/>
    <w:rsid w:val="007E2888"/>
    <w:rsid w:val="007E32D4"/>
    <w:rsid w:val="007E3514"/>
    <w:rsid w:val="007E3829"/>
    <w:rsid w:val="007E3AB5"/>
    <w:rsid w:val="007E402B"/>
    <w:rsid w:val="007E495E"/>
    <w:rsid w:val="007E5FF3"/>
    <w:rsid w:val="007E65FE"/>
    <w:rsid w:val="007E6782"/>
    <w:rsid w:val="007E6B64"/>
    <w:rsid w:val="007E7679"/>
    <w:rsid w:val="007E79F5"/>
    <w:rsid w:val="007E7AF0"/>
    <w:rsid w:val="007F02BF"/>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DA2"/>
    <w:rsid w:val="00805F75"/>
    <w:rsid w:val="00806071"/>
    <w:rsid w:val="008078AC"/>
    <w:rsid w:val="00807C1B"/>
    <w:rsid w:val="00810489"/>
    <w:rsid w:val="00810B18"/>
    <w:rsid w:val="00811026"/>
    <w:rsid w:val="00811B7A"/>
    <w:rsid w:val="00811DA4"/>
    <w:rsid w:val="00811E77"/>
    <w:rsid w:val="00812638"/>
    <w:rsid w:val="00812720"/>
    <w:rsid w:val="00812AE2"/>
    <w:rsid w:val="00812CD4"/>
    <w:rsid w:val="008130DD"/>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5BB"/>
    <w:rsid w:val="00822609"/>
    <w:rsid w:val="00822B0C"/>
    <w:rsid w:val="00822C45"/>
    <w:rsid w:val="00823810"/>
    <w:rsid w:val="008241E4"/>
    <w:rsid w:val="00824912"/>
    <w:rsid w:val="00824F1A"/>
    <w:rsid w:val="00825B07"/>
    <w:rsid w:val="008265E8"/>
    <w:rsid w:val="00826634"/>
    <w:rsid w:val="00826C0C"/>
    <w:rsid w:val="00827E75"/>
    <w:rsid w:val="00830698"/>
    <w:rsid w:val="00830810"/>
    <w:rsid w:val="008309CF"/>
    <w:rsid w:val="00830AF8"/>
    <w:rsid w:val="00830DC0"/>
    <w:rsid w:val="00831427"/>
    <w:rsid w:val="00831C09"/>
    <w:rsid w:val="00831C68"/>
    <w:rsid w:val="008322FB"/>
    <w:rsid w:val="0083272D"/>
    <w:rsid w:val="00832E6A"/>
    <w:rsid w:val="00833E4E"/>
    <w:rsid w:val="0083473D"/>
    <w:rsid w:val="00834990"/>
    <w:rsid w:val="00834AF4"/>
    <w:rsid w:val="00834BEC"/>
    <w:rsid w:val="00834D47"/>
    <w:rsid w:val="00834DC9"/>
    <w:rsid w:val="00835389"/>
    <w:rsid w:val="00835459"/>
    <w:rsid w:val="008356D1"/>
    <w:rsid w:val="008358DA"/>
    <w:rsid w:val="0083653B"/>
    <w:rsid w:val="00836CC0"/>
    <w:rsid w:val="008373F3"/>
    <w:rsid w:val="00837B5C"/>
    <w:rsid w:val="00840350"/>
    <w:rsid w:val="00840409"/>
    <w:rsid w:val="0084055F"/>
    <w:rsid w:val="008405C8"/>
    <w:rsid w:val="0084098C"/>
    <w:rsid w:val="008411FD"/>
    <w:rsid w:val="0084138C"/>
    <w:rsid w:val="00841542"/>
    <w:rsid w:val="008429DB"/>
    <w:rsid w:val="00842BA8"/>
    <w:rsid w:val="0084324E"/>
    <w:rsid w:val="00844B2A"/>
    <w:rsid w:val="00844ED2"/>
    <w:rsid w:val="0084562E"/>
    <w:rsid w:val="00845CAA"/>
    <w:rsid w:val="0084736D"/>
    <w:rsid w:val="008479BC"/>
    <w:rsid w:val="00847C79"/>
    <w:rsid w:val="008509B7"/>
    <w:rsid w:val="00850A19"/>
    <w:rsid w:val="0085106C"/>
    <w:rsid w:val="008514EC"/>
    <w:rsid w:val="00851F31"/>
    <w:rsid w:val="0085233E"/>
    <w:rsid w:val="008524F7"/>
    <w:rsid w:val="00852A9A"/>
    <w:rsid w:val="008534FA"/>
    <w:rsid w:val="00853616"/>
    <w:rsid w:val="00853704"/>
    <w:rsid w:val="00853C23"/>
    <w:rsid w:val="0085413E"/>
    <w:rsid w:val="00854674"/>
    <w:rsid w:val="00854784"/>
    <w:rsid w:val="00854C8E"/>
    <w:rsid w:val="00855062"/>
    <w:rsid w:val="0085729A"/>
    <w:rsid w:val="008575ED"/>
    <w:rsid w:val="00857F3D"/>
    <w:rsid w:val="008600E4"/>
    <w:rsid w:val="00860F08"/>
    <w:rsid w:val="008612F5"/>
    <w:rsid w:val="00861F9D"/>
    <w:rsid w:val="0086307F"/>
    <w:rsid w:val="00863113"/>
    <w:rsid w:val="008639AD"/>
    <w:rsid w:val="00863C1F"/>
    <w:rsid w:val="00863E8B"/>
    <w:rsid w:val="0086436B"/>
    <w:rsid w:val="0086444D"/>
    <w:rsid w:val="00870856"/>
    <w:rsid w:val="008708CA"/>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156"/>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73C"/>
    <w:rsid w:val="008A5BE4"/>
    <w:rsid w:val="008A7E3B"/>
    <w:rsid w:val="008B0364"/>
    <w:rsid w:val="008B0379"/>
    <w:rsid w:val="008B05C9"/>
    <w:rsid w:val="008B0B15"/>
    <w:rsid w:val="008B0D70"/>
    <w:rsid w:val="008B0EA7"/>
    <w:rsid w:val="008B18C5"/>
    <w:rsid w:val="008B480A"/>
    <w:rsid w:val="008B4F76"/>
    <w:rsid w:val="008B58D9"/>
    <w:rsid w:val="008B64DC"/>
    <w:rsid w:val="008B6AFD"/>
    <w:rsid w:val="008B70D9"/>
    <w:rsid w:val="008C07A9"/>
    <w:rsid w:val="008C0A39"/>
    <w:rsid w:val="008C1814"/>
    <w:rsid w:val="008C3CCC"/>
    <w:rsid w:val="008C3D03"/>
    <w:rsid w:val="008C4084"/>
    <w:rsid w:val="008C4116"/>
    <w:rsid w:val="008C4162"/>
    <w:rsid w:val="008C43A5"/>
    <w:rsid w:val="008C5C81"/>
    <w:rsid w:val="008C6580"/>
    <w:rsid w:val="008C7375"/>
    <w:rsid w:val="008C79F3"/>
    <w:rsid w:val="008D0267"/>
    <w:rsid w:val="008D02BA"/>
    <w:rsid w:val="008D04D0"/>
    <w:rsid w:val="008D1097"/>
    <w:rsid w:val="008D137F"/>
    <w:rsid w:val="008D1417"/>
    <w:rsid w:val="008D1F27"/>
    <w:rsid w:val="008D2F95"/>
    <w:rsid w:val="008D384C"/>
    <w:rsid w:val="008D3EF5"/>
    <w:rsid w:val="008D483E"/>
    <w:rsid w:val="008D4BD7"/>
    <w:rsid w:val="008D56F1"/>
    <w:rsid w:val="008D6375"/>
    <w:rsid w:val="008D6CA4"/>
    <w:rsid w:val="008E02E0"/>
    <w:rsid w:val="008E0670"/>
    <w:rsid w:val="008E114F"/>
    <w:rsid w:val="008E1153"/>
    <w:rsid w:val="008E11CB"/>
    <w:rsid w:val="008E1495"/>
    <w:rsid w:val="008E1D76"/>
    <w:rsid w:val="008E2594"/>
    <w:rsid w:val="008E3455"/>
    <w:rsid w:val="008E3BFB"/>
    <w:rsid w:val="008E50BD"/>
    <w:rsid w:val="008E5755"/>
    <w:rsid w:val="008E6356"/>
    <w:rsid w:val="008E6529"/>
    <w:rsid w:val="008E6C51"/>
    <w:rsid w:val="008E6F7A"/>
    <w:rsid w:val="008E7734"/>
    <w:rsid w:val="008E7C42"/>
    <w:rsid w:val="008F07ED"/>
    <w:rsid w:val="008F142D"/>
    <w:rsid w:val="008F1674"/>
    <w:rsid w:val="008F192D"/>
    <w:rsid w:val="008F2699"/>
    <w:rsid w:val="008F3FE5"/>
    <w:rsid w:val="008F42D7"/>
    <w:rsid w:val="008F4382"/>
    <w:rsid w:val="008F4CE7"/>
    <w:rsid w:val="008F629F"/>
    <w:rsid w:val="008F6537"/>
    <w:rsid w:val="00900590"/>
    <w:rsid w:val="00901459"/>
    <w:rsid w:val="00901C47"/>
    <w:rsid w:val="0090328B"/>
    <w:rsid w:val="009032E9"/>
    <w:rsid w:val="00903EFE"/>
    <w:rsid w:val="009040EB"/>
    <w:rsid w:val="0090437C"/>
    <w:rsid w:val="0090472D"/>
    <w:rsid w:val="00904DBE"/>
    <w:rsid w:val="0090518E"/>
    <w:rsid w:val="0090563D"/>
    <w:rsid w:val="00906EF4"/>
    <w:rsid w:val="00910D9D"/>
    <w:rsid w:val="00910F33"/>
    <w:rsid w:val="00911691"/>
    <w:rsid w:val="009118B0"/>
    <w:rsid w:val="009124E6"/>
    <w:rsid w:val="00913944"/>
    <w:rsid w:val="009147E0"/>
    <w:rsid w:val="00916440"/>
    <w:rsid w:val="00916748"/>
    <w:rsid w:val="00917332"/>
    <w:rsid w:val="009177FA"/>
    <w:rsid w:val="009201C7"/>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36F"/>
    <w:rsid w:val="00937FBA"/>
    <w:rsid w:val="00940E29"/>
    <w:rsid w:val="0094325C"/>
    <w:rsid w:val="00945766"/>
    <w:rsid w:val="009457AC"/>
    <w:rsid w:val="00945B1E"/>
    <w:rsid w:val="0094609D"/>
    <w:rsid w:val="00946484"/>
    <w:rsid w:val="00946970"/>
    <w:rsid w:val="00946B28"/>
    <w:rsid w:val="00947447"/>
    <w:rsid w:val="00947A1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1B0"/>
    <w:rsid w:val="009573EB"/>
    <w:rsid w:val="00960092"/>
    <w:rsid w:val="00960671"/>
    <w:rsid w:val="0096083A"/>
    <w:rsid w:val="009610B1"/>
    <w:rsid w:val="009618CD"/>
    <w:rsid w:val="00961F2F"/>
    <w:rsid w:val="009621E4"/>
    <w:rsid w:val="00962429"/>
    <w:rsid w:val="00962431"/>
    <w:rsid w:val="009625B8"/>
    <w:rsid w:val="00964583"/>
    <w:rsid w:val="00964775"/>
    <w:rsid w:val="00964ACE"/>
    <w:rsid w:val="009659F8"/>
    <w:rsid w:val="009664CB"/>
    <w:rsid w:val="00966CC0"/>
    <w:rsid w:val="009671A1"/>
    <w:rsid w:val="00970F1C"/>
    <w:rsid w:val="0097179C"/>
    <w:rsid w:val="0097191C"/>
    <w:rsid w:val="0097198A"/>
    <w:rsid w:val="009734BF"/>
    <w:rsid w:val="009737F3"/>
    <w:rsid w:val="00973C3E"/>
    <w:rsid w:val="00974ACC"/>
    <w:rsid w:val="00974C49"/>
    <w:rsid w:val="00974EE4"/>
    <w:rsid w:val="009754CE"/>
    <w:rsid w:val="009756B6"/>
    <w:rsid w:val="00975EF7"/>
    <w:rsid w:val="009774BE"/>
    <w:rsid w:val="009801D6"/>
    <w:rsid w:val="009802D1"/>
    <w:rsid w:val="0098050A"/>
    <w:rsid w:val="00980592"/>
    <w:rsid w:val="009806B0"/>
    <w:rsid w:val="009807B8"/>
    <w:rsid w:val="00981E56"/>
    <w:rsid w:val="00982142"/>
    <w:rsid w:val="00982639"/>
    <w:rsid w:val="00982EEA"/>
    <w:rsid w:val="00982F82"/>
    <w:rsid w:val="009831E2"/>
    <w:rsid w:val="00983255"/>
    <w:rsid w:val="00983935"/>
    <w:rsid w:val="00983D12"/>
    <w:rsid w:val="00983E5F"/>
    <w:rsid w:val="00985051"/>
    <w:rsid w:val="00985C7E"/>
    <w:rsid w:val="00985DA2"/>
    <w:rsid w:val="0098660C"/>
    <w:rsid w:val="00987DF4"/>
    <w:rsid w:val="00990175"/>
    <w:rsid w:val="00990561"/>
    <w:rsid w:val="00991ED6"/>
    <w:rsid w:val="009920A0"/>
    <w:rsid w:val="00992E8A"/>
    <w:rsid w:val="00992E8D"/>
    <w:rsid w:val="009937FD"/>
    <w:rsid w:val="00994F4D"/>
    <w:rsid w:val="0099532E"/>
    <w:rsid w:val="0099582B"/>
    <w:rsid w:val="00995DAF"/>
    <w:rsid w:val="00995FC3"/>
    <w:rsid w:val="00996AA6"/>
    <w:rsid w:val="00997230"/>
    <w:rsid w:val="009A0274"/>
    <w:rsid w:val="009A035E"/>
    <w:rsid w:val="009A18AB"/>
    <w:rsid w:val="009A2D7C"/>
    <w:rsid w:val="009A30FE"/>
    <w:rsid w:val="009A4644"/>
    <w:rsid w:val="009A468E"/>
    <w:rsid w:val="009A480D"/>
    <w:rsid w:val="009A4908"/>
    <w:rsid w:val="009A6258"/>
    <w:rsid w:val="009A6B3A"/>
    <w:rsid w:val="009A76F7"/>
    <w:rsid w:val="009B00E1"/>
    <w:rsid w:val="009B01CF"/>
    <w:rsid w:val="009B02DB"/>
    <w:rsid w:val="009B0A50"/>
    <w:rsid w:val="009B0F95"/>
    <w:rsid w:val="009B1DA0"/>
    <w:rsid w:val="009B1F5D"/>
    <w:rsid w:val="009B2407"/>
    <w:rsid w:val="009B3BEA"/>
    <w:rsid w:val="009B41BA"/>
    <w:rsid w:val="009B44F0"/>
    <w:rsid w:val="009B48BD"/>
    <w:rsid w:val="009B545D"/>
    <w:rsid w:val="009B5957"/>
    <w:rsid w:val="009B5C0B"/>
    <w:rsid w:val="009B7273"/>
    <w:rsid w:val="009B7356"/>
    <w:rsid w:val="009B7403"/>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04E7"/>
    <w:rsid w:val="009D3200"/>
    <w:rsid w:val="009D3D0D"/>
    <w:rsid w:val="009D6353"/>
    <w:rsid w:val="009D6CF0"/>
    <w:rsid w:val="009D6E22"/>
    <w:rsid w:val="009D75A9"/>
    <w:rsid w:val="009E0A40"/>
    <w:rsid w:val="009E0D31"/>
    <w:rsid w:val="009E153F"/>
    <w:rsid w:val="009E19AE"/>
    <w:rsid w:val="009E1E60"/>
    <w:rsid w:val="009E1F86"/>
    <w:rsid w:val="009E3112"/>
    <w:rsid w:val="009E34B7"/>
    <w:rsid w:val="009E41C9"/>
    <w:rsid w:val="009E434B"/>
    <w:rsid w:val="009E480B"/>
    <w:rsid w:val="009E5ADE"/>
    <w:rsid w:val="009E5BAE"/>
    <w:rsid w:val="009E5BF5"/>
    <w:rsid w:val="009E5D18"/>
    <w:rsid w:val="009E5F8E"/>
    <w:rsid w:val="009E699D"/>
    <w:rsid w:val="009F0DC3"/>
    <w:rsid w:val="009F1904"/>
    <w:rsid w:val="009F209E"/>
    <w:rsid w:val="009F2446"/>
    <w:rsid w:val="009F2BF4"/>
    <w:rsid w:val="009F2C12"/>
    <w:rsid w:val="009F385D"/>
    <w:rsid w:val="009F3F14"/>
    <w:rsid w:val="009F471A"/>
    <w:rsid w:val="009F4B7F"/>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597"/>
    <w:rsid w:val="00A05B20"/>
    <w:rsid w:val="00A070DE"/>
    <w:rsid w:val="00A0718D"/>
    <w:rsid w:val="00A07468"/>
    <w:rsid w:val="00A0797A"/>
    <w:rsid w:val="00A07FED"/>
    <w:rsid w:val="00A105EC"/>
    <w:rsid w:val="00A10896"/>
    <w:rsid w:val="00A10C0A"/>
    <w:rsid w:val="00A11019"/>
    <w:rsid w:val="00A114E5"/>
    <w:rsid w:val="00A115CB"/>
    <w:rsid w:val="00A116B1"/>
    <w:rsid w:val="00A11A73"/>
    <w:rsid w:val="00A11A7E"/>
    <w:rsid w:val="00A11F1D"/>
    <w:rsid w:val="00A1253F"/>
    <w:rsid w:val="00A13C50"/>
    <w:rsid w:val="00A14331"/>
    <w:rsid w:val="00A145EB"/>
    <w:rsid w:val="00A14849"/>
    <w:rsid w:val="00A14AB2"/>
    <w:rsid w:val="00A14AC9"/>
    <w:rsid w:val="00A1690D"/>
    <w:rsid w:val="00A175A7"/>
    <w:rsid w:val="00A1785C"/>
    <w:rsid w:val="00A20573"/>
    <w:rsid w:val="00A207FA"/>
    <w:rsid w:val="00A20C94"/>
    <w:rsid w:val="00A21C4C"/>
    <w:rsid w:val="00A220B7"/>
    <w:rsid w:val="00A227D6"/>
    <w:rsid w:val="00A227E7"/>
    <w:rsid w:val="00A22D55"/>
    <w:rsid w:val="00A239DB"/>
    <w:rsid w:val="00A24008"/>
    <w:rsid w:val="00A24078"/>
    <w:rsid w:val="00A2475E"/>
    <w:rsid w:val="00A258E0"/>
    <w:rsid w:val="00A25FCF"/>
    <w:rsid w:val="00A269B5"/>
    <w:rsid w:val="00A26A3F"/>
    <w:rsid w:val="00A2726D"/>
    <w:rsid w:val="00A273E2"/>
    <w:rsid w:val="00A30627"/>
    <w:rsid w:val="00A30B6C"/>
    <w:rsid w:val="00A318F0"/>
    <w:rsid w:val="00A31D99"/>
    <w:rsid w:val="00A32183"/>
    <w:rsid w:val="00A3244C"/>
    <w:rsid w:val="00A32E59"/>
    <w:rsid w:val="00A33017"/>
    <w:rsid w:val="00A33E4D"/>
    <w:rsid w:val="00A346EE"/>
    <w:rsid w:val="00A34995"/>
    <w:rsid w:val="00A34C32"/>
    <w:rsid w:val="00A34DDE"/>
    <w:rsid w:val="00A34EAB"/>
    <w:rsid w:val="00A350EA"/>
    <w:rsid w:val="00A3594F"/>
    <w:rsid w:val="00A35BCB"/>
    <w:rsid w:val="00A35D94"/>
    <w:rsid w:val="00A362F7"/>
    <w:rsid w:val="00A36940"/>
    <w:rsid w:val="00A36EBD"/>
    <w:rsid w:val="00A40439"/>
    <w:rsid w:val="00A40F98"/>
    <w:rsid w:val="00A43813"/>
    <w:rsid w:val="00A43D47"/>
    <w:rsid w:val="00A440A6"/>
    <w:rsid w:val="00A4618D"/>
    <w:rsid w:val="00A464E1"/>
    <w:rsid w:val="00A46C4E"/>
    <w:rsid w:val="00A46D95"/>
    <w:rsid w:val="00A47081"/>
    <w:rsid w:val="00A47480"/>
    <w:rsid w:val="00A47E8C"/>
    <w:rsid w:val="00A510A2"/>
    <w:rsid w:val="00A51800"/>
    <w:rsid w:val="00A51BC0"/>
    <w:rsid w:val="00A5298C"/>
    <w:rsid w:val="00A52AD0"/>
    <w:rsid w:val="00A53019"/>
    <w:rsid w:val="00A53497"/>
    <w:rsid w:val="00A536CB"/>
    <w:rsid w:val="00A542F8"/>
    <w:rsid w:val="00A55A47"/>
    <w:rsid w:val="00A574BF"/>
    <w:rsid w:val="00A579F8"/>
    <w:rsid w:val="00A6000D"/>
    <w:rsid w:val="00A605E1"/>
    <w:rsid w:val="00A6204A"/>
    <w:rsid w:val="00A62093"/>
    <w:rsid w:val="00A62BFE"/>
    <w:rsid w:val="00A6310C"/>
    <w:rsid w:val="00A6316B"/>
    <w:rsid w:val="00A63679"/>
    <w:rsid w:val="00A63A8F"/>
    <w:rsid w:val="00A64389"/>
    <w:rsid w:val="00A64797"/>
    <w:rsid w:val="00A64817"/>
    <w:rsid w:val="00A71CDE"/>
    <w:rsid w:val="00A7252E"/>
    <w:rsid w:val="00A72BBC"/>
    <w:rsid w:val="00A72E18"/>
    <w:rsid w:val="00A730F3"/>
    <w:rsid w:val="00A74BE6"/>
    <w:rsid w:val="00A7557C"/>
    <w:rsid w:val="00A758A4"/>
    <w:rsid w:val="00A7596C"/>
    <w:rsid w:val="00A768A2"/>
    <w:rsid w:val="00A76A55"/>
    <w:rsid w:val="00A773B4"/>
    <w:rsid w:val="00A80948"/>
    <w:rsid w:val="00A80988"/>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1FE5"/>
    <w:rsid w:val="00A92A16"/>
    <w:rsid w:val="00A93154"/>
    <w:rsid w:val="00A93214"/>
    <w:rsid w:val="00A93552"/>
    <w:rsid w:val="00A93C27"/>
    <w:rsid w:val="00A93C2B"/>
    <w:rsid w:val="00A93DC1"/>
    <w:rsid w:val="00A94D8C"/>
    <w:rsid w:val="00A95EA8"/>
    <w:rsid w:val="00A96FC0"/>
    <w:rsid w:val="00A97BFA"/>
    <w:rsid w:val="00AA007C"/>
    <w:rsid w:val="00AA0B30"/>
    <w:rsid w:val="00AA25C9"/>
    <w:rsid w:val="00AA3726"/>
    <w:rsid w:val="00AA40AA"/>
    <w:rsid w:val="00AA4F09"/>
    <w:rsid w:val="00AA5C2A"/>
    <w:rsid w:val="00AA6183"/>
    <w:rsid w:val="00AA7A72"/>
    <w:rsid w:val="00AA7DCE"/>
    <w:rsid w:val="00AA7F8C"/>
    <w:rsid w:val="00AA7FA5"/>
    <w:rsid w:val="00AB0725"/>
    <w:rsid w:val="00AB0FB2"/>
    <w:rsid w:val="00AB10E3"/>
    <w:rsid w:val="00AB18AB"/>
    <w:rsid w:val="00AB1FAD"/>
    <w:rsid w:val="00AB2AF8"/>
    <w:rsid w:val="00AB2D88"/>
    <w:rsid w:val="00AB37FD"/>
    <w:rsid w:val="00AB41AF"/>
    <w:rsid w:val="00AB42BB"/>
    <w:rsid w:val="00AB459F"/>
    <w:rsid w:val="00AB4B6A"/>
    <w:rsid w:val="00AB4BDD"/>
    <w:rsid w:val="00AB50C3"/>
    <w:rsid w:val="00AB5669"/>
    <w:rsid w:val="00AB57D9"/>
    <w:rsid w:val="00AB6F61"/>
    <w:rsid w:val="00AB7601"/>
    <w:rsid w:val="00AB7957"/>
    <w:rsid w:val="00AB7A15"/>
    <w:rsid w:val="00AB7D9C"/>
    <w:rsid w:val="00AC1506"/>
    <w:rsid w:val="00AC1E53"/>
    <w:rsid w:val="00AC42FA"/>
    <w:rsid w:val="00AC455C"/>
    <w:rsid w:val="00AC4D66"/>
    <w:rsid w:val="00AC5C0E"/>
    <w:rsid w:val="00AC5FCE"/>
    <w:rsid w:val="00AC615E"/>
    <w:rsid w:val="00AC62B7"/>
    <w:rsid w:val="00AC6BDA"/>
    <w:rsid w:val="00AC6E20"/>
    <w:rsid w:val="00AC7A38"/>
    <w:rsid w:val="00AD07F1"/>
    <w:rsid w:val="00AD08BD"/>
    <w:rsid w:val="00AD20E0"/>
    <w:rsid w:val="00AD2BE1"/>
    <w:rsid w:val="00AD3C49"/>
    <w:rsid w:val="00AD3D21"/>
    <w:rsid w:val="00AD4939"/>
    <w:rsid w:val="00AD61A6"/>
    <w:rsid w:val="00AD68F8"/>
    <w:rsid w:val="00AD7F5C"/>
    <w:rsid w:val="00AE0B68"/>
    <w:rsid w:val="00AE10CD"/>
    <w:rsid w:val="00AE1499"/>
    <w:rsid w:val="00AE2D0A"/>
    <w:rsid w:val="00AE3725"/>
    <w:rsid w:val="00AE3CEA"/>
    <w:rsid w:val="00AE4E58"/>
    <w:rsid w:val="00AE5139"/>
    <w:rsid w:val="00AE54FA"/>
    <w:rsid w:val="00AE5C8B"/>
    <w:rsid w:val="00AE653E"/>
    <w:rsid w:val="00AE65CA"/>
    <w:rsid w:val="00AE6800"/>
    <w:rsid w:val="00AE6CDA"/>
    <w:rsid w:val="00AE72FC"/>
    <w:rsid w:val="00AE751E"/>
    <w:rsid w:val="00AF16A0"/>
    <w:rsid w:val="00AF239F"/>
    <w:rsid w:val="00AF23AA"/>
    <w:rsid w:val="00AF23C2"/>
    <w:rsid w:val="00AF3040"/>
    <w:rsid w:val="00AF32BB"/>
    <w:rsid w:val="00AF39BC"/>
    <w:rsid w:val="00AF4046"/>
    <w:rsid w:val="00AF4E29"/>
    <w:rsid w:val="00AF51E5"/>
    <w:rsid w:val="00AF52E7"/>
    <w:rsid w:val="00AF5D55"/>
    <w:rsid w:val="00AF605B"/>
    <w:rsid w:val="00AF741B"/>
    <w:rsid w:val="00AF7453"/>
    <w:rsid w:val="00AF7C3D"/>
    <w:rsid w:val="00AF7E72"/>
    <w:rsid w:val="00B0115C"/>
    <w:rsid w:val="00B0432F"/>
    <w:rsid w:val="00B043ED"/>
    <w:rsid w:val="00B054FF"/>
    <w:rsid w:val="00B05CB6"/>
    <w:rsid w:val="00B0633F"/>
    <w:rsid w:val="00B070A0"/>
    <w:rsid w:val="00B07CC0"/>
    <w:rsid w:val="00B07D53"/>
    <w:rsid w:val="00B102F5"/>
    <w:rsid w:val="00B103BE"/>
    <w:rsid w:val="00B103E9"/>
    <w:rsid w:val="00B10C24"/>
    <w:rsid w:val="00B11586"/>
    <w:rsid w:val="00B11E6D"/>
    <w:rsid w:val="00B11FA4"/>
    <w:rsid w:val="00B12242"/>
    <w:rsid w:val="00B1393B"/>
    <w:rsid w:val="00B140D2"/>
    <w:rsid w:val="00B14CD1"/>
    <w:rsid w:val="00B15491"/>
    <w:rsid w:val="00B1562F"/>
    <w:rsid w:val="00B159D6"/>
    <w:rsid w:val="00B16D63"/>
    <w:rsid w:val="00B17629"/>
    <w:rsid w:val="00B21D6E"/>
    <w:rsid w:val="00B22C39"/>
    <w:rsid w:val="00B22DE0"/>
    <w:rsid w:val="00B23D2D"/>
    <w:rsid w:val="00B24FEA"/>
    <w:rsid w:val="00B2540B"/>
    <w:rsid w:val="00B25B94"/>
    <w:rsid w:val="00B25FE6"/>
    <w:rsid w:val="00B26407"/>
    <w:rsid w:val="00B26CD6"/>
    <w:rsid w:val="00B27255"/>
    <w:rsid w:val="00B2749B"/>
    <w:rsid w:val="00B2763A"/>
    <w:rsid w:val="00B27A0A"/>
    <w:rsid w:val="00B30160"/>
    <w:rsid w:val="00B3068C"/>
    <w:rsid w:val="00B308B8"/>
    <w:rsid w:val="00B3155C"/>
    <w:rsid w:val="00B317DC"/>
    <w:rsid w:val="00B31E48"/>
    <w:rsid w:val="00B327F4"/>
    <w:rsid w:val="00B32F4E"/>
    <w:rsid w:val="00B3322F"/>
    <w:rsid w:val="00B334B1"/>
    <w:rsid w:val="00B33554"/>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8DA"/>
    <w:rsid w:val="00B52CB1"/>
    <w:rsid w:val="00B53C9A"/>
    <w:rsid w:val="00B53D31"/>
    <w:rsid w:val="00B553DF"/>
    <w:rsid w:val="00B5563C"/>
    <w:rsid w:val="00B57D54"/>
    <w:rsid w:val="00B60946"/>
    <w:rsid w:val="00B609C3"/>
    <w:rsid w:val="00B609D4"/>
    <w:rsid w:val="00B60FB5"/>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9A2"/>
    <w:rsid w:val="00B67A78"/>
    <w:rsid w:val="00B7067C"/>
    <w:rsid w:val="00B7086A"/>
    <w:rsid w:val="00B70A5F"/>
    <w:rsid w:val="00B70C27"/>
    <w:rsid w:val="00B70E97"/>
    <w:rsid w:val="00B715DC"/>
    <w:rsid w:val="00B71ACD"/>
    <w:rsid w:val="00B7211A"/>
    <w:rsid w:val="00B722FE"/>
    <w:rsid w:val="00B729F1"/>
    <w:rsid w:val="00B7300C"/>
    <w:rsid w:val="00B73222"/>
    <w:rsid w:val="00B74D56"/>
    <w:rsid w:val="00B759A8"/>
    <w:rsid w:val="00B75CCA"/>
    <w:rsid w:val="00B768A7"/>
    <w:rsid w:val="00B76970"/>
    <w:rsid w:val="00B7738B"/>
    <w:rsid w:val="00B77D39"/>
    <w:rsid w:val="00B77E9E"/>
    <w:rsid w:val="00B80406"/>
    <w:rsid w:val="00B80A5E"/>
    <w:rsid w:val="00B80F1F"/>
    <w:rsid w:val="00B8146F"/>
    <w:rsid w:val="00B8167D"/>
    <w:rsid w:val="00B82B7A"/>
    <w:rsid w:val="00B82C49"/>
    <w:rsid w:val="00B82D90"/>
    <w:rsid w:val="00B82FB4"/>
    <w:rsid w:val="00B83B69"/>
    <w:rsid w:val="00B83DFC"/>
    <w:rsid w:val="00B8600D"/>
    <w:rsid w:val="00B86B7E"/>
    <w:rsid w:val="00B87DD5"/>
    <w:rsid w:val="00B90F96"/>
    <w:rsid w:val="00B9219F"/>
    <w:rsid w:val="00B926CB"/>
    <w:rsid w:val="00B933B2"/>
    <w:rsid w:val="00B936CB"/>
    <w:rsid w:val="00B93CAF"/>
    <w:rsid w:val="00B941B6"/>
    <w:rsid w:val="00B94A06"/>
    <w:rsid w:val="00B95288"/>
    <w:rsid w:val="00B952E7"/>
    <w:rsid w:val="00B95B2F"/>
    <w:rsid w:val="00B97356"/>
    <w:rsid w:val="00B97A6D"/>
    <w:rsid w:val="00BA0391"/>
    <w:rsid w:val="00BA060B"/>
    <w:rsid w:val="00BA0DCD"/>
    <w:rsid w:val="00BA2423"/>
    <w:rsid w:val="00BA34B1"/>
    <w:rsid w:val="00BA382E"/>
    <w:rsid w:val="00BA3830"/>
    <w:rsid w:val="00BA41E7"/>
    <w:rsid w:val="00BA42E0"/>
    <w:rsid w:val="00BA56CB"/>
    <w:rsid w:val="00BA5792"/>
    <w:rsid w:val="00BA6131"/>
    <w:rsid w:val="00BA7701"/>
    <w:rsid w:val="00BA7BAB"/>
    <w:rsid w:val="00BA7C02"/>
    <w:rsid w:val="00BA7C73"/>
    <w:rsid w:val="00BB00C3"/>
    <w:rsid w:val="00BB01F3"/>
    <w:rsid w:val="00BB0741"/>
    <w:rsid w:val="00BB17AD"/>
    <w:rsid w:val="00BB292D"/>
    <w:rsid w:val="00BB300F"/>
    <w:rsid w:val="00BB369B"/>
    <w:rsid w:val="00BB3866"/>
    <w:rsid w:val="00BB3919"/>
    <w:rsid w:val="00BB3A56"/>
    <w:rsid w:val="00BB3E2E"/>
    <w:rsid w:val="00BB49CB"/>
    <w:rsid w:val="00BB4CAE"/>
    <w:rsid w:val="00BB6187"/>
    <w:rsid w:val="00BB67F1"/>
    <w:rsid w:val="00BB6812"/>
    <w:rsid w:val="00BB79C2"/>
    <w:rsid w:val="00BB7F0F"/>
    <w:rsid w:val="00BC0EC7"/>
    <w:rsid w:val="00BC1722"/>
    <w:rsid w:val="00BC194A"/>
    <w:rsid w:val="00BC2214"/>
    <w:rsid w:val="00BC2825"/>
    <w:rsid w:val="00BC2E96"/>
    <w:rsid w:val="00BC365F"/>
    <w:rsid w:val="00BC406F"/>
    <w:rsid w:val="00BC4C88"/>
    <w:rsid w:val="00BC4F84"/>
    <w:rsid w:val="00BC59CA"/>
    <w:rsid w:val="00BC6970"/>
    <w:rsid w:val="00BC6D81"/>
    <w:rsid w:val="00BC6F87"/>
    <w:rsid w:val="00BC734E"/>
    <w:rsid w:val="00BC7713"/>
    <w:rsid w:val="00BC782F"/>
    <w:rsid w:val="00BC7C93"/>
    <w:rsid w:val="00BC7F2A"/>
    <w:rsid w:val="00BD0286"/>
    <w:rsid w:val="00BD1B3F"/>
    <w:rsid w:val="00BD33A9"/>
    <w:rsid w:val="00BD33BE"/>
    <w:rsid w:val="00BD3792"/>
    <w:rsid w:val="00BD3C72"/>
    <w:rsid w:val="00BD4E12"/>
    <w:rsid w:val="00BD5372"/>
    <w:rsid w:val="00BD5D4E"/>
    <w:rsid w:val="00BD7991"/>
    <w:rsid w:val="00BE0BDD"/>
    <w:rsid w:val="00BE21E3"/>
    <w:rsid w:val="00BE305B"/>
    <w:rsid w:val="00BE62B2"/>
    <w:rsid w:val="00BE6350"/>
    <w:rsid w:val="00BE6C24"/>
    <w:rsid w:val="00BE7287"/>
    <w:rsid w:val="00BE7C93"/>
    <w:rsid w:val="00BF0362"/>
    <w:rsid w:val="00BF0479"/>
    <w:rsid w:val="00BF0D73"/>
    <w:rsid w:val="00BF1B83"/>
    <w:rsid w:val="00BF1D23"/>
    <w:rsid w:val="00BF1F82"/>
    <w:rsid w:val="00BF2520"/>
    <w:rsid w:val="00BF3470"/>
    <w:rsid w:val="00BF3B94"/>
    <w:rsid w:val="00BF3FF8"/>
    <w:rsid w:val="00BF4C53"/>
    <w:rsid w:val="00BF5294"/>
    <w:rsid w:val="00BF54DC"/>
    <w:rsid w:val="00BF5748"/>
    <w:rsid w:val="00BF6270"/>
    <w:rsid w:val="00BF67B7"/>
    <w:rsid w:val="00BF770B"/>
    <w:rsid w:val="00C00567"/>
    <w:rsid w:val="00C01510"/>
    <w:rsid w:val="00C01CEB"/>
    <w:rsid w:val="00C01F6E"/>
    <w:rsid w:val="00C030B9"/>
    <w:rsid w:val="00C03249"/>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3CE9"/>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449"/>
    <w:rsid w:val="00C2248F"/>
    <w:rsid w:val="00C227C6"/>
    <w:rsid w:val="00C230F6"/>
    <w:rsid w:val="00C23F8A"/>
    <w:rsid w:val="00C24B05"/>
    <w:rsid w:val="00C25D31"/>
    <w:rsid w:val="00C265D0"/>
    <w:rsid w:val="00C2693E"/>
    <w:rsid w:val="00C26A6C"/>
    <w:rsid w:val="00C26FE5"/>
    <w:rsid w:val="00C3022B"/>
    <w:rsid w:val="00C30723"/>
    <w:rsid w:val="00C30BAC"/>
    <w:rsid w:val="00C31756"/>
    <w:rsid w:val="00C31F7F"/>
    <w:rsid w:val="00C32186"/>
    <w:rsid w:val="00C32A3B"/>
    <w:rsid w:val="00C335AE"/>
    <w:rsid w:val="00C35C70"/>
    <w:rsid w:val="00C35E26"/>
    <w:rsid w:val="00C36684"/>
    <w:rsid w:val="00C36F0A"/>
    <w:rsid w:val="00C36F4F"/>
    <w:rsid w:val="00C372CB"/>
    <w:rsid w:val="00C4067A"/>
    <w:rsid w:val="00C41480"/>
    <w:rsid w:val="00C44052"/>
    <w:rsid w:val="00C44368"/>
    <w:rsid w:val="00C46111"/>
    <w:rsid w:val="00C46822"/>
    <w:rsid w:val="00C46CE5"/>
    <w:rsid w:val="00C47964"/>
    <w:rsid w:val="00C50260"/>
    <w:rsid w:val="00C51395"/>
    <w:rsid w:val="00C51553"/>
    <w:rsid w:val="00C518A5"/>
    <w:rsid w:val="00C51A60"/>
    <w:rsid w:val="00C52334"/>
    <w:rsid w:val="00C52C65"/>
    <w:rsid w:val="00C53110"/>
    <w:rsid w:val="00C53636"/>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15F"/>
    <w:rsid w:val="00C67754"/>
    <w:rsid w:val="00C70254"/>
    <w:rsid w:val="00C703C0"/>
    <w:rsid w:val="00C706D1"/>
    <w:rsid w:val="00C70FAE"/>
    <w:rsid w:val="00C71284"/>
    <w:rsid w:val="00C72DD5"/>
    <w:rsid w:val="00C733A6"/>
    <w:rsid w:val="00C737B0"/>
    <w:rsid w:val="00C73D39"/>
    <w:rsid w:val="00C75B40"/>
    <w:rsid w:val="00C7675A"/>
    <w:rsid w:val="00C76E9D"/>
    <w:rsid w:val="00C813B1"/>
    <w:rsid w:val="00C816DF"/>
    <w:rsid w:val="00C820EE"/>
    <w:rsid w:val="00C84713"/>
    <w:rsid w:val="00C84758"/>
    <w:rsid w:val="00C853AB"/>
    <w:rsid w:val="00C85F72"/>
    <w:rsid w:val="00C86896"/>
    <w:rsid w:val="00C876E1"/>
    <w:rsid w:val="00C87792"/>
    <w:rsid w:val="00C908A9"/>
    <w:rsid w:val="00C908BE"/>
    <w:rsid w:val="00C91507"/>
    <w:rsid w:val="00C940C2"/>
    <w:rsid w:val="00C952E9"/>
    <w:rsid w:val="00C95AC8"/>
    <w:rsid w:val="00C97469"/>
    <w:rsid w:val="00C9760B"/>
    <w:rsid w:val="00C976E0"/>
    <w:rsid w:val="00C9796B"/>
    <w:rsid w:val="00C97C19"/>
    <w:rsid w:val="00CA0174"/>
    <w:rsid w:val="00CA0C53"/>
    <w:rsid w:val="00CA1AE4"/>
    <w:rsid w:val="00CA1E0C"/>
    <w:rsid w:val="00CA1FA7"/>
    <w:rsid w:val="00CA20E3"/>
    <w:rsid w:val="00CA245C"/>
    <w:rsid w:val="00CA26EC"/>
    <w:rsid w:val="00CA270E"/>
    <w:rsid w:val="00CA423D"/>
    <w:rsid w:val="00CA5AF9"/>
    <w:rsid w:val="00CA5D0C"/>
    <w:rsid w:val="00CA5E13"/>
    <w:rsid w:val="00CA625D"/>
    <w:rsid w:val="00CA67FA"/>
    <w:rsid w:val="00CA69FF"/>
    <w:rsid w:val="00CA6F73"/>
    <w:rsid w:val="00CA7A1F"/>
    <w:rsid w:val="00CA7D35"/>
    <w:rsid w:val="00CA7DAF"/>
    <w:rsid w:val="00CB017E"/>
    <w:rsid w:val="00CB0226"/>
    <w:rsid w:val="00CB0717"/>
    <w:rsid w:val="00CB0A65"/>
    <w:rsid w:val="00CB1177"/>
    <w:rsid w:val="00CB1618"/>
    <w:rsid w:val="00CB277F"/>
    <w:rsid w:val="00CB2D1B"/>
    <w:rsid w:val="00CB310A"/>
    <w:rsid w:val="00CB3318"/>
    <w:rsid w:val="00CB3628"/>
    <w:rsid w:val="00CB407C"/>
    <w:rsid w:val="00CB46B4"/>
    <w:rsid w:val="00CB4940"/>
    <w:rsid w:val="00CB5D5B"/>
    <w:rsid w:val="00CB6D0C"/>
    <w:rsid w:val="00CB6E94"/>
    <w:rsid w:val="00CB7060"/>
    <w:rsid w:val="00CB77F2"/>
    <w:rsid w:val="00CB7DD6"/>
    <w:rsid w:val="00CC0438"/>
    <w:rsid w:val="00CC0563"/>
    <w:rsid w:val="00CC140D"/>
    <w:rsid w:val="00CC2270"/>
    <w:rsid w:val="00CC3277"/>
    <w:rsid w:val="00CC385B"/>
    <w:rsid w:val="00CC4207"/>
    <w:rsid w:val="00CC5222"/>
    <w:rsid w:val="00CC5775"/>
    <w:rsid w:val="00CC57E5"/>
    <w:rsid w:val="00CC62CD"/>
    <w:rsid w:val="00CC7881"/>
    <w:rsid w:val="00CC7971"/>
    <w:rsid w:val="00CD0422"/>
    <w:rsid w:val="00CD0982"/>
    <w:rsid w:val="00CD124B"/>
    <w:rsid w:val="00CD19CF"/>
    <w:rsid w:val="00CD2987"/>
    <w:rsid w:val="00CD2A22"/>
    <w:rsid w:val="00CD2A3D"/>
    <w:rsid w:val="00CD2D13"/>
    <w:rsid w:val="00CD2EE0"/>
    <w:rsid w:val="00CD400D"/>
    <w:rsid w:val="00CD40C7"/>
    <w:rsid w:val="00CD5885"/>
    <w:rsid w:val="00CD5D11"/>
    <w:rsid w:val="00CD63D3"/>
    <w:rsid w:val="00CD6924"/>
    <w:rsid w:val="00CD7055"/>
    <w:rsid w:val="00CD7340"/>
    <w:rsid w:val="00CE06B1"/>
    <w:rsid w:val="00CE0944"/>
    <w:rsid w:val="00CE0A76"/>
    <w:rsid w:val="00CE0CBC"/>
    <w:rsid w:val="00CE174E"/>
    <w:rsid w:val="00CE1F13"/>
    <w:rsid w:val="00CE3120"/>
    <w:rsid w:val="00CE3C60"/>
    <w:rsid w:val="00CE42DB"/>
    <w:rsid w:val="00CE4C6F"/>
    <w:rsid w:val="00CE52CC"/>
    <w:rsid w:val="00CE53F4"/>
    <w:rsid w:val="00CE5510"/>
    <w:rsid w:val="00CE5539"/>
    <w:rsid w:val="00CE5B5C"/>
    <w:rsid w:val="00CE5B69"/>
    <w:rsid w:val="00CE6071"/>
    <w:rsid w:val="00CE66E3"/>
    <w:rsid w:val="00CE793F"/>
    <w:rsid w:val="00CF0FA5"/>
    <w:rsid w:val="00CF15DD"/>
    <w:rsid w:val="00CF223D"/>
    <w:rsid w:val="00CF2824"/>
    <w:rsid w:val="00CF3526"/>
    <w:rsid w:val="00CF357F"/>
    <w:rsid w:val="00CF3A33"/>
    <w:rsid w:val="00CF3C7D"/>
    <w:rsid w:val="00CF45BF"/>
    <w:rsid w:val="00CF4755"/>
    <w:rsid w:val="00CF51C1"/>
    <w:rsid w:val="00CF5B47"/>
    <w:rsid w:val="00CF5B54"/>
    <w:rsid w:val="00CF5EE3"/>
    <w:rsid w:val="00CF6C01"/>
    <w:rsid w:val="00CF7105"/>
    <w:rsid w:val="00CF7305"/>
    <w:rsid w:val="00D005E0"/>
    <w:rsid w:val="00D012FF"/>
    <w:rsid w:val="00D0157B"/>
    <w:rsid w:val="00D01CC4"/>
    <w:rsid w:val="00D01E6B"/>
    <w:rsid w:val="00D0341E"/>
    <w:rsid w:val="00D0354D"/>
    <w:rsid w:val="00D0497C"/>
    <w:rsid w:val="00D04F45"/>
    <w:rsid w:val="00D04FAA"/>
    <w:rsid w:val="00D0548B"/>
    <w:rsid w:val="00D05AEE"/>
    <w:rsid w:val="00D05D6E"/>
    <w:rsid w:val="00D06413"/>
    <w:rsid w:val="00D0648D"/>
    <w:rsid w:val="00D06EB9"/>
    <w:rsid w:val="00D1153F"/>
    <w:rsid w:val="00D11995"/>
    <w:rsid w:val="00D11BFB"/>
    <w:rsid w:val="00D11CFD"/>
    <w:rsid w:val="00D12432"/>
    <w:rsid w:val="00D133F6"/>
    <w:rsid w:val="00D13808"/>
    <w:rsid w:val="00D146FE"/>
    <w:rsid w:val="00D1581E"/>
    <w:rsid w:val="00D15D19"/>
    <w:rsid w:val="00D15D93"/>
    <w:rsid w:val="00D15DA1"/>
    <w:rsid w:val="00D15EEC"/>
    <w:rsid w:val="00D1635E"/>
    <w:rsid w:val="00D16380"/>
    <w:rsid w:val="00D163FF"/>
    <w:rsid w:val="00D166B5"/>
    <w:rsid w:val="00D16E87"/>
    <w:rsid w:val="00D17335"/>
    <w:rsid w:val="00D17F7B"/>
    <w:rsid w:val="00D2079E"/>
    <w:rsid w:val="00D21356"/>
    <w:rsid w:val="00D2142F"/>
    <w:rsid w:val="00D216EE"/>
    <w:rsid w:val="00D220B5"/>
    <w:rsid w:val="00D233CD"/>
    <w:rsid w:val="00D23AD3"/>
    <w:rsid w:val="00D23FC0"/>
    <w:rsid w:val="00D23FCE"/>
    <w:rsid w:val="00D24364"/>
    <w:rsid w:val="00D2469E"/>
    <w:rsid w:val="00D2649E"/>
    <w:rsid w:val="00D27300"/>
    <w:rsid w:val="00D27875"/>
    <w:rsid w:val="00D307FD"/>
    <w:rsid w:val="00D30A3B"/>
    <w:rsid w:val="00D3129D"/>
    <w:rsid w:val="00D31E2D"/>
    <w:rsid w:val="00D321E8"/>
    <w:rsid w:val="00D328E1"/>
    <w:rsid w:val="00D32E01"/>
    <w:rsid w:val="00D33975"/>
    <w:rsid w:val="00D33A8C"/>
    <w:rsid w:val="00D33ED9"/>
    <w:rsid w:val="00D34D1F"/>
    <w:rsid w:val="00D35597"/>
    <w:rsid w:val="00D35689"/>
    <w:rsid w:val="00D36180"/>
    <w:rsid w:val="00D365FA"/>
    <w:rsid w:val="00D37093"/>
    <w:rsid w:val="00D40425"/>
    <w:rsid w:val="00D40BC3"/>
    <w:rsid w:val="00D40D6B"/>
    <w:rsid w:val="00D4129E"/>
    <w:rsid w:val="00D418A3"/>
    <w:rsid w:val="00D42946"/>
    <w:rsid w:val="00D43984"/>
    <w:rsid w:val="00D44230"/>
    <w:rsid w:val="00D4459D"/>
    <w:rsid w:val="00D46BE9"/>
    <w:rsid w:val="00D46FA2"/>
    <w:rsid w:val="00D47451"/>
    <w:rsid w:val="00D47947"/>
    <w:rsid w:val="00D50053"/>
    <w:rsid w:val="00D504FA"/>
    <w:rsid w:val="00D50F10"/>
    <w:rsid w:val="00D50F83"/>
    <w:rsid w:val="00D512D8"/>
    <w:rsid w:val="00D51610"/>
    <w:rsid w:val="00D516DF"/>
    <w:rsid w:val="00D51A99"/>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4155"/>
    <w:rsid w:val="00D64BEA"/>
    <w:rsid w:val="00D65C02"/>
    <w:rsid w:val="00D661D2"/>
    <w:rsid w:val="00D66410"/>
    <w:rsid w:val="00D66648"/>
    <w:rsid w:val="00D66FDA"/>
    <w:rsid w:val="00D67292"/>
    <w:rsid w:val="00D70C38"/>
    <w:rsid w:val="00D710E5"/>
    <w:rsid w:val="00D71197"/>
    <w:rsid w:val="00D7178C"/>
    <w:rsid w:val="00D72008"/>
    <w:rsid w:val="00D72192"/>
    <w:rsid w:val="00D72D32"/>
    <w:rsid w:val="00D72FB1"/>
    <w:rsid w:val="00D731D1"/>
    <w:rsid w:val="00D73AC1"/>
    <w:rsid w:val="00D73BD2"/>
    <w:rsid w:val="00D73FC4"/>
    <w:rsid w:val="00D73FE8"/>
    <w:rsid w:val="00D74538"/>
    <w:rsid w:val="00D749CB"/>
    <w:rsid w:val="00D74C9E"/>
    <w:rsid w:val="00D75818"/>
    <w:rsid w:val="00D75E77"/>
    <w:rsid w:val="00D75F19"/>
    <w:rsid w:val="00D77AD8"/>
    <w:rsid w:val="00D80973"/>
    <w:rsid w:val="00D80BD8"/>
    <w:rsid w:val="00D82A2B"/>
    <w:rsid w:val="00D8301D"/>
    <w:rsid w:val="00D8473E"/>
    <w:rsid w:val="00D86255"/>
    <w:rsid w:val="00D863D1"/>
    <w:rsid w:val="00D872B7"/>
    <w:rsid w:val="00D8763A"/>
    <w:rsid w:val="00D87AB0"/>
    <w:rsid w:val="00D87DCF"/>
    <w:rsid w:val="00D87F5B"/>
    <w:rsid w:val="00D90125"/>
    <w:rsid w:val="00D9057B"/>
    <w:rsid w:val="00D9096B"/>
    <w:rsid w:val="00D90ED1"/>
    <w:rsid w:val="00D91C34"/>
    <w:rsid w:val="00D925C5"/>
    <w:rsid w:val="00D9279F"/>
    <w:rsid w:val="00D940EE"/>
    <w:rsid w:val="00D94D1D"/>
    <w:rsid w:val="00D94E4C"/>
    <w:rsid w:val="00D95709"/>
    <w:rsid w:val="00D958A7"/>
    <w:rsid w:val="00D96C09"/>
    <w:rsid w:val="00D96D46"/>
    <w:rsid w:val="00D97B72"/>
    <w:rsid w:val="00D97CF6"/>
    <w:rsid w:val="00DA0AD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1B88"/>
    <w:rsid w:val="00DB3213"/>
    <w:rsid w:val="00DB387C"/>
    <w:rsid w:val="00DB43F8"/>
    <w:rsid w:val="00DB46DA"/>
    <w:rsid w:val="00DB5A7F"/>
    <w:rsid w:val="00DB640B"/>
    <w:rsid w:val="00DB656B"/>
    <w:rsid w:val="00DB6A23"/>
    <w:rsid w:val="00DB75BE"/>
    <w:rsid w:val="00DB78A7"/>
    <w:rsid w:val="00DB7D6B"/>
    <w:rsid w:val="00DC01DD"/>
    <w:rsid w:val="00DC0423"/>
    <w:rsid w:val="00DC29D6"/>
    <w:rsid w:val="00DC430F"/>
    <w:rsid w:val="00DC43B0"/>
    <w:rsid w:val="00DC478C"/>
    <w:rsid w:val="00DC47BF"/>
    <w:rsid w:val="00DC4CEC"/>
    <w:rsid w:val="00DC5055"/>
    <w:rsid w:val="00DC5F0A"/>
    <w:rsid w:val="00DC6348"/>
    <w:rsid w:val="00DC6447"/>
    <w:rsid w:val="00DC6F43"/>
    <w:rsid w:val="00DC7AD9"/>
    <w:rsid w:val="00DD0C80"/>
    <w:rsid w:val="00DD17DC"/>
    <w:rsid w:val="00DD2409"/>
    <w:rsid w:val="00DD2798"/>
    <w:rsid w:val="00DD2A6B"/>
    <w:rsid w:val="00DD3A79"/>
    <w:rsid w:val="00DD4174"/>
    <w:rsid w:val="00DD418A"/>
    <w:rsid w:val="00DD452E"/>
    <w:rsid w:val="00DD4929"/>
    <w:rsid w:val="00DD6998"/>
    <w:rsid w:val="00DD7395"/>
    <w:rsid w:val="00DD7C1F"/>
    <w:rsid w:val="00DD7C32"/>
    <w:rsid w:val="00DE00A7"/>
    <w:rsid w:val="00DE0A7D"/>
    <w:rsid w:val="00DE0DC9"/>
    <w:rsid w:val="00DE12EF"/>
    <w:rsid w:val="00DE19AA"/>
    <w:rsid w:val="00DE367F"/>
    <w:rsid w:val="00DE3E2A"/>
    <w:rsid w:val="00DE5469"/>
    <w:rsid w:val="00DE5D83"/>
    <w:rsid w:val="00DE7DBA"/>
    <w:rsid w:val="00DE7FB5"/>
    <w:rsid w:val="00DF0953"/>
    <w:rsid w:val="00DF33E8"/>
    <w:rsid w:val="00DF354D"/>
    <w:rsid w:val="00DF3B05"/>
    <w:rsid w:val="00DF44BC"/>
    <w:rsid w:val="00DF46D2"/>
    <w:rsid w:val="00DF5209"/>
    <w:rsid w:val="00DF5300"/>
    <w:rsid w:val="00DF61C2"/>
    <w:rsid w:val="00DF649D"/>
    <w:rsid w:val="00DF7E21"/>
    <w:rsid w:val="00E00733"/>
    <w:rsid w:val="00E00948"/>
    <w:rsid w:val="00E00C13"/>
    <w:rsid w:val="00E00C41"/>
    <w:rsid w:val="00E01D40"/>
    <w:rsid w:val="00E024F6"/>
    <w:rsid w:val="00E0287E"/>
    <w:rsid w:val="00E02D84"/>
    <w:rsid w:val="00E037FD"/>
    <w:rsid w:val="00E03FAE"/>
    <w:rsid w:val="00E04271"/>
    <w:rsid w:val="00E04F16"/>
    <w:rsid w:val="00E053BA"/>
    <w:rsid w:val="00E0562D"/>
    <w:rsid w:val="00E05C05"/>
    <w:rsid w:val="00E06510"/>
    <w:rsid w:val="00E066EF"/>
    <w:rsid w:val="00E072B0"/>
    <w:rsid w:val="00E07C90"/>
    <w:rsid w:val="00E111E7"/>
    <w:rsid w:val="00E111F8"/>
    <w:rsid w:val="00E11C10"/>
    <w:rsid w:val="00E12618"/>
    <w:rsid w:val="00E129DF"/>
    <w:rsid w:val="00E12B5D"/>
    <w:rsid w:val="00E13435"/>
    <w:rsid w:val="00E13F23"/>
    <w:rsid w:val="00E143D4"/>
    <w:rsid w:val="00E14773"/>
    <w:rsid w:val="00E1521D"/>
    <w:rsid w:val="00E155E5"/>
    <w:rsid w:val="00E16E19"/>
    <w:rsid w:val="00E1769F"/>
    <w:rsid w:val="00E17930"/>
    <w:rsid w:val="00E20164"/>
    <w:rsid w:val="00E21AA6"/>
    <w:rsid w:val="00E21DF6"/>
    <w:rsid w:val="00E22387"/>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1C4"/>
    <w:rsid w:val="00E3123A"/>
    <w:rsid w:val="00E312E5"/>
    <w:rsid w:val="00E31B79"/>
    <w:rsid w:val="00E32715"/>
    <w:rsid w:val="00E32D36"/>
    <w:rsid w:val="00E334B8"/>
    <w:rsid w:val="00E33C3F"/>
    <w:rsid w:val="00E3511E"/>
    <w:rsid w:val="00E36F8A"/>
    <w:rsid w:val="00E37A6A"/>
    <w:rsid w:val="00E37CC3"/>
    <w:rsid w:val="00E40479"/>
    <w:rsid w:val="00E40FB5"/>
    <w:rsid w:val="00E4192C"/>
    <w:rsid w:val="00E41DF6"/>
    <w:rsid w:val="00E420CB"/>
    <w:rsid w:val="00E44877"/>
    <w:rsid w:val="00E451B6"/>
    <w:rsid w:val="00E454AD"/>
    <w:rsid w:val="00E459D4"/>
    <w:rsid w:val="00E4671A"/>
    <w:rsid w:val="00E474DE"/>
    <w:rsid w:val="00E47920"/>
    <w:rsid w:val="00E5019C"/>
    <w:rsid w:val="00E50240"/>
    <w:rsid w:val="00E51311"/>
    <w:rsid w:val="00E51652"/>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B98"/>
    <w:rsid w:val="00E62F16"/>
    <w:rsid w:val="00E631E5"/>
    <w:rsid w:val="00E6329E"/>
    <w:rsid w:val="00E6390E"/>
    <w:rsid w:val="00E65018"/>
    <w:rsid w:val="00E66D21"/>
    <w:rsid w:val="00E66EAB"/>
    <w:rsid w:val="00E67339"/>
    <w:rsid w:val="00E6734C"/>
    <w:rsid w:val="00E67560"/>
    <w:rsid w:val="00E67B4D"/>
    <w:rsid w:val="00E67B50"/>
    <w:rsid w:val="00E67EF0"/>
    <w:rsid w:val="00E705EE"/>
    <w:rsid w:val="00E70B72"/>
    <w:rsid w:val="00E70FDA"/>
    <w:rsid w:val="00E722A2"/>
    <w:rsid w:val="00E729B9"/>
    <w:rsid w:val="00E742E4"/>
    <w:rsid w:val="00E752A9"/>
    <w:rsid w:val="00E75529"/>
    <w:rsid w:val="00E75D96"/>
    <w:rsid w:val="00E75DC3"/>
    <w:rsid w:val="00E769BB"/>
    <w:rsid w:val="00E76D6E"/>
    <w:rsid w:val="00E7757E"/>
    <w:rsid w:val="00E7789E"/>
    <w:rsid w:val="00E77A75"/>
    <w:rsid w:val="00E77B23"/>
    <w:rsid w:val="00E77D56"/>
    <w:rsid w:val="00E80364"/>
    <w:rsid w:val="00E80511"/>
    <w:rsid w:val="00E80E68"/>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748"/>
    <w:rsid w:val="00E91BF4"/>
    <w:rsid w:val="00E91E02"/>
    <w:rsid w:val="00E92398"/>
    <w:rsid w:val="00E92CBF"/>
    <w:rsid w:val="00E92E0A"/>
    <w:rsid w:val="00E937C9"/>
    <w:rsid w:val="00E9381C"/>
    <w:rsid w:val="00E93CFD"/>
    <w:rsid w:val="00E94584"/>
    <w:rsid w:val="00E95058"/>
    <w:rsid w:val="00E95C26"/>
    <w:rsid w:val="00E95CEA"/>
    <w:rsid w:val="00E967F1"/>
    <w:rsid w:val="00E96CC7"/>
    <w:rsid w:val="00E97D20"/>
    <w:rsid w:val="00E97FE2"/>
    <w:rsid w:val="00E97FE6"/>
    <w:rsid w:val="00EA08E8"/>
    <w:rsid w:val="00EA1903"/>
    <w:rsid w:val="00EA1A5A"/>
    <w:rsid w:val="00EA2FC0"/>
    <w:rsid w:val="00EA3F5C"/>
    <w:rsid w:val="00EA4397"/>
    <w:rsid w:val="00EA499D"/>
    <w:rsid w:val="00EA4FFF"/>
    <w:rsid w:val="00EA54A1"/>
    <w:rsid w:val="00EA54AD"/>
    <w:rsid w:val="00EA58A0"/>
    <w:rsid w:val="00EA5AE3"/>
    <w:rsid w:val="00EA5C8C"/>
    <w:rsid w:val="00EA5ECB"/>
    <w:rsid w:val="00EA62F8"/>
    <w:rsid w:val="00EA6B56"/>
    <w:rsid w:val="00EA6D49"/>
    <w:rsid w:val="00EA7144"/>
    <w:rsid w:val="00EA7D0C"/>
    <w:rsid w:val="00EA7F0B"/>
    <w:rsid w:val="00EB0CCF"/>
    <w:rsid w:val="00EB114C"/>
    <w:rsid w:val="00EB18C0"/>
    <w:rsid w:val="00EB20F4"/>
    <w:rsid w:val="00EB2490"/>
    <w:rsid w:val="00EB3F05"/>
    <w:rsid w:val="00EB43BA"/>
    <w:rsid w:val="00EB56C4"/>
    <w:rsid w:val="00EB5955"/>
    <w:rsid w:val="00EB6662"/>
    <w:rsid w:val="00EB6E71"/>
    <w:rsid w:val="00EB7657"/>
    <w:rsid w:val="00EC05E1"/>
    <w:rsid w:val="00EC07BA"/>
    <w:rsid w:val="00EC08E4"/>
    <w:rsid w:val="00EC23D8"/>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503"/>
    <w:rsid w:val="00ED35D8"/>
    <w:rsid w:val="00ED4DFC"/>
    <w:rsid w:val="00ED4E42"/>
    <w:rsid w:val="00ED5E54"/>
    <w:rsid w:val="00ED7786"/>
    <w:rsid w:val="00ED7EA9"/>
    <w:rsid w:val="00EE00E5"/>
    <w:rsid w:val="00EE0B31"/>
    <w:rsid w:val="00EE1E9C"/>
    <w:rsid w:val="00EE200B"/>
    <w:rsid w:val="00EE2083"/>
    <w:rsid w:val="00EE20A8"/>
    <w:rsid w:val="00EE23BC"/>
    <w:rsid w:val="00EE25D9"/>
    <w:rsid w:val="00EE2E46"/>
    <w:rsid w:val="00EE433B"/>
    <w:rsid w:val="00EE46D0"/>
    <w:rsid w:val="00EE476D"/>
    <w:rsid w:val="00EE49A6"/>
    <w:rsid w:val="00EE4C73"/>
    <w:rsid w:val="00EE5C23"/>
    <w:rsid w:val="00EE67FE"/>
    <w:rsid w:val="00EE703E"/>
    <w:rsid w:val="00EE76F0"/>
    <w:rsid w:val="00EE7B1C"/>
    <w:rsid w:val="00EF02BD"/>
    <w:rsid w:val="00EF0C17"/>
    <w:rsid w:val="00EF17B9"/>
    <w:rsid w:val="00EF1EB9"/>
    <w:rsid w:val="00EF20AF"/>
    <w:rsid w:val="00EF274D"/>
    <w:rsid w:val="00EF34F6"/>
    <w:rsid w:val="00EF355D"/>
    <w:rsid w:val="00EF3725"/>
    <w:rsid w:val="00EF37B5"/>
    <w:rsid w:val="00EF388A"/>
    <w:rsid w:val="00EF3D14"/>
    <w:rsid w:val="00EF3EEE"/>
    <w:rsid w:val="00EF3F88"/>
    <w:rsid w:val="00EF7232"/>
    <w:rsid w:val="00EF75A6"/>
    <w:rsid w:val="00F0045E"/>
    <w:rsid w:val="00F0066A"/>
    <w:rsid w:val="00F00724"/>
    <w:rsid w:val="00F00774"/>
    <w:rsid w:val="00F0081B"/>
    <w:rsid w:val="00F01968"/>
    <w:rsid w:val="00F01F95"/>
    <w:rsid w:val="00F0256E"/>
    <w:rsid w:val="00F03681"/>
    <w:rsid w:val="00F03E2F"/>
    <w:rsid w:val="00F0451D"/>
    <w:rsid w:val="00F04D9B"/>
    <w:rsid w:val="00F05AB5"/>
    <w:rsid w:val="00F05BC9"/>
    <w:rsid w:val="00F0608B"/>
    <w:rsid w:val="00F0659C"/>
    <w:rsid w:val="00F06776"/>
    <w:rsid w:val="00F06CDD"/>
    <w:rsid w:val="00F06D5D"/>
    <w:rsid w:val="00F102AB"/>
    <w:rsid w:val="00F1174A"/>
    <w:rsid w:val="00F11AA5"/>
    <w:rsid w:val="00F11E55"/>
    <w:rsid w:val="00F128DE"/>
    <w:rsid w:val="00F12B44"/>
    <w:rsid w:val="00F12DF4"/>
    <w:rsid w:val="00F13400"/>
    <w:rsid w:val="00F1411B"/>
    <w:rsid w:val="00F14C07"/>
    <w:rsid w:val="00F14C0C"/>
    <w:rsid w:val="00F14CD6"/>
    <w:rsid w:val="00F154D7"/>
    <w:rsid w:val="00F1585C"/>
    <w:rsid w:val="00F15FFE"/>
    <w:rsid w:val="00F163F8"/>
    <w:rsid w:val="00F16901"/>
    <w:rsid w:val="00F17267"/>
    <w:rsid w:val="00F2210C"/>
    <w:rsid w:val="00F231FB"/>
    <w:rsid w:val="00F243C4"/>
    <w:rsid w:val="00F243FF"/>
    <w:rsid w:val="00F25199"/>
    <w:rsid w:val="00F254D8"/>
    <w:rsid w:val="00F26955"/>
    <w:rsid w:val="00F26A46"/>
    <w:rsid w:val="00F26F86"/>
    <w:rsid w:val="00F271AB"/>
    <w:rsid w:val="00F2780A"/>
    <w:rsid w:val="00F311C3"/>
    <w:rsid w:val="00F314EF"/>
    <w:rsid w:val="00F3167E"/>
    <w:rsid w:val="00F332B2"/>
    <w:rsid w:val="00F33DD2"/>
    <w:rsid w:val="00F33E94"/>
    <w:rsid w:val="00F33F0D"/>
    <w:rsid w:val="00F352BD"/>
    <w:rsid w:val="00F3589E"/>
    <w:rsid w:val="00F35DAE"/>
    <w:rsid w:val="00F36723"/>
    <w:rsid w:val="00F368F2"/>
    <w:rsid w:val="00F3715D"/>
    <w:rsid w:val="00F37A09"/>
    <w:rsid w:val="00F404BF"/>
    <w:rsid w:val="00F405A2"/>
    <w:rsid w:val="00F40EB5"/>
    <w:rsid w:val="00F40F31"/>
    <w:rsid w:val="00F41380"/>
    <w:rsid w:val="00F41421"/>
    <w:rsid w:val="00F41886"/>
    <w:rsid w:val="00F419C3"/>
    <w:rsid w:val="00F41A80"/>
    <w:rsid w:val="00F41C4B"/>
    <w:rsid w:val="00F43206"/>
    <w:rsid w:val="00F435B6"/>
    <w:rsid w:val="00F4392C"/>
    <w:rsid w:val="00F448F9"/>
    <w:rsid w:val="00F44EC7"/>
    <w:rsid w:val="00F44EC8"/>
    <w:rsid w:val="00F452E7"/>
    <w:rsid w:val="00F4642A"/>
    <w:rsid w:val="00F4670C"/>
    <w:rsid w:val="00F467C0"/>
    <w:rsid w:val="00F47C6B"/>
    <w:rsid w:val="00F503D2"/>
    <w:rsid w:val="00F505AC"/>
    <w:rsid w:val="00F50603"/>
    <w:rsid w:val="00F50C03"/>
    <w:rsid w:val="00F50F47"/>
    <w:rsid w:val="00F51899"/>
    <w:rsid w:val="00F51E43"/>
    <w:rsid w:val="00F51E44"/>
    <w:rsid w:val="00F5253A"/>
    <w:rsid w:val="00F5325B"/>
    <w:rsid w:val="00F53AF0"/>
    <w:rsid w:val="00F55337"/>
    <w:rsid w:val="00F55F0A"/>
    <w:rsid w:val="00F56456"/>
    <w:rsid w:val="00F5652C"/>
    <w:rsid w:val="00F575D1"/>
    <w:rsid w:val="00F57C49"/>
    <w:rsid w:val="00F57D6B"/>
    <w:rsid w:val="00F60A98"/>
    <w:rsid w:val="00F60AB2"/>
    <w:rsid w:val="00F618C5"/>
    <w:rsid w:val="00F619E0"/>
    <w:rsid w:val="00F622E5"/>
    <w:rsid w:val="00F626FF"/>
    <w:rsid w:val="00F627D0"/>
    <w:rsid w:val="00F6380C"/>
    <w:rsid w:val="00F63E23"/>
    <w:rsid w:val="00F65D31"/>
    <w:rsid w:val="00F666A7"/>
    <w:rsid w:val="00F66A2E"/>
    <w:rsid w:val="00F67C31"/>
    <w:rsid w:val="00F67F09"/>
    <w:rsid w:val="00F706A0"/>
    <w:rsid w:val="00F708C0"/>
    <w:rsid w:val="00F709F5"/>
    <w:rsid w:val="00F717CC"/>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079"/>
    <w:rsid w:val="00F824D5"/>
    <w:rsid w:val="00F82628"/>
    <w:rsid w:val="00F82D8E"/>
    <w:rsid w:val="00F8321D"/>
    <w:rsid w:val="00F83461"/>
    <w:rsid w:val="00F83585"/>
    <w:rsid w:val="00F83883"/>
    <w:rsid w:val="00F83ACF"/>
    <w:rsid w:val="00F8517B"/>
    <w:rsid w:val="00F853BE"/>
    <w:rsid w:val="00F87971"/>
    <w:rsid w:val="00F87B71"/>
    <w:rsid w:val="00F87EB0"/>
    <w:rsid w:val="00F9052C"/>
    <w:rsid w:val="00F9135D"/>
    <w:rsid w:val="00F91B71"/>
    <w:rsid w:val="00F91BA8"/>
    <w:rsid w:val="00F9260F"/>
    <w:rsid w:val="00F9308E"/>
    <w:rsid w:val="00F95E64"/>
    <w:rsid w:val="00F960B8"/>
    <w:rsid w:val="00F9649D"/>
    <w:rsid w:val="00F96A46"/>
    <w:rsid w:val="00F96BB8"/>
    <w:rsid w:val="00F97A19"/>
    <w:rsid w:val="00FA068B"/>
    <w:rsid w:val="00FA1B1B"/>
    <w:rsid w:val="00FA2534"/>
    <w:rsid w:val="00FA2BC2"/>
    <w:rsid w:val="00FA37EA"/>
    <w:rsid w:val="00FA381E"/>
    <w:rsid w:val="00FA3BCD"/>
    <w:rsid w:val="00FA52C8"/>
    <w:rsid w:val="00FA54B2"/>
    <w:rsid w:val="00FA5812"/>
    <w:rsid w:val="00FA59CD"/>
    <w:rsid w:val="00FA7990"/>
    <w:rsid w:val="00FB07FC"/>
    <w:rsid w:val="00FB1180"/>
    <w:rsid w:val="00FB174F"/>
    <w:rsid w:val="00FB1FEB"/>
    <w:rsid w:val="00FB28DA"/>
    <w:rsid w:val="00FB2CF0"/>
    <w:rsid w:val="00FB41A3"/>
    <w:rsid w:val="00FB4250"/>
    <w:rsid w:val="00FB42B4"/>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63B"/>
    <w:rsid w:val="00FD1AB4"/>
    <w:rsid w:val="00FD1DDF"/>
    <w:rsid w:val="00FD28E8"/>
    <w:rsid w:val="00FD3355"/>
    <w:rsid w:val="00FD3CF7"/>
    <w:rsid w:val="00FD4FCC"/>
    <w:rsid w:val="00FD522F"/>
    <w:rsid w:val="00FD5A00"/>
    <w:rsid w:val="00FD5D23"/>
    <w:rsid w:val="00FD5F89"/>
    <w:rsid w:val="00FD6570"/>
    <w:rsid w:val="00FD6EA4"/>
    <w:rsid w:val="00FD6FCC"/>
    <w:rsid w:val="00FD739A"/>
    <w:rsid w:val="00FD7972"/>
    <w:rsid w:val="00FD79A7"/>
    <w:rsid w:val="00FE023B"/>
    <w:rsid w:val="00FE04A4"/>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4F6"/>
    <w:rsid w:val="00FE5A35"/>
    <w:rsid w:val="00FE64A9"/>
    <w:rsid w:val="00FE6BD7"/>
    <w:rsid w:val="00FE6C8F"/>
    <w:rsid w:val="00FF0644"/>
    <w:rsid w:val="00FF094E"/>
    <w:rsid w:val="00FF0A66"/>
    <w:rsid w:val="00FF1632"/>
    <w:rsid w:val="00FF1FCE"/>
    <w:rsid w:val="00FF2234"/>
    <w:rsid w:val="00FF290B"/>
    <w:rsid w:val="00FF2FB4"/>
    <w:rsid w:val="00FF320D"/>
    <w:rsid w:val="00FF33BD"/>
    <w:rsid w:val="00FF3C13"/>
    <w:rsid w:val="00FF4169"/>
    <w:rsid w:val="00FF43A4"/>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847"/>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2E469D"/>
    <w:pPr>
      <w:keepNext/>
      <w:spacing w:before="240" w:after="60"/>
      <w:outlineLvl w:val="1"/>
    </w:pPr>
    <w:rPr>
      <w:rFonts w:ascii="Cambria" w:hAnsi="Cambria"/>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
    <w:name w:val=" Char"/>
    <w:basedOn w:val="Normal"/>
    <w:link w:val="DefaultParagraphFont"/>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72"/>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72"/>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character" w:customStyle="1" w:styleId="Heading2Char">
    <w:name w:val="Heading 2 Char"/>
    <w:link w:val="Heading2"/>
    <w:semiHidden/>
    <w:rsid w:val="002E469D"/>
    <w:rPr>
      <w:rFonts w:ascii="Cambria" w:eastAsia="Times New Roman" w:hAnsi="Cambria" w:cs="Times New Roman"/>
      <w:b/>
      <w:bCs/>
      <w:i/>
      <w:iCs/>
      <w:sz w:val="28"/>
      <w:szCs w:val="28"/>
    </w:rPr>
  </w:style>
  <w:style w:type="paragraph" w:styleId="Revision">
    <w:name w:val="Revision"/>
    <w:hidden/>
    <w:uiPriority w:val="99"/>
    <w:semiHidden/>
    <w:rsid w:val="000F3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847"/>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2">
    <w:name w:val="heading 2"/>
    <w:basedOn w:val="Normal"/>
    <w:next w:val="Normal"/>
    <w:link w:val="Heading2Char"/>
    <w:semiHidden/>
    <w:unhideWhenUsed/>
    <w:qFormat/>
    <w:rsid w:val="002E469D"/>
    <w:pPr>
      <w:keepNext/>
      <w:spacing w:before="240" w:after="60"/>
      <w:outlineLvl w:val="1"/>
    </w:pPr>
    <w:rPr>
      <w:rFonts w:ascii="Cambria" w:hAnsi="Cambria"/>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
    <w:name w:val=" Char"/>
    <w:basedOn w:val="Normal"/>
    <w:link w:val="DefaultParagraphFont"/>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72"/>
    <w:qFormat/>
    <w:rsid w:val="008708CA"/>
    <w:pPr>
      <w:ind w:left="720"/>
      <w:contextualSpacing/>
    </w:pPr>
    <w:rPr>
      <w:rFonts w:eastAsia="SimSun"/>
      <w:sz w:val="24"/>
      <w:szCs w:val="24"/>
    </w:rPr>
  </w:style>
  <w:style w:type="character" w:styleId="IntenseReference">
    <w:name w:val="Intense Reference"/>
    <w:uiPriority w:val="32"/>
    <w:qFormat/>
    <w:rsid w:val="002A0126"/>
    <w:rPr>
      <w:b/>
      <w:bCs/>
      <w:i/>
      <w:smallCaps/>
      <w:color w:val="C0504D"/>
      <w:spacing w:val="5"/>
      <w:u w:val="none"/>
    </w:rPr>
  </w:style>
  <w:style w:type="paragraph" w:customStyle="1" w:styleId="PBACHeading1">
    <w:name w:val="PBAC Heading 1"/>
    <w:qFormat/>
    <w:rsid w:val="005741B7"/>
    <w:pPr>
      <w:ind w:left="720" w:hanging="720"/>
    </w:pPr>
    <w:rPr>
      <w:rFonts w:ascii="Arial" w:hAnsi="Arial" w:cs="Arial"/>
      <w:b/>
      <w:snapToGrid w:val="0"/>
      <w:sz w:val="22"/>
      <w:szCs w:val="22"/>
      <w:lang w:eastAsia="en-US"/>
    </w:rPr>
  </w:style>
  <w:style w:type="character" w:customStyle="1" w:styleId="ListParagraphChar">
    <w:name w:val="List Paragraph Char"/>
    <w:link w:val="ListParagraph"/>
    <w:uiPriority w:val="72"/>
    <w:rsid w:val="005741B7"/>
    <w:rPr>
      <w:rFonts w:eastAsia="SimSun"/>
      <w:sz w:val="24"/>
      <w:szCs w:val="24"/>
    </w:rPr>
  </w:style>
  <w:style w:type="character" w:customStyle="1" w:styleId="apple-converted-space">
    <w:name w:val="apple-converted-space"/>
    <w:rsid w:val="004E4D96"/>
  </w:style>
  <w:style w:type="paragraph" w:customStyle="1" w:styleId="PBACheading10">
    <w:name w:val="PBAC heading 1"/>
    <w:qFormat/>
    <w:rsid w:val="00F67C31"/>
    <w:pPr>
      <w:ind w:left="720" w:hanging="720"/>
    </w:pPr>
    <w:rPr>
      <w:rFonts w:ascii="Arial" w:eastAsia="SimSun" w:hAnsi="Arial" w:cs="Arial"/>
      <w:snapToGrid w:val="0"/>
      <w:sz w:val="22"/>
      <w:szCs w:val="22"/>
      <w:lang w:eastAsia="en-US"/>
    </w:rPr>
  </w:style>
  <w:style w:type="character" w:customStyle="1" w:styleId="Heading2Char">
    <w:name w:val="Heading 2 Char"/>
    <w:link w:val="Heading2"/>
    <w:semiHidden/>
    <w:rsid w:val="002E469D"/>
    <w:rPr>
      <w:rFonts w:ascii="Cambria" w:eastAsia="Times New Roman" w:hAnsi="Cambria" w:cs="Times New Roman"/>
      <w:b/>
      <w:bCs/>
      <w:i/>
      <w:iCs/>
      <w:sz w:val="28"/>
      <w:szCs w:val="28"/>
    </w:rPr>
  </w:style>
  <w:style w:type="paragraph" w:styleId="Revision">
    <w:name w:val="Revision"/>
    <w:hidden/>
    <w:uiPriority w:val="99"/>
    <w:semiHidden/>
    <w:rsid w:val="000F3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6752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6513899">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1196956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62540116">
      <w:bodyDiv w:val="1"/>
      <w:marLeft w:val="0"/>
      <w:marRight w:val="0"/>
      <w:marTop w:val="0"/>
      <w:marBottom w:val="0"/>
      <w:divBdr>
        <w:top w:val="none" w:sz="0" w:space="0" w:color="auto"/>
        <w:left w:val="none" w:sz="0" w:space="0" w:color="auto"/>
        <w:bottom w:val="none" w:sz="0" w:space="0" w:color="auto"/>
        <w:right w:val="none" w:sz="0" w:space="0" w:color="auto"/>
      </w:divBdr>
    </w:div>
    <w:div w:id="270168697">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21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28976738">
      <w:bodyDiv w:val="1"/>
      <w:marLeft w:val="0"/>
      <w:marRight w:val="0"/>
      <w:marTop w:val="0"/>
      <w:marBottom w:val="0"/>
      <w:divBdr>
        <w:top w:val="none" w:sz="0" w:space="0" w:color="auto"/>
        <w:left w:val="none" w:sz="0" w:space="0" w:color="auto"/>
        <w:bottom w:val="none" w:sz="0" w:space="0" w:color="auto"/>
        <w:right w:val="none" w:sz="0" w:space="0" w:color="auto"/>
      </w:divBdr>
    </w:div>
    <w:div w:id="6677089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99111579">
      <w:bodyDiv w:val="1"/>
      <w:marLeft w:val="0"/>
      <w:marRight w:val="0"/>
      <w:marTop w:val="0"/>
      <w:marBottom w:val="0"/>
      <w:divBdr>
        <w:top w:val="none" w:sz="0" w:space="0" w:color="auto"/>
        <w:left w:val="none" w:sz="0" w:space="0" w:color="auto"/>
        <w:bottom w:val="none" w:sz="0" w:space="0" w:color="auto"/>
        <w:right w:val="none" w:sz="0" w:space="0" w:color="auto"/>
      </w:divBdr>
      <w:divsChild>
        <w:div w:id="752702958">
          <w:marLeft w:val="0"/>
          <w:marRight w:val="0"/>
          <w:marTop w:val="240"/>
          <w:marBottom w:val="480"/>
          <w:divBdr>
            <w:top w:val="none" w:sz="0" w:space="0" w:color="auto"/>
            <w:left w:val="none" w:sz="0" w:space="0" w:color="auto"/>
            <w:bottom w:val="none" w:sz="0" w:space="0" w:color="auto"/>
            <w:right w:val="none" w:sz="0" w:space="0" w:color="auto"/>
          </w:divBdr>
          <w:divsChild>
            <w:div w:id="442503937">
              <w:marLeft w:val="0"/>
              <w:marRight w:val="0"/>
              <w:marTop w:val="0"/>
              <w:marBottom w:val="0"/>
              <w:divBdr>
                <w:top w:val="none" w:sz="0" w:space="0" w:color="auto"/>
                <w:left w:val="none" w:sz="0" w:space="0" w:color="auto"/>
                <w:bottom w:val="none" w:sz="0" w:space="0" w:color="auto"/>
                <w:right w:val="none" w:sz="0" w:space="0" w:color="auto"/>
              </w:divBdr>
              <w:divsChild>
                <w:div w:id="629673879">
                  <w:marLeft w:val="0"/>
                  <w:marRight w:val="0"/>
                  <w:marTop w:val="0"/>
                  <w:marBottom w:val="0"/>
                  <w:divBdr>
                    <w:top w:val="none" w:sz="0" w:space="0" w:color="auto"/>
                    <w:left w:val="none" w:sz="0" w:space="0" w:color="auto"/>
                    <w:bottom w:val="none" w:sz="0" w:space="0" w:color="auto"/>
                    <w:right w:val="none" w:sz="0" w:space="0" w:color="auto"/>
                  </w:divBdr>
                  <w:divsChild>
                    <w:div w:id="1070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931275262">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7759998">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94940929">
      <w:bodyDiv w:val="1"/>
      <w:marLeft w:val="0"/>
      <w:marRight w:val="0"/>
      <w:marTop w:val="0"/>
      <w:marBottom w:val="0"/>
      <w:divBdr>
        <w:top w:val="none" w:sz="0" w:space="0" w:color="auto"/>
        <w:left w:val="none" w:sz="0" w:space="0" w:color="auto"/>
        <w:bottom w:val="none" w:sz="0" w:space="0" w:color="auto"/>
        <w:right w:val="none" w:sz="0" w:space="0" w:color="auto"/>
      </w:divBdr>
    </w:div>
    <w:div w:id="1101532126">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4211571">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612829">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2405107">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29488833">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71187738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5865217">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88274">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1EB6-2B48-48D7-A163-04C58CC1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6808</Words>
  <Characters>38806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2015-04-24T01:07:00Z</dcterms:created>
  <dcterms:modified xsi:type="dcterms:W3CDTF">2015-04-24T01:07:00Z</dcterms:modified>
</cp:coreProperties>
</file>