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02" w:rsidRPr="00022B0F" w:rsidRDefault="00144E02">
      <w:pPr>
        <w:rPr>
          <w:rFonts w:ascii="Arial" w:hAnsi="Arial" w:cs="Arial"/>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31"/>
        <w:gridCol w:w="6865"/>
      </w:tblGrid>
      <w:tr w:rsidR="00987FDA" w:rsidRPr="00466087" w:rsidTr="00281EE0">
        <w:trPr>
          <w:tblHeader/>
        </w:trPr>
        <w:tc>
          <w:tcPr>
            <w:tcW w:w="3101" w:type="dxa"/>
            <w:tcMar>
              <w:top w:w="28" w:type="dxa"/>
              <w:bottom w:w="28" w:type="dxa"/>
            </w:tcMar>
          </w:tcPr>
          <w:p w:rsidR="0065234B" w:rsidRPr="00466087" w:rsidRDefault="00E836AC" w:rsidP="0065234B">
            <w:pPr>
              <w:widowControl w:val="0"/>
              <w:jc w:val="center"/>
              <w:rPr>
                <w:rFonts w:ascii="Arial" w:hAnsi="Arial" w:cs="Arial"/>
                <w:b/>
              </w:rPr>
            </w:pPr>
            <w:r w:rsidRPr="00466087">
              <w:rPr>
                <w:rFonts w:ascii="Arial" w:hAnsi="Arial" w:cs="Arial"/>
                <w:b/>
              </w:rPr>
              <w:t>DRUG NAME, FORM(S), STRENGTH(S), SPONSOR, TYPE OF SUBMISSION</w:t>
            </w:r>
          </w:p>
          <w:p w:rsidR="00E836AC" w:rsidRPr="00466087" w:rsidRDefault="00E836AC" w:rsidP="0065234B">
            <w:pPr>
              <w:widowControl w:val="0"/>
              <w:jc w:val="center"/>
              <w:rPr>
                <w:rFonts w:ascii="Arial" w:hAnsi="Arial" w:cs="Arial"/>
                <w:b/>
              </w:rPr>
            </w:pPr>
          </w:p>
        </w:tc>
        <w:tc>
          <w:tcPr>
            <w:tcW w:w="2112" w:type="dxa"/>
            <w:tcMar>
              <w:top w:w="28" w:type="dxa"/>
              <w:bottom w:w="28" w:type="dxa"/>
            </w:tcMar>
          </w:tcPr>
          <w:p w:rsidR="00987FDA" w:rsidRPr="00466087" w:rsidRDefault="00E836AC" w:rsidP="0065234B">
            <w:pPr>
              <w:widowControl w:val="0"/>
              <w:jc w:val="center"/>
              <w:rPr>
                <w:rFonts w:ascii="Arial" w:hAnsi="Arial" w:cs="Arial"/>
                <w:b/>
                <w:snapToGrid w:val="0"/>
                <w:lang w:eastAsia="en-US"/>
              </w:rPr>
            </w:pPr>
            <w:r w:rsidRPr="00466087">
              <w:rPr>
                <w:rFonts w:ascii="Arial" w:hAnsi="Arial" w:cs="Arial"/>
                <w:b/>
                <w:snapToGrid w:val="0"/>
                <w:lang w:eastAsia="en-US"/>
              </w:rPr>
              <w:t>DRUG TYPE AND USE</w:t>
            </w:r>
          </w:p>
          <w:p w:rsidR="00987FDA" w:rsidRPr="00466087" w:rsidRDefault="00987FDA" w:rsidP="0065234B">
            <w:pPr>
              <w:widowControl w:val="0"/>
              <w:jc w:val="center"/>
              <w:rPr>
                <w:rFonts w:ascii="Arial" w:hAnsi="Arial" w:cs="Arial"/>
                <w:b/>
                <w:snapToGrid w:val="0"/>
                <w:lang w:eastAsia="en-US"/>
              </w:rPr>
            </w:pPr>
          </w:p>
        </w:tc>
        <w:tc>
          <w:tcPr>
            <w:tcW w:w="3231" w:type="dxa"/>
            <w:tcMar>
              <w:top w:w="28" w:type="dxa"/>
              <w:bottom w:w="28" w:type="dxa"/>
            </w:tcMar>
          </w:tcPr>
          <w:p w:rsidR="00987FDA" w:rsidRPr="00466087" w:rsidRDefault="00E836AC" w:rsidP="0065234B">
            <w:pPr>
              <w:widowControl w:val="0"/>
              <w:jc w:val="center"/>
              <w:rPr>
                <w:rFonts w:ascii="Arial" w:hAnsi="Arial" w:cs="Arial"/>
                <w:b/>
                <w:snapToGrid w:val="0"/>
                <w:lang w:eastAsia="en-US"/>
              </w:rPr>
            </w:pPr>
            <w:r w:rsidRPr="00466087">
              <w:rPr>
                <w:rFonts w:ascii="Arial" w:hAnsi="Arial" w:cs="Arial"/>
                <w:b/>
                <w:snapToGrid w:val="0"/>
                <w:lang w:eastAsia="en-US"/>
              </w:rPr>
              <w:t>LISTING REQUESTED BY SPONSOR / PURPOSE OF SUBMISSION</w:t>
            </w:r>
          </w:p>
          <w:p w:rsidR="00E836AC" w:rsidRPr="00466087" w:rsidRDefault="00E836AC" w:rsidP="0065234B">
            <w:pPr>
              <w:widowControl w:val="0"/>
              <w:jc w:val="center"/>
              <w:rPr>
                <w:rFonts w:ascii="Arial" w:hAnsi="Arial" w:cs="Arial"/>
                <w:b/>
                <w:snapToGrid w:val="0"/>
                <w:lang w:eastAsia="en-US"/>
              </w:rPr>
            </w:pPr>
          </w:p>
        </w:tc>
        <w:tc>
          <w:tcPr>
            <w:tcW w:w="6865" w:type="dxa"/>
          </w:tcPr>
          <w:p w:rsidR="00987FDA" w:rsidRPr="00466087" w:rsidRDefault="00E836AC" w:rsidP="00E836AC">
            <w:pPr>
              <w:pStyle w:val="Header"/>
              <w:jc w:val="center"/>
              <w:rPr>
                <w:rFonts w:ascii="Arial" w:hAnsi="Arial" w:cs="Arial"/>
                <w:b/>
                <w:snapToGrid w:val="0"/>
                <w:lang w:eastAsia="en-US"/>
              </w:rPr>
            </w:pPr>
            <w:r w:rsidRPr="00466087">
              <w:rPr>
                <w:rFonts w:ascii="Arial" w:hAnsi="Arial" w:cs="Arial"/>
                <w:b/>
                <w:snapToGrid w:val="0"/>
                <w:lang w:eastAsia="en-US"/>
              </w:rPr>
              <w:t>PBAC OUTCOME</w:t>
            </w:r>
          </w:p>
        </w:tc>
      </w:tr>
      <w:tr w:rsidR="00671E96" w:rsidRPr="007457C0" w:rsidTr="00070210">
        <w:trPr>
          <w:trHeight w:val="1776"/>
        </w:trPr>
        <w:tc>
          <w:tcPr>
            <w:tcW w:w="3101" w:type="dxa"/>
            <w:vMerge w:val="restart"/>
            <w:tcMar>
              <w:top w:w="28" w:type="dxa"/>
              <w:bottom w:w="28" w:type="dxa"/>
            </w:tcMar>
          </w:tcPr>
          <w:p w:rsidR="00671E96" w:rsidRPr="007457C0" w:rsidRDefault="00671E96" w:rsidP="00204364">
            <w:pPr>
              <w:rPr>
                <w:rFonts w:ascii="Arial" w:hAnsi="Arial" w:cs="Arial"/>
                <w:color w:val="000000"/>
              </w:rPr>
            </w:pPr>
            <w:r w:rsidRPr="007457C0">
              <w:rPr>
                <w:rFonts w:ascii="Arial" w:hAnsi="Arial" w:cs="Arial"/>
                <w:color w:val="000000"/>
              </w:rPr>
              <w:t xml:space="preserve">AMINO ACID FORMULA with VITAMINS, MINERALS and LONG CHAIN POLYUNSATURATED FATTY ACIDS without PHENYLALANINE  </w:t>
            </w:r>
            <w:r w:rsidRPr="007457C0">
              <w:rPr>
                <w:rFonts w:ascii="Arial" w:hAnsi="Arial" w:cs="Arial"/>
                <w:color w:val="000000"/>
              </w:rPr>
              <w:br/>
              <w:t>oral liquid, 20 x 500 mL</w:t>
            </w:r>
            <w:r w:rsidRPr="007457C0">
              <w:rPr>
                <w:rFonts w:ascii="Arial" w:hAnsi="Arial" w:cs="Arial"/>
                <w:color w:val="000000"/>
              </w:rPr>
              <w:br/>
            </w:r>
            <w:r w:rsidRPr="007457C0">
              <w:rPr>
                <w:rFonts w:ascii="Arial" w:hAnsi="Arial" w:cs="Arial"/>
                <w:color w:val="000000"/>
              </w:rPr>
              <w:br/>
              <w:t>PKU Baby</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Orpharma</w:t>
            </w:r>
            <w:proofErr w:type="spellEnd"/>
            <w:r w:rsidRPr="007457C0">
              <w:rPr>
                <w:rFonts w:ascii="Arial" w:hAnsi="Arial" w:cs="Arial"/>
                <w:color w:val="000000"/>
              </w:rPr>
              <w:t xml:space="preserve"> Pty Ltd</w:t>
            </w:r>
            <w:r w:rsidRPr="007457C0">
              <w:rPr>
                <w:rFonts w:ascii="Arial" w:hAnsi="Arial" w:cs="Arial"/>
                <w:color w:val="000000"/>
              </w:rPr>
              <w:br/>
            </w:r>
            <w:r w:rsidRPr="007457C0">
              <w:rPr>
                <w:rFonts w:ascii="Arial" w:hAnsi="Arial" w:cs="Arial"/>
                <w:color w:val="000000"/>
              </w:rPr>
              <w:br/>
              <w:t>New listing</w:t>
            </w:r>
            <w:r w:rsidRPr="007457C0">
              <w:rPr>
                <w:rFonts w:ascii="Arial" w:hAnsi="Arial" w:cs="Arial"/>
                <w:color w:val="000000"/>
              </w:rPr>
              <w:br/>
            </w:r>
            <w:r w:rsidRPr="007457C0">
              <w:rPr>
                <w:rFonts w:ascii="Arial" w:hAnsi="Arial" w:cs="Arial"/>
                <w:color w:val="000000"/>
              </w:rPr>
              <w:br/>
              <w:t>(Minor Submission)</w:t>
            </w:r>
          </w:p>
          <w:p w:rsidR="00671E96" w:rsidRPr="007457C0" w:rsidRDefault="00671E96" w:rsidP="007D51F7">
            <w:pPr>
              <w:widowControl w:val="0"/>
              <w:rPr>
                <w:rFonts w:ascii="Arial" w:hAnsi="Arial" w:cs="Arial"/>
                <w:b/>
                <w:snapToGrid w:val="0"/>
                <w:lang w:eastAsia="en-US"/>
              </w:rPr>
            </w:pPr>
          </w:p>
        </w:tc>
        <w:tc>
          <w:tcPr>
            <w:tcW w:w="2112" w:type="dxa"/>
            <w:vMerge w:val="restart"/>
          </w:tcPr>
          <w:p w:rsidR="00671E96" w:rsidRPr="007457C0" w:rsidRDefault="00671E96" w:rsidP="00204364">
            <w:pPr>
              <w:widowControl w:val="0"/>
              <w:rPr>
                <w:rFonts w:ascii="Arial" w:hAnsi="Arial" w:cs="Arial"/>
                <w:snapToGrid w:val="0"/>
                <w:lang w:eastAsia="en-US"/>
              </w:rPr>
            </w:pPr>
            <w:r w:rsidRPr="007457C0">
              <w:rPr>
                <w:rFonts w:ascii="Arial" w:hAnsi="Arial" w:cs="Arial"/>
                <w:snapToGrid w:val="0"/>
                <w:lang w:eastAsia="en-US"/>
              </w:rPr>
              <w:t>Medicinal food</w:t>
            </w:r>
          </w:p>
          <w:p w:rsidR="00671E96" w:rsidRPr="007457C0" w:rsidRDefault="00671E96" w:rsidP="000A390E">
            <w:pPr>
              <w:widowControl w:val="0"/>
              <w:rPr>
                <w:rFonts w:ascii="Arial" w:hAnsi="Arial" w:cs="Arial"/>
                <w:snapToGrid w:val="0"/>
                <w:lang w:eastAsia="en-US"/>
              </w:rPr>
            </w:pPr>
          </w:p>
        </w:tc>
        <w:tc>
          <w:tcPr>
            <w:tcW w:w="3231" w:type="dxa"/>
            <w:tcMar>
              <w:top w:w="28" w:type="dxa"/>
              <w:bottom w:w="28" w:type="dxa"/>
            </w:tcMar>
          </w:tcPr>
          <w:p w:rsidR="00671E96" w:rsidRPr="007457C0" w:rsidRDefault="00671E96" w:rsidP="00204364">
            <w:pPr>
              <w:rPr>
                <w:rFonts w:ascii="Arial" w:hAnsi="Arial" w:cs="Arial"/>
                <w:color w:val="000000"/>
              </w:rPr>
            </w:pPr>
            <w:r w:rsidRPr="007457C0">
              <w:rPr>
                <w:rFonts w:ascii="Arial" w:hAnsi="Arial" w:cs="Arial"/>
                <w:color w:val="000000"/>
              </w:rPr>
              <w:t>To request a Restricted Benefit listing for phenylketonuria.</w:t>
            </w:r>
          </w:p>
          <w:p w:rsidR="00671E96" w:rsidRPr="007457C0" w:rsidRDefault="00671E96" w:rsidP="00CA3CD9">
            <w:pPr>
              <w:widowControl w:val="0"/>
              <w:rPr>
                <w:rFonts w:ascii="Arial" w:hAnsi="Arial" w:cs="Arial"/>
                <w:snapToGrid w:val="0"/>
                <w:lang w:eastAsia="en-US"/>
              </w:rPr>
            </w:pPr>
          </w:p>
        </w:tc>
        <w:tc>
          <w:tcPr>
            <w:tcW w:w="6865" w:type="dxa"/>
          </w:tcPr>
          <w:p w:rsidR="00671E96" w:rsidRPr="007457C0" w:rsidRDefault="00671E96" w:rsidP="00204364">
            <w:pPr>
              <w:rPr>
                <w:rFonts w:ascii="Arial" w:hAnsi="Arial" w:cs="Arial"/>
              </w:rPr>
            </w:pPr>
            <w:r w:rsidRPr="007457C0">
              <w:rPr>
                <w:rFonts w:ascii="Arial" w:hAnsi="Arial" w:cs="Arial"/>
              </w:rPr>
              <w:t>The PBAC noted that the Nutritional Products Working Party (NPWP) deferred its consideration of the submission until further information could be provided by the Sponsor. The PBAC therefore deferred its recommendation until further advice could be provided by the NPWP on this submission in view of the additional information received from the sponsor.</w:t>
            </w:r>
          </w:p>
          <w:p w:rsidR="00671E96" w:rsidRPr="007457C0" w:rsidRDefault="00671E96" w:rsidP="00753B42">
            <w:pPr>
              <w:pStyle w:val="ListParagraph"/>
              <w:ind w:left="0"/>
              <w:rPr>
                <w:rFonts w:ascii="Arial" w:hAnsi="Arial" w:cs="Arial"/>
                <w:sz w:val="20"/>
                <w:szCs w:val="20"/>
              </w:rPr>
            </w:pPr>
          </w:p>
        </w:tc>
      </w:tr>
      <w:tr w:rsidR="00671E96" w:rsidRPr="007457C0" w:rsidTr="00070210">
        <w:trPr>
          <w:trHeight w:val="1859"/>
        </w:trPr>
        <w:tc>
          <w:tcPr>
            <w:tcW w:w="3101" w:type="dxa"/>
            <w:vMerge/>
            <w:tcMar>
              <w:top w:w="28" w:type="dxa"/>
              <w:bottom w:w="28" w:type="dxa"/>
            </w:tcMar>
          </w:tcPr>
          <w:p w:rsidR="00671E96" w:rsidRPr="007457C0" w:rsidRDefault="00671E96" w:rsidP="00204364">
            <w:pPr>
              <w:rPr>
                <w:rFonts w:ascii="Arial" w:hAnsi="Arial" w:cs="Arial"/>
                <w:color w:val="000000"/>
              </w:rPr>
            </w:pPr>
          </w:p>
        </w:tc>
        <w:tc>
          <w:tcPr>
            <w:tcW w:w="2112" w:type="dxa"/>
            <w:vMerge/>
          </w:tcPr>
          <w:p w:rsidR="00671E96" w:rsidRPr="007457C0" w:rsidRDefault="00671E96" w:rsidP="00204364">
            <w:pPr>
              <w:widowControl w:val="0"/>
              <w:rPr>
                <w:rFonts w:ascii="Arial" w:hAnsi="Arial" w:cs="Arial"/>
                <w:snapToGrid w:val="0"/>
                <w:lang w:eastAsia="en-US"/>
              </w:rPr>
            </w:pPr>
          </w:p>
        </w:tc>
        <w:tc>
          <w:tcPr>
            <w:tcW w:w="3231" w:type="dxa"/>
            <w:tcMar>
              <w:top w:w="28" w:type="dxa"/>
              <w:bottom w:w="28" w:type="dxa"/>
            </w:tcMar>
          </w:tcPr>
          <w:p w:rsidR="00671E96" w:rsidRPr="007457C0" w:rsidRDefault="00671E96" w:rsidP="003A2FBE">
            <w:pPr>
              <w:rPr>
                <w:rFonts w:ascii="Arial" w:hAnsi="Arial" w:cs="Arial"/>
                <w:color w:val="000000"/>
              </w:rPr>
            </w:pPr>
            <w:r w:rsidRPr="007457C0">
              <w:rPr>
                <w:rFonts w:ascii="Arial" w:hAnsi="Arial" w:cs="Arial"/>
                <w:color w:val="000000"/>
              </w:rPr>
              <w:t>Sponsor comment:</w:t>
            </w:r>
          </w:p>
        </w:tc>
        <w:tc>
          <w:tcPr>
            <w:tcW w:w="6865" w:type="dxa"/>
          </w:tcPr>
          <w:p w:rsidR="00671E96" w:rsidRPr="007457C0" w:rsidRDefault="004F45E3" w:rsidP="004F45E3">
            <w:pPr>
              <w:rPr>
                <w:rFonts w:ascii="Arial" w:hAnsi="Arial" w:cs="Arial"/>
              </w:rPr>
            </w:pPr>
            <w:proofErr w:type="spellStart"/>
            <w:r w:rsidRPr="007457C0">
              <w:rPr>
                <w:rFonts w:ascii="Arial" w:hAnsi="Arial" w:cs="Arial"/>
              </w:rPr>
              <w:t>Orpharma</w:t>
            </w:r>
            <w:proofErr w:type="spellEnd"/>
            <w:r w:rsidRPr="007457C0">
              <w:rPr>
                <w:rFonts w:ascii="Arial" w:hAnsi="Arial" w:cs="Arial"/>
              </w:rPr>
              <w:t xml:space="preserve"> will continue to work with the PBAC to achieve listing of PKU Baby.</w:t>
            </w:r>
          </w:p>
        </w:tc>
      </w:tr>
      <w:tr w:rsidR="00671E96" w:rsidRPr="007457C0" w:rsidTr="0043377E">
        <w:trPr>
          <w:trHeight w:val="1446"/>
        </w:trPr>
        <w:tc>
          <w:tcPr>
            <w:tcW w:w="3101" w:type="dxa"/>
            <w:vMerge w:val="restart"/>
            <w:tcMar>
              <w:top w:w="28" w:type="dxa"/>
              <w:bottom w:w="28" w:type="dxa"/>
            </w:tcMar>
          </w:tcPr>
          <w:p w:rsidR="00671E96" w:rsidRPr="007457C0" w:rsidRDefault="00671E96" w:rsidP="00204364">
            <w:pPr>
              <w:rPr>
                <w:rFonts w:ascii="Arial" w:hAnsi="Arial" w:cs="Arial"/>
                <w:color w:val="000000"/>
              </w:rPr>
            </w:pPr>
            <w:r w:rsidRPr="007457C0">
              <w:rPr>
                <w:rFonts w:ascii="Arial" w:hAnsi="Arial" w:cs="Arial"/>
                <w:color w:val="000000"/>
              </w:rPr>
              <w:t xml:space="preserve">AMINO ACID FORMULA with VITAMINS and MINERALS without PHENYLALANINE  </w:t>
            </w:r>
            <w:r w:rsidRPr="007457C0">
              <w:rPr>
                <w:rFonts w:ascii="Arial" w:hAnsi="Arial" w:cs="Arial"/>
                <w:color w:val="000000"/>
              </w:rPr>
              <w:br/>
              <w:t>oral liquid: powder for, 30 x 20 g sachets</w:t>
            </w:r>
            <w:r w:rsidRPr="007457C0">
              <w:rPr>
                <w:rFonts w:ascii="Arial" w:hAnsi="Arial" w:cs="Arial"/>
                <w:color w:val="000000"/>
              </w:rPr>
              <w:br/>
            </w:r>
            <w:r w:rsidRPr="007457C0">
              <w:rPr>
                <w:rFonts w:ascii="Arial" w:hAnsi="Arial" w:cs="Arial"/>
                <w:color w:val="000000"/>
              </w:rPr>
              <w:br/>
              <w:t>PKU Go</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Orpharma</w:t>
            </w:r>
            <w:proofErr w:type="spellEnd"/>
            <w:r w:rsidRPr="007457C0">
              <w:rPr>
                <w:rFonts w:ascii="Arial" w:hAnsi="Arial" w:cs="Arial"/>
                <w:color w:val="000000"/>
              </w:rPr>
              <w:t xml:space="preserve"> Pty Ltd</w:t>
            </w:r>
            <w:r w:rsidRPr="007457C0">
              <w:rPr>
                <w:rFonts w:ascii="Arial" w:hAnsi="Arial" w:cs="Arial"/>
                <w:color w:val="000000"/>
              </w:rPr>
              <w:br/>
            </w:r>
            <w:r w:rsidRPr="007457C0">
              <w:rPr>
                <w:rFonts w:ascii="Arial" w:hAnsi="Arial" w:cs="Arial"/>
                <w:color w:val="000000"/>
              </w:rPr>
              <w:br/>
              <w:t>New listing</w:t>
            </w:r>
            <w:r w:rsidRPr="007457C0">
              <w:rPr>
                <w:rFonts w:ascii="Arial" w:hAnsi="Arial" w:cs="Arial"/>
                <w:color w:val="000000"/>
              </w:rPr>
              <w:br/>
            </w:r>
            <w:r w:rsidRPr="007457C0">
              <w:rPr>
                <w:rFonts w:ascii="Arial" w:hAnsi="Arial" w:cs="Arial"/>
                <w:color w:val="000000"/>
              </w:rPr>
              <w:br/>
              <w:t>(Minor Submission)</w:t>
            </w:r>
          </w:p>
          <w:p w:rsidR="00671E96" w:rsidRPr="007457C0" w:rsidRDefault="00671E96" w:rsidP="007D51F7">
            <w:pPr>
              <w:widowControl w:val="0"/>
              <w:rPr>
                <w:rFonts w:ascii="Arial" w:hAnsi="Arial" w:cs="Arial"/>
                <w:b/>
                <w:snapToGrid w:val="0"/>
                <w:lang w:eastAsia="en-US"/>
              </w:rPr>
            </w:pPr>
          </w:p>
        </w:tc>
        <w:tc>
          <w:tcPr>
            <w:tcW w:w="2112" w:type="dxa"/>
            <w:vMerge w:val="restart"/>
          </w:tcPr>
          <w:p w:rsidR="00671E96" w:rsidRPr="007457C0" w:rsidRDefault="00671E96" w:rsidP="00204364">
            <w:pPr>
              <w:widowControl w:val="0"/>
              <w:rPr>
                <w:rFonts w:ascii="Arial" w:hAnsi="Arial" w:cs="Arial"/>
                <w:snapToGrid w:val="0"/>
                <w:lang w:eastAsia="en-US"/>
              </w:rPr>
            </w:pPr>
            <w:r w:rsidRPr="007457C0">
              <w:rPr>
                <w:rFonts w:ascii="Arial" w:hAnsi="Arial" w:cs="Arial"/>
                <w:snapToGrid w:val="0"/>
                <w:lang w:eastAsia="en-US"/>
              </w:rPr>
              <w:t>Medicinal food</w:t>
            </w:r>
          </w:p>
          <w:p w:rsidR="00671E96" w:rsidRPr="007457C0" w:rsidRDefault="00671E96" w:rsidP="000A390E">
            <w:pPr>
              <w:widowControl w:val="0"/>
              <w:rPr>
                <w:rFonts w:ascii="Arial" w:hAnsi="Arial" w:cs="Arial"/>
                <w:snapToGrid w:val="0"/>
                <w:lang w:eastAsia="en-US"/>
              </w:rPr>
            </w:pPr>
          </w:p>
        </w:tc>
        <w:tc>
          <w:tcPr>
            <w:tcW w:w="3231" w:type="dxa"/>
            <w:tcMar>
              <w:top w:w="28" w:type="dxa"/>
              <w:bottom w:w="28" w:type="dxa"/>
            </w:tcMar>
          </w:tcPr>
          <w:p w:rsidR="00671E96" w:rsidRPr="007457C0" w:rsidRDefault="00671E96" w:rsidP="00204364">
            <w:pPr>
              <w:rPr>
                <w:rFonts w:ascii="Arial" w:hAnsi="Arial" w:cs="Arial"/>
                <w:color w:val="000000"/>
              </w:rPr>
            </w:pPr>
            <w:r w:rsidRPr="007457C0">
              <w:rPr>
                <w:rFonts w:ascii="Arial" w:hAnsi="Arial" w:cs="Arial"/>
                <w:color w:val="000000"/>
              </w:rPr>
              <w:t>To request a Restricted Benefit listing for phenylketonuria.</w:t>
            </w:r>
          </w:p>
          <w:p w:rsidR="00671E96" w:rsidRPr="007457C0" w:rsidRDefault="00671E96" w:rsidP="00CA3CD9">
            <w:pPr>
              <w:widowControl w:val="0"/>
              <w:rPr>
                <w:rFonts w:ascii="Arial" w:hAnsi="Arial" w:cs="Arial"/>
                <w:snapToGrid w:val="0"/>
                <w:lang w:eastAsia="en-US"/>
              </w:rPr>
            </w:pPr>
          </w:p>
        </w:tc>
        <w:tc>
          <w:tcPr>
            <w:tcW w:w="6865" w:type="dxa"/>
          </w:tcPr>
          <w:p w:rsidR="00671E96" w:rsidRPr="007457C0" w:rsidRDefault="00671E96" w:rsidP="00204364">
            <w:pPr>
              <w:rPr>
                <w:rFonts w:ascii="Arial" w:hAnsi="Arial" w:cs="Arial"/>
              </w:rPr>
            </w:pPr>
            <w:r w:rsidRPr="007457C0">
              <w:rPr>
                <w:rFonts w:ascii="Arial" w:hAnsi="Arial" w:cs="Arial"/>
              </w:rPr>
              <w:t>The PBAC noted that the Nutritional Products Working Party (NPWP) deferred its consideration of the submission until further information could be provided. The PBAC therefore deferred its recommendation until further advice could be provided by the NPWP on this submission in view of the additional information received from the sponsor</w:t>
            </w:r>
            <w:r w:rsidR="004F45E3" w:rsidRPr="007457C0">
              <w:rPr>
                <w:rFonts w:ascii="Arial" w:hAnsi="Arial" w:cs="Arial"/>
              </w:rPr>
              <w:t>.</w:t>
            </w:r>
          </w:p>
          <w:p w:rsidR="00671E96" w:rsidRPr="007457C0" w:rsidRDefault="00671E96" w:rsidP="00753B42">
            <w:pPr>
              <w:pStyle w:val="ListParagraph"/>
              <w:ind w:left="0"/>
              <w:rPr>
                <w:rFonts w:ascii="Arial" w:hAnsi="Arial" w:cs="Arial"/>
                <w:sz w:val="20"/>
                <w:szCs w:val="20"/>
              </w:rPr>
            </w:pPr>
          </w:p>
        </w:tc>
      </w:tr>
      <w:tr w:rsidR="00671E96" w:rsidRPr="007457C0" w:rsidTr="0043377E">
        <w:trPr>
          <w:trHeight w:val="1913"/>
        </w:trPr>
        <w:tc>
          <w:tcPr>
            <w:tcW w:w="3101" w:type="dxa"/>
            <w:vMerge/>
            <w:tcMar>
              <w:top w:w="28" w:type="dxa"/>
              <w:bottom w:w="28" w:type="dxa"/>
            </w:tcMar>
          </w:tcPr>
          <w:p w:rsidR="00671E96" w:rsidRPr="007457C0" w:rsidRDefault="00671E96" w:rsidP="00204364">
            <w:pPr>
              <w:rPr>
                <w:rFonts w:ascii="Arial" w:hAnsi="Arial" w:cs="Arial"/>
                <w:color w:val="000000"/>
              </w:rPr>
            </w:pPr>
          </w:p>
        </w:tc>
        <w:tc>
          <w:tcPr>
            <w:tcW w:w="2112" w:type="dxa"/>
            <w:vMerge/>
          </w:tcPr>
          <w:p w:rsidR="00671E96" w:rsidRPr="007457C0" w:rsidRDefault="00671E96" w:rsidP="00204364">
            <w:pPr>
              <w:widowControl w:val="0"/>
              <w:rPr>
                <w:rFonts w:ascii="Arial" w:hAnsi="Arial" w:cs="Arial"/>
                <w:snapToGrid w:val="0"/>
                <w:lang w:eastAsia="en-US"/>
              </w:rPr>
            </w:pPr>
          </w:p>
        </w:tc>
        <w:tc>
          <w:tcPr>
            <w:tcW w:w="3231" w:type="dxa"/>
            <w:tcMar>
              <w:top w:w="28" w:type="dxa"/>
              <w:bottom w:w="28" w:type="dxa"/>
            </w:tcMar>
          </w:tcPr>
          <w:p w:rsidR="00671E96" w:rsidRPr="007457C0" w:rsidRDefault="00671E96" w:rsidP="003A2FBE">
            <w:pPr>
              <w:rPr>
                <w:rFonts w:ascii="Arial" w:hAnsi="Arial" w:cs="Arial"/>
                <w:color w:val="000000"/>
              </w:rPr>
            </w:pPr>
            <w:r w:rsidRPr="007457C0">
              <w:rPr>
                <w:rFonts w:ascii="Arial" w:hAnsi="Arial" w:cs="Arial"/>
                <w:color w:val="000000"/>
              </w:rPr>
              <w:t>Sponsor comment:</w:t>
            </w:r>
          </w:p>
        </w:tc>
        <w:tc>
          <w:tcPr>
            <w:tcW w:w="6865" w:type="dxa"/>
          </w:tcPr>
          <w:p w:rsidR="00671E96" w:rsidRPr="007457C0" w:rsidRDefault="004F45E3" w:rsidP="004F45E3">
            <w:pPr>
              <w:rPr>
                <w:rFonts w:ascii="Arial" w:hAnsi="Arial" w:cs="Arial"/>
              </w:rPr>
            </w:pPr>
            <w:proofErr w:type="spellStart"/>
            <w:r w:rsidRPr="007457C0">
              <w:rPr>
                <w:rFonts w:ascii="Arial" w:hAnsi="Arial" w:cs="Arial"/>
              </w:rPr>
              <w:t>Orpharma</w:t>
            </w:r>
            <w:proofErr w:type="spellEnd"/>
            <w:r w:rsidRPr="007457C0">
              <w:rPr>
                <w:rFonts w:ascii="Arial" w:hAnsi="Arial" w:cs="Arial"/>
              </w:rPr>
              <w:t xml:space="preserve"> will continue to work with the PBAC to achieve listing of PKU Go.</w:t>
            </w:r>
          </w:p>
        </w:tc>
      </w:tr>
      <w:tr w:rsidR="0043377E" w:rsidRPr="007457C0" w:rsidTr="007457C0">
        <w:trPr>
          <w:trHeight w:val="1162"/>
        </w:trPr>
        <w:tc>
          <w:tcPr>
            <w:tcW w:w="3101" w:type="dxa"/>
            <w:vMerge w:val="restart"/>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t>IBRUTINIB</w:t>
            </w:r>
            <w:r w:rsidRPr="007457C0">
              <w:rPr>
                <w:rFonts w:ascii="Arial" w:hAnsi="Arial" w:cs="Arial"/>
                <w:color w:val="000000"/>
              </w:rPr>
              <w:br/>
              <w:t>140 mg capsules, 90</w:t>
            </w:r>
            <w:r w:rsidRPr="007457C0">
              <w:rPr>
                <w:rFonts w:ascii="Arial" w:hAnsi="Arial" w:cs="Arial"/>
                <w:color w:val="000000"/>
              </w:rPr>
              <w:br/>
            </w:r>
            <w:r w:rsidRPr="007457C0">
              <w:rPr>
                <w:rFonts w:ascii="Arial" w:hAnsi="Arial" w:cs="Arial"/>
                <w:color w:val="000000"/>
              </w:rPr>
              <w:br/>
              <w:t>Imbruvica</w:t>
            </w:r>
            <w:r w:rsidRPr="007457C0">
              <w:rPr>
                <w:rFonts w:ascii="Arial" w:hAnsi="Arial" w:cs="Arial"/>
                <w:color w:val="000000"/>
              </w:rPr>
              <w:br/>
            </w:r>
            <w:r w:rsidRPr="007457C0">
              <w:rPr>
                <w:rFonts w:ascii="Arial" w:hAnsi="Arial" w:cs="Arial"/>
                <w:color w:val="000000"/>
              </w:rPr>
              <w:br/>
              <w:t xml:space="preserve">Janssen </w:t>
            </w:r>
            <w:proofErr w:type="spellStart"/>
            <w:r w:rsidRPr="007457C0">
              <w:rPr>
                <w:rFonts w:ascii="Arial" w:hAnsi="Arial" w:cs="Arial"/>
                <w:color w:val="000000"/>
              </w:rPr>
              <w:t>Cilag</w:t>
            </w:r>
            <w:proofErr w:type="spellEnd"/>
            <w:r w:rsidRPr="007457C0">
              <w:rPr>
                <w:rFonts w:ascii="Arial" w:hAnsi="Arial" w:cs="Arial"/>
                <w:color w:val="000000"/>
              </w:rPr>
              <w:t xml:space="preserve"> Pty Ltd</w:t>
            </w:r>
            <w:r w:rsidRPr="007457C0">
              <w:rPr>
                <w:rFonts w:ascii="Arial" w:hAnsi="Arial" w:cs="Arial"/>
                <w:color w:val="000000"/>
              </w:rPr>
              <w:br/>
            </w:r>
            <w:r w:rsidRPr="007457C0">
              <w:rPr>
                <w:rFonts w:ascii="Arial" w:hAnsi="Arial" w:cs="Arial"/>
                <w:color w:val="000000"/>
              </w:rPr>
              <w:lastRenderedPageBreak/>
              <w:br/>
              <w:t>New listing</w:t>
            </w:r>
            <w:r w:rsidRPr="007457C0">
              <w:rPr>
                <w:rFonts w:ascii="Arial" w:hAnsi="Arial" w:cs="Arial"/>
                <w:color w:val="000000"/>
              </w:rPr>
              <w:br/>
            </w:r>
            <w:r w:rsidRPr="007457C0">
              <w:rPr>
                <w:rFonts w:ascii="Arial" w:hAnsi="Arial" w:cs="Arial"/>
                <w:color w:val="000000"/>
              </w:rPr>
              <w:br/>
              <w:t>(Minor Submission)</w:t>
            </w:r>
          </w:p>
          <w:p w:rsidR="0043377E" w:rsidRPr="007457C0" w:rsidRDefault="0043377E" w:rsidP="007D51F7">
            <w:pPr>
              <w:widowControl w:val="0"/>
              <w:rPr>
                <w:rFonts w:ascii="Arial" w:hAnsi="Arial" w:cs="Arial"/>
                <w:b/>
                <w:snapToGrid w:val="0"/>
                <w:lang w:eastAsia="en-US"/>
              </w:rPr>
            </w:pPr>
          </w:p>
        </w:tc>
        <w:tc>
          <w:tcPr>
            <w:tcW w:w="2112" w:type="dxa"/>
            <w:vMerge w:val="restart"/>
          </w:tcPr>
          <w:p w:rsidR="0043377E" w:rsidRPr="007457C0" w:rsidRDefault="0043377E" w:rsidP="00204364">
            <w:pPr>
              <w:rPr>
                <w:rFonts w:ascii="Arial" w:hAnsi="Arial" w:cs="Arial"/>
                <w:color w:val="000000"/>
              </w:rPr>
            </w:pPr>
            <w:r w:rsidRPr="007457C0">
              <w:rPr>
                <w:rFonts w:ascii="Arial" w:hAnsi="Arial" w:cs="Arial"/>
                <w:color w:val="000000"/>
              </w:rPr>
              <w:lastRenderedPageBreak/>
              <w:t>Chronic lymphocytic leukaemia and small lymphocytic lymphoma</w:t>
            </w:r>
          </w:p>
          <w:p w:rsidR="0043377E" w:rsidRPr="007457C0" w:rsidRDefault="0043377E" w:rsidP="000A390E">
            <w:pPr>
              <w:widowControl w:val="0"/>
              <w:rPr>
                <w:rFonts w:ascii="Arial" w:hAnsi="Arial" w:cs="Arial"/>
                <w:snapToGrid w:val="0"/>
                <w:lang w:eastAsia="en-US"/>
              </w:rPr>
            </w:pPr>
          </w:p>
        </w:tc>
        <w:tc>
          <w:tcPr>
            <w:tcW w:w="3231" w:type="dxa"/>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t xml:space="preserve">Re-submission to request Authority Required (STREAMLINED) listing for the treatment of relapsed or refractory chronic lymphocytic leukaemia and relapsed or </w:t>
            </w:r>
            <w:r w:rsidRPr="007457C0">
              <w:rPr>
                <w:rFonts w:ascii="Arial" w:hAnsi="Arial" w:cs="Arial"/>
                <w:color w:val="000000"/>
              </w:rPr>
              <w:lastRenderedPageBreak/>
              <w:t>refractory small lymphocytic lymphoma.</w:t>
            </w:r>
          </w:p>
          <w:p w:rsidR="0043377E" w:rsidRPr="007457C0" w:rsidRDefault="0043377E" w:rsidP="00CA3CD9">
            <w:pPr>
              <w:widowControl w:val="0"/>
              <w:rPr>
                <w:rFonts w:ascii="Arial" w:hAnsi="Arial" w:cs="Arial"/>
                <w:snapToGrid w:val="0"/>
                <w:lang w:eastAsia="en-US"/>
              </w:rPr>
            </w:pPr>
          </w:p>
        </w:tc>
        <w:tc>
          <w:tcPr>
            <w:tcW w:w="6865" w:type="dxa"/>
          </w:tcPr>
          <w:p w:rsidR="0043377E" w:rsidRPr="007457C0" w:rsidRDefault="0043377E" w:rsidP="00204364">
            <w:pPr>
              <w:rPr>
                <w:rFonts w:ascii="Arial" w:hAnsi="Arial" w:cs="Arial"/>
              </w:rPr>
            </w:pPr>
            <w:r w:rsidRPr="007457C0">
              <w:rPr>
                <w:rFonts w:ascii="Arial" w:hAnsi="Arial" w:cs="Arial"/>
              </w:rPr>
              <w:lastRenderedPageBreak/>
              <w:t xml:space="preserve">The PBAC deferred making a recommendation to list </w:t>
            </w:r>
            <w:proofErr w:type="spellStart"/>
            <w:r w:rsidRPr="007457C0">
              <w:rPr>
                <w:rFonts w:ascii="Arial" w:hAnsi="Arial" w:cs="Arial"/>
              </w:rPr>
              <w:t>ibrutinib</w:t>
            </w:r>
            <w:proofErr w:type="spellEnd"/>
            <w:r w:rsidRPr="007457C0">
              <w:rPr>
                <w:rFonts w:ascii="Arial" w:hAnsi="Arial" w:cs="Arial"/>
              </w:rPr>
              <w:t xml:space="preserve"> as an Authority Required (TELEPHONE) listing for the second-line treatment of chronic lymphocytic leukaemia (CLL) and small lymphocytic lymphoma (SLL).</w:t>
            </w:r>
            <w:r w:rsidRPr="007457C0">
              <w:rPr>
                <w:rFonts w:ascii="Arial" w:hAnsi="Arial" w:cs="Arial"/>
              </w:rPr>
              <w:br/>
            </w:r>
            <w:r w:rsidRPr="007457C0">
              <w:rPr>
                <w:rFonts w:ascii="Arial" w:hAnsi="Arial" w:cs="Arial"/>
              </w:rPr>
              <w:br/>
              <w:t xml:space="preserve">The PBAC noted that the requested restriction for second-line use in </w:t>
            </w:r>
            <w:r w:rsidRPr="007457C0">
              <w:rPr>
                <w:rFonts w:ascii="Arial" w:hAnsi="Arial" w:cs="Arial"/>
              </w:rPr>
              <w:lastRenderedPageBreak/>
              <w:t xml:space="preserve">patients unsuitable for treatment with fludarabine was narrower than the registered indications for </w:t>
            </w:r>
            <w:proofErr w:type="spellStart"/>
            <w:r w:rsidRPr="007457C0">
              <w:rPr>
                <w:rFonts w:ascii="Arial" w:hAnsi="Arial" w:cs="Arial"/>
              </w:rPr>
              <w:t>ibrutinib</w:t>
            </w:r>
            <w:proofErr w:type="spellEnd"/>
            <w:r w:rsidRPr="007457C0">
              <w:rPr>
                <w:rFonts w:ascii="Arial" w:hAnsi="Arial" w:cs="Arial"/>
              </w:rPr>
              <w:t>. The PBAC considered that there was a potential for use in patients able to be treated with fludarabine and in the other registered indications including as first-line treatment for patients with 17p deletion and for patients with mantle cell lymphoma.</w:t>
            </w:r>
            <w:r w:rsidRPr="007457C0">
              <w:rPr>
                <w:rFonts w:ascii="Arial" w:hAnsi="Arial" w:cs="Arial"/>
              </w:rPr>
              <w:br/>
            </w:r>
            <w:r w:rsidRPr="007457C0">
              <w:rPr>
                <w:rFonts w:ascii="Arial" w:hAnsi="Arial" w:cs="Arial"/>
              </w:rPr>
              <w:br/>
              <w:t xml:space="preserve">The PBAC acknowledged that </w:t>
            </w:r>
            <w:proofErr w:type="spellStart"/>
            <w:r w:rsidRPr="007457C0">
              <w:rPr>
                <w:rFonts w:ascii="Arial" w:hAnsi="Arial" w:cs="Arial"/>
              </w:rPr>
              <w:t>ibrutinib</w:t>
            </w:r>
            <w:proofErr w:type="spellEnd"/>
            <w:r w:rsidRPr="007457C0">
              <w:rPr>
                <w:rFonts w:ascii="Arial" w:hAnsi="Arial" w:cs="Arial"/>
              </w:rPr>
              <w:t xml:space="preserve"> is an effective treatment for CLL and SLL based on the results of the RESONATE trial. However, the PBAC considered that the comparative clinical effectiveness of </w:t>
            </w:r>
            <w:proofErr w:type="spellStart"/>
            <w:r w:rsidRPr="007457C0">
              <w:rPr>
                <w:rFonts w:ascii="Arial" w:hAnsi="Arial" w:cs="Arial"/>
              </w:rPr>
              <w:t>ibrutinib</w:t>
            </w:r>
            <w:proofErr w:type="spellEnd"/>
            <w:r w:rsidRPr="007457C0">
              <w:rPr>
                <w:rFonts w:ascii="Arial" w:hAnsi="Arial" w:cs="Arial"/>
              </w:rPr>
              <w:t xml:space="preserve"> was overestimated in this trial as the comparator, ofatumumab monotherapy, is less effective than treatments used in clinical practice within Australia.</w:t>
            </w:r>
            <w:r w:rsidRPr="007457C0">
              <w:rPr>
                <w:rFonts w:ascii="Arial" w:hAnsi="Arial" w:cs="Arial"/>
              </w:rPr>
              <w:br/>
            </w:r>
            <w:r w:rsidRPr="007457C0">
              <w:rPr>
                <w:rFonts w:ascii="Arial" w:hAnsi="Arial" w:cs="Arial"/>
              </w:rPr>
              <w:br/>
              <w:t xml:space="preserve">The resubmission presented a revised economic evaluation with survival adjusted for patients crossing over from the comparator arm to </w:t>
            </w:r>
            <w:proofErr w:type="spellStart"/>
            <w:r w:rsidRPr="007457C0">
              <w:rPr>
                <w:rFonts w:ascii="Arial" w:hAnsi="Arial" w:cs="Arial"/>
              </w:rPr>
              <w:t>ibrutinib</w:t>
            </w:r>
            <w:proofErr w:type="spellEnd"/>
            <w:r w:rsidRPr="007457C0">
              <w:rPr>
                <w:rFonts w:ascii="Arial" w:hAnsi="Arial" w:cs="Arial"/>
              </w:rPr>
              <w:t xml:space="preserve"> in the RESONATE trial. The PBAC did not accept the revised survival results adjusted using the rank preserving structural failure time (RPSFT) methodology. The PBAC considered that the use of the RPSFT method was not valid for this resubmission because a key assumption of a common treatment effect was not met. As ofatumumab is an active treatment, there were difficulties interpreting the results in this resubmission because the RPSFT method relies on estimating effects during “on treatment” and “off treatment” time periods. That is, as treatment with ofatumumab results in a survival gain, those patients crossing over from ofatumumab treatment to </w:t>
            </w:r>
            <w:proofErr w:type="spellStart"/>
            <w:r w:rsidRPr="007457C0">
              <w:rPr>
                <w:rFonts w:ascii="Arial" w:hAnsi="Arial" w:cs="Arial"/>
              </w:rPr>
              <w:t>ibrutinib</w:t>
            </w:r>
            <w:proofErr w:type="spellEnd"/>
            <w:r w:rsidRPr="007457C0">
              <w:rPr>
                <w:rFonts w:ascii="Arial" w:hAnsi="Arial" w:cs="Arial"/>
              </w:rPr>
              <w:t xml:space="preserve"> will have a different survival outcome compared to those patients who are randomised to </w:t>
            </w:r>
            <w:proofErr w:type="spellStart"/>
            <w:r w:rsidRPr="007457C0">
              <w:rPr>
                <w:rFonts w:ascii="Arial" w:hAnsi="Arial" w:cs="Arial"/>
              </w:rPr>
              <w:t>ibrutinib</w:t>
            </w:r>
            <w:proofErr w:type="spellEnd"/>
            <w:r w:rsidRPr="007457C0">
              <w:rPr>
                <w:rFonts w:ascii="Arial" w:hAnsi="Arial" w:cs="Arial"/>
              </w:rPr>
              <w:t>.</w:t>
            </w:r>
            <w:r w:rsidRPr="007457C0">
              <w:rPr>
                <w:rFonts w:ascii="Arial" w:hAnsi="Arial" w:cs="Arial"/>
              </w:rPr>
              <w:br/>
            </w:r>
            <w:r w:rsidRPr="007457C0">
              <w:rPr>
                <w:rFonts w:ascii="Arial" w:hAnsi="Arial" w:cs="Arial"/>
              </w:rPr>
              <w:br/>
              <w:t xml:space="preserve">The PBAC did not consider that </w:t>
            </w:r>
            <w:proofErr w:type="spellStart"/>
            <w:r w:rsidRPr="007457C0">
              <w:rPr>
                <w:rFonts w:ascii="Arial" w:hAnsi="Arial" w:cs="Arial"/>
              </w:rPr>
              <w:t>ibrutinib</w:t>
            </w:r>
            <w:proofErr w:type="spellEnd"/>
            <w:r w:rsidRPr="007457C0">
              <w:rPr>
                <w:rFonts w:ascii="Arial" w:hAnsi="Arial" w:cs="Arial"/>
              </w:rPr>
              <w:t xml:space="preserve"> was cost-effective at the price proposed in the resubmission. The PBAC recommended that the economic evaluation should be revised to obtain an ICER in the range of $45,000 to $75,000 per QALY with the modelling based on the survival results from the intention-to-treat (ITT) population in the RESONATE trial and a ten-year time horizon. The PBAC also considered that the approach in the resubmission to adjust the incremental effectiveness to account for the differences in the efficacy of the comparator arm in the trial compared to treatments used in Australian practice was appropriate.</w:t>
            </w:r>
          </w:p>
          <w:p w:rsidR="0043377E" w:rsidRPr="007457C0" w:rsidRDefault="0043377E" w:rsidP="00753B42">
            <w:pPr>
              <w:pStyle w:val="ListParagraph"/>
              <w:ind w:left="0"/>
              <w:rPr>
                <w:rFonts w:ascii="Arial" w:hAnsi="Arial" w:cs="Arial"/>
                <w:sz w:val="20"/>
                <w:szCs w:val="20"/>
              </w:rPr>
            </w:pPr>
          </w:p>
        </w:tc>
      </w:tr>
      <w:tr w:rsidR="0043377E" w:rsidRPr="007457C0" w:rsidTr="0043377E">
        <w:trPr>
          <w:trHeight w:val="737"/>
        </w:trPr>
        <w:tc>
          <w:tcPr>
            <w:tcW w:w="3101" w:type="dxa"/>
            <w:vMerge/>
            <w:tcMar>
              <w:top w:w="28" w:type="dxa"/>
              <w:bottom w:w="28" w:type="dxa"/>
            </w:tcMar>
          </w:tcPr>
          <w:p w:rsidR="0043377E" w:rsidRPr="007457C0" w:rsidRDefault="0043377E" w:rsidP="00204364">
            <w:pPr>
              <w:rPr>
                <w:rFonts w:ascii="Arial" w:hAnsi="Arial" w:cs="Arial"/>
                <w:color w:val="000000"/>
              </w:rPr>
            </w:pPr>
          </w:p>
        </w:tc>
        <w:tc>
          <w:tcPr>
            <w:tcW w:w="2112" w:type="dxa"/>
            <w:vMerge/>
          </w:tcPr>
          <w:p w:rsidR="0043377E" w:rsidRPr="007457C0" w:rsidRDefault="0043377E" w:rsidP="00204364">
            <w:pPr>
              <w:rPr>
                <w:rFonts w:ascii="Arial" w:hAnsi="Arial" w:cs="Arial"/>
                <w:color w:val="000000"/>
              </w:rPr>
            </w:pPr>
          </w:p>
        </w:tc>
        <w:tc>
          <w:tcPr>
            <w:tcW w:w="3231" w:type="dxa"/>
            <w:tcMar>
              <w:top w:w="28" w:type="dxa"/>
              <w:bottom w:w="28" w:type="dxa"/>
            </w:tcMar>
          </w:tcPr>
          <w:p w:rsidR="0043377E" w:rsidRPr="007457C0" w:rsidRDefault="0043377E" w:rsidP="003A2FBE">
            <w:pPr>
              <w:rPr>
                <w:rFonts w:ascii="Arial" w:hAnsi="Arial" w:cs="Arial"/>
                <w:color w:val="000000"/>
              </w:rPr>
            </w:pPr>
            <w:r w:rsidRPr="007457C0">
              <w:rPr>
                <w:rFonts w:ascii="Arial" w:hAnsi="Arial" w:cs="Arial"/>
                <w:color w:val="000000"/>
              </w:rPr>
              <w:t>Sponsor comment:</w:t>
            </w:r>
          </w:p>
        </w:tc>
        <w:tc>
          <w:tcPr>
            <w:tcW w:w="6865" w:type="dxa"/>
          </w:tcPr>
          <w:p w:rsidR="0043377E" w:rsidRPr="007457C0" w:rsidRDefault="00FB133B" w:rsidP="00204364">
            <w:pPr>
              <w:rPr>
                <w:rFonts w:ascii="Arial" w:hAnsi="Arial" w:cs="Arial"/>
              </w:rPr>
            </w:pPr>
            <w:r w:rsidRPr="007457C0">
              <w:rPr>
                <w:rFonts w:ascii="Arial" w:hAnsi="Arial" w:cs="Arial"/>
                <w:lang w:val="en-US"/>
              </w:rPr>
              <w:t xml:space="preserve">Janssen is pleased to note that the PBAC agree that </w:t>
            </w:r>
            <w:proofErr w:type="spellStart"/>
            <w:r w:rsidRPr="007457C0">
              <w:rPr>
                <w:rFonts w:ascii="Arial" w:hAnsi="Arial" w:cs="Arial"/>
                <w:lang w:val="en-US"/>
              </w:rPr>
              <w:t>ibrutinib</w:t>
            </w:r>
            <w:proofErr w:type="spellEnd"/>
            <w:r w:rsidRPr="007457C0">
              <w:rPr>
                <w:rFonts w:ascii="Arial" w:hAnsi="Arial" w:cs="Arial"/>
                <w:lang w:val="en-US"/>
              </w:rPr>
              <w:t xml:space="preserve"> is a safe and effective treatment for CLL and SLL. </w:t>
            </w:r>
            <w:r w:rsidR="00E07664" w:rsidRPr="007457C0">
              <w:rPr>
                <w:rFonts w:ascii="Arial" w:hAnsi="Arial" w:cs="Arial"/>
                <w:lang w:val="en-US"/>
              </w:rPr>
              <w:t>However,</w:t>
            </w:r>
            <w:r w:rsidRPr="007457C0">
              <w:rPr>
                <w:rFonts w:ascii="Arial" w:hAnsi="Arial" w:cs="Arial"/>
                <w:lang w:val="en-US"/>
              </w:rPr>
              <w:t xml:space="preserve"> Janssen is disappointed by the PBAC’s decision to defer its decision and is working with the PBAC on how best to account for cross-over in the trial to help make </w:t>
            </w:r>
            <w:proofErr w:type="spellStart"/>
            <w:r w:rsidRPr="007457C0">
              <w:rPr>
                <w:rFonts w:ascii="Arial" w:hAnsi="Arial" w:cs="Arial"/>
                <w:lang w:val="en-US"/>
              </w:rPr>
              <w:t>ibrutinib</w:t>
            </w:r>
            <w:proofErr w:type="spellEnd"/>
            <w:r w:rsidRPr="007457C0">
              <w:rPr>
                <w:rFonts w:ascii="Arial" w:hAnsi="Arial" w:cs="Arial"/>
                <w:lang w:val="en-US"/>
              </w:rPr>
              <w:t xml:space="preserve"> available on the PBS as soon as possible. The substantial proportion of ofatumumab </w:t>
            </w:r>
            <w:proofErr w:type="spellStart"/>
            <w:r w:rsidRPr="007457C0">
              <w:rPr>
                <w:rFonts w:ascii="Arial" w:hAnsi="Arial" w:cs="Arial"/>
                <w:lang w:val="en-US"/>
              </w:rPr>
              <w:t>randomised</w:t>
            </w:r>
            <w:proofErr w:type="spellEnd"/>
            <w:r w:rsidRPr="007457C0">
              <w:rPr>
                <w:rFonts w:ascii="Arial" w:hAnsi="Arial" w:cs="Arial"/>
                <w:lang w:val="en-US"/>
              </w:rPr>
              <w:t xml:space="preserve"> patients who crossed-over to receive </w:t>
            </w:r>
            <w:proofErr w:type="spellStart"/>
            <w:r w:rsidRPr="007457C0">
              <w:rPr>
                <w:rFonts w:ascii="Arial" w:hAnsi="Arial" w:cs="Arial"/>
                <w:lang w:val="en-US"/>
              </w:rPr>
              <w:t>ibrutinib</w:t>
            </w:r>
            <w:proofErr w:type="spellEnd"/>
            <w:r w:rsidRPr="007457C0">
              <w:rPr>
                <w:rFonts w:ascii="Arial" w:hAnsi="Arial" w:cs="Arial"/>
                <w:lang w:val="en-US"/>
              </w:rPr>
              <w:t xml:space="preserve"> contribute to a biased estimate (underestimate) of the comparative efficacy of </w:t>
            </w:r>
            <w:proofErr w:type="spellStart"/>
            <w:r w:rsidRPr="007457C0">
              <w:rPr>
                <w:rFonts w:ascii="Arial" w:hAnsi="Arial" w:cs="Arial"/>
                <w:lang w:val="en-US"/>
              </w:rPr>
              <w:t>ibrutinib</w:t>
            </w:r>
            <w:proofErr w:type="spellEnd"/>
            <w:r w:rsidRPr="007457C0">
              <w:rPr>
                <w:rFonts w:ascii="Arial" w:hAnsi="Arial" w:cs="Arial"/>
                <w:lang w:val="en-US"/>
              </w:rPr>
              <w:t xml:space="preserve">. Consequently, not addressing this issue biases against the cost-effectiveness analysis of </w:t>
            </w:r>
            <w:proofErr w:type="spellStart"/>
            <w:r w:rsidRPr="007457C0">
              <w:rPr>
                <w:rFonts w:ascii="Arial" w:hAnsi="Arial" w:cs="Arial"/>
                <w:lang w:val="en-US"/>
              </w:rPr>
              <w:t>ibrutinib</w:t>
            </w:r>
            <w:proofErr w:type="spellEnd"/>
            <w:r w:rsidRPr="007457C0">
              <w:rPr>
                <w:rFonts w:ascii="Arial" w:hAnsi="Arial" w:cs="Arial"/>
                <w:lang w:val="en-US"/>
              </w:rPr>
              <w:t>.</w:t>
            </w:r>
          </w:p>
        </w:tc>
      </w:tr>
      <w:tr w:rsidR="0043377E" w:rsidRPr="007457C0" w:rsidTr="0043377E">
        <w:trPr>
          <w:trHeight w:val="2063"/>
        </w:trPr>
        <w:tc>
          <w:tcPr>
            <w:tcW w:w="3101" w:type="dxa"/>
            <w:vMerge w:val="restart"/>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t>IDELALISIB</w:t>
            </w:r>
            <w:r w:rsidRPr="007457C0">
              <w:rPr>
                <w:rFonts w:ascii="Arial" w:hAnsi="Arial" w:cs="Arial"/>
                <w:color w:val="000000"/>
              </w:rPr>
              <w:br/>
              <w:t>100 mg tablet, 60</w:t>
            </w:r>
            <w:r w:rsidRPr="007457C0">
              <w:rPr>
                <w:rFonts w:ascii="Arial" w:hAnsi="Arial" w:cs="Arial"/>
                <w:color w:val="000000"/>
              </w:rPr>
              <w:br/>
              <w:t>150 mg tablet, 60</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Zydelig</w:t>
            </w:r>
            <w:proofErr w:type="spellEnd"/>
            <w:r w:rsidRPr="007457C0">
              <w:rPr>
                <w:rFonts w:ascii="Arial" w:hAnsi="Arial" w:cs="Arial"/>
                <w:color w:val="000000"/>
              </w:rPr>
              <w:br/>
            </w:r>
            <w:r w:rsidRPr="007457C0">
              <w:rPr>
                <w:rFonts w:ascii="Arial" w:hAnsi="Arial" w:cs="Arial"/>
                <w:color w:val="000000"/>
              </w:rPr>
              <w:br/>
              <w:t>Gilead Sciences Pty Ltd</w:t>
            </w:r>
            <w:r w:rsidRPr="007457C0">
              <w:rPr>
                <w:rFonts w:ascii="Arial" w:hAnsi="Arial" w:cs="Arial"/>
                <w:color w:val="000000"/>
              </w:rPr>
              <w:br/>
            </w:r>
            <w:r w:rsidRPr="007457C0">
              <w:rPr>
                <w:rFonts w:ascii="Arial" w:hAnsi="Arial" w:cs="Arial"/>
                <w:color w:val="000000"/>
              </w:rPr>
              <w:br/>
              <w:t>New listing</w:t>
            </w:r>
            <w:r w:rsidRPr="007457C0">
              <w:rPr>
                <w:rFonts w:ascii="Arial" w:hAnsi="Arial" w:cs="Arial"/>
                <w:color w:val="000000"/>
              </w:rPr>
              <w:br/>
            </w:r>
            <w:r w:rsidRPr="007457C0">
              <w:rPr>
                <w:rFonts w:ascii="Arial" w:hAnsi="Arial" w:cs="Arial"/>
                <w:color w:val="000000"/>
              </w:rPr>
              <w:br/>
              <w:t>(Major Submission)</w:t>
            </w:r>
          </w:p>
          <w:p w:rsidR="0043377E" w:rsidRPr="007457C0" w:rsidRDefault="0043377E" w:rsidP="007D51F7">
            <w:pPr>
              <w:widowControl w:val="0"/>
              <w:rPr>
                <w:rFonts w:ascii="Arial" w:hAnsi="Arial" w:cs="Arial"/>
                <w:b/>
                <w:snapToGrid w:val="0"/>
                <w:lang w:eastAsia="en-US"/>
              </w:rPr>
            </w:pPr>
          </w:p>
        </w:tc>
        <w:tc>
          <w:tcPr>
            <w:tcW w:w="2112" w:type="dxa"/>
            <w:vMerge w:val="restart"/>
          </w:tcPr>
          <w:p w:rsidR="0043377E" w:rsidRPr="007457C0" w:rsidRDefault="0043377E" w:rsidP="00204364">
            <w:pPr>
              <w:rPr>
                <w:rFonts w:ascii="Arial" w:hAnsi="Arial" w:cs="Arial"/>
                <w:color w:val="000000"/>
              </w:rPr>
            </w:pPr>
            <w:r w:rsidRPr="007457C0">
              <w:rPr>
                <w:rFonts w:ascii="Arial" w:hAnsi="Arial" w:cs="Arial"/>
                <w:color w:val="000000"/>
              </w:rPr>
              <w:t>Follicular lymphoma</w:t>
            </w:r>
          </w:p>
          <w:p w:rsidR="0043377E" w:rsidRPr="007457C0" w:rsidRDefault="0043377E" w:rsidP="000A390E">
            <w:pPr>
              <w:widowControl w:val="0"/>
              <w:rPr>
                <w:rFonts w:ascii="Arial" w:hAnsi="Arial" w:cs="Arial"/>
                <w:snapToGrid w:val="0"/>
                <w:lang w:eastAsia="en-US"/>
              </w:rPr>
            </w:pPr>
          </w:p>
        </w:tc>
        <w:tc>
          <w:tcPr>
            <w:tcW w:w="3231" w:type="dxa"/>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t>Re-submission to request Authority Required (STREAMLINED) listing for the treatment of relapsed/refractory follicular lymphoma that has progressed despite prior treatment with rituximab and an alkylating agent</w:t>
            </w:r>
          </w:p>
          <w:p w:rsidR="0043377E" w:rsidRPr="007457C0" w:rsidRDefault="0043377E" w:rsidP="00CA3CD9">
            <w:pPr>
              <w:widowControl w:val="0"/>
              <w:rPr>
                <w:rFonts w:ascii="Arial" w:hAnsi="Arial" w:cs="Arial"/>
                <w:snapToGrid w:val="0"/>
                <w:lang w:eastAsia="en-US"/>
              </w:rPr>
            </w:pPr>
          </w:p>
        </w:tc>
        <w:tc>
          <w:tcPr>
            <w:tcW w:w="6865" w:type="dxa"/>
          </w:tcPr>
          <w:p w:rsidR="0043377E" w:rsidRPr="007457C0" w:rsidRDefault="0043377E" w:rsidP="00204364">
            <w:pPr>
              <w:rPr>
                <w:rFonts w:ascii="Arial" w:hAnsi="Arial" w:cs="Arial"/>
              </w:rPr>
            </w:pPr>
            <w:r w:rsidRPr="007457C0">
              <w:rPr>
                <w:rFonts w:ascii="Arial" w:hAnsi="Arial" w:cs="Arial"/>
              </w:rPr>
              <w:t>The PBAC deferred its decision for the Authority Required listing of idelalisib for the treatment of follicular lymphoma because idelalisib was not considered to be cost-effective at the price proposed. Given that no further data is likely to become available to inform this consideration, the PBAC deferred the submission to enable the Department to negotiate a reduced price. The PBAC wished to see the results of its request for a price reduction to an otherwise accepted sensitivity analysis of the economic evaluation.</w:t>
            </w:r>
          </w:p>
          <w:p w:rsidR="0043377E" w:rsidRPr="007457C0" w:rsidRDefault="0043377E" w:rsidP="00753B42">
            <w:pPr>
              <w:pStyle w:val="ListParagraph"/>
              <w:ind w:left="0"/>
              <w:rPr>
                <w:rFonts w:ascii="Arial" w:hAnsi="Arial" w:cs="Arial"/>
                <w:sz w:val="20"/>
                <w:szCs w:val="20"/>
              </w:rPr>
            </w:pPr>
          </w:p>
        </w:tc>
      </w:tr>
      <w:tr w:rsidR="0043377E" w:rsidRPr="007457C0" w:rsidTr="0043377E">
        <w:trPr>
          <w:trHeight w:val="843"/>
        </w:trPr>
        <w:tc>
          <w:tcPr>
            <w:tcW w:w="3101" w:type="dxa"/>
            <w:vMerge/>
            <w:tcMar>
              <w:top w:w="28" w:type="dxa"/>
              <w:bottom w:w="28" w:type="dxa"/>
            </w:tcMar>
          </w:tcPr>
          <w:p w:rsidR="0043377E" w:rsidRPr="007457C0" w:rsidRDefault="0043377E" w:rsidP="00204364">
            <w:pPr>
              <w:rPr>
                <w:rFonts w:ascii="Arial" w:hAnsi="Arial" w:cs="Arial"/>
                <w:color w:val="000000"/>
              </w:rPr>
            </w:pPr>
          </w:p>
        </w:tc>
        <w:tc>
          <w:tcPr>
            <w:tcW w:w="2112" w:type="dxa"/>
            <w:vMerge/>
          </w:tcPr>
          <w:p w:rsidR="0043377E" w:rsidRPr="007457C0" w:rsidRDefault="0043377E" w:rsidP="00204364">
            <w:pPr>
              <w:rPr>
                <w:rFonts w:ascii="Arial" w:hAnsi="Arial" w:cs="Arial"/>
                <w:color w:val="000000"/>
              </w:rPr>
            </w:pPr>
          </w:p>
        </w:tc>
        <w:tc>
          <w:tcPr>
            <w:tcW w:w="3231" w:type="dxa"/>
            <w:tcMar>
              <w:top w:w="28" w:type="dxa"/>
              <w:bottom w:w="28" w:type="dxa"/>
            </w:tcMar>
          </w:tcPr>
          <w:p w:rsidR="0043377E" w:rsidRPr="007457C0" w:rsidRDefault="0043377E" w:rsidP="003A2FBE">
            <w:pPr>
              <w:rPr>
                <w:rFonts w:ascii="Arial" w:hAnsi="Arial" w:cs="Arial"/>
                <w:color w:val="000000"/>
              </w:rPr>
            </w:pPr>
            <w:r w:rsidRPr="007457C0">
              <w:rPr>
                <w:rFonts w:ascii="Arial" w:hAnsi="Arial" w:cs="Arial"/>
                <w:color w:val="000000"/>
              </w:rPr>
              <w:t>Sponsor comment:</w:t>
            </w:r>
          </w:p>
        </w:tc>
        <w:tc>
          <w:tcPr>
            <w:tcW w:w="6865" w:type="dxa"/>
          </w:tcPr>
          <w:p w:rsidR="0043377E" w:rsidRPr="007457C0" w:rsidRDefault="00235053" w:rsidP="00204364">
            <w:pPr>
              <w:rPr>
                <w:rFonts w:ascii="Arial" w:hAnsi="Arial" w:cs="Arial"/>
              </w:rPr>
            </w:pPr>
            <w:r w:rsidRPr="007457C0">
              <w:rPr>
                <w:rFonts w:ascii="Arial" w:hAnsi="Arial" w:cs="Arial"/>
              </w:rPr>
              <w:t>Gilead looks forward to working with the Department to make idelalisib available to patients for the treatment of follicular lymphoma</w:t>
            </w:r>
          </w:p>
        </w:tc>
      </w:tr>
      <w:tr w:rsidR="0043377E" w:rsidRPr="007457C0" w:rsidTr="0043377E">
        <w:trPr>
          <w:trHeight w:val="1020"/>
        </w:trPr>
        <w:tc>
          <w:tcPr>
            <w:tcW w:w="3101" w:type="dxa"/>
            <w:vMerge w:val="restart"/>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t>IDELALISIB</w:t>
            </w:r>
            <w:r w:rsidRPr="007457C0">
              <w:rPr>
                <w:rFonts w:ascii="Arial" w:hAnsi="Arial" w:cs="Arial"/>
                <w:color w:val="000000"/>
              </w:rPr>
              <w:br/>
              <w:t>100 mg tablet, 60</w:t>
            </w:r>
            <w:r w:rsidRPr="007457C0">
              <w:rPr>
                <w:rFonts w:ascii="Arial" w:hAnsi="Arial" w:cs="Arial"/>
                <w:color w:val="000000"/>
              </w:rPr>
              <w:br/>
              <w:t>150 mg tablet, 60</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Zydelig</w:t>
            </w:r>
            <w:proofErr w:type="spellEnd"/>
            <w:r w:rsidRPr="007457C0">
              <w:rPr>
                <w:rFonts w:ascii="Arial" w:hAnsi="Arial" w:cs="Arial"/>
                <w:color w:val="000000"/>
              </w:rPr>
              <w:br/>
            </w:r>
            <w:r w:rsidRPr="007457C0">
              <w:rPr>
                <w:rFonts w:ascii="Arial" w:hAnsi="Arial" w:cs="Arial"/>
                <w:color w:val="000000"/>
              </w:rPr>
              <w:br/>
              <w:t>Gilead Sciences Pty Ltd</w:t>
            </w:r>
            <w:r w:rsidRPr="007457C0">
              <w:rPr>
                <w:rFonts w:ascii="Arial" w:hAnsi="Arial" w:cs="Arial"/>
                <w:color w:val="000000"/>
              </w:rPr>
              <w:br/>
            </w:r>
            <w:r w:rsidRPr="007457C0">
              <w:rPr>
                <w:rFonts w:ascii="Arial" w:hAnsi="Arial" w:cs="Arial"/>
                <w:color w:val="000000"/>
              </w:rPr>
              <w:br/>
              <w:t>New listing</w:t>
            </w:r>
            <w:r w:rsidRPr="007457C0">
              <w:rPr>
                <w:rFonts w:ascii="Arial" w:hAnsi="Arial" w:cs="Arial"/>
                <w:color w:val="000000"/>
              </w:rPr>
              <w:br/>
            </w:r>
            <w:r w:rsidRPr="007457C0">
              <w:rPr>
                <w:rFonts w:ascii="Arial" w:hAnsi="Arial" w:cs="Arial"/>
                <w:color w:val="000000"/>
              </w:rPr>
              <w:br/>
              <w:t>(Major Submission)</w:t>
            </w:r>
          </w:p>
          <w:p w:rsidR="0043377E" w:rsidRPr="007457C0" w:rsidRDefault="0043377E" w:rsidP="007D51F7">
            <w:pPr>
              <w:widowControl w:val="0"/>
              <w:rPr>
                <w:rFonts w:ascii="Arial" w:hAnsi="Arial" w:cs="Arial"/>
                <w:b/>
                <w:snapToGrid w:val="0"/>
                <w:lang w:eastAsia="en-US"/>
              </w:rPr>
            </w:pPr>
          </w:p>
        </w:tc>
        <w:tc>
          <w:tcPr>
            <w:tcW w:w="2112" w:type="dxa"/>
            <w:vMerge w:val="restart"/>
          </w:tcPr>
          <w:p w:rsidR="0043377E" w:rsidRPr="007457C0" w:rsidRDefault="0043377E" w:rsidP="00204364">
            <w:pPr>
              <w:rPr>
                <w:rFonts w:ascii="Arial" w:hAnsi="Arial" w:cs="Arial"/>
                <w:color w:val="000000"/>
              </w:rPr>
            </w:pPr>
            <w:r w:rsidRPr="007457C0">
              <w:rPr>
                <w:rFonts w:ascii="Arial" w:hAnsi="Arial" w:cs="Arial"/>
                <w:color w:val="000000"/>
              </w:rPr>
              <w:t>Chronic lymphocytic leukaemia</w:t>
            </w:r>
          </w:p>
          <w:p w:rsidR="0043377E" w:rsidRPr="007457C0" w:rsidRDefault="0043377E" w:rsidP="000A390E">
            <w:pPr>
              <w:widowControl w:val="0"/>
              <w:rPr>
                <w:rFonts w:ascii="Arial" w:hAnsi="Arial" w:cs="Arial"/>
                <w:snapToGrid w:val="0"/>
                <w:lang w:eastAsia="en-US"/>
              </w:rPr>
            </w:pPr>
          </w:p>
        </w:tc>
        <w:tc>
          <w:tcPr>
            <w:tcW w:w="3231" w:type="dxa"/>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t xml:space="preserve">Re-submission to request Authority Required (STREAMLINED) listing for the treatment chronic lymphocytic leukaemia in patients with progressive disease despite previous treatment.  </w:t>
            </w:r>
          </w:p>
          <w:p w:rsidR="0043377E" w:rsidRPr="007457C0" w:rsidRDefault="0043377E" w:rsidP="00CA3CD9">
            <w:pPr>
              <w:widowControl w:val="0"/>
              <w:rPr>
                <w:rFonts w:ascii="Arial" w:hAnsi="Arial" w:cs="Arial"/>
                <w:snapToGrid w:val="0"/>
                <w:lang w:eastAsia="en-US"/>
              </w:rPr>
            </w:pPr>
          </w:p>
        </w:tc>
        <w:tc>
          <w:tcPr>
            <w:tcW w:w="6865" w:type="dxa"/>
          </w:tcPr>
          <w:p w:rsidR="00C54BC0" w:rsidRPr="007457C0" w:rsidRDefault="00C54BC0" w:rsidP="00C54BC0">
            <w:pPr>
              <w:rPr>
                <w:rFonts w:ascii="Arial" w:hAnsi="Arial" w:cs="Arial"/>
              </w:rPr>
            </w:pPr>
            <w:r w:rsidRPr="007457C0">
              <w:rPr>
                <w:rFonts w:ascii="Arial" w:hAnsi="Arial" w:cs="Arial"/>
              </w:rPr>
              <w:t>The PBAC deferred its decision for the Authority Required listing of idelalisib in combination with rituximab for the second-line treatment of relapsed chronic lymphocytic leukaemia (CLL) and small lymphocytic leukaemia (SLL) in patients who are unfit for chemotherapy as idelalisib was not considered to be cost-effective at the price proposed. The PBAC therefore considered that the submission should be deferred to enable the Department to negotiate a reduced price, adopting a pragmatic approach that would reduce the ICER to a more appropriate range.</w:t>
            </w:r>
          </w:p>
          <w:p w:rsidR="0043377E" w:rsidRPr="007457C0" w:rsidRDefault="0043377E" w:rsidP="00753B42">
            <w:pPr>
              <w:pStyle w:val="ListParagraph"/>
              <w:ind w:left="0"/>
              <w:rPr>
                <w:rFonts w:ascii="Arial" w:hAnsi="Arial" w:cs="Arial"/>
                <w:sz w:val="20"/>
                <w:szCs w:val="20"/>
              </w:rPr>
            </w:pPr>
          </w:p>
        </w:tc>
      </w:tr>
      <w:tr w:rsidR="0043377E" w:rsidRPr="007457C0" w:rsidTr="00594661">
        <w:trPr>
          <w:trHeight w:val="639"/>
        </w:trPr>
        <w:tc>
          <w:tcPr>
            <w:tcW w:w="3101" w:type="dxa"/>
            <w:vMerge/>
            <w:tcMar>
              <w:top w:w="28" w:type="dxa"/>
              <w:bottom w:w="28" w:type="dxa"/>
            </w:tcMar>
          </w:tcPr>
          <w:p w:rsidR="0043377E" w:rsidRPr="007457C0" w:rsidRDefault="0043377E" w:rsidP="00204364">
            <w:pPr>
              <w:rPr>
                <w:rFonts w:ascii="Arial" w:hAnsi="Arial" w:cs="Arial"/>
                <w:color w:val="000000"/>
              </w:rPr>
            </w:pPr>
          </w:p>
        </w:tc>
        <w:tc>
          <w:tcPr>
            <w:tcW w:w="2112" w:type="dxa"/>
            <w:vMerge/>
          </w:tcPr>
          <w:p w:rsidR="0043377E" w:rsidRPr="007457C0" w:rsidRDefault="0043377E" w:rsidP="00204364">
            <w:pPr>
              <w:rPr>
                <w:rFonts w:ascii="Arial" w:hAnsi="Arial" w:cs="Arial"/>
                <w:color w:val="000000"/>
              </w:rPr>
            </w:pPr>
          </w:p>
        </w:tc>
        <w:tc>
          <w:tcPr>
            <w:tcW w:w="3231" w:type="dxa"/>
            <w:tcMar>
              <w:top w:w="28" w:type="dxa"/>
              <w:bottom w:w="28" w:type="dxa"/>
            </w:tcMar>
          </w:tcPr>
          <w:p w:rsidR="0043377E" w:rsidRPr="007457C0" w:rsidRDefault="0043377E" w:rsidP="003A2FBE">
            <w:pPr>
              <w:rPr>
                <w:rFonts w:ascii="Arial" w:hAnsi="Arial" w:cs="Arial"/>
                <w:color w:val="000000"/>
              </w:rPr>
            </w:pPr>
            <w:r w:rsidRPr="007457C0">
              <w:rPr>
                <w:rFonts w:ascii="Arial" w:hAnsi="Arial" w:cs="Arial"/>
                <w:color w:val="000000"/>
              </w:rPr>
              <w:t xml:space="preserve">Sponsor comment: </w:t>
            </w:r>
          </w:p>
        </w:tc>
        <w:tc>
          <w:tcPr>
            <w:tcW w:w="6865" w:type="dxa"/>
          </w:tcPr>
          <w:p w:rsidR="0043377E" w:rsidRPr="007457C0" w:rsidRDefault="00235053" w:rsidP="00753B42">
            <w:pPr>
              <w:pStyle w:val="ListParagraph"/>
              <w:ind w:left="0"/>
              <w:rPr>
                <w:rFonts w:ascii="Arial" w:hAnsi="Arial" w:cs="Arial"/>
                <w:sz w:val="20"/>
                <w:szCs w:val="20"/>
              </w:rPr>
            </w:pPr>
            <w:r w:rsidRPr="007457C0">
              <w:rPr>
                <w:rFonts w:ascii="Arial" w:hAnsi="Arial" w:cs="Arial"/>
                <w:sz w:val="20"/>
                <w:szCs w:val="20"/>
              </w:rPr>
              <w:t>Gilead looks forward to working with the Department to make idelalisib available to patients for the treatment of chronic lymphocytic leukemia</w:t>
            </w:r>
          </w:p>
        </w:tc>
      </w:tr>
      <w:tr w:rsidR="0043377E" w:rsidRPr="007457C0" w:rsidTr="00377D88">
        <w:trPr>
          <w:trHeight w:val="1989"/>
        </w:trPr>
        <w:tc>
          <w:tcPr>
            <w:tcW w:w="3101" w:type="dxa"/>
            <w:vMerge w:val="restart"/>
            <w:tcMar>
              <w:top w:w="28" w:type="dxa"/>
              <w:bottom w:w="28" w:type="dxa"/>
            </w:tcMar>
          </w:tcPr>
          <w:p w:rsidR="0043377E" w:rsidRPr="007457C0" w:rsidRDefault="0043377E" w:rsidP="00204364">
            <w:pPr>
              <w:rPr>
                <w:rFonts w:ascii="Arial" w:hAnsi="Arial" w:cs="Arial"/>
                <w:color w:val="000000"/>
              </w:rPr>
            </w:pPr>
            <w:r w:rsidRPr="007457C0">
              <w:rPr>
                <w:rFonts w:ascii="Arial" w:hAnsi="Arial" w:cs="Arial"/>
                <w:color w:val="000000"/>
              </w:rPr>
              <w:lastRenderedPageBreak/>
              <w:t>LENALIDOMIDE</w:t>
            </w:r>
            <w:r w:rsidRPr="007457C0">
              <w:rPr>
                <w:rFonts w:ascii="Arial" w:hAnsi="Arial" w:cs="Arial"/>
                <w:color w:val="000000"/>
              </w:rPr>
              <w:br/>
              <w:t>5 mg capsule</w:t>
            </w:r>
            <w:r w:rsidRPr="007457C0">
              <w:rPr>
                <w:rFonts w:ascii="Arial" w:hAnsi="Arial" w:cs="Arial"/>
                <w:color w:val="000000"/>
              </w:rPr>
              <w:br/>
              <w:t>10 mg capsule</w:t>
            </w:r>
            <w:r w:rsidRPr="007457C0">
              <w:rPr>
                <w:rFonts w:ascii="Arial" w:hAnsi="Arial" w:cs="Arial"/>
                <w:color w:val="000000"/>
              </w:rPr>
              <w:br/>
              <w:t>15 mg capsule</w:t>
            </w:r>
            <w:r w:rsidRPr="007457C0">
              <w:rPr>
                <w:rFonts w:ascii="Arial" w:hAnsi="Arial" w:cs="Arial"/>
                <w:color w:val="000000"/>
              </w:rPr>
              <w:br/>
              <w:t>25 mg capsule</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Revlimid</w:t>
            </w:r>
            <w:proofErr w:type="spellEnd"/>
            <w:r w:rsidRPr="007457C0">
              <w:rPr>
                <w:rFonts w:ascii="Arial" w:hAnsi="Arial" w:cs="Arial"/>
                <w:color w:val="000000"/>
              </w:rPr>
              <w:br/>
            </w:r>
            <w:r w:rsidRPr="007457C0">
              <w:rPr>
                <w:rFonts w:ascii="Arial" w:hAnsi="Arial" w:cs="Arial"/>
                <w:color w:val="000000"/>
              </w:rPr>
              <w:br/>
              <w:t>Celgene Pty Ltd</w:t>
            </w:r>
            <w:r w:rsidRPr="007457C0">
              <w:rPr>
                <w:rFonts w:ascii="Arial" w:hAnsi="Arial" w:cs="Arial"/>
                <w:color w:val="000000"/>
              </w:rPr>
              <w:br/>
            </w:r>
            <w:r w:rsidRPr="007457C0">
              <w:rPr>
                <w:rFonts w:ascii="Arial" w:hAnsi="Arial" w:cs="Arial"/>
                <w:color w:val="000000"/>
              </w:rPr>
              <w:br/>
              <w:t>Change to listing</w:t>
            </w:r>
            <w:r w:rsidRPr="007457C0">
              <w:rPr>
                <w:rFonts w:ascii="Arial" w:hAnsi="Arial" w:cs="Arial"/>
                <w:color w:val="000000"/>
              </w:rPr>
              <w:br/>
            </w:r>
            <w:r w:rsidRPr="007457C0">
              <w:rPr>
                <w:rFonts w:ascii="Arial" w:hAnsi="Arial" w:cs="Arial"/>
                <w:color w:val="000000"/>
              </w:rPr>
              <w:br/>
              <w:t>(Major Submission)</w:t>
            </w:r>
          </w:p>
          <w:p w:rsidR="0043377E" w:rsidRPr="007457C0" w:rsidRDefault="0043377E" w:rsidP="007D51F7">
            <w:pPr>
              <w:widowControl w:val="0"/>
              <w:rPr>
                <w:rFonts w:ascii="Arial" w:hAnsi="Arial" w:cs="Arial"/>
                <w:b/>
                <w:snapToGrid w:val="0"/>
                <w:lang w:eastAsia="en-US"/>
              </w:rPr>
            </w:pPr>
          </w:p>
        </w:tc>
        <w:tc>
          <w:tcPr>
            <w:tcW w:w="2112" w:type="dxa"/>
            <w:vMerge w:val="restart"/>
          </w:tcPr>
          <w:p w:rsidR="0043377E" w:rsidRPr="007457C0" w:rsidRDefault="0043377E">
            <w:pPr>
              <w:rPr>
                <w:rFonts w:ascii="Arial" w:hAnsi="Arial" w:cs="Arial"/>
                <w:color w:val="000000"/>
              </w:rPr>
            </w:pPr>
            <w:r w:rsidRPr="007457C0">
              <w:rPr>
                <w:rFonts w:ascii="Arial" w:hAnsi="Arial" w:cs="Arial"/>
                <w:color w:val="000000"/>
              </w:rPr>
              <w:t>Multiple myeloma</w:t>
            </w:r>
          </w:p>
        </w:tc>
        <w:tc>
          <w:tcPr>
            <w:tcW w:w="3231" w:type="dxa"/>
            <w:tcMar>
              <w:top w:w="28" w:type="dxa"/>
              <w:bottom w:w="28" w:type="dxa"/>
            </w:tcMar>
          </w:tcPr>
          <w:p w:rsidR="0043377E" w:rsidRPr="007457C0" w:rsidRDefault="0043377E">
            <w:pPr>
              <w:rPr>
                <w:rFonts w:ascii="Arial" w:hAnsi="Arial" w:cs="Arial"/>
                <w:color w:val="000000"/>
              </w:rPr>
            </w:pPr>
            <w:r w:rsidRPr="007457C0">
              <w:rPr>
                <w:rFonts w:ascii="Arial" w:hAnsi="Arial" w:cs="Arial"/>
                <w:color w:val="000000"/>
              </w:rPr>
              <w:t xml:space="preserve">To request extension to Section 100 HSD Authority Required listing of lenalidomide to include use in the treatment of patients with symptomatic multiple myeloma  who are ineligible for stem cell transplant. </w:t>
            </w:r>
          </w:p>
        </w:tc>
        <w:tc>
          <w:tcPr>
            <w:tcW w:w="6865" w:type="dxa"/>
          </w:tcPr>
          <w:p w:rsidR="0043377E" w:rsidRPr="007457C0" w:rsidRDefault="008F3E92" w:rsidP="00E47561">
            <w:pPr>
              <w:rPr>
                <w:rFonts w:ascii="Arial" w:hAnsi="Arial" w:cs="Arial"/>
                <w:color w:val="FF0000"/>
              </w:rPr>
            </w:pPr>
            <w:r w:rsidRPr="007457C0">
              <w:rPr>
                <w:rFonts w:ascii="Arial" w:hAnsi="Arial" w:cs="Arial"/>
              </w:rPr>
              <w:t xml:space="preserve">The PBAC acknowledged there is a high clinical need for oral therapies in the treatment of multiple myeloma (MM). However, the PBAC deferred making a recommendation for the submission seeking to list lenalidomide in combination with dexamethasone (Rd) as first line therapy for patients who are newly diagnosed with multiple myeloma (NDMM) due to the appropriate comparators, the inclusion of many favourable assumptions to Rd in the </w:t>
            </w:r>
            <w:proofErr w:type="gramStart"/>
            <w:r w:rsidRPr="007457C0">
              <w:rPr>
                <w:rFonts w:ascii="Arial" w:hAnsi="Arial" w:cs="Arial"/>
              </w:rPr>
              <w:t>presented  model</w:t>
            </w:r>
            <w:proofErr w:type="gramEnd"/>
            <w:r w:rsidRPr="007457C0">
              <w:rPr>
                <w:rFonts w:ascii="Arial" w:hAnsi="Arial" w:cs="Arial"/>
              </w:rPr>
              <w:t xml:space="preserve"> and a highly uncertain and high ICER for the requested treatment setting.</w:t>
            </w:r>
          </w:p>
        </w:tc>
      </w:tr>
      <w:tr w:rsidR="004872C7" w:rsidRPr="007457C0" w:rsidTr="00070210">
        <w:trPr>
          <w:trHeight w:val="1368"/>
        </w:trPr>
        <w:tc>
          <w:tcPr>
            <w:tcW w:w="3101" w:type="dxa"/>
            <w:vMerge/>
            <w:tcMar>
              <w:top w:w="28" w:type="dxa"/>
              <w:bottom w:w="28" w:type="dxa"/>
            </w:tcMar>
          </w:tcPr>
          <w:p w:rsidR="004872C7" w:rsidRPr="007457C0" w:rsidRDefault="004872C7" w:rsidP="00204364">
            <w:pPr>
              <w:rPr>
                <w:rFonts w:ascii="Arial" w:hAnsi="Arial" w:cs="Arial"/>
                <w:color w:val="000000"/>
              </w:rPr>
            </w:pPr>
          </w:p>
        </w:tc>
        <w:tc>
          <w:tcPr>
            <w:tcW w:w="2112" w:type="dxa"/>
            <w:vMerge/>
          </w:tcPr>
          <w:p w:rsidR="004872C7" w:rsidRPr="007457C0" w:rsidRDefault="004872C7">
            <w:pPr>
              <w:rPr>
                <w:rFonts w:ascii="Arial" w:hAnsi="Arial" w:cs="Arial"/>
                <w:color w:val="000000"/>
              </w:rPr>
            </w:pPr>
          </w:p>
        </w:tc>
        <w:tc>
          <w:tcPr>
            <w:tcW w:w="3231" w:type="dxa"/>
            <w:tcMar>
              <w:top w:w="28" w:type="dxa"/>
              <w:bottom w:w="28" w:type="dxa"/>
            </w:tcMar>
          </w:tcPr>
          <w:p w:rsidR="004872C7" w:rsidRPr="007457C0" w:rsidRDefault="004872C7">
            <w:pPr>
              <w:rPr>
                <w:rFonts w:ascii="Arial" w:hAnsi="Arial" w:cs="Arial"/>
                <w:color w:val="000000"/>
              </w:rPr>
            </w:pPr>
            <w:r w:rsidRPr="007457C0">
              <w:rPr>
                <w:rFonts w:ascii="Arial" w:hAnsi="Arial" w:cs="Arial"/>
                <w:color w:val="000000"/>
              </w:rPr>
              <w:t>Sponsor comment:</w:t>
            </w:r>
          </w:p>
          <w:p w:rsidR="004872C7" w:rsidRPr="007457C0" w:rsidRDefault="004872C7" w:rsidP="00204364">
            <w:pPr>
              <w:rPr>
                <w:rFonts w:ascii="Arial" w:hAnsi="Arial" w:cs="Arial"/>
                <w:color w:val="000000"/>
              </w:rPr>
            </w:pPr>
          </w:p>
        </w:tc>
        <w:tc>
          <w:tcPr>
            <w:tcW w:w="6865" w:type="dxa"/>
          </w:tcPr>
          <w:p w:rsidR="004872C7" w:rsidRPr="007457C0" w:rsidRDefault="00AE02AB" w:rsidP="00204364">
            <w:pPr>
              <w:rPr>
                <w:rFonts w:ascii="Arial" w:hAnsi="Arial" w:cs="Arial"/>
              </w:rPr>
            </w:pPr>
            <w:r w:rsidRPr="007457C0">
              <w:rPr>
                <w:rFonts w:ascii="Arial" w:hAnsi="Arial" w:cs="Arial"/>
              </w:rPr>
              <w:t>Celgene will work with the Department to address concerns raised in the evaluation.</w:t>
            </w:r>
          </w:p>
        </w:tc>
      </w:tr>
      <w:tr w:rsidR="003E1754" w:rsidRPr="007457C0" w:rsidTr="003E1754">
        <w:trPr>
          <w:trHeight w:val="3558"/>
        </w:trPr>
        <w:tc>
          <w:tcPr>
            <w:tcW w:w="3101" w:type="dxa"/>
            <w:vMerge w:val="restart"/>
            <w:tcMar>
              <w:top w:w="28" w:type="dxa"/>
              <w:bottom w:w="28" w:type="dxa"/>
            </w:tcMar>
          </w:tcPr>
          <w:p w:rsidR="003E1754" w:rsidRPr="003E1754" w:rsidRDefault="003E1754" w:rsidP="003E1754">
            <w:pPr>
              <w:rPr>
                <w:rFonts w:ascii="Arial" w:hAnsi="Arial" w:cs="Arial"/>
                <w:color w:val="000000"/>
              </w:rPr>
            </w:pPr>
            <w:r w:rsidRPr="003E1754">
              <w:rPr>
                <w:rFonts w:ascii="Arial" w:hAnsi="Arial" w:cs="Arial"/>
                <w:color w:val="000000"/>
              </w:rPr>
              <w:t>LENVATINIB</w:t>
            </w:r>
          </w:p>
          <w:p w:rsidR="003E1754" w:rsidRPr="003E1754" w:rsidRDefault="003E1754" w:rsidP="003E1754">
            <w:pPr>
              <w:rPr>
                <w:rFonts w:ascii="Arial" w:hAnsi="Arial" w:cs="Arial"/>
                <w:color w:val="000000"/>
              </w:rPr>
            </w:pPr>
          </w:p>
          <w:p w:rsidR="003E1754" w:rsidRPr="003E1754" w:rsidRDefault="003E1754" w:rsidP="003E1754">
            <w:pPr>
              <w:rPr>
                <w:rFonts w:ascii="Arial" w:hAnsi="Arial" w:cs="Arial"/>
                <w:color w:val="000000"/>
              </w:rPr>
            </w:pPr>
            <w:r w:rsidRPr="003E1754">
              <w:rPr>
                <w:rFonts w:ascii="Arial" w:hAnsi="Arial" w:cs="Arial"/>
                <w:color w:val="000000"/>
              </w:rPr>
              <w:t>4 mg capsule, 30</w:t>
            </w:r>
          </w:p>
          <w:p w:rsidR="003E1754" w:rsidRPr="003E1754" w:rsidRDefault="003E1754" w:rsidP="003E1754">
            <w:pPr>
              <w:rPr>
                <w:rFonts w:ascii="Arial" w:hAnsi="Arial" w:cs="Arial"/>
                <w:color w:val="000000"/>
              </w:rPr>
            </w:pPr>
            <w:r w:rsidRPr="003E1754">
              <w:rPr>
                <w:rFonts w:ascii="Arial" w:hAnsi="Arial" w:cs="Arial"/>
                <w:color w:val="000000"/>
              </w:rPr>
              <w:t>10 mg capsule, 30</w:t>
            </w:r>
          </w:p>
          <w:p w:rsidR="003E1754" w:rsidRPr="003E1754" w:rsidRDefault="003E1754" w:rsidP="003E1754">
            <w:pPr>
              <w:rPr>
                <w:rFonts w:ascii="Arial" w:hAnsi="Arial" w:cs="Arial"/>
                <w:color w:val="000000"/>
              </w:rPr>
            </w:pPr>
          </w:p>
          <w:p w:rsidR="003E1754" w:rsidRPr="003E1754" w:rsidRDefault="003E1754" w:rsidP="003E1754">
            <w:pPr>
              <w:rPr>
                <w:rFonts w:ascii="Arial" w:hAnsi="Arial" w:cs="Arial"/>
                <w:color w:val="000000"/>
              </w:rPr>
            </w:pPr>
            <w:proofErr w:type="spellStart"/>
            <w:r w:rsidRPr="003E1754">
              <w:rPr>
                <w:rFonts w:ascii="Arial" w:hAnsi="Arial" w:cs="Arial"/>
                <w:color w:val="000000"/>
              </w:rPr>
              <w:t>Lenvima</w:t>
            </w:r>
            <w:proofErr w:type="spellEnd"/>
            <w:r w:rsidRPr="003E1754">
              <w:rPr>
                <w:rFonts w:ascii="Arial" w:hAnsi="Arial" w:cs="Arial"/>
                <w:color w:val="000000"/>
              </w:rPr>
              <w:t>®</w:t>
            </w:r>
          </w:p>
          <w:p w:rsidR="003E1754" w:rsidRPr="003E1754" w:rsidRDefault="003E1754" w:rsidP="003E1754">
            <w:pPr>
              <w:rPr>
                <w:rFonts w:ascii="Arial" w:hAnsi="Arial" w:cs="Arial"/>
                <w:color w:val="000000"/>
              </w:rPr>
            </w:pPr>
          </w:p>
          <w:p w:rsidR="003E1754" w:rsidRPr="003E1754" w:rsidRDefault="003E1754" w:rsidP="003E1754">
            <w:pPr>
              <w:rPr>
                <w:rFonts w:ascii="Arial" w:hAnsi="Arial" w:cs="Arial"/>
                <w:color w:val="000000"/>
              </w:rPr>
            </w:pPr>
            <w:r w:rsidRPr="003E1754">
              <w:rPr>
                <w:rFonts w:ascii="Arial" w:hAnsi="Arial" w:cs="Arial"/>
                <w:color w:val="000000"/>
              </w:rPr>
              <w:t>Eisai Australia</w:t>
            </w:r>
          </w:p>
          <w:p w:rsidR="003E1754" w:rsidRPr="003E1754" w:rsidRDefault="003E1754" w:rsidP="003E1754">
            <w:pPr>
              <w:rPr>
                <w:rFonts w:ascii="Arial" w:hAnsi="Arial" w:cs="Arial"/>
                <w:color w:val="000000"/>
              </w:rPr>
            </w:pPr>
          </w:p>
          <w:p w:rsidR="003E1754" w:rsidRPr="003E1754" w:rsidRDefault="003E1754" w:rsidP="003E1754">
            <w:pPr>
              <w:rPr>
                <w:rFonts w:ascii="Arial" w:hAnsi="Arial" w:cs="Arial"/>
                <w:color w:val="000000"/>
              </w:rPr>
            </w:pPr>
            <w:r w:rsidRPr="003E1754">
              <w:rPr>
                <w:rFonts w:ascii="Arial" w:hAnsi="Arial" w:cs="Arial"/>
                <w:color w:val="000000"/>
              </w:rPr>
              <w:t>New listing</w:t>
            </w:r>
          </w:p>
          <w:p w:rsidR="003E1754" w:rsidRPr="003E1754" w:rsidRDefault="003E1754" w:rsidP="003E1754">
            <w:pPr>
              <w:rPr>
                <w:rFonts w:ascii="Arial" w:hAnsi="Arial" w:cs="Arial"/>
                <w:color w:val="000000"/>
              </w:rPr>
            </w:pPr>
          </w:p>
          <w:p w:rsidR="003E1754" w:rsidRPr="007457C0" w:rsidRDefault="003E1754" w:rsidP="003E1754">
            <w:pPr>
              <w:rPr>
                <w:rFonts w:ascii="Arial" w:hAnsi="Arial" w:cs="Arial"/>
                <w:color w:val="000000"/>
              </w:rPr>
            </w:pPr>
            <w:r w:rsidRPr="003E1754">
              <w:rPr>
                <w:rFonts w:ascii="Arial" w:hAnsi="Arial" w:cs="Arial"/>
                <w:color w:val="000000"/>
              </w:rPr>
              <w:t>(Major submission)</w:t>
            </w:r>
          </w:p>
        </w:tc>
        <w:tc>
          <w:tcPr>
            <w:tcW w:w="2112" w:type="dxa"/>
            <w:vMerge w:val="restart"/>
          </w:tcPr>
          <w:p w:rsidR="003E1754" w:rsidRPr="007457C0" w:rsidRDefault="003E1754" w:rsidP="00671E96">
            <w:pPr>
              <w:rPr>
                <w:rFonts w:ascii="Arial" w:hAnsi="Arial" w:cs="Arial"/>
                <w:color w:val="000000"/>
              </w:rPr>
            </w:pPr>
            <w:r w:rsidRPr="003E1754">
              <w:rPr>
                <w:rFonts w:ascii="Arial" w:hAnsi="Arial" w:cs="Arial"/>
                <w:color w:val="000000"/>
              </w:rPr>
              <w:t>Stage III or IV differentiated thyroid cancer</w:t>
            </w:r>
          </w:p>
        </w:tc>
        <w:tc>
          <w:tcPr>
            <w:tcW w:w="3231" w:type="dxa"/>
            <w:tcMar>
              <w:top w:w="28" w:type="dxa"/>
              <w:bottom w:w="28" w:type="dxa"/>
            </w:tcMar>
          </w:tcPr>
          <w:p w:rsidR="003E1754" w:rsidRPr="007457C0" w:rsidRDefault="003E1754" w:rsidP="00671E96">
            <w:pPr>
              <w:rPr>
                <w:rFonts w:ascii="Arial" w:hAnsi="Arial" w:cs="Arial"/>
                <w:color w:val="000000"/>
              </w:rPr>
            </w:pPr>
            <w:r w:rsidRPr="003E1754">
              <w:rPr>
                <w:rFonts w:ascii="Arial" w:hAnsi="Arial" w:cs="Arial"/>
                <w:color w:val="000000"/>
              </w:rPr>
              <w:t xml:space="preserve">The submission requested Section 85 Authority Required listing for </w:t>
            </w:r>
            <w:proofErr w:type="spellStart"/>
            <w:r w:rsidRPr="003E1754">
              <w:rPr>
                <w:rFonts w:ascii="Arial" w:hAnsi="Arial" w:cs="Arial"/>
                <w:color w:val="000000"/>
              </w:rPr>
              <w:t>lenvatinib</w:t>
            </w:r>
            <w:proofErr w:type="spellEnd"/>
            <w:r w:rsidRPr="003E1754">
              <w:rPr>
                <w:rFonts w:ascii="Arial" w:hAnsi="Arial" w:cs="Arial"/>
                <w:color w:val="000000"/>
              </w:rPr>
              <w:t xml:space="preserve"> for treatment of radioactive iodine refractory differentiated thyroid cancer stage III or IV.</w:t>
            </w:r>
          </w:p>
        </w:tc>
        <w:tc>
          <w:tcPr>
            <w:tcW w:w="6865" w:type="dxa"/>
          </w:tcPr>
          <w:p w:rsidR="003E1754" w:rsidRPr="003E1754" w:rsidRDefault="003E1754" w:rsidP="003E1754">
            <w:pPr>
              <w:rPr>
                <w:rFonts w:ascii="Arial" w:hAnsi="Arial" w:cs="Arial"/>
                <w:bCs/>
              </w:rPr>
            </w:pPr>
            <w:r w:rsidRPr="003E1754">
              <w:rPr>
                <w:rFonts w:ascii="Arial" w:hAnsi="Arial" w:cs="Arial"/>
                <w:bCs/>
              </w:rPr>
              <w:t xml:space="preserve">The PBAC deferred the submission for </w:t>
            </w:r>
            <w:proofErr w:type="spellStart"/>
            <w:r w:rsidRPr="003E1754">
              <w:rPr>
                <w:rFonts w:ascii="Arial" w:hAnsi="Arial" w:cs="Arial"/>
                <w:bCs/>
              </w:rPr>
              <w:t>lenvatinib</w:t>
            </w:r>
            <w:proofErr w:type="spellEnd"/>
            <w:r w:rsidRPr="003E1754">
              <w:rPr>
                <w:rFonts w:ascii="Arial" w:hAnsi="Arial" w:cs="Arial"/>
                <w:bCs/>
              </w:rPr>
              <w:t xml:space="preserve"> for the treatment of radioactive iodine refractory differentiated thyroid carcinoma (RAI-R DTC) pending further discussion with the sponsor regarding the eligible patient population, price, and finalisation of the TGA registration process. The PBAC considered that </w:t>
            </w:r>
            <w:proofErr w:type="spellStart"/>
            <w:r w:rsidRPr="003E1754">
              <w:rPr>
                <w:rFonts w:ascii="Arial" w:hAnsi="Arial" w:cs="Arial"/>
                <w:bCs/>
              </w:rPr>
              <w:t>lenvatinib</w:t>
            </w:r>
            <w:proofErr w:type="spellEnd"/>
            <w:r w:rsidRPr="003E1754">
              <w:rPr>
                <w:rFonts w:ascii="Arial" w:hAnsi="Arial" w:cs="Arial"/>
                <w:bCs/>
              </w:rPr>
              <w:t xml:space="preserve"> was not cost-effective at the price presented in the submission.</w:t>
            </w:r>
          </w:p>
          <w:p w:rsidR="003E1754" w:rsidRPr="003E1754" w:rsidRDefault="003E1754" w:rsidP="003E1754">
            <w:pPr>
              <w:rPr>
                <w:rFonts w:ascii="Arial" w:hAnsi="Arial" w:cs="Arial"/>
                <w:bCs/>
              </w:rPr>
            </w:pPr>
          </w:p>
          <w:p w:rsidR="003E1754" w:rsidRPr="003E1754" w:rsidRDefault="003E1754" w:rsidP="003E1754">
            <w:pPr>
              <w:rPr>
                <w:rFonts w:ascii="Arial" w:hAnsi="Arial" w:cs="Arial"/>
              </w:rPr>
            </w:pPr>
            <w:r w:rsidRPr="003E1754">
              <w:rPr>
                <w:rFonts w:ascii="Arial" w:hAnsi="Arial" w:cs="Arial"/>
              </w:rPr>
              <w:t xml:space="preserve">On the basis of the direct randomised trial, the comparison of </w:t>
            </w:r>
            <w:proofErr w:type="spellStart"/>
            <w:r w:rsidRPr="003E1754">
              <w:rPr>
                <w:rFonts w:ascii="Arial" w:hAnsi="Arial" w:cs="Arial"/>
              </w:rPr>
              <w:t>lenvatinib</w:t>
            </w:r>
            <w:proofErr w:type="spellEnd"/>
            <w:r w:rsidRPr="003E1754">
              <w:rPr>
                <w:rFonts w:ascii="Arial" w:hAnsi="Arial" w:cs="Arial"/>
              </w:rPr>
              <w:t xml:space="preserve"> and placebo resulted in:</w:t>
            </w:r>
          </w:p>
          <w:p w:rsidR="003E1754" w:rsidRPr="003E1754" w:rsidRDefault="003E1754" w:rsidP="003E1754">
            <w:pPr>
              <w:numPr>
                <w:ilvl w:val="0"/>
                <w:numId w:val="25"/>
              </w:numPr>
              <w:rPr>
                <w:rFonts w:ascii="Arial" w:hAnsi="Arial" w:cs="Arial"/>
              </w:rPr>
            </w:pPr>
            <w:r w:rsidRPr="003E1754">
              <w:rPr>
                <w:rFonts w:ascii="Arial" w:hAnsi="Arial" w:cs="Arial"/>
              </w:rPr>
              <w:t>an approximate difference in median progression-free survival of 14.7 months</w:t>
            </w:r>
          </w:p>
          <w:p w:rsidR="003E1754" w:rsidRPr="003E1754" w:rsidRDefault="003E1754" w:rsidP="003E1754">
            <w:pPr>
              <w:numPr>
                <w:ilvl w:val="0"/>
                <w:numId w:val="25"/>
              </w:numPr>
              <w:rPr>
                <w:rFonts w:ascii="Arial" w:hAnsi="Arial" w:cs="Arial"/>
                <w:u w:val="single"/>
              </w:rPr>
            </w:pPr>
            <w:proofErr w:type="gramStart"/>
            <w:r w:rsidRPr="003E1754">
              <w:rPr>
                <w:rFonts w:ascii="Arial" w:hAnsi="Arial" w:cs="Arial"/>
              </w:rPr>
              <w:t>no</w:t>
            </w:r>
            <w:proofErr w:type="gramEnd"/>
            <w:r w:rsidRPr="003E1754">
              <w:rPr>
                <w:rFonts w:ascii="Arial" w:hAnsi="Arial" w:cs="Arial"/>
              </w:rPr>
              <w:t xml:space="preserve"> statistically significant difference in overall survival for the ITT population. This result may have been affected by the early termination and crossover observed in the trial.</w:t>
            </w:r>
          </w:p>
          <w:p w:rsidR="003E1754" w:rsidRPr="003E1754" w:rsidRDefault="003E1754" w:rsidP="003E1754">
            <w:pPr>
              <w:rPr>
                <w:rFonts w:ascii="Arial" w:hAnsi="Arial" w:cs="Arial"/>
              </w:rPr>
            </w:pPr>
          </w:p>
          <w:p w:rsidR="003E1754" w:rsidRPr="003E1754" w:rsidRDefault="003E1754" w:rsidP="003E1754">
            <w:pPr>
              <w:rPr>
                <w:rFonts w:ascii="Arial" w:hAnsi="Arial" w:cs="Arial"/>
              </w:rPr>
            </w:pPr>
            <w:r w:rsidRPr="003E1754">
              <w:rPr>
                <w:rFonts w:ascii="Arial" w:hAnsi="Arial" w:cs="Arial"/>
              </w:rPr>
              <w:t xml:space="preserve">On the basis of an indirect comparison using placebo as the common reference, the comparison of </w:t>
            </w:r>
            <w:proofErr w:type="spellStart"/>
            <w:r w:rsidRPr="003E1754">
              <w:rPr>
                <w:rFonts w:ascii="Arial" w:hAnsi="Arial" w:cs="Arial"/>
              </w:rPr>
              <w:t>lenvatinib</w:t>
            </w:r>
            <w:proofErr w:type="spellEnd"/>
            <w:r w:rsidRPr="003E1754">
              <w:rPr>
                <w:rFonts w:ascii="Arial" w:hAnsi="Arial" w:cs="Arial"/>
              </w:rPr>
              <w:t xml:space="preserve"> and </w:t>
            </w:r>
            <w:proofErr w:type="spellStart"/>
            <w:r w:rsidRPr="003E1754">
              <w:rPr>
                <w:rFonts w:ascii="Arial" w:hAnsi="Arial" w:cs="Arial"/>
              </w:rPr>
              <w:t>sorafenib</w:t>
            </w:r>
            <w:proofErr w:type="spellEnd"/>
            <w:r w:rsidRPr="003E1754">
              <w:rPr>
                <w:rFonts w:ascii="Arial" w:hAnsi="Arial" w:cs="Arial"/>
              </w:rPr>
              <w:t xml:space="preserve"> resulted in:</w:t>
            </w:r>
          </w:p>
          <w:p w:rsidR="003E1754" w:rsidRPr="003E1754" w:rsidRDefault="003E1754" w:rsidP="003E1754">
            <w:pPr>
              <w:numPr>
                <w:ilvl w:val="0"/>
                <w:numId w:val="25"/>
              </w:numPr>
              <w:rPr>
                <w:rFonts w:ascii="Arial" w:hAnsi="Arial" w:cs="Arial"/>
              </w:rPr>
            </w:pPr>
            <w:r w:rsidRPr="003E1754">
              <w:rPr>
                <w:rFonts w:ascii="Arial" w:hAnsi="Arial" w:cs="Arial"/>
              </w:rPr>
              <w:t xml:space="preserve">an approximate difference in median progression-free survival of 11.8 months (based on median PFS with </w:t>
            </w:r>
            <w:proofErr w:type="spellStart"/>
            <w:r w:rsidRPr="003E1754">
              <w:rPr>
                <w:rFonts w:ascii="Arial" w:hAnsi="Arial" w:cs="Arial"/>
              </w:rPr>
              <w:t>lenvatinib</w:t>
            </w:r>
            <w:proofErr w:type="spellEnd"/>
            <w:r w:rsidRPr="003E1754">
              <w:rPr>
                <w:rFonts w:ascii="Arial" w:hAnsi="Arial" w:cs="Arial"/>
              </w:rPr>
              <w:t xml:space="preserve"> and HR for indirect comparison)</w:t>
            </w:r>
          </w:p>
          <w:p w:rsidR="003E1754" w:rsidRPr="003E1754" w:rsidRDefault="003E1754" w:rsidP="003E1754">
            <w:pPr>
              <w:numPr>
                <w:ilvl w:val="0"/>
                <w:numId w:val="25"/>
              </w:numPr>
              <w:rPr>
                <w:rFonts w:ascii="Arial" w:hAnsi="Arial" w:cs="Arial"/>
                <w:u w:val="single"/>
              </w:rPr>
            </w:pPr>
            <w:proofErr w:type="gramStart"/>
            <w:r w:rsidRPr="003E1754">
              <w:rPr>
                <w:rFonts w:ascii="Arial" w:hAnsi="Arial" w:cs="Arial"/>
              </w:rPr>
              <w:t>no</w:t>
            </w:r>
            <w:proofErr w:type="gramEnd"/>
            <w:r w:rsidRPr="003E1754">
              <w:rPr>
                <w:rFonts w:ascii="Arial" w:hAnsi="Arial" w:cs="Arial"/>
              </w:rPr>
              <w:t xml:space="preserve"> statistically significant difference in overall survival.</w:t>
            </w:r>
          </w:p>
          <w:p w:rsidR="003E1754" w:rsidRPr="003E1754" w:rsidRDefault="003E1754" w:rsidP="003E1754">
            <w:pPr>
              <w:rPr>
                <w:rFonts w:ascii="Arial" w:hAnsi="Arial" w:cs="Arial"/>
              </w:rPr>
            </w:pPr>
          </w:p>
          <w:p w:rsidR="003E1754" w:rsidRPr="003E1754" w:rsidRDefault="003E1754" w:rsidP="003E1754">
            <w:pPr>
              <w:rPr>
                <w:rFonts w:ascii="Arial" w:hAnsi="Arial" w:cs="Arial"/>
              </w:rPr>
            </w:pPr>
            <w:r w:rsidRPr="003E1754">
              <w:rPr>
                <w:rFonts w:ascii="Arial" w:hAnsi="Arial" w:cs="Arial"/>
              </w:rPr>
              <w:t xml:space="preserve">On the basis of direct randomised evidence versus placebo, for every 100 </w:t>
            </w:r>
            <w:r w:rsidRPr="003E1754">
              <w:rPr>
                <w:rFonts w:ascii="Arial" w:hAnsi="Arial" w:cs="Arial"/>
              </w:rPr>
              <w:lastRenderedPageBreak/>
              <w:t>patients treated:</w:t>
            </w:r>
          </w:p>
          <w:p w:rsidR="003E1754" w:rsidRPr="003E1754" w:rsidRDefault="003E1754" w:rsidP="003E1754">
            <w:pPr>
              <w:numPr>
                <w:ilvl w:val="0"/>
                <w:numId w:val="25"/>
              </w:numPr>
              <w:rPr>
                <w:rFonts w:ascii="Arial" w:hAnsi="Arial" w:cs="Arial"/>
              </w:rPr>
            </w:pPr>
            <w:r w:rsidRPr="003E1754">
              <w:rPr>
                <w:rFonts w:ascii="Arial" w:hAnsi="Arial" w:cs="Arial"/>
              </w:rPr>
              <w:t xml:space="preserve">approximately 27 additional patients on </w:t>
            </w:r>
            <w:proofErr w:type="spellStart"/>
            <w:r w:rsidRPr="003E1754">
              <w:rPr>
                <w:rFonts w:ascii="Arial" w:hAnsi="Arial" w:cs="Arial"/>
              </w:rPr>
              <w:t>lenvatinib</w:t>
            </w:r>
            <w:proofErr w:type="spellEnd"/>
            <w:r w:rsidRPr="003E1754">
              <w:rPr>
                <w:rFonts w:ascii="Arial" w:hAnsi="Arial" w:cs="Arial"/>
              </w:rPr>
              <w:t xml:space="preserve"> are likely to experience serious adverse events; whereas approximately 11 additional patients on </w:t>
            </w:r>
            <w:proofErr w:type="spellStart"/>
            <w:r w:rsidRPr="003E1754">
              <w:rPr>
                <w:rFonts w:ascii="Arial" w:hAnsi="Arial" w:cs="Arial"/>
              </w:rPr>
              <w:t>sorafenib</w:t>
            </w:r>
            <w:proofErr w:type="spellEnd"/>
            <w:r w:rsidRPr="003E1754">
              <w:rPr>
                <w:rFonts w:ascii="Arial" w:hAnsi="Arial" w:cs="Arial"/>
              </w:rPr>
              <w:t xml:space="preserve"> are likely to experience serious adverse events</w:t>
            </w:r>
          </w:p>
          <w:p w:rsidR="003E1754" w:rsidRPr="003E1754" w:rsidRDefault="003E1754" w:rsidP="003E1754">
            <w:pPr>
              <w:numPr>
                <w:ilvl w:val="0"/>
                <w:numId w:val="25"/>
              </w:numPr>
              <w:rPr>
                <w:rFonts w:ascii="Arial" w:hAnsi="Arial" w:cs="Arial"/>
              </w:rPr>
            </w:pPr>
            <w:r w:rsidRPr="003E1754">
              <w:rPr>
                <w:rFonts w:ascii="Arial" w:hAnsi="Arial" w:cs="Arial"/>
              </w:rPr>
              <w:t xml:space="preserve">approximately 39 additional patients on </w:t>
            </w:r>
            <w:proofErr w:type="spellStart"/>
            <w:r w:rsidRPr="003E1754">
              <w:rPr>
                <w:rFonts w:ascii="Arial" w:hAnsi="Arial" w:cs="Arial"/>
              </w:rPr>
              <w:t>lenvatinib</w:t>
            </w:r>
            <w:proofErr w:type="spellEnd"/>
            <w:r w:rsidRPr="003E1754">
              <w:rPr>
                <w:rFonts w:ascii="Arial" w:hAnsi="Arial" w:cs="Arial"/>
              </w:rPr>
              <w:t xml:space="preserve"> are likely to experience hypertension of at least Grade 3 severity; whereas approximately 7 additional patients on </w:t>
            </w:r>
            <w:proofErr w:type="spellStart"/>
            <w:r w:rsidRPr="003E1754">
              <w:rPr>
                <w:rFonts w:ascii="Arial" w:hAnsi="Arial" w:cs="Arial"/>
              </w:rPr>
              <w:t>sorafenib</w:t>
            </w:r>
            <w:proofErr w:type="spellEnd"/>
            <w:r w:rsidRPr="003E1754">
              <w:rPr>
                <w:rFonts w:ascii="Arial" w:hAnsi="Arial" w:cs="Arial"/>
              </w:rPr>
              <w:t xml:space="preserve"> are likely to experience hypertension of at least Grade 3 severity</w:t>
            </w:r>
          </w:p>
          <w:p w:rsidR="003E1754" w:rsidRPr="003E1754" w:rsidRDefault="003E1754" w:rsidP="003E1754">
            <w:pPr>
              <w:numPr>
                <w:ilvl w:val="0"/>
                <w:numId w:val="25"/>
              </w:numPr>
              <w:rPr>
                <w:rFonts w:ascii="Arial" w:hAnsi="Arial" w:cs="Arial"/>
              </w:rPr>
            </w:pPr>
            <w:proofErr w:type="gramStart"/>
            <w:r w:rsidRPr="003E1754">
              <w:rPr>
                <w:rFonts w:ascii="Arial" w:hAnsi="Arial" w:cs="Arial"/>
              </w:rPr>
              <w:t>approximately</w:t>
            </w:r>
            <w:proofErr w:type="gramEnd"/>
            <w:r w:rsidRPr="003E1754">
              <w:rPr>
                <w:rFonts w:ascii="Arial" w:hAnsi="Arial" w:cs="Arial"/>
              </w:rPr>
              <w:t xml:space="preserve"> 3 additional patients on </w:t>
            </w:r>
            <w:proofErr w:type="spellStart"/>
            <w:r w:rsidRPr="003E1754">
              <w:rPr>
                <w:rFonts w:ascii="Arial" w:hAnsi="Arial" w:cs="Arial"/>
              </w:rPr>
              <w:t>lenvatinib</w:t>
            </w:r>
            <w:proofErr w:type="spellEnd"/>
            <w:r w:rsidRPr="003E1754">
              <w:rPr>
                <w:rFonts w:ascii="Arial" w:hAnsi="Arial" w:cs="Arial"/>
              </w:rPr>
              <w:t xml:space="preserve"> are likely to experience a hand-foot skin reaction of at least Grade 3 severity; whereas approximately 20 additional patients on </w:t>
            </w:r>
            <w:proofErr w:type="spellStart"/>
            <w:r w:rsidRPr="003E1754">
              <w:rPr>
                <w:rFonts w:ascii="Arial" w:hAnsi="Arial" w:cs="Arial"/>
              </w:rPr>
              <w:t>sorafenib</w:t>
            </w:r>
            <w:proofErr w:type="spellEnd"/>
            <w:r w:rsidRPr="003E1754">
              <w:rPr>
                <w:rFonts w:ascii="Arial" w:hAnsi="Arial" w:cs="Arial"/>
              </w:rPr>
              <w:t xml:space="preserve"> are likely to experience a hand-foot skin reaction of at least Grade 3 severity.</w:t>
            </w:r>
          </w:p>
        </w:tc>
      </w:tr>
      <w:tr w:rsidR="003E1754" w:rsidRPr="007457C0" w:rsidTr="003E1754">
        <w:trPr>
          <w:trHeight w:val="626"/>
        </w:trPr>
        <w:tc>
          <w:tcPr>
            <w:tcW w:w="3101" w:type="dxa"/>
            <w:vMerge/>
            <w:tcMar>
              <w:top w:w="28" w:type="dxa"/>
              <w:bottom w:w="28" w:type="dxa"/>
            </w:tcMar>
          </w:tcPr>
          <w:p w:rsidR="003E1754" w:rsidRPr="003E1754" w:rsidRDefault="003E1754" w:rsidP="003E1754">
            <w:pPr>
              <w:rPr>
                <w:rFonts w:ascii="Arial" w:hAnsi="Arial" w:cs="Arial"/>
                <w:color w:val="000000"/>
              </w:rPr>
            </w:pPr>
          </w:p>
        </w:tc>
        <w:tc>
          <w:tcPr>
            <w:tcW w:w="2112" w:type="dxa"/>
            <w:vMerge/>
          </w:tcPr>
          <w:p w:rsidR="003E1754" w:rsidRPr="003E1754" w:rsidRDefault="003E1754" w:rsidP="00671E96">
            <w:pPr>
              <w:rPr>
                <w:rFonts w:ascii="Arial" w:hAnsi="Arial" w:cs="Arial"/>
                <w:color w:val="000000"/>
              </w:rPr>
            </w:pPr>
          </w:p>
        </w:tc>
        <w:tc>
          <w:tcPr>
            <w:tcW w:w="3231" w:type="dxa"/>
            <w:tcMar>
              <w:top w:w="28" w:type="dxa"/>
              <w:bottom w:w="28" w:type="dxa"/>
            </w:tcMar>
          </w:tcPr>
          <w:p w:rsidR="003E1754" w:rsidRPr="003E1754" w:rsidRDefault="003E1754" w:rsidP="003A2FBE">
            <w:pPr>
              <w:rPr>
                <w:rFonts w:ascii="Arial" w:hAnsi="Arial" w:cs="Arial"/>
                <w:color w:val="000000"/>
              </w:rPr>
            </w:pPr>
            <w:r>
              <w:rPr>
                <w:rFonts w:ascii="Arial" w:hAnsi="Arial" w:cs="Arial"/>
                <w:color w:val="000000"/>
              </w:rPr>
              <w:t>Sponsor comment:</w:t>
            </w:r>
          </w:p>
        </w:tc>
        <w:tc>
          <w:tcPr>
            <w:tcW w:w="6865" w:type="dxa"/>
          </w:tcPr>
          <w:p w:rsidR="003E1754" w:rsidRPr="003E1754" w:rsidRDefault="003E1754" w:rsidP="003E1754">
            <w:pPr>
              <w:rPr>
                <w:rFonts w:ascii="Arial" w:hAnsi="Arial" w:cs="Arial"/>
                <w:bCs/>
              </w:rPr>
            </w:pPr>
            <w:r w:rsidRPr="003E1754">
              <w:rPr>
                <w:rFonts w:ascii="Arial" w:hAnsi="Arial" w:cs="Arial"/>
                <w:bCs/>
              </w:rPr>
              <w:t xml:space="preserve">Eisai is continuing to work with the PBAC to make </w:t>
            </w:r>
            <w:proofErr w:type="spellStart"/>
            <w:r w:rsidRPr="003E1754">
              <w:rPr>
                <w:rFonts w:ascii="Arial" w:hAnsi="Arial" w:cs="Arial"/>
                <w:bCs/>
              </w:rPr>
              <w:t>lenvatinib</w:t>
            </w:r>
            <w:proofErr w:type="spellEnd"/>
            <w:r w:rsidRPr="003E1754">
              <w:rPr>
                <w:rFonts w:ascii="Arial" w:hAnsi="Arial" w:cs="Arial"/>
                <w:bCs/>
              </w:rPr>
              <w:t xml:space="preserve"> available for Australian patients with advanced thyroid cancer</w:t>
            </w:r>
          </w:p>
          <w:p w:rsidR="003E1754" w:rsidRPr="003E1754" w:rsidRDefault="003E1754" w:rsidP="003E1754">
            <w:pPr>
              <w:rPr>
                <w:rFonts w:ascii="Arial" w:hAnsi="Arial" w:cs="Arial"/>
                <w:bCs/>
              </w:rPr>
            </w:pPr>
          </w:p>
        </w:tc>
      </w:tr>
      <w:tr w:rsidR="00377D88" w:rsidRPr="007457C0" w:rsidTr="00377D88">
        <w:trPr>
          <w:trHeight w:val="879"/>
        </w:trPr>
        <w:tc>
          <w:tcPr>
            <w:tcW w:w="3101" w:type="dxa"/>
            <w:vMerge w:val="restart"/>
            <w:tcMar>
              <w:top w:w="28" w:type="dxa"/>
              <w:bottom w:w="28" w:type="dxa"/>
            </w:tcMar>
          </w:tcPr>
          <w:p w:rsidR="00377D88" w:rsidRPr="007457C0" w:rsidRDefault="00377D88" w:rsidP="00671E96">
            <w:pPr>
              <w:rPr>
                <w:rFonts w:ascii="Arial" w:hAnsi="Arial" w:cs="Arial"/>
                <w:color w:val="000000"/>
              </w:rPr>
            </w:pPr>
            <w:r w:rsidRPr="007457C0">
              <w:rPr>
                <w:rFonts w:ascii="Arial" w:hAnsi="Arial" w:cs="Arial"/>
                <w:color w:val="000000"/>
              </w:rPr>
              <w:t>NINTEDANIB</w:t>
            </w:r>
            <w:r w:rsidRPr="007457C0">
              <w:rPr>
                <w:rFonts w:ascii="Arial" w:hAnsi="Arial" w:cs="Arial"/>
                <w:color w:val="000000"/>
              </w:rPr>
              <w:br/>
              <w:t>100 mg capsule, 60</w:t>
            </w:r>
            <w:r w:rsidRPr="007457C0">
              <w:rPr>
                <w:rFonts w:ascii="Arial" w:hAnsi="Arial" w:cs="Arial"/>
                <w:color w:val="000000"/>
              </w:rPr>
              <w:br/>
              <w:t>150 mg capsule, 60</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Ofev</w:t>
            </w:r>
            <w:proofErr w:type="spellEnd"/>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Boehringer</w:t>
            </w:r>
            <w:proofErr w:type="spellEnd"/>
            <w:r w:rsidRPr="007457C0">
              <w:rPr>
                <w:rFonts w:ascii="Arial" w:hAnsi="Arial" w:cs="Arial"/>
                <w:color w:val="000000"/>
              </w:rPr>
              <w:t xml:space="preserve"> </w:t>
            </w:r>
            <w:proofErr w:type="spellStart"/>
            <w:r w:rsidRPr="007457C0">
              <w:rPr>
                <w:rFonts w:ascii="Arial" w:hAnsi="Arial" w:cs="Arial"/>
                <w:color w:val="000000"/>
              </w:rPr>
              <w:t>Ingelheim</w:t>
            </w:r>
            <w:proofErr w:type="spellEnd"/>
            <w:r w:rsidRPr="007457C0">
              <w:rPr>
                <w:rFonts w:ascii="Arial" w:hAnsi="Arial" w:cs="Arial"/>
                <w:color w:val="000000"/>
              </w:rPr>
              <w:t xml:space="preserve"> Pty Ltd</w:t>
            </w:r>
            <w:r w:rsidRPr="007457C0">
              <w:rPr>
                <w:rFonts w:ascii="Arial" w:hAnsi="Arial" w:cs="Arial"/>
                <w:color w:val="000000"/>
              </w:rPr>
              <w:br/>
            </w:r>
            <w:r w:rsidRPr="007457C0">
              <w:rPr>
                <w:rFonts w:ascii="Arial" w:hAnsi="Arial" w:cs="Arial"/>
                <w:color w:val="000000"/>
              </w:rPr>
              <w:br/>
              <w:t>New listing</w:t>
            </w:r>
            <w:r w:rsidRPr="007457C0">
              <w:rPr>
                <w:rFonts w:ascii="Arial" w:hAnsi="Arial" w:cs="Arial"/>
                <w:color w:val="000000"/>
              </w:rPr>
              <w:br/>
            </w:r>
            <w:r w:rsidRPr="007457C0">
              <w:rPr>
                <w:rFonts w:ascii="Arial" w:hAnsi="Arial" w:cs="Arial"/>
                <w:color w:val="000000"/>
              </w:rPr>
              <w:br/>
              <w:t>(Major Submission)</w:t>
            </w:r>
          </w:p>
          <w:p w:rsidR="00377D88" w:rsidRPr="007457C0" w:rsidRDefault="00377D88" w:rsidP="00204364">
            <w:pPr>
              <w:rPr>
                <w:rFonts w:ascii="Arial" w:hAnsi="Arial" w:cs="Arial"/>
                <w:color w:val="000000"/>
              </w:rPr>
            </w:pPr>
          </w:p>
        </w:tc>
        <w:tc>
          <w:tcPr>
            <w:tcW w:w="2112" w:type="dxa"/>
            <w:vMerge w:val="restart"/>
          </w:tcPr>
          <w:p w:rsidR="00377D88" w:rsidRPr="007457C0" w:rsidRDefault="00377D88" w:rsidP="00671E96">
            <w:pPr>
              <w:rPr>
                <w:rFonts w:ascii="Arial" w:hAnsi="Arial" w:cs="Arial"/>
                <w:color w:val="000000"/>
              </w:rPr>
            </w:pPr>
            <w:r w:rsidRPr="007457C0">
              <w:rPr>
                <w:rFonts w:ascii="Arial" w:hAnsi="Arial" w:cs="Arial"/>
                <w:color w:val="000000"/>
              </w:rPr>
              <w:t>Idiopathic pulmonary fibrosis</w:t>
            </w:r>
          </w:p>
          <w:p w:rsidR="00377D88" w:rsidRPr="007457C0" w:rsidRDefault="00377D88">
            <w:pPr>
              <w:rPr>
                <w:rFonts w:ascii="Arial" w:hAnsi="Arial" w:cs="Arial"/>
                <w:color w:val="000000"/>
              </w:rPr>
            </w:pPr>
          </w:p>
        </w:tc>
        <w:tc>
          <w:tcPr>
            <w:tcW w:w="3231" w:type="dxa"/>
            <w:tcMar>
              <w:top w:w="28" w:type="dxa"/>
              <w:bottom w:w="28" w:type="dxa"/>
            </w:tcMar>
          </w:tcPr>
          <w:p w:rsidR="00377D88" w:rsidRPr="007457C0" w:rsidRDefault="00377D88" w:rsidP="00671E96">
            <w:pPr>
              <w:rPr>
                <w:rFonts w:ascii="Arial" w:hAnsi="Arial" w:cs="Arial"/>
                <w:color w:val="000000"/>
              </w:rPr>
            </w:pPr>
            <w:r w:rsidRPr="007457C0">
              <w:rPr>
                <w:rFonts w:ascii="Arial" w:hAnsi="Arial" w:cs="Arial"/>
                <w:color w:val="000000"/>
              </w:rPr>
              <w:t>Re-submission to request an Authority Required listing for the treatment of idiopathic pulmonary fibrosis.</w:t>
            </w:r>
          </w:p>
          <w:p w:rsidR="00377D88" w:rsidRPr="007457C0" w:rsidRDefault="00377D88">
            <w:pPr>
              <w:rPr>
                <w:rFonts w:ascii="Arial" w:hAnsi="Arial" w:cs="Arial"/>
                <w:color w:val="000000"/>
              </w:rPr>
            </w:pPr>
          </w:p>
        </w:tc>
        <w:tc>
          <w:tcPr>
            <w:tcW w:w="6865" w:type="dxa"/>
          </w:tcPr>
          <w:p w:rsidR="00377D88" w:rsidRPr="007457C0" w:rsidRDefault="00377D88" w:rsidP="00671E96">
            <w:pPr>
              <w:rPr>
                <w:rFonts w:ascii="Arial" w:hAnsi="Arial" w:cs="Arial"/>
              </w:rPr>
            </w:pPr>
            <w:r w:rsidRPr="007457C0">
              <w:rPr>
                <w:rFonts w:ascii="Arial" w:hAnsi="Arial" w:cs="Arial"/>
              </w:rPr>
              <w:t>The PBAC deferred t</w:t>
            </w:r>
            <w:r w:rsidR="00E47561">
              <w:rPr>
                <w:rFonts w:ascii="Arial" w:hAnsi="Arial" w:cs="Arial"/>
              </w:rPr>
              <w:t>he decision to recommend ninteda</w:t>
            </w:r>
            <w:r w:rsidRPr="007457C0">
              <w:rPr>
                <w:rFonts w:ascii="Arial" w:hAnsi="Arial" w:cs="Arial"/>
              </w:rPr>
              <w:t>nib for PBS listing for IPF subject to a lower revised ICER, incorporating a continuation rule and a price reduction.</w:t>
            </w:r>
            <w:r w:rsidRPr="007457C0">
              <w:rPr>
                <w:rFonts w:ascii="Arial" w:hAnsi="Arial" w:cs="Arial"/>
              </w:rPr>
              <w:br/>
            </w:r>
            <w:r w:rsidRPr="007457C0">
              <w:rPr>
                <w:rFonts w:ascii="Arial" w:hAnsi="Arial" w:cs="Arial"/>
              </w:rPr>
              <w:br/>
              <w:t>The PBAC recognised the high clinical need for an effective treatment for IPF and the significant debilitating effects of the disease on quality of life, as noted in the consumer comments received for this item.</w:t>
            </w:r>
            <w:r w:rsidRPr="007457C0">
              <w:rPr>
                <w:rFonts w:ascii="Arial" w:hAnsi="Arial" w:cs="Arial"/>
              </w:rPr>
              <w:br/>
            </w:r>
            <w:r w:rsidRPr="007457C0">
              <w:rPr>
                <w:rFonts w:ascii="Arial" w:hAnsi="Arial" w:cs="Arial"/>
              </w:rPr>
              <w:br/>
              <w:t>The PBAC noted the resubmission presented the same three head-to-head randomised trials comparing nintedanib to placebo as in the March 2015 submission: Trial 30 (n=432), Trial 32 (n=515) and Trial 34 (n=551). On the basis of a meta-analysis of this direct evidence versus placebo, nintedanib was associated with:</w:t>
            </w:r>
            <w:r w:rsidRPr="007457C0">
              <w:rPr>
                <w:rFonts w:ascii="Arial" w:hAnsi="Arial" w:cs="Arial"/>
              </w:rPr>
              <w:br/>
              <w:t>• Approximately a 118.89 mL/year reduction in the annual rate of decline in FVC.</w:t>
            </w:r>
            <w:r w:rsidRPr="007457C0">
              <w:rPr>
                <w:rFonts w:ascii="Arial" w:hAnsi="Arial" w:cs="Arial"/>
              </w:rPr>
              <w:br/>
              <w:t>• Approximately a 3.31% reduction in absolute decline in forced vital capacity percent predicted (</w:t>
            </w:r>
            <w:proofErr w:type="spellStart"/>
            <w:r w:rsidRPr="007457C0">
              <w:rPr>
                <w:rFonts w:ascii="Arial" w:hAnsi="Arial" w:cs="Arial"/>
              </w:rPr>
              <w:t>FVC%Pred</w:t>
            </w:r>
            <w:proofErr w:type="spellEnd"/>
            <w:r w:rsidRPr="007457C0">
              <w:rPr>
                <w:rFonts w:ascii="Arial" w:hAnsi="Arial" w:cs="Arial"/>
              </w:rPr>
              <w:t>) from baseline to week 52.</w:t>
            </w:r>
            <w:r w:rsidRPr="007457C0">
              <w:rPr>
                <w:rFonts w:ascii="Arial" w:hAnsi="Arial" w:cs="Arial"/>
              </w:rPr>
              <w:br/>
              <w:t xml:space="preserve">• Approximately a 65% reduction in the risk of independently adjudicated acute IPF exacerbations over 52 weeks, but no significant difference in </w:t>
            </w:r>
            <w:r w:rsidRPr="007457C0">
              <w:rPr>
                <w:rFonts w:ascii="Arial" w:hAnsi="Arial" w:cs="Arial"/>
              </w:rPr>
              <w:lastRenderedPageBreak/>
              <w:t>investigator-reported acute IPF exacerbations.</w:t>
            </w:r>
            <w:r w:rsidRPr="007457C0">
              <w:rPr>
                <w:rFonts w:ascii="Arial" w:hAnsi="Arial" w:cs="Arial"/>
              </w:rPr>
              <w:br/>
              <w:t xml:space="preserve">• No significant difference in disease specific quality of life.  </w:t>
            </w:r>
            <w:r w:rsidRPr="007457C0">
              <w:rPr>
                <w:rFonts w:ascii="Arial" w:hAnsi="Arial" w:cs="Arial"/>
              </w:rPr>
              <w:br/>
              <w:t>• Insufficient evidence to support a significant difference in OS.</w:t>
            </w:r>
            <w:r w:rsidRPr="007457C0">
              <w:rPr>
                <w:rFonts w:ascii="Arial" w:hAnsi="Arial" w:cs="Arial"/>
              </w:rPr>
              <w:br/>
            </w:r>
            <w:r w:rsidRPr="007457C0">
              <w:rPr>
                <w:rFonts w:ascii="Arial" w:hAnsi="Arial" w:cs="Arial"/>
              </w:rPr>
              <w:br/>
              <w:t>On the basis of direct evidence presented by the submission, for every 100 patients treated with nintedanib in comparison to placebo:</w:t>
            </w:r>
            <w:r w:rsidRPr="007457C0">
              <w:rPr>
                <w:rFonts w:ascii="Arial" w:hAnsi="Arial" w:cs="Arial"/>
              </w:rPr>
              <w:br/>
              <w:t>• Approximately 43 additional patients would have diarrhoea over 52 week duration of follow-up.</w:t>
            </w:r>
            <w:r w:rsidRPr="007457C0">
              <w:rPr>
                <w:rFonts w:ascii="Arial" w:hAnsi="Arial" w:cs="Arial"/>
              </w:rPr>
              <w:br/>
              <w:t>• Approximately 9 additional patients would have vomiting over 52 week duration of follow-up.</w:t>
            </w:r>
            <w:r w:rsidRPr="007457C0">
              <w:rPr>
                <w:rFonts w:ascii="Arial" w:hAnsi="Arial" w:cs="Arial"/>
              </w:rPr>
              <w:br/>
              <w:t>• Approximately 4 fewer patients would have dyspnoea over 52 week duration of follow-up.</w:t>
            </w:r>
          </w:p>
          <w:p w:rsidR="00377D88" w:rsidRPr="007457C0" w:rsidRDefault="00377D88">
            <w:pPr>
              <w:rPr>
                <w:rFonts w:ascii="Arial" w:hAnsi="Arial" w:cs="Arial"/>
                <w:color w:val="FF0000"/>
              </w:rPr>
            </w:pPr>
          </w:p>
        </w:tc>
      </w:tr>
      <w:tr w:rsidR="00377D88" w:rsidRPr="007457C0" w:rsidTr="003A2FBE">
        <w:trPr>
          <w:trHeight w:val="512"/>
        </w:trPr>
        <w:tc>
          <w:tcPr>
            <w:tcW w:w="3101" w:type="dxa"/>
            <w:vMerge/>
            <w:tcMar>
              <w:top w:w="28" w:type="dxa"/>
              <w:bottom w:w="28" w:type="dxa"/>
            </w:tcMar>
          </w:tcPr>
          <w:p w:rsidR="00377D88" w:rsidRPr="007457C0" w:rsidRDefault="00377D88" w:rsidP="00671E96">
            <w:pPr>
              <w:rPr>
                <w:rFonts w:ascii="Arial" w:hAnsi="Arial" w:cs="Arial"/>
                <w:color w:val="000000"/>
              </w:rPr>
            </w:pPr>
          </w:p>
        </w:tc>
        <w:tc>
          <w:tcPr>
            <w:tcW w:w="2112" w:type="dxa"/>
            <w:vMerge/>
          </w:tcPr>
          <w:p w:rsidR="00377D88" w:rsidRPr="007457C0" w:rsidRDefault="00377D88" w:rsidP="00671E96">
            <w:pPr>
              <w:rPr>
                <w:rFonts w:ascii="Arial" w:hAnsi="Arial" w:cs="Arial"/>
                <w:color w:val="000000"/>
              </w:rPr>
            </w:pPr>
          </w:p>
        </w:tc>
        <w:tc>
          <w:tcPr>
            <w:tcW w:w="3231" w:type="dxa"/>
            <w:tcMar>
              <w:top w:w="28" w:type="dxa"/>
              <w:bottom w:w="28" w:type="dxa"/>
            </w:tcMar>
          </w:tcPr>
          <w:p w:rsidR="00377D88" w:rsidRPr="007457C0" w:rsidRDefault="00377D88" w:rsidP="003A2FBE">
            <w:pPr>
              <w:rPr>
                <w:rFonts w:ascii="Arial" w:hAnsi="Arial" w:cs="Arial"/>
                <w:color w:val="000000"/>
              </w:rPr>
            </w:pPr>
            <w:r w:rsidRPr="007457C0">
              <w:rPr>
                <w:rFonts w:ascii="Arial" w:hAnsi="Arial" w:cs="Arial"/>
                <w:color w:val="000000"/>
              </w:rPr>
              <w:t>Sponsor comment:</w:t>
            </w:r>
          </w:p>
        </w:tc>
        <w:tc>
          <w:tcPr>
            <w:tcW w:w="6865" w:type="dxa"/>
          </w:tcPr>
          <w:p w:rsidR="00377D88" w:rsidRPr="007457C0" w:rsidRDefault="00910E6F" w:rsidP="00DF0082">
            <w:pPr>
              <w:rPr>
                <w:rFonts w:ascii="Arial" w:hAnsi="Arial" w:cs="Arial"/>
              </w:rPr>
            </w:pPr>
            <w:r w:rsidRPr="00D27119">
              <w:rPr>
                <w:rFonts w:ascii="Arial" w:hAnsi="Arial" w:cs="Arial"/>
              </w:rPr>
              <w:t>The sponsor had no comment</w:t>
            </w:r>
            <w:r w:rsidR="00D27119">
              <w:rPr>
                <w:rFonts w:ascii="Arial" w:hAnsi="Arial" w:cs="Arial"/>
              </w:rPr>
              <w:t>.</w:t>
            </w:r>
          </w:p>
        </w:tc>
      </w:tr>
      <w:tr w:rsidR="00377D88" w:rsidRPr="007457C0" w:rsidTr="00377D88">
        <w:trPr>
          <w:trHeight w:val="1446"/>
        </w:trPr>
        <w:tc>
          <w:tcPr>
            <w:tcW w:w="3101" w:type="dxa"/>
            <w:vMerge w:val="restart"/>
            <w:tcMar>
              <w:top w:w="28" w:type="dxa"/>
              <w:bottom w:w="28" w:type="dxa"/>
            </w:tcMar>
          </w:tcPr>
          <w:p w:rsidR="00377D88" w:rsidRPr="007457C0" w:rsidRDefault="00377D88" w:rsidP="00671E96">
            <w:pPr>
              <w:rPr>
                <w:rFonts w:ascii="Arial" w:hAnsi="Arial" w:cs="Arial"/>
                <w:color w:val="000000"/>
              </w:rPr>
            </w:pPr>
            <w:r w:rsidRPr="007457C0">
              <w:rPr>
                <w:rFonts w:ascii="Arial" w:hAnsi="Arial" w:cs="Arial"/>
                <w:color w:val="000000"/>
              </w:rPr>
              <w:t>SORAFENIB</w:t>
            </w:r>
          </w:p>
          <w:p w:rsidR="00377D88" w:rsidRPr="007457C0" w:rsidRDefault="00377D88" w:rsidP="00671E96">
            <w:pPr>
              <w:rPr>
                <w:rFonts w:ascii="Arial" w:hAnsi="Arial" w:cs="Arial"/>
                <w:color w:val="000000"/>
              </w:rPr>
            </w:pPr>
            <w:r w:rsidRPr="007457C0">
              <w:rPr>
                <w:rFonts w:ascii="Arial" w:hAnsi="Arial" w:cs="Arial"/>
                <w:color w:val="000000"/>
              </w:rPr>
              <w:t>200 mg tablet, 60</w:t>
            </w:r>
          </w:p>
          <w:p w:rsidR="00377D88" w:rsidRPr="007457C0" w:rsidRDefault="00377D88" w:rsidP="00671E96">
            <w:pPr>
              <w:rPr>
                <w:rFonts w:ascii="Arial" w:hAnsi="Arial" w:cs="Arial"/>
                <w:color w:val="000000"/>
              </w:rPr>
            </w:pPr>
          </w:p>
          <w:p w:rsidR="00377D88" w:rsidRPr="007457C0" w:rsidRDefault="00377D88" w:rsidP="00671E96">
            <w:pPr>
              <w:rPr>
                <w:rFonts w:ascii="Arial" w:hAnsi="Arial" w:cs="Arial"/>
                <w:color w:val="000000"/>
              </w:rPr>
            </w:pPr>
            <w:proofErr w:type="spellStart"/>
            <w:r w:rsidRPr="007457C0">
              <w:rPr>
                <w:rFonts w:ascii="Arial" w:hAnsi="Arial" w:cs="Arial"/>
                <w:color w:val="000000"/>
              </w:rPr>
              <w:t>Nexavar</w:t>
            </w:r>
            <w:proofErr w:type="spellEnd"/>
          </w:p>
          <w:p w:rsidR="00377D88" w:rsidRPr="007457C0" w:rsidRDefault="00377D88" w:rsidP="00671E96">
            <w:pPr>
              <w:rPr>
                <w:rFonts w:ascii="Arial" w:hAnsi="Arial" w:cs="Arial"/>
                <w:color w:val="000000"/>
              </w:rPr>
            </w:pPr>
          </w:p>
          <w:p w:rsidR="00377D88" w:rsidRPr="007457C0" w:rsidRDefault="00377D88" w:rsidP="00671E96">
            <w:pPr>
              <w:rPr>
                <w:rFonts w:ascii="Arial" w:hAnsi="Arial" w:cs="Arial"/>
                <w:color w:val="000000"/>
              </w:rPr>
            </w:pPr>
            <w:r w:rsidRPr="007457C0">
              <w:rPr>
                <w:rFonts w:ascii="Arial" w:hAnsi="Arial" w:cs="Arial"/>
                <w:color w:val="000000"/>
              </w:rPr>
              <w:t>Bayer Australia Ltd</w:t>
            </w:r>
          </w:p>
          <w:p w:rsidR="00377D88" w:rsidRPr="007457C0" w:rsidRDefault="00377D88" w:rsidP="00671E96">
            <w:pPr>
              <w:rPr>
                <w:rFonts w:ascii="Arial" w:hAnsi="Arial" w:cs="Arial"/>
                <w:color w:val="000000"/>
              </w:rPr>
            </w:pPr>
          </w:p>
          <w:p w:rsidR="00377D88" w:rsidRPr="007457C0" w:rsidRDefault="00377D88" w:rsidP="00671E96">
            <w:pPr>
              <w:rPr>
                <w:rFonts w:ascii="Arial" w:hAnsi="Arial" w:cs="Arial"/>
                <w:color w:val="000000"/>
              </w:rPr>
            </w:pPr>
            <w:r w:rsidRPr="007457C0">
              <w:rPr>
                <w:rFonts w:ascii="Arial" w:hAnsi="Arial" w:cs="Arial"/>
                <w:color w:val="000000"/>
              </w:rPr>
              <w:t>Change to listing</w:t>
            </w:r>
          </w:p>
          <w:p w:rsidR="00377D88" w:rsidRPr="007457C0" w:rsidRDefault="00377D88" w:rsidP="00671E96">
            <w:pPr>
              <w:rPr>
                <w:rFonts w:ascii="Arial" w:hAnsi="Arial" w:cs="Arial"/>
                <w:color w:val="000000"/>
              </w:rPr>
            </w:pPr>
          </w:p>
          <w:p w:rsidR="00377D88" w:rsidRPr="007457C0" w:rsidRDefault="00377D88" w:rsidP="00671E96">
            <w:pPr>
              <w:rPr>
                <w:rFonts w:ascii="Arial" w:hAnsi="Arial" w:cs="Arial"/>
                <w:color w:val="000000"/>
              </w:rPr>
            </w:pPr>
            <w:r w:rsidRPr="007457C0">
              <w:rPr>
                <w:rFonts w:ascii="Arial" w:hAnsi="Arial" w:cs="Arial"/>
                <w:color w:val="000000"/>
              </w:rPr>
              <w:t>(Major Submission)</w:t>
            </w:r>
          </w:p>
          <w:p w:rsidR="00377D88" w:rsidRPr="007457C0" w:rsidRDefault="00377D88" w:rsidP="007D51F7">
            <w:pPr>
              <w:widowControl w:val="0"/>
              <w:rPr>
                <w:rFonts w:ascii="Arial" w:hAnsi="Arial" w:cs="Arial"/>
                <w:b/>
                <w:snapToGrid w:val="0"/>
                <w:lang w:eastAsia="en-US"/>
              </w:rPr>
            </w:pPr>
          </w:p>
        </w:tc>
        <w:tc>
          <w:tcPr>
            <w:tcW w:w="2112" w:type="dxa"/>
            <w:vMerge w:val="restart"/>
          </w:tcPr>
          <w:p w:rsidR="00377D88" w:rsidRPr="007457C0" w:rsidRDefault="00377D88" w:rsidP="00671E96">
            <w:pPr>
              <w:rPr>
                <w:rFonts w:ascii="Arial" w:hAnsi="Arial" w:cs="Arial"/>
                <w:snapToGrid w:val="0"/>
                <w:lang w:eastAsia="en-US"/>
              </w:rPr>
            </w:pPr>
            <w:r w:rsidRPr="007457C0">
              <w:rPr>
                <w:rFonts w:ascii="Arial" w:hAnsi="Arial" w:cs="Arial"/>
                <w:snapToGrid w:val="0"/>
                <w:lang w:eastAsia="en-US"/>
              </w:rPr>
              <w:t>Differentiated thyroid cancer</w:t>
            </w:r>
          </w:p>
          <w:p w:rsidR="00377D88" w:rsidRPr="007457C0" w:rsidRDefault="00377D88" w:rsidP="000A390E">
            <w:pPr>
              <w:widowControl w:val="0"/>
              <w:rPr>
                <w:rFonts w:ascii="Arial" w:hAnsi="Arial" w:cs="Arial"/>
                <w:snapToGrid w:val="0"/>
                <w:lang w:eastAsia="en-US"/>
              </w:rPr>
            </w:pPr>
          </w:p>
        </w:tc>
        <w:tc>
          <w:tcPr>
            <w:tcW w:w="3231" w:type="dxa"/>
            <w:tcMar>
              <w:top w:w="28" w:type="dxa"/>
              <w:bottom w:w="28" w:type="dxa"/>
            </w:tcMar>
          </w:tcPr>
          <w:p w:rsidR="00377D88" w:rsidRPr="007457C0" w:rsidRDefault="00377D88" w:rsidP="00671E96">
            <w:pPr>
              <w:rPr>
                <w:rFonts w:ascii="Arial" w:hAnsi="Arial" w:cs="Arial"/>
                <w:color w:val="000000"/>
              </w:rPr>
            </w:pPr>
            <w:r w:rsidRPr="007457C0">
              <w:rPr>
                <w:rFonts w:ascii="Arial" w:hAnsi="Arial" w:cs="Arial"/>
                <w:color w:val="000000"/>
              </w:rPr>
              <w:t xml:space="preserve">Re-submission to request an Authority Required (STREAMLINED) listing for the treatment of locally advanced or metastatic, radioactive iodine refractory differentiated thyroid cancer (RAI-R DTC). </w:t>
            </w:r>
          </w:p>
          <w:p w:rsidR="00377D88" w:rsidRPr="007457C0" w:rsidRDefault="00377D88" w:rsidP="00CA3CD9">
            <w:pPr>
              <w:widowControl w:val="0"/>
              <w:rPr>
                <w:rFonts w:ascii="Arial" w:hAnsi="Arial" w:cs="Arial"/>
                <w:snapToGrid w:val="0"/>
                <w:lang w:eastAsia="en-US"/>
              </w:rPr>
            </w:pPr>
          </w:p>
        </w:tc>
        <w:tc>
          <w:tcPr>
            <w:tcW w:w="6865" w:type="dxa"/>
          </w:tcPr>
          <w:p w:rsidR="00377D88" w:rsidRPr="007457C0" w:rsidRDefault="00377D88" w:rsidP="00671E96">
            <w:pPr>
              <w:rPr>
                <w:rFonts w:ascii="Arial" w:hAnsi="Arial" w:cs="Arial"/>
              </w:rPr>
            </w:pPr>
            <w:r w:rsidRPr="007457C0">
              <w:rPr>
                <w:rFonts w:ascii="Arial" w:hAnsi="Arial" w:cs="Arial"/>
              </w:rPr>
              <w:t>The PBAC deferred its decision on sorafenib for the treatment of locally advanced or metastatic RAI-R DTC as the re-submission had not provided a reliable estimate of the cost-effectiveness of sorafenib in this setting, and wished to see the results of its preferred re-specifications for the base case of the economic model. The PBAC considered, as previously, that the clinical data did not adequately demonstrate a statistically significant gain in OS and therefore the life-years gained of 9.12 months estimated by the modelled economic evaluation was implausibly large.</w:t>
            </w:r>
            <w:r w:rsidRPr="007457C0">
              <w:rPr>
                <w:rFonts w:ascii="Arial" w:hAnsi="Arial" w:cs="Arial"/>
              </w:rPr>
              <w:br/>
            </w:r>
            <w:r w:rsidRPr="007457C0">
              <w:rPr>
                <w:rFonts w:ascii="Arial" w:hAnsi="Arial" w:cs="Arial"/>
              </w:rPr>
              <w:br/>
              <w:t>On the basis of direct randomised evidence presented by the submission, for patients treated with sorafenib in comparison to placebo plus best supportive care, there would be:</w:t>
            </w:r>
            <w:r w:rsidRPr="007457C0">
              <w:rPr>
                <w:rFonts w:ascii="Arial" w:hAnsi="Arial" w:cs="Arial"/>
              </w:rPr>
              <w:br/>
              <w:t>• an approximate difference in median progression-free survival of 5 months</w:t>
            </w:r>
            <w:r w:rsidRPr="007457C0">
              <w:rPr>
                <w:rFonts w:ascii="Arial" w:hAnsi="Arial" w:cs="Arial"/>
              </w:rPr>
              <w:br/>
              <w:t>• an unknown possible difference in median overall survival.</w:t>
            </w:r>
            <w:r w:rsidRPr="007457C0">
              <w:rPr>
                <w:rFonts w:ascii="Arial" w:hAnsi="Arial" w:cs="Arial"/>
              </w:rPr>
              <w:br/>
            </w:r>
            <w:r w:rsidRPr="007457C0">
              <w:rPr>
                <w:rFonts w:ascii="Arial" w:hAnsi="Arial" w:cs="Arial"/>
              </w:rPr>
              <w:br/>
              <w:t>For every 100 patients treated with sorafenib in comparison to placebo plus best supportive care:</w:t>
            </w:r>
            <w:r w:rsidRPr="007457C0">
              <w:rPr>
                <w:rFonts w:ascii="Arial" w:hAnsi="Arial" w:cs="Arial"/>
              </w:rPr>
              <w:br/>
              <w:t>• approximately 38 additional patients would experience at least one treatment-emergent adverse event of Grade 3 or greater severity over a period of 10 – 12 months of treatment with sorafenib (compared to 8 – 9 months of observation in the placebo plus best supportive care arm)</w:t>
            </w:r>
            <w:r w:rsidRPr="007457C0">
              <w:rPr>
                <w:rFonts w:ascii="Arial" w:hAnsi="Arial" w:cs="Arial"/>
              </w:rPr>
              <w:br/>
              <w:t xml:space="preserve">• approximately 20 additional patients would experience a hand-foot skin </w:t>
            </w:r>
            <w:r w:rsidRPr="007457C0">
              <w:rPr>
                <w:rFonts w:ascii="Arial" w:hAnsi="Arial" w:cs="Arial"/>
              </w:rPr>
              <w:lastRenderedPageBreak/>
              <w:t>reaction of at least Grade 3 severity over a period of 10 – 12 months of treatment with sorafenib (compared to 8 – 9 months of observation in the placebo plus best supportive care arm)</w:t>
            </w:r>
            <w:r w:rsidRPr="007457C0">
              <w:rPr>
                <w:rFonts w:ascii="Arial" w:hAnsi="Arial" w:cs="Arial"/>
              </w:rPr>
              <w:br/>
              <w:t>• approximately 7 additional patients would experience hypertension of at least Grade 3 severity over a period of 10 – 12 months of treatment with sorafenib (compared to 8 – 9 months of observation in the placebo plus best supportive care arm).</w:t>
            </w:r>
          </w:p>
          <w:p w:rsidR="00377D88" w:rsidRPr="007457C0" w:rsidRDefault="00377D88" w:rsidP="00753B42">
            <w:pPr>
              <w:pStyle w:val="ListParagraph"/>
              <w:ind w:left="0"/>
              <w:rPr>
                <w:rFonts w:ascii="Arial" w:hAnsi="Arial" w:cs="Arial"/>
                <w:sz w:val="20"/>
                <w:szCs w:val="20"/>
              </w:rPr>
            </w:pPr>
          </w:p>
        </w:tc>
      </w:tr>
      <w:tr w:rsidR="00377D88" w:rsidRPr="007457C0" w:rsidTr="00594661">
        <w:trPr>
          <w:trHeight w:val="803"/>
        </w:trPr>
        <w:tc>
          <w:tcPr>
            <w:tcW w:w="3101" w:type="dxa"/>
            <w:vMerge/>
            <w:tcMar>
              <w:top w:w="28" w:type="dxa"/>
              <w:bottom w:w="28" w:type="dxa"/>
            </w:tcMar>
          </w:tcPr>
          <w:p w:rsidR="00377D88" w:rsidRPr="007457C0" w:rsidRDefault="00377D88" w:rsidP="00671E96">
            <w:pPr>
              <w:rPr>
                <w:rFonts w:ascii="Arial" w:hAnsi="Arial" w:cs="Arial"/>
                <w:color w:val="000000"/>
              </w:rPr>
            </w:pPr>
          </w:p>
        </w:tc>
        <w:tc>
          <w:tcPr>
            <w:tcW w:w="2112" w:type="dxa"/>
            <w:vMerge/>
          </w:tcPr>
          <w:p w:rsidR="00377D88" w:rsidRPr="007457C0" w:rsidRDefault="00377D88" w:rsidP="00671E96">
            <w:pPr>
              <w:rPr>
                <w:rFonts w:ascii="Arial" w:hAnsi="Arial" w:cs="Arial"/>
                <w:snapToGrid w:val="0"/>
                <w:lang w:eastAsia="en-US"/>
              </w:rPr>
            </w:pPr>
          </w:p>
        </w:tc>
        <w:tc>
          <w:tcPr>
            <w:tcW w:w="3231" w:type="dxa"/>
            <w:tcMar>
              <w:top w:w="28" w:type="dxa"/>
              <w:bottom w:w="28" w:type="dxa"/>
            </w:tcMar>
          </w:tcPr>
          <w:p w:rsidR="00377D88" w:rsidRPr="007457C0" w:rsidRDefault="00377D88" w:rsidP="003A2FBE">
            <w:pPr>
              <w:rPr>
                <w:rFonts w:ascii="Arial" w:hAnsi="Arial" w:cs="Arial"/>
                <w:color w:val="000000"/>
              </w:rPr>
            </w:pPr>
            <w:r w:rsidRPr="007457C0">
              <w:rPr>
                <w:rFonts w:ascii="Arial" w:hAnsi="Arial" w:cs="Arial"/>
                <w:color w:val="000000"/>
              </w:rPr>
              <w:t xml:space="preserve">Sponsor </w:t>
            </w:r>
            <w:r w:rsidR="003A2FBE">
              <w:rPr>
                <w:rFonts w:ascii="Arial" w:hAnsi="Arial" w:cs="Arial"/>
                <w:color w:val="000000"/>
              </w:rPr>
              <w:t>c</w:t>
            </w:r>
            <w:r w:rsidRPr="007457C0">
              <w:rPr>
                <w:rFonts w:ascii="Arial" w:hAnsi="Arial" w:cs="Arial"/>
                <w:color w:val="000000"/>
              </w:rPr>
              <w:t>omment:</w:t>
            </w:r>
            <w:r w:rsidRPr="007457C0">
              <w:rPr>
                <w:rFonts w:ascii="Arial" w:hAnsi="Arial" w:cs="Arial"/>
                <w:color w:val="000000"/>
              </w:rPr>
              <w:tab/>
            </w:r>
          </w:p>
        </w:tc>
        <w:tc>
          <w:tcPr>
            <w:tcW w:w="6865" w:type="dxa"/>
          </w:tcPr>
          <w:p w:rsidR="00377D88" w:rsidRPr="007457C0" w:rsidRDefault="00E6781D" w:rsidP="00671E96">
            <w:pPr>
              <w:rPr>
                <w:rFonts w:ascii="Arial" w:hAnsi="Arial" w:cs="Arial"/>
              </w:rPr>
            </w:pPr>
            <w:r w:rsidRPr="007457C0">
              <w:rPr>
                <w:rFonts w:ascii="Arial" w:hAnsi="Arial" w:cs="Arial"/>
              </w:rPr>
              <w:t>Bayer is disappointed regarding the deferral outcome, however will continue to work with the PBAC and the Department of Health to bring access to this innovative therapy for an area of high unmet clinical need.</w:t>
            </w:r>
          </w:p>
        </w:tc>
      </w:tr>
      <w:tr w:rsidR="00377D88" w:rsidRPr="007457C0" w:rsidTr="003A2FBE">
        <w:trPr>
          <w:trHeight w:val="1925"/>
        </w:trPr>
        <w:tc>
          <w:tcPr>
            <w:tcW w:w="3101" w:type="dxa"/>
            <w:vMerge w:val="restart"/>
            <w:tcMar>
              <w:top w:w="28" w:type="dxa"/>
              <w:bottom w:w="28" w:type="dxa"/>
            </w:tcMar>
          </w:tcPr>
          <w:p w:rsidR="00377D88" w:rsidRPr="007457C0" w:rsidRDefault="00377D88" w:rsidP="00671E96">
            <w:pPr>
              <w:rPr>
                <w:rFonts w:ascii="Arial" w:hAnsi="Arial" w:cs="Arial"/>
                <w:color w:val="000000"/>
              </w:rPr>
            </w:pPr>
            <w:r w:rsidRPr="007457C0">
              <w:rPr>
                <w:rFonts w:ascii="Arial" w:hAnsi="Arial" w:cs="Arial"/>
                <w:color w:val="000000"/>
              </w:rPr>
              <w:t xml:space="preserve">TRIGLYCERIDES MEDIUM CHAIN </w:t>
            </w:r>
            <w:r w:rsidRPr="007457C0">
              <w:rPr>
                <w:rFonts w:ascii="Arial" w:hAnsi="Arial" w:cs="Arial"/>
                <w:color w:val="000000"/>
              </w:rPr>
              <w:br/>
              <w:t>oral liquid, 12 x 500 mL pouches</w:t>
            </w:r>
            <w:r w:rsidRPr="007457C0">
              <w:rPr>
                <w:rFonts w:ascii="Arial" w:hAnsi="Arial" w:cs="Arial"/>
                <w:color w:val="000000"/>
              </w:rPr>
              <w:br/>
            </w:r>
            <w:r w:rsidRPr="007457C0">
              <w:rPr>
                <w:rFonts w:ascii="Arial" w:hAnsi="Arial" w:cs="Arial"/>
                <w:color w:val="000000"/>
              </w:rPr>
              <w:br/>
            </w:r>
            <w:proofErr w:type="spellStart"/>
            <w:r w:rsidRPr="007457C0">
              <w:rPr>
                <w:rFonts w:ascii="Arial" w:hAnsi="Arial" w:cs="Arial"/>
                <w:color w:val="000000"/>
              </w:rPr>
              <w:t>Peptamen</w:t>
            </w:r>
            <w:proofErr w:type="spellEnd"/>
            <w:r w:rsidRPr="007457C0">
              <w:rPr>
                <w:rFonts w:ascii="Arial" w:hAnsi="Arial" w:cs="Arial"/>
                <w:color w:val="000000"/>
              </w:rPr>
              <w:t xml:space="preserve"> Junior Liquid</w:t>
            </w:r>
            <w:r w:rsidRPr="007457C0">
              <w:rPr>
                <w:rFonts w:ascii="Arial" w:hAnsi="Arial" w:cs="Arial"/>
                <w:color w:val="000000"/>
              </w:rPr>
              <w:br/>
            </w:r>
            <w:proofErr w:type="spellStart"/>
            <w:r w:rsidRPr="007457C0">
              <w:rPr>
                <w:rFonts w:ascii="Arial" w:hAnsi="Arial" w:cs="Arial"/>
                <w:color w:val="000000"/>
              </w:rPr>
              <w:t>Peptamen</w:t>
            </w:r>
            <w:proofErr w:type="spellEnd"/>
            <w:r w:rsidRPr="007457C0">
              <w:rPr>
                <w:rFonts w:ascii="Arial" w:hAnsi="Arial" w:cs="Arial"/>
                <w:color w:val="000000"/>
              </w:rPr>
              <w:t xml:space="preserve"> Junior Advance </w:t>
            </w:r>
            <w:r w:rsidRPr="007457C0">
              <w:rPr>
                <w:rFonts w:ascii="Arial" w:hAnsi="Arial" w:cs="Arial"/>
                <w:color w:val="000000"/>
              </w:rPr>
              <w:br/>
            </w:r>
            <w:r w:rsidRPr="007457C0">
              <w:rPr>
                <w:rFonts w:ascii="Arial" w:hAnsi="Arial" w:cs="Arial"/>
                <w:color w:val="000000"/>
              </w:rPr>
              <w:br/>
              <w:t>Nestlé Health Science (Nestlé Australia Ltd)</w:t>
            </w:r>
            <w:r w:rsidRPr="007457C0">
              <w:rPr>
                <w:rFonts w:ascii="Arial" w:hAnsi="Arial" w:cs="Arial"/>
                <w:color w:val="000000"/>
              </w:rPr>
              <w:br/>
            </w:r>
            <w:r w:rsidRPr="007457C0">
              <w:rPr>
                <w:rFonts w:ascii="Arial" w:hAnsi="Arial" w:cs="Arial"/>
                <w:color w:val="000000"/>
              </w:rPr>
              <w:br/>
              <w:t>New listing</w:t>
            </w:r>
            <w:r w:rsidRPr="007457C0">
              <w:rPr>
                <w:rFonts w:ascii="Arial" w:hAnsi="Arial" w:cs="Arial"/>
                <w:color w:val="000000"/>
              </w:rPr>
              <w:br/>
            </w:r>
            <w:r w:rsidRPr="007457C0">
              <w:rPr>
                <w:rFonts w:ascii="Arial" w:hAnsi="Arial" w:cs="Arial"/>
                <w:color w:val="000000"/>
              </w:rPr>
              <w:br/>
              <w:t>(Minor Submission)</w:t>
            </w:r>
          </w:p>
          <w:p w:rsidR="00377D88" w:rsidRPr="007457C0" w:rsidRDefault="00377D88" w:rsidP="007D51F7">
            <w:pPr>
              <w:widowControl w:val="0"/>
              <w:rPr>
                <w:rFonts w:ascii="Arial" w:hAnsi="Arial" w:cs="Arial"/>
                <w:snapToGrid w:val="0"/>
                <w:lang w:eastAsia="en-US"/>
              </w:rPr>
            </w:pPr>
          </w:p>
        </w:tc>
        <w:tc>
          <w:tcPr>
            <w:tcW w:w="2112" w:type="dxa"/>
            <w:vMerge w:val="restart"/>
          </w:tcPr>
          <w:p w:rsidR="00377D88" w:rsidRPr="007457C0" w:rsidRDefault="00377D88" w:rsidP="00671E96">
            <w:pPr>
              <w:rPr>
                <w:rFonts w:ascii="Arial" w:hAnsi="Arial" w:cs="Arial"/>
                <w:color w:val="000000"/>
              </w:rPr>
            </w:pPr>
            <w:r w:rsidRPr="007457C0">
              <w:rPr>
                <w:rFonts w:ascii="Arial" w:hAnsi="Arial" w:cs="Arial"/>
                <w:color w:val="000000"/>
              </w:rPr>
              <w:t>Medicinal food</w:t>
            </w:r>
          </w:p>
          <w:p w:rsidR="00377D88" w:rsidRPr="007457C0" w:rsidRDefault="00377D88" w:rsidP="000A390E">
            <w:pPr>
              <w:widowControl w:val="0"/>
              <w:rPr>
                <w:rFonts w:ascii="Arial" w:hAnsi="Arial" w:cs="Arial"/>
                <w:snapToGrid w:val="0"/>
                <w:lang w:eastAsia="en-US"/>
              </w:rPr>
            </w:pPr>
          </w:p>
        </w:tc>
        <w:tc>
          <w:tcPr>
            <w:tcW w:w="3231" w:type="dxa"/>
            <w:tcMar>
              <w:top w:w="28" w:type="dxa"/>
              <w:bottom w:w="28" w:type="dxa"/>
            </w:tcMar>
          </w:tcPr>
          <w:p w:rsidR="00377D88" w:rsidRPr="007457C0" w:rsidRDefault="00377D88" w:rsidP="00671E96">
            <w:pPr>
              <w:rPr>
                <w:rFonts w:ascii="Arial" w:hAnsi="Arial" w:cs="Arial"/>
                <w:color w:val="000000"/>
              </w:rPr>
            </w:pPr>
            <w:r w:rsidRPr="007457C0">
              <w:rPr>
                <w:rFonts w:ascii="Arial" w:hAnsi="Arial" w:cs="Arial"/>
                <w:color w:val="000000"/>
              </w:rPr>
              <w:t>To request a Restricted Benefit listing for dietary management of conditions requiring a source of medium chain triglycerides limited to fat malabsorption due to liver disease, short gut syndrome, cystic fibrosis and gastrointestinal disorders.</w:t>
            </w:r>
          </w:p>
          <w:p w:rsidR="00377D88" w:rsidRPr="007457C0" w:rsidRDefault="00377D88" w:rsidP="00CA3CD9">
            <w:pPr>
              <w:widowControl w:val="0"/>
              <w:rPr>
                <w:rFonts w:ascii="Arial" w:hAnsi="Arial" w:cs="Arial"/>
                <w:snapToGrid w:val="0"/>
                <w:lang w:eastAsia="en-US"/>
              </w:rPr>
            </w:pPr>
          </w:p>
        </w:tc>
        <w:tc>
          <w:tcPr>
            <w:tcW w:w="6865" w:type="dxa"/>
          </w:tcPr>
          <w:p w:rsidR="00377D88" w:rsidRPr="007457C0" w:rsidRDefault="00377D88" w:rsidP="00671E96">
            <w:pPr>
              <w:rPr>
                <w:rFonts w:ascii="Arial" w:hAnsi="Arial" w:cs="Arial"/>
              </w:rPr>
            </w:pPr>
            <w:r w:rsidRPr="007457C0">
              <w:rPr>
                <w:rFonts w:ascii="Arial" w:hAnsi="Arial" w:cs="Arial"/>
              </w:rPr>
              <w:t>The PBAC noted that the Nutritional Products Working Party (NPWP) deferred its consideration of the submission until further information could be provided by the Sponsor. The PBAC therefore deferred its recommendation until further advice could be provided by the NPWP on this submission in view of the additional information received from the sponsor.</w:t>
            </w:r>
          </w:p>
          <w:p w:rsidR="00377D88" w:rsidRPr="007457C0" w:rsidRDefault="00377D88" w:rsidP="00753B42">
            <w:pPr>
              <w:pStyle w:val="ListParagraph"/>
              <w:ind w:left="0"/>
              <w:rPr>
                <w:rFonts w:ascii="Arial" w:hAnsi="Arial" w:cs="Arial"/>
                <w:sz w:val="20"/>
                <w:szCs w:val="20"/>
                <w:highlight w:val="yellow"/>
              </w:rPr>
            </w:pPr>
          </w:p>
        </w:tc>
      </w:tr>
      <w:tr w:rsidR="00377D88" w:rsidRPr="007457C0" w:rsidTr="00281EE0">
        <w:trPr>
          <w:trHeight w:val="480"/>
        </w:trPr>
        <w:tc>
          <w:tcPr>
            <w:tcW w:w="3101" w:type="dxa"/>
            <w:vMerge/>
            <w:tcMar>
              <w:top w:w="28" w:type="dxa"/>
              <w:bottom w:w="28" w:type="dxa"/>
            </w:tcMar>
          </w:tcPr>
          <w:p w:rsidR="00377D88" w:rsidRPr="007457C0" w:rsidRDefault="00377D88" w:rsidP="00911E0D">
            <w:pPr>
              <w:widowControl w:val="0"/>
              <w:rPr>
                <w:rFonts w:ascii="Arial" w:hAnsi="Arial" w:cs="Arial"/>
                <w:snapToGrid w:val="0"/>
                <w:lang w:eastAsia="en-US"/>
              </w:rPr>
            </w:pPr>
          </w:p>
        </w:tc>
        <w:tc>
          <w:tcPr>
            <w:tcW w:w="2112" w:type="dxa"/>
            <w:vMerge/>
          </w:tcPr>
          <w:p w:rsidR="00377D88" w:rsidRPr="007457C0" w:rsidRDefault="00377D88" w:rsidP="00911E0D">
            <w:pPr>
              <w:widowControl w:val="0"/>
              <w:rPr>
                <w:rFonts w:ascii="Arial" w:hAnsi="Arial" w:cs="Arial"/>
                <w:snapToGrid w:val="0"/>
                <w:lang w:eastAsia="en-US"/>
              </w:rPr>
            </w:pPr>
          </w:p>
        </w:tc>
        <w:tc>
          <w:tcPr>
            <w:tcW w:w="3231" w:type="dxa"/>
            <w:tcMar>
              <w:top w:w="28" w:type="dxa"/>
              <w:bottom w:w="28" w:type="dxa"/>
            </w:tcMar>
          </w:tcPr>
          <w:p w:rsidR="00377D88" w:rsidRPr="007457C0" w:rsidRDefault="00377D88" w:rsidP="003A2FBE">
            <w:pPr>
              <w:widowControl w:val="0"/>
              <w:rPr>
                <w:rFonts w:ascii="Arial" w:hAnsi="Arial" w:cs="Arial"/>
                <w:snapToGrid w:val="0"/>
                <w:highlight w:val="yellow"/>
                <w:lang w:eastAsia="en-US"/>
              </w:rPr>
            </w:pPr>
            <w:r w:rsidRPr="007457C0">
              <w:rPr>
                <w:rFonts w:ascii="Arial" w:hAnsi="Arial" w:cs="Arial"/>
                <w:snapToGrid w:val="0"/>
                <w:lang w:eastAsia="en-US"/>
              </w:rPr>
              <w:t>Sponsor</w:t>
            </w:r>
            <w:bookmarkStart w:id="0" w:name="_GoBack"/>
            <w:bookmarkEnd w:id="0"/>
            <w:r w:rsidRPr="007457C0">
              <w:rPr>
                <w:rFonts w:ascii="Arial" w:hAnsi="Arial" w:cs="Arial"/>
                <w:snapToGrid w:val="0"/>
                <w:lang w:eastAsia="en-US"/>
              </w:rPr>
              <w:t xml:space="preserve"> </w:t>
            </w:r>
            <w:r w:rsidR="003A2FBE">
              <w:rPr>
                <w:rFonts w:ascii="Arial" w:hAnsi="Arial" w:cs="Arial"/>
                <w:snapToGrid w:val="0"/>
                <w:lang w:eastAsia="en-US"/>
              </w:rPr>
              <w:t>c</w:t>
            </w:r>
            <w:r w:rsidRPr="007457C0">
              <w:rPr>
                <w:rFonts w:ascii="Arial" w:hAnsi="Arial" w:cs="Arial"/>
                <w:snapToGrid w:val="0"/>
                <w:lang w:eastAsia="en-US"/>
              </w:rPr>
              <w:t>omment:</w:t>
            </w:r>
          </w:p>
        </w:tc>
        <w:tc>
          <w:tcPr>
            <w:tcW w:w="6865" w:type="dxa"/>
          </w:tcPr>
          <w:p w:rsidR="00377D88" w:rsidRPr="007457C0" w:rsidRDefault="00CD12A9" w:rsidP="007257B6">
            <w:pPr>
              <w:pStyle w:val="ListParagraph"/>
              <w:tabs>
                <w:tab w:val="center" w:pos="3324"/>
              </w:tabs>
              <w:ind w:left="0"/>
              <w:rPr>
                <w:rFonts w:ascii="Arial" w:hAnsi="Arial" w:cs="Arial"/>
                <w:sz w:val="20"/>
                <w:szCs w:val="20"/>
                <w:highlight w:val="yellow"/>
              </w:rPr>
            </w:pPr>
            <w:r w:rsidRPr="007457C0">
              <w:rPr>
                <w:rFonts w:ascii="Arial" w:hAnsi="Arial" w:cs="Arial"/>
                <w:sz w:val="20"/>
                <w:szCs w:val="20"/>
              </w:rPr>
              <w:t>Nestle Health Science has provided the relevant information requested by the Nutritional Products Working Party (NPWP) and looks forward to the PBAC’s consideration of the submission in March 2016.</w:t>
            </w:r>
          </w:p>
        </w:tc>
      </w:tr>
    </w:tbl>
    <w:p w:rsidR="00C26FE5" w:rsidRPr="007457C0" w:rsidRDefault="00C26FE5" w:rsidP="0065234B">
      <w:pPr>
        <w:tabs>
          <w:tab w:val="left" w:pos="5210"/>
        </w:tabs>
        <w:rPr>
          <w:rFonts w:ascii="Arial" w:hAnsi="Arial" w:cs="Arial"/>
          <w:lang w:val="en-US"/>
        </w:rPr>
      </w:pPr>
    </w:p>
    <w:sectPr w:rsidR="00C26FE5" w:rsidRPr="007457C0"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AC" w:rsidRDefault="00EC7CAC">
      <w:r>
        <w:separator/>
      </w:r>
    </w:p>
  </w:endnote>
  <w:endnote w:type="continuationSeparator" w:id="0">
    <w:p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E5032">
      <w:rPr>
        <w:rStyle w:val="PageNumber"/>
        <w:rFonts w:ascii="Arial" w:hAnsi="Arial" w:cs="Arial"/>
        <w:noProof/>
      </w:rPr>
      <w:t>7</w:t>
    </w:r>
    <w:r w:rsidRPr="00287C89">
      <w:rPr>
        <w:rStyle w:val="PageNumber"/>
        <w:rFonts w:ascii="Arial" w:hAnsi="Arial" w:cs="Arial"/>
      </w:rPr>
      <w:fldChar w:fldCharType="end"/>
    </w:r>
  </w:p>
  <w:p w:rsidR="005E1F3B" w:rsidRDefault="005E1F3B"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AC" w:rsidRDefault="00EC7CAC">
      <w:r>
        <w:separator/>
      </w:r>
    </w:p>
  </w:footnote>
  <w:footnote w:type="continuationSeparator" w:id="0">
    <w:p w:rsidR="00EC7CAC" w:rsidRDefault="00E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Pr="00BB0500" w:rsidRDefault="00B867F5" w:rsidP="00BB0500">
    <w:pPr>
      <w:pStyle w:val="Header"/>
      <w:jc w:val="center"/>
      <w:rPr>
        <w:rFonts w:ascii="Arial" w:hAnsi="Arial" w:cs="Arial"/>
        <w:b/>
      </w:rPr>
    </w:pPr>
    <w:r>
      <w:rPr>
        <w:rFonts w:ascii="Arial" w:hAnsi="Arial" w:cs="Arial"/>
        <w:b/>
      </w:rPr>
      <w:t>NOVEMBER 2015</w:t>
    </w:r>
    <w:r w:rsidR="00F274E4">
      <w:rPr>
        <w:rFonts w:ascii="Arial" w:hAnsi="Arial" w:cs="Arial"/>
        <w:b/>
      </w:rPr>
      <w:t xml:space="preserve"> </w:t>
    </w:r>
    <w:r w:rsidR="00BB0500" w:rsidRPr="00BB0500">
      <w:rPr>
        <w:rFonts w:ascii="Arial" w:hAnsi="Arial" w:cs="Arial"/>
        <w:b/>
      </w:rPr>
      <w:t>PBAC OUTCOMES - DEFERRALS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031BC1"/>
    <w:multiLevelType w:val="hybridMultilevel"/>
    <w:tmpl w:val="C1580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3">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7"/>
  </w:num>
  <w:num w:numId="4">
    <w:abstractNumId w:val="11"/>
  </w:num>
  <w:num w:numId="5">
    <w:abstractNumId w:val="7"/>
  </w:num>
  <w:num w:numId="6">
    <w:abstractNumId w:val="3"/>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3"/>
  </w:num>
  <w:num w:numId="12">
    <w:abstractNumId w:val="15"/>
  </w:num>
  <w:num w:numId="13">
    <w:abstractNumId w:val="4"/>
  </w:num>
  <w:num w:numId="14">
    <w:abstractNumId w:val="14"/>
  </w:num>
  <w:num w:numId="15">
    <w:abstractNumId w:val="16"/>
  </w:num>
  <w:num w:numId="16">
    <w:abstractNumId w:val="12"/>
  </w:num>
  <w:num w:numId="17">
    <w:abstractNumId w:val="23"/>
  </w:num>
  <w:num w:numId="18">
    <w:abstractNumId w:val="24"/>
  </w:num>
  <w:num w:numId="19">
    <w:abstractNumId w:val="2"/>
  </w:num>
  <w:num w:numId="20">
    <w:abstractNumId w:val="8"/>
  </w:num>
  <w:num w:numId="21">
    <w:abstractNumId w:val="10"/>
  </w:num>
  <w:num w:numId="22">
    <w:abstractNumId w:val="22"/>
  </w:num>
  <w:num w:numId="23">
    <w:abstractNumId w:val="20"/>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0F"/>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6CF5"/>
    <w:rsid w:val="000672D3"/>
    <w:rsid w:val="0006744F"/>
    <w:rsid w:val="00067A06"/>
    <w:rsid w:val="00067E91"/>
    <w:rsid w:val="00070204"/>
    <w:rsid w:val="00070210"/>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228"/>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390E"/>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032"/>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48F"/>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4364"/>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053"/>
    <w:rsid w:val="00236374"/>
    <w:rsid w:val="00237E07"/>
    <w:rsid w:val="00237F8D"/>
    <w:rsid w:val="002400A1"/>
    <w:rsid w:val="00240222"/>
    <w:rsid w:val="002411A8"/>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3DD"/>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1B"/>
    <w:rsid w:val="00370EE0"/>
    <w:rsid w:val="003713B0"/>
    <w:rsid w:val="00371B3D"/>
    <w:rsid w:val="00372F44"/>
    <w:rsid w:val="00374783"/>
    <w:rsid w:val="003750B5"/>
    <w:rsid w:val="00375135"/>
    <w:rsid w:val="00377224"/>
    <w:rsid w:val="003777B8"/>
    <w:rsid w:val="00377BAD"/>
    <w:rsid w:val="00377D88"/>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638"/>
    <w:rsid w:val="003A074E"/>
    <w:rsid w:val="003A1CFF"/>
    <w:rsid w:val="003A2BB7"/>
    <w:rsid w:val="003A2FBE"/>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342"/>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75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138"/>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377E"/>
    <w:rsid w:val="004349D9"/>
    <w:rsid w:val="00434DBF"/>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687"/>
    <w:rsid w:val="00457BAA"/>
    <w:rsid w:val="00460981"/>
    <w:rsid w:val="004609DE"/>
    <w:rsid w:val="00461DC0"/>
    <w:rsid w:val="004628F0"/>
    <w:rsid w:val="00462D54"/>
    <w:rsid w:val="00462D63"/>
    <w:rsid w:val="00463886"/>
    <w:rsid w:val="00464F36"/>
    <w:rsid w:val="0046568B"/>
    <w:rsid w:val="00466087"/>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2C7"/>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97290"/>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A75E1"/>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31E3"/>
    <w:rsid w:val="004D43BC"/>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5E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1F69"/>
    <w:rsid w:val="00552426"/>
    <w:rsid w:val="005529F6"/>
    <w:rsid w:val="00552F1A"/>
    <w:rsid w:val="0055363B"/>
    <w:rsid w:val="00553693"/>
    <w:rsid w:val="00553934"/>
    <w:rsid w:val="00553B71"/>
    <w:rsid w:val="00554A7B"/>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1D5"/>
    <w:rsid w:val="00591392"/>
    <w:rsid w:val="00591429"/>
    <w:rsid w:val="005915E6"/>
    <w:rsid w:val="00591BEC"/>
    <w:rsid w:val="00591C20"/>
    <w:rsid w:val="005921E8"/>
    <w:rsid w:val="005924E3"/>
    <w:rsid w:val="00592DE3"/>
    <w:rsid w:val="00594661"/>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7E5"/>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27"/>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1E4"/>
    <w:rsid w:val="00671380"/>
    <w:rsid w:val="006713F9"/>
    <w:rsid w:val="00671E96"/>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6B4"/>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3CD5"/>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7B6"/>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7C0"/>
    <w:rsid w:val="00745844"/>
    <w:rsid w:val="007460ED"/>
    <w:rsid w:val="0074661C"/>
    <w:rsid w:val="00746A2F"/>
    <w:rsid w:val="007472EF"/>
    <w:rsid w:val="00747669"/>
    <w:rsid w:val="00751097"/>
    <w:rsid w:val="00751E1F"/>
    <w:rsid w:val="0075296E"/>
    <w:rsid w:val="00752F33"/>
    <w:rsid w:val="0075319C"/>
    <w:rsid w:val="007531A5"/>
    <w:rsid w:val="007535E3"/>
    <w:rsid w:val="00753B4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1F7"/>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038"/>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658DA"/>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E92"/>
    <w:rsid w:val="008F3FE5"/>
    <w:rsid w:val="008F42D7"/>
    <w:rsid w:val="008F4382"/>
    <w:rsid w:val="008F4CE7"/>
    <w:rsid w:val="008F5536"/>
    <w:rsid w:val="008F6537"/>
    <w:rsid w:val="009004AF"/>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E6F"/>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8D"/>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0D8F"/>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2AB"/>
    <w:rsid w:val="00AE0B68"/>
    <w:rsid w:val="00AE10CD"/>
    <w:rsid w:val="00AE1499"/>
    <w:rsid w:val="00AE161E"/>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9E2"/>
    <w:rsid w:val="00B33E53"/>
    <w:rsid w:val="00B3426C"/>
    <w:rsid w:val="00B35631"/>
    <w:rsid w:val="00B3586B"/>
    <w:rsid w:val="00B3587C"/>
    <w:rsid w:val="00B35B04"/>
    <w:rsid w:val="00B36E10"/>
    <w:rsid w:val="00B36E89"/>
    <w:rsid w:val="00B37246"/>
    <w:rsid w:val="00B3733C"/>
    <w:rsid w:val="00B3775E"/>
    <w:rsid w:val="00B37810"/>
    <w:rsid w:val="00B37E95"/>
    <w:rsid w:val="00B4091F"/>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7F5"/>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2AE"/>
    <w:rsid w:val="00BC1722"/>
    <w:rsid w:val="00BC194A"/>
    <w:rsid w:val="00BC2214"/>
    <w:rsid w:val="00BC2825"/>
    <w:rsid w:val="00BC2E96"/>
    <w:rsid w:val="00BC365F"/>
    <w:rsid w:val="00BC406F"/>
    <w:rsid w:val="00BC4C88"/>
    <w:rsid w:val="00BC57E5"/>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08A"/>
    <w:rsid w:val="00BE7287"/>
    <w:rsid w:val="00BE7C93"/>
    <w:rsid w:val="00BF0362"/>
    <w:rsid w:val="00BF0479"/>
    <w:rsid w:val="00BF0D73"/>
    <w:rsid w:val="00BF1D23"/>
    <w:rsid w:val="00BF1F82"/>
    <w:rsid w:val="00BF2520"/>
    <w:rsid w:val="00BF2BED"/>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BC0"/>
    <w:rsid w:val="00C54E2A"/>
    <w:rsid w:val="00C5661F"/>
    <w:rsid w:val="00C57085"/>
    <w:rsid w:val="00C575AF"/>
    <w:rsid w:val="00C576FC"/>
    <w:rsid w:val="00C60361"/>
    <w:rsid w:val="00C60738"/>
    <w:rsid w:val="00C608D7"/>
    <w:rsid w:val="00C60D9F"/>
    <w:rsid w:val="00C620BA"/>
    <w:rsid w:val="00C627C5"/>
    <w:rsid w:val="00C62C45"/>
    <w:rsid w:val="00C6395F"/>
    <w:rsid w:val="00C63C3D"/>
    <w:rsid w:val="00C644BF"/>
    <w:rsid w:val="00C65163"/>
    <w:rsid w:val="00C653EF"/>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3CD9"/>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2A9"/>
    <w:rsid w:val="00CD19CF"/>
    <w:rsid w:val="00CD2987"/>
    <w:rsid w:val="00CD2A22"/>
    <w:rsid w:val="00CD2A3D"/>
    <w:rsid w:val="00CD2EE0"/>
    <w:rsid w:val="00CD400D"/>
    <w:rsid w:val="00CD40C7"/>
    <w:rsid w:val="00CD5458"/>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1FF3"/>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07DDF"/>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119"/>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1E57"/>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4C56"/>
    <w:rsid w:val="00DA52EB"/>
    <w:rsid w:val="00DA5CD6"/>
    <w:rsid w:val="00DA6868"/>
    <w:rsid w:val="00DB0312"/>
    <w:rsid w:val="00DB115A"/>
    <w:rsid w:val="00DB3213"/>
    <w:rsid w:val="00DB353F"/>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664"/>
    <w:rsid w:val="00E07C90"/>
    <w:rsid w:val="00E111E7"/>
    <w:rsid w:val="00E111F8"/>
    <w:rsid w:val="00E12618"/>
    <w:rsid w:val="00E129DF"/>
    <w:rsid w:val="00E12B5D"/>
    <w:rsid w:val="00E13435"/>
    <w:rsid w:val="00E13F23"/>
    <w:rsid w:val="00E143D4"/>
    <w:rsid w:val="00E14773"/>
    <w:rsid w:val="00E1521D"/>
    <w:rsid w:val="00E152DC"/>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561"/>
    <w:rsid w:val="00E47920"/>
    <w:rsid w:val="00E5019C"/>
    <w:rsid w:val="00E51311"/>
    <w:rsid w:val="00E51633"/>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81D"/>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354"/>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39"/>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07E3C"/>
    <w:rsid w:val="00F11AA5"/>
    <w:rsid w:val="00F11E55"/>
    <w:rsid w:val="00F126B7"/>
    <w:rsid w:val="00F128DE"/>
    <w:rsid w:val="00F12DF4"/>
    <w:rsid w:val="00F13400"/>
    <w:rsid w:val="00F1411B"/>
    <w:rsid w:val="00F149A9"/>
    <w:rsid w:val="00F14C07"/>
    <w:rsid w:val="00F14C0C"/>
    <w:rsid w:val="00F14CD6"/>
    <w:rsid w:val="00F154D7"/>
    <w:rsid w:val="00F1585C"/>
    <w:rsid w:val="00F15FFE"/>
    <w:rsid w:val="00F16901"/>
    <w:rsid w:val="00F16C3E"/>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33B"/>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73A"/>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customStyle="1" w:styleId="Char2">
    <w:name w:val="Char"/>
    <w:basedOn w:val="Normal"/>
    <w:rsid w:val="00703CD5"/>
    <w:pPr>
      <w:spacing w:after="160" w:line="240" w:lineRule="exact"/>
    </w:pPr>
    <w:rPr>
      <w:rFonts w:ascii="Verdana" w:eastAsia="MS Mincho" w:hAnsi="Verdana" w:cs="Verdana"/>
      <w:lang w:val="en-US" w:eastAsia="en-US"/>
    </w:rPr>
  </w:style>
  <w:style w:type="paragraph" w:customStyle="1" w:styleId="Char3">
    <w:name w:val="Char"/>
    <w:basedOn w:val="Normal"/>
    <w:rsid w:val="00D07DDF"/>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customStyle="1" w:styleId="Char2">
    <w:name w:val="Char"/>
    <w:basedOn w:val="Normal"/>
    <w:rsid w:val="00703CD5"/>
    <w:pPr>
      <w:spacing w:after="160" w:line="240" w:lineRule="exact"/>
    </w:pPr>
    <w:rPr>
      <w:rFonts w:ascii="Verdana" w:eastAsia="MS Mincho" w:hAnsi="Verdana" w:cs="Verdana"/>
      <w:lang w:val="en-US" w:eastAsia="en-US"/>
    </w:rPr>
  </w:style>
  <w:style w:type="paragraph" w:customStyle="1" w:styleId="Char3">
    <w:name w:val="Char"/>
    <w:basedOn w:val="Normal"/>
    <w:rsid w:val="00D07DDF"/>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014">
      <w:bodyDiv w:val="1"/>
      <w:marLeft w:val="0"/>
      <w:marRight w:val="0"/>
      <w:marTop w:val="0"/>
      <w:marBottom w:val="0"/>
      <w:divBdr>
        <w:top w:val="none" w:sz="0" w:space="0" w:color="auto"/>
        <w:left w:val="none" w:sz="0" w:space="0" w:color="auto"/>
        <w:bottom w:val="none" w:sz="0" w:space="0" w:color="auto"/>
        <w:right w:val="none" w:sz="0" w:space="0" w:color="auto"/>
      </w:divBdr>
    </w:div>
    <w:div w:id="1693002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2879862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0108743">
      <w:bodyDiv w:val="1"/>
      <w:marLeft w:val="0"/>
      <w:marRight w:val="0"/>
      <w:marTop w:val="0"/>
      <w:marBottom w:val="0"/>
      <w:divBdr>
        <w:top w:val="none" w:sz="0" w:space="0" w:color="auto"/>
        <w:left w:val="none" w:sz="0" w:space="0" w:color="auto"/>
        <w:bottom w:val="none" w:sz="0" w:space="0" w:color="auto"/>
        <w:right w:val="none" w:sz="0" w:space="0" w:color="auto"/>
      </w:divBdr>
    </w:div>
    <w:div w:id="974823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3466444">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2900361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94913071">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7586952">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1832799">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8095726">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8884199">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2621003">
      <w:bodyDiv w:val="1"/>
      <w:marLeft w:val="0"/>
      <w:marRight w:val="0"/>
      <w:marTop w:val="0"/>
      <w:marBottom w:val="0"/>
      <w:divBdr>
        <w:top w:val="none" w:sz="0" w:space="0" w:color="auto"/>
        <w:left w:val="none" w:sz="0" w:space="0" w:color="auto"/>
        <w:bottom w:val="none" w:sz="0" w:space="0" w:color="auto"/>
        <w:right w:val="none" w:sz="0" w:space="0" w:color="auto"/>
      </w:divBdr>
    </w:div>
    <w:div w:id="564530372">
      <w:bodyDiv w:val="1"/>
      <w:marLeft w:val="0"/>
      <w:marRight w:val="0"/>
      <w:marTop w:val="0"/>
      <w:marBottom w:val="0"/>
      <w:divBdr>
        <w:top w:val="none" w:sz="0" w:space="0" w:color="auto"/>
        <w:left w:val="none" w:sz="0" w:space="0" w:color="auto"/>
        <w:bottom w:val="none" w:sz="0" w:space="0" w:color="auto"/>
        <w:right w:val="none" w:sz="0" w:space="0" w:color="auto"/>
      </w:divBdr>
    </w:div>
    <w:div w:id="592785002">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6474458">
      <w:bodyDiv w:val="1"/>
      <w:marLeft w:val="0"/>
      <w:marRight w:val="0"/>
      <w:marTop w:val="0"/>
      <w:marBottom w:val="0"/>
      <w:divBdr>
        <w:top w:val="none" w:sz="0" w:space="0" w:color="auto"/>
        <w:left w:val="none" w:sz="0" w:space="0" w:color="auto"/>
        <w:bottom w:val="none" w:sz="0" w:space="0" w:color="auto"/>
        <w:right w:val="none" w:sz="0" w:space="0" w:color="auto"/>
      </w:divBdr>
    </w:div>
    <w:div w:id="67523273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6225145">
      <w:bodyDiv w:val="1"/>
      <w:marLeft w:val="0"/>
      <w:marRight w:val="0"/>
      <w:marTop w:val="0"/>
      <w:marBottom w:val="0"/>
      <w:divBdr>
        <w:top w:val="none" w:sz="0" w:space="0" w:color="auto"/>
        <w:left w:val="none" w:sz="0" w:space="0" w:color="auto"/>
        <w:bottom w:val="none" w:sz="0" w:space="0" w:color="auto"/>
        <w:right w:val="none" w:sz="0" w:space="0" w:color="auto"/>
      </w:divBdr>
    </w:div>
    <w:div w:id="75748368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39580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04397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110985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73894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304413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151186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9655007">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2763229">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01822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669701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3969879">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2465603">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8025485">
      <w:bodyDiv w:val="1"/>
      <w:marLeft w:val="0"/>
      <w:marRight w:val="0"/>
      <w:marTop w:val="0"/>
      <w:marBottom w:val="0"/>
      <w:divBdr>
        <w:top w:val="none" w:sz="0" w:space="0" w:color="auto"/>
        <w:left w:val="none" w:sz="0" w:space="0" w:color="auto"/>
        <w:bottom w:val="none" w:sz="0" w:space="0" w:color="auto"/>
        <w:right w:val="none" w:sz="0" w:space="0" w:color="auto"/>
      </w:divBdr>
    </w:div>
    <w:div w:id="1776628615">
      <w:bodyDiv w:val="1"/>
      <w:marLeft w:val="0"/>
      <w:marRight w:val="0"/>
      <w:marTop w:val="0"/>
      <w:marBottom w:val="0"/>
      <w:divBdr>
        <w:top w:val="none" w:sz="0" w:space="0" w:color="auto"/>
        <w:left w:val="none" w:sz="0" w:space="0" w:color="auto"/>
        <w:bottom w:val="none" w:sz="0" w:space="0" w:color="auto"/>
        <w:right w:val="none" w:sz="0" w:space="0" w:color="auto"/>
      </w:divBdr>
    </w:div>
    <w:div w:id="178981132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83949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4394469">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75061364">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690185">
      <w:bodyDiv w:val="1"/>
      <w:marLeft w:val="0"/>
      <w:marRight w:val="0"/>
      <w:marTop w:val="0"/>
      <w:marBottom w:val="0"/>
      <w:divBdr>
        <w:top w:val="none" w:sz="0" w:space="0" w:color="auto"/>
        <w:left w:val="none" w:sz="0" w:space="0" w:color="auto"/>
        <w:bottom w:val="none" w:sz="0" w:space="0" w:color="auto"/>
        <w:right w:val="none" w:sz="0" w:space="0" w:color="auto"/>
      </w:divBdr>
    </w:div>
    <w:div w:id="2056200153">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40940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C4AE-E771-4135-BB7B-4826070A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2333</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2014-08-14T00:43:00Z</dcterms:created>
  <dcterms:modified xsi:type="dcterms:W3CDTF">2015-12-18T03:21:00Z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