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2430"/>
        <w:gridCol w:w="2977"/>
        <w:gridCol w:w="7094"/>
      </w:tblGrid>
      <w:tr w:rsidR="00FE54F6" w:rsidRPr="00767E3C" w:rsidTr="007B01CB">
        <w:trPr>
          <w:tblHeader/>
        </w:trPr>
        <w:tc>
          <w:tcPr>
            <w:tcW w:w="3113" w:type="dxa"/>
            <w:tcMar>
              <w:top w:w="28" w:type="dxa"/>
              <w:bottom w:w="28" w:type="dxa"/>
            </w:tcMar>
          </w:tcPr>
          <w:p w:rsidR="00FE54F6" w:rsidRPr="00767E3C" w:rsidRDefault="00477DE8" w:rsidP="00472215">
            <w:pPr>
              <w:jc w:val="center"/>
              <w:rPr>
                <w:rFonts w:ascii="Arial" w:hAnsi="Arial" w:cs="Arial"/>
                <w:b/>
              </w:rPr>
            </w:pPr>
            <w:r w:rsidRPr="00767E3C">
              <w:rPr>
                <w:rFonts w:ascii="Arial" w:hAnsi="Arial" w:cs="Arial"/>
                <w:b/>
              </w:rPr>
              <w:t xml:space="preserve">DRUG, </w:t>
            </w:r>
            <w:r w:rsidR="00FE54F6" w:rsidRPr="00767E3C">
              <w:rPr>
                <w:rFonts w:ascii="Arial" w:hAnsi="Arial" w:cs="Arial"/>
                <w:b/>
              </w:rPr>
              <w:t>SPONSOR</w:t>
            </w:r>
            <w:r w:rsidRPr="00767E3C">
              <w:rPr>
                <w:rFonts w:ascii="Arial" w:hAnsi="Arial" w:cs="Arial"/>
                <w:b/>
              </w:rPr>
              <w:t>, TYPE OF SUBMISSION</w:t>
            </w:r>
          </w:p>
          <w:p w:rsidR="00FE54F6" w:rsidRPr="00767E3C" w:rsidRDefault="00FE54F6" w:rsidP="00472215">
            <w:pPr>
              <w:jc w:val="center"/>
              <w:rPr>
                <w:rFonts w:ascii="Arial" w:hAnsi="Arial" w:cs="Arial"/>
                <w:snapToGrid w:val="0"/>
                <w:lang w:eastAsia="en-US"/>
              </w:rPr>
            </w:pPr>
          </w:p>
          <w:p w:rsidR="00FE54F6" w:rsidRPr="00767E3C" w:rsidRDefault="00FE54F6" w:rsidP="00472215">
            <w:pPr>
              <w:jc w:val="center"/>
              <w:rPr>
                <w:rFonts w:ascii="Arial" w:hAnsi="Arial" w:cs="Arial"/>
                <w:b/>
              </w:rPr>
            </w:pPr>
          </w:p>
        </w:tc>
        <w:tc>
          <w:tcPr>
            <w:tcW w:w="2430" w:type="dxa"/>
            <w:tcMar>
              <w:top w:w="28" w:type="dxa"/>
              <w:bottom w:w="28" w:type="dxa"/>
            </w:tcMar>
          </w:tcPr>
          <w:p w:rsidR="00FE54F6" w:rsidRPr="00767E3C" w:rsidRDefault="00FE54F6" w:rsidP="00472215">
            <w:pPr>
              <w:jc w:val="center"/>
              <w:rPr>
                <w:rFonts w:ascii="Arial" w:hAnsi="Arial" w:cs="Arial"/>
                <w:b/>
                <w:snapToGrid w:val="0"/>
                <w:lang w:eastAsia="en-US"/>
              </w:rPr>
            </w:pPr>
            <w:r w:rsidRPr="00767E3C">
              <w:rPr>
                <w:rFonts w:ascii="Arial" w:hAnsi="Arial" w:cs="Arial"/>
                <w:b/>
                <w:snapToGrid w:val="0"/>
                <w:lang w:eastAsia="en-US"/>
              </w:rPr>
              <w:t>DRUG TYPE OR USE</w:t>
            </w:r>
          </w:p>
          <w:p w:rsidR="00FE54F6" w:rsidRPr="00767E3C" w:rsidRDefault="00FE54F6" w:rsidP="00472215">
            <w:pPr>
              <w:jc w:val="center"/>
              <w:rPr>
                <w:rFonts w:ascii="Arial" w:hAnsi="Arial" w:cs="Arial"/>
                <w:b/>
                <w:i/>
                <w:snapToGrid w:val="0"/>
                <w:lang w:eastAsia="en-US"/>
              </w:rPr>
            </w:pPr>
          </w:p>
        </w:tc>
        <w:tc>
          <w:tcPr>
            <w:tcW w:w="2977" w:type="dxa"/>
            <w:tcMar>
              <w:top w:w="28" w:type="dxa"/>
              <w:bottom w:w="28" w:type="dxa"/>
            </w:tcMar>
          </w:tcPr>
          <w:p w:rsidR="00FE54F6" w:rsidRPr="00767E3C" w:rsidRDefault="00FE54F6" w:rsidP="00472215">
            <w:pPr>
              <w:jc w:val="center"/>
              <w:rPr>
                <w:rFonts w:ascii="Arial" w:hAnsi="Arial" w:cs="Arial"/>
                <w:i/>
                <w:snapToGrid w:val="0"/>
                <w:lang w:eastAsia="en-US"/>
              </w:rPr>
            </w:pPr>
            <w:r w:rsidRPr="00767E3C">
              <w:rPr>
                <w:rFonts w:ascii="Arial" w:hAnsi="Arial" w:cs="Arial"/>
                <w:b/>
                <w:snapToGrid w:val="0"/>
                <w:lang w:eastAsia="en-US"/>
              </w:rPr>
              <w:t>LISTING REQUESTED BY SPONSOR</w:t>
            </w:r>
            <w:r w:rsidR="00012FB9" w:rsidRPr="00767E3C">
              <w:rPr>
                <w:rFonts w:ascii="Arial" w:hAnsi="Arial" w:cs="Arial"/>
                <w:b/>
                <w:snapToGrid w:val="0"/>
                <w:lang w:eastAsia="en-US"/>
              </w:rPr>
              <w:t xml:space="preserve"> / PURPOSE OF SUBMISSION</w:t>
            </w:r>
          </w:p>
          <w:p w:rsidR="00FE54F6" w:rsidRPr="00767E3C" w:rsidRDefault="00FE54F6" w:rsidP="00472215">
            <w:pPr>
              <w:rPr>
                <w:rFonts w:ascii="Arial" w:hAnsi="Arial" w:cs="Arial"/>
                <w:b/>
                <w:snapToGrid w:val="0"/>
                <w:lang w:eastAsia="en-US"/>
              </w:rPr>
            </w:pPr>
          </w:p>
        </w:tc>
        <w:tc>
          <w:tcPr>
            <w:tcW w:w="7094" w:type="dxa"/>
          </w:tcPr>
          <w:p w:rsidR="00FE54F6" w:rsidRPr="00767E3C" w:rsidRDefault="00FE54F6" w:rsidP="00472215">
            <w:pPr>
              <w:jc w:val="center"/>
              <w:rPr>
                <w:rFonts w:ascii="Arial" w:hAnsi="Arial" w:cs="Arial"/>
                <w:b/>
                <w:snapToGrid w:val="0"/>
                <w:lang w:eastAsia="en-US"/>
              </w:rPr>
            </w:pPr>
            <w:r w:rsidRPr="00767E3C">
              <w:rPr>
                <w:rFonts w:ascii="Arial" w:hAnsi="Arial" w:cs="Arial"/>
                <w:b/>
                <w:snapToGrid w:val="0"/>
                <w:lang w:eastAsia="en-US"/>
              </w:rPr>
              <w:t xml:space="preserve">PBAC </w:t>
            </w:r>
            <w:r w:rsidR="002F1CF8" w:rsidRPr="00767E3C">
              <w:rPr>
                <w:rFonts w:ascii="Arial" w:hAnsi="Arial" w:cs="Arial"/>
                <w:b/>
                <w:snapToGrid w:val="0"/>
                <w:lang w:eastAsia="en-US"/>
              </w:rPr>
              <w:t>OUTCOME</w:t>
            </w:r>
          </w:p>
        </w:tc>
      </w:tr>
      <w:tr w:rsidR="00250208" w:rsidRPr="00767E3C" w:rsidTr="007B01CB">
        <w:trPr>
          <w:trHeight w:val="430"/>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49160F" w:rsidRPr="00767E3C" w:rsidRDefault="00250208" w:rsidP="0049160F">
            <w:pPr>
              <w:rPr>
                <w:rFonts w:ascii="Arial" w:hAnsi="Arial" w:cs="Arial"/>
                <w:color w:val="000000"/>
              </w:rPr>
            </w:pPr>
            <w:r w:rsidRPr="00767E3C">
              <w:rPr>
                <w:rFonts w:ascii="Arial" w:hAnsi="Arial" w:cs="Arial"/>
                <w:color w:val="000000"/>
              </w:rPr>
              <w:t>ATOMOXETINE</w:t>
            </w:r>
            <w:r w:rsidRPr="00767E3C">
              <w:rPr>
                <w:rFonts w:ascii="Arial" w:hAnsi="Arial" w:cs="Arial"/>
                <w:color w:val="000000"/>
              </w:rPr>
              <w:br/>
              <w:t>10 mg capsule, 28</w:t>
            </w:r>
            <w:r w:rsidRPr="00767E3C">
              <w:rPr>
                <w:rFonts w:ascii="Arial" w:hAnsi="Arial" w:cs="Arial"/>
                <w:color w:val="000000"/>
              </w:rPr>
              <w:br/>
              <w:t>18 mg capsule, 28</w:t>
            </w:r>
            <w:r w:rsidRPr="00767E3C">
              <w:rPr>
                <w:rFonts w:ascii="Arial" w:hAnsi="Arial" w:cs="Arial"/>
                <w:color w:val="000000"/>
              </w:rPr>
              <w:br/>
              <w:t>25 mg capsule, 28</w:t>
            </w:r>
            <w:r w:rsidRPr="00767E3C">
              <w:rPr>
                <w:rFonts w:ascii="Arial" w:hAnsi="Arial" w:cs="Arial"/>
                <w:color w:val="000000"/>
              </w:rPr>
              <w:br/>
              <w:t>40 mg capsule, 28</w:t>
            </w:r>
            <w:bookmarkStart w:id="0" w:name="_GoBack"/>
            <w:bookmarkEnd w:id="0"/>
            <w:r w:rsidRPr="00767E3C">
              <w:rPr>
                <w:rFonts w:ascii="Arial" w:hAnsi="Arial" w:cs="Arial"/>
                <w:color w:val="000000"/>
              </w:rPr>
              <w:br/>
              <w:t>60 mg capsule, 28</w:t>
            </w:r>
            <w:r w:rsidRPr="00767E3C">
              <w:rPr>
                <w:rFonts w:ascii="Arial" w:hAnsi="Arial" w:cs="Arial"/>
                <w:color w:val="000000"/>
              </w:rPr>
              <w:br/>
              <w:t>80 mg capsule, 28</w:t>
            </w:r>
            <w:r w:rsidRPr="00767E3C">
              <w:rPr>
                <w:rFonts w:ascii="Arial" w:hAnsi="Arial" w:cs="Arial"/>
                <w:color w:val="000000"/>
              </w:rPr>
              <w:br/>
              <w:t>100 mg capsule, 28</w:t>
            </w:r>
            <w:r w:rsidRPr="00767E3C">
              <w:rPr>
                <w:rFonts w:ascii="Arial" w:hAnsi="Arial" w:cs="Arial"/>
                <w:color w:val="000000"/>
              </w:rPr>
              <w:br/>
            </w:r>
            <w:r w:rsidRPr="00767E3C">
              <w:rPr>
                <w:rFonts w:ascii="Arial" w:hAnsi="Arial" w:cs="Arial"/>
                <w:color w:val="000000"/>
              </w:rPr>
              <w:br/>
              <w:t>Strattera®</w:t>
            </w:r>
            <w:r w:rsidRPr="00767E3C">
              <w:rPr>
                <w:rFonts w:ascii="Arial" w:hAnsi="Arial" w:cs="Arial"/>
                <w:color w:val="000000"/>
              </w:rPr>
              <w:br/>
            </w:r>
            <w:r w:rsidRPr="00767E3C">
              <w:rPr>
                <w:rFonts w:ascii="Arial" w:hAnsi="Arial" w:cs="Arial"/>
                <w:color w:val="000000"/>
              </w:rPr>
              <w:br/>
              <w:t>Request from pharmaceutical advisors at Department of Human Services</w:t>
            </w:r>
            <w:r w:rsidRPr="00767E3C">
              <w:rPr>
                <w:rFonts w:ascii="Arial" w:hAnsi="Arial" w:cs="Arial"/>
                <w:color w:val="000000"/>
              </w:rPr>
              <w:br/>
            </w:r>
            <w:r w:rsidRPr="00767E3C">
              <w:rPr>
                <w:rFonts w:ascii="Arial" w:hAnsi="Arial" w:cs="Arial"/>
                <w:color w:val="000000"/>
              </w:rPr>
              <w:br/>
              <w:t>Matters Outstanding</w:t>
            </w:r>
            <w:r w:rsidRPr="00767E3C">
              <w:rPr>
                <w:rFonts w:ascii="Arial" w:hAnsi="Arial" w:cs="Arial"/>
                <w:color w:val="000000"/>
              </w:rPr>
              <w:br/>
            </w:r>
            <w:r w:rsidRPr="00767E3C">
              <w:rPr>
                <w:rFonts w:ascii="Arial" w:hAnsi="Arial" w:cs="Arial"/>
                <w:color w:val="000000"/>
              </w:rPr>
              <w:br/>
              <w:t>(Other Submission)</w:t>
            </w:r>
          </w:p>
          <w:p w:rsidR="00250208" w:rsidRPr="00767E3C" w:rsidRDefault="0049160F" w:rsidP="0049160F">
            <w:pPr>
              <w:rPr>
                <w:rFonts w:ascii="Arial" w:hAnsi="Arial" w:cs="Arial"/>
                <w:color w:val="000000"/>
              </w:rPr>
            </w:pPr>
            <w:r w:rsidRPr="00767E3C">
              <w:rPr>
                <w:rFonts w:ascii="Arial" w:hAnsi="Arial" w:cs="Arial"/>
                <w:color w:val="000000"/>
              </w:rPr>
              <w:t xml:space="preserve"> </w:t>
            </w: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250208" w:rsidRPr="00767E3C" w:rsidRDefault="00250208" w:rsidP="00472215">
            <w:pPr>
              <w:rPr>
                <w:rFonts w:ascii="Arial" w:hAnsi="Arial" w:cs="Arial"/>
                <w:color w:val="000000"/>
              </w:rPr>
            </w:pPr>
            <w:r w:rsidRPr="00767E3C">
              <w:rPr>
                <w:rFonts w:ascii="Arial" w:hAnsi="Arial" w:cs="Arial"/>
                <w:color w:val="000000"/>
              </w:rPr>
              <w:t>Attention-deficit hyperactivity disorder</w:t>
            </w:r>
          </w:p>
          <w:p w:rsidR="00250208" w:rsidRPr="00767E3C" w:rsidRDefault="00250208" w:rsidP="00472215">
            <w:pPr>
              <w:rPr>
                <w:rFonts w:ascii="Arial" w:hAnsi="Arial" w:cs="Arial"/>
                <w:color w:val="000000"/>
              </w:rPr>
            </w:pP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250208" w:rsidRPr="00767E3C" w:rsidRDefault="00250208" w:rsidP="00472215">
            <w:pPr>
              <w:rPr>
                <w:rFonts w:ascii="Arial" w:hAnsi="Arial" w:cs="Arial"/>
                <w:color w:val="000000"/>
              </w:rPr>
            </w:pPr>
            <w:r w:rsidRPr="00767E3C">
              <w:rPr>
                <w:rFonts w:ascii="Arial" w:hAnsi="Arial" w:cs="Arial"/>
                <w:color w:val="000000"/>
              </w:rPr>
              <w:t xml:space="preserve">To amend the current restriction for atomoxetine to include lisdexamfetamine as an appropriate first line treatment, in addition to dexamphetamine and methylphenidate.  </w:t>
            </w:r>
          </w:p>
        </w:tc>
        <w:tc>
          <w:tcPr>
            <w:tcW w:w="7094" w:type="dxa"/>
            <w:tcBorders>
              <w:top w:val="single" w:sz="4" w:space="0" w:color="auto"/>
              <w:left w:val="single" w:sz="4" w:space="0" w:color="auto"/>
              <w:bottom w:val="single" w:sz="4" w:space="0" w:color="auto"/>
              <w:right w:val="single" w:sz="4" w:space="0" w:color="auto"/>
            </w:tcBorders>
          </w:tcPr>
          <w:p w:rsidR="00250208" w:rsidRPr="00767E3C" w:rsidRDefault="00250208" w:rsidP="00472215">
            <w:pPr>
              <w:rPr>
                <w:rFonts w:ascii="Arial" w:hAnsi="Arial" w:cs="Arial"/>
              </w:rPr>
            </w:pPr>
            <w:r w:rsidRPr="00767E3C">
              <w:rPr>
                <w:rFonts w:ascii="Arial" w:hAnsi="Arial" w:cs="Arial"/>
              </w:rPr>
              <w:t>The PBAC considered the restriction for atomoxetine should be updated to include lisdexamfetamine as an appropriate first line treatment, in addition to dexam</w:t>
            </w:r>
            <w:r w:rsidR="00972B82" w:rsidRPr="00767E3C">
              <w:rPr>
                <w:rFonts w:ascii="Arial" w:hAnsi="Arial" w:cs="Arial"/>
              </w:rPr>
              <w:t>phetamine and methylphenidate.</w:t>
            </w:r>
          </w:p>
        </w:tc>
      </w:tr>
      <w:tr w:rsidR="00250208" w:rsidRPr="00767E3C" w:rsidTr="007B01CB">
        <w:trPr>
          <w:trHeight w:val="430"/>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250208" w:rsidRPr="00767E3C" w:rsidRDefault="00250208" w:rsidP="00472215">
            <w:pPr>
              <w:rPr>
                <w:rFonts w:ascii="Arial" w:hAnsi="Arial" w:cs="Arial"/>
                <w:color w:val="000000"/>
              </w:rPr>
            </w:pPr>
            <w:r w:rsidRPr="00767E3C">
              <w:rPr>
                <w:rFonts w:ascii="Arial" w:hAnsi="Arial" w:cs="Arial"/>
                <w:color w:val="000000"/>
              </w:rPr>
              <w:t xml:space="preserve">AMINO ACID FORMULA with VITAMINS, MINERALS and LONG CHAIN POLYUNSATURATED FATTY ACIDS without PHENYLALANINE  </w:t>
            </w:r>
            <w:r w:rsidRPr="00767E3C">
              <w:rPr>
                <w:rFonts w:ascii="Arial" w:hAnsi="Arial" w:cs="Arial"/>
                <w:color w:val="000000"/>
              </w:rPr>
              <w:br/>
              <w:t>oral liquid, 20 x 500 mL</w:t>
            </w:r>
            <w:r w:rsidRPr="00767E3C">
              <w:rPr>
                <w:rFonts w:ascii="Arial" w:hAnsi="Arial" w:cs="Arial"/>
                <w:color w:val="000000"/>
              </w:rPr>
              <w:br/>
            </w:r>
            <w:r w:rsidRPr="00767E3C">
              <w:rPr>
                <w:rFonts w:ascii="Arial" w:hAnsi="Arial" w:cs="Arial"/>
                <w:color w:val="000000"/>
              </w:rPr>
              <w:br/>
              <w:t>PKU Baby</w:t>
            </w:r>
            <w:r w:rsidR="00001274" w:rsidRPr="00767E3C">
              <w:rPr>
                <w:rFonts w:ascii="Arial" w:hAnsi="Arial" w:cs="Arial"/>
                <w:color w:val="000000"/>
              </w:rPr>
              <w:t>®</w:t>
            </w:r>
            <w:r w:rsidRPr="00767E3C">
              <w:rPr>
                <w:rFonts w:ascii="Arial" w:hAnsi="Arial" w:cs="Arial"/>
                <w:color w:val="000000"/>
              </w:rPr>
              <w:br/>
            </w:r>
            <w:r w:rsidRPr="00767E3C">
              <w:rPr>
                <w:rFonts w:ascii="Arial" w:hAnsi="Arial" w:cs="Arial"/>
                <w:color w:val="000000"/>
              </w:rPr>
              <w:br/>
              <w:t>Orpharma Pty Ltd</w:t>
            </w:r>
            <w:r w:rsidRPr="00767E3C">
              <w:rPr>
                <w:rFonts w:ascii="Arial" w:hAnsi="Arial" w:cs="Arial"/>
                <w:color w:val="000000"/>
              </w:rPr>
              <w:br/>
            </w:r>
            <w:r w:rsidRPr="00767E3C">
              <w:rPr>
                <w:rFonts w:ascii="Arial" w:hAnsi="Arial" w:cs="Arial"/>
                <w:color w:val="000000"/>
              </w:rPr>
              <w:br/>
              <w:t>Matters Outstanding</w:t>
            </w:r>
            <w:r w:rsidRPr="00767E3C">
              <w:rPr>
                <w:rFonts w:ascii="Arial" w:hAnsi="Arial" w:cs="Arial"/>
                <w:color w:val="000000"/>
              </w:rPr>
              <w:br/>
            </w:r>
            <w:r w:rsidRPr="00767E3C">
              <w:rPr>
                <w:rFonts w:ascii="Arial" w:hAnsi="Arial" w:cs="Arial"/>
                <w:color w:val="000000"/>
              </w:rPr>
              <w:br/>
              <w:t>(Minor Submission)</w:t>
            </w:r>
          </w:p>
          <w:p w:rsidR="00A10792" w:rsidRPr="00767E3C" w:rsidRDefault="00A10792" w:rsidP="00472215">
            <w:pPr>
              <w:rPr>
                <w:rFonts w:ascii="Arial" w:hAnsi="Arial" w:cs="Arial"/>
                <w:color w:val="000000"/>
              </w:rPr>
            </w:pP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250208" w:rsidRPr="00767E3C" w:rsidRDefault="00250208" w:rsidP="00472215">
            <w:pPr>
              <w:rPr>
                <w:rFonts w:ascii="Arial" w:hAnsi="Arial" w:cs="Arial"/>
                <w:color w:val="000000"/>
              </w:rPr>
            </w:pPr>
            <w:r w:rsidRPr="00767E3C">
              <w:rPr>
                <w:rFonts w:ascii="Arial" w:hAnsi="Arial" w:cs="Arial"/>
                <w:color w:val="000000"/>
              </w:rPr>
              <w:t>Medicinal food</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250208" w:rsidRPr="00767E3C" w:rsidRDefault="00250208" w:rsidP="00472215">
            <w:pPr>
              <w:rPr>
                <w:rFonts w:ascii="Arial" w:hAnsi="Arial" w:cs="Arial"/>
                <w:color w:val="000000"/>
              </w:rPr>
            </w:pPr>
            <w:r w:rsidRPr="00767E3C">
              <w:rPr>
                <w:rFonts w:ascii="Arial" w:hAnsi="Arial" w:cs="Arial"/>
                <w:color w:val="000000"/>
              </w:rPr>
              <w:t>To request a Restricted Benefit listing for phenylketonuria.</w:t>
            </w:r>
          </w:p>
        </w:tc>
        <w:tc>
          <w:tcPr>
            <w:tcW w:w="7094" w:type="dxa"/>
            <w:tcBorders>
              <w:top w:val="single" w:sz="4" w:space="0" w:color="auto"/>
              <w:left w:val="single" w:sz="4" w:space="0" w:color="auto"/>
              <w:bottom w:val="single" w:sz="4" w:space="0" w:color="auto"/>
              <w:right w:val="single" w:sz="4" w:space="0" w:color="auto"/>
            </w:tcBorders>
          </w:tcPr>
          <w:p w:rsidR="00250208" w:rsidRPr="00767E3C" w:rsidRDefault="00250208" w:rsidP="00472215">
            <w:pPr>
              <w:rPr>
                <w:rFonts w:ascii="Arial" w:hAnsi="Arial" w:cs="Arial"/>
              </w:rPr>
            </w:pPr>
            <w:r w:rsidRPr="00767E3C">
              <w:rPr>
                <w:rFonts w:ascii="Arial" w:hAnsi="Arial" w:cs="Arial"/>
              </w:rPr>
              <w:t>The PBAC recommended listing amino acid formula with fat, carbohydrate, vitamins, minerals and long chain fatty acids without phenylalanine and supplemented with docosahexaeonic acid, oral liquid 500 mL, 20 (PKU Baby</w:t>
            </w:r>
            <w:r w:rsidR="00001274" w:rsidRPr="00767E3C">
              <w:rPr>
                <w:rFonts w:ascii="Arial" w:hAnsi="Arial" w:cs="Arial"/>
              </w:rPr>
              <w:t>®</w:t>
            </w:r>
            <w:r w:rsidRPr="00767E3C">
              <w:rPr>
                <w:rFonts w:ascii="Arial" w:hAnsi="Arial" w:cs="Arial"/>
              </w:rPr>
              <w:t>) as a Restricted Benefit for phenylketonuria on a cost-minimisation basis against amino acid formula with vitamins, minerals and long chain polyunsaturated fatty acids without phenylalanine, oral powder 400 g (PKU Anamix Infant</w:t>
            </w:r>
            <w:r w:rsidR="00001274" w:rsidRPr="00767E3C">
              <w:rPr>
                <w:rFonts w:ascii="Arial" w:hAnsi="Arial" w:cs="Arial"/>
              </w:rPr>
              <w:t>®</w:t>
            </w:r>
            <w:r w:rsidRPr="00767E3C">
              <w:rPr>
                <w:rFonts w:ascii="Arial" w:hAnsi="Arial" w:cs="Arial"/>
              </w:rPr>
              <w:t>) at an equivalent price per gram of protein.</w:t>
            </w:r>
          </w:p>
        </w:tc>
      </w:tr>
      <w:tr w:rsidR="00C77A62" w:rsidRPr="00767E3C" w:rsidTr="007B01CB">
        <w:trPr>
          <w:trHeight w:val="430"/>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C77A62" w:rsidRPr="00767E3C" w:rsidRDefault="00C77A62" w:rsidP="00472215">
            <w:pPr>
              <w:rPr>
                <w:rFonts w:ascii="Arial" w:hAnsi="Arial" w:cs="Arial"/>
                <w:color w:val="000000"/>
              </w:rPr>
            </w:pPr>
            <w:r w:rsidRPr="00767E3C">
              <w:rPr>
                <w:rFonts w:ascii="Arial" w:hAnsi="Arial" w:cs="Arial"/>
                <w:color w:val="000000"/>
              </w:rPr>
              <w:lastRenderedPageBreak/>
              <w:t xml:space="preserve">AMINO ACID FORMULA with VITAMINS and MINERALS without PHENYLALANINE  </w:t>
            </w:r>
            <w:r w:rsidRPr="00767E3C">
              <w:rPr>
                <w:rFonts w:ascii="Arial" w:hAnsi="Arial" w:cs="Arial"/>
                <w:color w:val="000000"/>
              </w:rPr>
              <w:br/>
              <w:t>oral liquid: powder for, 30 x 20 g sachets</w:t>
            </w:r>
            <w:r w:rsidRPr="00767E3C">
              <w:rPr>
                <w:rFonts w:ascii="Arial" w:hAnsi="Arial" w:cs="Arial"/>
                <w:color w:val="000000"/>
              </w:rPr>
              <w:br/>
            </w:r>
            <w:r w:rsidRPr="00767E3C">
              <w:rPr>
                <w:rFonts w:ascii="Arial" w:hAnsi="Arial" w:cs="Arial"/>
                <w:color w:val="000000"/>
              </w:rPr>
              <w:br/>
              <w:t>PKU Go</w:t>
            </w:r>
            <w:r w:rsidR="00001274" w:rsidRPr="00767E3C">
              <w:rPr>
                <w:rFonts w:ascii="Arial" w:hAnsi="Arial" w:cs="Arial"/>
                <w:color w:val="000000"/>
              </w:rPr>
              <w:t>®</w:t>
            </w:r>
            <w:r w:rsidRPr="00767E3C">
              <w:rPr>
                <w:rFonts w:ascii="Arial" w:hAnsi="Arial" w:cs="Arial"/>
                <w:color w:val="000000"/>
              </w:rPr>
              <w:br/>
            </w:r>
            <w:r w:rsidRPr="00767E3C">
              <w:rPr>
                <w:rFonts w:ascii="Arial" w:hAnsi="Arial" w:cs="Arial"/>
                <w:color w:val="000000"/>
              </w:rPr>
              <w:br/>
              <w:t>Orpharma Pty Ltd</w:t>
            </w:r>
            <w:r w:rsidRPr="00767E3C">
              <w:rPr>
                <w:rFonts w:ascii="Arial" w:hAnsi="Arial" w:cs="Arial"/>
                <w:color w:val="000000"/>
              </w:rPr>
              <w:br/>
            </w:r>
            <w:r w:rsidRPr="00767E3C">
              <w:rPr>
                <w:rFonts w:ascii="Arial" w:hAnsi="Arial" w:cs="Arial"/>
                <w:color w:val="000000"/>
              </w:rPr>
              <w:br/>
              <w:t>Matters Outstanding</w:t>
            </w:r>
            <w:r w:rsidRPr="00767E3C">
              <w:rPr>
                <w:rFonts w:ascii="Arial" w:hAnsi="Arial" w:cs="Arial"/>
                <w:color w:val="000000"/>
              </w:rPr>
              <w:br/>
            </w:r>
            <w:r w:rsidRPr="00767E3C">
              <w:rPr>
                <w:rFonts w:ascii="Arial" w:hAnsi="Arial" w:cs="Arial"/>
                <w:color w:val="000000"/>
              </w:rPr>
              <w:br/>
              <w:t>(Minor Submission)</w:t>
            </w:r>
          </w:p>
          <w:p w:rsidR="00A10792" w:rsidRPr="00767E3C" w:rsidRDefault="00A10792" w:rsidP="00472215">
            <w:pPr>
              <w:rPr>
                <w:rFonts w:ascii="Arial" w:hAnsi="Arial" w:cs="Arial"/>
                <w:color w:val="000000"/>
              </w:rPr>
            </w:pP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C77A62" w:rsidRPr="00767E3C" w:rsidRDefault="00C77A62" w:rsidP="00472215">
            <w:pPr>
              <w:rPr>
                <w:rFonts w:ascii="Arial" w:hAnsi="Arial" w:cs="Arial"/>
                <w:color w:val="000000"/>
              </w:rPr>
            </w:pPr>
            <w:r w:rsidRPr="00767E3C">
              <w:rPr>
                <w:rFonts w:ascii="Arial" w:hAnsi="Arial" w:cs="Arial"/>
                <w:color w:val="000000"/>
              </w:rPr>
              <w:t>Medicinal food</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030A76" w:rsidRPr="00767E3C" w:rsidRDefault="00030A76" w:rsidP="00472215">
            <w:pPr>
              <w:rPr>
                <w:rFonts w:ascii="Arial" w:hAnsi="Arial" w:cs="Arial"/>
                <w:color w:val="000000"/>
              </w:rPr>
            </w:pPr>
            <w:r w:rsidRPr="00767E3C">
              <w:rPr>
                <w:rFonts w:ascii="Arial" w:hAnsi="Arial" w:cs="Arial"/>
                <w:color w:val="000000"/>
              </w:rPr>
              <w:t>To request a Restricted Benefit listing for phenylketonuria.</w:t>
            </w:r>
          </w:p>
          <w:p w:rsidR="00C77A62" w:rsidRPr="00767E3C" w:rsidRDefault="00C77A62" w:rsidP="00472215">
            <w:pPr>
              <w:rPr>
                <w:rFonts w:ascii="Arial" w:hAnsi="Arial" w:cs="Arial"/>
                <w:color w:val="000000"/>
              </w:rPr>
            </w:pPr>
          </w:p>
        </w:tc>
        <w:tc>
          <w:tcPr>
            <w:tcW w:w="7094" w:type="dxa"/>
            <w:tcBorders>
              <w:top w:val="single" w:sz="4" w:space="0" w:color="auto"/>
              <w:left w:val="single" w:sz="4" w:space="0" w:color="auto"/>
              <w:bottom w:val="single" w:sz="4" w:space="0" w:color="auto"/>
              <w:right w:val="single" w:sz="4" w:space="0" w:color="auto"/>
            </w:tcBorders>
          </w:tcPr>
          <w:p w:rsidR="00C77A62" w:rsidRPr="00767E3C" w:rsidRDefault="00C77A62" w:rsidP="00472215">
            <w:pPr>
              <w:rPr>
                <w:rFonts w:ascii="Arial" w:hAnsi="Arial" w:cs="Arial"/>
              </w:rPr>
            </w:pPr>
            <w:r w:rsidRPr="00767E3C">
              <w:rPr>
                <w:rFonts w:ascii="Arial" w:hAnsi="Arial" w:cs="Arial"/>
              </w:rPr>
              <w:t xml:space="preserve">The PBAC recommended listing amino acid formula with vitamins carbohydrate, vitamins, and minerals and trace elements without phenylalanine, sachets containing oral powder 20 g, 30 </w:t>
            </w:r>
            <w:r w:rsidR="00001274" w:rsidRPr="00767E3C">
              <w:rPr>
                <w:rFonts w:ascii="Arial" w:hAnsi="Arial" w:cs="Arial"/>
              </w:rPr>
              <w:t>(</w:t>
            </w:r>
            <w:r w:rsidRPr="00767E3C">
              <w:rPr>
                <w:rFonts w:ascii="Arial" w:hAnsi="Arial" w:cs="Arial"/>
              </w:rPr>
              <w:t>PKU Go®</w:t>
            </w:r>
            <w:r w:rsidR="00001274" w:rsidRPr="00767E3C">
              <w:rPr>
                <w:rFonts w:ascii="Arial" w:hAnsi="Arial" w:cs="Arial"/>
              </w:rPr>
              <w:t>)</w:t>
            </w:r>
            <w:r w:rsidRPr="00767E3C">
              <w:rPr>
                <w:rFonts w:ascii="Arial" w:hAnsi="Arial" w:cs="Arial"/>
              </w:rPr>
              <w:t xml:space="preserve"> as a Restricted Benefit for phenylketonuria on a cost-minimisation basis against amino acid formula with vitamins and minerals without phenylalanine, sachets containing oral powder 24 g, 30 (PKU Gel®) at an equivalent price per gram of protein.</w:t>
            </w:r>
          </w:p>
        </w:tc>
      </w:tr>
      <w:tr w:rsidR="00C77A62" w:rsidRPr="00767E3C" w:rsidTr="0015728B">
        <w:trPr>
          <w:trHeight w:val="4930"/>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C77A62" w:rsidRPr="00767E3C" w:rsidRDefault="00C77A62" w:rsidP="00472215">
            <w:pPr>
              <w:rPr>
                <w:rFonts w:ascii="Arial" w:hAnsi="Arial" w:cs="Arial"/>
                <w:color w:val="000000"/>
              </w:rPr>
            </w:pPr>
            <w:r w:rsidRPr="00767E3C">
              <w:rPr>
                <w:rFonts w:ascii="Arial" w:hAnsi="Arial" w:cs="Arial"/>
                <w:color w:val="000000"/>
              </w:rPr>
              <w:t>ADALIMUMAB</w:t>
            </w:r>
            <w:r w:rsidRPr="00767E3C">
              <w:rPr>
                <w:rFonts w:ascii="Arial" w:hAnsi="Arial" w:cs="Arial"/>
                <w:color w:val="000000"/>
              </w:rPr>
              <w:br/>
              <w:t xml:space="preserve">40 mg/0.8 mL injection, 2 x 0.8 mL cartridges </w:t>
            </w:r>
            <w:r w:rsidRPr="00767E3C">
              <w:rPr>
                <w:rFonts w:ascii="Arial" w:hAnsi="Arial" w:cs="Arial"/>
                <w:color w:val="000000"/>
              </w:rPr>
              <w:br/>
              <w:t xml:space="preserve">40 mg/0.8 mL injection, 2 x 0.8 mL syringes </w:t>
            </w:r>
            <w:r w:rsidRPr="00767E3C">
              <w:rPr>
                <w:rFonts w:ascii="Arial" w:hAnsi="Arial" w:cs="Arial"/>
                <w:color w:val="000000"/>
              </w:rPr>
              <w:br/>
              <w:t xml:space="preserve">40 mg/0.8 mL injection, 6 x 0.8 mL cartridges </w:t>
            </w:r>
            <w:r w:rsidRPr="00767E3C">
              <w:rPr>
                <w:rFonts w:ascii="Arial" w:hAnsi="Arial" w:cs="Arial"/>
                <w:color w:val="000000"/>
              </w:rPr>
              <w:br/>
              <w:t xml:space="preserve">40 mg/0.8 mL injection, 6 x 0.8 mL syringes </w:t>
            </w:r>
            <w:r w:rsidRPr="00767E3C">
              <w:rPr>
                <w:rFonts w:ascii="Arial" w:hAnsi="Arial" w:cs="Arial"/>
                <w:color w:val="000000"/>
              </w:rPr>
              <w:br/>
            </w:r>
            <w:r w:rsidRPr="00767E3C">
              <w:rPr>
                <w:rFonts w:ascii="Arial" w:hAnsi="Arial" w:cs="Arial"/>
                <w:color w:val="000000"/>
              </w:rPr>
              <w:br/>
              <w:t xml:space="preserve">Humira® </w:t>
            </w:r>
            <w:r w:rsidRPr="00767E3C">
              <w:rPr>
                <w:rFonts w:ascii="Arial" w:hAnsi="Arial" w:cs="Arial"/>
                <w:color w:val="000000"/>
              </w:rPr>
              <w:br/>
            </w:r>
            <w:r w:rsidRPr="00767E3C">
              <w:rPr>
                <w:rFonts w:ascii="Arial" w:hAnsi="Arial" w:cs="Arial"/>
                <w:color w:val="000000"/>
              </w:rPr>
              <w:br/>
              <w:t>Abbvie Pty Ltd</w:t>
            </w:r>
            <w:r w:rsidRPr="00767E3C">
              <w:rPr>
                <w:rFonts w:ascii="Arial" w:hAnsi="Arial" w:cs="Arial"/>
                <w:color w:val="000000"/>
              </w:rPr>
              <w:br/>
            </w:r>
            <w:r w:rsidRPr="00767E3C">
              <w:rPr>
                <w:rFonts w:ascii="Arial" w:hAnsi="Arial" w:cs="Arial"/>
                <w:color w:val="000000"/>
              </w:rPr>
              <w:br/>
              <w:t>Change to listing</w:t>
            </w:r>
            <w:r w:rsidRPr="00767E3C">
              <w:rPr>
                <w:rFonts w:ascii="Arial" w:hAnsi="Arial" w:cs="Arial"/>
                <w:color w:val="000000"/>
              </w:rPr>
              <w:br/>
            </w:r>
            <w:r w:rsidRPr="00767E3C">
              <w:rPr>
                <w:rFonts w:ascii="Arial" w:hAnsi="Arial" w:cs="Arial"/>
                <w:color w:val="000000"/>
              </w:rPr>
              <w:br/>
              <w:t>(Minor Submission)</w:t>
            </w:r>
          </w:p>
          <w:p w:rsidR="00A10792" w:rsidRPr="00767E3C" w:rsidRDefault="00A10792" w:rsidP="00472215">
            <w:pPr>
              <w:rPr>
                <w:rFonts w:ascii="Arial" w:hAnsi="Arial" w:cs="Arial"/>
                <w:color w:val="000000"/>
              </w:rPr>
            </w:pP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C77A62" w:rsidRPr="00767E3C" w:rsidRDefault="00C77A62" w:rsidP="00472215">
            <w:pPr>
              <w:rPr>
                <w:rFonts w:ascii="Arial" w:hAnsi="Arial" w:cs="Arial"/>
                <w:color w:val="000000"/>
              </w:rPr>
            </w:pPr>
            <w:r w:rsidRPr="00767E3C">
              <w:rPr>
                <w:rFonts w:ascii="Arial" w:hAnsi="Arial" w:cs="Arial"/>
                <w:color w:val="000000"/>
              </w:rPr>
              <w:t>Ulcerative colitis</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C77A62" w:rsidRPr="00767E3C" w:rsidRDefault="00C77A62" w:rsidP="00472215">
            <w:pPr>
              <w:rPr>
                <w:rFonts w:ascii="Arial" w:hAnsi="Arial" w:cs="Arial"/>
                <w:color w:val="000000"/>
              </w:rPr>
            </w:pPr>
            <w:r w:rsidRPr="00767E3C">
              <w:rPr>
                <w:rFonts w:ascii="Arial" w:hAnsi="Arial" w:cs="Arial"/>
                <w:color w:val="000000"/>
              </w:rPr>
              <w:t>Re-submission to request an Authority Required listing for the treatment of patients with moderate to severe ulcerative colitis.</w:t>
            </w:r>
          </w:p>
        </w:tc>
        <w:tc>
          <w:tcPr>
            <w:tcW w:w="7094" w:type="dxa"/>
            <w:tcBorders>
              <w:top w:val="single" w:sz="4" w:space="0" w:color="auto"/>
              <w:left w:val="single" w:sz="4" w:space="0" w:color="auto"/>
              <w:bottom w:val="single" w:sz="4" w:space="0" w:color="auto"/>
              <w:right w:val="single" w:sz="4" w:space="0" w:color="auto"/>
            </w:tcBorders>
          </w:tcPr>
          <w:p w:rsidR="00C77A62" w:rsidRPr="00767E3C" w:rsidRDefault="00C77A62" w:rsidP="00472215">
            <w:pPr>
              <w:rPr>
                <w:rFonts w:ascii="Arial" w:hAnsi="Arial" w:cs="Arial"/>
              </w:rPr>
            </w:pPr>
            <w:r w:rsidRPr="00767E3C">
              <w:rPr>
                <w:rFonts w:ascii="Arial" w:hAnsi="Arial" w:cs="Arial"/>
              </w:rPr>
              <w:t>The PBAC recommended the listing of adalimumab on the General Schedule for the treatment of moderate to severe ulcerative co</w:t>
            </w:r>
            <w:r w:rsidR="00001274" w:rsidRPr="00767E3C">
              <w:rPr>
                <w:rFonts w:ascii="Arial" w:hAnsi="Arial" w:cs="Arial"/>
              </w:rPr>
              <w:t>litis</w:t>
            </w:r>
            <w:r w:rsidRPr="00767E3C">
              <w:rPr>
                <w:rFonts w:ascii="Arial" w:hAnsi="Arial" w:cs="Arial"/>
              </w:rPr>
              <w:t xml:space="preserve"> on the basis of a clinical need for subcutaneous therapy for this condition. In making this recommendation, the PBAC considered that adalimumab is likely to be </w:t>
            </w:r>
            <w:r w:rsidR="005663E6" w:rsidRPr="00767E3C">
              <w:rPr>
                <w:rFonts w:ascii="Arial" w:hAnsi="Arial" w:cs="Arial"/>
              </w:rPr>
              <w:t>less effective than</w:t>
            </w:r>
            <w:r w:rsidRPr="00767E3C">
              <w:rPr>
                <w:rFonts w:ascii="Arial" w:hAnsi="Arial" w:cs="Arial"/>
              </w:rPr>
              <w:t xml:space="preserve"> infliximab for this indication and that this should be reflected in the price of adalimumab. The PBAC recommendation was based </w:t>
            </w:r>
            <w:r w:rsidR="00001274" w:rsidRPr="00767E3C">
              <w:rPr>
                <w:rFonts w:ascii="Arial" w:hAnsi="Arial" w:cs="Arial"/>
              </w:rPr>
              <w:t xml:space="preserve">on </w:t>
            </w:r>
            <w:r w:rsidRPr="00767E3C">
              <w:rPr>
                <w:rFonts w:ascii="Arial" w:hAnsi="Arial" w:cs="Arial"/>
              </w:rPr>
              <w:t>the following comparable doses: adalimumab 160 mg at week 0 and 80 mg week 2, then 40 mg fortnightly thereafter and infliximab 5 mg/kg (weeks 0, 2, and 6 then every 8 weeks thereafter).</w:t>
            </w:r>
          </w:p>
          <w:p w:rsidR="005663E6" w:rsidRPr="00767E3C" w:rsidRDefault="005663E6" w:rsidP="00472215">
            <w:pPr>
              <w:rPr>
                <w:rFonts w:ascii="Arial" w:hAnsi="Arial" w:cs="Arial"/>
              </w:rPr>
            </w:pPr>
          </w:p>
          <w:p w:rsidR="005663E6" w:rsidRPr="00767E3C" w:rsidRDefault="005663E6" w:rsidP="00472215">
            <w:pPr>
              <w:rPr>
                <w:rFonts w:ascii="Arial" w:hAnsi="Arial" w:cs="Arial"/>
              </w:rPr>
            </w:pPr>
            <w:r w:rsidRPr="00767E3C">
              <w:rPr>
                <w:rFonts w:ascii="Arial" w:hAnsi="Arial" w:cs="Arial"/>
              </w:rPr>
              <w:t>The clinical evidence presented t</w:t>
            </w:r>
            <w:r w:rsidR="00001274" w:rsidRPr="00767E3C">
              <w:rPr>
                <w:rFonts w:ascii="Arial" w:hAnsi="Arial" w:cs="Arial"/>
              </w:rPr>
              <w:t>o the PBAC was a comparison of five</w:t>
            </w:r>
            <w:r w:rsidRPr="00767E3C">
              <w:rPr>
                <w:rFonts w:ascii="Arial" w:hAnsi="Arial" w:cs="Arial"/>
              </w:rPr>
              <w:t xml:space="preserve"> randomi</w:t>
            </w:r>
            <w:r w:rsidR="00363DEE" w:rsidRPr="00767E3C">
              <w:rPr>
                <w:rFonts w:ascii="Arial" w:hAnsi="Arial" w:cs="Arial"/>
              </w:rPr>
              <w:t>s</w:t>
            </w:r>
            <w:r w:rsidRPr="00767E3C">
              <w:rPr>
                <w:rFonts w:ascii="Arial" w:hAnsi="Arial" w:cs="Arial"/>
              </w:rPr>
              <w:t xml:space="preserve">ed </w:t>
            </w:r>
            <w:r w:rsidR="004A54F9" w:rsidRPr="00767E3C">
              <w:rPr>
                <w:rFonts w:ascii="Arial" w:hAnsi="Arial" w:cs="Arial"/>
              </w:rPr>
              <w:t>controlled</w:t>
            </w:r>
            <w:r w:rsidR="00972B82" w:rsidRPr="00767E3C">
              <w:rPr>
                <w:rFonts w:ascii="Arial" w:hAnsi="Arial" w:cs="Arial"/>
              </w:rPr>
              <w:t xml:space="preserve"> trials.</w:t>
            </w:r>
          </w:p>
        </w:tc>
      </w:tr>
      <w:tr w:rsidR="00C77A62" w:rsidRPr="00767E3C" w:rsidTr="00763C3B">
        <w:trPr>
          <w:trHeight w:val="8214"/>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C77A62" w:rsidRPr="00767E3C" w:rsidRDefault="00C77A62" w:rsidP="00472215">
            <w:pPr>
              <w:rPr>
                <w:rFonts w:ascii="Arial" w:hAnsi="Arial" w:cs="Arial"/>
                <w:color w:val="000000"/>
              </w:rPr>
            </w:pPr>
            <w:r w:rsidRPr="00767E3C">
              <w:rPr>
                <w:rFonts w:ascii="Arial" w:hAnsi="Arial" w:cs="Arial"/>
                <w:color w:val="000000"/>
              </w:rPr>
              <w:lastRenderedPageBreak/>
              <w:t>APREPITANT</w:t>
            </w:r>
            <w:r w:rsidRPr="00767E3C">
              <w:rPr>
                <w:rFonts w:ascii="Arial" w:hAnsi="Arial" w:cs="Arial"/>
                <w:color w:val="000000"/>
              </w:rPr>
              <w:br/>
              <w:t>165 mg capsule, 1</w:t>
            </w:r>
            <w:r w:rsidRPr="00767E3C">
              <w:rPr>
                <w:rFonts w:ascii="Arial" w:hAnsi="Arial" w:cs="Arial"/>
                <w:color w:val="000000"/>
              </w:rPr>
              <w:br/>
            </w:r>
            <w:r w:rsidRPr="00767E3C">
              <w:rPr>
                <w:rFonts w:ascii="Arial" w:hAnsi="Arial" w:cs="Arial"/>
                <w:color w:val="000000"/>
              </w:rPr>
              <w:br/>
              <w:t>Emend®</w:t>
            </w:r>
            <w:r w:rsidRPr="00767E3C">
              <w:rPr>
                <w:rFonts w:ascii="Arial" w:hAnsi="Arial" w:cs="Arial"/>
                <w:color w:val="000000"/>
              </w:rPr>
              <w:br/>
            </w:r>
            <w:r w:rsidRPr="00767E3C">
              <w:rPr>
                <w:rFonts w:ascii="Arial" w:hAnsi="Arial" w:cs="Arial"/>
                <w:color w:val="000000"/>
              </w:rPr>
              <w:br/>
              <w:t xml:space="preserve">Merck Sharp and Dohme (Australia) Pty Limited </w:t>
            </w:r>
            <w:r w:rsidRPr="00767E3C">
              <w:rPr>
                <w:rFonts w:ascii="Arial" w:hAnsi="Arial" w:cs="Arial"/>
                <w:color w:val="000000"/>
              </w:rPr>
              <w:br/>
            </w:r>
            <w:r w:rsidRPr="00767E3C">
              <w:rPr>
                <w:rFonts w:ascii="Arial" w:hAnsi="Arial" w:cs="Arial"/>
                <w:color w:val="000000"/>
              </w:rPr>
              <w:br/>
              <w:t>Change to listing</w:t>
            </w:r>
            <w:r w:rsidRPr="00767E3C">
              <w:rPr>
                <w:rFonts w:ascii="Arial" w:hAnsi="Arial" w:cs="Arial"/>
                <w:color w:val="000000"/>
              </w:rPr>
              <w:br/>
            </w:r>
            <w:r w:rsidRPr="00767E3C">
              <w:rPr>
                <w:rFonts w:ascii="Arial" w:hAnsi="Arial" w:cs="Arial"/>
                <w:color w:val="000000"/>
              </w:rPr>
              <w:br/>
              <w:t>(Minor Submission)</w:t>
            </w:r>
          </w:p>
          <w:p w:rsidR="00A10792" w:rsidRPr="00767E3C" w:rsidRDefault="00A10792" w:rsidP="00472215">
            <w:pPr>
              <w:rPr>
                <w:rFonts w:ascii="Arial" w:hAnsi="Arial" w:cs="Arial"/>
                <w:color w:val="000000"/>
              </w:rPr>
            </w:pP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C77A62" w:rsidRPr="00767E3C" w:rsidRDefault="00C77A62" w:rsidP="00472215">
            <w:pPr>
              <w:rPr>
                <w:rFonts w:ascii="Arial" w:hAnsi="Arial" w:cs="Arial"/>
                <w:color w:val="000000"/>
              </w:rPr>
            </w:pPr>
            <w:r w:rsidRPr="00767E3C">
              <w:rPr>
                <w:rFonts w:ascii="Arial" w:hAnsi="Arial" w:cs="Arial"/>
                <w:color w:val="000000"/>
              </w:rPr>
              <w:t>Chemotherapy induced nausea and vomiting</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C77A62" w:rsidRPr="00767E3C" w:rsidRDefault="00C77A62" w:rsidP="00472215">
            <w:pPr>
              <w:rPr>
                <w:rFonts w:ascii="Arial" w:hAnsi="Arial" w:cs="Arial"/>
                <w:color w:val="000000"/>
              </w:rPr>
            </w:pPr>
            <w:r w:rsidRPr="00767E3C">
              <w:rPr>
                <w:rFonts w:ascii="Arial" w:hAnsi="Arial" w:cs="Arial"/>
                <w:color w:val="000000"/>
              </w:rPr>
              <w:t>Re-submission to request an extension to the current Section 100 (Chemotherapy - Related Benefits) and General Schedule PBS listings to include use with carboplatin/oxaliplatin regimens from the first chemotherapy cycle without having a prior episode of chemotherapy induced nausea and vomiting.</w:t>
            </w:r>
          </w:p>
        </w:tc>
        <w:tc>
          <w:tcPr>
            <w:tcW w:w="7094" w:type="dxa"/>
            <w:tcBorders>
              <w:top w:val="single" w:sz="4" w:space="0" w:color="auto"/>
              <w:left w:val="single" w:sz="4" w:space="0" w:color="auto"/>
              <w:bottom w:val="single" w:sz="4" w:space="0" w:color="auto"/>
              <w:right w:val="single" w:sz="4" w:space="0" w:color="auto"/>
            </w:tcBorders>
          </w:tcPr>
          <w:p w:rsidR="004D68CD" w:rsidRPr="00767E3C" w:rsidRDefault="00C77A62" w:rsidP="004D68CD">
            <w:pPr>
              <w:rPr>
                <w:rFonts w:ascii="Arial" w:hAnsi="Arial" w:cs="Arial"/>
              </w:rPr>
            </w:pPr>
            <w:r w:rsidRPr="00767E3C">
              <w:rPr>
                <w:rFonts w:ascii="Arial" w:hAnsi="Arial" w:cs="Arial"/>
              </w:rPr>
              <w:t>The PBAC recommended listing aprepitant as an Authority Required (Streamlined) benefit on the General Schedule and under the Section 100 program Efficient Funding of Chemotherapy – Related Benefits, for use with carboplatin/oxaliplatin regimens from the first chemotherapy cycle, without having a prior episode of chemotherapy induced nausea and vomiting.</w:t>
            </w:r>
            <w:r w:rsidRPr="00767E3C">
              <w:rPr>
                <w:rFonts w:ascii="Arial" w:hAnsi="Arial" w:cs="Arial"/>
              </w:rPr>
              <w:br/>
            </w:r>
            <w:r w:rsidRPr="00767E3C">
              <w:rPr>
                <w:rFonts w:ascii="Arial" w:hAnsi="Arial" w:cs="Arial"/>
              </w:rPr>
              <w:br/>
              <w:t>In making its recommendation, the PBAC noted that the resubmission proposed a price for aprepitant for this indication that was cost-minimised to the price of aprepitant when used with moderately emetogenic chemotherapy, as per the PBA</w:t>
            </w:r>
            <w:r w:rsidR="006E19B2" w:rsidRPr="00767E3C">
              <w:rPr>
                <w:rFonts w:ascii="Arial" w:hAnsi="Arial" w:cs="Arial"/>
              </w:rPr>
              <w:t>C’s advice from November 2015.</w:t>
            </w:r>
            <w:r w:rsidR="006E19B2" w:rsidRPr="00767E3C">
              <w:rPr>
                <w:rFonts w:ascii="Arial" w:hAnsi="Arial" w:cs="Arial"/>
              </w:rPr>
              <w:br/>
            </w:r>
            <w:r w:rsidRPr="00767E3C">
              <w:rPr>
                <w:rFonts w:ascii="Arial" w:hAnsi="Arial" w:cs="Arial"/>
              </w:rPr>
              <w:br/>
              <w:t>The PBAC noted that no new clinical data was presented in the resubmission, and that the PBAC’s consideration of the clinical claim remained unchanged from November 2015</w:t>
            </w:r>
            <w:r w:rsidR="004D68CD" w:rsidRPr="00767E3C">
              <w:rPr>
                <w:rFonts w:ascii="Arial" w:hAnsi="Arial" w:cs="Arial"/>
              </w:rPr>
              <w:t>.</w:t>
            </w:r>
          </w:p>
          <w:p w:rsidR="004D68CD" w:rsidRPr="00767E3C" w:rsidRDefault="004D68CD" w:rsidP="004D68CD">
            <w:pPr>
              <w:rPr>
                <w:rFonts w:ascii="Arial" w:hAnsi="Arial" w:cs="Arial"/>
              </w:rPr>
            </w:pPr>
          </w:p>
          <w:p w:rsidR="00C77A62" w:rsidRPr="00767E3C" w:rsidRDefault="006E19B2" w:rsidP="004D68CD">
            <w:pPr>
              <w:rPr>
                <w:rFonts w:ascii="Arial" w:hAnsi="Arial" w:cs="Arial"/>
              </w:rPr>
            </w:pPr>
            <w:r w:rsidRPr="00767E3C">
              <w:rPr>
                <w:rFonts w:ascii="Arial" w:hAnsi="Arial" w:cs="Arial"/>
              </w:rPr>
              <w:t>The original submission was based on a series of meta-analysis of four head-to-head trials.</w:t>
            </w:r>
          </w:p>
        </w:tc>
      </w:tr>
      <w:tr w:rsidR="00E73655" w:rsidRPr="00767E3C" w:rsidTr="00763C3B">
        <w:trPr>
          <w:trHeight w:val="8214"/>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lastRenderedPageBreak/>
              <w:t>ARMODAFINIL</w:t>
            </w:r>
            <w:r w:rsidRPr="00767E3C">
              <w:rPr>
                <w:rFonts w:ascii="Arial" w:hAnsi="Arial" w:cs="Arial"/>
                <w:color w:val="000000"/>
              </w:rPr>
              <w:br/>
              <w:t>50 mg tablet, 30</w:t>
            </w:r>
            <w:r w:rsidRPr="00767E3C">
              <w:rPr>
                <w:rFonts w:ascii="Arial" w:hAnsi="Arial" w:cs="Arial"/>
                <w:color w:val="000000"/>
              </w:rPr>
              <w:br/>
              <w:t>150 mg tablet, 30</w:t>
            </w:r>
            <w:r w:rsidRPr="00767E3C">
              <w:rPr>
                <w:rFonts w:ascii="Arial" w:hAnsi="Arial" w:cs="Arial"/>
                <w:color w:val="000000"/>
              </w:rPr>
              <w:br/>
              <w:t>250 mg tablet, 30</w:t>
            </w:r>
            <w:r w:rsidRPr="00767E3C">
              <w:rPr>
                <w:rFonts w:ascii="Arial" w:hAnsi="Arial" w:cs="Arial"/>
                <w:color w:val="000000"/>
              </w:rPr>
              <w:br/>
            </w:r>
            <w:r w:rsidRPr="00767E3C">
              <w:rPr>
                <w:rFonts w:ascii="Arial" w:hAnsi="Arial" w:cs="Arial"/>
                <w:color w:val="000000"/>
              </w:rPr>
              <w:br/>
              <w:t>Nuvigil</w:t>
            </w:r>
            <w:r w:rsidR="00B243E5" w:rsidRPr="00767E3C">
              <w:rPr>
                <w:rFonts w:ascii="Arial" w:hAnsi="Arial" w:cs="Arial"/>
                <w:color w:val="000000"/>
              </w:rPr>
              <w:t>®</w:t>
            </w:r>
            <w:r w:rsidRPr="00767E3C">
              <w:rPr>
                <w:rFonts w:ascii="Arial" w:hAnsi="Arial" w:cs="Arial"/>
                <w:color w:val="000000"/>
              </w:rPr>
              <w:br/>
            </w:r>
            <w:r w:rsidRPr="00767E3C">
              <w:rPr>
                <w:rFonts w:ascii="Arial" w:hAnsi="Arial" w:cs="Arial"/>
                <w:color w:val="000000"/>
              </w:rPr>
              <w:br/>
              <w:t>TEVA Pharma Australia Pty Ltd</w:t>
            </w:r>
            <w:r w:rsidRPr="00767E3C">
              <w:rPr>
                <w:rFonts w:ascii="Arial" w:hAnsi="Arial" w:cs="Arial"/>
                <w:color w:val="000000"/>
              </w:rPr>
              <w:br/>
            </w:r>
            <w:r w:rsidRPr="00767E3C">
              <w:rPr>
                <w:rFonts w:ascii="Arial" w:hAnsi="Arial" w:cs="Arial"/>
                <w:color w:val="000000"/>
              </w:rPr>
              <w:br/>
              <w:t>New Listing</w:t>
            </w:r>
            <w:r w:rsidRPr="00767E3C">
              <w:rPr>
                <w:rFonts w:ascii="Arial" w:hAnsi="Arial" w:cs="Arial"/>
                <w:color w:val="000000"/>
              </w:rPr>
              <w:br/>
            </w:r>
            <w:r w:rsidRPr="00767E3C">
              <w:rPr>
                <w:rFonts w:ascii="Arial" w:hAnsi="Arial" w:cs="Arial"/>
                <w:color w:val="000000"/>
              </w:rPr>
              <w:br/>
              <w:t>(Minor Submission)</w:t>
            </w:r>
          </w:p>
          <w:p w:rsidR="00A10792" w:rsidRPr="00767E3C" w:rsidRDefault="00A10792" w:rsidP="00472215">
            <w:pPr>
              <w:rPr>
                <w:rFonts w:ascii="Arial" w:hAnsi="Arial" w:cs="Arial"/>
                <w:color w:val="000000"/>
              </w:rPr>
            </w:pP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t xml:space="preserve">Narcolepsy </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t>Re-submission to request an Authority Required listing for the treatment of narcolepsy.</w:t>
            </w:r>
          </w:p>
        </w:tc>
        <w:tc>
          <w:tcPr>
            <w:tcW w:w="7094" w:type="dxa"/>
            <w:tcBorders>
              <w:top w:val="single" w:sz="4" w:space="0" w:color="auto"/>
              <w:left w:val="single" w:sz="4" w:space="0" w:color="auto"/>
              <w:bottom w:val="single" w:sz="4" w:space="0" w:color="auto"/>
              <w:right w:val="single" w:sz="4" w:space="0" w:color="auto"/>
            </w:tcBorders>
          </w:tcPr>
          <w:p w:rsidR="00E73655" w:rsidRPr="00767E3C" w:rsidRDefault="00E73655" w:rsidP="00472215">
            <w:pPr>
              <w:rPr>
                <w:rFonts w:ascii="Arial" w:hAnsi="Arial" w:cs="Arial"/>
              </w:rPr>
            </w:pPr>
            <w:r w:rsidRPr="00767E3C">
              <w:rPr>
                <w:rFonts w:ascii="Arial" w:hAnsi="Arial" w:cs="Arial"/>
              </w:rPr>
              <w:t>The PBAC recommended an Authority Required listing for armodafinil for the treatment of narcolepsy on a cost-minimisation basis with modafinil. The PBAC considered the</w:t>
            </w:r>
            <w:r w:rsidR="005663E6" w:rsidRPr="00767E3C">
              <w:rPr>
                <w:rFonts w:ascii="Arial" w:hAnsi="Arial" w:cs="Arial"/>
              </w:rPr>
              <w:t xml:space="preserve"> two medicines would have the same health benefit and the </w:t>
            </w:r>
            <w:r w:rsidRPr="00767E3C">
              <w:rPr>
                <w:rFonts w:ascii="Arial" w:hAnsi="Arial" w:cs="Arial"/>
              </w:rPr>
              <w:t>equi-effect</w:t>
            </w:r>
            <w:r w:rsidR="002C5D20" w:rsidRPr="00767E3C">
              <w:rPr>
                <w:rFonts w:ascii="Arial" w:hAnsi="Arial" w:cs="Arial"/>
              </w:rPr>
              <w:t>ive doses to be armodafinil 250 </w:t>
            </w:r>
            <w:r w:rsidRPr="00767E3C">
              <w:rPr>
                <w:rFonts w:ascii="Arial" w:hAnsi="Arial" w:cs="Arial"/>
              </w:rPr>
              <w:t>mg and modafinil 348.55 mg, resulting in a dose relativity of 5:7 as proposed by the resubmission.</w:t>
            </w:r>
            <w:r w:rsidRPr="00767E3C">
              <w:rPr>
                <w:rFonts w:ascii="Arial" w:hAnsi="Arial" w:cs="Arial"/>
              </w:rPr>
              <w:br/>
            </w:r>
            <w:r w:rsidRPr="00767E3C">
              <w:rPr>
                <w:rFonts w:ascii="Arial" w:hAnsi="Arial" w:cs="Arial"/>
              </w:rPr>
              <w:br/>
              <w:t xml:space="preserve">The PBAC had previously considered the clinical trial data in November 2015, which was based on an indirect comparison between </w:t>
            </w:r>
            <w:r w:rsidR="002C5D20" w:rsidRPr="00767E3C">
              <w:rPr>
                <w:rFonts w:ascii="Arial" w:hAnsi="Arial" w:cs="Arial"/>
              </w:rPr>
              <w:t>three</w:t>
            </w:r>
            <w:r w:rsidR="005663E6" w:rsidRPr="00767E3C">
              <w:rPr>
                <w:rFonts w:ascii="Arial" w:hAnsi="Arial" w:cs="Arial"/>
              </w:rPr>
              <w:t xml:space="preserve"> randomised </w:t>
            </w:r>
            <w:r w:rsidR="004A54F9" w:rsidRPr="00767E3C">
              <w:rPr>
                <w:rFonts w:ascii="Arial" w:hAnsi="Arial" w:cs="Arial"/>
              </w:rPr>
              <w:t>controlled trial</w:t>
            </w:r>
            <w:r w:rsidR="005663E6" w:rsidRPr="00767E3C">
              <w:rPr>
                <w:rFonts w:ascii="Arial" w:hAnsi="Arial" w:cs="Arial"/>
              </w:rPr>
              <w:t>s</w:t>
            </w:r>
            <w:r w:rsidRPr="00767E3C">
              <w:rPr>
                <w:rFonts w:ascii="Arial" w:hAnsi="Arial" w:cs="Arial"/>
              </w:rPr>
              <w:t>.</w:t>
            </w:r>
          </w:p>
          <w:p w:rsidR="007B01CB" w:rsidRPr="00767E3C" w:rsidRDefault="007B01CB" w:rsidP="00472215">
            <w:pPr>
              <w:rPr>
                <w:rFonts w:ascii="Arial" w:hAnsi="Arial" w:cs="Arial"/>
              </w:rPr>
            </w:pPr>
          </w:p>
          <w:p w:rsidR="007B01CB" w:rsidRPr="00767E3C" w:rsidRDefault="007B01CB" w:rsidP="007B01CB">
            <w:pPr>
              <w:rPr>
                <w:rFonts w:ascii="Arial" w:hAnsi="Arial" w:cs="Arial"/>
              </w:rPr>
            </w:pPr>
            <w:r w:rsidRPr="00767E3C">
              <w:rPr>
                <w:rFonts w:ascii="Arial" w:hAnsi="Arial" w:cs="Arial"/>
              </w:rPr>
              <w:t>The PBAC maintained its previous view that there was no apparent unmet clinical need for armodafinil. The PBAC noted the resubmission’s claims of differences in plasma concentrations and dose response, however the PBAC were not convinced that these differences would result in armodafinil having any appreciable clinical advantage over modafinil.</w:t>
            </w:r>
          </w:p>
          <w:p w:rsidR="007B01CB" w:rsidRPr="00767E3C" w:rsidRDefault="007B01CB" w:rsidP="007B01CB">
            <w:pPr>
              <w:rPr>
                <w:rFonts w:ascii="Arial" w:hAnsi="Arial" w:cs="Arial"/>
              </w:rPr>
            </w:pPr>
            <w:r w:rsidRPr="00767E3C">
              <w:rPr>
                <w:rFonts w:ascii="Arial" w:hAnsi="Arial" w:cs="Arial"/>
              </w:rPr>
              <w:t xml:space="preserve"> </w:t>
            </w:r>
          </w:p>
          <w:p w:rsidR="007B01CB" w:rsidRPr="00767E3C" w:rsidRDefault="007B01CB" w:rsidP="007B01CB">
            <w:pPr>
              <w:rPr>
                <w:rFonts w:ascii="Arial" w:hAnsi="Arial" w:cs="Arial"/>
              </w:rPr>
            </w:pPr>
            <w:r w:rsidRPr="00767E3C">
              <w:rPr>
                <w:rFonts w:ascii="Arial" w:hAnsi="Arial" w:cs="Arial"/>
              </w:rPr>
              <w:t>The PBAC noted that over time, armodafinil may cease to be cost-effective due to decreases in the modafinil price as a result of patent expiry and the introduction of generic versions of modafinil. The PBAC noted that at some point in the future, the Minister may wish to seek advice from the PBAC regarding the ongoing cost-effectiveness of armodafinil.</w:t>
            </w:r>
          </w:p>
          <w:p w:rsidR="007B01CB" w:rsidRPr="00767E3C" w:rsidRDefault="007B01CB" w:rsidP="007B01CB">
            <w:pPr>
              <w:rPr>
                <w:rFonts w:ascii="Arial" w:hAnsi="Arial" w:cs="Arial"/>
              </w:rPr>
            </w:pPr>
          </w:p>
          <w:p w:rsidR="007B01CB" w:rsidRPr="00767E3C" w:rsidRDefault="007B01CB" w:rsidP="007B01CB">
            <w:pPr>
              <w:rPr>
                <w:rFonts w:ascii="Arial" w:hAnsi="Arial" w:cs="Arial"/>
              </w:rPr>
            </w:pPr>
            <w:r w:rsidRPr="00767E3C">
              <w:rPr>
                <w:rFonts w:ascii="Arial" w:hAnsi="Arial" w:cs="Arial"/>
              </w:rPr>
              <w:t>The PBAC noted that the resubmission proposed cost savings to Government upon the listing of armodafinil, however considered that these savings will not be realised if the price of modafinil decreases over time.</w:t>
            </w:r>
          </w:p>
          <w:p w:rsidR="007B01CB" w:rsidRPr="00767E3C" w:rsidRDefault="007B01CB" w:rsidP="007B01CB">
            <w:pPr>
              <w:rPr>
                <w:rFonts w:ascii="Arial" w:hAnsi="Arial" w:cs="Arial"/>
              </w:rPr>
            </w:pPr>
          </w:p>
          <w:p w:rsidR="007B01CB" w:rsidRPr="00767E3C" w:rsidRDefault="007B01CB" w:rsidP="007B01CB">
            <w:pPr>
              <w:rPr>
                <w:rFonts w:ascii="Arial" w:hAnsi="Arial" w:cs="Arial"/>
              </w:rPr>
            </w:pPr>
            <w:r w:rsidRPr="00767E3C">
              <w:rPr>
                <w:rFonts w:ascii="Arial" w:hAnsi="Arial" w:cs="Arial"/>
              </w:rPr>
              <w:t>The PBAC recommended under Section 101(3BA) of the National Health Act, that armodafinil should be treated as interchangeable on an individual patient basis with modafinil.</w:t>
            </w:r>
          </w:p>
        </w:tc>
      </w:tr>
      <w:tr w:rsidR="00E73655" w:rsidRPr="00767E3C" w:rsidTr="00763C3B">
        <w:trPr>
          <w:trHeight w:val="8072"/>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lastRenderedPageBreak/>
              <w:t>BEVACIZUMAB</w:t>
            </w:r>
            <w:r w:rsidRPr="00767E3C">
              <w:rPr>
                <w:rFonts w:ascii="Arial" w:hAnsi="Arial" w:cs="Arial"/>
                <w:color w:val="000000"/>
              </w:rPr>
              <w:br/>
              <w:t>100 mg/4 mL injection, 1 x 4 mL vial</w:t>
            </w:r>
            <w:r w:rsidRPr="00767E3C">
              <w:rPr>
                <w:rFonts w:ascii="Arial" w:hAnsi="Arial" w:cs="Arial"/>
                <w:color w:val="000000"/>
              </w:rPr>
              <w:br/>
              <w:t>400 mg/16 mL injection, 1 x 16 mL vial</w:t>
            </w:r>
            <w:r w:rsidRPr="00767E3C">
              <w:rPr>
                <w:rFonts w:ascii="Arial" w:hAnsi="Arial" w:cs="Arial"/>
                <w:color w:val="000000"/>
              </w:rPr>
              <w:br/>
            </w:r>
            <w:r w:rsidRPr="00767E3C">
              <w:rPr>
                <w:rFonts w:ascii="Arial" w:hAnsi="Arial" w:cs="Arial"/>
                <w:color w:val="000000"/>
              </w:rPr>
              <w:br/>
            </w:r>
            <w:r w:rsidRPr="00767E3C">
              <w:rPr>
                <w:rFonts w:ascii="Arial" w:hAnsi="Arial" w:cs="Arial"/>
                <w:color w:val="000000"/>
              </w:rPr>
              <w:br/>
              <w:t>Avastin</w:t>
            </w:r>
            <w:r w:rsidR="00B243E5" w:rsidRPr="00767E3C">
              <w:rPr>
                <w:rFonts w:ascii="Arial" w:hAnsi="Arial" w:cs="Arial"/>
                <w:color w:val="000000"/>
              </w:rPr>
              <w:t>®</w:t>
            </w:r>
            <w:r w:rsidRPr="00767E3C">
              <w:rPr>
                <w:rFonts w:ascii="Arial" w:hAnsi="Arial" w:cs="Arial"/>
                <w:color w:val="000000"/>
              </w:rPr>
              <w:br/>
            </w:r>
            <w:r w:rsidRPr="00767E3C">
              <w:rPr>
                <w:rFonts w:ascii="Arial" w:hAnsi="Arial" w:cs="Arial"/>
                <w:color w:val="000000"/>
              </w:rPr>
              <w:br/>
              <w:t>Roche Products Pty Limited</w:t>
            </w:r>
            <w:r w:rsidRPr="00767E3C">
              <w:rPr>
                <w:rFonts w:ascii="Arial" w:hAnsi="Arial" w:cs="Arial"/>
                <w:color w:val="000000"/>
              </w:rPr>
              <w:br/>
            </w:r>
            <w:r w:rsidRPr="00767E3C">
              <w:rPr>
                <w:rFonts w:ascii="Arial" w:hAnsi="Arial" w:cs="Arial"/>
                <w:color w:val="000000"/>
              </w:rPr>
              <w:br/>
              <w:t>Change to listing</w:t>
            </w:r>
            <w:r w:rsidRPr="00767E3C">
              <w:rPr>
                <w:rFonts w:ascii="Arial" w:hAnsi="Arial" w:cs="Arial"/>
                <w:color w:val="000000"/>
              </w:rPr>
              <w:br/>
            </w:r>
            <w:r w:rsidRPr="00767E3C">
              <w:rPr>
                <w:rFonts w:ascii="Arial" w:hAnsi="Arial" w:cs="Arial"/>
                <w:color w:val="000000"/>
              </w:rPr>
              <w:br/>
              <w:t>(Minor Submission)</w:t>
            </w:r>
          </w:p>
          <w:p w:rsidR="00A10792" w:rsidRPr="00767E3C" w:rsidRDefault="00A10792" w:rsidP="00472215">
            <w:pPr>
              <w:rPr>
                <w:rFonts w:ascii="Arial" w:hAnsi="Arial" w:cs="Arial"/>
                <w:color w:val="000000"/>
              </w:rPr>
            </w:pP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t>Advanced cervical cancer</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t xml:space="preserve">Re-submission to request Section 100 Authority Required (STREAMLINED) listing for the treatment of patients with persistent, recurrent or metastatic cervical cancer not amenable to curative treatment with surgery and/or radiation, in combination with platinum-based chemotherapy or topotecan plus paclitaxel. </w:t>
            </w:r>
          </w:p>
        </w:tc>
        <w:tc>
          <w:tcPr>
            <w:tcW w:w="7094" w:type="dxa"/>
            <w:tcBorders>
              <w:top w:val="single" w:sz="4" w:space="0" w:color="auto"/>
              <w:left w:val="single" w:sz="4" w:space="0" w:color="auto"/>
              <w:bottom w:val="single" w:sz="4" w:space="0" w:color="auto"/>
              <w:right w:val="single" w:sz="4" w:space="0" w:color="auto"/>
            </w:tcBorders>
          </w:tcPr>
          <w:p w:rsidR="004D68CD" w:rsidRPr="00767E3C" w:rsidRDefault="00E73655" w:rsidP="00472215">
            <w:pPr>
              <w:rPr>
                <w:rFonts w:ascii="Arial" w:hAnsi="Arial" w:cs="Arial"/>
              </w:rPr>
            </w:pPr>
            <w:r w:rsidRPr="00767E3C">
              <w:rPr>
                <w:rFonts w:ascii="Arial" w:hAnsi="Arial" w:cs="Arial"/>
              </w:rPr>
              <w:t xml:space="preserve">The PBAC recommended the Section 100 Authority Required (STREAMLINED) listing for bevacizumab in combination with platinum-based chemotherapy plus paclitaxel for the treatment of persistent, recurrent or metastatic cervical cancer not amenable to curative treatment with surgery and/or radiation. The recommendation was made on the basis </w:t>
            </w:r>
            <w:r w:rsidR="00472215" w:rsidRPr="00767E3C">
              <w:rPr>
                <w:rFonts w:ascii="Arial" w:hAnsi="Arial" w:cs="Arial"/>
              </w:rPr>
              <w:t xml:space="preserve">of </w:t>
            </w:r>
            <w:r w:rsidRPr="00767E3C">
              <w:rPr>
                <w:rFonts w:ascii="Arial" w:hAnsi="Arial" w:cs="Arial"/>
              </w:rPr>
              <w:t xml:space="preserve">cost-effectiveness of bevacizumab with chemotherapy </w:t>
            </w:r>
            <w:r w:rsidR="00472215" w:rsidRPr="00767E3C">
              <w:rPr>
                <w:rFonts w:ascii="Arial" w:hAnsi="Arial" w:cs="Arial"/>
              </w:rPr>
              <w:t xml:space="preserve">compared with </w:t>
            </w:r>
            <w:r w:rsidR="00972B82" w:rsidRPr="00767E3C">
              <w:rPr>
                <w:rFonts w:ascii="Arial" w:hAnsi="Arial" w:cs="Arial"/>
              </w:rPr>
              <w:t>chemotherapy alone.</w:t>
            </w:r>
            <w:r w:rsidRPr="00767E3C">
              <w:rPr>
                <w:rFonts w:ascii="Arial" w:hAnsi="Arial" w:cs="Arial"/>
              </w:rPr>
              <w:br/>
            </w:r>
            <w:r w:rsidRPr="00767E3C">
              <w:rPr>
                <w:rFonts w:ascii="Arial" w:hAnsi="Arial" w:cs="Arial"/>
              </w:rPr>
              <w:br/>
              <w:t>The clinical evidence presented to the PBAC was a randomi</w:t>
            </w:r>
            <w:r w:rsidR="00363DEE" w:rsidRPr="00767E3C">
              <w:rPr>
                <w:rFonts w:ascii="Arial" w:hAnsi="Arial" w:cs="Arial"/>
              </w:rPr>
              <w:t>s</w:t>
            </w:r>
            <w:r w:rsidR="002C5D20" w:rsidRPr="00767E3C">
              <w:rPr>
                <w:rFonts w:ascii="Arial" w:hAnsi="Arial" w:cs="Arial"/>
              </w:rPr>
              <w:t xml:space="preserve">ed phase III trial. </w:t>
            </w:r>
          </w:p>
          <w:p w:rsidR="004D68CD" w:rsidRPr="00767E3C" w:rsidRDefault="004D68CD" w:rsidP="00472215">
            <w:pPr>
              <w:rPr>
                <w:rFonts w:ascii="Arial" w:hAnsi="Arial" w:cs="Arial"/>
              </w:rPr>
            </w:pPr>
          </w:p>
          <w:p w:rsidR="00E73655" w:rsidRPr="00767E3C" w:rsidRDefault="00E73655" w:rsidP="004D68CD">
            <w:pPr>
              <w:rPr>
                <w:rFonts w:ascii="Arial" w:hAnsi="Arial" w:cs="Arial"/>
              </w:rPr>
            </w:pPr>
            <w:r w:rsidRPr="00767E3C">
              <w:rPr>
                <w:rFonts w:ascii="Arial" w:hAnsi="Arial" w:cs="Arial"/>
              </w:rPr>
              <w:t>On the basis of direct evidence presented by the November 2015 submission, the comparison of bevacizumab plus chemotherapy and chemotherapy alone resulted in</w:t>
            </w:r>
            <w:proofErr w:type="gramStart"/>
            <w:r w:rsidRPr="00767E3C">
              <w:rPr>
                <w:rFonts w:ascii="Arial" w:hAnsi="Arial" w:cs="Arial"/>
              </w:rPr>
              <w:t>:</w:t>
            </w:r>
            <w:proofErr w:type="gramEnd"/>
            <w:r w:rsidRPr="00767E3C">
              <w:rPr>
                <w:rFonts w:ascii="Arial" w:hAnsi="Arial" w:cs="Arial"/>
              </w:rPr>
              <w:br/>
              <w:t>• Approximately 3.5 months prolongation in median overall survival over a median follow-up of 61 weeks.</w:t>
            </w:r>
            <w:r w:rsidRPr="00767E3C">
              <w:rPr>
                <w:rFonts w:ascii="Arial" w:hAnsi="Arial" w:cs="Arial"/>
              </w:rPr>
              <w:br/>
              <w:t xml:space="preserve">• Approximately 2.3 </w:t>
            </w:r>
            <w:proofErr w:type="gramStart"/>
            <w:r w:rsidRPr="00767E3C">
              <w:rPr>
                <w:rFonts w:ascii="Arial" w:hAnsi="Arial" w:cs="Arial"/>
              </w:rPr>
              <w:t>months</w:t>
            </w:r>
            <w:proofErr w:type="gramEnd"/>
            <w:r w:rsidRPr="00767E3C">
              <w:rPr>
                <w:rFonts w:ascii="Arial" w:hAnsi="Arial" w:cs="Arial"/>
              </w:rPr>
              <w:t xml:space="preserve"> prolongation in median progression free survival for over a median follow-up of 52 weeks.</w:t>
            </w:r>
            <w:r w:rsidRPr="00767E3C">
              <w:rPr>
                <w:rFonts w:ascii="Arial" w:hAnsi="Arial" w:cs="Arial"/>
              </w:rPr>
              <w:br/>
              <w:t>• Approximately 15 additional patients would experience a serious adverse event, for every 100 patients treated with bevacizumab plus chemotherapy, over a median duration of exposure of 20.7 weeks.</w:t>
            </w:r>
            <w:r w:rsidRPr="00767E3C">
              <w:rPr>
                <w:rFonts w:ascii="Arial" w:hAnsi="Arial" w:cs="Arial"/>
              </w:rPr>
              <w:br/>
              <w:t>• Approximately 21 additional patients would experience serious adverse events of special interest, for every 100 patients treated with bevacizumab plus chemotherapy, over a median durati</w:t>
            </w:r>
            <w:r w:rsidR="002C5D20" w:rsidRPr="00767E3C">
              <w:rPr>
                <w:rFonts w:ascii="Arial" w:hAnsi="Arial" w:cs="Arial"/>
              </w:rPr>
              <w:t>on of exposure of 20.7 weeks.</w:t>
            </w:r>
            <w:r w:rsidR="002C5D20" w:rsidRPr="00767E3C">
              <w:rPr>
                <w:rFonts w:ascii="Arial" w:hAnsi="Arial" w:cs="Arial"/>
              </w:rPr>
              <w:br/>
            </w:r>
            <w:r w:rsidR="002C5D20" w:rsidRPr="00767E3C">
              <w:rPr>
                <w:rFonts w:ascii="Arial" w:hAnsi="Arial" w:cs="Arial"/>
              </w:rPr>
              <w:br/>
            </w:r>
            <w:r w:rsidRPr="00767E3C">
              <w:rPr>
                <w:rFonts w:ascii="Arial" w:hAnsi="Arial" w:cs="Arial"/>
              </w:rPr>
              <w:t xml:space="preserve">The PBAC considered that the incremental cost-effectiveness ratio was at the high end of what would be considered </w:t>
            </w:r>
            <w:r w:rsidR="004D68CD" w:rsidRPr="00767E3C">
              <w:rPr>
                <w:rFonts w:ascii="Arial" w:hAnsi="Arial" w:cs="Arial"/>
              </w:rPr>
              <w:t>cost-</w:t>
            </w:r>
            <w:r w:rsidRPr="00767E3C">
              <w:rPr>
                <w:rFonts w:ascii="Arial" w:hAnsi="Arial" w:cs="Arial"/>
              </w:rPr>
              <w:t xml:space="preserve">effective, but that this was acceptable in the context of a relatively small population with a high clinical need for treatments for patients with persistent, recurrent or metastatic cervical cancer. </w:t>
            </w:r>
          </w:p>
        </w:tc>
      </w:tr>
      <w:tr w:rsidR="00E73655" w:rsidRPr="00767E3C" w:rsidTr="007B01CB">
        <w:trPr>
          <w:trHeight w:val="430"/>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lastRenderedPageBreak/>
              <w:t>BORTEZOMIB</w:t>
            </w:r>
            <w:r w:rsidRPr="00767E3C">
              <w:rPr>
                <w:rFonts w:ascii="Arial" w:hAnsi="Arial" w:cs="Arial"/>
                <w:color w:val="000000"/>
              </w:rPr>
              <w:br/>
              <w:t>3 mg injection, 3 mg vial</w:t>
            </w:r>
            <w:r w:rsidRPr="00767E3C">
              <w:rPr>
                <w:rFonts w:ascii="Arial" w:hAnsi="Arial" w:cs="Arial"/>
                <w:color w:val="000000"/>
              </w:rPr>
              <w:br/>
            </w:r>
            <w:r w:rsidRPr="00767E3C">
              <w:rPr>
                <w:rFonts w:ascii="Arial" w:hAnsi="Arial" w:cs="Arial"/>
                <w:color w:val="000000"/>
              </w:rPr>
              <w:br/>
              <w:t>Velcade®</w:t>
            </w:r>
            <w:r w:rsidRPr="00767E3C">
              <w:rPr>
                <w:rFonts w:ascii="Arial" w:hAnsi="Arial" w:cs="Arial"/>
                <w:color w:val="000000"/>
              </w:rPr>
              <w:br/>
            </w:r>
            <w:r w:rsidRPr="00767E3C">
              <w:rPr>
                <w:rFonts w:ascii="Arial" w:hAnsi="Arial" w:cs="Arial"/>
                <w:color w:val="000000"/>
              </w:rPr>
              <w:br/>
              <w:t>Janssen-Cilag Australia Pty Ltd</w:t>
            </w:r>
            <w:r w:rsidRPr="00767E3C">
              <w:rPr>
                <w:rFonts w:ascii="Arial" w:hAnsi="Arial" w:cs="Arial"/>
                <w:color w:val="000000"/>
              </w:rPr>
              <w:br/>
            </w:r>
            <w:r w:rsidRPr="00767E3C">
              <w:rPr>
                <w:rFonts w:ascii="Arial" w:hAnsi="Arial" w:cs="Arial"/>
                <w:color w:val="000000"/>
              </w:rPr>
              <w:br/>
              <w:t>New listing</w:t>
            </w:r>
            <w:r w:rsidRPr="00767E3C">
              <w:rPr>
                <w:rFonts w:ascii="Arial" w:hAnsi="Arial" w:cs="Arial"/>
                <w:color w:val="000000"/>
              </w:rPr>
              <w:br/>
            </w:r>
            <w:r w:rsidRPr="00767E3C">
              <w:rPr>
                <w:rFonts w:ascii="Arial" w:hAnsi="Arial" w:cs="Arial"/>
                <w:color w:val="000000"/>
              </w:rPr>
              <w:br/>
              <w:t>(Minor Submission)</w:t>
            </w:r>
          </w:p>
          <w:p w:rsidR="00A10792" w:rsidRPr="00767E3C" w:rsidRDefault="00A10792" w:rsidP="00472215">
            <w:pPr>
              <w:rPr>
                <w:rFonts w:ascii="Arial" w:hAnsi="Arial" w:cs="Arial"/>
                <w:color w:val="000000"/>
              </w:rPr>
            </w:pP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t>Multiple myeloma</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t>To request a Section 100 EFC Authority Required listing for a new strength (3mg vial) of bortezomib for multiple myeloma.</w:t>
            </w:r>
          </w:p>
        </w:tc>
        <w:tc>
          <w:tcPr>
            <w:tcW w:w="7094" w:type="dxa"/>
            <w:tcBorders>
              <w:top w:val="single" w:sz="4" w:space="0" w:color="auto"/>
              <w:left w:val="single" w:sz="4" w:space="0" w:color="auto"/>
              <w:bottom w:val="single" w:sz="4" w:space="0" w:color="auto"/>
              <w:right w:val="single" w:sz="4" w:space="0" w:color="auto"/>
            </w:tcBorders>
          </w:tcPr>
          <w:p w:rsidR="00E73655" w:rsidRPr="00767E3C" w:rsidRDefault="00E73655" w:rsidP="00472215">
            <w:pPr>
              <w:rPr>
                <w:rFonts w:ascii="Arial" w:hAnsi="Arial" w:cs="Arial"/>
              </w:rPr>
            </w:pPr>
            <w:r w:rsidRPr="00767E3C">
              <w:rPr>
                <w:rFonts w:ascii="Arial" w:hAnsi="Arial" w:cs="Arial"/>
              </w:rPr>
              <w:t xml:space="preserve">The PBAC recommended the Authority Required Section 100 </w:t>
            </w:r>
            <w:r w:rsidR="004D68CD" w:rsidRPr="00767E3C">
              <w:rPr>
                <w:rFonts w:ascii="Arial" w:hAnsi="Arial" w:cs="Arial"/>
              </w:rPr>
              <w:t>(</w:t>
            </w:r>
            <w:r w:rsidRPr="00767E3C">
              <w:rPr>
                <w:rFonts w:ascii="Arial" w:hAnsi="Arial" w:cs="Arial"/>
              </w:rPr>
              <w:t>Efficient Funding of Chemotherapy</w:t>
            </w:r>
            <w:r w:rsidR="004D68CD" w:rsidRPr="00767E3C">
              <w:rPr>
                <w:rFonts w:ascii="Arial" w:hAnsi="Arial" w:cs="Arial"/>
              </w:rPr>
              <w:t>)</w:t>
            </w:r>
            <w:r w:rsidRPr="00767E3C">
              <w:rPr>
                <w:rFonts w:ascii="Arial" w:hAnsi="Arial" w:cs="Arial"/>
              </w:rPr>
              <w:t xml:space="preserve"> listing of the new 3 mg vial strength of bortezomib for all currently reimbursed indications of bortezomib for the treatment of multiple myeloma.  This listing would not change the way patients seek treatment and have no finan</w:t>
            </w:r>
            <w:r w:rsidR="00972B82" w:rsidRPr="00767E3C">
              <w:rPr>
                <w:rFonts w:ascii="Arial" w:hAnsi="Arial" w:cs="Arial"/>
              </w:rPr>
              <w:t>cial impact for the Government.</w:t>
            </w:r>
          </w:p>
        </w:tc>
      </w:tr>
      <w:tr w:rsidR="00D368A1" w:rsidRPr="00767E3C" w:rsidTr="00763C3B">
        <w:trPr>
          <w:trHeight w:val="5615"/>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9627D4" w:rsidRPr="00767E3C" w:rsidRDefault="00D368A1" w:rsidP="00472215">
            <w:pPr>
              <w:rPr>
                <w:rFonts w:ascii="Arial" w:hAnsi="Arial" w:cs="Arial"/>
              </w:rPr>
            </w:pPr>
            <w:r w:rsidRPr="00767E3C">
              <w:rPr>
                <w:rFonts w:ascii="Arial" w:hAnsi="Arial" w:cs="Arial"/>
                <w:bCs/>
              </w:rPr>
              <w:t>BEE VENOM, PAPER WASP VENOM AND YELLOW JACKET VENOM</w:t>
            </w:r>
            <w:r w:rsidRPr="00767E3C">
              <w:rPr>
                <w:rFonts w:ascii="Arial" w:hAnsi="Arial" w:cs="Arial"/>
              </w:rPr>
              <w:br/>
            </w:r>
          </w:p>
          <w:p w:rsidR="009627D4" w:rsidRPr="00767E3C" w:rsidRDefault="009627D4" w:rsidP="00472215">
            <w:pPr>
              <w:rPr>
                <w:rFonts w:ascii="Arial" w:hAnsi="Arial" w:cs="Arial"/>
              </w:rPr>
            </w:pPr>
            <w:r w:rsidRPr="00767E3C">
              <w:rPr>
                <w:rStyle w:val="form-strength"/>
                <w:rFonts w:ascii="Arial" w:hAnsi="Arial" w:cs="Arial"/>
              </w:rPr>
              <w:t>Insect allergen extract injection set containing 550 micrograms with diluent</w:t>
            </w:r>
            <w:r w:rsidR="00D368A1" w:rsidRPr="00767E3C">
              <w:rPr>
                <w:rFonts w:ascii="Arial" w:hAnsi="Arial" w:cs="Arial"/>
              </w:rPr>
              <w:br/>
            </w:r>
          </w:p>
          <w:p w:rsidR="009627D4" w:rsidRPr="00767E3C" w:rsidRDefault="009627D4" w:rsidP="00472215">
            <w:pPr>
              <w:rPr>
                <w:rFonts w:ascii="Arial" w:hAnsi="Arial" w:cs="Arial"/>
              </w:rPr>
            </w:pPr>
            <w:r w:rsidRPr="00767E3C">
              <w:rPr>
                <w:rFonts w:ascii="Arial" w:hAnsi="Arial" w:cs="Arial"/>
                <w:bCs/>
              </w:rPr>
              <w:t>Hymenoptera Honey Bee Venom</w:t>
            </w:r>
            <w:r w:rsidRPr="00767E3C">
              <w:rPr>
                <w:rFonts w:ascii="Arial" w:hAnsi="Arial" w:cs="Arial"/>
              </w:rPr>
              <w:t>®</w:t>
            </w:r>
          </w:p>
          <w:p w:rsidR="009627D4" w:rsidRPr="00767E3C" w:rsidRDefault="009627D4" w:rsidP="00472215">
            <w:pPr>
              <w:rPr>
                <w:rFonts w:ascii="Arial" w:hAnsi="Arial" w:cs="Arial"/>
              </w:rPr>
            </w:pPr>
            <w:r w:rsidRPr="00767E3C">
              <w:rPr>
                <w:rFonts w:ascii="Arial" w:hAnsi="Arial" w:cs="Arial"/>
                <w:bCs/>
              </w:rPr>
              <w:t>Hymenoptera Yellow Jacket Venom</w:t>
            </w:r>
            <w:r w:rsidRPr="00767E3C">
              <w:rPr>
                <w:rFonts w:ascii="Arial" w:hAnsi="Arial" w:cs="Arial"/>
              </w:rPr>
              <w:t>®</w:t>
            </w:r>
          </w:p>
          <w:p w:rsidR="009627D4" w:rsidRPr="00767E3C" w:rsidRDefault="009627D4" w:rsidP="00472215">
            <w:pPr>
              <w:rPr>
                <w:rFonts w:ascii="Arial" w:hAnsi="Arial" w:cs="Arial"/>
              </w:rPr>
            </w:pPr>
            <w:r w:rsidRPr="00767E3C">
              <w:rPr>
                <w:rFonts w:ascii="Arial" w:hAnsi="Arial" w:cs="Arial"/>
                <w:bCs/>
              </w:rPr>
              <w:t>Hymenoptera Paper Wasp Venom</w:t>
            </w:r>
            <w:r w:rsidRPr="00767E3C">
              <w:rPr>
                <w:rFonts w:ascii="Arial" w:hAnsi="Arial" w:cs="Arial"/>
              </w:rPr>
              <w:t>®</w:t>
            </w:r>
          </w:p>
          <w:p w:rsidR="009627D4" w:rsidRPr="00767E3C" w:rsidRDefault="009627D4" w:rsidP="00472215">
            <w:pPr>
              <w:rPr>
                <w:rFonts w:ascii="Arial" w:hAnsi="Arial" w:cs="Arial"/>
              </w:rPr>
            </w:pPr>
          </w:p>
          <w:p w:rsidR="009627D4" w:rsidRPr="00767E3C" w:rsidRDefault="009627D4" w:rsidP="00472215">
            <w:pPr>
              <w:jc w:val="both"/>
              <w:rPr>
                <w:rFonts w:ascii="Arial" w:hAnsi="Arial" w:cs="Arial"/>
                <w:bCs/>
              </w:rPr>
            </w:pPr>
            <w:r w:rsidRPr="00767E3C">
              <w:rPr>
                <w:rFonts w:ascii="Arial" w:hAnsi="Arial" w:cs="Arial"/>
                <w:bCs/>
              </w:rPr>
              <w:t>Stallergenes Australia Pty Ltd</w:t>
            </w:r>
          </w:p>
          <w:p w:rsidR="009627D4" w:rsidRPr="00767E3C" w:rsidRDefault="009627D4" w:rsidP="00472215">
            <w:pPr>
              <w:rPr>
                <w:rFonts w:ascii="Arial" w:hAnsi="Arial" w:cs="Arial"/>
              </w:rPr>
            </w:pPr>
          </w:p>
          <w:p w:rsidR="00D368A1" w:rsidRPr="00767E3C" w:rsidRDefault="00D368A1" w:rsidP="00472215">
            <w:pPr>
              <w:rPr>
                <w:rFonts w:ascii="Arial" w:hAnsi="Arial" w:cs="Arial"/>
              </w:rPr>
            </w:pPr>
            <w:r w:rsidRPr="00767E3C">
              <w:rPr>
                <w:rFonts w:ascii="Arial" w:hAnsi="Arial" w:cs="Arial"/>
              </w:rPr>
              <w:br/>
              <w:t>Out of session recommendations</w:t>
            </w:r>
            <w:r w:rsidRPr="00767E3C">
              <w:rPr>
                <w:rFonts w:ascii="Arial" w:hAnsi="Arial" w:cs="Arial"/>
              </w:rPr>
              <w:br/>
            </w:r>
            <w:r w:rsidRPr="00767E3C">
              <w:rPr>
                <w:rFonts w:ascii="Arial" w:hAnsi="Arial" w:cs="Arial"/>
              </w:rPr>
              <w:br/>
              <w:t>(Late paper submission)</w:t>
            </w:r>
          </w:p>
          <w:p w:rsidR="00A10792" w:rsidRPr="00767E3C" w:rsidRDefault="00A10792" w:rsidP="00472215">
            <w:pPr>
              <w:rPr>
                <w:rFonts w:ascii="Arial" w:hAnsi="Arial" w:cs="Arial"/>
              </w:rPr>
            </w:pP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D368A1" w:rsidRPr="00767E3C" w:rsidRDefault="00D368A1" w:rsidP="00472215">
            <w:pPr>
              <w:rPr>
                <w:rFonts w:ascii="Arial" w:hAnsi="Arial" w:cs="Arial"/>
              </w:rPr>
            </w:pPr>
            <w:r w:rsidRPr="00767E3C">
              <w:rPr>
                <w:rFonts w:ascii="Arial" w:hAnsi="Arial" w:cs="Arial"/>
              </w:rPr>
              <w:t>insect allergen extract</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D368A1" w:rsidRPr="00767E3C" w:rsidRDefault="00D368A1" w:rsidP="00472215">
            <w:pPr>
              <w:pStyle w:val="ListParagraph"/>
              <w:keepNext/>
              <w:ind w:left="0"/>
              <w:rPr>
                <w:rFonts w:ascii="Arial" w:hAnsi="Arial" w:cs="Arial"/>
                <w:sz w:val="20"/>
                <w:szCs w:val="20"/>
              </w:rPr>
            </w:pPr>
            <w:r w:rsidRPr="00767E3C">
              <w:rPr>
                <w:rFonts w:ascii="Arial" w:hAnsi="Arial" w:cs="Arial"/>
                <w:sz w:val="20"/>
                <w:szCs w:val="20"/>
              </w:rPr>
              <w:t xml:space="preserve">To request </w:t>
            </w:r>
            <w:r w:rsidR="00595F4F" w:rsidRPr="00767E3C">
              <w:rPr>
                <w:rFonts w:ascii="Arial" w:hAnsi="Arial" w:cs="Arial"/>
                <w:sz w:val="20"/>
                <w:szCs w:val="20"/>
              </w:rPr>
              <w:t xml:space="preserve">General Schedule PBS </w:t>
            </w:r>
            <w:r w:rsidRPr="00767E3C">
              <w:rPr>
                <w:rFonts w:ascii="Arial" w:hAnsi="Arial" w:cs="Arial"/>
                <w:sz w:val="20"/>
                <w:szCs w:val="20"/>
              </w:rPr>
              <w:t>listing of insect allergen extract - honey bee venom, yellow jacket venom and paper wasp venom</w:t>
            </w:r>
            <w:r w:rsidR="00743452" w:rsidRPr="00767E3C">
              <w:rPr>
                <w:rFonts w:ascii="Arial" w:hAnsi="Arial" w:cs="Arial"/>
                <w:sz w:val="20"/>
                <w:szCs w:val="20"/>
              </w:rPr>
              <w:t xml:space="preserve"> due to a shortage of supply of currently PBS listed products</w:t>
            </w:r>
            <w:r w:rsidRPr="00767E3C">
              <w:rPr>
                <w:rFonts w:ascii="Arial" w:hAnsi="Arial" w:cs="Arial"/>
                <w:sz w:val="20"/>
                <w:szCs w:val="20"/>
              </w:rPr>
              <w:t>.</w:t>
            </w:r>
          </w:p>
          <w:p w:rsidR="00D368A1" w:rsidRPr="00767E3C" w:rsidRDefault="00D368A1" w:rsidP="00472215">
            <w:pPr>
              <w:rPr>
                <w:rFonts w:ascii="Arial" w:hAnsi="Arial" w:cs="Arial"/>
              </w:rPr>
            </w:pPr>
          </w:p>
        </w:tc>
        <w:tc>
          <w:tcPr>
            <w:tcW w:w="7094" w:type="dxa"/>
            <w:tcBorders>
              <w:top w:val="single" w:sz="4" w:space="0" w:color="auto"/>
              <w:left w:val="single" w:sz="4" w:space="0" w:color="auto"/>
              <w:bottom w:val="single" w:sz="4" w:space="0" w:color="auto"/>
              <w:right w:val="single" w:sz="4" w:space="0" w:color="auto"/>
            </w:tcBorders>
          </w:tcPr>
          <w:p w:rsidR="00D368A1" w:rsidRPr="00767E3C" w:rsidRDefault="00D368A1" w:rsidP="00472215">
            <w:pPr>
              <w:rPr>
                <w:rFonts w:ascii="Arial" w:hAnsi="Arial" w:cs="Arial"/>
              </w:rPr>
            </w:pPr>
            <w:r w:rsidRPr="00767E3C">
              <w:rPr>
                <w:rFonts w:ascii="Arial" w:hAnsi="Arial" w:cs="Arial"/>
              </w:rPr>
              <w:t>The PBAC recommended list</w:t>
            </w:r>
            <w:r w:rsidR="00472215" w:rsidRPr="00767E3C">
              <w:rPr>
                <w:rFonts w:ascii="Arial" w:hAnsi="Arial" w:cs="Arial"/>
              </w:rPr>
              <w:t>ing of</w:t>
            </w:r>
            <w:r w:rsidRPr="00767E3C">
              <w:rPr>
                <w:rFonts w:ascii="Arial" w:hAnsi="Arial" w:cs="Arial"/>
              </w:rPr>
              <w:t xml:space="preserve"> new forms of bee venom, paper wasp venom, and yellow jacket venom on the PBS on the basis of equivalent cost to the currently listed respective venom products. The requested restriction was in line with that for the currently listed products.</w:t>
            </w:r>
          </w:p>
          <w:p w:rsidR="00743452" w:rsidRPr="00767E3C" w:rsidRDefault="00743452" w:rsidP="00472215">
            <w:pPr>
              <w:rPr>
                <w:rFonts w:ascii="Arial" w:hAnsi="Arial" w:cs="Arial"/>
              </w:rPr>
            </w:pPr>
          </w:p>
          <w:p w:rsidR="00743452" w:rsidRPr="00767E3C" w:rsidRDefault="00743452" w:rsidP="00472215">
            <w:pPr>
              <w:rPr>
                <w:rFonts w:ascii="Arial" w:hAnsi="Arial" w:cs="Arial"/>
              </w:rPr>
            </w:pPr>
            <w:r w:rsidRPr="00767E3C">
              <w:rPr>
                <w:rFonts w:ascii="Arial" w:hAnsi="Arial" w:cs="Arial"/>
              </w:rPr>
              <w:t xml:space="preserve">The PBAC noted the correspondence from the President of the Australasian Society of Clinical Immunology and </w:t>
            </w:r>
            <w:r w:rsidR="00472215" w:rsidRPr="00767E3C">
              <w:rPr>
                <w:rFonts w:ascii="Arial" w:hAnsi="Arial" w:cs="Arial"/>
              </w:rPr>
              <w:t>A</w:t>
            </w:r>
            <w:r w:rsidRPr="00767E3C">
              <w:rPr>
                <w:rFonts w:ascii="Arial" w:hAnsi="Arial" w:cs="Arial"/>
              </w:rPr>
              <w:t>llergy (ASCIA) expressing support for the expedited listing of these replacement products and emphas</w:t>
            </w:r>
            <w:r w:rsidR="00972B82" w:rsidRPr="00767E3C">
              <w:rPr>
                <w:rFonts w:ascii="Arial" w:hAnsi="Arial" w:cs="Arial"/>
              </w:rPr>
              <w:t>ising their life saving nature.</w:t>
            </w:r>
          </w:p>
          <w:p w:rsidR="00743452" w:rsidRPr="00767E3C" w:rsidRDefault="00743452" w:rsidP="00472215">
            <w:pPr>
              <w:rPr>
                <w:rFonts w:ascii="Arial" w:hAnsi="Arial" w:cs="Arial"/>
              </w:rPr>
            </w:pPr>
          </w:p>
          <w:p w:rsidR="00743452" w:rsidRPr="00767E3C" w:rsidRDefault="00743452" w:rsidP="00472215">
            <w:pPr>
              <w:rPr>
                <w:rFonts w:ascii="Arial" w:hAnsi="Arial" w:cs="Arial"/>
              </w:rPr>
            </w:pPr>
            <w:r w:rsidRPr="00767E3C">
              <w:rPr>
                <w:rFonts w:ascii="Arial" w:hAnsi="Arial" w:cs="Arial"/>
              </w:rPr>
              <w:t>The PBAC considered that there is a clinical need for the supply of these venoms to be maintained on the PBS.</w:t>
            </w:r>
          </w:p>
        </w:tc>
      </w:tr>
      <w:tr w:rsidR="00E73655" w:rsidRPr="00767E3C" w:rsidTr="007B01CB">
        <w:trPr>
          <w:trHeight w:val="430"/>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lastRenderedPageBreak/>
              <w:t>CERTOLIZUMAB PEGOL</w:t>
            </w:r>
            <w:r w:rsidRPr="00767E3C">
              <w:rPr>
                <w:rFonts w:ascii="Arial" w:hAnsi="Arial" w:cs="Arial"/>
                <w:color w:val="000000"/>
              </w:rPr>
              <w:br/>
              <w:t>200 mg/mL injection, 2 x 1 mL syringes</w:t>
            </w:r>
            <w:r w:rsidRPr="00767E3C">
              <w:rPr>
                <w:rFonts w:ascii="Arial" w:hAnsi="Arial" w:cs="Arial"/>
                <w:color w:val="000000"/>
              </w:rPr>
              <w:br/>
            </w:r>
            <w:r w:rsidRPr="00767E3C">
              <w:rPr>
                <w:rFonts w:ascii="Arial" w:hAnsi="Arial" w:cs="Arial"/>
                <w:color w:val="000000"/>
              </w:rPr>
              <w:br/>
              <w:t>Cimzia</w:t>
            </w:r>
            <w:r w:rsidR="00B243E5" w:rsidRPr="00767E3C">
              <w:rPr>
                <w:rFonts w:ascii="Arial" w:hAnsi="Arial" w:cs="Arial"/>
                <w:color w:val="000000"/>
              </w:rPr>
              <w:t>®</w:t>
            </w:r>
            <w:r w:rsidRPr="00767E3C">
              <w:rPr>
                <w:rFonts w:ascii="Arial" w:hAnsi="Arial" w:cs="Arial"/>
                <w:color w:val="000000"/>
              </w:rPr>
              <w:br/>
            </w:r>
            <w:r w:rsidRPr="00767E3C">
              <w:rPr>
                <w:rFonts w:ascii="Arial" w:hAnsi="Arial" w:cs="Arial"/>
                <w:color w:val="000000"/>
              </w:rPr>
              <w:br/>
              <w:t>UCB Australia Pty Ltd</w:t>
            </w:r>
            <w:r w:rsidRPr="00767E3C">
              <w:rPr>
                <w:rFonts w:ascii="Arial" w:hAnsi="Arial" w:cs="Arial"/>
                <w:color w:val="000000"/>
              </w:rPr>
              <w:br/>
            </w:r>
            <w:r w:rsidRPr="00767E3C">
              <w:rPr>
                <w:rFonts w:ascii="Arial" w:hAnsi="Arial" w:cs="Arial"/>
                <w:color w:val="000000"/>
              </w:rPr>
              <w:br/>
              <w:t>Change to listing</w:t>
            </w:r>
            <w:r w:rsidRPr="00767E3C">
              <w:rPr>
                <w:rFonts w:ascii="Arial" w:hAnsi="Arial" w:cs="Arial"/>
                <w:color w:val="000000"/>
              </w:rPr>
              <w:br/>
            </w:r>
            <w:r w:rsidRPr="00767E3C">
              <w:rPr>
                <w:rFonts w:ascii="Arial" w:hAnsi="Arial" w:cs="Arial"/>
                <w:color w:val="000000"/>
              </w:rPr>
              <w:br/>
              <w:t>(Minor Submission)</w:t>
            </w:r>
          </w:p>
          <w:p w:rsidR="00A10792" w:rsidRPr="00767E3C" w:rsidRDefault="00A10792" w:rsidP="00472215">
            <w:pPr>
              <w:rPr>
                <w:rFonts w:ascii="Arial" w:hAnsi="Arial" w:cs="Arial"/>
                <w:color w:val="000000"/>
              </w:rPr>
            </w:pP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t>Moderate to severe active rheumatoid arthritis, ankylosing spondylitis  and severe psoriatic arthritis</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t>To request an additional PBS item number for the loading dose of Cimzia for the three currently listed indications.</w:t>
            </w:r>
          </w:p>
        </w:tc>
        <w:tc>
          <w:tcPr>
            <w:tcW w:w="7094" w:type="dxa"/>
            <w:tcBorders>
              <w:top w:val="single" w:sz="4" w:space="0" w:color="auto"/>
              <w:left w:val="single" w:sz="4" w:space="0" w:color="auto"/>
              <w:bottom w:val="single" w:sz="4" w:space="0" w:color="auto"/>
              <w:right w:val="single" w:sz="4" w:space="0" w:color="auto"/>
            </w:tcBorders>
          </w:tcPr>
          <w:p w:rsidR="00E73655" w:rsidRPr="00767E3C" w:rsidRDefault="00E73655" w:rsidP="004D68CD">
            <w:pPr>
              <w:rPr>
                <w:rFonts w:ascii="Arial" w:hAnsi="Arial" w:cs="Arial"/>
              </w:rPr>
            </w:pPr>
            <w:r w:rsidRPr="00767E3C">
              <w:rPr>
                <w:rFonts w:ascii="Arial" w:hAnsi="Arial" w:cs="Arial"/>
              </w:rPr>
              <w:t xml:space="preserve">The PBAC recommended that the loading doses at weeks 0, 2 and 4 should be allowed under one co-payment rather than under the </w:t>
            </w:r>
            <w:r w:rsidR="004D68CD" w:rsidRPr="00767E3C">
              <w:rPr>
                <w:rFonts w:ascii="Arial" w:hAnsi="Arial" w:cs="Arial"/>
              </w:rPr>
              <w:t xml:space="preserve">three </w:t>
            </w:r>
            <w:r w:rsidRPr="00767E3C">
              <w:rPr>
                <w:rFonts w:ascii="Arial" w:hAnsi="Arial" w:cs="Arial"/>
              </w:rPr>
              <w:t>co</w:t>
            </w:r>
            <w:r w:rsidR="00472215" w:rsidRPr="00767E3C">
              <w:rPr>
                <w:rFonts w:ascii="Arial" w:hAnsi="Arial" w:cs="Arial"/>
              </w:rPr>
              <w:noBreakHyphen/>
            </w:r>
            <w:r w:rsidRPr="00767E3C">
              <w:rPr>
                <w:rFonts w:ascii="Arial" w:hAnsi="Arial" w:cs="Arial"/>
              </w:rPr>
              <w:t>payments as currently required. The PBAC noted that the change will result in patients</w:t>
            </w:r>
            <w:r w:rsidR="0031532D" w:rsidRPr="00767E3C">
              <w:rPr>
                <w:rFonts w:ascii="Arial" w:hAnsi="Arial" w:cs="Arial"/>
              </w:rPr>
              <w:t xml:space="preserve"> undertaking the 20-week initial treatment</w:t>
            </w:r>
            <w:r w:rsidRPr="00767E3C">
              <w:rPr>
                <w:rFonts w:ascii="Arial" w:hAnsi="Arial" w:cs="Arial"/>
              </w:rPr>
              <w:t xml:space="preserve"> having to pay one co-payment for the </w:t>
            </w:r>
            <w:r w:rsidR="004D68CD" w:rsidRPr="00767E3C">
              <w:rPr>
                <w:rFonts w:ascii="Arial" w:hAnsi="Arial" w:cs="Arial"/>
              </w:rPr>
              <w:t xml:space="preserve">three </w:t>
            </w:r>
            <w:r w:rsidRPr="00767E3C">
              <w:rPr>
                <w:rFonts w:ascii="Arial" w:hAnsi="Arial" w:cs="Arial"/>
              </w:rPr>
              <w:t>loading doses and another three co</w:t>
            </w:r>
            <w:r w:rsidR="00472215" w:rsidRPr="00767E3C">
              <w:rPr>
                <w:rFonts w:ascii="Arial" w:hAnsi="Arial" w:cs="Arial"/>
              </w:rPr>
              <w:noBreakHyphen/>
            </w:r>
            <w:r w:rsidRPr="00767E3C">
              <w:rPr>
                <w:rFonts w:ascii="Arial" w:hAnsi="Arial" w:cs="Arial"/>
              </w:rPr>
              <w:t xml:space="preserve">payments, instead of the total of </w:t>
            </w:r>
            <w:r w:rsidR="004D68CD" w:rsidRPr="00767E3C">
              <w:rPr>
                <w:rFonts w:ascii="Arial" w:hAnsi="Arial" w:cs="Arial"/>
              </w:rPr>
              <w:t xml:space="preserve">six </w:t>
            </w:r>
            <w:r w:rsidRPr="00767E3C">
              <w:rPr>
                <w:rFonts w:ascii="Arial" w:hAnsi="Arial" w:cs="Arial"/>
              </w:rPr>
              <w:t>co-pay</w:t>
            </w:r>
            <w:r w:rsidR="00595F4F" w:rsidRPr="00767E3C">
              <w:rPr>
                <w:rFonts w:ascii="Arial" w:hAnsi="Arial" w:cs="Arial"/>
              </w:rPr>
              <w:t>ments as currently required</w:t>
            </w:r>
            <w:r w:rsidR="0031532D" w:rsidRPr="00767E3C">
              <w:rPr>
                <w:rFonts w:ascii="Arial" w:hAnsi="Arial" w:cs="Arial"/>
              </w:rPr>
              <w:t>.</w:t>
            </w:r>
          </w:p>
        </w:tc>
      </w:tr>
      <w:tr w:rsidR="00E73655" w:rsidRPr="00767E3C" w:rsidTr="00763C3B">
        <w:trPr>
          <w:trHeight w:val="5391"/>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595F4F" w:rsidRPr="00767E3C" w:rsidRDefault="00595F4F" w:rsidP="00472215">
            <w:pPr>
              <w:rPr>
                <w:rFonts w:ascii="Arial" w:hAnsi="Arial" w:cs="Arial"/>
                <w:color w:val="000000"/>
              </w:rPr>
            </w:pPr>
            <w:r w:rsidRPr="00767E3C">
              <w:rPr>
                <w:rFonts w:ascii="Arial" w:hAnsi="Arial" w:cs="Arial"/>
                <w:color w:val="000000"/>
              </w:rPr>
              <w:t xml:space="preserve">COBIMETINIB </w:t>
            </w:r>
            <w:r w:rsidR="00B243E5" w:rsidRPr="00767E3C">
              <w:rPr>
                <w:rFonts w:ascii="Arial" w:hAnsi="Arial" w:cs="Arial"/>
                <w:color w:val="000000"/>
              </w:rPr>
              <w:t xml:space="preserve">and </w:t>
            </w:r>
            <w:r w:rsidR="00E73655" w:rsidRPr="00767E3C">
              <w:rPr>
                <w:rFonts w:ascii="Arial" w:hAnsi="Arial" w:cs="Arial"/>
                <w:color w:val="000000"/>
              </w:rPr>
              <w:t>VEMURAFENIB</w:t>
            </w:r>
            <w:r w:rsidR="00E73655" w:rsidRPr="00767E3C">
              <w:rPr>
                <w:rFonts w:ascii="Arial" w:hAnsi="Arial" w:cs="Arial"/>
                <w:color w:val="000000"/>
              </w:rPr>
              <w:br w:type="page"/>
            </w:r>
          </w:p>
          <w:p w:rsidR="00595F4F" w:rsidRPr="00767E3C" w:rsidRDefault="00E73655" w:rsidP="00472215">
            <w:pPr>
              <w:rPr>
                <w:rFonts w:ascii="Arial" w:hAnsi="Arial" w:cs="Arial"/>
                <w:color w:val="000000"/>
              </w:rPr>
            </w:pPr>
            <w:r w:rsidRPr="00767E3C">
              <w:rPr>
                <w:rFonts w:ascii="Arial" w:hAnsi="Arial" w:cs="Arial"/>
                <w:color w:val="000000"/>
              </w:rPr>
              <w:t>cobimetinib 20 mg tablet, 63 vemurafenib 240 mg tablet, 56</w:t>
            </w:r>
            <w:r w:rsidRPr="00767E3C">
              <w:rPr>
                <w:rFonts w:ascii="Arial" w:hAnsi="Arial" w:cs="Arial"/>
                <w:color w:val="000000"/>
              </w:rPr>
              <w:br w:type="page"/>
            </w:r>
            <w:r w:rsidRPr="00767E3C">
              <w:rPr>
                <w:rFonts w:ascii="Arial" w:hAnsi="Arial" w:cs="Arial"/>
                <w:color w:val="000000"/>
              </w:rPr>
              <w:br w:type="page"/>
            </w:r>
          </w:p>
          <w:p w:rsidR="00595F4F" w:rsidRPr="00767E3C" w:rsidRDefault="00595F4F" w:rsidP="00472215">
            <w:pPr>
              <w:rPr>
                <w:rFonts w:ascii="Arial" w:hAnsi="Arial" w:cs="Arial"/>
                <w:color w:val="000000"/>
              </w:rPr>
            </w:pPr>
          </w:p>
          <w:p w:rsidR="00595F4F" w:rsidRPr="00767E3C" w:rsidRDefault="00E73655" w:rsidP="00472215">
            <w:pPr>
              <w:rPr>
                <w:rFonts w:ascii="Arial" w:hAnsi="Arial" w:cs="Arial"/>
                <w:color w:val="000000"/>
              </w:rPr>
            </w:pPr>
            <w:r w:rsidRPr="00767E3C">
              <w:rPr>
                <w:rFonts w:ascii="Arial" w:hAnsi="Arial" w:cs="Arial"/>
                <w:color w:val="000000"/>
              </w:rPr>
              <w:t xml:space="preserve">Cotellic® Zelboraf®  </w:t>
            </w:r>
            <w:r w:rsidRPr="00767E3C">
              <w:rPr>
                <w:rFonts w:ascii="Arial" w:hAnsi="Arial" w:cs="Arial"/>
                <w:color w:val="000000"/>
              </w:rPr>
              <w:br w:type="page"/>
            </w:r>
            <w:r w:rsidRPr="00767E3C">
              <w:rPr>
                <w:rFonts w:ascii="Arial" w:hAnsi="Arial" w:cs="Arial"/>
                <w:color w:val="000000"/>
              </w:rPr>
              <w:br w:type="page"/>
            </w:r>
          </w:p>
          <w:p w:rsidR="00595F4F" w:rsidRPr="00767E3C" w:rsidRDefault="00595F4F" w:rsidP="00472215">
            <w:pPr>
              <w:rPr>
                <w:rFonts w:ascii="Arial" w:hAnsi="Arial" w:cs="Arial"/>
                <w:color w:val="000000"/>
              </w:rPr>
            </w:pPr>
          </w:p>
          <w:p w:rsidR="00595F4F" w:rsidRPr="00767E3C" w:rsidRDefault="00E73655" w:rsidP="00472215">
            <w:pPr>
              <w:rPr>
                <w:rFonts w:ascii="Arial" w:hAnsi="Arial" w:cs="Arial"/>
                <w:color w:val="000000"/>
              </w:rPr>
            </w:pPr>
            <w:r w:rsidRPr="00767E3C">
              <w:rPr>
                <w:rFonts w:ascii="Arial" w:hAnsi="Arial" w:cs="Arial"/>
                <w:color w:val="000000"/>
              </w:rPr>
              <w:t>Roche Products Pty Limited</w:t>
            </w:r>
            <w:r w:rsidRPr="00767E3C">
              <w:rPr>
                <w:rFonts w:ascii="Arial" w:hAnsi="Arial" w:cs="Arial"/>
                <w:color w:val="000000"/>
              </w:rPr>
              <w:br w:type="page"/>
            </w:r>
            <w:r w:rsidRPr="00767E3C">
              <w:rPr>
                <w:rFonts w:ascii="Arial" w:hAnsi="Arial" w:cs="Arial"/>
                <w:color w:val="000000"/>
              </w:rPr>
              <w:br w:type="page"/>
            </w:r>
          </w:p>
          <w:p w:rsidR="00595F4F" w:rsidRPr="00767E3C" w:rsidRDefault="00595F4F" w:rsidP="00472215">
            <w:pPr>
              <w:rPr>
                <w:rFonts w:ascii="Arial" w:hAnsi="Arial" w:cs="Arial"/>
                <w:color w:val="000000"/>
              </w:rPr>
            </w:pPr>
          </w:p>
          <w:p w:rsidR="00595F4F" w:rsidRPr="00767E3C" w:rsidRDefault="00E73655" w:rsidP="00472215">
            <w:pPr>
              <w:rPr>
                <w:rFonts w:ascii="Arial" w:hAnsi="Arial" w:cs="Arial"/>
                <w:color w:val="000000"/>
              </w:rPr>
            </w:pPr>
            <w:r w:rsidRPr="00767E3C">
              <w:rPr>
                <w:rFonts w:ascii="Arial" w:hAnsi="Arial" w:cs="Arial"/>
                <w:color w:val="000000"/>
              </w:rPr>
              <w:t>New listing</w:t>
            </w:r>
            <w:r w:rsidRPr="00767E3C">
              <w:rPr>
                <w:rFonts w:ascii="Arial" w:hAnsi="Arial" w:cs="Arial"/>
                <w:color w:val="000000"/>
              </w:rPr>
              <w:br w:type="page"/>
            </w:r>
            <w:r w:rsidRPr="00767E3C">
              <w:rPr>
                <w:rFonts w:ascii="Arial" w:hAnsi="Arial" w:cs="Arial"/>
                <w:color w:val="000000"/>
              </w:rPr>
              <w:br w:type="page"/>
            </w:r>
          </w:p>
          <w:p w:rsidR="00595F4F" w:rsidRPr="00767E3C" w:rsidRDefault="00595F4F" w:rsidP="00472215">
            <w:pPr>
              <w:rPr>
                <w:rFonts w:ascii="Arial" w:hAnsi="Arial" w:cs="Arial"/>
                <w:color w:val="000000"/>
              </w:rPr>
            </w:pPr>
          </w:p>
          <w:p w:rsidR="00E73655" w:rsidRPr="00767E3C" w:rsidRDefault="00E73655" w:rsidP="00472215">
            <w:pPr>
              <w:rPr>
                <w:rFonts w:ascii="Arial" w:hAnsi="Arial" w:cs="Arial"/>
                <w:color w:val="000000"/>
              </w:rPr>
            </w:pPr>
            <w:r w:rsidRPr="00767E3C">
              <w:rPr>
                <w:rFonts w:ascii="Arial" w:hAnsi="Arial" w:cs="Arial"/>
                <w:color w:val="000000"/>
              </w:rPr>
              <w:t>(Major Submission)</w:t>
            </w:r>
          </w:p>
          <w:p w:rsidR="00A10792" w:rsidRPr="00767E3C" w:rsidRDefault="00A10792" w:rsidP="00472215">
            <w:pPr>
              <w:rPr>
                <w:rFonts w:ascii="Arial" w:hAnsi="Arial" w:cs="Arial"/>
                <w:color w:val="000000"/>
              </w:rPr>
            </w:pP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t>Unresectable Stage III or IV malignant melanoma</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t>Authority Required (STREAMLINED) listing for the treatment BRAF V600 mutation positive unresectable Stage III or IV malignant melanoma.</w:t>
            </w:r>
          </w:p>
        </w:tc>
        <w:tc>
          <w:tcPr>
            <w:tcW w:w="7094" w:type="dxa"/>
            <w:tcBorders>
              <w:top w:val="single" w:sz="4" w:space="0" w:color="auto"/>
              <w:left w:val="single" w:sz="4" w:space="0" w:color="auto"/>
              <w:bottom w:val="single" w:sz="4" w:space="0" w:color="auto"/>
              <w:right w:val="single" w:sz="4" w:space="0" w:color="auto"/>
            </w:tcBorders>
          </w:tcPr>
          <w:p w:rsidR="004D68CD" w:rsidRPr="00767E3C" w:rsidRDefault="00E73655" w:rsidP="004D68CD">
            <w:pPr>
              <w:rPr>
                <w:rFonts w:ascii="Arial" w:hAnsi="Arial" w:cs="Arial"/>
              </w:rPr>
            </w:pPr>
            <w:r w:rsidRPr="00767E3C">
              <w:rPr>
                <w:rFonts w:ascii="Arial" w:hAnsi="Arial" w:cs="Arial"/>
              </w:rPr>
              <w:t xml:space="preserve">The PBAC recommended the Authority Required (STREAMLINED) listing of vemurafenib in combination with cobimetinib, for the treatment of BRAF V600 mutation positive unresectable or metastatic melanoma, on a cost-minimisation basis against dabrafenib + trametinib at an equi-effective dose of vemurafenib 960 mg twice daily + cobimetinib 60 mg once daily (Days 1−21 of each 28 cycle) </w:t>
            </w:r>
            <w:r w:rsidR="004D68CD" w:rsidRPr="00767E3C">
              <w:rPr>
                <w:rFonts w:ascii="Arial" w:hAnsi="Arial" w:cs="Arial"/>
              </w:rPr>
              <w:t xml:space="preserve">versus </w:t>
            </w:r>
            <w:r w:rsidRPr="00767E3C">
              <w:rPr>
                <w:rFonts w:ascii="Arial" w:hAnsi="Arial" w:cs="Arial"/>
              </w:rPr>
              <w:t>dabrafenib 150 mg twice dail</w:t>
            </w:r>
            <w:r w:rsidR="00972B82" w:rsidRPr="00767E3C">
              <w:rPr>
                <w:rFonts w:ascii="Arial" w:hAnsi="Arial" w:cs="Arial"/>
              </w:rPr>
              <w:t>y + trametinib 2 mg once daily.</w:t>
            </w:r>
          </w:p>
          <w:p w:rsidR="004D68CD" w:rsidRPr="00767E3C" w:rsidRDefault="004D68CD" w:rsidP="004D68CD">
            <w:pPr>
              <w:rPr>
                <w:rFonts w:ascii="Arial" w:hAnsi="Arial" w:cs="Arial"/>
              </w:rPr>
            </w:pPr>
          </w:p>
          <w:p w:rsidR="004D68CD" w:rsidRPr="00767E3C" w:rsidRDefault="00F0356A" w:rsidP="004D68CD">
            <w:pPr>
              <w:rPr>
                <w:rFonts w:ascii="Arial" w:hAnsi="Arial" w:cs="Arial"/>
              </w:rPr>
            </w:pPr>
            <w:r w:rsidRPr="00767E3C">
              <w:rPr>
                <w:rFonts w:ascii="Arial" w:hAnsi="Arial" w:cs="Arial"/>
              </w:rPr>
              <w:t xml:space="preserve">The evidence presented to the PBAC was a comparison of three randomised </w:t>
            </w:r>
            <w:r w:rsidR="004A54F9" w:rsidRPr="00767E3C">
              <w:rPr>
                <w:rFonts w:ascii="Arial" w:hAnsi="Arial" w:cs="Arial"/>
              </w:rPr>
              <w:t>controlled trial</w:t>
            </w:r>
            <w:r w:rsidRPr="00767E3C">
              <w:rPr>
                <w:rFonts w:ascii="Arial" w:hAnsi="Arial" w:cs="Arial"/>
              </w:rPr>
              <w:t>s.</w:t>
            </w:r>
          </w:p>
          <w:p w:rsidR="004D68CD" w:rsidRPr="00767E3C" w:rsidRDefault="004D68CD" w:rsidP="004D68CD">
            <w:pPr>
              <w:rPr>
                <w:rFonts w:ascii="Arial" w:hAnsi="Arial" w:cs="Arial"/>
              </w:rPr>
            </w:pPr>
          </w:p>
          <w:p w:rsidR="00E73655" w:rsidRPr="00767E3C" w:rsidRDefault="00E73655" w:rsidP="004D68CD">
            <w:pPr>
              <w:rPr>
                <w:rFonts w:ascii="Arial" w:hAnsi="Arial" w:cs="Arial"/>
              </w:rPr>
            </w:pPr>
            <w:r w:rsidRPr="00767E3C">
              <w:rPr>
                <w:rFonts w:ascii="Arial" w:hAnsi="Arial" w:cs="Arial"/>
              </w:rPr>
              <w:t xml:space="preserve">The PBAC considered that vemurafenib + cobimetinib </w:t>
            </w:r>
            <w:r w:rsidR="00F0356A" w:rsidRPr="00767E3C">
              <w:rPr>
                <w:rFonts w:ascii="Arial" w:hAnsi="Arial" w:cs="Arial"/>
              </w:rPr>
              <w:t xml:space="preserve">would have the same health benefit as dabrafenib + trametinib. </w:t>
            </w:r>
            <w:r w:rsidRPr="00767E3C">
              <w:rPr>
                <w:rFonts w:ascii="Arial" w:hAnsi="Arial" w:cs="Arial"/>
              </w:rPr>
              <w:t>The PBAC noted that the sponsor of vemurafenib + cobimetinib would be required to share the current Risk Share Arrangement and Special Price Arrangement for dabrafenib + trametinib, and also any applicable price and rebate consequences following the conclusion of the</w:t>
            </w:r>
            <w:r w:rsidR="00F0356A" w:rsidRPr="00767E3C">
              <w:rPr>
                <w:rFonts w:ascii="Arial" w:hAnsi="Arial" w:cs="Arial"/>
              </w:rPr>
              <w:t xml:space="preserve"> managed access scheme for</w:t>
            </w:r>
            <w:r w:rsidRPr="00767E3C">
              <w:rPr>
                <w:rFonts w:ascii="Arial" w:hAnsi="Arial" w:cs="Arial"/>
              </w:rPr>
              <w:t xml:space="preserve"> trametinib.</w:t>
            </w:r>
          </w:p>
        </w:tc>
      </w:tr>
      <w:tr w:rsidR="00E73655" w:rsidRPr="00767E3C" w:rsidTr="00763C3B">
        <w:trPr>
          <w:trHeight w:val="8214"/>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660D7D" w:rsidRPr="00767E3C" w:rsidRDefault="00E73655" w:rsidP="00472215">
            <w:pPr>
              <w:rPr>
                <w:rFonts w:ascii="Arial" w:hAnsi="Arial" w:cs="Arial"/>
                <w:color w:val="000000"/>
              </w:rPr>
            </w:pPr>
            <w:r w:rsidRPr="00767E3C">
              <w:rPr>
                <w:rFonts w:ascii="Arial" w:hAnsi="Arial" w:cs="Arial"/>
                <w:color w:val="000000"/>
              </w:rPr>
              <w:lastRenderedPageBreak/>
              <w:t>DARUNAVIR + COBICISTAT</w:t>
            </w:r>
            <w:r w:rsidRPr="00767E3C">
              <w:rPr>
                <w:rFonts w:ascii="Arial" w:hAnsi="Arial" w:cs="Arial"/>
                <w:color w:val="000000"/>
              </w:rPr>
              <w:br/>
              <w:t>darunavir 800 mg + cobicistat 150 mg tablet, 30</w:t>
            </w:r>
            <w:r w:rsidRPr="00767E3C">
              <w:rPr>
                <w:rFonts w:ascii="Arial" w:hAnsi="Arial" w:cs="Arial"/>
                <w:color w:val="000000"/>
              </w:rPr>
              <w:br/>
            </w:r>
          </w:p>
          <w:p w:rsidR="00660D7D" w:rsidRPr="00767E3C" w:rsidRDefault="00E73655" w:rsidP="00472215">
            <w:pPr>
              <w:rPr>
                <w:rFonts w:ascii="Arial" w:hAnsi="Arial" w:cs="Arial"/>
                <w:color w:val="000000"/>
              </w:rPr>
            </w:pPr>
            <w:r w:rsidRPr="00767E3C">
              <w:rPr>
                <w:rFonts w:ascii="Arial" w:hAnsi="Arial" w:cs="Arial"/>
                <w:color w:val="000000"/>
              </w:rPr>
              <w:t>Prezcobix®</w:t>
            </w:r>
            <w:r w:rsidRPr="00767E3C">
              <w:rPr>
                <w:rFonts w:ascii="Arial" w:hAnsi="Arial" w:cs="Arial"/>
                <w:color w:val="000000"/>
              </w:rPr>
              <w:br/>
            </w:r>
            <w:r w:rsidRPr="00767E3C">
              <w:rPr>
                <w:rFonts w:ascii="Arial" w:hAnsi="Arial" w:cs="Arial"/>
                <w:color w:val="000000"/>
              </w:rPr>
              <w:br/>
              <w:t>Janssen-Cilag Australia Pty Ltd</w:t>
            </w:r>
            <w:r w:rsidRPr="00767E3C">
              <w:rPr>
                <w:rFonts w:ascii="Arial" w:hAnsi="Arial" w:cs="Arial"/>
                <w:color w:val="000000"/>
              </w:rPr>
              <w:br/>
            </w:r>
          </w:p>
          <w:p w:rsidR="00E73655" w:rsidRPr="00767E3C" w:rsidRDefault="00E73655" w:rsidP="00472215">
            <w:pPr>
              <w:rPr>
                <w:rFonts w:ascii="Arial" w:hAnsi="Arial" w:cs="Arial"/>
                <w:color w:val="000000"/>
              </w:rPr>
            </w:pPr>
            <w:r w:rsidRPr="00767E3C">
              <w:rPr>
                <w:rFonts w:ascii="Arial" w:hAnsi="Arial" w:cs="Arial"/>
                <w:color w:val="000000"/>
              </w:rPr>
              <w:t>New listing</w:t>
            </w:r>
            <w:r w:rsidRPr="00767E3C">
              <w:rPr>
                <w:rFonts w:ascii="Arial" w:hAnsi="Arial" w:cs="Arial"/>
                <w:color w:val="000000"/>
              </w:rPr>
              <w:br/>
            </w:r>
            <w:r w:rsidRPr="00767E3C">
              <w:rPr>
                <w:rFonts w:ascii="Arial" w:hAnsi="Arial" w:cs="Arial"/>
                <w:color w:val="000000"/>
              </w:rPr>
              <w:br/>
              <w:t>(Minor Submission)</w:t>
            </w:r>
          </w:p>
          <w:p w:rsidR="00A10792" w:rsidRPr="00767E3C" w:rsidRDefault="00A10792" w:rsidP="00472215">
            <w:pPr>
              <w:rPr>
                <w:rFonts w:ascii="Arial" w:hAnsi="Arial" w:cs="Arial"/>
                <w:color w:val="000000"/>
              </w:rPr>
            </w:pP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t>HIV infection</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t>Re-submission to request Section 100 (Highly Specialised Drugs Program) Authority Required (STREAMLINED) listing for the treatment of HIV infection in combination with other antiretroviral agents in patients who are antiretroviral treatment naïve or in patients who are treatment experienced with no darunavir resistance associated mutations</w:t>
            </w:r>
          </w:p>
        </w:tc>
        <w:tc>
          <w:tcPr>
            <w:tcW w:w="7094" w:type="dxa"/>
            <w:tcBorders>
              <w:top w:val="single" w:sz="4" w:space="0" w:color="auto"/>
              <w:left w:val="single" w:sz="4" w:space="0" w:color="auto"/>
              <w:bottom w:val="single" w:sz="4" w:space="0" w:color="auto"/>
              <w:right w:val="single" w:sz="4" w:space="0" w:color="auto"/>
            </w:tcBorders>
          </w:tcPr>
          <w:p w:rsidR="00E73655" w:rsidRPr="00767E3C" w:rsidRDefault="00E73655" w:rsidP="00472215">
            <w:pPr>
              <w:rPr>
                <w:rFonts w:ascii="Arial" w:hAnsi="Arial" w:cs="Arial"/>
              </w:rPr>
            </w:pPr>
            <w:r w:rsidRPr="00767E3C">
              <w:rPr>
                <w:rFonts w:ascii="Arial" w:hAnsi="Arial" w:cs="Arial"/>
              </w:rPr>
              <w:t>The PBAC recommended the Section 100 Highly Specialised Drugs Program (HSD) listing of darunavir with cobicistat fixed dose combination</w:t>
            </w:r>
            <w:r w:rsidR="00994D80" w:rsidRPr="00767E3C">
              <w:rPr>
                <w:rFonts w:ascii="Arial" w:hAnsi="Arial" w:cs="Arial"/>
              </w:rPr>
              <w:t xml:space="preserve"> (FDC)</w:t>
            </w:r>
            <w:r w:rsidRPr="00767E3C">
              <w:rPr>
                <w:rFonts w:ascii="Arial" w:hAnsi="Arial" w:cs="Arial"/>
              </w:rPr>
              <w:t xml:space="preserve"> for the treatment of HIV. The PBAC recommended the special arrangements under the HSD Community Access Program, Authority Required (STREAMLINED). The PBAC considered that it was appropriate, in line with treatment guidelines for the darunavir with cobicistat FDC to be available to patients who are being treated for the first time o</w:t>
            </w:r>
            <w:r w:rsidR="00972B82" w:rsidRPr="00767E3C">
              <w:rPr>
                <w:rFonts w:ascii="Arial" w:hAnsi="Arial" w:cs="Arial"/>
              </w:rPr>
              <w:t>r have been treated previously.</w:t>
            </w:r>
            <w:r w:rsidRPr="00767E3C">
              <w:rPr>
                <w:rFonts w:ascii="Arial" w:hAnsi="Arial" w:cs="Arial"/>
              </w:rPr>
              <w:br/>
            </w:r>
            <w:r w:rsidRPr="00767E3C">
              <w:rPr>
                <w:rFonts w:ascii="Arial" w:hAnsi="Arial" w:cs="Arial"/>
              </w:rPr>
              <w:br/>
              <w:t>The PBAC recommended the listing of darunavir with cobicistat on a cost-minimisation basis with atazanavir plus ritonavir provided concomitantly in the treatment naïve setting and darunavir plus ritonavir provided concomitantly in the treatment experience setting.  The PBAC considered that darunavir with cobicistat fixed dose combination would give patients the same clinical benefit as c</w:t>
            </w:r>
            <w:r w:rsidR="00972B82" w:rsidRPr="00767E3C">
              <w:rPr>
                <w:rFonts w:ascii="Arial" w:hAnsi="Arial" w:cs="Arial"/>
              </w:rPr>
              <w:t>urrently listed HIV treatments.</w:t>
            </w:r>
            <w:r w:rsidRPr="00767E3C">
              <w:rPr>
                <w:rFonts w:ascii="Arial" w:hAnsi="Arial" w:cs="Arial"/>
              </w:rPr>
              <w:br/>
            </w:r>
            <w:r w:rsidRPr="00767E3C">
              <w:rPr>
                <w:rFonts w:ascii="Arial" w:hAnsi="Arial" w:cs="Arial"/>
              </w:rPr>
              <w:br/>
              <w:t>The clinical evidence considered by the PBAC included a Phase 3, randomi</w:t>
            </w:r>
            <w:r w:rsidR="00363DEE" w:rsidRPr="00767E3C">
              <w:rPr>
                <w:rFonts w:ascii="Arial" w:hAnsi="Arial" w:cs="Arial"/>
              </w:rPr>
              <w:t>s</w:t>
            </w:r>
            <w:r w:rsidRPr="00767E3C">
              <w:rPr>
                <w:rFonts w:ascii="Arial" w:hAnsi="Arial" w:cs="Arial"/>
              </w:rPr>
              <w:t>ed, open label trial, pharmacokinetic studies and an indirect comparison of one non-randomised study to single arms of four randomised trials.</w:t>
            </w:r>
          </w:p>
        </w:tc>
      </w:tr>
      <w:tr w:rsidR="00E73655" w:rsidRPr="00767E3C" w:rsidTr="00763C3B">
        <w:trPr>
          <w:trHeight w:val="7931"/>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BF6E82" w:rsidRPr="00767E3C" w:rsidRDefault="00E73655" w:rsidP="00472215">
            <w:pPr>
              <w:rPr>
                <w:rFonts w:ascii="Arial" w:hAnsi="Arial" w:cs="Arial"/>
                <w:color w:val="000000"/>
              </w:rPr>
            </w:pPr>
            <w:r w:rsidRPr="00767E3C">
              <w:rPr>
                <w:rFonts w:ascii="Arial" w:hAnsi="Arial" w:cs="Arial"/>
                <w:color w:val="000000"/>
              </w:rPr>
              <w:lastRenderedPageBreak/>
              <w:t>DEXAMETHASONE</w:t>
            </w:r>
            <w:r w:rsidRPr="00767E3C">
              <w:rPr>
                <w:rFonts w:ascii="Arial" w:hAnsi="Arial" w:cs="Arial"/>
                <w:color w:val="000000"/>
              </w:rPr>
              <w:br/>
              <w:t xml:space="preserve">700 microgram implant, 1 </w:t>
            </w:r>
            <w:r w:rsidRPr="00767E3C">
              <w:rPr>
                <w:rFonts w:ascii="Arial" w:hAnsi="Arial" w:cs="Arial"/>
                <w:color w:val="000000"/>
              </w:rPr>
              <w:br/>
            </w:r>
          </w:p>
          <w:p w:rsidR="002E72C9" w:rsidRPr="00767E3C" w:rsidRDefault="00E73655" w:rsidP="00472215">
            <w:pPr>
              <w:rPr>
                <w:rFonts w:ascii="Arial" w:hAnsi="Arial" w:cs="Arial"/>
                <w:color w:val="000000"/>
              </w:rPr>
            </w:pPr>
            <w:r w:rsidRPr="00767E3C">
              <w:rPr>
                <w:rFonts w:ascii="Arial" w:hAnsi="Arial" w:cs="Arial"/>
                <w:color w:val="000000"/>
              </w:rPr>
              <w:t>Ozurdex®</w:t>
            </w:r>
            <w:r w:rsidRPr="00767E3C">
              <w:rPr>
                <w:rFonts w:ascii="Arial" w:hAnsi="Arial" w:cs="Arial"/>
                <w:color w:val="000000"/>
              </w:rPr>
              <w:br/>
            </w:r>
            <w:r w:rsidRPr="00767E3C">
              <w:rPr>
                <w:rFonts w:ascii="Arial" w:hAnsi="Arial" w:cs="Arial"/>
                <w:color w:val="000000"/>
              </w:rPr>
              <w:br/>
              <w:t>Allergan Australia Pty Ltd</w:t>
            </w:r>
            <w:r w:rsidRPr="00767E3C">
              <w:rPr>
                <w:rFonts w:ascii="Arial" w:hAnsi="Arial" w:cs="Arial"/>
                <w:color w:val="000000"/>
              </w:rPr>
              <w:br/>
            </w:r>
          </w:p>
          <w:p w:rsidR="00E73655" w:rsidRPr="00767E3C" w:rsidRDefault="00E73655" w:rsidP="00472215">
            <w:pPr>
              <w:rPr>
                <w:rFonts w:ascii="Arial" w:hAnsi="Arial" w:cs="Arial"/>
                <w:color w:val="000000"/>
              </w:rPr>
            </w:pPr>
            <w:r w:rsidRPr="00767E3C">
              <w:rPr>
                <w:rFonts w:ascii="Arial" w:hAnsi="Arial" w:cs="Arial"/>
                <w:color w:val="000000"/>
              </w:rPr>
              <w:t>New listing</w:t>
            </w:r>
            <w:r w:rsidRPr="00767E3C">
              <w:rPr>
                <w:rFonts w:ascii="Arial" w:hAnsi="Arial" w:cs="Arial"/>
                <w:color w:val="000000"/>
              </w:rPr>
              <w:br/>
            </w:r>
            <w:r w:rsidRPr="00767E3C">
              <w:rPr>
                <w:rFonts w:ascii="Arial" w:hAnsi="Arial" w:cs="Arial"/>
                <w:color w:val="000000"/>
              </w:rPr>
              <w:br/>
              <w:t>(Major Submission)</w:t>
            </w:r>
          </w:p>
          <w:p w:rsidR="00A10792" w:rsidRPr="00767E3C" w:rsidRDefault="00A10792" w:rsidP="00472215">
            <w:pPr>
              <w:rPr>
                <w:rFonts w:ascii="Arial" w:hAnsi="Arial" w:cs="Arial"/>
                <w:color w:val="000000"/>
              </w:rPr>
            </w:pP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t>Diabetic macular oedema</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t>Resubmission for Authority Required listing for the treatment of visual impairment due to diabetic macular oedema in patients with pseudophakia (i.e. artificial lens following cataract surgery) or who are scheduled for cataract surgery.</w:t>
            </w:r>
          </w:p>
        </w:tc>
        <w:tc>
          <w:tcPr>
            <w:tcW w:w="7094" w:type="dxa"/>
            <w:tcBorders>
              <w:top w:val="single" w:sz="4" w:space="0" w:color="auto"/>
              <w:left w:val="single" w:sz="4" w:space="0" w:color="auto"/>
              <w:bottom w:val="single" w:sz="4" w:space="0" w:color="auto"/>
              <w:right w:val="single" w:sz="4" w:space="0" w:color="auto"/>
            </w:tcBorders>
          </w:tcPr>
          <w:p w:rsidR="00E73655" w:rsidRPr="00767E3C" w:rsidRDefault="00E73655" w:rsidP="004D68CD">
            <w:pPr>
              <w:rPr>
                <w:rFonts w:ascii="Arial" w:hAnsi="Arial" w:cs="Arial"/>
              </w:rPr>
            </w:pPr>
            <w:r w:rsidRPr="00767E3C">
              <w:rPr>
                <w:rFonts w:ascii="Arial" w:hAnsi="Arial" w:cs="Arial"/>
              </w:rPr>
              <w:t xml:space="preserve">The PBAC recommended Authority Required listing of dexamethasone implant, on the basis of inferior effectiveness and inferior safety compared </w:t>
            </w:r>
            <w:r w:rsidR="00472215" w:rsidRPr="00767E3C">
              <w:rPr>
                <w:rFonts w:ascii="Arial" w:hAnsi="Arial" w:cs="Arial"/>
              </w:rPr>
              <w:t xml:space="preserve">with </w:t>
            </w:r>
            <w:r w:rsidRPr="00767E3C">
              <w:rPr>
                <w:rFonts w:ascii="Arial" w:hAnsi="Arial" w:cs="Arial"/>
              </w:rPr>
              <w:t xml:space="preserve">ranibizumab and aflibercept and thus on appropriately adjusted estimates of </w:t>
            </w:r>
            <w:r w:rsidR="00972B82" w:rsidRPr="00767E3C">
              <w:rPr>
                <w:rFonts w:ascii="Arial" w:hAnsi="Arial" w:cs="Arial"/>
              </w:rPr>
              <w:t>cost-effectiveness.</w:t>
            </w:r>
            <w:r w:rsidRPr="00767E3C">
              <w:rPr>
                <w:rFonts w:ascii="Arial" w:hAnsi="Arial" w:cs="Arial"/>
              </w:rPr>
              <w:br/>
            </w:r>
            <w:r w:rsidRPr="00767E3C">
              <w:rPr>
                <w:rFonts w:ascii="Arial" w:hAnsi="Arial" w:cs="Arial"/>
              </w:rPr>
              <w:br/>
              <w:t>The resubmission presented indirect comparisons of dexamethasone implant versus aflibercept injection based on eight</w:t>
            </w:r>
            <w:r w:rsidR="00994D80" w:rsidRPr="00767E3C">
              <w:rPr>
                <w:rFonts w:ascii="Arial" w:hAnsi="Arial" w:cs="Arial"/>
              </w:rPr>
              <w:t xml:space="preserve"> randomised controlled </w:t>
            </w:r>
            <w:r w:rsidRPr="00767E3C">
              <w:rPr>
                <w:rFonts w:ascii="Arial" w:hAnsi="Arial" w:cs="Arial"/>
              </w:rPr>
              <w:t>trials involving either dexamethasone implant or aflibercept injection for treatment of visual impairment due to diabetic macular oedema. Consistent with its previous finding for the comparison between dexamethasone implant and ranibizumab injection, the PBAC concluded from the evidence provided overall that dexamethasone implant is less effective and less safe than either ranibizumab or aflibercept injection.</w:t>
            </w:r>
            <w:r w:rsidR="00994D80" w:rsidRPr="00767E3C">
              <w:rPr>
                <w:rFonts w:ascii="Arial" w:hAnsi="Arial" w:cs="Arial"/>
              </w:rPr>
              <w:t xml:space="preserve"> However, the PBAC recommended that the listing be restricted to patients with pseudophakic lens or who are also scheduled for cataract surgery, who also have a contraindication to, or have failed to respond to a VEGF inhibitor, or where a VEGF inhibitor is otherwise unsuitable. The PBAC recognised an unmet clinical need for this therapy among these patients.</w:t>
            </w:r>
            <w:r w:rsidRPr="00767E3C">
              <w:rPr>
                <w:rFonts w:ascii="Arial" w:hAnsi="Arial" w:cs="Arial"/>
              </w:rPr>
              <w:br/>
            </w:r>
            <w:r w:rsidRPr="00767E3C">
              <w:rPr>
                <w:rFonts w:ascii="Arial" w:hAnsi="Arial" w:cs="Arial"/>
              </w:rPr>
              <w:br/>
              <w:t xml:space="preserve">The PBAC considered that the resubmission’s cost-minimisation approach was not justified because the claim of non-inferiority of dexamethasone implant </w:t>
            </w:r>
            <w:r w:rsidR="004D68CD" w:rsidRPr="00767E3C">
              <w:rPr>
                <w:rFonts w:ascii="Arial" w:hAnsi="Arial" w:cs="Arial"/>
              </w:rPr>
              <w:t xml:space="preserve">versus </w:t>
            </w:r>
            <w:r w:rsidRPr="00767E3C">
              <w:rPr>
                <w:rFonts w:ascii="Arial" w:hAnsi="Arial" w:cs="Arial"/>
              </w:rPr>
              <w:t>ranibizumab or aflibercept injection was not supported by the clinical evidence presented in the original submission or th</w:t>
            </w:r>
            <w:r w:rsidR="00994D80" w:rsidRPr="00767E3C">
              <w:rPr>
                <w:rFonts w:ascii="Arial" w:hAnsi="Arial" w:cs="Arial"/>
              </w:rPr>
              <w:t>is</w:t>
            </w:r>
            <w:r w:rsidRPr="00767E3C">
              <w:rPr>
                <w:rFonts w:ascii="Arial" w:hAnsi="Arial" w:cs="Arial"/>
              </w:rPr>
              <w:t xml:space="preserve"> resubmission.</w:t>
            </w:r>
          </w:p>
        </w:tc>
      </w:tr>
      <w:tr w:rsidR="00E73655" w:rsidRPr="00767E3C" w:rsidTr="00763C3B">
        <w:trPr>
          <w:trHeight w:val="2261"/>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lastRenderedPageBreak/>
              <w:t xml:space="preserve">EVOLOCUMAB </w:t>
            </w:r>
            <w:r w:rsidRPr="00767E3C">
              <w:rPr>
                <w:rFonts w:ascii="Arial" w:hAnsi="Arial" w:cs="Arial"/>
                <w:color w:val="000000"/>
              </w:rPr>
              <w:br/>
              <w:t>140 mg/1 mL injection, 1 mL injection device, 1</w:t>
            </w:r>
            <w:r w:rsidRPr="00767E3C">
              <w:rPr>
                <w:rFonts w:ascii="Arial" w:hAnsi="Arial" w:cs="Arial"/>
                <w:color w:val="000000"/>
              </w:rPr>
              <w:br/>
            </w:r>
            <w:r w:rsidRPr="00767E3C">
              <w:rPr>
                <w:rFonts w:ascii="Arial" w:hAnsi="Arial" w:cs="Arial"/>
                <w:color w:val="000000"/>
              </w:rPr>
              <w:br/>
              <w:t>Repatha®</w:t>
            </w:r>
            <w:r w:rsidRPr="00767E3C">
              <w:rPr>
                <w:rFonts w:ascii="Arial" w:hAnsi="Arial" w:cs="Arial"/>
                <w:color w:val="000000"/>
              </w:rPr>
              <w:br/>
            </w:r>
            <w:r w:rsidRPr="00767E3C">
              <w:rPr>
                <w:rFonts w:ascii="Arial" w:hAnsi="Arial" w:cs="Arial"/>
                <w:color w:val="000000"/>
              </w:rPr>
              <w:br/>
              <w:t>Amgen Australia Pty Ltd</w:t>
            </w:r>
            <w:r w:rsidRPr="00767E3C">
              <w:rPr>
                <w:rFonts w:ascii="Arial" w:hAnsi="Arial" w:cs="Arial"/>
                <w:color w:val="000000"/>
              </w:rPr>
              <w:br/>
            </w:r>
            <w:r w:rsidRPr="00767E3C">
              <w:rPr>
                <w:rFonts w:ascii="Arial" w:hAnsi="Arial" w:cs="Arial"/>
                <w:color w:val="000000"/>
              </w:rPr>
              <w:br/>
              <w:t>New listing</w:t>
            </w:r>
            <w:r w:rsidRPr="00767E3C">
              <w:rPr>
                <w:rFonts w:ascii="Arial" w:hAnsi="Arial" w:cs="Arial"/>
                <w:color w:val="000000"/>
              </w:rPr>
              <w:br/>
            </w:r>
            <w:r w:rsidRPr="00767E3C">
              <w:rPr>
                <w:rFonts w:ascii="Arial" w:hAnsi="Arial" w:cs="Arial"/>
                <w:color w:val="000000"/>
              </w:rPr>
              <w:br/>
              <w:t>(Major Submission)</w:t>
            </w:r>
          </w:p>
          <w:p w:rsidR="00A10792" w:rsidRPr="00767E3C" w:rsidRDefault="00A10792" w:rsidP="00472215">
            <w:pPr>
              <w:rPr>
                <w:rFonts w:ascii="Arial" w:hAnsi="Arial" w:cs="Arial"/>
                <w:color w:val="000000"/>
              </w:rPr>
            </w:pP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t xml:space="preserve">Familial hypercholesterolaemia </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t>Resubmission for Authority Required listing for the treatment of familial hypercholesterolaemia.</w:t>
            </w:r>
          </w:p>
        </w:tc>
        <w:tc>
          <w:tcPr>
            <w:tcW w:w="7094" w:type="dxa"/>
            <w:tcBorders>
              <w:top w:val="single" w:sz="4" w:space="0" w:color="auto"/>
              <w:left w:val="single" w:sz="4" w:space="0" w:color="auto"/>
              <w:bottom w:val="single" w:sz="4" w:space="0" w:color="auto"/>
              <w:right w:val="single" w:sz="4" w:space="0" w:color="auto"/>
            </w:tcBorders>
          </w:tcPr>
          <w:p w:rsidR="00253061" w:rsidRPr="00767E3C" w:rsidRDefault="00253061" w:rsidP="00472215">
            <w:pPr>
              <w:rPr>
                <w:rFonts w:ascii="Arial" w:hAnsi="Arial" w:cs="Arial"/>
              </w:rPr>
            </w:pPr>
            <w:r w:rsidRPr="00767E3C">
              <w:rPr>
                <w:rFonts w:ascii="Arial" w:hAnsi="Arial" w:cs="Arial"/>
              </w:rPr>
              <w:t xml:space="preserve">The PBAC recommended the </w:t>
            </w:r>
            <w:r w:rsidR="00472215" w:rsidRPr="00767E3C">
              <w:rPr>
                <w:rFonts w:ascii="Arial" w:hAnsi="Arial" w:cs="Arial"/>
              </w:rPr>
              <w:t xml:space="preserve">Authority Required </w:t>
            </w:r>
            <w:r w:rsidRPr="00767E3C">
              <w:rPr>
                <w:rFonts w:ascii="Arial" w:hAnsi="Arial" w:cs="Arial"/>
              </w:rPr>
              <w:t>listing of evolocumab under Section 85, for the treatment of homozygous familial hypercholesterolaemia (FH). In making this recommendation, the PBAC considered that the homozygous FH population (with an abnormality in both of the two copies of the specific gene) represent a small, definable, patient group, in whom there is</w:t>
            </w:r>
            <w:r w:rsidR="00972B82" w:rsidRPr="00767E3C">
              <w:rPr>
                <w:rFonts w:ascii="Arial" w:hAnsi="Arial" w:cs="Arial"/>
              </w:rPr>
              <w:t xml:space="preserve"> a high level of clinical need.</w:t>
            </w:r>
          </w:p>
          <w:p w:rsidR="00253061" w:rsidRPr="00767E3C" w:rsidRDefault="00253061" w:rsidP="00472215">
            <w:pPr>
              <w:rPr>
                <w:rFonts w:ascii="Arial" w:hAnsi="Arial" w:cs="Arial"/>
              </w:rPr>
            </w:pPr>
          </w:p>
          <w:p w:rsidR="00253061" w:rsidRPr="00767E3C" w:rsidRDefault="00253061" w:rsidP="00472215">
            <w:pPr>
              <w:rPr>
                <w:rFonts w:ascii="Arial" w:hAnsi="Arial" w:cs="Arial"/>
              </w:rPr>
            </w:pPr>
            <w:r w:rsidRPr="00767E3C">
              <w:rPr>
                <w:rFonts w:ascii="Arial" w:hAnsi="Arial" w:cs="Arial"/>
              </w:rPr>
              <w:t>On the basis of direct evidence presented in the re-submission, the comparison of evolocumab (monthly) and placebo in patients with homozygous familial hypercholesterolaemia resulted in:</w:t>
            </w:r>
          </w:p>
          <w:p w:rsidR="00253061" w:rsidRPr="00767E3C" w:rsidRDefault="00253061" w:rsidP="00472215">
            <w:pPr>
              <w:numPr>
                <w:ilvl w:val="0"/>
                <w:numId w:val="35"/>
              </w:numPr>
              <w:ind w:left="269" w:hanging="284"/>
              <w:rPr>
                <w:rFonts w:ascii="Arial" w:hAnsi="Arial" w:cs="Arial"/>
              </w:rPr>
            </w:pPr>
            <w:r w:rsidRPr="00767E3C">
              <w:rPr>
                <w:rFonts w:ascii="Arial" w:hAnsi="Arial" w:cs="Arial"/>
              </w:rPr>
              <w:t xml:space="preserve">Approximately a 30% relative reduction in low-density lipoprotein (LDL) levels over a 12-week treatment duration. </w:t>
            </w:r>
          </w:p>
          <w:p w:rsidR="00472215" w:rsidRPr="00767E3C" w:rsidRDefault="00472215" w:rsidP="00472215">
            <w:pPr>
              <w:numPr>
                <w:ilvl w:val="0"/>
                <w:numId w:val="35"/>
              </w:numPr>
              <w:ind w:left="269" w:hanging="284"/>
              <w:rPr>
                <w:rFonts w:ascii="Arial" w:hAnsi="Arial" w:cs="Arial"/>
              </w:rPr>
            </w:pPr>
            <w:r w:rsidRPr="00767E3C">
              <w:rPr>
                <w:rFonts w:ascii="Arial" w:hAnsi="Arial" w:cs="Arial"/>
              </w:rPr>
              <w:t>N</w:t>
            </w:r>
            <w:r w:rsidR="00253061" w:rsidRPr="00767E3C">
              <w:rPr>
                <w:rFonts w:ascii="Arial" w:hAnsi="Arial" w:cs="Arial"/>
              </w:rPr>
              <w:t>o apparent difference in adverse events ove</w:t>
            </w:r>
            <w:r w:rsidRPr="00767E3C">
              <w:rPr>
                <w:rFonts w:ascii="Arial" w:hAnsi="Arial" w:cs="Arial"/>
              </w:rPr>
              <w:t xml:space="preserve">r </w:t>
            </w:r>
            <w:proofErr w:type="gramStart"/>
            <w:r w:rsidRPr="00767E3C">
              <w:rPr>
                <w:rFonts w:ascii="Arial" w:hAnsi="Arial" w:cs="Arial"/>
              </w:rPr>
              <w:t>a 12</w:t>
            </w:r>
            <w:proofErr w:type="gramEnd"/>
            <w:r w:rsidRPr="00767E3C">
              <w:rPr>
                <w:rFonts w:ascii="Arial" w:hAnsi="Arial" w:cs="Arial"/>
              </w:rPr>
              <w:t>-week treatment duration.</w:t>
            </w:r>
          </w:p>
          <w:p w:rsidR="00972B82" w:rsidRPr="00767E3C" w:rsidRDefault="00972B82" w:rsidP="00472215">
            <w:pPr>
              <w:ind w:left="-15"/>
              <w:rPr>
                <w:rFonts w:ascii="Arial" w:hAnsi="Arial" w:cs="Arial"/>
              </w:rPr>
            </w:pPr>
          </w:p>
          <w:p w:rsidR="00A10792" w:rsidRPr="00767E3C" w:rsidRDefault="00A10792" w:rsidP="00472215">
            <w:pPr>
              <w:ind w:left="-15"/>
              <w:rPr>
                <w:rFonts w:ascii="Arial" w:hAnsi="Arial" w:cs="Arial"/>
              </w:rPr>
            </w:pPr>
          </w:p>
          <w:p w:rsidR="00253061" w:rsidRPr="00767E3C" w:rsidRDefault="00253061" w:rsidP="00472215">
            <w:pPr>
              <w:ind w:left="-15"/>
              <w:rPr>
                <w:rFonts w:ascii="Arial" w:hAnsi="Arial" w:cs="Arial"/>
              </w:rPr>
            </w:pPr>
            <w:r w:rsidRPr="00767E3C">
              <w:rPr>
                <w:rFonts w:ascii="Arial" w:hAnsi="Arial" w:cs="Arial"/>
              </w:rPr>
              <w:t>The PBAC considered that reduction of LDL was a clinically meaningful outcome for the homozygous FH population.</w:t>
            </w:r>
          </w:p>
          <w:p w:rsidR="00253061" w:rsidRPr="00767E3C" w:rsidRDefault="00253061" w:rsidP="00472215">
            <w:pPr>
              <w:rPr>
                <w:rFonts w:ascii="Arial" w:hAnsi="Arial" w:cs="Arial"/>
              </w:rPr>
            </w:pPr>
            <w:r w:rsidRPr="00767E3C">
              <w:rPr>
                <w:rFonts w:ascii="Arial" w:hAnsi="Arial" w:cs="Arial"/>
              </w:rPr>
              <w:br/>
              <w:t>The PBAC did not recommend listing for the treatment of heterozygous familial hypercholesterolaemia. On the basis of direct evidence presented in the re-submission, the comparison of evolocumab (fortnightly/monthly) and placebo in patients with heterozygous familial hypercholesterolaemia resulted in:</w:t>
            </w:r>
          </w:p>
          <w:p w:rsidR="00253061" w:rsidRPr="00767E3C" w:rsidRDefault="00253061" w:rsidP="00472215">
            <w:pPr>
              <w:numPr>
                <w:ilvl w:val="0"/>
                <w:numId w:val="35"/>
              </w:numPr>
              <w:ind w:left="269" w:hanging="284"/>
              <w:rPr>
                <w:rFonts w:ascii="Arial" w:hAnsi="Arial" w:cs="Arial"/>
              </w:rPr>
            </w:pPr>
            <w:r w:rsidRPr="00767E3C">
              <w:rPr>
                <w:rFonts w:ascii="Arial" w:hAnsi="Arial" w:cs="Arial"/>
              </w:rPr>
              <w:t xml:space="preserve">Approximately a 60% relative reduction in LDL levels over a 12-week treatment duration. </w:t>
            </w:r>
          </w:p>
          <w:p w:rsidR="00253061" w:rsidRPr="00767E3C" w:rsidRDefault="00253061" w:rsidP="00472215">
            <w:pPr>
              <w:numPr>
                <w:ilvl w:val="0"/>
                <w:numId w:val="35"/>
              </w:numPr>
              <w:ind w:left="269" w:hanging="284"/>
              <w:rPr>
                <w:rFonts w:ascii="Arial" w:hAnsi="Arial" w:cs="Arial"/>
              </w:rPr>
            </w:pPr>
            <w:r w:rsidRPr="00767E3C">
              <w:rPr>
                <w:rFonts w:ascii="Arial" w:hAnsi="Arial" w:cs="Arial"/>
              </w:rPr>
              <w:t xml:space="preserve">No apparent difference in adverse events over </w:t>
            </w:r>
            <w:proofErr w:type="gramStart"/>
            <w:r w:rsidRPr="00767E3C">
              <w:rPr>
                <w:rFonts w:ascii="Arial" w:hAnsi="Arial" w:cs="Arial"/>
              </w:rPr>
              <w:t>a 12</w:t>
            </w:r>
            <w:proofErr w:type="gramEnd"/>
            <w:r w:rsidRPr="00767E3C">
              <w:rPr>
                <w:rFonts w:ascii="Arial" w:hAnsi="Arial" w:cs="Arial"/>
              </w:rPr>
              <w:t xml:space="preserve">-week treatment duration. </w:t>
            </w:r>
          </w:p>
          <w:p w:rsidR="00972B82" w:rsidRPr="00767E3C" w:rsidRDefault="00972B82" w:rsidP="00472215">
            <w:pPr>
              <w:rPr>
                <w:rFonts w:ascii="Arial" w:hAnsi="Arial" w:cs="Arial"/>
              </w:rPr>
            </w:pPr>
          </w:p>
          <w:p w:rsidR="00253061" w:rsidRPr="00767E3C" w:rsidRDefault="00253061" w:rsidP="00472215">
            <w:pPr>
              <w:rPr>
                <w:rFonts w:ascii="Arial" w:hAnsi="Arial" w:cs="Arial"/>
              </w:rPr>
            </w:pPr>
            <w:r w:rsidRPr="00767E3C">
              <w:rPr>
                <w:rFonts w:ascii="Arial" w:hAnsi="Arial" w:cs="Arial"/>
              </w:rPr>
              <w:t>The PBAC accepted the clinical trial evidence that demonstrated a statistically significant decrease in LDL outcomes when treated with evolocumab compared to ezetimibe or placebo, but considered that the translation of these changes to health outcomes was important for the assessment of the heterozygous population.</w:t>
            </w:r>
          </w:p>
          <w:p w:rsidR="00253061" w:rsidRPr="00767E3C" w:rsidRDefault="00253061" w:rsidP="00472215">
            <w:pPr>
              <w:rPr>
                <w:rFonts w:ascii="Arial" w:hAnsi="Arial" w:cs="Arial"/>
              </w:rPr>
            </w:pPr>
          </w:p>
          <w:p w:rsidR="00253061" w:rsidRPr="00767E3C" w:rsidRDefault="00253061" w:rsidP="00472215">
            <w:pPr>
              <w:rPr>
                <w:rFonts w:ascii="Arial" w:hAnsi="Arial" w:cs="Arial"/>
              </w:rPr>
            </w:pPr>
            <w:r w:rsidRPr="00767E3C">
              <w:rPr>
                <w:rFonts w:ascii="Arial" w:hAnsi="Arial" w:cs="Arial"/>
              </w:rPr>
              <w:t xml:space="preserve">The PBAC considered that the outcomes of the economic analysis </w:t>
            </w:r>
            <w:r w:rsidR="00472215" w:rsidRPr="00767E3C">
              <w:rPr>
                <w:rFonts w:ascii="Arial" w:hAnsi="Arial" w:cs="Arial"/>
              </w:rPr>
              <w:t>were</w:t>
            </w:r>
            <w:r w:rsidRPr="00767E3C">
              <w:rPr>
                <w:rFonts w:ascii="Arial" w:hAnsi="Arial" w:cs="Arial"/>
              </w:rPr>
              <w:t xml:space="preserve"> </w:t>
            </w:r>
            <w:r w:rsidRPr="00767E3C">
              <w:rPr>
                <w:rFonts w:ascii="Arial" w:hAnsi="Arial" w:cs="Arial"/>
              </w:rPr>
              <w:lastRenderedPageBreak/>
              <w:t xml:space="preserve">uncertain and that the additional cost to the health system for the claimed health benefit was too high at the price proposed by the sponsor. The PBAC noted that the FOURIER study </w:t>
            </w:r>
            <w:r w:rsidR="00493593" w:rsidRPr="00767E3C">
              <w:rPr>
                <w:rFonts w:ascii="Arial" w:hAnsi="Arial" w:cs="Arial"/>
              </w:rPr>
              <w:t>will</w:t>
            </w:r>
            <w:r w:rsidRPr="00767E3C">
              <w:rPr>
                <w:rFonts w:ascii="Arial" w:hAnsi="Arial" w:cs="Arial"/>
              </w:rPr>
              <w:t xml:space="preserve"> report </w:t>
            </w:r>
            <w:r w:rsidR="00493593" w:rsidRPr="00767E3C">
              <w:rPr>
                <w:rFonts w:ascii="Arial" w:hAnsi="Arial" w:cs="Arial"/>
              </w:rPr>
              <w:t xml:space="preserve">on </w:t>
            </w:r>
            <w:r w:rsidR="00E56ACF" w:rsidRPr="00767E3C">
              <w:rPr>
                <w:rFonts w:ascii="Arial" w:hAnsi="Arial" w:cs="Arial"/>
              </w:rPr>
              <w:t xml:space="preserve">cardiovascular </w:t>
            </w:r>
            <w:r w:rsidR="00493593" w:rsidRPr="00767E3C">
              <w:rPr>
                <w:rFonts w:ascii="Arial" w:hAnsi="Arial" w:cs="Arial"/>
              </w:rPr>
              <w:t xml:space="preserve">outcomes including </w:t>
            </w:r>
            <w:r w:rsidRPr="00767E3C">
              <w:rPr>
                <w:rFonts w:ascii="Arial" w:hAnsi="Arial" w:cs="Arial"/>
              </w:rPr>
              <w:t xml:space="preserve">mortality data, and these clinical data may give additional certainty to the </w:t>
            </w:r>
            <w:r w:rsidR="004D68CD" w:rsidRPr="00767E3C">
              <w:rPr>
                <w:rFonts w:ascii="Arial" w:hAnsi="Arial" w:cs="Arial"/>
              </w:rPr>
              <w:t>cost-</w:t>
            </w:r>
            <w:r w:rsidRPr="00767E3C">
              <w:rPr>
                <w:rFonts w:ascii="Arial" w:hAnsi="Arial" w:cs="Arial"/>
              </w:rPr>
              <w:t>effectiveness claim.</w:t>
            </w:r>
          </w:p>
          <w:p w:rsidR="00253061" w:rsidRPr="00767E3C" w:rsidRDefault="00253061" w:rsidP="00472215">
            <w:pPr>
              <w:rPr>
                <w:rFonts w:ascii="Arial" w:hAnsi="Arial" w:cs="Arial"/>
              </w:rPr>
            </w:pPr>
          </w:p>
          <w:p w:rsidR="00253061" w:rsidRPr="00767E3C" w:rsidRDefault="00253061" w:rsidP="00472215">
            <w:pPr>
              <w:rPr>
                <w:rFonts w:ascii="Arial" w:hAnsi="Arial" w:cs="Arial"/>
              </w:rPr>
            </w:pPr>
            <w:r w:rsidRPr="00767E3C">
              <w:rPr>
                <w:rFonts w:ascii="Arial" w:hAnsi="Arial" w:cs="Arial"/>
              </w:rPr>
              <w:t>The clinical evidence presented to the P</w:t>
            </w:r>
            <w:r w:rsidR="00472215" w:rsidRPr="00767E3C">
              <w:rPr>
                <w:rFonts w:ascii="Arial" w:hAnsi="Arial" w:cs="Arial"/>
              </w:rPr>
              <w:t>BAC included nine</w:t>
            </w:r>
            <w:r w:rsidRPr="00767E3C">
              <w:rPr>
                <w:rFonts w:ascii="Arial" w:hAnsi="Arial" w:cs="Arial"/>
              </w:rPr>
              <w:t xml:space="preserve"> randomised </w:t>
            </w:r>
            <w:r w:rsidR="004A54F9" w:rsidRPr="00767E3C">
              <w:rPr>
                <w:rFonts w:ascii="Arial" w:hAnsi="Arial" w:cs="Arial"/>
              </w:rPr>
              <w:t>controlled trial</w:t>
            </w:r>
            <w:r w:rsidRPr="00767E3C">
              <w:rPr>
                <w:rFonts w:ascii="Arial" w:hAnsi="Arial" w:cs="Arial"/>
              </w:rPr>
              <w:t>s.</w:t>
            </w:r>
          </w:p>
          <w:p w:rsidR="00E73655" w:rsidRPr="00767E3C" w:rsidRDefault="00E73655" w:rsidP="00472215">
            <w:pPr>
              <w:rPr>
                <w:rFonts w:ascii="Arial" w:hAnsi="Arial" w:cs="Arial"/>
              </w:rPr>
            </w:pPr>
          </w:p>
        </w:tc>
      </w:tr>
      <w:tr w:rsidR="00E73655" w:rsidRPr="00767E3C" w:rsidTr="00763C3B">
        <w:trPr>
          <w:trHeight w:val="5880"/>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074571">
            <w:pPr>
              <w:rPr>
                <w:rFonts w:ascii="Arial" w:hAnsi="Arial" w:cs="Arial"/>
                <w:color w:val="000000"/>
              </w:rPr>
            </w:pPr>
            <w:r w:rsidRPr="00767E3C">
              <w:rPr>
                <w:rFonts w:ascii="Arial" w:hAnsi="Arial" w:cs="Arial"/>
                <w:color w:val="000000"/>
              </w:rPr>
              <w:lastRenderedPageBreak/>
              <w:t>EXENATIDE</w:t>
            </w:r>
            <w:r w:rsidRPr="00767E3C">
              <w:rPr>
                <w:rFonts w:ascii="Arial" w:hAnsi="Arial" w:cs="Arial"/>
                <w:color w:val="000000"/>
              </w:rPr>
              <w:br/>
              <w:t>2 mg powder for injection pre-filled pen</w:t>
            </w:r>
            <w:r w:rsidRPr="00767E3C">
              <w:rPr>
                <w:rFonts w:ascii="Arial" w:hAnsi="Arial" w:cs="Arial"/>
                <w:color w:val="000000"/>
              </w:rPr>
              <w:br/>
            </w:r>
            <w:r w:rsidRPr="00767E3C">
              <w:rPr>
                <w:rFonts w:ascii="Arial" w:hAnsi="Arial" w:cs="Arial"/>
                <w:color w:val="000000"/>
              </w:rPr>
              <w:br/>
              <w:t>Bydureon®</w:t>
            </w:r>
            <w:r w:rsidRPr="00767E3C">
              <w:rPr>
                <w:rFonts w:ascii="Arial" w:hAnsi="Arial" w:cs="Arial"/>
                <w:color w:val="000000"/>
              </w:rPr>
              <w:br/>
            </w:r>
            <w:r w:rsidRPr="00767E3C">
              <w:rPr>
                <w:rFonts w:ascii="Arial" w:hAnsi="Arial" w:cs="Arial"/>
                <w:color w:val="000000"/>
              </w:rPr>
              <w:br/>
              <w:t>AstraZeneca Pty Ltd</w:t>
            </w:r>
            <w:r w:rsidRPr="00767E3C">
              <w:rPr>
                <w:rFonts w:ascii="Arial" w:hAnsi="Arial" w:cs="Arial"/>
                <w:color w:val="000000"/>
              </w:rPr>
              <w:br/>
            </w:r>
            <w:r w:rsidRPr="00767E3C">
              <w:rPr>
                <w:rFonts w:ascii="Arial" w:hAnsi="Arial" w:cs="Arial"/>
                <w:color w:val="000000"/>
              </w:rPr>
              <w:br/>
              <w:t>New listing</w:t>
            </w:r>
            <w:r w:rsidRPr="00767E3C">
              <w:rPr>
                <w:rFonts w:ascii="Arial" w:hAnsi="Arial" w:cs="Arial"/>
                <w:color w:val="000000"/>
              </w:rPr>
              <w:br/>
            </w:r>
            <w:r w:rsidRPr="00767E3C">
              <w:rPr>
                <w:rFonts w:ascii="Arial" w:hAnsi="Arial" w:cs="Arial"/>
                <w:color w:val="000000"/>
              </w:rPr>
              <w:br/>
              <w:t>(Minor Submission)</w:t>
            </w: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074571">
            <w:pPr>
              <w:rPr>
                <w:rFonts w:ascii="Arial" w:hAnsi="Arial" w:cs="Arial"/>
                <w:color w:val="000000"/>
              </w:rPr>
            </w:pPr>
            <w:r w:rsidRPr="00767E3C">
              <w:rPr>
                <w:rFonts w:ascii="Arial" w:hAnsi="Arial" w:cs="Arial"/>
                <w:color w:val="000000"/>
              </w:rPr>
              <w:t>Type 2 diabetes mellitus (dual and triple therapy)</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t>To request an Authority Required (STREAMLINED) listing of a new dual chamber pen presentation.</w:t>
            </w:r>
          </w:p>
        </w:tc>
        <w:tc>
          <w:tcPr>
            <w:tcW w:w="7094" w:type="dxa"/>
            <w:tcBorders>
              <w:top w:val="single" w:sz="4" w:space="0" w:color="auto"/>
              <w:left w:val="single" w:sz="4" w:space="0" w:color="auto"/>
              <w:bottom w:val="single" w:sz="4" w:space="0" w:color="auto"/>
              <w:right w:val="single" w:sz="4" w:space="0" w:color="auto"/>
            </w:tcBorders>
          </w:tcPr>
          <w:p w:rsidR="00E73655" w:rsidRPr="00767E3C" w:rsidRDefault="00E73655" w:rsidP="00472215">
            <w:pPr>
              <w:rPr>
                <w:rFonts w:ascii="Arial" w:hAnsi="Arial" w:cs="Arial"/>
              </w:rPr>
            </w:pPr>
            <w:r w:rsidRPr="00767E3C">
              <w:rPr>
                <w:rFonts w:ascii="Arial" w:hAnsi="Arial" w:cs="Arial"/>
              </w:rPr>
              <w:t xml:space="preserve">The PBAC recommended exenatide - Injection 2 mg per dose pre-filled pen as an Authority Required (Streamlined) benefit for the treatment of type 2 diabetes mellitus, under the same circumstances and on the same basis as the </w:t>
            </w:r>
            <w:r w:rsidR="00074571" w:rsidRPr="00767E3C">
              <w:rPr>
                <w:rFonts w:ascii="Arial" w:hAnsi="Arial" w:cs="Arial"/>
              </w:rPr>
              <w:t xml:space="preserve">previously recommended </w:t>
            </w:r>
            <w:r w:rsidRPr="00767E3C">
              <w:rPr>
                <w:rFonts w:ascii="Arial" w:hAnsi="Arial" w:cs="Arial"/>
              </w:rPr>
              <w:t xml:space="preserve">exenatide 2 mg single dose tray presentation. </w:t>
            </w:r>
          </w:p>
        </w:tc>
      </w:tr>
      <w:tr w:rsidR="00E73655" w:rsidRPr="00767E3C" w:rsidTr="00763C3B">
        <w:trPr>
          <w:trHeight w:val="8072"/>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lastRenderedPageBreak/>
              <w:t>FOLLITROPIN ALFA</w:t>
            </w:r>
            <w:r w:rsidRPr="00767E3C">
              <w:rPr>
                <w:rFonts w:ascii="Arial" w:hAnsi="Arial" w:cs="Arial"/>
                <w:color w:val="000000"/>
              </w:rPr>
              <w:br/>
              <w:t>75 units (5.5 microgram)/0.125 mL injection, 5 x 0.125 mL injection devices</w:t>
            </w:r>
            <w:r w:rsidRPr="00767E3C">
              <w:rPr>
                <w:rFonts w:ascii="Arial" w:hAnsi="Arial" w:cs="Arial"/>
                <w:color w:val="000000"/>
              </w:rPr>
              <w:br/>
              <w:t>150 units (11 microgram)/0.25 mL injection, 5 x 0.25 mL injection devices</w:t>
            </w:r>
            <w:r w:rsidRPr="00767E3C">
              <w:rPr>
                <w:rFonts w:ascii="Arial" w:hAnsi="Arial" w:cs="Arial"/>
                <w:color w:val="000000"/>
              </w:rPr>
              <w:br/>
              <w:t>225 units (16.5 microgram)/0.375 mL injection, 5 x 0.375 mL injection devices</w:t>
            </w:r>
            <w:r w:rsidRPr="00767E3C">
              <w:rPr>
                <w:rFonts w:ascii="Arial" w:hAnsi="Arial" w:cs="Arial"/>
                <w:color w:val="000000"/>
              </w:rPr>
              <w:br/>
              <w:t>300 units (22 microgram)/0.5 mL injection, 5 x 0.5 mL injection devices</w:t>
            </w:r>
            <w:r w:rsidRPr="00767E3C">
              <w:rPr>
                <w:rFonts w:ascii="Arial" w:hAnsi="Arial" w:cs="Arial"/>
                <w:color w:val="000000"/>
              </w:rPr>
              <w:br/>
              <w:t>450 units (33 microgram)/0.75 mL injection, 5 x 0.75 mL injection devices</w:t>
            </w:r>
            <w:r w:rsidRPr="00767E3C">
              <w:rPr>
                <w:rFonts w:ascii="Arial" w:hAnsi="Arial" w:cs="Arial"/>
                <w:color w:val="000000"/>
              </w:rPr>
              <w:br/>
            </w:r>
            <w:r w:rsidRPr="00767E3C">
              <w:rPr>
                <w:rFonts w:ascii="Arial" w:hAnsi="Arial" w:cs="Arial"/>
                <w:color w:val="000000"/>
              </w:rPr>
              <w:br/>
              <w:t>Bemfola</w:t>
            </w:r>
            <w:r w:rsidR="00B243E5" w:rsidRPr="00767E3C">
              <w:rPr>
                <w:rFonts w:ascii="Arial" w:hAnsi="Arial" w:cs="Arial"/>
                <w:color w:val="000000"/>
              </w:rPr>
              <w:t>®</w:t>
            </w:r>
            <w:r w:rsidRPr="00767E3C">
              <w:rPr>
                <w:rFonts w:ascii="Arial" w:hAnsi="Arial" w:cs="Arial"/>
                <w:color w:val="000000"/>
              </w:rPr>
              <w:br/>
            </w:r>
            <w:r w:rsidRPr="00767E3C">
              <w:rPr>
                <w:rFonts w:ascii="Arial" w:hAnsi="Arial" w:cs="Arial"/>
                <w:color w:val="000000"/>
              </w:rPr>
              <w:br/>
              <w:t>Finox Biotech Australia Pty Ltd</w:t>
            </w:r>
            <w:r w:rsidRPr="00767E3C">
              <w:rPr>
                <w:rFonts w:ascii="Arial" w:hAnsi="Arial" w:cs="Arial"/>
                <w:color w:val="000000"/>
              </w:rPr>
              <w:br/>
            </w:r>
            <w:r w:rsidRPr="00767E3C">
              <w:rPr>
                <w:rFonts w:ascii="Arial" w:hAnsi="Arial" w:cs="Arial"/>
                <w:color w:val="000000"/>
              </w:rPr>
              <w:br/>
              <w:t>New listing</w:t>
            </w:r>
            <w:r w:rsidRPr="00767E3C">
              <w:rPr>
                <w:rFonts w:ascii="Arial" w:hAnsi="Arial" w:cs="Arial"/>
                <w:color w:val="000000"/>
              </w:rPr>
              <w:br/>
            </w:r>
            <w:r w:rsidRPr="00767E3C">
              <w:rPr>
                <w:rFonts w:ascii="Arial" w:hAnsi="Arial" w:cs="Arial"/>
                <w:color w:val="000000"/>
              </w:rPr>
              <w:br/>
              <w:t>(Minor Submission)</w:t>
            </w: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t>Assisted reproduction</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t xml:space="preserve">To request listing of Bemfola (follitropin alfa), a similar biological medicinal product, with the same indications and restrictions as the currently PBS listed brand of follitropin alfa (Gonal-f), including a Section 100 (IVF Program) Authority Required (STREAMLINED) listing for controlled ovarian hyperstimulation in women undergoing assisted reproductive technologies and General Schedule Restricted Benefit listings for anovulatory infertility and hypogonadotrophic hypogonadism. </w:t>
            </w:r>
          </w:p>
        </w:tc>
        <w:tc>
          <w:tcPr>
            <w:tcW w:w="7094" w:type="dxa"/>
            <w:tcBorders>
              <w:top w:val="single" w:sz="4" w:space="0" w:color="auto"/>
              <w:left w:val="single" w:sz="4" w:space="0" w:color="auto"/>
              <w:bottom w:val="single" w:sz="4" w:space="0" w:color="auto"/>
              <w:right w:val="single" w:sz="4" w:space="0" w:color="auto"/>
            </w:tcBorders>
          </w:tcPr>
          <w:p w:rsidR="00E73655" w:rsidRPr="00767E3C" w:rsidRDefault="00E73655" w:rsidP="00472215">
            <w:pPr>
              <w:rPr>
                <w:rFonts w:ascii="Arial" w:hAnsi="Arial" w:cs="Arial"/>
              </w:rPr>
            </w:pPr>
            <w:r w:rsidRPr="00767E3C">
              <w:rPr>
                <w:rFonts w:ascii="Arial" w:hAnsi="Arial" w:cs="Arial"/>
              </w:rPr>
              <w:t>The PBAC recommended the listing of follitropin alfa (Bemfola) as a biosimilar of follitropin alfa (Gonal-f), on a cost-minimisation basis to follitropin alfa (Gonal-f), where the equi-effective doses are 1.0 I.U follitropin alfa (Bemfola) and 1.0 I.U follitropin alfa (Gonal-f). The PBAC recommended that the same indications that apply to follitropin alfa (Gonal-f) should apply to follitropin alfa (Bemfola). Gonal-f is currently listed on the General Schedule for anovulatory infertility and hypogonadotrophic hypogonadism, and on the Section 100 IVF Program for Assisted Reproductive Technology.</w:t>
            </w:r>
            <w:r w:rsidRPr="00767E3C">
              <w:rPr>
                <w:rFonts w:ascii="Arial" w:hAnsi="Arial" w:cs="Arial"/>
              </w:rPr>
              <w:br/>
            </w:r>
            <w:r w:rsidRPr="00767E3C">
              <w:rPr>
                <w:rFonts w:ascii="Arial" w:hAnsi="Arial" w:cs="Arial"/>
              </w:rPr>
              <w:br/>
              <w:t>The PBAC advised the Minister that it considered the Gonal-f and Bemfola brands of follitropin alfa could not be marked as equivalent in the Schedule of Pharmaceutical Benefits (“a” flagged), for the purposes of substitution by the pharmacist at the point of dispensing. The PBAC advised that this is primarily due to differences in the strengths, number of pens per pack and maximum quantities between the brands, which make substitution at the pharmacy level difficult from a practical perspective.</w:t>
            </w:r>
          </w:p>
          <w:p w:rsidR="007B01CB" w:rsidRPr="00767E3C" w:rsidRDefault="007B01CB" w:rsidP="00472215">
            <w:pPr>
              <w:rPr>
                <w:rFonts w:ascii="Arial" w:hAnsi="Arial" w:cs="Arial"/>
              </w:rPr>
            </w:pPr>
          </w:p>
          <w:p w:rsidR="007B01CB" w:rsidRPr="00767E3C" w:rsidRDefault="007B01CB" w:rsidP="007B01CB">
            <w:pPr>
              <w:widowControl w:val="0"/>
              <w:contextualSpacing/>
              <w:jc w:val="both"/>
              <w:rPr>
                <w:rFonts w:ascii="Arial" w:hAnsi="Arial" w:cs="Arial"/>
                <w:bCs/>
                <w:lang w:val="en-GB"/>
              </w:rPr>
            </w:pPr>
            <w:r w:rsidRPr="00767E3C">
              <w:rPr>
                <w:rFonts w:ascii="Arial" w:hAnsi="Arial" w:cs="Arial"/>
                <w:bCs/>
                <w:lang w:val="en-GB"/>
              </w:rPr>
              <w:t>The PBAC considered a range of other factors in forming its view on brand substitution (“a” flagging) including:</w:t>
            </w:r>
          </w:p>
          <w:p w:rsidR="007B01CB" w:rsidRPr="00767E3C" w:rsidRDefault="007B01CB" w:rsidP="007B01CB">
            <w:pPr>
              <w:pStyle w:val="ListParagraph"/>
              <w:numPr>
                <w:ilvl w:val="0"/>
                <w:numId w:val="36"/>
              </w:numPr>
              <w:ind w:left="269" w:hanging="284"/>
              <w:jc w:val="both"/>
              <w:rPr>
                <w:rFonts w:ascii="Arial" w:hAnsi="Arial" w:cs="Arial"/>
                <w:bCs/>
                <w:snapToGrid w:val="0"/>
                <w:sz w:val="20"/>
                <w:szCs w:val="20"/>
                <w:lang w:val="en-GB"/>
              </w:rPr>
            </w:pPr>
            <w:r w:rsidRPr="00767E3C">
              <w:rPr>
                <w:rFonts w:ascii="Arial" w:hAnsi="Arial" w:cs="Arial"/>
                <w:bCs/>
                <w:snapToGrid w:val="0"/>
                <w:sz w:val="20"/>
                <w:szCs w:val="20"/>
                <w:lang w:val="en-GB"/>
              </w:rPr>
              <w:t xml:space="preserve">The results from randomised clinical trials FIN1001, with regard to pharmacokinetic bioequivalence, and FIN3001, with regard to oocyte retrieval, support a finding that Bemfola has equivalent effectiveness and equivalent safety compared to Gonal-f. </w:t>
            </w:r>
          </w:p>
          <w:p w:rsidR="007B01CB" w:rsidRPr="00767E3C" w:rsidRDefault="007B01CB" w:rsidP="007B01CB">
            <w:pPr>
              <w:pStyle w:val="ListParagraph"/>
              <w:numPr>
                <w:ilvl w:val="0"/>
                <w:numId w:val="36"/>
              </w:numPr>
              <w:ind w:left="269" w:hanging="284"/>
              <w:jc w:val="both"/>
              <w:rPr>
                <w:rFonts w:ascii="Arial" w:hAnsi="Arial" w:cs="Arial"/>
                <w:bCs/>
                <w:snapToGrid w:val="0"/>
                <w:sz w:val="20"/>
                <w:szCs w:val="20"/>
                <w:lang w:val="en-GB"/>
              </w:rPr>
            </w:pPr>
            <w:r w:rsidRPr="00767E3C">
              <w:rPr>
                <w:rFonts w:ascii="Arial" w:hAnsi="Arial" w:cs="Arial"/>
                <w:bCs/>
                <w:snapToGrid w:val="0"/>
                <w:sz w:val="20"/>
                <w:szCs w:val="20"/>
                <w:lang w:val="en-GB"/>
              </w:rPr>
              <w:t>Subjects in FIN3001, i.e. women receiving ART, may be the most “sensitive” population to identify differences, if any, in the benefits and harms associated with Bemfola with Gonal-f.</w:t>
            </w:r>
          </w:p>
          <w:p w:rsidR="007B01CB" w:rsidRPr="00767E3C" w:rsidRDefault="007B01CB" w:rsidP="007B01CB">
            <w:pPr>
              <w:pStyle w:val="ListParagraph"/>
              <w:numPr>
                <w:ilvl w:val="0"/>
                <w:numId w:val="36"/>
              </w:numPr>
              <w:ind w:left="269" w:hanging="284"/>
              <w:jc w:val="both"/>
              <w:rPr>
                <w:rFonts w:ascii="Arial" w:hAnsi="Arial" w:cs="Arial"/>
                <w:bCs/>
                <w:snapToGrid w:val="0"/>
                <w:sz w:val="20"/>
                <w:szCs w:val="20"/>
                <w:lang w:val="en-GB"/>
              </w:rPr>
            </w:pPr>
            <w:r w:rsidRPr="00767E3C">
              <w:rPr>
                <w:rFonts w:ascii="Arial" w:hAnsi="Arial" w:cs="Arial"/>
                <w:bCs/>
                <w:snapToGrid w:val="0"/>
                <w:sz w:val="20"/>
                <w:szCs w:val="20"/>
                <w:lang w:val="en-GB"/>
              </w:rPr>
              <w:t>FIN3001 excluded patients who had received more than one previous treatment cycle. Whilst the number of previous treatment cycles, if any, was not recorded, it is possible that some patients in this trial were treatment-naïve. Results were not separately reported for these patients.</w:t>
            </w:r>
          </w:p>
          <w:p w:rsidR="007B01CB" w:rsidRPr="00767E3C" w:rsidRDefault="007B01CB" w:rsidP="007B01CB">
            <w:pPr>
              <w:pStyle w:val="ListParagraph"/>
              <w:numPr>
                <w:ilvl w:val="0"/>
                <w:numId w:val="36"/>
              </w:numPr>
              <w:ind w:left="269" w:hanging="284"/>
              <w:jc w:val="both"/>
              <w:rPr>
                <w:rFonts w:ascii="Arial" w:hAnsi="Arial" w:cs="Arial"/>
                <w:bCs/>
                <w:sz w:val="20"/>
                <w:szCs w:val="20"/>
                <w:lang w:val="en-GB"/>
              </w:rPr>
            </w:pPr>
            <w:r w:rsidRPr="00767E3C">
              <w:rPr>
                <w:rFonts w:ascii="Arial" w:hAnsi="Arial" w:cs="Arial"/>
                <w:bCs/>
                <w:snapToGrid w:val="0"/>
                <w:sz w:val="20"/>
                <w:szCs w:val="20"/>
                <w:lang w:val="en-GB"/>
              </w:rPr>
              <w:t>The submission did not provide any evidence regarding the efficacy and safety of switching patients between Bemfola and Gonal-f or vice versa.</w:t>
            </w:r>
          </w:p>
          <w:p w:rsidR="007B01CB" w:rsidRPr="00767E3C" w:rsidRDefault="007B01CB" w:rsidP="00472215">
            <w:pPr>
              <w:pStyle w:val="ListParagraph"/>
              <w:numPr>
                <w:ilvl w:val="0"/>
                <w:numId w:val="36"/>
              </w:numPr>
              <w:ind w:left="269" w:hanging="284"/>
              <w:jc w:val="both"/>
              <w:rPr>
                <w:rFonts w:ascii="Arial" w:hAnsi="Arial" w:cs="Arial"/>
                <w:bCs/>
                <w:sz w:val="20"/>
                <w:szCs w:val="20"/>
                <w:lang w:val="en-GB"/>
              </w:rPr>
            </w:pPr>
            <w:r w:rsidRPr="00767E3C">
              <w:rPr>
                <w:rFonts w:ascii="Arial" w:hAnsi="Arial" w:cs="Arial"/>
                <w:bCs/>
                <w:snapToGrid w:val="0"/>
                <w:sz w:val="20"/>
                <w:szCs w:val="20"/>
                <w:lang w:val="en-GB"/>
              </w:rPr>
              <w:t>The TGA has declared Bemfola a biosimilar to Gonal-f.</w:t>
            </w:r>
          </w:p>
        </w:tc>
      </w:tr>
      <w:tr w:rsidR="00E73655" w:rsidRPr="00767E3C" w:rsidTr="007B01CB">
        <w:trPr>
          <w:trHeight w:val="430"/>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lastRenderedPageBreak/>
              <w:t>GLUCOSE INDICATOR BLOOD</w:t>
            </w:r>
            <w:r w:rsidRPr="00767E3C">
              <w:rPr>
                <w:rFonts w:ascii="Arial" w:hAnsi="Arial" w:cs="Arial"/>
                <w:color w:val="000000"/>
              </w:rPr>
              <w:br/>
              <w:t>100 strips</w:t>
            </w:r>
            <w:r w:rsidRPr="00767E3C">
              <w:rPr>
                <w:rFonts w:ascii="Arial" w:hAnsi="Arial" w:cs="Arial"/>
                <w:color w:val="000000"/>
              </w:rPr>
              <w:br/>
            </w:r>
            <w:r w:rsidRPr="00767E3C">
              <w:rPr>
                <w:rFonts w:ascii="Arial" w:hAnsi="Arial" w:cs="Arial"/>
                <w:color w:val="000000"/>
              </w:rPr>
              <w:br/>
              <w:t>VivaChek Ino</w:t>
            </w:r>
            <w:r w:rsidRPr="00767E3C">
              <w:rPr>
                <w:rFonts w:ascii="Arial" w:hAnsi="Arial" w:cs="Arial"/>
                <w:color w:val="000000"/>
              </w:rPr>
              <w:br/>
            </w:r>
            <w:r w:rsidRPr="00767E3C">
              <w:rPr>
                <w:rFonts w:ascii="Arial" w:hAnsi="Arial" w:cs="Arial"/>
                <w:color w:val="000000"/>
              </w:rPr>
              <w:br/>
              <w:t>Boian Surgical Pty Ltd</w:t>
            </w:r>
            <w:r w:rsidRPr="00767E3C">
              <w:rPr>
                <w:rFonts w:ascii="Arial" w:hAnsi="Arial" w:cs="Arial"/>
                <w:color w:val="000000"/>
              </w:rPr>
              <w:br/>
            </w:r>
            <w:r w:rsidRPr="00767E3C">
              <w:rPr>
                <w:rFonts w:ascii="Arial" w:hAnsi="Arial" w:cs="Arial"/>
                <w:color w:val="000000"/>
              </w:rPr>
              <w:br/>
              <w:t>New listing</w:t>
            </w:r>
            <w:r w:rsidRPr="00767E3C">
              <w:rPr>
                <w:rFonts w:ascii="Arial" w:hAnsi="Arial" w:cs="Arial"/>
                <w:color w:val="000000"/>
              </w:rPr>
              <w:br/>
            </w:r>
            <w:r w:rsidRPr="00767E3C">
              <w:rPr>
                <w:rFonts w:ascii="Arial" w:hAnsi="Arial" w:cs="Arial"/>
                <w:color w:val="000000"/>
              </w:rPr>
              <w:br/>
              <w:t>(Minor Submission)</w:t>
            </w: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t>Diabetes</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t>To request PBS listing of a new brand of blood glucose test strips.</w:t>
            </w:r>
          </w:p>
        </w:tc>
        <w:tc>
          <w:tcPr>
            <w:tcW w:w="7094" w:type="dxa"/>
            <w:tcBorders>
              <w:top w:val="single" w:sz="4" w:space="0" w:color="auto"/>
              <w:left w:val="single" w:sz="4" w:space="0" w:color="auto"/>
              <w:bottom w:val="single" w:sz="4" w:space="0" w:color="auto"/>
              <w:right w:val="single" w:sz="4" w:space="0" w:color="auto"/>
            </w:tcBorders>
          </w:tcPr>
          <w:p w:rsidR="00E73655" w:rsidRPr="00767E3C" w:rsidRDefault="00E73655" w:rsidP="00472215">
            <w:pPr>
              <w:rPr>
                <w:rFonts w:ascii="Arial" w:hAnsi="Arial" w:cs="Arial"/>
              </w:rPr>
            </w:pPr>
            <w:r w:rsidRPr="00767E3C">
              <w:rPr>
                <w:rFonts w:ascii="Arial" w:hAnsi="Arial" w:cs="Arial"/>
              </w:rPr>
              <w:t>The PBAC recommended listing of Attest VivaChek Ino Blood Glucose Test Strips under the same conditions as currently PBS li</w:t>
            </w:r>
            <w:r w:rsidR="00972B82" w:rsidRPr="00767E3C">
              <w:rPr>
                <w:rFonts w:ascii="Arial" w:hAnsi="Arial" w:cs="Arial"/>
              </w:rPr>
              <w:t>sted blood glucose test strips.</w:t>
            </w:r>
          </w:p>
        </w:tc>
      </w:tr>
      <w:tr w:rsidR="00E73655" w:rsidRPr="00767E3C" w:rsidTr="00763C3B">
        <w:trPr>
          <w:trHeight w:val="5696"/>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t>LENALIDOMIDE</w:t>
            </w:r>
            <w:r w:rsidRPr="00767E3C">
              <w:rPr>
                <w:rFonts w:ascii="Arial" w:hAnsi="Arial" w:cs="Arial"/>
                <w:color w:val="000000"/>
              </w:rPr>
              <w:br/>
              <w:t>5 mg capsule</w:t>
            </w:r>
            <w:r w:rsidRPr="00767E3C">
              <w:rPr>
                <w:rFonts w:ascii="Arial" w:hAnsi="Arial" w:cs="Arial"/>
                <w:color w:val="000000"/>
              </w:rPr>
              <w:br/>
              <w:t>10 mg capsule</w:t>
            </w:r>
            <w:r w:rsidRPr="00767E3C">
              <w:rPr>
                <w:rFonts w:ascii="Arial" w:hAnsi="Arial" w:cs="Arial"/>
                <w:color w:val="000000"/>
              </w:rPr>
              <w:br/>
              <w:t>15 mg capsule</w:t>
            </w:r>
            <w:r w:rsidRPr="00767E3C">
              <w:rPr>
                <w:rFonts w:ascii="Arial" w:hAnsi="Arial" w:cs="Arial"/>
                <w:color w:val="000000"/>
              </w:rPr>
              <w:br/>
              <w:t>25 mg capsule</w:t>
            </w:r>
            <w:r w:rsidRPr="00767E3C">
              <w:rPr>
                <w:rFonts w:ascii="Arial" w:hAnsi="Arial" w:cs="Arial"/>
                <w:color w:val="000000"/>
              </w:rPr>
              <w:br/>
            </w:r>
            <w:r w:rsidRPr="00767E3C">
              <w:rPr>
                <w:rFonts w:ascii="Arial" w:hAnsi="Arial" w:cs="Arial"/>
                <w:color w:val="000000"/>
              </w:rPr>
              <w:br/>
              <w:t>Revlimid</w:t>
            </w:r>
            <w:r w:rsidR="00B243E5" w:rsidRPr="00767E3C">
              <w:rPr>
                <w:rFonts w:ascii="Arial" w:hAnsi="Arial" w:cs="Arial"/>
                <w:color w:val="000000"/>
              </w:rPr>
              <w:t>®</w:t>
            </w:r>
            <w:r w:rsidRPr="00767E3C">
              <w:rPr>
                <w:rFonts w:ascii="Arial" w:hAnsi="Arial" w:cs="Arial"/>
                <w:color w:val="000000"/>
              </w:rPr>
              <w:br/>
            </w:r>
            <w:r w:rsidRPr="00767E3C">
              <w:rPr>
                <w:rFonts w:ascii="Arial" w:hAnsi="Arial" w:cs="Arial"/>
                <w:color w:val="000000"/>
              </w:rPr>
              <w:br/>
              <w:t>Celgene Pty Ltd</w:t>
            </w:r>
            <w:r w:rsidRPr="00767E3C">
              <w:rPr>
                <w:rFonts w:ascii="Arial" w:hAnsi="Arial" w:cs="Arial"/>
                <w:color w:val="000000"/>
              </w:rPr>
              <w:br/>
            </w:r>
            <w:r w:rsidRPr="00767E3C">
              <w:rPr>
                <w:rFonts w:ascii="Arial" w:hAnsi="Arial" w:cs="Arial"/>
                <w:color w:val="000000"/>
              </w:rPr>
              <w:br/>
              <w:t>Matters Outstanding</w:t>
            </w:r>
            <w:r w:rsidRPr="00767E3C">
              <w:rPr>
                <w:rFonts w:ascii="Arial" w:hAnsi="Arial" w:cs="Arial"/>
                <w:color w:val="000000"/>
              </w:rPr>
              <w:br/>
            </w:r>
            <w:r w:rsidRPr="00767E3C">
              <w:rPr>
                <w:rFonts w:ascii="Arial" w:hAnsi="Arial" w:cs="Arial"/>
                <w:color w:val="000000"/>
              </w:rPr>
              <w:br/>
              <w:t>(Other Submission)</w:t>
            </w: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t>Multiple myeloma</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t>To inform the PBAC of a new price offered by the sponsor for lenalidomide as a first line therapy in the treatment of patients with newly diagnosed symptomatic multiple myeloma (NDMM) who are ineligible for stem cell transplant.</w:t>
            </w:r>
          </w:p>
        </w:tc>
        <w:tc>
          <w:tcPr>
            <w:tcW w:w="7094" w:type="dxa"/>
            <w:tcBorders>
              <w:top w:val="single" w:sz="4" w:space="0" w:color="auto"/>
              <w:left w:val="single" w:sz="4" w:space="0" w:color="auto"/>
              <w:bottom w:val="single" w:sz="4" w:space="0" w:color="auto"/>
              <w:right w:val="single" w:sz="4" w:space="0" w:color="auto"/>
            </w:tcBorders>
          </w:tcPr>
          <w:p w:rsidR="00E73655" w:rsidRPr="00767E3C" w:rsidRDefault="00E73655" w:rsidP="004D68CD">
            <w:pPr>
              <w:rPr>
                <w:rFonts w:ascii="Arial" w:hAnsi="Arial" w:cs="Arial"/>
              </w:rPr>
            </w:pPr>
            <w:r w:rsidRPr="00767E3C">
              <w:rPr>
                <w:rFonts w:ascii="Arial" w:hAnsi="Arial" w:cs="Arial"/>
              </w:rPr>
              <w:t>The PBAC recommended the listing of lenalidomide, in combination with dexamethasone as first line therapy for patients who are newly diagnosed with multiple myeloma (NDMM), as a Section 100 (Highly Specialised Drugs</w:t>
            </w:r>
            <w:r w:rsidR="007F4F85" w:rsidRPr="00767E3C">
              <w:rPr>
                <w:rFonts w:ascii="Arial" w:hAnsi="Arial" w:cs="Arial"/>
              </w:rPr>
              <w:t xml:space="preserve"> Program</w:t>
            </w:r>
            <w:r w:rsidRPr="00767E3C">
              <w:rPr>
                <w:rFonts w:ascii="Arial" w:hAnsi="Arial" w:cs="Arial"/>
              </w:rPr>
              <w:t xml:space="preserve">) listing, </w:t>
            </w:r>
            <w:r w:rsidR="00082CB0" w:rsidRPr="00767E3C">
              <w:rPr>
                <w:rFonts w:ascii="Arial" w:hAnsi="Arial" w:cs="Arial"/>
                <w:bCs/>
                <w:lang w:val="en-GB"/>
              </w:rPr>
              <w:t xml:space="preserve">on the basis of acceptable </w:t>
            </w:r>
            <w:r w:rsidR="004D68CD" w:rsidRPr="00767E3C">
              <w:rPr>
                <w:rFonts w:ascii="Arial" w:hAnsi="Arial" w:cs="Arial"/>
                <w:bCs/>
                <w:lang w:val="en-GB"/>
              </w:rPr>
              <w:t>cost-</w:t>
            </w:r>
            <w:r w:rsidR="00082CB0" w:rsidRPr="00767E3C">
              <w:rPr>
                <w:rFonts w:ascii="Arial" w:hAnsi="Arial" w:cs="Arial"/>
                <w:bCs/>
                <w:lang w:val="en-GB"/>
              </w:rPr>
              <w:t xml:space="preserve">effectiveness </w:t>
            </w:r>
            <w:r w:rsidRPr="00767E3C">
              <w:rPr>
                <w:rFonts w:ascii="Arial" w:hAnsi="Arial" w:cs="Arial"/>
              </w:rPr>
              <w:t>at the new offered price.</w:t>
            </w:r>
            <w:r w:rsidRPr="00767E3C">
              <w:rPr>
                <w:rFonts w:ascii="Arial" w:hAnsi="Arial" w:cs="Arial"/>
              </w:rPr>
              <w:br/>
            </w:r>
            <w:r w:rsidRPr="00767E3C">
              <w:rPr>
                <w:rFonts w:ascii="Arial" w:hAnsi="Arial" w:cs="Arial"/>
              </w:rPr>
              <w:br/>
              <w:t>As previously, the PBAC acknowledged there is a high clinical need for oral therapies in the treatment of multiple myeloma (MM). The PBAC recalled that input received from the Consumer Hearing at the November 2015 meeting indicated a strong preference for oral therapies for the treatment of MM. The PBAC also noted input received from an individual healthcare professional in support of the listing.</w:t>
            </w:r>
          </w:p>
        </w:tc>
      </w:tr>
      <w:tr w:rsidR="00E73655" w:rsidRPr="00767E3C" w:rsidTr="00763C3B">
        <w:trPr>
          <w:trHeight w:val="8072"/>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lastRenderedPageBreak/>
              <w:t>LEUPRORELIN</w:t>
            </w:r>
            <w:r w:rsidRPr="00767E3C">
              <w:rPr>
                <w:rFonts w:ascii="Arial" w:hAnsi="Arial" w:cs="Arial"/>
                <w:color w:val="000000"/>
              </w:rPr>
              <w:br/>
              <w:t>22.5 mg injection: modified release [1 x 22.5 mg syringe] (&amp;) inert substance diluent [1 x 2 mL syringe], 1 pack</w:t>
            </w:r>
            <w:r w:rsidRPr="00767E3C">
              <w:rPr>
                <w:rFonts w:ascii="Arial" w:hAnsi="Arial" w:cs="Arial"/>
                <w:color w:val="000000"/>
              </w:rPr>
              <w:br/>
              <w:t>30 mg injection: modified release [1 x 30 mg syringe] (&amp;) inert substance diluent [1 x 2 mL syringe], 1 pack</w:t>
            </w:r>
            <w:r w:rsidRPr="00767E3C">
              <w:rPr>
                <w:rFonts w:ascii="Arial" w:hAnsi="Arial" w:cs="Arial"/>
                <w:color w:val="000000"/>
              </w:rPr>
              <w:br/>
              <w:t>7.5 mg injection: modified release [1 x 7.5 mg syringe] (&amp;) inert substance diluent [1 x 2 mL syringe], 1 pack</w:t>
            </w:r>
            <w:r w:rsidRPr="00767E3C">
              <w:rPr>
                <w:rFonts w:ascii="Arial" w:hAnsi="Arial" w:cs="Arial"/>
                <w:color w:val="000000"/>
              </w:rPr>
              <w:br/>
              <w:t>45 mg injection: modified release [1 syringe] (&amp;) inert substance diluent [1 syringe], 1 pack</w:t>
            </w:r>
            <w:r w:rsidRPr="00767E3C">
              <w:rPr>
                <w:rFonts w:ascii="Arial" w:hAnsi="Arial" w:cs="Arial"/>
                <w:color w:val="000000"/>
              </w:rPr>
              <w:br/>
            </w:r>
            <w:r w:rsidRPr="00767E3C">
              <w:rPr>
                <w:rFonts w:ascii="Arial" w:hAnsi="Arial" w:cs="Arial"/>
                <w:color w:val="000000"/>
              </w:rPr>
              <w:br/>
              <w:t>Lucrin®</w:t>
            </w:r>
            <w:r w:rsidRPr="00767E3C">
              <w:rPr>
                <w:rFonts w:ascii="Arial" w:hAnsi="Arial" w:cs="Arial"/>
                <w:color w:val="000000"/>
              </w:rPr>
              <w:br/>
            </w:r>
            <w:r w:rsidRPr="00767E3C">
              <w:rPr>
                <w:rFonts w:ascii="Arial" w:hAnsi="Arial" w:cs="Arial"/>
                <w:color w:val="000000"/>
              </w:rPr>
              <w:br/>
              <w:t>AbbVie Pty Ltd</w:t>
            </w:r>
            <w:r w:rsidRPr="00767E3C">
              <w:rPr>
                <w:rFonts w:ascii="Arial" w:hAnsi="Arial" w:cs="Arial"/>
                <w:color w:val="000000"/>
              </w:rPr>
              <w:br/>
            </w:r>
            <w:r w:rsidRPr="00767E3C">
              <w:rPr>
                <w:rFonts w:ascii="Arial" w:hAnsi="Arial" w:cs="Arial"/>
                <w:color w:val="000000"/>
              </w:rPr>
              <w:br/>
              <w:t>Change to listing</w:t>
            </w:r>
            <w:r w:rsidRPr="00767E3C">
              <w:rPr>
                <w:rFonts w:ascii="Arial" w:hAnsi="Arial" w:cs="Arial"/>
                <w:color w:val="000000"/>
              </w:rPr>
              <w:br/>
            </w:r>
            <w:r w:rsidRPr="00767E3C">
              <w:rPr>
                <w:rFonts w:ascii="Arial" w:hAnsi="Arial" w:cs="Arial"/>
                <w:color w:val="000000"/>
              </w:rPr>
              <w:br/>
              <w:t>(Minor Submission)</w:t>
            </w: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t>Locally advanced (stage C) or metastatic (stage D) carcinoma of the prostate; Central precocious puberty</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t>To request a Restricted Benefit listing to replace current Authority Required and Authority Required (Streamlined) listings, in line with the current listing for goserelin</w:t>
            </w:r>
          </w:p>
        </w:tc>
        <w:tc>
          <w:tcPr>
            <w:tcW w:w="7094" w:type="dxa"/>
            <w:tcBorders>
              <w:top w:val="single" w:sz="4" w:space="0" w:color="auto"/>
              <w:left w:val="single" w:sz="4" w:space="0" w:color="auto"/>
              <w:bottom w:val="single" w:sz="4" w:space="0" w:color="auto"/>
              <w:right w:val="single" w:sz="4" w:space="0" w:color="auto"/>
            </w:tcBorders>
          </w:tcPr>
          <w:p w:rsidR="00BF6E82" w:rsidRPr="00767E3C" w:rsidRDefault="00E73655" w:rsidP="00472215">
            <w:pPr>
              <w:rPr>
                <w:rFonts w:ascii="Arial" w:hAnsi="Arial" w:cs="Arial"/>
              </w:rPr>
            </w:pPr>
            <w:r w:rsidRPr="00767E3C">
              <w:rPr>
                <w:rFonts w:ascii="Arial" w:hAnsi="Arial" w:cs="Arial"/>
              </w:rPr>
              <w:t xml:space="preserve">As requested by the sponsor, the PBAC recommended amending the current PBS listings for intramuscular injection leuprorelin (Lucrin) for the treatment of locally advanced (stage C) or metastatic (stage D) carcinoma of the prostate, and central precocious puberty (CPP), from Authority </w:t>
            </w:r>
            <w:r w:rsidR="00972B82" w:rsidRPr="00767E3C">
              <w:rPr>
                <w:rFonts w:ascii="Arial" w:hAnsi="Arial" w:cs="Arial"/>
              </w:rPr>
              <w:t>Required to Restricted Benefit.</w:t>
            </w:r>
          </w:p>
          <w:p w:rsidR="00BF6E82" w:rsidRPr="00767E3C" w:rsidRDefault="00BF6E82" w:rsidP="00472215">
            <w:pPr>
              <w:rPr>
                <w:rFonts w:ascii="Arial" w:hAnsi="Arial" w:cs="Arial"/>
              </w:rPr>
            </w:pPr>
          </w:p>
          <w:p w:rsidR="00E73655" w:rsidRPr="00767E3C" w:rsidRDefault="00E73655" w:rsidP="00472215">
            <w:pPr>
              <w:rPr>
                <w:rFonts w:ascii="Arial" w:hAnsi="Arial" w:cs="Arial"/>
              </w:rPr>
            </w:pPr>
            <w:r w:rsidRPr="00767E3C">
              <w:rPr>
                <w:rFonts w:ascii="Arial" w:hAnsi="Arial" w:cs="Arial"/>
              </w:rPr>
              <w:t>The PBAC noted this amendment would ensure consistency with goserelin, another gonadotrophin hormone releasing (GnRH) agonist, which was changed from Authority Required (STREAMLINED) to Restricted Benefit as part of the Post Market Review of Authority Required PBS listings. As a flow on from th</w:t>
            </w:r>
            <w:r w:rsidR="00082CB0" w:rsidRPr="00767E3C">
              <w:rPr>
                <w:rFonts w:ascii="Arial" w:hAnsi="Arial" w:cs="Arial"/>
              </w:rPr>
              <w:t>is</w:t>
            </w:r>
            <w:r w:rsidRPr="00767E3C">
              <w:rPr>
                <w:rFonts w:ascii="Arial" w:hAnsi="Arial" w:cs="Arial"/>
              </w:rPr>
              <w:t xml:space="preserve"> recommendation</w:t>
            </w:r>
            <w:r w:rsidR="00082CB0" w:rsidRPr="00767E3C">
              <w:rPr>
                <w:rFonts w:ascii="Arial" w:hAnsi="Arial" w:cs="Arial"/>
              </w:rPr>
              <w:t xml:space="preserve"> for leuprorelin (Lucrin)</w:t>
            </w:r>
            <w:r w:rsidRPr="00767E3C">
              <w:rPr>
                <w:rFonts w:ascii="Arial" w:hAnsi="Arial" w:cs="Arial"/>
              </w:rPr>
              <w:t xml:space="preserve">, the PBAC also recommended that subcutaneous </w:t>
            </w:r>
            <w:r w:rsidR="00082CB0" w:rsidRPr="00767E3C">
              <w:rPr>
                <w:rFonts w:ascii="Arial" w:hAnsi="Arial" w:cs="Arial"/>
              </w:rPr>
              <w:t>version of</w:t>
            </w:r>
            <w:r w:rsidRPr="00767E3C">
              <w:rPr>
                <w:rFonts w:ascii="Arial" w:hAnsi="Arial" w:cs="Arial"/>
              </w:rPr>
              <w:t xml:space="preserve"> leuprorelin (Eligard) and triptorelin for the treatment of locally advanced (stage C) or metastatic (stage D) carcinoma of the prostate, and nafarelin for the treatment of endometriosis (all GnRH agonists) be amended from Authority Required to Restricted Benefit.</w:t>
            </w:r>
          </w:p>
        </w:tc>
      </w:tr>
      <w:tr w:rsidR="00E73655" w:rsidRPr="00767E3C" w:rsidTr="007B01CB">
        <w:trPr>
          <w:trHeight w:val="430"/>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B243E5" w:rsidRPr="00767E3C" w:rsidRDefault="00E73655" w:rsidP="00472215">
            <w:pPr>
              <w:rPr>
                <w:rFonts w:ascii="Arial" w:hAnsi="Arial" w:cs="Arial"/>
                <w:color w:val="000000"/>
              </w:rPr>
            </w:pPr>
            <w:r w:rsidRPr="00767E3C">
              <w:rPr>
                <w:rFonts w:ascii="Arial" w:hAnsi="Arial" w:cs="Arial"/>
                <w:color w:val="000000"/>
              </w:rPr>
              <w:lastRenderedPageBreak/>
              <w:t>LINAGLIPTIN</w:t>
            </w:r>
            <w:r w:rsidRPr="00767E3C">
              <w:rPr>
                <w:rFonts w:ascii="Arial" w:hAnsi="Arial" w:cs="Arial"/>
                <w:color w:val="000000"/>
              </w:rPr>
              <w:br/>
              <w:t xml:space="preserve">LINAGLIPTIN and METFORMIN </w:t>
            </w:r>
            <w:r w:rsidRPr="00767E3C">
              <w:rPr>
                <w:rFonts w:ascii="Arial" w:hAnsi="Arial" w:cs="Arial"/>
                <w:color w:val="000000"/>
              </w:rPr>
              <w:br/>
              <w:t>linagliptin 5 mg tablet, 30</w:t>
            </w:r>
            <w:r w:rsidRPr="00767E3C">
              <w:rPr>
                <w:rFonts w:ascii="Arial" w:hAnsi="Arial" w:cs="Arial"/>
                <w:color w:val="000000"/>
              </w:rPr>
              <w:br/>
              <w:t>linagliptin 2.5 mg + metformin hydrochloride 500 mg tablet, 60</w:t>
            </w:r>
            <w:r w:rsidRPr="00767E3C">
              <w:rPr>
                <w:rFonts w:ascii="Arial" w:hAnsi="Arial" w:cs="Arial"/>
                <w:color w:val="000000"/>
              </w:rPr>
              <w:br/>
              <w:t>linagliptin 2.5 mg + metformin hydrochloride 850 mg tablet, 60</w:t>
            </w:r>
            <w:r w:rsidRPr="00767E3C">
              <w:rPr>
                <w:rFonts w:ascii="Arial" w:hAnsi="Arial" w:cs="Arial"/>
                <w:color w:val="000000"/>
              </w:rPr>
              <w:br/>
              <w:t>linagliptin 2.5 mg + metformin hydrochloride 1 g tablet, 60</w:t>
            </w:r>
            <w:r w:rsidRPr="00767E3C">
              <w:rPr>
                <w:rFonts w:ascii="Arial" w:hAnsi="Arial" w:cs="Arial"/>
                <w:color w:val="000000"/>
              </w:rPr>
              <w:br/>
            </w:r>
            <w:r w:rsidRPr="00767E3C">
              <w:rPr>
                <w:rFonts w:ascii="Arial" w:hAnsi="Arial" w:cs="Arial"/>
                <w:color w:val="000000"/>
              </w:rPr>
              <w:br/>
              <w:t xml:space="preserve">Trajenta®  </w:t>
            </w:r>
          </w:p>
          <w:p w:rsidR="00E73655" w:rsidRPr="00767E3C" w:rsidRDefault="00E73655" w:rsidP="00472215">
            <w:pPr>
              <w:rPr>
                <w:rFonts w:ascii="Arial" w:hAnsi="Arial" w:cs="Arial"/>
                <w:color w:val="000000"/>
              </w:rPr>
            </w:pPr>
            <w:r w:rsidRPr="00767E3C">
              <w:rPr>
                <w:rFonts w:ascii="Arial" w:hAnsi="Arial" w:cs="Arial"/>
                <w:color w:val="000000"/>
              </w:rPr>
              <w:t>Trajentamet®</w:t>
            </w:r>
            <w:r w:rsidRPr="00767E3C">
              <w:rPr>
                <w:rFonts w:ascii="Arial" w:hAnsi="Arial" w:cs="Arial"/>
                <w:color w:val="000000"/>
              </w:rPr>
              <w:br/>
            </w:r>
            <w:r w:rsidRPr="00767E3C">
              <w:rPr>
                <w:rFonts w:ascii="Arial" w:hAnsi="Arial" w:cs="Arial"/>
                <w:color w:val="000000"/>
              </w:rPr>
              <w:br/>
              <w:t>Boehringer Ingelhiem Pty Ltd</w:t>
            </w:r>
            <w:r w:rsidRPr="00767E3C">
              <w:rPr>
                <w:rFonts w:ascii="Arial" w:hAnsi="Arial" w:cs="Arial"/>
                <w:color w:val="000000"/>
              </w:rPr>
              <w:br/>
            </w:r>
            <w:r w:rsidRPr="00767E3C">
              <w:rPr>
                <w:rFonts w:ascii="Arial" w:hAnsi="Arial" w:cs="Arial"/>
                <w:color w:val="000000"/>
              </w:rPr>
              <w:br/>
              <w:t>Change to listing</w:t>
            </w:r>
            <w:r w:rsidRPr="00767E3C">
              <w:rPr>
                <w:rFonts w:ascii="Arial" w:hAnsi="Arial" w:cs="Arial"/>
                <w:color w:val="000000"/>
              </w:rPr>
              <w:br/>
            </w:r>
            <w:r w:rsidRPr="00767E3C">
              <w:rPr>
                <w:rFonts w:ascii="Arial" w:hAnsi="Arial" w:cs="Arial"/>
                <w:color w:val="000000"/>
              </w:rPr>
              <w:br/>
              <w:t>(Major Submission)</w:t>
            </w: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t xml:space="preserve">Type 2 diabetes mellitus </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E73655" w:rsidRPr="00767E3C" w:rsidRDefault="00E73655" w:rsidP="00472215">
            <w:pPr>
              <w:rPr>
                <w:rFonts w:ascii="Arial" w:hAnsi="Arial" w:cs="Arial"/>
                <w:color w:val="000000"/>
              </w:rPr>
            </w:pPr>
            <w:r w:rsidRPr="00767E3C">
              <w:rPr>
                <w:rFonts w:ascii="Arial" w:hAnsi="Arial" w:cs="Arial"/>
                <w:color w:val="000000"/>
              </w:rPr>
              <w:t>Authority Required (STREAMLINED) listing for use in combination with insulin in patients with type 2 diabetes mellitus.</w:t>
            </w:r>
          </w:p>
        </w:tc>
        <w:tc>
          <w:tcPr>
            <w:tcW w:w="7094" w:type="dxa"/>
            <w:tcBorders>
              <w:top w:val="single" w:sz="4" w:space="0" w:color="auto"/>
              <w:left w:val="single" w:sz="4" w:space="0" w:color="auto"/>
              <w:bottom w:val="single" w:sz="4" w:space="0" w:color="auto"/>
              <w:right w:val="single" w:sz="4" w:space="0" w:color="auto"/>
            </w:tcBorders>
          </w:tcPr>
          <w:p w:rsidR="00E73655" w:rsidRPr="00767E3C" w:rsidRDefault="00E73655" w:rsidP="00472215">
            <w:pPr>
              <w:rPr>
                <w:rFonts w:ascii="Arial" w:hAnsi="Arial" w:cs="Arial"/>
              </w:rPr>
            </w:pPr>
            <w:r w:rsidRPr="00767E3C">
              <w:rPr>
                <w:rFonts w:ascii="Arial" w:hAnsi="Arial" w:cs="Arial"/>
              </w:rPr>
              <w:t>The PBAC recommended an Authority Required (Streamlined) listing of linagliptin for treatment of type 2 diabetes mellitus in combination with insulin, on a cost-minimisation basis with dapagliflozin in combination with insulin.</w:t>
            </w:r>
            <w:r w:rsidRPr="00767E3C">
              <w:rPr>
                <w:rFonts w:ascii="Arial" w:hAnsi="Arial" w:cs="Arial"/>
              </w:rPr>
              <w:br/>
            </w:r>
            <w:r w:rsidRPr="00767E3C">
              <w:rPr>
                <w:rFonts w:ascii="Arial" w:hAnsi="Arial" w:cs="Arial"/>
              </w:rPr>
              <w:br/>
              <w:t>The PBAC recommended an Authority Required (Streamlined) listing of linagliptin with metformin (FDC) for the treatment of type 2 diabetes mellitus in combination with insulin, on a cost-minimisation basis to the individual components taken concomitant</w:t>
            </w:r>
            <w:r w:rsidR="00972B82" w:rsidRPr="00767E3C">
              <w:rPr>
                <w:rFonts w:ascii="Arial" w:hAnsi="Arial" w:cs="Arial"/>
              </w:rPr>
              <w:t>ly in combination with insulin.</w:t>
            </w:r>
            <w:r w:rsidRPr="00767E3C">
              <w:rPr>
                <w:rFonts w:ascii="Arial" w:hAnsi="Arial" w:cs="Arial"/>
              </w:rPr>
              <w:br/>
            </w:r>
            <w:r w:rsidRPr="00767E3C">
              <w:rPr>
                <w:rFonts w:ascii="Arial" w:hAnsi="Arial" w:cs="Arial"/>
              </w:rPr>
              <w:br/>
              <w:t>The submission was based on two indirect comparisons</w:t>
            </w:r>
            <w:r w:rsidR="00082CB0" w:rsidRPr="00767E3C">
              <w:rPr>
                <w:rFonts w:ascii="Arial" w:hAnsi="Arial" w:cs="Arial"/>
              </w:rPr>
              <w:t xml:space="preserve"> of numerous randomised </w:t>
            </w:r>
            <w:r w:rsidR="004A54F9" w:rsidRPr="00767E3C">
              <w:rPr>
                <w:rFonts w:ascii="Arial" w:hAnsi="Arial" w:cs="Arial"/>
              </w:rPr>
              <w:t>controlled trial</w:t>
            </w:r>
            <w:r w:rsidR="00082CB0" w:rsidRPr="00767E3C">
              <w:rPr>
                <w:rFonts w:ascii="Arial" w:hAnsi="Arial" w:cs="Arial"/>
              </w:rPr>
              <w:t>s</w:t>
            </w:r>
            <w:r w:rsidRPr="00767E3C">
              <w:rPr>
                <w:rFonts w:ascii="Arial" w:hAnsi="Arial" w:cs="Arial"/>
              </w:rPr>
              <w:t xml:space="preserve">: </w:t>
            </w:r>
            <w:r w:rsidRPr="00767E3C">
              <w:rPr>
                <w:rFonts w:ascii="Arial" w:hAnsi="Arial" w:cs="Arial"/>
              </w:rPr>
              <w:br/>
              <w:t>• An indirect analysis comparing linagliptin 5 mg plus insulin with dapagliflozin plus insulin, using placebo plus insulin as the common comparator.</w:t>
            </w:r>
            <w:r w:rsidRPr="00767E3C">
              <w:rPr>
                <w:rFonts w:ascii="Arial" w:hAnsi="Arial" w:cs="Arial"/>
              </w:rPr>
              <w:br/>
              <w:t>• An indirect analysis comparing linagliptin 5 mg plus insulin with sitagliptin plus insulin, using placebo plus insulin as the common comparator.</w:t>
            </w:r>
          </w:p>
        </w:tc>
      </w:tr>
      <w:tr w:rsidR="00887F33" w:rsidRPr="00767E3C" w:rsidTr="007B01CB">
        <w:trPr>
          <w:trHeight w:val="430"/>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86620F" w:rsidRPr="00767E3C" w:rsidRDefault="00887F33" w:rsidP="00472215">
            <w:pPr>
              <w:rPr>
                <w:rFonts w:ascii="Arial" w:hAnsi="Arial" w:cs="Arial"/>
                <w:color w:val="000000"/>
              </w:rPr>
            </w:pPr>
            <w:r w:rsidRPr="00767E3C">
              <w:rPr>
                <w:rFonts w:ascii="Arial" w:hAnsi="Arial" w:cs="Arial"/>
                <w:color w:val="000000"/>
              </w:rPr>
              <w:t>LINAGLIPTIN</w:t>
            </w:r>
            <w:r w:rsidRPr="00767E3C">
              <w:rPr>
                <w:rFonts w:ascii="Arial" w:hAnsi="Arial" w:cs="Arial"/>
                <w:color w:val="000000"/>
              </w:rPr>
              <w:br/>
              <w:t xml:space="preserve">LINAGLIPTIN and METFORMIN </w:t>
            </w:r>
            <w:r w:rsidRPr="00767E3C">
              <w:rPr>
                <w:rFonts w:ascii="Arial" w:hAnsi="Arial" w:cs="Arial"/>
                <w:color w:val="000000"/>
              </w:rPr>
              <w:br/>
              <w:t>linagliptin 5 mg tablet, 30</w:t>
            </w:r>
            <w:r w:rsidRPr="00767E3C">
              <w:rPr>
                <w:rFonts w:ascii="Arial" w:hAnsi="Arial" w:cs="Arial"/>
                <w:color w:val="000000"/>
              </w:rPr>
              <w:br/>
              <w:t>linagliptin 2.5 mg + metformin hydrochloride 500 mg tablet, 60</w:t>
            </w:r>
            <w:r w:rsidRPr="00767E3C">
              <w:rPr>
                <w:rFonts w:ascii="Arial" w:hAnsi="Arial" w:cs="Arial"/>
                <w:color w:val="000000"/>
              </w:rPr>
              <w:br/>
              <w:t>linagliptin 2.5 mg + metformin hydrochloride 850 mg tablet, 60</w:t>
            </w:r>
            <w:r w:rsidRPr="00767E3C">
              <w:rPr>
                <w:rFonts w:ascii="Arial" w:hAnsi="Arial" w:cs="Arial"/>
                <w:color w:val="000000"/>
              </w:rPr>
              <w:br/>
              <w:t>linagliptin 2.5 mg + metformin hydrochloride 1 g tablet, 60</w:t>
            </w:r>
            <w:r w:rsidRPr="00767E3C">
              <w:rPr>
                <w:rFonts w:ascii="Arial" w:hAnsi="Arial" w:cs="Arial"/>
                <w:color w:val="000000"/>
              </w:rPr>
              <w:br/>
            </w:r>
            <w:r w:rsidRPr="00767E3C">
              <w:rPr>
                <w:rFonts w:ascii="Arial" w:hAnsi="Arial" w:cs="Arial"/>
                <w:color w:val="000000"/>
              </w:rPr>
              <w:br/>
              <w:t xml:space="preserve">Trajenta® </w:t>
            </w:r>
          </w:p>
          <w:p w:rsidR="00887F33" w:rsidRPr="00767E3C" w:rsidRDefault="00887F33" w:rsidP="00472215">
            <w:pPr>
              <w:rPr>
                <w:rFonts w:ascii="Arial" w:hAnsi="Arial" w:cs="Arial"/>
                <w:color w:val="000000"/>
              </w:rPr>
            </w:pPr>
            <w:r w:rsidRPr="00767E3C">
              <w:rPr>
                <w:rFonts w:ascii="Arial" w:hAnsi="Arial" w:cs="Arial"/>
                <w:color w:val="000000"/>
              </w:rPr>
              <w:t>Trajentamet®</w:t>
            </w:r>
            <w:r w:rsidRPr="00767E3C">
              <w:rPr>
                <w:rFonts w:ascii="Arial" w:hAnsi="Arial" w:cs="Arial"/>
                <w:color w:val="000000"/>
              </w:rPr>
              <w:br/>
            </w:r>
            <w:r w:rsidRPr="00767E3C">
              <w:rPr>
                <w:rFonts w:ascii="Arial" w:hAnsi="Arial" w:cs="Arial"/>
                <w:color w:val="000000"/>
              </w:rPr>
              <w:br/>
              <w:t>Boehringer Ingelhiem Pty Ltd</w:t>
            </w:r>
            <w:r w:rsidRPr="00767E3C">
              <w:rPr>
                <w:rFonts w:ascii="Arial" w:hAnsi="Arial" w:cs="Arial"/>
                <w:color w:val="000000"/>
              </w:rPr>
              <w:br/>
            </w:r>
            <w:r w:rsidRPr="00767E3C">
              <w:rPr>
                <w:rFonts w:ascii="Arial" w:hAnsi="Arial" w:cs="Arial"/>
                <w:color w:val="000000"/>
              </w:rPr>
              <w:br/>
              <w:t>Change to listing</w:t>
            </w:r>
            <w:r w:rsidRPr="00767E3C">
              <w:rPr>
                <w:rFonts w:ascii="Arial" w:hAnsi="Arial" w:cs="Arial"/>
                <w:color w:val="000000"/>
              </w:rPr>
              <w:br/>
            </w:r>
            <w:r w:rsidRPr="00767E3C">
              <w:rPr>
                <w:rFonts w:ascii="Arial" w:hAnsi="Arial" w:cs="Arial"/>
                <w:color w:val="000000"/>
              </w:rPr>
              <w:br/>
              <w:t>(Major Submission)</w:t>
            </w: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887F33" w:rsidRPr="00767E3C" w:rsidRDefault="00887F33" w:rsidP="00472215">
            <w:pPr>
              <w:rPr>
                <w:rFonts w:ascii="Arial" w:hAnsi="Arial" w:cs="Arial"/>
                <w:color w:val="000000"/>
              </w:rPr>
            </w:pPr>
            <w:r w:rsidRPr="00767E3C">
              <w:rPr>
                <w:rFonts w:ascii="Arial" w:hAnsi="Arial" w:cs="Arial"/>
                <w:color w:val="000000"/>
              </w:rPr>
              <w:t xml:space="preserve">Type 2 diabetes mellitus </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887F33" w:rsidRPr="00767E3C" w:rsidRDefault="00887F33" w:rsidP="00472215">
            <w:pPr>
              <w:rPr>
                <w:rFonts w:ascii="Arial" w:hAnsi="Arial" w:cs="Arial"/>
                <w:color w:val="000000"/>
              </w:rPr>
            </w:pPr>
            <w:r w:rsidRPr="00767E3C">
              <w:rPr>
                <w:rFonts w:ascii="Arial" w:hAnsi="Arial" w:cs="Arial"/>
                <w:color w:val="000000"/>
              </w:rPr>
              <w:t>Re-submission for Authority Required (STREAMLINED) listing for triple oral therapy with metformin and a sulfonylurea in patients with type 2 diabetes mellitus.</w:t>
            </w:r>
          </w:p>
        </w:tc>
        <w:tc>
          <w:tcPr>
            <w:tcW w:w="7094" w:type="dxa"/>
            <w:tcBorders>
              <w:top w:val="single" w:sz="4" w:space="0" w:color="auto"/>
              <w:left w:val="single" w:sz="4" w:space="0" w:color="auto"/>
              <w:bottom w:val="single" w:sz="4" w:space="0" w:color="auto"/>
              <w:right w:val="single" w:sz="4" w:space="0" w:color="auto"/>
            </w:tcBorders>
          </w:tcPr>
          <w:p w:rsidR="00B65491" w:rsidRPr="00767E3C" w:rsidRDefault="00887F33" w:rsidP="00472215">
            <w:pPr>
              <w:rPr>
                <w:rFonts w:ascii="Arial" w:hAnsi="Arial" w:cs="Arial"/>
              </w:rPr>
            </w:pPr>
            <w:r w:rsidRPr="00767E3C">
              <w:rPr>
                <w:rFonts w:ascii="Arial" w:hAnsi="Arial" w:cs="Arial"/>
              </w:rPr>
              <w:t xml:space="preserve">The PBAC recommended the PBS listing of linagliptin in triple oral combination with metformin and a sulfonylurea on a </w:t>
            </w:r>
            <w:r w:rsidR="004D68CD" w:rsidRPr="00767E3C">
              <w:rPr>
                <w:rFonts w:ascii="Arial" w:hAnsi="Arial" w:cs="Arial"/>
              </w:rPr>
              <w:t>cost-</w:t>
            </w:r>
            <w:r w:rsidRPr="00767E3C">
              <w:rPr>
                <w:rFonts w:ascii="Arial" w:hAnsi="Arial" w:cs="Arial"/>
              </w:rPr>
              <w:t>minimisation basis with sitagliptin.</w:t>
            </w:r>
          </w:p>
          <w:p w:rsidR="00082CB0" w:rsidRPr="00767E3C" w:rsidRDefault="00887F33" w:rsidP="00472215">
            <w:pPr>
              <w:rPr>
                <w:rFonts w:ascii="Arial" w:hAnsi="Arial" w:cs="Arial"/>
              </w:rPr>
            </w:pPr>
            <w:r w:rsidRPr="00767E3C">
              <w:rPr>
                <w:rFonts w:ascii="Arial" w:hAnsi="Arial" w:cs="Arial"/>
              </w:rPr>
              <w:br/>
              <w:t>The PBAC recommended linagliptin with metformin FDC for use with a sulfonylurea on a cost-minimisation basis with its individual components taken concomitantly.</w:t>
            </w:r>
          </w:p>
          <w:p w:rsidR="00887F33" w:rsidRPr="00767E3C" w:rsidRDefault="00887F33" w:rsidP="00472215">
            <w:pPr>
              <w:rPr>
                <w:rFonts w:ascii="Arial" w:hAnsi="Arial" w:cs="Arial"/>
              </w:rPr>
            </w:pPr>
            <w:r w:rsidRPr="00767E3C">
              <w:rPr>
                <w:rFonts w:ascii="Arial" w:hAnsi="Arial" w:cs="Arial"/>
              </w:rPr>
              <w:br/>
              <w:t>The submission was based on a series of indirect comparisons</w:t>
            </w:r>
            <w:r w:rsidR="00082CB0" w:rsidRPr="00767E3C">
              <w:rPr>
                <w:rFonts w:ascii="Arial" w:hAnsi="Arial" w:cs="Arial"/>
              </w:rPr>
              <w:t xml:space="preserve"> of randomised </w:t>
            </w:r>
            <w:r w:rsidR="004A54F9" w:rsidRPr="00767E3C">
              <w:rPr>
                <w:rFonts w:ascii="Arial" w:hAnsi="Arial" w:cs="Arial"/>
              </w:rPr>
              <w:t>controlled trial</w:t>
            </w:r>
            <w:r w:rsidR="00082CB0" w:rsidRPr="00767E3C">
              <w:rPr>
                <w:rFonts w:ascii="Arial" w:hAnsi="Arial" w:cs="Arial"/>
              </w:rPr>
              <w:t>s</w:t>
            </w:r>
            <w:r w:rsidRPr="00767E3C">
              <w:rPr>
                <w:rFonts w:ascii="Arial" w:hAnsi="Arial" w:cs="Arial"/>
              </w:rPr>
              <w:t xml:space="preserve"> using placebo + metformin + sulfonylurea as common comparator.</w:t>
            </w:r>
          </w:p>
        </w:tc>
      </w:tr>
      <w:tr w:rsidR="00887F33" w:rsidRPr="00767E3C" w:rsidTr="007B01CB">
        <w:trPr>
          <w:trHeight w:val="430"/>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887F33" w:rsidRPr="00767E3C" w:rsidRDefault="00887F33" w:rsidP="00472215">
            <w:pPr>
              <w:rPr>
                <w:rFonts w:ascii="Arial" w:hAnsi="Arial" w:cs="Arial"/>
                <w:color w:val="000000"/>
              </w:rPr>
            </w:pPr>
            <w:r w:rsidRPr="00767E3C">
              <w:rPr>
                <w:rFonts w:ascii="Arial" w:hAnsi="Arial" w:cs="Arial"/>
                <w:color w:val="000000"/>
              </w:rPr>
              <w:lastRenderedPageBreak/>
              <w:t>LIPEGFILGRASTIM</w:t>
            </w:r>
            <w:r w:rsidRPr="00767E3C">
              <w:rPr>
                <w:rFonts w:ascii="Arial" w:hAnsi="Arial" w:cs="Arial"/>
                <w:color w:val="000000"/>
              </w:rPr>
              <w:br/>
              <w:t>6 mg/0.6mL, 1 x 0.6 mL injection</w:t>
            </w:r>
            <w:r w:rsidRPr="00767E3C">
              <w:rPr>
                <w:rFonts w:ascii="Arial" w:hAnsi="Arial" w:cs="Arial"/>
                <w:color w:val="000000"/>
              </w:rPr>
              <w:br/>
            </w:r>
            <w:r w:rsidRPr="00767E3C">
              <w:rPr>
                <w:rFonts w:ascii="Arial" w:hAnsi="Arial" w:cs="Arial"/>
                <w:color w:val="000000"/>
              </w:rPr>
              <w:br/>
              <w:t>Lonquex®</w:t>
            </w:r>
            <w:r w:rsidRPr="00767E3C">
              <w:rPr>
                <w:rFonts w:ascii="Arial" w:hAnsi="Arial" w:cs="Arial"/>
                <w:color w:val="000000"/>
              </w:rPr>
              <w:br/>
            </w:r>
            <w:r w:rsidRPr="00767E3C">
              <w:rPr>
                <w:rFonts w:ascii="Arial" w:hAnsi="Arial" w:cs="Arial"/>
                <w:color w:val="000000"/>
              </w:rPr>
              <w:br/>
              <w:t>TEVA Pharma Australia Pty Ltd</w:t>
            </w:r>
            <w:r w:rsidRPr="00767E3C">
              <w:rPr>
                <w:rFonts w:ascii="Arial" w:hAnsi="Arial" w:cs="Arial"/>
                <w:color w:val="000000"/>
              </w:rPr>
              <w:br/>
            </w:r>
            <w:r w:rsidRPr="00767E3C">
              <w:rPr>
                <w:rFonts w:ascii="Arial" w:hAnsi="Arial" w:cs="Arial"/>
                <w:color w:val="000000"/>
              </w:rPr>
              <w:br/>
              <w:t>New listing</w:t>
            </w:r>
            <w:r w:rsidRPr="00767E3C">
              <w:rPr>
                <w:rFonts w:ascii="Arial" w:hAnsi="Arial" w:cs="Arial"/>
                <w:color w:val="000000"/>
              </w:rPr>
              <w:br/>
            </w:r>
            <w:r w:rsidRPr="00767E3C">
              <w:rPr>
                <w:rFonts w:ascii="Arial" w:hAnsi="Arial" w:cs="Arial"/>
                <w:color w:val="000000"/>
              </w:rPr>
              <w:br/>
              <w:t>(Major Submission)</w:t>
            </w: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887F33" w:rsidRPr="00767E3C" w:rsidRDefault="00887F33" w:rsidP="00472215">
            <w:pPr>
              <w:rPr>
                <w:rFonts w:ascii="Arial" w:hAnsi="Arial" w:cs="Arial"/>
                <w:color w:val="000000"/>
              </w:rPr>
            </w:pPr>
            <w:r w:rsidRPr="00767E3C">
              <w:rPr>
                <w:rFonts w:ascii="Arial" w:hAnsi="Arial" w:cs="Arial"/>
                <w:color w:val="000000"/>
              </w:rPr>
              <w:t>Neutropenia</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887F33" w:rsidRPr="00767E3C" w:rsidRDefault="00887F33" w:rsidP="007F4F85">
            <w:pPr>
              <w:rPr>
                <w:rFonts w:ascii="Arial" w:hAnsi="Arial" w:cs="Arial"/>
                <w:color w:val="000000"/>
              </w:rPr>
            </w:pPr>
            <w:r w:rsidRPr="00767E3C">
              <w:rPr>
                <w:rFonts w:ascii="Arial" w:hAnsi="Arial" w:cs="Arial"/>
                <w:color w:val="000000"/>
              </w:rPr>
              <w:t xml:space="preserve">Section 100 (Highly Specialised Drugs Program) Authority Required listing for the reduction in the duration of neutropenia and the incidence of febrile neutropenia in line with the current listings for pegfilgrastim.  </w:t>
            </w:r>
          </w:p>
        </w:tc>
        <w:tc>
          <w:tcPr>
            <w:tcW w:w="7094" w:type="dxa"/>
            <w:tcBorders>
              <w:top w:val="single" w:sz="4" w:space="0" w:color="auto"/>
              <w:left w:val="single" w:sz="4" w:space="0" w:color="auto"/>
              <w:bottom w:val="single" w:sz="4" w:space="0" w:color="auto"/>
              <w:right w:val="single" w:sz="4" w:space="0" w:color="auto"/>
            </w:tcBorders>
          </w:tcPr>
          <w:p w:rsidR="00887F33" w:rsidRPr="00767E3C" w:rsidRDefault="00887F33" w:rsidP="00472215">
            <w:pPr>
              <w:rPr>
                <w:rFonts w:ascii="Arial" w:hAnsi="Arial" w:cs="Arial"/>
              </w:rPr>
            </w:pPr>
            <w:r w:rsidRPr="00767E3C">
              <w:rPr>
                <w:rFonts w:ascii="Arial" w:hAnsi="Arial" w:cs="Arial"/>
              </w:rPr>
              <w:t>The PBAC recommended an Authority Required listing of lipegfilgrastim under Section 100 (Highly Specialised Drugs Program) for prophylaxis of chemotherapy induced neutropenia. The recommendation was made on a cost-minimisation basis with filgrastim where the equi-effective doses are lipegfilgrastim 6 mg once per chemotherapy cycle, pegfilgrastim 6 mg once per chemotherapy cycle and filgrastim injection 5 microgram/kg/day for 11.25 days.</w:t>
            </w:r>
            <w:r w:rsidRPr="00767E3C">
              <w:rPr>
                <w:rFonts w:ascii="Arial" w:hAnsi="Arial" w:cs="Arial"/>
              </w:rPr>
              <w:br/>
            </w:r>
            <w:r w:rsidRPr="00767E3C">
              <w:rPr>
                <w:rFonts w:ascii="Arial" w:hAnsi="Arial" w:cs="Arial"/>
              </w:rPr>
              <w:br/>
              <w:t>The submission presented two head-to-head randomised trials</w:t>
            </w:r>
            <w:r w:rsidR="00082CB0" w:rsidRPr="00767E3C">
              <w:rPr>
                <w:rFonts w:ascii="Arial" w:hAnsi="Arial" w:cs="Arial"/>
              </w:rPr>
              <w:t xml:space="preserve">. </w:t>
            </w:r>
          </w:p>
        </w:tc>
      </w:tr>
      <w:tr w:rsidR="00887F33" w:rsidRPr="00767E3C" w:rsidTr="00763C3B">
        <w:trPr>
          <w:trHeight w:val="5838"/>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887F33" w:rsidRPr="00767E3C" w:rsidRDefault="00887F33" w:rsidP="00472215">
            <w:pPr>
              <w:rPr>
                <w:rFonts w:ascii="Arial" w:hAnsi="Arial" w:cs="Arial"/>
                <w:color w:val="000000"/>
              </w:rPr>
            </w:pPr>
            <w:r w:rsidRPr="00767E3C">
              <w:rPr>
                <w:rFonts w:ascii="Arial" w:hAnsi="Arial" w:cs="Arial"/>
                <w:color w:val="000000"/>
              </w:rPr>
              <w:t>LUTROPIN ALFA and FOLLITROPIN ALFA + LUTROPIN ALFA</w:t>
            </w:r>
            <w:r w:rsidRPr="00767E3C">
              <w:rPr>
                <w:rFonts w:ascii="Arial" w:hAnsi="Arial" w:cs="Arial"/>
                <w:color w:val="000000"/>
              </w:rPr>
              <w:br/>
              <w:t xml:space="preserve">lutropin alfa 75 international units injection [1 x 75 international units vial] (&amp;) inert substance diluent [1 x 1 mL vial], 1 </w:t>
            </w:r>
            <w:r w:rsidRPr="00767E3C">
              <w:rPr>
                <w:rFonts w:ascii="Arial" w:hAnsi="Arial" w:cs="Arial"/>
                <w:color w:val="000000"/>
              </w:rPr>
              <w:br/>
              <w:t xml:space="preserve">follitropin alfa 150 units + lutropin alfa 75 units [1 vial] (&amp;) inert substance diluent [1 vial], 1 </w:t>
            </w:r>
            <w:r w:rsidRPr="00767E3C">
              <w:rPr>
                <w:rFonts w:ascii="Arial" w:hAnsi="Arial" w:cs="Arial"/>
                <w:color w:val="000000"/>
              </w:rPr>
              <w:br/>
            </w:r>
            <w:r w:rsidRPr="00767E3C">
              <w:rPr>
                <w:rFonts w:ascii="Arial" w:hAnsi="Arial" w:cs="Arial"/>
                <w:color w:val="000000"/>
              </w:rPr>
              <w:br/>
              <w:t>Luveris®</w:t>
            </w:r>
            <w:r w:rsidRPr="00767E3C">
              <w:rPr>
                <w:rFonts w:ascii="Arial" w:hAnsi="Arial" w:cs="Arial"/>
                <w:color w:val="000000"/>
              </w:rPr>
              <w:br/>
              <w:t>Pergoveris®</w:t>
            </w:r>
            <w:r w:rsidRPr="00767E3C">
              <w:rPr>
                <w:rFonts w:ascii="Arial" w:hAnsi="Arial" w:cs="Arial"/>
                <w:color w:val="000000"/>
              </w:rPr>
              <w:br/>
            </w:r>
            <w:r w:rsidRPr="00767E3C">
              <w:rPr>
                <w:rFonts w:ascii="Arial" w:hAnsi="Arial" w:cs="Arial"/>
                <w:color w:val="000000"/>
              </w:rPr>
              <w:br/>
              <w:t>Merck Serono Australia Pty Ltd</w:t>
            </w:r>
            <w:r w:rsidRPr="00767E3C">
              <w:rPr>
                <w:rFonts w:ascii="Arial" w:hAnsi="Arial" w:cs="Arial"/>
                <w:color w:val="000000"/>
              </w:rPr>
              <w:br/>
            </w:r>
            <w:r w:rsidRPr="00767E3C">
              <w:rPr>
                <w:rFonts w:ascii="Arial" w:hAnsi="Arial" w:cs="Arial"/>
                <w:color w:val="000000"/>
              </w:rPr>
              <w:br/>
              <w:t>Change to listing</w:t>
            </w:r>
            <w:r w:rsidRPr="00767E3C">
              <w:rPr>
                <w:rFonts w:ascii="Arial" w:hAnsi="Arial" w:cs="Arial"/>
                <w:color w:val="000000"/>
              </w:rPr>
              <w:br/>
            </w:r>
            <w:r w:rsidRPr="00767E3C">
              <w:rPr>
                <w:rFonts w:ascii="Arial" w:hAnsi="Arial" w:cs="Arial"/>
                <w:color w:val="000000"/>
              </w:rPr>
              <w:br/>
              <w:t>(Minor Submission)</w:t>
            </w: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887F33" w:rsidRPr="00767E3C" w:rsidRDefault="00887F33" w:rsidP="00472215">
            <w:pPr>
              <w:rPr>
                <w:rFonts w:ascii="Arial" w:hAnsi="Arial" w:cs="Arial"/>
                <w:color w:val="000000"/>
              </w:rPr>
            </w:pPr>
            <w:r w:rsidRPr="00767E3C">
              <w:rPr>
                <w:rFonts w:ascii="Arial" w:hAnsi="Arial" w:cs="Arial"/>
                <w:color w:val="000000"/>
              </w:rPr>
              <w:t>Assisted reproduction</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887F33" w:rsidRPr="00767E3C" w:rsidRDefault="00887F33" w:rsidP="00472215">
            <w:pPr>
              <w:rPr>
                <w:rFonts w:ascii="Arial" w:hAnsi="Arial" w:cs="Arial"/>
                <w:color w:val="000000"/>
              </w:rPr>
            </w:pPr>
            <w:r w:rsidRPr="00767E3C">
              <w:rPr>
                <w:rFonts w:ascii="Arial" w:hAnsi="Arial" w:cs="Arial"/>
                <w:color w:val="000000"/>
              </w:rPr>
              <w:t xml:space="preserve">To request  increased maximum quantities for Luveris and Pergoveris </w:t>
            </w:r>
          </w:p>
        </w:tc>
        <w:tc>
          <w:tcPr>
            <w:tcW w:w="7094" w:type="dxa"/>
            <w:tcBorders>
              <w:top w:val="single" w:sz="4" w:space="0" w:color="auto"/>
              <w:left w:val="single" w:sz="4" w:space="0" w:color="auto"/>
              <w:bottom w:val="single" w:sz="4" w:space="0" w:color="auto"/>
              <w:right w:val="single" w:sz="4" w:space="0" w:color="auto"/>
            </w:tcBorders>
          </w:tcPr>
          <w:p w:rsidR="00887F33" w:rsidRPr="00767E3C" w:rsidRDefault="00887F33" w:rsidP="00472215">
            <w:pPr>
              <w:spacing w:after="240"/>
              <w:rPr>
                <w:rFonts w:ascii="Arial" w:hAnsi="Arial" w:cs="Arial"/>
              </w:rPr>
            </w:pPr>
            <w:r w:rsidRPr="00767E3C">
              <w:rPr>
                <w:rFonts w:ascii="Arial" w:hAnsi="Arial" w:cs="Arial"/>
              </w:rPr>
              <w:t>The PBAC recommended amending the maximum PBS quantities for the current Section 100 listings of follitropin alfa + lutropin alfa and lutropin alfa from seven to 14, consistent with the maximum PBS quantities available for other drug</w:t>
            </w:r>
            <w:r w:rsidR="00972B82" w:rsidRPr="00767E3C">
              <w:rPr>
                <w:rFonts w:ascii="Arial" w:hAnsi="Arial" w:cs="Arial"/>
              </w:rPr>
              <w:t>s used for ovarian stimulation.</w:t>
            </w:r>
          </w:p>
        </w:tc>
      </w:tr>
      <w:tr w:rsidR="00887F33" w:rsidRPr="00767E3C" w:rsidTr="00763C3B">
        <w:trPr>
          <w:trHeight w:val="8214"/>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082CB0" w:rsidRPr="00767E3C" w:rsidRDefault="00887F33" w:rsidP="00472215">
            <w:pPr>
              <w:rPr>
                <w:rFonts w:ascii="Arial" w:hAnsi="Arial" w:cs="Arial"/>
                <w:color w:val="000000"/>
              </w:rPr>
            </w:pPr>
            <w:r w:rsidRPr="00767E3C">
              <w:rPr>
                <w:rFonts w:ascii="Arial" w:hAnsi="Arial" w:cs="Arial"/>
                <w:color w:val="000000"/>
              </w:rPr>
              <w:lastRenderedPageBreak/>
              <w:t xml:space="preserve">MORPHINE </w:t>
            </w:r>
          </w:p>
          <w:p w:rsidR="00887F33" w:rsidRPr="00767E3C" w:rsidRDefault="00887F33" w:rsidP="00472215">
            <w:pPr>
              <w:rPr>
                <w:rFonts w:ascii="Arial" w:hAnsi="Arial" w:cs="Arial"/>
                <w:color w:val="000000"/>
              </w:rPr>
            </w:pPr>
            <w:r w:rsidRPr="00767E3C">
              <w:rPr>
                <w:rFonts w:ascii="Arial" w:hAnsi="Arial" w:cs="Arial"/>
                <w:color w:val="000000"/>
              </w:rPr>
              <w:t>10 mg/1 mL solution for injection, 5 x 1 mL ampoules</w:t>
            </w:r>
            <w:r w:rsidRPr="00767E3C">
              <w:rPr>
                <w:rFonts w:ascii="Arial" w:hAnsi="Arial" w:cs="Arial"/>
                <w:color w:val="000000"/>
              </w:rPr>
              <w:br/>
              <w:t>20 mg/1 mL solution for injection, 5 x 1 mL ampoules</w:t>
            </w:r>
            <w:r w:rsidRPr="00767E3C">
              <w:rPr>
                <w:rFonts w:ascii="Arial" w:hAnsi="Arial" w:cs="Arial"/>
                <w:color w:val="000000"/>
              </w:rPr>
              <w:br/>
              <w:t>50 mg/5 mL solution for injection, 5 x 5 mL ampoules</w:t>
            </w:r>
            <w:r w:rsidRPr="00767E3C">
              <w:rPr>
                <w:rFonts w:ascii="Arial" w:hAnsi="Arial" w:cs="Arial"/>
                <w:color w:val="000000"/>
              </w:rPr>
              <w:br/>
              <w:t>100 mg/5 mL solution for injection, 5 x 5 mL ampoules</w:t>
            </w:r>
            <w:r w:rsidRPr="00767E3C">
              <w:rPr>
                <w:rFonts w:ascii="Arial" w:hAnsi="Arial" w:cs="Arial"/>
                <w:color w:val="000000"/>
              </w:rPr>
              <w:br/>
            </w:r>
            <w:r w:rsidRPr="00767E3C">
              <w:rPr>
                <w:rFonts w:ascii="Arial" w:hAnsi="Arial" w:cs="Arial"/>
                <w:color w:val="000000"/>
              </w:rPr>
              <w:br/>
              <w:t>Morphine Juno</w:t>
            </w:r>
            <w:r w:rsidR="0086620F" w:rsidRPr="00767E3C">
              <w:rPr>
                <w:rFonts w:ascii="Arial" w:hAnsi="Arial" w:cs="Arial"/>
                <w:color w:val="000000"/>
              </w:rPr>
              <w:t>®</w:t>
            </w:r>
            <w:r w:rsidRPr="00767E3C">
              <w:rPr>
                <w:rFonts w:ascii="Arial" w:hAnsi="Arial" w:cs="Arial"/>
                <w:color w:val="000000"/>
              </w:rPr>
              <w:br/>
            </w:r>
            <w:r w:rsidRPr="00767E3C">
              <w:rPr>
                <w:rFonts w:ascii="Arial" w:hAnsi="Arial" w:cs="Arial"/>
                <w:color w:val="000000"/>
              </w:rPr>
              <w:br/>
              <w:t>Juno Pharmaceuticals Pty Ltd</w:t>
            </w:r>
            <w:r w:rsidRPr="00767E3C">
              <w:rPr>
                <w:rFonts w:ascii="Arial" w:hAnsi="Arial" w:cs="Arial"/>
                <w:color w:val="000000"/>
              </w:rPr>
              <w:br/>
            </w:r>
            <w:r w:rsidRPr="00767E3C">
              <w:rPr>
                <w:rFonts w:ascii="Arial" w:hAnsi="Arial" w:cs="Arial"/>
                <w:color w:val="000000"/>
              </w:rPr>
              <w:br/>
              <w:t>New listing</w:t>
            </w:r>
            <w:r w:rsidRPr="00767E3C">
              <w:rPr>
                <w:rFonts w:ascii="Arial" w:hAnsi="Arial" w:cs="Arial"/>
                <w:color w:val="000000"/>
              </w:rPr>
              <w:br/>
            </w:r>
            <w:r w:rsidRPr="00767E3C">
              <w:rPr>
                <w:rFonts w:ascii="Arial" w:hAnsi="Arial" w:cs="Arial"/>
                <w:color w:val="000000"/>
              </w:rPr>
              <w:br/>
              <w:t>(Minor Submission)</w:t>
            </w: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887F33" w:rsidRPr="00767E3C" w:rsidRDefault="00887F33" w:rsidP="00472215">
            <w:pPr>
              <w:rPr>
                <w:rFonts w:ascii="Arial" w:hAnsi="Arial" w:cs="Arial"/>
                <w:color w:val="000000"/>
              </w:rPr>
            </w:pPr>
            <w:r w:rsidRPr="00767E3C">
              <w:rPr>
                <w:rFonts w:ascii="Arial" w:hAnsi="Arial" w:cs="Arial"/>
                <w:color w:val="000000"/>
              </w:rPr>
              <w:t>Pain</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887F33" w:rsidRPr="00767E3C" w:rsidRDefault="00887F33" w:rsidP="00472215">
            <w:pPr>
              <w:rPr>
                <w:rFonts w:ascii="Arial" w:hAnsi="Arial" w:cs="Arial"/>
                <w:color w:val="000000"/>
              </w:rPr>
            </w:pPr>
            <w:r w:rsidRPr="00767E3C">
              <w:rPr>
                <w:rFonts w:ascii="Arial" w:hAnsi="Arial" w:cs="Arial"/>
                <w:color w:val="000000"/>
              </w:rPr>
              <w:t>To request an Unrestricted benefit listing of a new brand and additional strengths of morphine injection.</w:t>
            </w:r>
          </w:p>
        </w:tc>
        <w:tc>
          <w:tcPr>
            <w:tcW w:w="7094" w:type="dxa"/>
            <w:tcBorders>
              <w:top w:val="single" w:sz="4" w:space="0" w:color="auto"/>
              <w:left w:val="single" w:sz="4" w:space="0" w:color="auto"/>
              <w:bottom w:val="single" w:sz="4" w:space="0" w:color="auto"/>
              <w:right w:val="single" w:sz="4" w:space="0" w:color="auto"/>
            </w:tcBorders>
          </w:tcPr>
          <w:p w:rsidR="00887F33" w:rsidRPr="00767E3C" w:rsidRDefault="00887F33" w:rsidP="00472215">
            <w:pPr>
              <w:rPr>
                <w:rFonts w:ascii="Arial" w:hAnsi="Arial" w:cs="Arial"/>
                <w:color w:val="000000"/>
              </w:rPr>
            </w:pPr>
            <w:r w:rsidRPr="00767E3C">
              <w:rPr>
                <w:rFonts w:ascii="Arial" w:hAnsi="Arial" w:cs="Arial"/>
                <w:color w:val="000000"/>
              </w:rPr>
              <w:t>The PBAC recommended listing the 10 mg/mL, 20 mg/mL, 50 mg/5 mL, and 100 mg/5 mL strengths of morphine (as morphine hydrochloride) under the same circumstances as per the current listings for morphine (as morphine sulfate and morphine tartrate). The PBAC recommended that the price of morphine be determined on a price per mg basis in line with the currently listed injections containing morphine sulfate and morphine tartrate, including taking into account the currently listed 120 mg/1.5 mL vial containing morphine tartrate.</w:t>
            </w:r>
          </w:p>
        </w:tc>
      </w:tr>
      <w:tr w:rsidR="00887F33" w:rsidRPr="00767E3C" w:rsidTr="007B01CB">
        <w:trPr>
          <w:trHeight w:val="430"/>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887F33" w:rsidRPr="00767E3C" w:rsidRDefault="00887F33" w:rsidP="00472215">
            <w:pPr>
              <w:rPr>
                <w:rFonts w:ascii="Arial" w:hAnsi="Arial" w:cs="Arial"/>
                <w:color w:val="000000"/>
              </w:rPr>
            </w:pPr>
            <w:r w:rsidRPr="00767E3C">
              <w:rPr>
                <w:rFonts w:ascii="Arial" w:hAnsi="Arial" w:cs="Arial"/>
                <w:color w:val="000000"/>
              </w:rPr>
              <w:lastRenderedPageBreak/>
              <w:t>OCRIPLASMIN</w:t>
            </w:r>
            <w:r w:rsidRPr="00767E3C">
              <w:rPr>
                <w:rFonts w:ascii="Arial" w:hAnsi="Arial" w:cs="Arial"/>
                <w:color w:val="000000"/>
              </w:rPr>
              <w:br/>
              <w:t>0.5 mg/0.2 mL injection, 1 x 0.2 mL vial</w:t>
            </w:r>
            <w:r w:rsidRPr="00767E3C">
              <w:rPr>
                <w:rFonts w:ascii="Arial" w:hAnsi="Arial" w:cs="Arial"/>
                <w:color w:val="000000"/>
              </w:rPr>
              <w:br/>
            </w:r>
            <w:r w:rsidRPr="00767E3C">
              <w:rPr>
                <w:rFonts w:ascii="Arial" w:hAnsi="Arial" w:cs="Arial"/>
                <w:color w:val="000000"/>
              </w:rPr>
              <w:br/>
              <w:t>Jetrea®</w:t>
            </w:r>
            <w:r w:rsidRPr="00767E3C">
              <w:rPr>
                <w:rFonts w:ascii="Arial" w:hAnsi="Arial" w:cs="Arial"/>
                <w:color w:val="000000"/>
              </w:rPr>
              <w:br/>
            </w:r>
            <w:r w:rsidRPr="00767E3C">
              <w:rPr>
                <w:rFonts w:ascii="Arial" w:hAnsi="Arial" w:cs="Arial"/>
                <w:color w:val="000000"/>
              </w:rPr>
              <w:br/>
              <w:t>Alcon Laboratories (Australia) Pty Ltd</w:t>
            </w:r>
            <w:r w:rsidRPr="00767E3C">
              <w:rPr>
                <w:rFonts w:ascii="Arial" w:hAnsi="Arial" w:cs="Arial"/>
                <w:color w:val="000000"/>
              </w:rPr>
              <w:br/>
            </w:r>
            <w:r w:rsidRPr="00767E3C">
              <w:rPr>
                <w:rFonts w:ascii="Arial" w:hAnsi="Arial" w:cs="Arial"/>
                <w:color w:val="000000"/>
              </w:rPr>
              <w:br/>
              <w:t>New listing</w:t>
            </w:r>
            <w:r w:rsidRPr="00767E3C">
              <w:rPr>
                <w:rFonts w:ascii="Arial" w:hAnsi="Arial" w:cs="Arial"/>
                <w:color w:val="000000"/>
              </w:rPr>
              <w:br/>
            </w:r>
            <w:r w:rsidRPr="00767E3C">
              <w:rPr>
                <w:rFonts w:ascii="Arial" w:hAnsi="Arial" w:cs="Arial"/>
                <w:color w:val="000000"/>
              </w:rPr>
              <w:br/>
              <w:t>(Major Submission)</w:t>
            </w: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887F33" w:rsidRPr="00767E3C" w:rsidRDefault="00887F33" w:rsidP="00472215">
            <w:pPr>
              <w:rPr>
                <w:rFonts w:ascii="Arial" w:hAnsi="Arial" w:cs="Arial"/>
                <w:color w:val="000000"/>
              </w:rPr>
            </w:pPr>
            <w:r w:rsidRPr="00767E3C">
              <w:rPr>
                <w:rFonts w:ascii="Arial" w:hAnsi="Arial" w:cs="Arial"/>
                <w:color w:val="000000"/>
              </w:rPr>
              <w:t>Vitreomacular traction</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887F33" w:rsidRPr="00767E3C" w:rsidRDefault="00887F33" w:rsidP="00472215">
            <w:pPr>
              <w:rPr>
                <w:rFonts w:ascii="Arial" w:hAnsi="Arial" w:cs="Arial"/>
                <w:color w:val="000000"/>
              </w:rPr>
            </w:pPr>
            <w:r w:rsidRPr="00767E3C">
              <w:rPr>
                <w:rFonts w:ascii="Arial" w:hAnsi="Arial" w:cs="Arial"/>
                <w:color w:val="000000"/>
              </w:rPr>
              <w:t>Re-submission for Authority required listing for the treatment of vitreomacular traction.</w:t>
            </w:r>
          </w:p>
        </w:tc>
        <w:tc>
          <w:tcPr>
            <w:tcW w:w="7094" w:type="dxa"/>
            <w:tcBorders>
              <w:top w:val="single" w:sz="4" w:space="0" w:color="auto"/>
              <w:left w:val="single" w:sz="4" w:space="0" w:color="auto"/>
              <w:bottom w:val="single" w:sz="4" w:space="0" w:color="auto"/>
              <w:right w:val="single" w:sz="4" w:space="0" w:color="auto"/>
            </w:tcBorders>
          </w:tcPr>
          <w:p w:rsidR="00887F33" w:rsidRPr="00767E3C" w:rsidRDefault="00887F33" w:rsidP="00CE57C2">
            <w:pPr>
              <w:rPr>
                <w:rFonts w:ascii="Arial" w:hAnsi="Arial" w:cs="Arial"/>
              </w:rPr>
            </w:pPr>
            <w:r w:rsidRPr="00767E3C">
              <w:rPr>
                <w:rFonts w:ascii="Arial" w:hAnsi="Arial" w:cs="Arial"/>
              </w:rPr>
              <w:t xml:space="preserve">The </w:t>
            </w:r>
            <w:r w:rsidR="00CE57C2" w:rsidRPr="00767E3C">
              <w:rPr>
                <w:rFonts w:ascii="Arial" w:hAnsi="Arial" w:cs="Arial"/>
              </w:rPr>
              <w:t>PBAC recommended the Authority R</w:t>
            </w:r>
            <w:r w:rsidRPr="00767E3C">
              <w:rPr>
                <w:rFonts w:ascii="Arial" w:hAnsi="Arial" w:cs="Arial"/>
              </w:rPr>
              <w:t>equired listing of ocriplasmin for the treatment of vitreomacular traction (VMT), a disease of the eye, excluding patients with VMT that had an epiretinal membrane (ERM) or vitreomacular adhesion with a diameter greater than 1500 micrometres, on the basis of appropria</w:t>
            </w:r>
            <w:r w:rsidR="00CE57C2" w:rsidRPr="00767E3C">
              <w:rPr>
                <w:rFonts w:ascii="Arial" w:hAnsi="Arial" w:cs="Arial"/>
              </w:rPr>
              <w:t>tely adjusted estimates of cost</w:t>
            </w:r>
            <w:r w:rsidR="00CE57C2" w:rsidRPr="00767E3C">
              <w:rPr>
                <w:rFonts w:ascii="Arial" w:hAnsi="Arial" w:cs="Arial"/>
              </w:rPr>
              <w:noBreakHyphen/>
            </w:r>
            <w:r w:rsidRPr="00767E3C">
              <w:rPr>
                <w:rFonts w:ascii="Arial" w:hAnsi="Arial" w:cs="Arial"/>
              </w:rPr>
              <w:t>effectiveness compared to watchful waiting with or without vitrectomy (eye surgery).</w:t>
            </w:r>
            <w:r w:rsidRPr="00767E3C">
              <w:rPr>
                <w:rFonts w:ascii="Arial" w:hAnsi="Arial" w:cs="Arial"/>
              </w:rPr>
              <w:br/>
            </w:r>
            <w:r w:rsidRPr="00767E3C">
              <w:rPr>
                <w:rFonts w:ascii="Arial" w:hAnsi="Arial" w:cs="Arial"/>
              </w:rPr>
              <w:br/>
              <w:t>The clinical evidence c</w:t>
            </w:r>
            <w:r w:rsidR="00CE57C2" w:rsidRPr="00767E3C">
              <w:rPr>
                <w:rFonts w:ascii="Arial" w:hAnsi="Arial" w:cs="Arial"/>
              </w:rPr>
              <w:t>onsidered by the PBAC included three</w:t>
            </w:r>
            <w:r w:rsidRPr="00767E3C">
              <w:rPr>
                <w:rFonts w:ascii="Arial" w:hAnsi="Arial" w:cs="Arial"/>
              </w:rPr>
              <w:t xml:space="preserve"> head-to-head randomised clinical trials.</w:t>
            </w:r>
            <w:r w:rsidRPr="00767E3C">
              <w:rPr>
                <w:rFonts w:ascii="Arial" w:hAnsi="Arial" w:cs="Arial"/>
              </w:rPr>
              <w:br/>
            </w:r>
            <w:r w:rsidRPr="00767E3C">
              <w:rPr>
                <w:rFonts w:ascii="Arial" w:hAnsi="Arial" w:cs="Arial"/>
              </w:rPr>
              <w:br/>
              <w:t>The primary outcome of the ocriplasmin trials showed, for example, that ocriplasmin resolved vitreomacular adhesion (VMA) in the eye without surgery, 28 days after treatment. Any relationship between this result (measured a short time afte</w:t>
            </w:r>
            <w:r w:rsidR="00CE57C2" w:rsidRPr="00767E3C">
              <w:rPr>
                <w:rFonts w:ascii="Arial" w:hAnsi="Arial" w:cs="Arial"/>
              </w:rPr>
              <w:t>r treatment) with other patient</w:t>
            </w:r>
            <w:r w:rsidR="00CE57C2" w:rsidRPr="00767E3C">
              <w:rPr>
                <w:rFonts w:ascii="Arial" w:hAnsi="Arial" w:cs="Arial"/>
              </w:rPr>
              <w:noBreakHyphen/>
            </w:r>
            <w:r w:rsidRPr="00767E3C">
              <w:rPr>
                <w:rFonts w:ascii="Arial" w:hAnsi="Arial" w:cs="Arial"/>
              </w:rPr>
              <w:t>relevant outcomes (such as improved eye sight or a need for eye surgery in the future) had not been adequate</w:t>
            </w:r>
            <w:r w:rsidR="00CE57C2" w:rsidRPr="00767E3C">
              <w:rPr>
                <w:rFonts w:ascii="Arial" w:hAnsi="Arial" w:cs="Arial"/>
              </w:rPr>
              <w:t xml:space="preserve">ly explored in the submission. </w:t>
            </w:r>
            <w:r w:rsidRPr="00767E3C">
              <w:rPr>
                <w:rFonts w:ascii="Arial" w:hAnsi="Arial" w:cs="Arial"/>
              </w:rPr>
              <w:t xml:space="preserve">However, the PBAC considered that there were the negative impacts to patients following eye surgery.  The PBAC considered that the clinical value of ocriplasmin with respect to the patient-relevant outcomes of improving eye sight and of preventing, rather than delaying, eye surgery in the long-term remained </w:t>
            </w:r>
            <w:r w:rsidR="00082CB0" w:rsidRPr="00767E3C">
              <w:rPr>
                <w:rFonts w:ascii="Arial" w:hAnsi="Arial" w:cs="Arial"/>
              </w:rPr>
              <w:t>un</w:t>
            </w:r>
            <w:r w:rsidRPr="00767E3C">
              <w:rPr>
                <w:rFonts w:ascii="Arial" w:hAnsi="Arial" w:cs="Arial"/>
              </w:rPr>
              <w:t>clear, but acknowledged that ocriplasmin provides a net clinical benefit to some patients.</w:t>
            </w:r>
          </w:p>
        </w:tc>
      </w:tr>
      <w:tr w:rsidR="00D368A1" w:rsidRPr="00767E3C" w:rsidTr="00763C3B">
        <w:trPr>
          <w:trHeight w:val="2943"/>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D368A1" w:rsidRPr="00767E3C" w:rsidRDefault="00D368A1" w:rsidP="00472215">
            <w:pPr>
              <w:rPr>
                <w:rFonts w:ascii="Arial" w:hAnsi="Arial" w:cs="Arial"/>
                <w:color w:val="000000"/>
              </w:rPr>
            </w:pPr>
            <w:r w:rsidRPr="00767E3C">
              <w:rPr>
                <w:rFonts w:ascii="Arial" w:hAnsi="Arial" w:cs="Arial"/>
                <w:color w:val="000000"/>
              </w:rPr>
              <w:t>PEMETREXED</w:t>
            </w:r>
            <w:r w:rsidRPr="00767E3C">
              <w:rPr>
                <w:rFonts w:ascii="Arial" w:hAnsi="Arial" w:cs="Arial"/>
                <w:color w:val="000000"/>
              </w:rPr>
              <w:br/>
              <w:t>1000 mg powder for I.V. infusion</w:t>
            </w:r>
            <w:r w:rsidRPr="00767E3C">
              <w:rPr>
                <w:rFonts w:ascii="Arial" w:hAnsi="Arial" w:cs="Arial"/>
                <w:color w:val="000000"/>
              </w:rPr>
              <w:br/>
            </w:r>
            <w:r w:rsidRPr="00767E3C">
              <w:rPr>
                <w:rFonts w:ascii="Arial" w:hAnsi="Arial" w:cs="Arial"/>
                <w:color w:val="000000"/>
              </w:rPr>
              <w:br/>
              <w:t>Pemetrexed MYX™</w:t>
            </w:r>
            <w:r w:rsidRPr="00767E3C">
              <w:rPr>
                <w:rFonts w:ascii="Arial" w:hAnsi="Arial" w:cs="Arial"/>
                <w:color w:val="000000"/>
              </w:rPr>
              <w:br/>
            </w:r>
            <w:r w:rsidRPr="00767E3C">
              <w:rPr>
                <w:rFonts w:ascii="Arial" w:hAnsi="Arial" w:cs="Arial"/>
                <w:color w:val="000000"/>
              </w:rPr>
              <w:br/>
              <w:t>Mayne Pharma International Pty Ltd</w:t>
            </w:r>
            <w:r w:rsidRPr="00767E3C">
              <w:rPr>
                <w:rFonts w:ascii="Arial" w:hAnsi="Arial" w:cs="Arial"/>
                <w:color w:val="000000"/>
              </w:rPr>
              <w:br/>
            </w:r>
            <w:r w:rsidRPr="00767E3C">
              <w:rPr>
                <w:rFonts w:ascii="Arial" w:hAnsi="Arial" w:cs="Arial"/>
                <w:color w:val="000000"/>
              </w:rPr>
              <w:br/>
              <w:t>New listing</w:t>
            </w:r>
            <w:r w:rsidRPr="00767E3C">
              <w:rPr>
                <w:rFonts w:ascii="Arial" w:hAnsi="Arial" w:cs="Arial"/>
                <w:color w:val="000000"/>
              </w:rPr>
              <w:br/>
            </w:r>
            <w:r w:rsidRPr="00767E3C">
              <w:rPr>
                <w:rFonts w:ascii="Arial" w:hAnsi="Arial" w:cs="Arial"/>
                <w:color w:val="000000"/>
              </w:rPr>
              <w:br/>
              <w:t>(Minor Submission)</w:t>
            </w: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D368A1" w:rsidRPr="00767E3C" w:rsidRDefault="00D368A1" w:rsidP="00472215">
            <w:pPr>
              <w:rPr>
                <w:rFonts w:ascii="Arial" w:hAnsi="Arial" w:cs="Arial"/>
                <w:color w:val="000000"/>
              </w:rPr>
            </w:pPr>
            <w:r w:rsidRPr="00767E3C">
              <w:rPr>
                <w:rFonts w:ascii="Arial" w:hAnsi="Arial" w:cs="Arial"/>
                <w:color w:val="000000"/>
              </w:rPr>
              <w:t>Locally advanced or metastatic non-small-cell lung cancer and mesothelioma</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D368A1" w:rsidRPr="00767E3C" w:rsidRDefault="00D368A1" w:rsidP="00472215">
            <w:pPr>
              <w:rPr>
                <w:rFonts w:ascii="Arial" w:hAnsi="Arial" w:cs="Arial"/>
                <w:color w:val="000000"/>
              </w:rPr>
            </w:pPr>
            <w:r w:rsidRPr="00767E3C">
              <w:rPr>
                <w:rFonts w:ascii="Arial" w:hAnsi="Arial" w:cs="Arial"/>
                <w:color w:val="000000"/>
              </w:rPr>
              <w:t>To request listing of an additional strength of pemetrexed, 1000 mg, on the PBS. This accompanies a request for generic listing of Pemetrexed MYX at 100 mg and 500 mg.</w:t>
            </w:r>
          </w:p>
        </w:tc>
        <w:tc>
          <w:tcPr>
            <w:tcW w:w="7094" w:type="dxa"/>
            <w:tcBorders>
              <w:top w:val="single" w:sz="4" w:space="0" w:color="auto"/>
              <w:left w:val="single" w:sz="4" w:space="0" w:color="auto"/>
              <w:bottom w:val="single" w:sz="4" w:space="0" w:color="auto"/>
              <w:right w:val="single" w:sz="4" w:space="0" w:color="auto"/>
            </w:tcBorders>
          </w:tcPr>
          <w:p w:rsidR="00D368A1" w:rsidRPr="00767E3C" w:rsidRDefault="00D368A1" w:rsidP="00472215">
            <w:pPr>
              <w:rPr>
                <w:rFonts w:ascii="Arial" w:hAnsi="Arial" w:cs="Arial"/>
                <w:color w:val="000000"/>
              </w:rPr>
            </w:pPr>
            <w:r w:rsidRPr="00767E3C">
              <w:rPr>
                <w:rFonts w:ascii="Arial" w:hAnsi="Arial" w:cs="Arial"/>
                <w:color w:val="000000"/>
              </w:rPr>
              <w:t>The PBAC recommended listing pemetrexed 1 g under Section 100 (Efficient Funding of Chemotherapy) for the treatment of locally advanced or metastatic non-small cell lung cancer and mesothelioma. The PBAC recommended the same circumstances and (ex</w:t>
            </w:r>
            <w:r w:rsidRPr="00767E3C">
              <w:rPr>
                <w:rFonts w:ascii="Arial" w:hAnsi="Arial" w:cs="Arial"/>
                <w:color w:val="000000"/>
              </w:rPr>
              <w:noBreakHyphen/>
              <w:t>manufacturer) price per mg as the currently listed strengths of pemetrexed.</w:t>
            </w:r>
          </w:p>
        </w:tc>
      </w:tr>
      <w:tr w:rsidR="00D368A1" w:rsidRPr="00767E3C" w:rsidTr="007B01CB">
        <w:trPr>
          <w:trHeight w:val="430"/>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D368A1" w:rsidRPr="00767E3C" w:rsidRDefault="00D368A1" w:rsidP="00472215">
            <w:pPr>
              <w:rPr>
                <w:rFonts w:ascii="Arial" w:hAnsi="Arial" w:cs="Arial"/>
                <w:color w:val="000000"/>
              </w:rPr>
            </w:pPr>
            <w:r w:rsidRPr="00767E3C">
              <w:rPr>
                <w:rFonts w:ascii="Arial" w:hAnsi="Arial" w:cs="Arial"/>
                <w:color w:val="000000"/>
              </w:rPr>
              <w:lastRenderedPageBreak/>
              <w:t>PEMETREXED</w:t>
            </w:r>
            <w:r w:rsidRPr="00767E3C">
              <w:rPr>
                <w:rFonts w:ascii="Arial" w:hAnsi="Arial" w:cs="Arial"/>
                <w:color w:val="000000"/>
              </w:rPr>
              <w:br/>
              <w:t>1000 mg powder for injection</w:t>
            </w:r>
            <w:r w:rsidRPr="00767E3C">
              <w:rPr>
                <w:rFonts w:ascii="Arial" w:hAnsi="Arial" w:cs="Arial"/>
                <w:color w:val="000000"/>
              </w:rPr>
              <w:br/>
            </w:r>
            <w:r w:rsidRPr="00767E3C">
              <w:rPr>
                <w:rFonts w:ascii="Arial" w:hAnsi="Arial" w:cs="Arial"/>
                <w:color w:val="000000"/>
              </w:rPr>
              <w:br/>
              <w:t>DBL Pemetrexed™</w:t>
            </w:r>
            <w:r w:rsidRPr="00767E3C">
              <w:rPr>
                <w:rFonts w:ascii="Arial" w:hAnsi="Arial" w:cs="Arial"/>
                <w:color w:val="000000"/>
              </w:rPr>
              <w:br/>
            </w:r>
            <w:r w:rsidRPr="00767E3C">
              <w:rPr>
                <w:rFonts w:ascii="Arial" w:hAnsi="Arial" w:cs="Arial"/>
                <w:color w:val="000000"/>
              </w:rPr>
              <w:br/>
              <w:t>Hospira Pty Limited</w:t>
            </w:r>
            <w:r w:rsidRPr="00767E3C">
              <w:rPr>
                <w:rFonts w:ascii="Arial" w:hAnsi="Arial" w:cs="Arial"/>
                <w:color w:val="000000"/>
              </w:rPr>
              <w:br/>
            </w:r>
            <w:r w:rsidRPr="00767E3C">
              <w:rPr>
                <w:rFonts w:ascii="Arial" w:hAnsi="Arial" w:cs="Arial"/>
                <w:color w:val="000000"/>
              </w:rPr>
              <w:br/>
              <w:t>New listing</w:t>
            </w:r>
            <w:r w:rsidRPr="00767E3C">
              <w:rPr>
                <w:rFonts w:ascii="Arial" w:hAnsi="Arial" w:cs="Arial"/>
                <w:color w:val="000000"/>
              </w:rPr>
              <w:br/>
            </w:r>
            <w:r w:rsidRPr="00767E3C">
              <w:rPr>
                <w:rFonts w:ascii="Arial" w:hAnsi="Arial" w:cs="Arial"/>
                <w:color w:val="000000"/>
              </w:rPr>
              <w:br/>
              <w:t>(Minor Submission)</w:t>
            </w: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D368A1" w:rsidRPr="00767E3C" w:rsidRDefault="00D368A1" w:rsidP="00472215">
            <w:pPr>
              <w:rPr>
                <w:rFonts w:ascii="Arial" w:hAnsi="Arial" w:cs="Arial"/>
                <w:color w:val="000000"/>
              </w:rPr>
            </w:pPr>
            <w:r w:rsidRPr="00767E3C">
              <w:rPr>
                <w:rFonts w:ascii="Arial" w:hAnsi="Arial" w:cs="Arial"/>
                <w:color w:val="000000"/>
              </w:rPr>
              <w:t>Locally advanced or metastatic non-small-cell lung cancer and mesothelioma</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D368A1" w:rsidRPr="00767E3C" w:rsidRDefault="00D368A1" w:rsidP="00472215">
            <w:pPr>
              <w:rPr>
                <w:rFonts w:ascii="Arial" w:hAnsi="Arial" w:cs="Arial"/>
                <w:color w:val="000000"/>
              </w:rPr>
            </w:pPr>
            <w:r w:rsidRPr="00767E3C">
              <w:rPr>
                <w:rFonts w:ascii="Arial" w:hAnsi="Arial" w:cs="Arial"/>
                <w:color w:val="000000"/>
              </w:rPr>
              <w:t xml:space="preserve">To request listing of an additional strength of pemetrexed, 1000mg, on the PBS. </w:t>
            </w:r>
          </w:p>
        </w:tc>
        <w:tc>
          <w:tcPr>
            <w:tcW w:w="7094" w:type="dxa"/>
            <w:tcBorders>
              <w:top w:val="single" w:sz="4" w:space="0" w:color="auto"/>
              <w:left w:val="single" w:sz="4" w:space="0" w:color="auto"/>
              <w:bottom w:val="single" w:sz="4" w:space="0" w:color="auto"/>
              <w:right w:val="single" w:sz="4" w:space="0" w:color="auto"/>
            </w:tcBorders>
          </w:tcPr>
          <w:p w:rsidR="00D368A1" w:rsidRPr="00767E3C" w:rsidRDefault="00D368A1" w:rsidP="00472215">
            <w:pPr>
              <w:rPr>
                <w:rFonts w:ascii="Arial" w:hAnsi="Arial" w:cs="Arial"/>
                <w:color w:val="000000"/>
              </w:rPr>
            </w:pPr>
            <w:r w:rsidRPr="00767E3C">
              <w:rPr>
                <w:rFonts w:ascii="Arial" w:hAnsi="Arial" w:cs="Arial"/>
                <w:color w:val="000000"/>
              </w:rPr>
              <w:t>The PBAC recommended listing pemetrexed 1 g under Section 100 (Efficient Funding of Chemotherapy) for the treatment of locally advanced or metastatic non-small cell lung cancer and mesothelioma. The PBAC recommended the same circumstances and (ex</w:t>
            </w:r>
            <w:r w:rsidRPr="00767E3C">
              <w:rPr>
                <w:rFonts w:ascii="Arial" w:hAnsi="Arial" w:cs="Arial"/>
                <w:color w:val="000000"/>
              </w:rPr>
              <w:noBreakHyphen/>
              <w:t>manufacturer) price per mg as the currently listed strengths of pemetrexed.</w:t>
            </w:r>
          </w:p>
        </w:tc>
      </w:tr>
      <w:tr w:rsidR="00D368A1" w:rsidRPr="00767E3C" w:rsidTr="007B01CB">
        <w:trPr>
          <w:trHeight w:val="430"/>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D368A1" w:rsidRPr="00767E3C" w:rsidRDefault="00D368A1" w:rsidP="00472215">
            <w:pPr>
              <w:rPr>
                <w:rFonts w:ascii="Arial" w:hAnsi="Arial" w:cs="Arial"/>
                <w:color w:val="000000"/>
              </w:rPr>
            </w:pPr>
            <w:r w:rsidRPr="00767E3C">
              <w:rPr>
                <w:rFonts w:ascii="Arial" w:hAnsi="Arial" w:cs="Arial"/>
                <w:color w:val="000000"/>
              </w:rPr>
              <w:t>RIOCIGUAT</w:t>
            </w:r>
            <w:r w:rsidRPr="00767E3C">
              <w:rPr>
                <w:rFonts w:ascii="Arial" w:hAnsi="Arial" w:cs="Arial"/>
                <w:color w:val="000000"/>
              </w:rPr>
              <w:br/>
              <w:t>0.5 mg tablet, 42 and 84 packs</w:t>
            </w:r>
            <w:r w:rsidRPr="00767E3C">
              <w:rPr>
                <w:rFonts w:ascii="Arial" w:hAnsi="Arial" w:cs="Arial"/>
                <w:color w:val="000000"/>
              </w:rPr>
              <w:br/>
              <w:t>1 mg tablet, 42 and 84 packs</w:t>
            </w:r>
            <w:r w:rsidRPr="00767E3C">
              <w:rPr>
                <w:rFonts w:ascii="Arial" w:hAnsi="Arial" w:cs="Arial"/>
                <w:color w:val="000000"/>
              </w:rPr>
              <w:br/>
              <w:t>1.5 mg tablet, 42 and 84 packs</w:t>
            </w:r>
            <w:r w:rsidRPr="00767E3C">
              <w:rPr>
                <w:rFonts w:ascii="Arial" w:hAnsi="Arial" w:cs="Arial"/>
                <w:color w:val="000000"/>
              </w:rPr>
              <w:br/>
              <w:t>2 mg tablet, 42 and 84 packs</w:t>
            </w:r>
            <w:r w:rsidRPr="00767E3C">
              <w:rPr>
                <w:rFonts w:ascii="Arial" w:hAnsi="Arial" w:cs="Arial"/>
                <w:color w:val="000000"/>
              </w:rPr>
              <w:br/>
              <w:t>2.5 mg tablet, 42 and 84 packs</w:t>
            </w:r>
            <w:r w:rsidRPr="00767E3C">
              <w:rPr>
                <w:rFonts w:ascii="Arial" w:hAnsi="Arial" w:cs="Arial"/>
                <w:color w:val="000000"/>
              </w:rPr>
              <w:br/>
            </w:r>
            <w:r w:rsidRPr="00767E3C">
              <w:rPr>
                <w:rFonts w:ascii="Arial" w:hAnsi="Arial" w:cs="Arial"/>
                <w:color w:val="000000"/>
              </w:rPr>
              <w:br/>
              <w:t>Adempas®</w:t>
            </w:r>
            <w:r w:rsidRPr="00767E3C">
              <w:rPr>
                <w:rFonts w:ascii="Arial" w:hAnsi="Arial" w:cs="Arial"/>
                <w:color w:val="000000"/>
              </w:rPr>
              <w:br/>
            </w:r>
            <w:r w:rsidRPr="00767E3C">
              <w:rPr>
                <w:rFonts w:ascii="Arial" w:hAnsi="Arial" w:cs="Arial"/>
                <w:color w:val="000000"/>
              </w:rPr>
              <w:br/>
              <w:t>Bayer Australia Ltd</w:t>
            </w:r>
            <w:r w:rsidRPr="00767E3C">
              <w:rPr>
                <w:rFonts w:ascii="Arial" w:hAnsi="Arial" w:cs="Arial"/>
                <w:color w:val="000000"/>
              </w:rPr>
              <w:br/>
            </w:r>
            <w:r w:rsidRPr="00767E3C">
              <w:rPr>
                <w:rFonts w:ascii="Arial" w:hAnsi="Arial" w:cs="Arial"/>
                <w:color w:val="000000"/>
              </w:rPr>
              <w:br/>
              <w:t>Change to recommended listing</w:t>
            </w:r>
            <w:r w:rsidRPr="00767E3C">
              <w:rPr>
                <w:rFonts w:ascii="Arial" w:hAnsi="Arial" w:cs="Arial"/>
                <w:color w:val="000000"/>
              </w:rPr>
              <w:br/>
            </w:r>
            <w:r w:rsidRPr="00767E3C">
              <w:rPr>
                <w:rFonts w:ascii="Arial" w:hAnsi="Arial" w:cs="Arial"/>
                <w:color w:val="000000"/>
              </w:rPr>
              <w:br/>
              <w:t>(Major Submission)</w:t>
            </w: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D368A1" w:rsidRPr="00767E3C" w:rsidRDefault="00D368A1" w:rsidP="00472215">
            <w:pPr>
              <w:rPr>
                <w:rFonts w:ascii="Arial" w:hAnsi="Arial" w:cs="Arial"/>
                <w:color w:val="000000"/>
              </w:rPr>
            </w:pPr>
            <w:r w:rsidRPr="00767E3C">
              <w:rPr>
                <w:rFonts w:ascii="Arial" w:hAnsi="Arial" w:cs="Arial"/>
                <w:color w:val="000000"/>
              </w:rPr>
              <w:t xml:space="preserve">Chronic thromboembolic pulmonary hypertension (CTEPH) </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D368A1" w:rsidRPr="00767E3C" w:rsidRDefault="00D368A1" w:rsidP="007F4F85">
            <w:pPr>
              <w:rPr>
                <w:rFonts w:ascii="Arial" w:hAnsi="Arial" w:cs="Arial"/>
                <w:color w:val="000000"/>
              </w:rPr>
            </w:pPr>
            <w:r w:rsidRPr="00767E3C">
              <w:rPr>
                <w:rFonts w:ascii="Arial" w:hAnsi="Arial" w:cs="Arial"/>
                <w:color w:val="000000"/>
              </w:rPr>
              <w:t>Resubmission for Section 100 (Highly Specialised Drugs Program) Authority Required (STREAMLINED) listing for the treatment of inoperable CTEPH or persistent CTEPH subsequent to pulmonary endocardectomy.</w:t>
            </w:r>
          </w:p>
        </w:tc>
        <w:tc>
          <w:tcPr>
            <w:tcW w:w="7094" w:type="dxa"/>
            <w:tcBorders>
              <w:top w:val="single" w:sz="4" w:space="0" w:color="auto"/>
              <w:left w:val="single" w:sz="4" w:space="0" w:color="auto"/>
              <w:bottom w:val="single" w:sz="4" w:space="0" w:color="auto"/>
              <w:right w:val="single" w:sz="4" w:space="0" w:color="auto"/>
            </w:tcBorders>
          </w:tcPr>
          <w:p w:rsidR="008534F6" w:rsidRPr="00767E3C" w:rsidRDefault="00D368A1" w:rsidP="00BC28B3">
            <w:pPr>
              <w:rPr>
                <w:rFonts w:ascii="Arial" w:hAnsi="Arial" w:cs="Arial"/>
              </w:rPr>
            </w:pPr>
            <w:r w:rsidRPr="00767E3C">
              <w:rPr>
                <w:rFonts w:ascii="Arial" w:hAnsi="Arial" w:cs="Arial"/>
              </w:rPr>
              <w:t>The PBAC recommended the listing of riociguat, on the basis that it should be available only under special arrangements under Section 100 (Highly Specialised Drugs Program) for the treatment of patients with inoperable CTEPH or persistent CTEPH subsequent to pulmonary endarterectomy. The PBAC was satisfied that riociguat provides, for some patients, a significant improv</w:t>
            </w:r>
            <w:r w:rsidR="004D0C20" w:rsidRPr="00767E3C">
              <w:rPr>
                <w:rFonts w:ascii="Arial" w:hAnsi="Arial" w:cs="Arial"/>
              </w:rPr>
              <w:t>ement in efficacy over placebo.</w:t>
            </w:r>
          </w:p>
          <w:p w:rsidR="008534F6" w:rsidRPr="00767E3C" w:rsidRDefault="00D368A1" w:rsidP="00BC28B3">
            <w:pPr>
              <w:rPr>
                <w:rFonts w:ascii="Arial" w:hAnsi="Arial" w:cs="Arial"/>
              </w:rPr>
            </w:pPr>
            <w:r w:rsidRPr="00767E3C">
              <w:rPr>
                <w:rFonts w:ascii="Arial" w:hAnsi="Arial" w:cs="Arial"/>
              </w:rPr>
              <w:br/>
              <w:t>On the basis of the direct evidence presented by the re-submission, treatment with riociguat in comparison to placebo over 16 weeks resulted in an average increase of 46 metres in the distance able to be walked in 6 minutes.  By comparison, participants were able to walk approximately 350 metres in 6 minutes at the beginning of the trial.</w:t>
            </w:r>
          </w:p>
          <w:p w:rsidR="008534F6" w:rsidRPr="00767E3C" w:rsidRDefault="00D368A1" w:rsidP="00BC28B3">
            <w:pPr>
              <w:rPr>
                <w:rFonts w:ascii="Arial" w:hAnsi="Arial" w:cs="Arial"/>
              </w:rPr>
            </w:pPr>
            <w:r w:rsidRPr="00767E3C">
              <w:rPr>
                <w:rFonts w:ascii="Arial" w:hAnsi="Arial" w:cs="Arial"/>
              </w:rPr>
              <w:br/>
              <w:t>On the basis of the direct evidence presented by the re-submission, every 100 patients treated with riociguat in comparison to placebo resulted in</w:t>
            </w:r>
            <w:proofErr w:type="gramStart"/>
            <w:r w:rsidRPr="00767E3C">
              <w:rPr>
                <w:rFonts w:ascii="Arial" w:hAnsi="Arial" w:cs="Arial"/>
              </w:rPr>
              <w:t>:</w:t>
            </w:r>
            <w:proofErr w:type="gramEnd"/>
            <w:r w:rsidRPr="00767E3C">
              <w:rPr>
                <w:rFonts w:ascii="Arial" w:hAnsi="Arial" w:cs="Arial"/>
              </w:rPr>
              <w:br/>
              <w:t xml:space="preserve">• Approximately 18 additional patients with an improvement by ≥1 WHO functional class over 16 weeks.  </w:t>
            </w:r>
            <w:r w:rsidRPr="00767E3C">
              <w:rPr>
                <w:rFonts w:ascii="Arial" w:hAnsi="Arial" w:cs="Arial"/>
              </w:rPr>
              <w:br/>
              <w:t xml:space="preserve">• Approximately 12 additional patients with dizziness over 16 weeks.  </w:t>
            </w:r>
            <w:r w:rsidRPr="00767E3C">
              <w:rPr>
                <w:rFonts w:ascii="Arial" w:hAnsi="Arial" w:cs="Arial"/>
              </w:rPr>
              <w:br/>
              <w:t>• Approximately 8 additional patients with hypotension over 16 weeks.</w:t>
            </w:r>
            <w:r w:rsidRPr="00767E3C">
              <w:rPr>
                <w:rFonts w:ascii="Arial" w:hAnsi="Arial" w:cs="Arial"/>
              </w:rPr>
              <w:br/>
            </w:r>
          </w:p>
          <w:p w:rsidR="008534F6" w:rsidRPr="00767E3C" w:rsidRDefault="00BC28B3" w:rsidP="00BC28B3">
            <w:pPr>
              <w:rPr>
                <w:rFonts w:ascii="Arial" w:hAnsi="Arial" w:cs="Arial"/>
              </w:rPr>
            </w:pPr>
            <w:r w:rsidRPr="00767E3C">
              <w:rPr>
                <w:rFonts w:ascii="Arial" w:hAnsi="Arial" w:cs="Arial"/>
              </w:rPr>
              <w:t xml:space="preserve">The PBAC considered that the claim of superior comparative effectiveness, with regards to improvement in 6MWD and WHO functional class, was reasonable. </w:t>
            </w:r>
            <w:r w:rsidR="00D368A1" w:rsidRPr="00767E3C">
              <w:rPr>
                <w:rFonts w:ascii="Arial" w:hAnsi="Arial" w:cs="Arial"/>
              </w:rPr>
              <w:t xml:space="preserve">The PBAC considered that a claim of inferior comparative safety, with regards to a higher incidence of dizziness </w:t>
            </w:r>
            <w:r w:rsidR="004D0C20" w:rsidRPr="00767E3C">
              <w:rPr>
                <w:rFonts w:ascii="Arial" w:hAnsi="Arial" w:cs="Arial"/>
              </w:rPr>
              <w:t>and hypotension was reasonable.</w:t>
            </w:r>
          </w:p>
          <w:p w:rsidR="00D368A1" w:rsidRPr="00767E3C" w:rsidRDefault="00D368A1" w:rsidP="004D68CD">
            <w:pPr>
              <w:rPr>
                <w:rFonts w:ascii="Arial" w:hAnsi="Arial" w:cs="Arial"/>
              </w:rPr>
            </w:pPr>
            <w:r w:rsidRPr="00767E3C">
              <w:rPr>
                <w:rFonts w:ascii="Arial" w:hAnsi="Arial" w:cs="Arial"/>
              </w:rPr>
              <w:br/>
            </w:r>
            <w:r w:rsidRPr="00767E3C">
              <w:rPr>
                <w:rFonts w:ascii="Arial" w:hAnsi="Arial" w:cs="Arial"/>
              </w:rPr>
              <w:lastRenderedPageBreak/>
              <w:t xml:space="preserve">The resubmission addressed some of the PBAC’s previous concerns with the </w:t>
            </w:r>
            <w:r w:rsidR="004D0C20" w:rsidRPr="00767E3C">
              <w:rPr>
                <w:rFonts w:ascii="Arial" w:hAnsi="Arial" w:cs="Arial"/>
              </w:rPr>
              <w:t xml:space="preserve">economic </w:t>
            </w:r>
            <w:r w:rsidRPr="00767E3C">
              <w:rPr>
                <w:rFonts w:ascii="Arial" w:hAnsi="Arial" w:cs="Arial"/>
              </w:rPr>
              <w:t>model structure</w:t>
            </w:r>
            <w:r w:rsidR="004D0C20" w:rsidRPr="00767E3C">
              <w:rPr>
                <w:rFonts w:ascii="Arial" w:hAnsi="Arial" w:cs="Arial"/>
              </w:rPr>
              <w:t xml:space="preserve">. </w:t>
            </w:r>
            <w:r w:rsidRPr="00767E3C">
              <w:rPr>
                <w:rFonts w:ascii="Arial" w:hAnsi="Arial" w:cs="Arial"/>
              </w:rPr>
              <w:t xml:space="preserve">While the PBAC considered that the </w:t>
            </w:r>
            <w:r w:rsidR="004D0C20" w:rsidRPr="00767E3C">
              <w:rPr>
                <w:rFonts w:ascii="Arial" w:hAnsi="Arial" w:cs="Arial"/>
              </w:rPr>
              <w:t>economic modelling overall remained</w:t>
            </w:r>
            <w:r w:rsidRPr="00767E3C">
              <w:rPr>
                <w:rFonts w:ascii="Arial" w:hAnsi="Arial" w:cs="Arial"/>
              </w:rPr>
              <w:t xml:space="preserve"> unreliable, considering the limitations in the available data the PBAC considered that the most appropriate </w:t>
            </w:r>
            <w:r w:rsidR="003D115A" w:rsidRPr="00767E3C">
              <w:rPr>
                <w:rFonts w:ascii="Arial" w:hAnsi="Arial" w:cs="Arial"/>
              </w:rPr>
              <w:t xml:space="preserve">incremental </w:t>
            </w:r>
            <w:r w:rsidR="004D68CD" w:rsidRPr="00767E3C">
              <w:rPr>
                <w:rFonts w:ascii="Arial" w:hAnsi="Arial" w:cs="Arial"/>
              </w:rPr>
              <w:t>cost-</w:t>
            </w:r>
            <w:r w:rsidR="003D115A" w:rsidRPr="00767E3C">
              <w:rPr>
                <w:rFonts w:ascii="Arial" w:hAnsi="Arial" w:cs="Arial"/>
              </w:rPr>
              <w:t>effective</w:t>
            </w:r>
            <w:r w:rsidR="004D68CD" w:rsidRPr="00767E3C">
              <w:rPr>
                <w:rFonts w:ascii="Arial" w:hAnsi="Arial" w:cs="Arial"/>
              </w:rPr>
              <w:t>ness</w:t>
            </w:r>
            <w:r w:rsidR="003D115A" w:rsidRPr="00767E3C">
              <w:rPr>
                <w:rFonts w:ascii="Arial" w:hAnsi="Arial" w:cs="Arial"/>
              </w:rPr>
              <w:t xml:space="preserve"> ratio (</w:t>
            </w:r>
            <w:r w:rsidRPr="00767E3C">
              <w:rPr>
                <w:rFonts w:ascii="Arial" w:hAnsi="Arial" w:cs="Arial"/>
              </w:rPr>
              <w:t>ICER</w:t>
            </w:r>
            <w:r w:rsidR="003D115A" w:rsidRPr="00767E3C">
              <w:rPr>
                <w:rFonts w:ascii="Arial" w:hAnsi="Arial" w:cs="Arial"/>
              </w:rPr>
              <w:t>)</w:t>
            </w:r>
            <w:r w:rsidRPr="00767E3C">
              <w:rPr>
                <w:rFonts w:ascii="Arial" w:hAnsi="Arial" w:cs="Arial"/>
              </w:rPr>
              <w:t xml:space="preserve"> for decision making may be around $45,000 – $75,000 per quality adjusted life year. In the context of the clinical need for an effective treatment for this condition, the small patient population, </w:t>
            </w:r>
            <w:r w:rsidR="004D0C20" w:rsidRPr="00767E3C">
              <w:rPr>
                <w:rFonts w:ascii="Arial" w:hAnsi="Arial" w:cs="Arial"/>
              </w:rPr>
              <w:t>a tight</w:t>
            </w:r>
            <w:r w:rsidRPr="00767E3C">
              <w:rPr>
                <w:rFonts w:ascii="Arial" w:hAnsi="Arial" w:cs="Arial"/>
              </w:rPr>
              <w:t xml:space="preserve"> restriction, and a revised price offer, the PBAC pragmatically considered that the cost-effectiveness was acceptable enough to allow recommendation in this instance.</w:t>
            </w:r>
          </w:p>
        </w:tc>
      </w:tr>
      <w:tr w:rsidR="00D368A1" w:rsidRPr="00767E3C" w:rsidTr="007B01CB">
        <w:trPr>
          <w:trHeight w:val="430"/>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701203" w:rsidRPr="00767E3C" w:rsidRDefault="00EE21BD" w:rsidP="00472215">
            <w:pPr>
              <w:tabs>
                <w:tab w:val="left" w:pos="720"/>
                <w:tab w:val="left" w:pos="1440"/>
                <w:tab w:val="left" w:pos="2160"/>
                <w:tab w:val="center" w:pos="4153"/>
              </w:tabs>
              <w:ind w:left="720" w:hanging="720"/>
              <w:jc w:val="both"/>
              <w:rPr>
                <w:rFonts w:ascii="Arial" w:hAnsi="Arial" w:cs="Arial"/>
                <w:bCs/>
                <w:color w:val="000000"/>
              </w:rPr>
            </w:pPr>
            <w:r w:rsidRPr="00767E3C">
              <w:rPr>
                <w:rFonts w:ascii="Arial" w:hAnsi="Arial" w:cs="Arial"/>
                <w:bCs/>
                <w:color w:val="000000"/>
              </w:rPr>
              <w:lastRenderedPageBreak/>
              <w:t>SIMEPREVI</w:t>
            </w:r>
            <w:r w:rsidR="00FF20DF" w:rsidRPr="00767E3C">
              <w:rPr>
                <w:rFonts w:ascii="Arial" w:hAnsi="Arial" w:cs="Arial"/>
                <w:bCs/>
                <w:color w:val="000000"/>
              </w:rPr>
              <w:t>R</w:t>
            </w:r>
          </w:p>
          <w:p w:rsidR="00701203" w:rsidRPr="00767E3C" w:rsidRDefault="00701203" w:rsidP="00472215">
            <w:pPr>
              <w:tabs>
                <w:tab w:val="left" w:pos="720"/>
                <w:tab w:val="left" w:pos="1440"/>
                <w:tab w:val="left" w:pos="2160"/>
                <w:tab w:val="center" w:pos="4153"/>
              </w:tabs>
              <w:ind w:left="720" w:hanging="720"/>
              <w:jc w:val="both"/>
              <w:rPr>
                <w:rFonts w:ascii="Arial" w:hAnsi="Arial" w:cs="Arial"/>
                <w:color w:val="000000"/>
              </w:rPr>
            </w:pPr>
            <w:r w:rsidRPr="00767E3C">
              <w:rPr>
                <w:rFonts w:ascii="Arial" w:hAnsi="Arial" w:cs="Arial"/>
              </w:rPr>
              <w:t>150 mg capsule,</w:t>
            </w:r>
          </w:p>
          <w:p w:rsidR="00701203" w:rsidRPr="00767E3C" w:rsidRDefault="00701203" w:rsidP="00472215">
            <w:pPr>
              <w:rPr>
                <w:rFonts w:ascii="Arial" w:hAnsi="Arial" w:cs="Arial"/>
              </w:rPr>
            </w:pPr>
          </w:p>
          <w:p w:rsidR="00701203" w:rsidRPr="00767E3C" w:rsidRDefault="00701203" w:rsidP="00472215">
            <w:pPr>
              <w:rPr>
                <w:rFonts w:ascii="Arial" w:hAnsi="Arial" w:cs="Arial"/>
                <w:color w:val="000000"/>
              </w:rPr>
            </w:pPr>
            <w:r w:rsidRPr="00767E3C">
              <w:rPr>
                <w:rFonts w:ascii="Arial" w:hAnsi="Arial" w:cs="Arial"/>
              </w:rPr>
              <w:t>Olysio®,</w:t>
            </w:r>
            <w:r w:rsidR="00D368A1" w:rsidRPr="00767E3C">
              <w:rPr>
                <w:rFonts w:ascii="Arial" w:hAnsi="Arial" w:cs="Arial"/>
                <w:color w:val="000000"/>
              </w:rPr>
              <w:br/>
            </w:r>
            <w:r w:rsidR="00D368A1" w:rsidRPr="00767E3C">
              <w:rPr>
                <w:rFonts w:ascii="Arial" w:hAnsi="Arial" w:cs="Arial"/>
                <w:color w:val="000000"/>
              </w:rPr>
              <w:br/>
            </w:r>
            <w:r w:rsidRPr="00767E3C">
              <w:rPr>
                <w:rFonts w:ascii="Arial" w:hAnsi="Arial" w:cs="Arial"/>
              </w:rPr>
              <w:t xml:space="preserve">Janssen-Cilag </w:t>
            </w:r>
            <w:r w:rsidR="0040403E" w:rsidRPr="00767E3C">
              <w:rPr>
                <w:rFonts w:ascii="Arial" w:hAnsi="Arial" w:cs="Arial"/>
              </w:rPr>
              <w:t xml:space="preserve">Australia </w:t>
            </w:r>
            <w:r w:rsidRPr="00767E3C">
              <w:rPr>
                <w:rFonts w:ascii="Arial" w:hAnsi="Arial" w:cs="Arial"/>
              </w:rPr>
              <w:t>Pty Ltd</w:t>
            </w:r>
            <w:r w:rsidR="00D368A1" w:rsidRPr="00767E3C">
              <w:rPr>
                <w:rFonts w:ascii="Arial" w:hAnsi="Arial" w:cs="Arial"/>
                <w:color w:val="000000"/>
              </w:rPr>
              <w:br/>
            </w:r>
          </w:p>
          <w:p w:rsidR="00D368A1" w:rsidRPr="00767E3C" w:rsidRDefault="00002D62" w:rsidP="0049160F">
            <w:pPr>
              <w:rPr>
                <w:rFonts w:ascii="Arial" w:hAnsi="Arial" w:cs="Arial"/>
                <w:color w:val="000000"/>
              </w:rPr>
            </w:pPr>
            <w:r w:rsidRPr="00767E3C">
              <w:rPr>
                <w:rFonts w:ascii="Arial" w:hAnsi="Arial" w:cs="Arial"/>
                <w:color w:val="000000"/>
              </w:rPr>
              <w:t>Out of session recommendations</w:t>
            </w:r>
            <w:r w:rsidR="00D368A1" w:rsidRPr="00767E3C">
              <w:rPr>
                <w:rFonts w:ascii="Arial" w:hAnsi="Arial" w:cs="Arial"/>
                <w:color w:val="000000"/>
              </w:rPr>
              <w:br/>
            </w:r>
            <w:r w:rsidR="00D368A1" w:rsidRPr="00767E3C">
              <w:rPr>
                <w:rFonts w:ascii="Arial" w:hAnsi="Arial" w:cs="Arial"/>
                <w:color w:val="000000"/>
              </w:rPr>
              <w:br/>
              <w:t>(</w:t>
            </w:r>
            <w:r w:rsidRPr="00767E3C">
              <w:rPr>
                <w:rFonts w:ascii="Arial" w:hAnsi="Arial" w:cs="Arial"/>
                <w:color w:val="000000"/>
              </w:rPr>
              <w:t>Late paper s</w:t>
            </w:r>
            <w:r w:rsidR="00D368A1" w:rsidRPr="00767E3C">
              <w:rPr>
                <w:rFonts w:ascii="Arial" w:hAnsi="Arial" w:cs="Arial"/>
                <w:color w:val="000000"/>
              </w:rPr>
              <w:t>ubmission)</w:t>
            </w: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D368A1" w:rsidRPr="00767E3C" w:rsidRDefault="00701203" w:rsidP="00472215">
            <w:pPr>
              <w:rPr>
                <w:rFonts w:ascii="Arial" w:hAnsi="Arial" w:cs="Arial"/>
                <w:color w:val="000000"/>
              </w:rPr>
            </w:pPr>
            <w:r w:rsidRPr="00767E3C">
              <w:rPr>
                <w:rFonts w:ascii="Arial" w:hAnsi="Arial" w:cs="Arial"/>
              </w:rPr>
              <w:t>Chronic hepatitis C (CHC) infection</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701203" w:rsidRPr="00767E3C" w:rsidRDefault="00701203" w:rsidP="00472215">
            <w:pPr>
              <w:pStyle w:val="ListParagraph"/>
              <w:keepNext/>
              <w:ind w:left="0"/>
              <w:rPr>
                <w:rFonts w:ascii="Arial" w:hAnsi="Arial" w:cs="Arial"/>
                <w:sz w:val="20"/>
                <w:szCs w:val="20"/>
              </w:rPr>
            </w:pPr>
            <w:r w:rsidRPr="00767E3C">
              <w:rPr>
                <w:rFonts w:ascii="Arial" w:hAnsi="Arial" w:cs="Arial"/>
                <w:sz w:val="20"/>
                <w:szCs w:val="20"/>
              </w:rPr>
              <w:t>To seek a PBAC recommendation to change the current Section 100 Highly Specialised Drug Program public hospital listings for simeprevir (treatment naïve and treatment experience patients) to Authority required (telephone).</w:t>
            </w:r>
          </w:p>
          <w:p w:rsidR="00D368A1" w:rsidRPr="00767E3C" w:rsidRDefault="00D368A1" w:rsidP="00472215">
            <w:pPr>
              <w:rPr>
                <w:rFonts w:ascii="Arial" w:hAnsi="Arial" w:cs="Arial"/>
                <w:color w:val="000000"/>
              </w:rPr>
            </w:pPr>
          </w:p>
        </w:tc>
        <w:tc>
          <w:tcPr>
            <w:tcW w:w="7094" w:type="dxa"/>
            <w:tcBorders>
              <w:top w:val="single" w:sz="4" w:space="0" w:color="auto"/>
              <w:left w:val="single" w:sz="4" w:space="0" w:color="auto"/>
              <w:bottom w:val="single" w:sz="4" w:space="0" w:color="auto"/>
              <w:right w:val="single" w:sz="4" w:space="0" w:color="auto"/>
            </w:tcBorders>
          </w:tcPr>
          <w:p w:rsidR="00D368A1" w:rsidRPr="00767E3C" w:rsidRDefault="00D368A1" w:rsidP="0016762E">
            <w:pPr>
              <w:rPr>
                <w:rFonts w:ascii="Arial" w:hAnsi="Arial" w:cs="Arial"/>
              </w:rPr>
            </w:pPr>
            <w:r w:rsidRPr="00767E3C">
              <w:rPr>
                <w:rFonts w:ascii="Arial" w:hAnsi="Arial" w:cs="Arial"/>
              </w:rPr>
              <w:t xml:space="preserve">The PBAC recommended to change the current Section 100 </w:t>
            </w:r>
            <w:r w:rsidR="0016762E" w:rsidRPr="00767E3C">
              <w:rPr>
                <w:rFonts w:ascii="Arial" w:hAnsi="Arial" w:cs="Arial"/>
              </w:rPr>
              <w:t>(</w:t>
            </w:r>
            <w:r w:rsidRPr="00767E3C">
              <w:rPr>
                <w:rFonts w:ascii="Arial" w:hAnsi="Arial" w:cs="Arial"/>
              </w:rPr>
              <w:t>Highly Specialised Drug Program</w:t>
            </w:r>
            <w:r w:rsidR="0016762E" w:rsidRPr="00767E3C">
              <w:rPr>
                <w:rFonts w:ascii="Arial" w:hAnsi="Arial" w:cs="Arial"/>
              </w:rPr>
              <w:t>)</w:t>
            </w:r>
            <w:r w:rsidRPr="00767E3C">
              <w:rPr>
                <w:rFonts w:ascii="Arial" w:hAnsi="Arial" w:cs="Arial"/>
              </w:rPr>
              <w:t xml:space="preserve"> public hospital listings for simeprevir (treatment naïve and treatment experience patients) to Authority required (telephone). The PBAC noted that, at the current list price of simeprevir, simeprevir prescribed with sofosbuvir would not be considered a cost-effective treatment for Hepatitis C, following the recent recommendation to list interferon-free oral treatment.</w:t>
            </w:r>
          </w:p>
        </w:tc>
      </w:tr>
      <w:tr w:rsidR="00D368A1" w:rsidRPr="00767E3C" w:rsidTr="007B01CB">
        <w:trPr>
          <w:trHeight w:val="430"/>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D368A1" w:rsidRPr="00767E3C" w:rsidRDefault="00D368A1" w:rsidP="00472215">
            <w:pPr>
              <w:rPr>
                <w:rFonts w:ascii="Arial" w:hAnsi="Arial" w:cs="Arial"/>
                <w:color w:val="000000"/>
              </w:rPr>
            </w:pPr>
            <w:r w:rsidRPr="00767E3C">
              <w:rPr>
                <w:rFonts w:ascii="Arial" w:hAnsi="Arial" w:cs="Arial"/>
                <w:color w:val="000000"/>
              </w:rPr>
              <w:t>SECUKINUMAB</w:t>
            </w:r>
            <w:r w:rsidRPr="00767E3C">
              <w:rPr>
                <w:rFonts w:ascii="Arial" w:hAnsi="Arial" w:cs="Arial"/>
                <w:color w:val="000000"/>
              </w:rPr>
              <w:br/>
              <w:t>150 mg/mL injection, 1 x 1 mL injection device</w:t>
            </w:r>
            <w:r w:rsidRPr="00767E3C">
              <w:rPr>
                <w:rFonts w:ascii="Arial" w:hAnsi="Arial" w:cs="Arial"/>
                <w:color w:val="000000"/>
              </w:rPr>
              <w:br/>
              <w:t>150 mg/mL injection, 2 x 1 mL injection devices</w:t>
            </w:r>
            <w:r w:rsidRPr="00767E3C">
              <w:rPr>
                <w:rFonts w:ascii="Arial" w:hAnsi="Arial" w:cs="Arial"/>
                <w:color w:val="000000"/>
              </w:rPr>
              <w:br/>
            </w:r>
            <w:r w:rsidRPr="00767E3C">
              <w:rPr>
                <w:rFonts w:ascii="Arial" w:hAnsi="Arial" w:cs="Arial"/>
                <w:color w:val="000000"/>
              </w:rPr>
              <w:br/>
              <w:t>Cosentyx®</w:t>
            </w:r>
            <w:r w:rsidRPr="00767E3C">
              <w:rPr>
                <w:rFonts w:ascii="Arial" w:hAnsi="Arial" w:cs="Arial"/>
                <w:color w:val="000000"/>
              </w:rPr>
              <w:br/>
            </w:r>
            <w:r w:rsidRPr="00767E3C">
              <w:rPr>
                <w:rFonts w:ascii="Arial" w:hAnsi="Arial" w:cs="Arial"/>
                <w:color w:val="000000"/>
              </w:rPr>
              <w:br/>
              <w:t>Novartis Pharmaceuticals Australia Pty Ltd</w:t>
            </w:r>
            <w:r w:rsidRPr="00767E3C">
              <w:rPr>
                <w:rFonts w:ascii="Arial" w:hAnsi="Arial" w:cs="Arial"/>
                <w:color w:val="000000"/>
              </w:rPr>
              <w:br/>
            </w:r>
            <w:r w:rsidRPr="00767E3C">
              <w:rPr>
                <w:rFonts w:ascii="Arial" w:hAnsi="Arial" w:cs="Arial"/>
                <w:color w:val="000000"/>
              </w:rPr>
              <w:br/>
              <w:t>Change to listing</w:t>
            </w:r>
            <w:r w:rsidRPr="00767E3C">
              <w:rPr>
                <w:rFonts w:ascii="Arial" w:hAnsi="Arial" w:cs="Arial"/>
                <w:color w:val="000000"/>
              </w:rPr>
              <w:br/>
            </w:r>
            <w:r w:rsidRPr="00767E3C">
              <w:rPr>
                <w:rFonts w:ascii="Arial" w:hAnsi="Arial" w:cs="Arial"/>
                <w:color w:val="000000"/>
              </w:rPr>
              <w:br/>
              <w:t>(Major Submission)</w:t>
            </w: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D368A1" w:rsidRPr="00767E3C" w:rsidRDefault="00D368A1" w:rsidP="00472215">
            <w:pPr>
              <w:rPr>
                <w:rFonts w:ascii="Arial" w:hAnsi="Arial" w:cs="Arial"/>
                <w:color w:val="000000"/>
              </w:rPr>
            </w:pPr>
            <w:r w:rsidRPr="00767E3C">
              <w:rPr>
                <w:rFonts w:ascii="Arial" w:hAnsi="Arial" w:cs="Arial"/>
                <w:color w:val="000000"/>
              </w:rPr>
              <w:t>Ankylosing spondylitis</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D368A1" w:rsidRPr="00767E3C" w:rsidRDefault="00D368A1" w:rsidP="00472215">
            <w:pPr>
              <w:rPr>
                <w:rFonts w:ascii="Arial" w:hAnsi="Arial" w:cs="Arial"/>
                <w:color w:val="000000"/>
              </w:rPr>
            </w:pPr>
            <w:r w:rsidRPr="00767E3C">
              <w:rPr>
                <w:rFonts w:ascii="Arial" w:hAnsi="Arial" w:cs="Arial"/>
                <w:color w:val="000000"/>
              </w:rPr>
              <w:t>Authority Required listing for the treatment of adults with active ankylosing spondylitis.</w:t>
            </w:r>
          </w:p>
        </w:tc>
        <w:tc>
          <w:tcPr>
            <w:tcW w:w="7094" w:type="dxa"/>
            <w:tcBorders>
              <w:top w:val="single" w:sz="4" w:space="0" w:color="auto"/>
              <w:left w:val="single" w:sz="4" w:space="0" w:color="auto"/>
              <w:bottom w:val="single" w:sz="4" w:space="0" w:color="auto"/>
              <w:right w:val="single" w:sz="4" w:space="0" w:color="auto"/>
            </w:tcBorders>
          </w:tcPr>
          <w:p w:rsidR="00D368A1" w:rsidRPr="00767E3C" w:rsidRDefault="005C49CB" w:rsidP="00472215">
            <w:pPr>
              <w:rPr>
                <w:rFonts w:ascii="Arial" w:hAnsi="Arial" w:cs="Arial"/>
              </w:rPr>
            </w:pPr>
            <w:r w:rsidRPr="00767E3C">
              <w:rPr>
                <w:rFonts w:ascii="Arial" w:hAnsi="Arial" w:cs="Arial"/>
              </w:rPr>
              <w:t xml:space="preserve">The PBAC recommended General Schedule Authority Required listing of secukinumab for the treatment of ankylosing spondylitis on a cost-minimisation basis with infliximab. </w:t>
            </w:r>
            <w:r w:rsidRPr="00767E3C">
              <w:rPr>
                <w:rFonts w:ascii="Arial" w:hAnsi="Arial" w:cs="Arial"/>
              </w:rPr>
              <w:br/>
            </w:r>
            <w:r w:rsidRPr="00767E3C">
              <w:rPr>
                <w:rFonts w:ascii="Arial" w:hAnsi="Arial" w:cs="Arial"/>
              </w:rPr>
              <w:br/>
              <w:t xml:space="preserve">The equi-effective doses were considered to be secukinumab 150 mg administered at weeks 0, 1, 2, 3, and 4 and followed by 150 mg every four weeks over 2 years, and infliximab 5mg/kg at weeks 0, 2 and 6 followed by 5mg/kg every six weeks. </w:t>
            </w:r>
            <w:r w:rsidRPr="00767E3C">
              <w:rPr>
                <w:rFonts w:ascii="Arial" w:hAnsi="Arial" w:cs="Arial"/>
              </w:rPr>
              <w:br/>
            </w:r>
            <w:r w:rsidRPr="00767E3C">
              <w:rPr>
                <w:rFonts w:ascii="Arial" w:hAnsi="Arial" w:cs="Arial"/>
              </w:rPr>
              <w:br/>
              <w:t>The submission was based on five indirect comparisons constructed from 12 placebo-controlled trials including one placebo-controlled trial of secukinumab.</w:t>
            </w:r>
          </w:p>
        </w:tc>
      </w:tr>
      <w:tr w:rsidR="00D368A1" w:rsidRPr="00767E3C" w:rsidTr="007B01CB">
        <w:trPr>
          <w:trHeight w:val="430"/>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D368A1" w:rsidRPr="00767E3C" w:rsidRDefault="00D368A1" w:rsidP="00472215">
            <w:pPr>
              <w:rPr>
                <w:rFonts w:ascii="Arial" w:hAnsi="Arial" w:cs="Arial"/>
                <w:color w:val="000000"/>
              </w:rPr>
            </w:pPr>
            <w:r w:rsidRPr="00767E3C">
              <w:rPr>
                <w:rFonts w:ascii="Arial" w:hAnsi="Arial" w:cs="Arial"/>
                <w:color w:val="000000"/>
              </w:rPr>
              <w:lastRenderedPageBreak/>
              <w:t>SECUKINUMAB</w:t>
            </w:r>
            <w:r w:rsidRPr="00767E3C">
              <w:rPr>
                <w:rFonts w:ascii="Arial" w:hAnsi="Arial" w:cs="Arial"/>
                <w:color w:val="000000"/>
              </w:rPr>
              <w:br/>
              <w:t>150 mg/mL injection, 1 x 1 mL injection device</w:t>
            </w:r>
            <w:r w:rsidRPr="00767E3C">
              <w:rPr>
                <w:rFonts w:ascii="Arial" w:hAnsi="Arial" w:cs="Arial"/>
                <w:color w:val="000000"/>
              </w:rPr>
              <w:br/>
              <w:t>150 mg/mL injection, 2 x 1 mL injection devices</w:t>
            </w:r>
            <w:r w:rsidRPr="00767E3C">
              <w:rPr>
                <w:rFonts w:ascii="Arial" w:hAnsi="Arial" w:cs="Arial"/>
                <w:color w:val="000000"/>
              </w:rPr>
              <w:br/>
            </w:r>
            <w:r w:rsidRPr="00767E3C">
              <w:rPr>
                <w:rFonts w:ascii="Arial" w:hAnsi="Arial" w:cs="Arial"/>
                <w:color w:val="000000"/>
              </w:rPr>
              <w:br/>
              <w:t>Cosentyx®</w:t>
            </w:r>
            <w:r w:rsidRPr="00767E3C">
              <w:rPr>
                <w:rFonts w:ascii="Arial" w:hAnsi="Arial" w:cs="Arial"/>
                <w:color w:val="000000"/>
              </w:rPr>
              <w:br/>
            </w:r>
            <w:r w:rsidRPr="00767E3C">
              <w:rPr>
                <w:rFonts w:ascii="Arial" w:hAnsi="Arial" w:cs="Arial"/>
                <w:color w:val="000000"/>
              </w:rPr>
              <w:br/>
              <w:t>Novartis Pharmaceuticals Australia Pty Ltd</w:t>
            </w:r>
            <w:r w:rsidRPr="00767E3C">
              <w:rPr>
                <w:rFonts w:ascii="Arial" w:hAnsi="Arial" w:cs="Arial"/>
                <w:color w:val="000000"/>
              </w:rPr>
              <w:br/>
            </w:r>
            <w:r w:rsidRPr="00767E3C">
              <w:rPr>
                <w:rFonts w:ascii="Arial" w:hAnsi="Arial" w:cs="Arial"/>
                <w:color w:val="000000"/>
              </w:rPr>
              <w:br/>
              <w:t>Change to listing</w:t>
            </w:r>
            <w:r w:rsidRPr="00767E3C">
              <w:rPr>
                <w:rFonts w:ascii="Arial" w:hAnsi="Arial" w:cs="Arial"/>
                <w:color w:val="000000"/>
              </w:rPr>
              <w:br/>
            </w:r>
            <w:r w:rsidRPr="00767E3C">
              <w:rPr>
                <w:rFonts w:ascii="Arial" w:hAnsi="Arial" w:cs="Arial"/>
                <w:color w:val="000000"/>
              </w:rPr>
              <w:br/>
              <w:t>(Major Submission)</w:t>
            </w: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D368A1" w:rsidRPr="00767E3C" w:rsidRDefault="00D368A1" w:rsidP="00472215">
            <w:pPr>
              <w:rPr>
                <w:rFonts w:ascii="Arial" w:hAnsi="Arial" w:cs="Arial"/>
                <w:color w:val="000000"/>
              </w:rPr>
            </w:pPr>
            <w:r w:rsidRPr="00767E3C">
              <w:rPr>
                <w:rFonts w:ascii="Arial" w:hAnsi="Arial" w:cs="Arial"/>
                <w:color w:val="000000"/>
              </w:rPr>
              <w:t xml:space="preserve">Psoriatic arthritis </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D368A1" w:rsidRPr="00767E3C" w:rsidRDefault="00D368A1" w:rsidP="00472215">
            <w:pPr>
              <w:rPr>
                <w:rFonts w:ascii="Arial" w:hAnsi="Arial" w:cs="Arial"/>
                <w:color w:val="000000"/>
              </w:rPr>
            </w:pPr>
            <w:r w:rsidRPr="00767E3C">
              <w:rPr>
                <w:rFonts w:ascii="Arial" w:hAnsi="Arial" w:cs="Arial"/>
                <w:color w:val="000000"/>
              </w:rPr>
              <w:t>Authority required listing for the treatment of adults with severe active psoriatic arthritis.</w:t>
            </w:r>
          </w:p>
        </w:tc>
        <w:tc>
          <w:tcPr>
            <w:tcW w:w="7094" w:type="dxa"/>
            <w:tcBorders>
              <w:top w:val="single" w:sz="4" w:space="0" w:color="auto"/>
              <w:left w:val="single" w:sz="4" w:space="0" w:color="auto"/>
              <w:bottom w:val="single" w:sz="4" w:space="0" w:color="auto"/>
              <w:right w:val="single" w:sz="4" w:space="0" w:color="auto"/>
            </w:tcBorders>
          </w:tcPr>
          <w:p w:rsidR="003858C2" w:rsidRPr="00767E3C" w:rsidRDefault="003858C2" w:rsidP="00472215">
            <w:pPr>
              <w:rPr>
                <w:rFonts w:ascii="Arial" w:hAnsi="Arial" w:cs="Arial"/>
                <w:color w:val="000000"/>
              </w:rPr>
            </w:pPr>
            <w:r w:rsidRPr="00767E3C">
              <w:rPr>
                <w:rFonts w:ascii="Arial" w:hAnsi="Arial" w:cs="Arial"/>
                <w:bCs/>
                <w:color w:val="000000"/>
                <w:lang w:val="en-GB"/>
              </w:rPr>
              <w:t xml:space="preserve">The PBAC recommended General Schedule Authority Required listing of secukinumab for the treatment of severe active psoriatic arthritis on a cost-minimisation basis with certolizumab pegol and ustekinumab. </w:t>
            </w:r>
            <w:r w:rsidRPr="00767E3C">
              <w:rPr>
                <w:rFonts w:ascii="Arial" w:hAnsi="Arial" w:cs="Arial"/>
                <w:bCs/>
                <w:color w:val="000000"/>
                <w:lang w:val="en-GB"/>
              </w:rPr>
              <w:br/>
            </w:r>
            <w:r w:rsidRPr="00767E3C">
              <w:rPr>
                <w:rFonts w:ascii="Arial" w:hAnsi="Arial" w:cs="Arial"/>
                <w:bCs/>
                <w:color w:val="000000"/>
                <w:lang w:val="en-GB"/>
              </w:rPr>
              <w:br/>
              <w:t>The equi-effective doses are secukinumab 150 mg or 300 mg administered at weeks 0,1,2,3 and 4 then 150 mg or 300 mg every month, ustekinumab 45 mg administered at weeks 0, 4 and then every 12 weeks thereafter and certolizumab 400 mg at weeks 0, 2 and 4 followed by 200 mg every 2 weeks or 400 mg every 4 weeks.</w:t>
            </w:r>
            <w:r w:rsidRPr="00767E3C">
              <w:rPr>
                <w:rFonts w:ascii="Arial" w:hAnsi="Arial" w:cs="Arial"/>
                <w:bCs/>
                <w:color w:val="000000"/>
                <w:lang w:val="en-GB"/>
              </w:rPr>
              <w:br/>
            </w:r>
            <w:r w:rsidRPr="00767E3C">
              <w:rPr>
                <w:rFonts w:ascii="Arial" w:hAnsi="Arial" w:cs="Arial"/>
                <w:bCs/>
                <w:color w:val="000000"/>
                <w:lang w:val="en-GB"/>
              </w:rPr>
              <w:br/>
              <w:t>The submission was based on a series of five indirect comparisons sourced from nine placebo-controlled clinical trials of secukinumab versus adalimumab and its secondary comparators, using placebo as the common referenc</w:t>
            </w:r>
            <w:r w:rsidR="00BC28B3" w:rsidRPr="00767E3C">
              <w:rPr>
                <w:rFonts w:ascii="Arial" w:hAnsi="Arial" w:cs="Arial"/>
                <w:bCs/>
                <w:color w:val="000000"/>
                <w:lang w:val="en-GB"/>
              </w:rPr>
              <w:t>e.</w:t>
            </w:r>
            <w:r w:rsidRPr="00767E3C">
              <w:rPr>
                <w:rFonts w:ascii="Arial" w:hAnsi="Arial" w:cs="Arial"/>
                <w:bCs/>
                <w:color w:val="000000"/>
                <w:lang w:val="en-GB"/>
              </w:rPr>
              <w:t xml:space="preserve"> A sixth indirect comparison was constructed between secukinumab and a meta-analysed pooled group of all bDMARDs.</w:t>
            </w:r>
          </w:p>
          <w:p w:rsidR="00D368A1" w:rsidRPr="00767E3C" w:rsidRDefault="00D368A1" w:rsidP="00472215">
            <w:pPr>
              <w:rPr>
                <w:rFonts w:ascii="Arial" w:hAnsi="Arial" w:cs="Arial"/>
              </w:rPr>
            </w:pPr>
          </w:p>
        </w:tc>
      </w:tr>
      <w:tr w:rsidR="00D368A1" w:rsidRPr="00767E3C" w:rsidTr="00763C3B">
        <w:trPr>
          <w:trHeight w:val="4469"/>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D368A1" w:rsidRPr="00767E3C" w:rsidRDefault="00D368A1" w:rsidP="00472215">
            <w:pPr>
              <w:rPr>
                <w:rFonts w:ascii="Arial" w:hAnsi="Arial" w:cs="Arial"/>
                <w:color w:val="000000"/>
              </w:rPr>
            </w:pPr>
            <w:r w:rsidRPr="00767E3C">
              <w:rPr>
                <w:rFonts w:ascii="Arial" w:hAnsi="Arial" w:cs="Arial"/>
                <w:color w:val="000000"/>
              </w:rPr>
              <w:t>SECUKINUMAB</w:t>
            </w:r>
            <w:r w:rsidRPr="00767E3C">
              <w:rPr>
                <w:rFonts w:ascii="Arial" w:hAnsi="Arial" w:cs="Arial"/>
                <w:color w:val="000000"/>
              </w:rPr>
              <w:br/>
              <w:t>150 mg/mL injection, 2 x 1 mL injection devices</w:t>
            </w:r>
            <w:r w:rsidRPr="00767E3C">
              <w:rPr>
                <w:rFonts w:ascii="Arial" w:hAnsi="Arial" w:cs="Arial"/>
                <w:color w:val="000000"/>
              </w:rPr>
              <w:br/>
            </w:r>
            <w:r w:rsidRPr="00767E3C">
              <w:rPr>
                <w:rFonts w:ascii="Arial" w:hAnsi="Arial" w:cs="Arial"/>
                <w:color w:val="000000"/>
              </w:rPr>
              <w:br/>
              <w:t>Cosentyx®</w:t>
            </w:r>
            <w:r w:rsidRPr="00767E3C">
              <w:rPr>
                <w:rFonts w:ascii="Arial" w:hAnsi="Arial" w:cs="Arial"/>
                <w:color w:val="000000"/>
              </w:rPr>
              <w:br/>
            </w:r>
            <w:r w:rsidRPr="00767E3C">
              <w:rPr>
                <w:rFonts w:ascii="Arial" w:hAnsi="Arial" w:cs="Arial"/>
                <w:color w:val="000000"/>
              </w:rPr>
              <w:br/>
              <w:t>Novartis Pharmaceuticals Australia Pty Ltd</w:t>
            </w:r>
            <w:r w:rsidRPr="00767E3C">
              <w:rPr>
                <w:rFonts w:ascii="Arial" w:hAnsi="Arial" w:cs="Arial"/>
                <w:color w:val="000000"/>
              </w:rPr>
              <w:br/>
            </w:r>
            <w:r w:rsidRPr="00767E3C">
              <w:rPr>
                <w:rFonts w:ascii="Arial" w:hAnsi="Arial" w:cs="Arial"/>
                <w:color w:val="000000"/>
              </w:rPr>
              <w:br/>
              <w:t>Change to listing</w:t>
            </w:r>
            <w:r w:rsidRPr="00767E3C">
              <w:rPr>
                <w:rFonts w:ascii="Arial" w:hAnsi="Arial" w:cs="Arial"/>
                <w:color w:val="000000"/>
              </w:rPr>
              <w:br/>
            </w:r>
            <w:r w:rsidRPr="00767E3C">
              <w:rPr>
                <w:rFonts w:ascii="Arial" w:hAnsi="Arial" w:cs="Arial"/>
                <w:color w:val="000000"/>
              </w:rPr>
              <w:br/>
              <w:t>(Minor Submission)</w:t>
            </w: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D368A1" w:rsidRPr="00767E3C" w:rsidRDefault="00D368A1" w:rsidP="00472215">
            <w:pPr>
              <w:rPr>
                <w:rFonts w:ascii="Arial" w:hAnsi="Arial" w:cs="Arial"/>
                <w:color w:val="000000"/>
              </w:rPr>
            </w:pPr>
            <w:r w:rsidRPr="00767E3C">
              <w:rPr>
                <w:rFonts w:ascii="Arial" w:hAnsi="Arial" w:cs="Arial"/>
                <w:color w:val="000000"/>
              </w:rPr>
              <w:t xml:space="preserve">Severe chronic plaque psoriasis </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D368A1" w:rsidRPr="00767E3C" w:rsidRDefault="00D368A1" w:rsidP="00472215">
            <w:pPr>
              <w:rPr>
                <w:rFonts w:ascii="Arial" w:hAnsi="Arial" w:cs="Arial"/>
                <w:color w:val="000000"/>
              </w:rPr>
            </w:pPr>
            <w:r w:rsidRPr="00767E3C">
              <w:rPr>
                <w:rFonts w:ascii="Arial" w:hAnsi="Arial" w:cs="Arial"/>
                <w:color w:val="000000"/>
              </w:rPr>
              <w:t>To request an increase in the maximum quantity from 1 to 5 for initial treatment</w:t>
            </w:r>
          </w:p>
        </w:tc>
        <w:tc>
          <w:tcPr>
            <w:tcW w:w="7094" w:type="dxa"/>
            <w:tcBorders>
              <w:top w:val="single" w:sz="4" w:space="0" w:color="auto"/>
              <w:left w:val="single" w:sz="4" w:space="0" w:color="auto"/>
              <w:bottom w:val="single" w:sz="4" w:space="0" w:color="auto"/>
              <w:right w:val="single" w:sz="4" w:space="0" w:color="auto"/>
            </w:tcBorders>
          </w:tcPr>
          <w:p w:rsidR="00D368A1" w:rsidRPr="00767E3C" w:rsidRDefault="00D368A1" w:rsidP="00472215">
            <w:pPr>
              <w:rPr>
                <w:rFonts w:ascii="Arial" w:hAnsi="Arial" w:cs="Arial"/>
              </w:rPr>
            </w:pPr>
            <w:r w:rsidRPr="00767E3C">
              <w:rPr>
                <w:rFonts w:ascii="Arial" w:hAnsi="Arial" w:cs="Arial"/>
              </w:rPr>
              <w:t>The PBAC recommended that the loading doses at weeks 0, 1, 2 and 3 should be allowed under one co-payment rather than under t</w:t>
            </w:r>
            <w:r w:rsidR="00BC28B3" w:rsidRPr="00767E3C">
              <w:rPr>
                <w:rFonts w:ascii="Arial" w:hAnsi="Arial" w:cs="Arial"/>
              </w:rPr>
              <w:t>he 4 co</w:t>
            </w:r>
            <w:r w:rsidR="00BC28B3" w:rsidRPr="00767E3C">
              <w:rPr>
                <w:rFonts w:ascii="Arial" w:hAnsi="Arial" w:cs="Arial"/>
              </w:rPr>
              <w:noBreakHyphen/>
            </w:r>
            <w:r w:rsidRPr="00767E3C">
              <w:rPr>
                <w:rFonts w:ascii="Arial" w:hAnsi="Arial" w:cs="Arial"/>
              </w:rPr>
              <w:t xml:space="preserve">payments as currently required. The PBAC noted that the change will result in patients </w:t>
            </w:r>
            <w:r w:rsidR="008D1D36" w:rsidRPr="00767E3C">
              <w:rPr>
                <w:rFonts w:ascii="Arial" w:hAnsi="Arial" w:cs="Arial"/>
              </w:rPr>
              <w:t xml:space="preserve">undertaking the 16-week initial treatment </w:t>
            </w:r>
            <w:r w:rsidRPr="00767E3C">
              <w:rPr>
                <w:rFonts w:ascii="Arial" w:hAnsi="Arial" w:cs="Arial"/>
              </w:rPr>
              <w:t>having to pay one co-payment for the 4 loa</w:t>
            </w:r>
            <w:r w:rsidR="00BC28B3" w:rsidRPr="00767E3C">
              <w:rPr>
                <w:rFonts w:ascii="Arial" w:hAnsi="Arial" w:cs="Arial"/>
              </w:rPr>
              <w:t>ding doses and another three co</w:t>
            </w:r>
            <w:r w:rsidR="00BC28B3" w:rsidRPr="00767E3C">
              <w:rPr>
                <w:rFonts w:ascii="Arial" w:hAnsi="Arial" w:cs="Arial"/>
              </w:rPr>
              <w:noBreakHyphen/>
            </w:r>
            <w:r w:rsidRPr="00767E3C">
              <w:rPr>
                <w:rFonts w:ascii="Arial" w:hAnsi="Arial" w:cs="Arial"/>
              </w:rPr>
              <w:t>payments, instead of the total of 7 co-pa</w:t>
            </w:r>
            <w:r w:rsidR="008D1D36" w:rsidRPr="00767E3C">
              <w:rPr>
                <w:rFonts w:ascii="Arial" w:hAnsi="Arial" w:cs="Arial"/>
              </w:rPr>
              <w:t>yments as currently required</w:t>
            </w:r>
            <w:r w:rsidRPr="00767E3C">
              <w:rPr>
                <w:rFonts w:ascii="Arial" w:hAnsi="Arial" w:cs="Arial"/>
              </w:rPr>
              <w:t>.</w:t>
            </w:r>
          </w:p>
        </w:tc>
      </w:tr>
      <w:tr w:rsidR="00D368A1" w:rsidRPr="00767E3C" w:rsidTr="007B01CB">
        <w:trPr>
          <w:trHeight w:val="430"/>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D368A1" w:rsidRPr="00767E3C" w:rsidRDefault="00D368A1" w:rsidP="00472215">
            <w:pPr>
              <w:rPr>
                <w:rFonts w:ascii="Arial" w:hAnsi="Arial" w:cs="Arial"/>
                <w:color w:val="000000"/>
              </w:rPr>
            </w:pPr>
            <w:r w:rsidRPr="00767E3C">
              <w:rPr>
                <w:rFonts w:ascii="Arial" w:hAnsi="Arial" w:cs="Arial"/>
                <w:color w:val="000000"/>
              </w:rPr>
              <w:lastRenderedPageBreak/>
              <w:t>SOMATROPIN</w:t>
            </w:r>
            <w:r w:rsidRPr="00767E3C">
              <w:rPr>
                <w:rFonts w:ascii="Arial" w:hAnsi="Arial" w:cs="Arial"/>
                <w:color w:val="000000"/>
              </w:rPr>
              <w:br/>
              <w:t xml:space="preserve">0.4 mg/0.25 mL powder for injection &amp; diluent in prefilled syringe </w:t>
            </w:r>
            <w:r w:rsidRPr="00767E3C">
              <w:rPr>
                <w:rFonts w:ascii="Arial" w:hAnsi="Arial" w:cs="Arial"/>
                <w:color w:val="000000"/>
              </w:rPr>
              <w:br/>
            </w:r>
            <w:r w:rsidRPr="00767E3C">
              <w:rPr>
                <w:rFonts w:ascii="Arial" w:hAnsi="Arial" w:cs="Arial"/>
                <w:color w:val="000000"/>
              </w:rPr>
              <w:br/>
              <w:t>Genotropin MiniQuick®</w:t>
            </w:r>
            <w:r w:rsidRPr="00767E3C">
              <w:rPr>
                <w:rFonts w:ascii="Arial" w:hAnsi="Arial" w:cs="Arial"/>
                <w:color w:val="000000"/>
              </w:rPr>
              <w:br/>
            </w:r>
            <w:r w:rsidRPr="00767E3C">
              <w:rPr>
                <w:rFonts w:ascii="Arial" w:hAnsi="Arial" w:cs="Arial"/>
                <w:color w:val="000000"/>
              </w:rPr>
              <w:br/>
              <w:t>Pfizer Australia Pty Ltd</w:t>
            </w:r>
            <w:r w:rsidRPr="00767E3C">
              <w:rPr>
                <w:rFonts w:ascii="Arial" w:hAnsi="Arial" w:cs="Arial"/>
                <w:color w:val="000000"/>
              </w:rPr>
              <w:br/>
            </w:r>
            <w:r w:rsidRPr="00767E3C">
              <w:rPr>
                <w:rFonts w:ascii="Arial" w:hAnsi="Arial" w:cs="Arial"/>
                <w:color w:val="000000"/>
              </w:rPr>
              <w:br/>
              <w:t>New listing</w:t>
            </w:r>
            <w:r w:rsidRPr="00767E3C">
              <w:rPr>
                <w:rFonts w:ascii="Arial" w:hAnsi="Arial" w:cs="Arial"/>
                <w:color w:val="000000"/>
              </w:rPr>
              <w:br/>
            </w:r>
            <w:r w:rsidRPr="00767E3C">
              <w:rPr>
                <w:rFonts w:ascii="Arial" w:hAnsi="Arial" w:cs="Arial"/>
                <w:color w:val="000000"/>
              </w:rPr>
              <w:br/>
              <w:t>(Minor Submission)</w:t>
            </w: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D368A1" w:rsidRPr="00767E3C" w:rsidRDefault="00D368A1" w:rsidP="00472215">
            <w:pPr>
              <w:rPr>
                <w:rFonts w:ascii="Arial" w:hAnsi="Arial" w:cs="Arial"/>
                <w:color w:val="000000"/>
              </w:rPr>
            </w:pPr>
            <w:r w:rsidRPr="00767E3C">
              <w:rPr>
                <w:rFonts w:ascii="Arial" w:hAnsi="Arial" w:cs="Arial"/>
                <w:color w:val="000000"/>
              </w:rPr>
              <w:t>Growth hormone deficiency, Turner syndrome, Prader-Willi syndrome and chronic renal insufficiency</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D368A1" w:rsidRPr="00767E3C" w:rsidRDefault="00D368A1" w:rsidP="0016762E">
            <w:pPr>
              <w:rPr>
                <w:rFonts w:ascii="Arial" w:hAnsi="Arial" w:cs="Arial"/>
                <w:color w:val="000000"/>
              </w:rPr>
            </w:pPr>
            <w:r w:rsidRPr="00767E3C">
              <w:rPr>
                <w:rFonts w:ascii="Arial" w:hAnsi="Arial" w:cs="Arial"/>
                <w:color w:val="000000"/>
              </w:rPr>
              <w:t>To request a Section 100 (Growth Hormone Program) Authority Required listing for the 0.4 mg strength Genotropin MiniQuick.</w:t>
            </w:r>
          </w:p>
        </w:tc>
        <w:tc>
          <w:tcPr>
            <w:tcW w:w="7094" w:type="dxa"/>
            <w:tcBorders>
              <w:top w:val="single" w:sz="4" w:space="0" w:color="auto"/>
              <w:left w:val="single" w:sz="4" w:space="0" w:color="auto"/>
              <w:bottom w:val="single" w:sz="4" w:space="0" w:color="auto"/>
              <w:right w:val="single" w:sz="4" w:space="0" w:color="auto"/>
            </w:tcBorders>
          </w:tcPr>
          <w:p w:rsidR="00D368A1" w:rsidRPr="00767E3C" w:rsidRDefault="00D368A1" w:rsidP="00472215">
            <w:pPr>
              <w:rPr>
                <w:rFonts w:ascii="Arial" w:hAnsi="Arial" w:cs="Arial"/>
              </w:rPr>
            </w:pPr>
            <w:r w:rsidRPr="00767E3C">
              <w:rPr>
                <w:rFonts w:ascii="Arial" w:hAnsi="Arial" w:cs="Arial"/>
              </w:rPr>
              <w:t>The PBAC recommended listing of the 0.4 mg strength of somatropin under the same circumstances to be consistent with the currently listed strengths of somatropin.</w:t>
            </w:r>
          </w:p>
        </w:tc>
      </w:tr>
      <w:tr w:rsidR="00030A76" w:rsidRPr="00767E3C" w:rsidTr="00763C3B">
        <w:trPr>
          <w:trHeight w:val="5249"/>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030A76" w:rsidRPr="00767E3C" w:rsidRDefault="00030A76" w:rsidP="00472215">
            <w:pPr>
              <w:rPr>
                <w:rFonts w:ascii="Arial" w:hAnsi="Arial" w:cs="Arial"/>
                <w:color w:val="000000"/>
              </w:rPr>
            </w:pPr>
            <w:r w:rsidRPr="00767E3C">
              <w:rPr>
                <w:rFonts w:ascii="Arial" w:hAnsi="Arial" w:cs="Arial"/>
                <w:color w:val="000000"/>
              </w:rPr>
              <w:t>TACROLIMUS</w:t>
            </w:r>
            <w:r w:rsidRPr="00767E3C">
              <w:rPr>
                <w:rFonts w:ascii="Arial" w:hAnsi="Arial" w:cs="Arial"/>
                <w:color w:val="000000"/>
              </w:rPr>
              <w:br/>
              <w:t>750 microgram capsule</w:t>
            </w:r>
            <w:r w:rsidRPr="00767E3C">
              <w:rPr>
                <w:rFonts w:ascii="Arial" w:hAnsi="Arial" w:cs="Arial"/>
                <w:color w:val="000000"/>
              </w:rPr>
              <w:br/>
              <w:t>2</w:t>
            </w:r>
            <w:r w:rsidR="0086620F" w:rsidRPr="00767E3C">
              <w:rPr>
                <w:rFonts w:ascii="Arial" w:hAnsi="Arial" w:cs="Arial"/>
                <w:color w:val="000000"/>
              </w:rPr>
              <w:t xml:space="preserve"> </w:t>
            </w:r>
            <w:r w:rsidRPr="00767E3C">
              <w:rPr>
                <w:rFonts w:ascii="Arial" w:hAnsi="Arial" w:cs="Arial"/>
                <w:color w:val="000000"/>
              </w:rPr>
              <w:t>mg capsule</w:t>
            </w:r>
            <w:r w:rsidRPr="00767E3C">
              <w:rPr>
                <w:rFonts w:ascii="Arial" w:hAnsi="Arial" w:cs="Arial"/>
                <w:color w:val="000000"/>
              </w:rPr>
              <w:br/>
            </w:r>
            <w:r w:rsidRPr="00767E3C">
              <w:rPr>
                <w:rFonts w:ascii="Arial" w:hAnsi="Arial" w:cs="Arial"/>
                <w:color w:val="000000"/>
              </w:rPr>
              <w:br/>
              <w:t>Tacrolimus Sandoz®</w:t>
            </w:r>
            <w:r w:rsidRPr="00767E3C">
              <w:rPr>
                <w:rFonts w:ascii="Arial" w:hAnsi="Arial" w:cs="Arial"/>
                <w:color w:val="000000"/>
              </w:rPr>
              <w:br/>
            </w:r>
            <w:r w:rsidRPr="00767E3C">
              <w:rPr>
                <w:rFonts w:ascii="Arial" w:hAnsi="Arial" w:cs="Arial"/>
                <w:color w:val="000000"/>
              </w:rPr>
              <w:br/>
              <w:t>Sandoz Pty Ltd</w:t>
            </w:r>
            <w:r w:rsidRPr="00767E3C">
              <w:rPr>
                <w:rFonts w:ascii="Arial" w:hAnsi="Arial" w:cs="Arial"/>
                <w:color w:val="000000"/>
              </w:rPr>
              <w:br/>
            </w:r>
            <w:r w:rsidRPr="00767E3C">
              <w:rPr>
                <w:rFonts w:ascii="Arial" w:hAnsi="Arial" w:cs="Arial"/>
                <w:color w:val="000000"/>
              </w:rPr>
              <w:br/>
              <w:t>New listing</w:t>
            </w:r>
            <w:r w:rsidRPr="00767E3C">
              <w:rPr>
                <w:rFonts w:ascii="Arial" w:hAnsi="Arial" w:cs="Arial"/>
                <w:color w:val="000000"/>
              </w:rPr>
              <w:br/>
            </w:r>
            <w:r w:rsidRPr="00767E3C">
              <w:rPr>
                <w:rFonts w:ascii="Arial" w:hAnsi="Arial" w:cs="Arial"/>
                <w:color w:val="000000"/>
              </w:rPr>
              <w:br/>
              <w:t>(Minor Submission)</w:t>
            </w: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030A76" w:rsidRPr="00767E3C" w:rsidRDefault="00030A76" w:rsidP="00472215">
            <w:pPr>
              <w:rPr>
                <w:rFonts w:ascii="Arial" w:hAnsi="Arial" w:cs="Arial"/>
                <w:color w:val="000000"/>
              </w:rPr>
            </w:pPr>
            <w:r w:rsidRPr="00767E3C">
              <w:rPr>
                <w:rFonts w:ascii="Arial" w:hAnsi="Arial" w:cs="Arial"/>
                <w:color w:val="000000"/>
              </w:rPr>
              <w:t>Liver, kidney, lung or heart allograft transplantation in adults and children</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030A76" w:rsidRPr="00767E3C" w:rsidRDefault="00030A76" w:rsidP="00472215">
            <w:pPr>
              <w:rPr>
                <w:rFonts w:ascii="Arial" w:hAnsi="Arial" w:cs="Arial"/>
                <w:color w:val="000000"/>
              </w:rPr>
            </w:pPr>
            <w:r w:rsidRPr="00767E3C">
              <w:rPr>
                <w:rFonts w:ascii="Arial" w:hAnsi="Arial" w:cs="Arial"/>
                <w:color w:val="000000"/>
              </w:rPr>
              <w:t>To request the listing of additional strengths of tacrolimus 0.75 mg and 2 mg on the PBS under General schedule and Section 100 (Highly Specialised Drugs).</w:t>
            </w:r>
          </w:p>
        </w:tc>
        <w:tc>
          <w:tcPr>
            <w:tcW w:w="7094" w:type="dxa"/>
            <w:tcBorders>
              <w:top w:val="single" w:sz="4" w:space="0" w:color="auto"/>
              <w:left w:val="single" w:sz="4" w:space="0" w:color="auto"/>
              <w:bottom w:val="single" w:sz="4" w:space="0" w:color="auto"/>
              <w:right w:val="single" w:sz="4" w:space="0" w:color="auto"/>
            </w:tcBorders>
          </w:tcPr>
          <w:p w:rsidR="00030A76" w:rsidRPr="00767E3C" w:rsidRDefault="00030A76" w:rsidP="00472215">
            <w:pPr>
              <w:rPr>
                <w:rFonts w:ascii="Arial" w:hAnsi="Arial" w:cs="Arial"/>
              </w:rPr>
            </w:pPr>
            <w:r w:rsidRPr="00767E3C">
              <w:rPr>
                <w:rFonts w:ascii="Arial" w:hAnsi="Arial" w:cs="Arial"/>
              </w:rPr>
              <w:t>The PBAC recommended listing the additional strengths of tacrolimus, 750 microgram</w:t>
            </w:r>
            <w:r w:rsidR="00160786" w:rsidRPr="00767E3C">
              <w:rPr>
                <w:rFonts w:ascii="Arial" w:hAnsi="Arial" w:cs="Arial"/>
              </w:rPr>
              <w:t>s</w:t>
            </w:r>
            <w:r w:rsidRPr="00767E3C">
              <w:rPr>
                <w:rFonts w:ascii="Arial" w:hAnsi="Arial" w:cs="Arial"/>
              </w:rPr>
              <w:t xml:space="preserve"> and 2 mg, under the same circumstances and based on a same (ex</w:t>
            </w:r>
            <w:r w:rsidR="00E04F44" w:rsidRPr="00767E3C">
              <w:rPr>
                <w:rFonts w:ascii="Arial" w:hAnsi="Arial" w:cs="Arial"/>
              </w:rPr>
              <w:t>-</w:t>
            </w:r>
            <w:r w:rsidRPr="00767E3C">
              <w:rPr>
                <w:rFonts w:ascii="Arial" w:hAnsi="Arial" w:cs="Arial"/>
              </w:rPr>
              <w:t>manufacturer) price per mg as the currently listed strengths of tacrolimus.</w:t>
            </w:r>
          </w:p>
        </w:tc>
      </w:tr>
      <w:tr w:rsidR="00030A76" w:rsidRPr="00767E3C" w:rsidTr="00763C3B">
        <w:trPr>
          <w:trHeight w:val="8356"/>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BC28B3" w:rsidRPr="00767E3C" w:rsidRDefault="00030A76" w:rsidP="00472215">
            <w:pPr>
              <w:rPr>
                <w:rFonts w:ascii="Arial" w:hAnsi="Arial" w:cs="Arial"/>
                <w:color w:val="000000"/>
              </w:rPr>
            </w:pPr>
            <w:r w:rsidRPr="00767E3C">
              <w:rPr>
                <w:rFonts w:ascii="Arial" w:hAnsi="Arial" w:cs="Arial"/>
                <w:color w:val="000000"/>
              </w:rPr>
              <w:lastRenderedPageBreak/>
              <w:t>TAMOXIFEN</w:t>
            </w:r>
            <w:r w:rsidRPr="00767E3C">
              <w:rPr>
                <w:rFonts w:ascii="Arial" w:hAnsi="Arial" w:cs="Arial"/>
                <w:color w:val="000000"/>
              </w:rPr>
              <w:br/>
              <w:t>20 mg tablet, 30</w:t>
            </w:r>
            <w:r w:rsidRPr="00767E3C">
              <w:rPr>
                <w:rFonts w:ascii="Arial" w:hAnsi="Arial" w:cs="Arial"/>
                <w:color w:val="000000"/>
              </w:rPr>
              <w:br/>
            </w:r>
          </w:p>
          <w:p w:rsidR="00E04F44" w:rsidRPr="00767E3C" w:rsidRDefault="00030A76" w:rsidP="00472215">
            <w:pPr>
              <w:rPr>
                <w:rFonts w:ascii="Arial" w:hAnsi="Arial" w:cs="Arial"/>
                <w:color w:val="000000"/>
              </w:rPr>
            </w:pPr>
            <w:r w:rsidRPr="00767E3C">
              <w:rPr>
                <w:rFonts w:ascii="Arial" w:hAnsi="Arial" w:cs="Arial"/>
                <w:color w:val="000000"/>
              </w:rPr>
              <w:t>Nolvadex-D®</w:t>
            </w:r>
            <w:r w:rsidRPr="00767E3C">
              <w:rPr>
                <w:rFonts w:ascii="Arial" w:hAnsi="Arial" w:cs="Arial"/>
                <w:color w:val="000000"/>
              </w:rPr>
              <w:br/>
            </w:r>
          </w:p>
          <w:p w:rsidR="00E04F44" w:rsidRPr="00767E3C" w:rsidRDefault="00030A76" w:rsidP="00472215">
            <w:pPr>
              <w:rPr>
                <w:rFonts w:ascii="Arial" w:hAnsi="Arial" w:cs="Arial"/>
                <w:color w:val="000000"/>
              </w:rPr>
            </w:pPr>
            <w:r w:rsidRPr="00767E3C">
              <w:rPr>
                <w:rFonts w:ascii="Arial" w:hAnsi="Arial" w:cs="Arial"/>
                <w:color w:val="000000"/>
              </w:rPr>
              <w:t>AstraZeneca Pty Ltd</w:t>
            </w:r>
            <w:r w:rsidRPr="00767E3C">
              <w:rPr>
                <w:rFonts w:ascii="Arial" w:hAnsi="Arial" w:cs="Arial"/>
                <w:color w:val="000000"/>
              </w:rPr>
              <w:br/>
            </w:r>
          </w:p>
          <w:p w:rsidR="00030A76" w:rsidRPr="00767E3C" w:rsidRDefault="00030A76" w:rsidP="00472215">
            <w:pPr>
              <w:rPr>
                <w:rFonts w:ascii="Arial" w:hAnsi="Arial" w:cs="Arial"/>
                <w:color w:val="000000"/>
              </w:rPr>
            </w:pPr>
            <w:r w:rsidRPr="00767E3C">
              <w:rPr>
                <w:rFonts w:ascii="Arial" w:hAnsi="Arial" w:cs="Arial"/>
                <w:color w:val="000000"/>
              </w:rPr>
              <w:t>Change to listing</w:t>
            </w:r>
            <w:r w:rsidRPr="00767E3C">
              <w:rPr>
                <w:rFonts w:ascii="Arial" w:hAnsi="Arial" w:cs="Arial"/>
                <w:color w:val="000000"/>
              </w:rPr>
              <w:br/>
            </w:r>
            <w:r w:rsidRPr="00767E3C">
              <w:rPr>
                <w:rFonts w:ascii="Arial" w:hAnsi="Arial" w:cs="Arial"/>
                <w:color w:val="000000"/>
              </w:rPr>
              <w:br/>
              <w:t>(Major Submission)</w:t>
            </w: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030A76" w:rsidRPr="00767E3C" w:rsidRDefault="00030A76" w:rsidP="00472215">
            <w:pPr>
              <w:rPr>
                <w:rFonts w:ascii="Arial" w:hAnsi="Arial" w:cs="Arial"/>
                <w:color w:val="000000"/>
              </w:rPr>
            </w:pPr>
            <w:r w:rsidRPr="00767E3C">
              <w:rPr>
                <w:rFonts w:ascii="Arial" w:hAnsi="Arial" w:cs="Arial"/>
                <w:color w:val="000000"/>
              </w:rPr>
              <w:t>Prevention of breast cancer</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030A76" w:rsidRPr="00767E3C" w:rsidRDefault="00030A76" w:rsidP="00472215">
            <w:pPr>
              <w:rPr>
                <w:rFonts w:ascii="Arial" w:hAnsi="Arial" w:cs="Arial"/>
                <w:color w:val="000000"/>
              </w:rPr>
            </w:pPr>
            <w:r w:rsidRPr="00767E3C">
              <w:rPr>
                <w:rFonts w:ascii="Arial" w:hAnsi="Arial" w:cs="Arial"/>
                <w:color w:val="000000"/>
              </w:rPr>
              <w:t>Restricted benefit listing for the primary prevention of breast cancer in patients with moderate or high risk of developing breast cancer.</w:t>
            </w:r>
          </w:p>
        </w:tc>
        <w:tc>
          <w:tcPr>
            <w:tcW w:w="7094" w:type="dxa"/>
            <w:tcBorders>
              <w:top w:val="single" w:sz="4" w:space="0" w:color="auto"/>
              <w:left w:val="single" w:sz="4" w:space="0" w:color="auto"/>
              <w:bottom w:val="single" w:sz="4" w:space="0" w:color="auto"/>
              <w:right w:val="single" w:sz="4" w:space="0" w:color="auto"/>
            </w:tcBorders>
          </w:tcPr>
          <w:p w:rsidR="008534F6" w:rsidRPr="00767E3C" w:rsidRDefault="00030A76" w:rsidP="00472215">
            <w:pPr>
              <w:rPr>
                <w:rFonts w:ascii="Arial" w:hAnsi="Arial" w:cs="Arial"/>
              </w:rPr>
            </w:pPr>
            <w:r w:rsidRPr="00767E3C">
              <w:rPr>
                <w:rFonts w:ascii="Arial" w:hAnsi="Arial" w:cs="Arial"/>
              </w:rPr>
              <w:t>The PBAC recommended a Restricted Benefit listing of tamoxifen for the reduction of breast cancer risk in patients at moderate to high risk of breast cancer, on the basis of acceptable cost-effectiveness compared to watchful waiting. The PBAC noted that this listing would be the first medicine for the prevention of cancer on the PBS. The PBAC noted that this submission arose from the September 2013 stakeholder meeting and thanked the Sponsor and other clinical organisations for facilitating this listing.</w:t>
            </w:r>
          </w:p>
          <w:p w:rsidR="008534F6" w:rsidRPr="00767E3C" w:rsidRDefault="00030A76" w:rsidP="00472215">
            <w:pPr>
              <w:rPr>
                <w:rFonts w:ascii="Arial" w:hAnsi="Arial" w:cs="Arial"/>
              </w:rPr>
            </w:pPr>
            <w:r w:rsidRPr="00767E3C">
              <w:rPr>
                <w:rFonts w:ascii="Arial" w:hAnsi="Arial" w:cs="Arial"/>
              </w:rPr>
              <w:br/>
              <w:t>The clinical evidence provided in the submission was based on a meta-analysis of four head-to-head trials comparing tamoxifen to placebo.</w:t>
            </w:r>
          </w:p>
          <w:p w:rsidR="00030A76" w:rsidRPr="00767E3C" w:rsidRDefault="00030A76" w:rsidP="00472215">
            <w:pPr>
              <w:rPr>
                <w:rFonts w:ascii="Arial" w:hAnsi="Arial" w:cs="Arial"/>
              </w:rPr>
            </w:pPr>
            <w:r w:rsidRPr="00767E3C">
              <w:rPr>
                <w:rFonts w:ascii="Arial" w:hAnsi="Arial" w:cs="Arial"/>
              </w:rPr>
              <w:br/>
              <w:t>On the basis of direct comparison evidence presented by the submission, for every 1,000 patients treated with tamoxifen in comparison to placebo, over a 10 year period:</w:t>
            </w:r>
            <w:r w:rsidRPr="00767E3C">
              <w:rPr>
                <w:rFonts w:ascii="Arial" w:hAnsi="Arial" w:cs="Arial"/>
              </w:rPr>
              <w:br/>
              <w:t>• approximately 14 fewer patients would develop breast cancer.</w:t>
            </w:r>
            <w:r w:rsidRPr="00767E3C">
              <w:rPr>
                <w:rFonts w:ascii="Arial" w:hAnsi="Arial" w:cs="Arial"/>
              </w:rPr>
              <w:br/>
              <w:t xml:space="preserve">• </w:t>
            </w:r>
            <w:proofErr w:type="gramStart"/>
            <w:r w:rsidRPr="00767E3C">
              <w:rPr>
                <w:rFonts w:ascii="Arial" w:hAnsi="Arial" w:cs="Arial"/>
              </w:rPr>
              <w:t>approximately</w:t>
            </w:r>
            <w:proofErr w:type="gramEnd"/>
            <w:r w:rsidRPr="00767E3C">
              <w:rPr>
                <w:rFonts w:ascii="Arial" w:hAnsi="Arial" w:cs="Arial"/>
              </w:rPr>
              <w:t xml:space="preserve"> 3 additional patients would develop endometrial cancer.</w:t>
            </w:r>
            <w:r w:rsidRPr="00767E3C">
              <w:rPr>
                <w:rFonts w:ascii="Arial" w:hAnsi="Arial" w:cs="Arial"/>
              </w:rPr>
              <w:br/>
              <w:t xml:space="preserve">• </w:t>
            </w:r>
            <w:proofErr w:type="gramStart"/>
            <w:r w:rsidRPr="00767E3C">
              <w:rPr>
                <w:rFonts w:ascii="Arial" w:hAnsi="Arial" w:cs="Arial"/>
              </w:rPr>
              <w:t>approximately</w:t>
            </w:r>
            <w:proofErr w:type="gramEnd"/>
            <w:r w:rsidRPr="00767E3C">
              <w:rPr>
                <w:rFonts w:ascii="Arial" w:hAnsi="Arial" w:cs="Arial"/>
              </w:rPr>
              <w:t xml:space="preserve"> 4 additional patients would develop deep vein thrombosis or pulmonary embolism.</w:t>
            </w:r>
            <w:r w:rsidRPr="00767E3C">
              <w:rPr>
                <w:rFonts w:ascii="Arial" w:hAnsi="Arial" w:cs="Arial"/>
              </w:rPr>
              <w:br/>
              <w:t xml:space="preserve">• </w:t>
            </w:r>
            <w:proofErr w:type="gramStart"/>
            <w:r w:rsidRPr="00767E3C">
              <w:rPr>
                <w:rFonts w:ascii="Arial" w:hAnsi="Arial" w:cs="Arial"/>
              </w:rPr>
              <w:t>approximately</w:t>
            </w:r>
            <w:proofErr w:type="gramEnd"/>
            <w:r w:rsidRPr="00767E3C">
              <w:rPr>
                <w:rFonts w:ascii="Arial" w:hAnsi="Arial" w:cs="Arial"/>
              </w:rPr>
              <w:t xml:space="preserve"> 7 additional patients would develop cataract.</w:t>
            </w:r>
            <w:r w:rsidRPr="00767E3C">
              <w:rPr>
                <w:rFonts w:ascii="Arial" w:hAnsi="Arial" w:cs="Arial"/>
              </w:rPr>
              <w:br/>
              <w:t xml:space="preserve">• </w:t>
            </w:r>
            <w:proofErr w:type="gramStart"/>
            <w:r w:rsidRPr="00767E3C">
              <w:rPr>
                <w:rFonts w:ascii="Arial" w:hAnsi="Arial" w:cs="Arial"/>
              </w:rPr>
              <w:t>approximately</w:t>
            </w:r>
            <w:proofErr w:type="gramEnd"/>
            <w:r w:rsidRPr="00767E3C">
              <w:rPr>
                <w:rFonts w:ascii="Arial" w:hAnsi="Arial" w:cs="Arial"/>
              </w:rPr>
              <w:t xml:space="preserve"> the same number of patients would die.</w:t>
            </w:r>
            <w:r w:rsidRPr="00767E3C">
              <w:rPr>
                <w:rFonts w:ascii="Arial" w:hAnsi="Arial" w:cs="Arial"/>
              </w:rPr>
              <w:br/>
              <w:t xml:space="preserve">• </w:t>
            </w:r>
            <w:proofErr w:type="gramStart"/>
            <w:r w:rsidRPr="00767E3C">
              <w:rPr>
                <w:rFonts w:ascii="Arial" w:hAnsi="Arial" w:cs="Arial"/>
              </w:rPr>
              <w:t>approximately</w:t>
            </w:r>
            <w:proofErr w:type="gramEnd"/>
            <w:r w:rsidRPr="00767E3C">
              <w:rPr>
                <w:rFonts w:ascii="Arial" w:hAnsi="Arial" w:cs="Arial"/>
              </w:rPr>
              <w:t xml:space="preserve"> the same number of patients would die of breast cancer.</w:t>
            </w:r>
            <w:r w:rsidRPr="00767E3C">
              <w:rPr>
                <w:rFonts w:ascii="Arial" w:hAnsi="Arial" w:cs="Arial"/>
              </w:rPr>
              <w:br/>
            </w:r>
            <w:r w:rsidRPr="00767E3C">
              <w:rPr>
                <w:rFonts w:ascii="Arial" w:hAnsi="Arial" w:cs="Arial"/>
              </w:rPr>
              <w:br/>
              <w:t xml:space="preserve">The PBAC viewed the sensitivity analyses </w:t>
            </w:r>
            <w:r w:rsidR="00160786" w:rsidRPr="00767E3C">
              <w:rPr>
                <w:rFonts w:ascii="Arial" w:hAnsi="Arial" w:cs="Arial"/>
              </w:rPr>
              <w:t xml:space="preserve">in the economic analysis </w:t>
            </w:r>
            <w:r w:rsidRPr="00767E3C">
              <w:rPr>
                <w:rFonts w:ascii="Arial" w:hAnsi="Arial" w:cs="Arial"/>
              </w:rPr>
              <w:t>carried out during the consideration of the submission represented the most plausible and informative analyses for its decision-making. The PBAC considered these</w:t>
            </w:r>
            <w:r w:rsidR="00160786" w:rsidRPr="00767E3C">
              <w:rPr>
                <w:rFonts w:ascii="Arial" w:hAnsi="Arial" w:cs="Arial"/>
              </w:rPr>
              <w:t xml:space="preserve"> analyses</w:t>
            </w:r>
            <w:r w:rsidRPr="00767E3C">
              <w:rPr>
                <w:rFonts w:ascii="Arial" w:hAnsi="Arial" w:cs="Arial"/>
              </w:rPr>
              <w:t xml:space="preserve"> to lie within the previously accepted cost-effectiveness range for a primary prevention strategy.</w:t>
            </w:r>
          </w:p>
        </w:tc>
      </w:tr>
      <w:tr w:rsidR="00030A76" w:rsidRPr="00767E3C" w:rsidTr="00763C3B">
        <w:trPr>
          <w:trHeight w:val="8072"/>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E04F44" w:rsidRPr="00767E3C" w:rsidRDefault="003D115A" w:rsidP="00472215">
            <w:pPr>
              <w:rPr>
                <w:rFonts w:ascii="Arial" w:hAnsi="Arial" w:cs="Arial"/>
                <w:color w:val="000000"/>
              </w:rPr>
            </w:pPr>
            <w:r w:rsidRPr="00767E3C">
              <w:rPr>
                <w:rFonts w:ascii="Arial" w:hAnsi="Arial" w:cs="Arial"/>
                <w:color w:val="000000"/>
              </w:rPr>
              <w:lastRenderedPageBreak/>
              <w:t>TIOTROPIUM</w:t>
            </w:r>
            <w:r w:rsidR="00030A76" w:rsidRPr="00767E3C">
              <w:rPr>
                <w:rFonts w:ascii="Arial" w:hAnsi="Arial" w:cs="Arial"/>
                <w:color w:val="000000"/>
              </w:rPr>
              <w:br/>
              <w:t>tiotropium 2.5 microgram/actuation inhalation: solution, 60 actuations</w:t>
            </w:r>
            <w:r w:rsidR="00030A76" w:rsidRPr="00767E3C">
              <w:rPr>
                <w:rFonts w:ascii="Arial" w:hAnsi="Arial" w:cs="Arial"/>
                <w:color w:val="000000"/>
              </w:rPr>
              <w:br/>
            </w:r>
          </w:p>
          <w:p w:rsidR="00E04F44" w:rsidRPr="00767E3C" w:rsidRDefault="00030A76" w:rsidP="00472215">
            <w:pPr>
              <w:rPr>
                <w:rFonts w:ascii="Arial" w:hAnsi="Arial" w:cs="Arial"/>
                <w:color w:val="000000"/>
              </w:rPr>
            </w:pPr>
            <w:r w:rsidRPr="00767E3C">
              <w:rPr>
                <w:rFonts w:ascii="Arial" w:hAnsi="Arial" w:cs="Arial"/>
                <w:color w:val="000000"/>
              </w:rPr>
              <w:t>Spiriva® Respimat®</w:t>
            </w:r>
            <w:r w:rsidRPr="00767E3C">
              <w:rPr>
                <w:rFonts w:ascii="Arial" w:hAnsi="Arial" w:cs="Arial"/>
                <w:color w:val="000000"/>
              </w:rPr>
              <w:br/>
            </w:r>
          </w:p>
          <w:p w:rsidR="00E04F44" w:rsidRPr="00767E3C" w:rsidRDefault="00030A76" w:rsidP="00472215">
            <w:pPr>
              <w:rPr>
                <w:rFonts w:ascii="Arial" w:hAnsi="Arial" w:cs="Arial"/>
                <w:color w:val="000000"/>
              </w:rPr>
            </w:pPr>
            <w:r w:rsidRPr="00767E3C">
              <w:rPr>
                <w:rFonts w:ascii="Arial" w:hAnsi="Arial" w:cs="Arial"/>
                <w:color w:val="000000"/>
              </w:rPr>
              <w:t>Boehringer Ingelhiem Pty Ltd</w:t>
            </w:r>
            <w:r w:rsidRPr="00767E3C">
              <w:rPr>
                <w:rFonts w:ascii="Arial" w:hAnsi="Arial" w:cs="Arial"/>
                <w:color w:val="000000"/>
              </w:rPr>
              <w:br/>
            </w:r>
          </w:p>
          <w:p w:rsidR="00030A76" w:rsidRPr="00767E3C" w:rsidRDefault="00030A76" w:rsidP="00472215">
            <w:pPr>
              <w:rPr>
                <w:rFonts w:ascii="Arial" w:hAnsi="Arial" w:cs="Arial"/>
                <w:color w:val="000000"/>
              </w:rPr>
            </w:pPr>
            <w:r w:rsidRPr="00767E3C">
              <w:rPr>
                <w:rFonts w:ascii="Arial" w:hAnsi="Arial" w:cs="Arial"/>
                <w:color w:val="000000"/>
              </w:rPr>
              <w:t>Change to listing</w:t>
            </w:r>
            <w:r w:rsidRPr="00767E3C">
              <w:rPr>
                <w:rFonts w:ascii="Arial" w:hAnsi="Arial" w:cs="Arial"/>
                <w:color w:val="000000"/>
              </w:rPr>
              <w:br/>
            </w:r>
            <w:r w:rsidRPr="00767E3C">
              <w:rPr>
                <w:rFonts w:ascii="Arial" w:hAnsi="Arial" w:cs="Arial"/>
                <w:color w:val="000000"/>
              </w:rPr>
              <w:br/>
              <w:t>(Major Submission)</w:t>
            </w: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030A76" w:rsidRPr="00767E3C" w:rsidRDefault="00030A76" w:rsidP="00472215">
            <w:pPr>
              <w:rPr>
                <w:rFonts w:ascii="Arial" w:hAnsi="Arial" w:cs="Arial"/>
                <w:color w:val="000000"/>
              </w:rPr>
            </w:pPr>
            <w:r w:rsidRPr="00767E3C">
              <w:rPr>
                <w:rFonts w:ascii="Arial" w:hAnsi="Arial" w:cs="Arial"/>
                <w:color w:val="000000"/>
              </w:rPr>
              <w:t>Asthma</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030A76" w:rsidRPr="00767E3C" w:rsidRDefault="00030A76" w:rsidP="00472215">
            <w:pPr>
              <w:rPr>
                <w:rFonts w:ascii="Arial" w:hAnsi="Arial" w:cs="Arial"/>
                <w:color w:val="000000"/>
              </w:rPr>
            </w:pPr>
            <w:r w:rsidRPr="00767E3C">
              <w:rPr>
                <w:rFonts w:ascii="Arial" w:hAnsi="Arial" w:cs="Arial"/>
                <w:color w:val="000000"/>
              </w:rPr>
              <w:t>Re</w:t>
            </w:r>
            <w:r w:rsidR="0060131A" w:rsidRPr="00767E3C">
              <w:rPr>
                <w:rFonts w:ascii="Arial" w:hAnsi="Arial" w:cs="Arial"/>
                <w:color w:val="000000"/>
              </w:rPr>
              <w:t>-</w:t>
            </w:r>
            <w:r w:rsidRPr="00767E3C">
              <w:rPr>
                <w:rFonts w:ascii="Arial" w:hAnsi="Arial" w:cs="Arial"/>
                <w:color w:val="000000"/>
              </w:rPr>
              <w:t xml:space="preserve">submission for Restricted </w:t>
            </w:r>
            <w:proofErr w:type="gramStart"/>
            <w:r w:rsidRPr="00767E3C">
              <w:rPr>
                <w:rFonts w:ascii="Arial" w:hAnsi="Arial" w:cs="Arial"/>
                <w:color w:val="000000"/>
              </w:rPr>
              <w:t>benefit</w:t>
            </w:r>
            <w:proofErr w:type="gramEnd"/>
            <w:r w:rsidRPr="00767E3C">
              <w:rPr>
                <w:rFonts w:ascii="Arial" w:hAnsi="Arial" w:cs="Arial"/>
                <w:color w:val="000000"/>
              </w:rPr>
              <w:t xml:space="preserve"> listing for the treatment of severe asthma.</w:t>
            </w:r>
          </w:p>
        </w:tc>
        <w:tc>
          <w:tcPr>
            <w:tcW w:w="7094" w:type="dxa"/>
            <w:tcBorders>
              <w:top w:val="single" w:sz="4" w:space="0" w:color="auto"/>
              <w:left w:val="single" w:sz="4" w:space="0" w:color="auto"/>
              <w:bottom w:val="single" w:sz="4" w:space="0" w:color="auto"/>
              <w:right w:val="single" w:sz="4" w:space="0" w:color="auto"/>
            </w:tcBorders>
          </w:tcPr>
          <w:p w:rsidR="009D2051" w:rsidRPr="00767E3C" w:rsidRDefault="00030A76" w:rsidP="00472215">
            <w:pPr>
              <w:rPr>
                <w:rFonts w:ascii="Arial" w:hAnsi="Arial" w:cs="Arial"/>
              </w:rPr>
            </w:pPr>
            <w:r w:rsidRPr="00767E3C">
              <w:rPr>
                <w:rFonts w:ascii="Arial" w:hAnsi="Arial" w:cs="Arial"/>
              </w:rPr>
              <w:t>The PBAC recommended the Restricted Benefit listing of tiotropium as add-on therapy for the treatment of severe uncontrolled asthma. The PBAC was satisfied that tiotropium provides, for some patients, a significant improvement in efficacy over placebo.</w:t>
            </w:r>
            <w:r w:rsidRPr="00767E3C">
              <w:rPr>
                <w:rFonts w:ascii="Arial" w:hAnsi="Arial" w:cs="Arial"/>
              </w:rPr>
              <w:br/>
              <w:t xml:space="preserve"> </w:t>
            </w:r>
            <w:r w:rsidRPr="00767E3C">
              <w:rPr>
                <w:rFonts w:ascii="Arial" w:hAnsi="Arial" w:cs="Arial"/>
              </w:rPr>
              <w:br/>
              <w:t xml:space="preserve">The PBAC considered that overall, the revised economic model structure was reasonable. The PBAC considered the base case </w:t>
            </w:r>
            <w:r w:rsidR="003D115A" w:rsidRPr="00767E3C">
              <w:rPr>
                <w:rFonts w:ascii="Arial" w:hAnsi="Arial" w:cs="Arial"/>
              </w:rPr>
              <w:t xml:space="preserve">incremental </w:t>
            </w:r>
            <w:r w:rsidR="004D68CD" w:rsidRPr="00767E3C">
              <w:rPr>
                <w:rFonts w:ascii="Arial" w:hAnsi="Arial" w:cs="Arial"/>
              </w:rPr>
              <w:t>cost-</w:t>
            </w:r>
            <w:r w:rsidR="003D115A" w:rsidRPr="00767E3C">
              <w:rPr>
                <w:rFonts w:ascii="Arial" w:hAnsi="Arial" w:cs="Arial"/>
              </w:rPr>
              <w:t>effective</w:t>
            </w:r>
            <w:r w:rsidR="004D68CD" w:rsidRPr="00767E3C">
              <w:rPr>
                <w:rFonts w:ascii="Arial" w:hAnsi="Arial" w:cs="Arial"/>
              </w:rPr>
              <w:t>ness</w:t>
            </w:r>
            <w:r w:rsidR="003D115A" w:rsidRPr="00767E3C">
              <w:rPr>
                <w:rFonts w:ascii="Arial" w:hAnsi="Arial" w:cs="Arial"/>
              </w:rPr>
              <w:t xml:space="preserve"> ratio (</w:t>
            </w:r>
            <w:r w:rsidRPr="00767E3C">
              <w:rPr>
                <w:rFonts w:ascii="Arial" w:hAnsi="Arial" w:cs="Arial"/>
              </w:rPr>
              <w:t>ICER</w:t>
            </w:r>
            <w:r w:rsidR="003D115A" w:rsidRPr="00767E3C">
              <w:rPr>
                <w:rFonts w:ascii="Arial" w:hAnsi="Arial" w:cs="Arial"/>
              </w:rPr>
              <w:t>)</w:t>
            </w:r>
            <w:r w:rsidRPr="00767E3C">
              <w:rPr>
                <w:rFonts w:ascii="Arial" w:hAnsi="Arial" w:cs="Arial"/>
              </w:rPr>
              <w:t xml:space="preserve"> of $15,000 - $45,000/QALY to be a reasonably reliable estimate of the cost-effectiveness.</w:t>
            </w:r>
          </w:p>
          <w:p w:rsidR="009D2051" w:rsidRPr="00767E3C" w:rsidRDefault="009D2051" w:rsidP="00472215">
            <w:pPr>
              <w:rPr>
                <w:rFonts w:ascii="Arial" w:hAnsi="Arial" w:cs="Arial"/>
              </w:rPr>
            </w:pPr>
          </w:p>
          <w:p w:rsidR="00175081" w:rsidRPr="00767E3C" w:rsidRDefault="009D2051" w:rsidP="00175081">
            <w:pPr>
              <w:rPr>
                <w:rFonts w:ascii="Arial" w:hAnsi="Arial" w:cs="Arial"/>
              </w:rPr>
            </w:pPr>
            <w:r w:rsidRPr="00767E3C">
              <w:rPr>
                <w:rFonts w:ascii="Arial" w:hAnsi="Arial" w:cs="Arial"/>
              </w:rPr>
              <w:t>The evidence present</w:t>
            </w:r>
            <w:r w:rsidR="00175081" w:rsidRPr="00767E3C">
              <w:rPr>
                <w:rFonts w:ascii="Arial" w:hAnsi="Arial" w:cs="Arial"/>
              </w:rPr>
              <w:t>ed</w:t>
            </w:r>
            <w:r w:rsidRPr="00767E3C">
              <w:rPr>
                <w:rFonts w:ascii="Arial" w:hAnsi="Arial" w:cs="Arial"/>
              </w:rPr>
              <w:t xml:space="preserve"> to the PBAC was a meta-analysis of two random</w:t>
            </w:r>
            <w:r w:rsidR="00175081" w:rsidRPr="00767E3C">
              <w:rPr>
                <w:rFonts w:ascii="Arial" w:hAnsi="Arial" w:cs="Arial"/>
              </w:rPr>
              <w:t xml:space="preserve">ised </w:t>
            </w:r>
            <w:r w:rsidR="004A54F9" w:rsidRPr="00767E3C">
              <w:rPr>
                <w:rFonts w:ascii="Arial" w:hAnsi="Arial" w:cs="Arial"/>
              </w:rPr>
              <w:t>controlled trial</w:t>
            </w:r>
            <w:r w:rsidR="00175081" w:rsidRPr="00767E3C">
              <w:rPr>
                <w:rFonts w:ascii="Arial" w:hAnsi="Arial" w:cs="Arial"/>
              </w:rPr>
              <w:t>s.</w:t>
            </w:r>
            <w:r w:rsidR="00030A76" w:rsidRPr="00767E3C">
              <w:rPr>
                <w:rFonts w:ascii="Arial" w:hAnsi="Arial" w:cs="Arial"/>
              </w:rPr>
              <w:br/>
            </w:r>
            <w:r w:rsidR="00030A76" w:rsidRPr="00767E3C">
              <w:rPr>
                <w:rFonts w:ascii="Arial" w:hAnsi="Arial" w:cs="Arial"/>
              </w:rPr>
              <w:br/>
              <w:t>On the basis the combined analysis of the head to head trials, the comparison of tiotropium and placebo resulted in</w:t>
            </w:r>
            <w:proofErr w:type="gramStart"/>
            <w:r w:rsidR="00030A76" w:rsidRPr="00767E3C">
              <w:rPr>
                <w:rFonts w:ascii="Arial" w:hAnsi="Arial" w:cs="Arial"/>
              </w:rPr>
              <w:t>:</w:t>
            </w:r>
            <w:proofErr w:type="gramEnd"/>
            <w:r w:rsidR="00030A76" w:rsidRPr="00767E3C">
              <w:rPr>
                <w:rFonts w:ascii="Arial" w:hAnsi="Arial" w:cs="Arial"/>
              </w:rPr>
              <w:br/>
              <w:t xml:space="preserve">• Approximately a 100 mL reduction in trough FEV1 over a median duration of follow-up of exposure of 24 weeks.  </w:t>
            </w:r>
            <w:r w:rsidR="00030A76" w:rsidRPr="00767E3C">
              <w:rPr>
                <w:rFonts w:ascii="Arial" w:hAnsi="Arial" w:cs="Arial"/>
              </w:rPr>
              <w:br/>
              <w:t>• Approximately 56 days difference in time until at least 25% of patients experienced a severe exacerbation with a 48 week follow up.</w:t>
            </w:r>
            <w:r w:rsidR="00030A76" w:rsidRPr="00767E3C">
              <w:rPr>
                <w:rFonts w:ascii="Arial" w:hAnsi="Arial" w:cs="Arial"/>
              </w:rPr>
              <w:br/>
              <w:t>• Approximately 134 days difference in time without an exacerbation (any severity) for 50% of the patients with a 48 week follow-up.</w:t>
            </w:r>
            <w:r w:rsidR="00030A76" w:rsidRPr="00767E3C">
              <w:rPr>
                <w:rFonts w:ascii="Arial" w:hAnsi="Arial" w:cs="Arial"/>
              </w:rPr>
              <w:br/>
            </w:r>
            <w:r w:rsidR="00030A76" w:rsidRPr="00767E3C">
              <w:rPr>
                <w:rFonts w:ascii="Arial" w:hAnsi="Arial" w:cs="Arial"/>
              </w:rPr>
              <w:br/>
              <w:t>On the basis of direct comparison evidence presented by the submission, for every 100 patients treated with tiotropium in comparison to placebo with a 48 week follow-up:</w:t>
            </w:r>
            <w:r w:rsidR="00030A76" w:rsidRPr="00767E3C">
              <w:rPr>
                <w:rFonts w:ascii="Arial" w:hAnsi="Arial" w:cs="Arial"/>
              </w:rPr>
              <w:br/>
              <w:t>• Approximately 13 fewer patients would have had an exacerbat</w:t>
            </w:r>
            <w:r w:rsidR="00175081" w:rsidRPr="00767E3C">
              <w:rPr>
                <w:rFonts w:ascii="Arial" w:hAnsi="Arial" w:cs="Arial"/>
              </w:rPr>
              <w:t>ion (any severity)</w:t>
            </w:r>
          </w:p>
          <w:p w:rsidR="00030A76" w:rsidRPr="00767E3C" w:rsidRDefault="00175081" w:rsidP="00175081">
            <w:pPr>
              <w:rPr>
                <w:rFonts w:ascii="Arial" w:hAnsi="Arial" w:cs="Arial"/>
              </w:rPr>
            </w:pPr>
            <w:r w:rsidRPr="00767E3C">
              <w:rPr>
                <w:rFonts w:ascii="Arial" w:hAnsi="Arial" w:cs="Arial"/>
              </w:rPr>
              <w:t xml:space="preserve">• </w:t>
            </w:r>
            <w:r w:rsidR="00030A76" w:rsidRPr="00767E3C">
              <w:rPr>
                <w:rFonts w:ascii="Arial" w:hAnsi="Arial" w:cs="Arial"/>
              </w:rPr>
              <w:t>Approximately 8 fewer patients would have had a respiratory, thoracic or mediastinal disorder.</w:t>
            </w:r>
          </w:p>
        </w:tc>
      </w:tr>
      <w:tr w:rsidR="00030A76" w:rsidRPr="00767E3C" w:rsidTr="007B01CB">
        <w:trPr>
          <w:trHeight w:val="430"/>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E04F44" w:rsidRPr="00767E3C" w:rsidRDefault="00030A76" w:rsidP="00472215">
            <w:pPr>
              <w:rPr>
                <w:rFonts w:ascii="Arial" w:hAnsi="Arial" w:cs="Arial"/>
                <w:color w:val="000000"/>
              </w:rPr>
            </w:pPr>
            <w:r w:rsidRPr="00767E3C">
              <w:rPr>
                <w:rFonts w:ascii="Arial" w:hAnsi="Arial" w:cs="Arial"/>
                <w:color w:val="000000"/>
              </w:rPr>
              <w:lastRenderedPageBreak/>
              <w:t>TOCILIZUMAB</w:t>
            </w:r>
            <w:r w:rsidRPr="00767E3C">
              <w:rPr>
                <w:rFonts w:ascii="Arial" w:hAnsi="Arial" w:cs="Arial"/>
                <w:color w:val="000000"/>
              </w:rPr>
              <w:br/>
              <w:t>162 mg/0.9 mL injection, 4 x 0.9 mL syringes</w:t>
            </w:r>
            <w:r w:rsidRPr="00767E3C">
              <w:rPr>
                <w:rFonts w:ascii="Arial" w:hAnsi="Arial" w:cs="Arial"/>
                <w:color w:val="000000"/>
              </w:rPr>
              <w:br/>
            </w:r>
          </w:p>
          <w:p w:rsidR="00030A76" w:rsidRPr="00767E3C" w:rsidRDefault="00030A76" w:rsidP="00175081">
            <w:pPr>
              <w:rPr>
                <w:rFonts w:ascii="Arial" w:hAnsi="Arial" w:cs="Arial"/>
                <w:color w:val="000000"/>
              </w:rPr>
            </w:pPr>
            <w:r w:rsidRPr="00767E3C">
              <w:rPr>
                <w:rFonts w:ascii="Arial" w:hAnsi="Arial" w:cs="Arial"/>
                <w:color w:val="000000"/>
              </w:rPr>
              <w:t>Actemra®</w:t>
            </w:r>
            <w:r w:rsidRPr="00767E3C">
              <w:rPr>
                <w:rFonts w:ascii="Arial" w:hAnsi="Arial" w:cs="Arial"/>
                <w:color w:val="000000"/>
              </w:rPr>
              <w:br/>
            </w:r>
            <w:r w:rsidRPr="00767E3C">
              <w:rPr>
                <w:rFonts w:ascii="Arial" w:hAnsi="Arial" w:cs="Arial"/>
                <w:color w:val="000000"/>
              </w:rPr>
              <w:br/>
              <w:t>Roche Products Pty Limited</w:t>
            </w:r>
            <w:r w:rsidRPr="00767E3C">
              <w:rPr>
                <w:rFonts w:ascii="Arial" w:hAnsi="Arial" w:cs="Arial"/>
                <w:color w:val="000000"/>
              </w:rPr>
              <w:br/>
            </w:r>
            <w:r w:rsidRPr="00767E3C">
              <w:rPr>
                <w:rFonts w:ascii="Arial" w:hAnsi="Arial" w:cs="Arial"/>
                <w:color w:val="000000"/>
              </w:rPr>
              <w:br/>
              <w:t>New listing</w:t>
            </w:r>
            <w:r w:rsidRPr="00767E3C">
              <w:rPr>
                <w:rFonts w:ascii="Arial" w:hAnsi="Arial" w:cs="Arial"/>
                <w:color w:val="000000"/>
              </w:rPr>
              <w:br/>
            </w:r>
            <w:r w:rsidRPr="00767E3C">
              <w:rPr>
                <w:rFonts w:ascii="Arial" w:hAnsi="Arial" w:cs="Arial"/>
                <w:color w:val="000000"/>
              </w:rPr>
              <w:br/>
              <w:t>(Minor Submission)</w:t>
            </w: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030A76" w:rsidRPr="00767E3C" w:rsidRDefault="00030A76" w:rsidP="00472215">
            <w:pPr>
              <w:rPr>
                <w:rFonts w:ascii="Arial" w:hAnsi="Arial" w:cs="Arial"/>
                <w:color w:val="000000"/>
              </w:rPr>
            </w:pPr>
            <w:r w:rsidRPr="00767E3C">
              <w:rPr>
                <w:rFonts w:ascii="Arial" w:hAnsi="Arial" w:cs="Arial"/>
                <w:color w:val="000000"/>
              </w:rPr>
              <w:t xml:space="preserve">Rheumatoid arthritis </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030A76" w:rsidRPr="00767E3C" w:rsidRDefault="00030A76" w:rsidP="00472215">
            <w:pPr>
              <w:rPr>
                <w:rFonts w:ascii="Arial" w:hAnsi="Arial" w:cs="Arial"/>
                <w:color w:val="000000"/>
              </w:rPr>
            </w:pPr>
            <w:r w:rsidRPr="00767E3C">
              <w:rPr>
                <w:rFonts w:ascii="Arial" w:hAnsi="Arial" w:cs="Arial"/>
                <w:color w:val="000000"/>
              </w:rPr>
              <w:t xml:space="preserve">To request an Authority Required listing for a subcutaneous injection presentation of tocilizumab. </w:t>
            </w:r>
          </w:p>
        </w:tc>
        <w:tc>
          <w:tcPr>
            <w:tcW w:w="7094" w:type="dxa"/>
            <w:tcBorders>
              <w:top w:val="single" w:sz="4" w:space="0" w:color="auto"/>
              <w:left w:val="single" w:sz="4" w:space="0" w:color="auto"/>
              <w:bottom w:val="single" w:sz="4" w:space="0" w:color="auto"/>
              <w:right w:val="single" w:sz="4" w:space="0" w:color="auto"/>
            </w:tcBorders>
          </w:tcPr>
          <w:p w:rsidR="00030A76" w:rsidRPr="00767E3C" w:rsidRDefault="00030A76" w:rsidP="004D68CD">
            <w:pPr>
              <w:rPr>
                <w:rFonts w:ascii="Arial" w:hAnsi="Arial" w:cs="Arial"/>
              </w:rPr>
            </w:pPr>
            <w:r w:rsidRPr="00767E3C">
              <w:rPr>
                <w:rFonts w:ascii="Arial" w:hAnsi="Arial" w:cs="Arial"/>
              </w:rPr>
              <w:t xml:space="preserve">The PBAC recommended the Authority Required listing of tocilizumab, delivered by a subcutaneous (SC) injection, for the treatment of severe active rheumatoid arthritis (RA) on a </w:t>
            </w:r>
            <w:r w:rsidR="004D68CD" w:rsidRPr="00767E3C">
              <w:rPr>
                <w:rFonts w:ascii="Arial" w:hAnsi="Arial" w:cs="Arial"/>
              </w:rPr>
              <w:t>cost-</w:t>
            </w:r>
            <w:r w:rsidRPr="00767E3C">
              <w:rPr>
                <w:rFonts w:ascii="Arial" w:hAnsi="Arial" w:cs="Arial"/>
              </w:rPr>
              <w:t xml:space="preserve">minimisation basis to the biological disease modifying antirheumatic drugs (bDMARDS). </w:t>
            </w:r>
            <w:r w:rsidRPr="00767E3C">
              <w:rPr>
                <w:rFonts w:ascii="Arial" w:hAnsi="Arial" w:cs="Arial"/>
              </w:rPr>
              <w:br/>
            </w:r>
            <w:r w:rsidRPr="00767E3C">
              <w:rPr>
                <w:rFonts w:ascii="Arial" w:hAnsi="Arial" w:cs="Arial"/>
              </w:rPr>
              <w:br/>
              <w:t xml:space="preserve">The submission was based on a randomised </w:t>
            </w:r>
            <w:r w:rsidR="004A54F9" w:rsidRPr="00767E3C">
              <w:rPr>
                <w:rFonts w:ascii="Arial" w:hAnsi="Arial" w:cs="Arial"/>
              </w:rPr>
              <w:t>controlled trial</w:t>
            </w:r>
            <w:r w:rsidRPr="00767E3C">
              <w:rPr>
                <w:rFonts w:ascii="Arial" w:hAnsi="Arial" w:cs="Arial"/>
              </w:rPr>
              <w:t xml:space="preserve">. Based on the trial evidence provided in the submission, the equi-effective doses were tocilizumab 162 mg in 0.9 mL administered subcutaneously weekly and tocilizumab 8 mg/kg administered intravenously on day 1 and day 29 and then every 28 day later. </w:t>
            </w:r>
            <w:r w:rsidRPr="00767E3C">
              <w:rPr>
                <w:rFonts w:ascii="Arial" w:hAnsi="Arial" w:cs="Arial"/>
              </w:rPr>
              <w:br/>
            </w:r>
            <w:r w:rsidRPr="00767E3C">
              <w:rPr>
                <w:rFonts w:ascii="Arial" w:hAnsi="Arial" w:cs="Arial"/>
              </w:rPr>
              <w:br/>
              <w:t xml:space="preserve">The PBAC considered that the outcomes of the </w:t>
            </w:r>
            <w:r w:rsidR="009D2051" w:rsidRPr="00767E3C">
              <w:rPr>
                <w:rFonts w:ascii="Arial" w:hAnsi="Arial" w:cs="Arial"/>
              </w:rPr>
              <w:t xml:space="preserve">randomised controlled </w:t>
            </w:r>
            <w:r w:rsidRPr="00767E3C">
              <w:rPr>
                <w:rFonts w:ascii="Arial" w:hAnsi="Arial" w:cs="Arial"/>
              </w:rPr>
              <w:t xml:space="preserve">trial supported a clinical claim that tocilizumab SC was non-inferior in terms of comparative effectiveness and comparative safety to tocilizumab IV. The PBAC noted that the submission stated that in demonstrating non-inferiority of tocilizumab SC to an existing bDMARD (ie IV tocilizumab) it is possible to infer that tocilizumab SC is non-inferior to all other PBS-listed </w:t>
            </w:r>
            <w:proofErr w:type="spellStart"/>
            <w:r w:rsidRPr="00767E3C">
              <w:rPr>
                <w:rFonts w:ascii="Arial" w:hAnsi="Arial" w:cs="Arial"/>
              </w:rPr>
              <w:t>bDMARDs</w:t>
            </w:r>
            <w:proofErr w:type="spellEnd"/>
            <w:r w:rsidRPr="00767E3C">
              <w:rPr>
                <w:rFonts w:ascii="Arial" w:hAnsi="Arial" w:cs="Arial"/>
              </w:rPr>
              <w:t>.</w:t>
            </w:r>
          </w:p>
          <w:p w:rsidR="00BB1020" w:rsidRPr="00767E3C" w:rsidRDefault="00BB1020" w:rsidP="004D68CD">
            <w:pPr>
              <w:rPr>
                <w:rFonts w:ascii="Arial" w:hAnsi="Arial" w:cs="Arial"/>
              </w:rPr>
            </w:pPr>
          </w:p>
          <w:p w:rsidR="00BB1020" w:rsidRPr="00767E3C" w:rsidRDefault="00BB1020" w:rsidP="004D68CD">
            <w:pPr>
              <w:rPr>
                <w:rFonts w:ascii="Arial" w:hAnsi="Arial" w:cs="Arial"/>
              </w:rPr>
            </w:pPr>
            <w:r w:rsidRPr="00767E3C">
              <w:rPr>
                <w:rFonts w:ascii="Arial" w:hAnsi="Arial" w:cs="Arial"/>
              </w:rPr>
              <w:t xml:space="preserve">The PBAC considered that all </w:t>
            </w:r>
            <w:proofErr w:type="spellStart"/>
            <w:r w:rsidRPr="00767E3C">
              <w:rPr>
                <w:rFonts w:ascii="Arial" w:hAnsi="Arial" w:cs="Arial"/>
              </w:rPr>
              <w:t>bDMARDs</w:t>
            </w:r>
            <w:proofErr w:type="spellEnd"/>
            <w:r w:rsidRPr="00767E3C">
              <w:rPr>
                <w:rFonts w:ascii="Arial" w:hAnsi="Arial" w:cs="Arial"/>
              </w:rPr>
              <w:t xml:space="preserve"> were appropriate comparators, noting that infliximab was the lowest cost comparator. Based on the evidence presented in the submission, the PBAC was not satisfied that </w:t>
            </w:r>
            <w:proofErr w:type="spellStart"/>
            <w:r w:rsidRPr="00767E3C">
              <w:rPr>
                <w:rFonts w:ascii="Arial" w:hAnsi="Arial" w:cs="Arial"/>
              </w:rPr>
              <w:t>tocilizumab</w:t>
            </w:r>
            <w:proofErr w:type="spellEnd"/>
            <w:r w:rsidRPr="00767E3C">
              <w:rPr>
                <w:rFonts w:ascii="Arial" w:hAnsi="Arial" w:cs="Arial"/>
              </w:rPr>
              <w:t xml:space="preserve"> SC provides a significant improvement in efficacy or reduction of toxicity over infliximab. Therefore, there was no basis for </w:t>
            </w:r>
            <w:proofErr w:type="spellStart"/>
            <w:r w:rsidRPr="00767E3C">
              <w:rPr>
                <w:rFonts w:ascii="Arial" w:hAnsi="Arial" w:cs="Arial"/>
              </w:rPr>
              <w:t>tocilizumab</w:t>
            </w:r>
            <w:proofErr w:type="spellEnd"/>
            <w:r w:rsidRPr="00767E3C">
              <w:rPr>
                <w:rFonts w:ascii="Arial" w:hAnsi="Arial" w:cs="Arial"/>
              </w:rPr>
              <w:t xml:space="preserve"> SC to have a cost advantage over infliximab for an equivalent treatment period.</w:t>
            </w:r>
          </w:p>
        </w:tc>
      </w:tr>
      <w:tr w:rsidR="00030A76" w:rsidRPr="00767E3C" w:rsidTr="00763C3B">
        <w:trPr>
          <w:trHeight w:val="4231"/>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030A76" w:rsidRPr="00767E3C" w:rsidRDefault="00030A76" w:rsidP="00472215">
            <w:pPr>
              <w:rPr>
                <w:rFonts w:ascii="Arial" w:hAnsi="Arial" w:cs="Arial"/>
                <w:color w:val="000000"/>
              </w:rPr>
            </w:pPr>
            <w:r w:rsidRPr="00767E3C">
              <w:rPr>
                <w:rFonts w:ascii="Arial" w:hAnsi="Arial" w:cs="Arial"/>
                <w:color w:val="000000"/>
              </w:rPr>
              <w:lastRenderedPageBreak/>
              <w:t xml:space="preserve">TRIGLYCERIDES MEDIUM CHAIN </w:t>
            </w:r>
            <w:r w:rsidRPr="00767E3C">
              <w:rPr>
                <w:rFonts w:ascii="Arial" w:hAnsi="Arial" w:cs="Arial"/>
                <w:color w:val="000000"/>
              </w:rPr>
              <w:br/>
              <w:t>oral liquid, 12 x 500 mL pouches</w:t>
            </w:r>
            <w:r w:rsidRPr="00767E3C">
              <w:rPr>
                <w:rFonts w:ascii="Arial" w:hAnsi="Arial" w:cs="Arial"/>
                <w:color w:val="000000"/>
              </w:rPr>
              <w:br/>
            </w:r>
            <w:r w:rsidRPr="00767E3C">
              <w:rPr>
                <w:rFonts w:ascii="Arial" w:hAnsi="Arial" w:cs="Arial"/>
                <w:color w:val="000000"/>
              </w:rPr>
              <w:br/>
              <w:t>Peptamen Junior Liquid</w:t>
            </w:r>
            <w:r w:rsidR="00175081" w:rsidRPr="00767E3C">
              <w:rPr>
                <w:rFonts w:ascii="Arial" w:hAnsi="Arial" w:cs="Arial"/>
                <w:color w:val="000000"/>
              </w:rPr>
              <w:t>®</w:t>
            </w:r>
            <w:r w:rsidRPr="00767E3C">
              <w:rPr>
                <w:rFonts w:ascii="Arial" w:hAnsi="Arial" w:cs="Arial"/>
                <w:color w:val="000000"/>
              </w:rPr>
              <w:br/>
              <w:t>Peptamen Junior Advance</w:t>
            </w:r>
            <w:r w:rsidR="00175081" w:rsidRPr="00767E3C">
              <w:rPr>
                <w:rFonts w:ascii="Arial" w:hAnsi="Arial" w:cs="Arial"/>
                <w:color w:val="000000"/>
              </w:rPr>
              <w:t>®</w:t>
            </w:r>
            <w:r w:rsidRPr="00767E3C">
              <w:rPr>
                <w:rFonts w:ascii="Arial" w:hAnsi="Arial" w:cs="Arial"/>
                <w:color w:val="000000"/>
              </w:rPr>
              <w:t xml:space="preserve"> </w:t>
            </w:r>
            <w:r w:rsidRPr="00767E3C">
              <w:rPr>
                <w:rFonts w:ascii="Arial" w:hAnsi="Arial" w:cs="Arial"/>
                <w:color w:val="000000"/>
              </w:rPr>
              <w:br/>
            </w:r>
            <w:r w:rsidRPr="00767E3C">
              <w:rPr>
                <w:rFonts w:ascii="Arial" w:hAnsi="Arial" w:cs="Arial"/>
                <w:color w:val="000000"/>
              </w:rPr>
              <w:br/>
              <w:t>Nestlé Health Science (Nestlé Australia Ltd)</w:t>
            </w:r>
            <w:r w:rsidRPr="00767E3C">
              <w:rPr>
                <w:rFonts w:ascii="Arial" w:hAnsi="Arial" w:cs="Arial"/>
                <w:color w:val="000000"/>
              </w:rPr>
              <w:br/>
            </w:r>
            <w:r w:rsidRPr="00767E3C">
              <w:rPr>
                <w:rFonts w:ascii="Arial" w:hAnsi="Arial" w:cs="Arial"/>
                <w:color w:val="000000"/>
              </w:rPr>
              <w:br/>
              <w:t>Matters Outstanding</w:t>
            </w:r>
            <w:r w:rsidRPr="00767E3C">
              <w:rPr>
                <w:rFonts w:ascii="Arial" w:hAnsi="Arial" w:cs="Arial"/>
                <w:color w:val="000000"/>
              </w:rPr>
              <w:br/>
            </w:r>
            <w:r w:rsidRPr="00767E3C">
              <w:rPr>
                <w:rFonts w:ascii="Arial" w:hAnsi="Arial" w:cs="Arial"/>
                <w:color w:val="000000"/>
              </w:rPr>
              <w:br/>
              <w:t>(Minor Submission)</w:t>
            </w: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030A76" w:rsidRPr="00767E3C" w:rsidRDefault="00030A76" w:rsidP="00472215">
            <w:pPr>
              <w:rPr>
                <w:rFonts w:ascii="Arial" w:hAnsi="Arial" w:cs="Arial"/>
                <w:color w:val="000000"/>
              </w:rPr>
            </w:pPr>
            <w:r w:rsidRPr="00767E3C">
              <w:rPr>
                <w:rFonts w:ascii="Arial" w:hAnsi="Arial" w:cs="Arial"/>
                <w:color w:val="000000"/>
              </w:rPr>
              <w:t>Medicinal food</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030A76" w:rsidRPr="00767E3C" w:rsidRDefault="00030A76" w:rsidP="00472215">
            <w:pPr>
              <w:rPr>
                <w:rFonts w:ascii="Arial" w:hAnsi="Arial" w:cs="Arial"/>
                <w:color w:val="000000"/>
              </w:rPr>
            </w:pPr>
            <w:r w:rsidRPr="00767E3C">
              <w:rPr>
                <w:rFonts w:ascii="Arial" w:hAnsi="Arial" w:cs="Arial"/>
                <w:color w:val="000000"/>
              </w:rPr>
              <w:t>To request a Restricted Benefit listing for dietary management of conditions requiring a source of medium chain triglycerides limited to fat malabsorption due to liver disease, short gut syndrome, cystic fibrosis and gastrointestinal disorders.</w:t>
            </w:r>
          </w:p>
        </w:tc>
        <w:tc>
          <w:tcPr>
            <w:tcW w:w="7094" w:type="dxa"/>
            <w:tcBorders>
              <w:top w:val="single" w:sz="4" w:space="0" w:color="auto"/>
              <w:left w:val="single" w:sz="4" w:space="0" w:color="auto"/>
              <w:bottom w:val="single" w:sz="4" w:space="0" w:color="auto"/>
              <w:right w:val="single" w:sz="4" w:space="0" w:color="auto"/>
            </w:tcBorders>
          </w:tcPr>
          <w:p w:rsidR="00030A76" w:rsidRPr="00767E3C" w:rsidRDefault="00030A76" w:rsidP="00472215">
            <w:pPr>
              <w:rPr>
                <w:rFonts w:ascii="Arial" w:hAnsi="Arial" w:cs="Arial"/>
              </w:rPr>
            </w:pPr>
            <w:r w:rsidRPr="00767E3C">
              <w:rPr>
                <w:rFonts w:ascii="Arial" w:hAnsi="Arial" w:cs="Arial"/>
              </w:rPr>
              <w:t>The PBAC recommended listing triglycerides medium chain formula, oral liquid 500 mL, 12 (Peptamen Junior Liquid</w:t>
            </w:r>
            <w:r w:rsidR="00175081" w:rsidRPr="00767E3C">
              <w:rPr>
                <w:rFonts w:ascii="Arial" w:hAnsi="Arial" w:cs="Arial"/>
              </w:rPr>
              <w:t>®</w:t>
            </w:r>
            <w:r w:rsidRPr="00767E3C">
              <w:rPr>
                <w:rFonts w:ascii="Arial" w:hAnsi="Arial" w:cs="Arial"/>
              </w:rPr>
              <w:t>) and triglycerides medium chain formula, oral liquid 500 mL, 12 (Peptamen Junior Advance</w:t>
            </w:r>
            <w:r w:rsidR="00175081" w:rsidRPr="00767E3C">
              <w:rPr>
                <w:rFonts w:ascii="Arial" w:hAnsi="Arial" w:cs="Arial"/>
              </w:rPr>
              <w:t>®</w:t>
            </w:r>
            <w:r w:rsidRPr="00767E3C">
              <w:rPr>
                <w:rFonts w:ascii="Arial" w:hAnsi="Arial" w:cs="Arial"/>
              </w:rPr>
              <w:t>) as a Restricted Benefit for dietary management of conditions requiring a source of medium chain triglycerides limited to fat malabsorption due to liver disease, short gut syndrome, cystic fibrosis and gastrointestinal disorders on a cost-minimisation basis against triglycerides medium chain formula, oral powder 400 g (Peptamen Junior</w:t>
            </w:r>
            <w:r w:rsidR="00175081" w:rsidRPr="00767E3C">
              <w:rPr>
                <w:rFonts w:ascii="Arial" w:hAnsi="Arial" w:cs="Arial"/>
              </w:rPr>
              <w:t>®</w:t>
            </w:r>
            <w:r w:rsidRPr="00767E3C">
              <w:rPr>
                <w:rFonts w:ascii="Arial" w:hAnsi="Arial" w:cs="Arial"/>
              </w:rPr>
              <w:t>) at an equivalent price per gram of energy.</w:t>
            </w:r>
          </w:p>
        </w:tc>
      </w:tr>
      <w:tr w:rsidR="00030A76" w:rsidRPr="00767E3C" w:rsidTr="007B01CB">
        <w:trPr>
          <w:trHeight w:val="430"/>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030A76" w:rsidRPr="00767E3C" w:rsidRDefault="00030A76" w:rsidP="00472215">
            <w:pPr>
              <w:rPr>
                <w:rFonts w:ascii="Arial" w:hAnsi="Arial" w:cs="Arial"/>
                <w:color w:val="000000"/>
              </w:rPr>
            </w:pPr>
            <w:r w:rsidRPr="00767E3C">
              <w:rPr>
                <w:rFonts w:ascii="Arial" w:hAnsi="Arial" w:cs="Arial"/>
                <w:color w:val="000000"/>
              </w:rPr>
              <w:t xml:space="preserve">TRIPTORELIN ACETATE </w:t>
            </w:r>
            <w:r w:rsidRPr="00767E3C">
              <w:rPr>
                <w:rFonts w:ascii="Arial" w:hAnsi="Arial" w:cs="Arial"/>
                <w:color w:val="000000"/>
              </w:rPr>
              <w:br/>
              <w:t>100 microgram/1 mL injection, 28 x 1 mL syringes</w:t>
            </w:r>
            <w:r w:rsidRPr="00767E3C">
              <w:rPr>
                <w:rFonts w:ascii="Arial" w:hAnsi="Arial" w:cs="Arial"/>
                <w:color w:val="000000"/>
              </w:rPr>
              <w:br/>
            </w:r>
            <w:r w:rsidRPr="00767E3C">
              <w:rPr>
                <w:rFonts w:ascii="Arial" w:hAnsi="Arial" w:cs="Arial"/>
                <w:color w:val="000000"/>
              </w:rPr>
              <w:br/>
              <w:t>Decapeptyl®</w:t>
            </w:r>
            <w:r w:rsidRPr="00767E3C">
              <w:rPr>
                <w:rFonts w:ascii="Arial" w:hAnsi="Arial" w:cs="Arial"/>
                <w:color w:val="000000"/>
              </w:rPr>
              <w:br/>
            </w:r>
            <w:r w:rsidRPr="00767E3C">
              <w:rPr>
                <w:rFonts w:ascii="Arial" w:hAnsi="Arial" w:cs="Arial"/>
                <w:color w:val="000000"/>
              </w:rPr>
              <w:br/>
              <w:t>Ferring Pharmaceuticals Pty Ltd</w:t>
            </w:r>
            <w:r w:rsidRPr="00767E3C">
              <w:rPr>
                <w:rFonts w:ascii="Arial" w:hAnsi="Arial" w:cs="Arial"/>
                <w:color w:val="000000"/>
              </w:rPr>
              <w:br/>
            </w:r>
            <w:r w:rsidRPr="00767E3C">
              <w:rPr>
                <w:rFonts w:ascii="Arial" w:hAnsi="Arial" w:cs="Arial"/>
                <w:color w:val="000000"/>
              </w:rPr>
              <w:br/>
              <w:t>New Listing</w:t>
            </w:r>
            <w:r w:rsidRPr="00767E3C">
              <w:rPr>
                <w:rFonts w:ascii="Arial" w:hAnsi="Arial" w:cs="Arial"/>
                <w:color w:val="000000"/>
              </w:rPr>
              <w:br/>
            </w:r>
            <w:r w:rsidRPr="00767E3C">
              <w:rPr>
                <w:rFonts w:ascii="Arial" w:hAnsi="Arial" w:cs="Arial"/>
                <w:color w:val="000000"/>
              </w:rPr>
              <w:br/>
              <w:t>(Major Submission)</w:t>
            </w: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030A76" w:rsidRPr="00767E3C" w:rsidRDefault="00030A76" w:rsidP="00472215">
            <w:pPr>
              <w:rPr>
                <w:rFonts w:ascii="Arial" w:hAnsi="Arial" w:cs="Arial"/>
                <w:color w:val="000000"/>
              </w:rPr>
            </w:pPr>
            <w:r w:rsidRPr="00767E3C">
              <w:rPr>
                <w:rFonts w:ascii="Arial" w:hAnsi="Arial" w:cs="Arial"/>
                <w:color w:val="000000"/>
              </w:rPr>
              <w:t>Assisted reproduction</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030A76" w:rsidRPr="00767E3C" w:rsidRDefault="00030A76" w:rsidP="00472215">
            <w:pPr>
              <w:rPr>
                <w:rFonts w:ascii="Arial" w:hAnsi="Arial" w:cs="Arial"/>
                <w:color w:val="000000"/>
              </w:rPr>
            </w:pPr>
            <w:r w:rsidRPr="00767E3C">
              <w:rPr>
                <w:rFonts w:ascii="Arial" w:hAnsi="Arial" w:cs="Arial"/>
                <w:color w:val="000000"/>
              </w:rPr>
              <w:t>Section 100 (IVF) Authority Required (STREAMLINED) listing for Assisted Reproductive Technology.</w:t>
            </w:r>
          </w:p>
        </w:tc>
        <w:tc>
          <w:tcPr>
            <w:tcW w:w="7094" w:type="dxa"/>
            <w:tcBorders>
              <w:top w:val="single" w:sz="4" w:space="0" w:color="auto"/>
              <w:left w:val="single" w:sz="4" w:space="0" w:color="auto"/>
              <w:bottom w:val="single" w:sz="4" w:space="0" w:color="auto"/>
              <w:right w:val="single" w:sz="4" w:space="0" w:color="auto"/>
            </w:tcBorders>
          </w:tcPr>
          <w:p w:rsidR="00030A76" w:rsidRPr="00767E3C" w:rsidRDefault="00030A76" w:rsidP="00472215">
            <w:pPr>
              <w:rPr>
                <w:rFonts w:ascii="Arial" w:hAnsi="Arial" w:cs="Arial"/>
              </w:rPr>
            </w:pPr>
            <w:r w:rsidRPr="00767E3C">
              <w:rPr>
                <w:rFonts w:ascii="Arial" w:hAnsi="Arial" w:cs="Arial"/>
              </w:rPr>
              <w:t>The PBAC recommended the Authority Required (STREAMLINED) listing of triptorelin for assisted reproductive technology (ART) under Section 100 (IVF Program) on a cost-minimisation basis with nafarelin, where the equi-effective doses are triptorelin 100 micrograms (as acetate) daily and nafarelin 800 micrograms (base) daily over an ART treatment cycle.</w:t>
            </w:r>
            <w:r w:rsidRPr="00767E3C">
              <w:rPr>
                <w:rFonts w:ascii="Arial" w:hAnsi="Arial" w:cs="Arial"/>
              </w:rPr>
              <w:br/>
            </w:r>
            <w:r w:rsidRPr="00767E3C">
              <w:rPr>
                <w:rFonts w:ascii="Arial" w:hAnsi="Arial" w:cs="Arial"/>
              </w:rPr>
              <w:br/>
              <w:t>The submission presented an indirect comparison of triptorelin and nafarelin, based on two randomised trials, using ganirelix as the common reference.</w:t>
            </w:r>
          </w:p>
        </w:tc>
      </w:tr>
      <w:tr w:rsidR="00030A76" w:rsidRPr="00767E3C" w:rsidTr="00763C3B">
        <w:trPr>
          <w:trHeight w:val="5615"/>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86620F" w:rsidRPr="00767E3C" w:rsidRDefault="00030A76" w:rsidP="00472215">
            <w:pPr>
              <w:rPr>
                <w:rFonts w:ascii="Arial" w:hAnsi="Arial" w:cs="Arial"/>
                <w:color w:val="000000"/>
              </w:rPr>
            </w:pPr>
            <w:r w:rsidRPr="00767E3C">
              <w:rPr>
                <w:rFonts w:ascii="Arial" w:hAnsi="Arial" w:cs="Arial"/>
                <w:color w:val="000000"/>
              </w:rPr>
              <w:lastRenderedPageBreak/>
              <w:t xml:space="preserve">VILDAGLIPTIN </w:t>
            </w:r>
            <w:r w:rsidRPr="00767E3C">
              <w:rPr>
                <w:rFonts w:ascii="Arial" w:hAnsi="Arial" w:cs="Arial"/>
                <w:color w:val="000000"/>
              </w:rPr>
              <w:br/>
              <w:t>VILDAGLIPTIN with METFORMIN</w:t>
            </w:r>
            <w:r w:rsidRPr="00767E3C">
              <w:rPr>
                <w:rFonts w:ascii="Arial" w:hAnsi="Arial" w:cs="Arial"/>
                <w:color w:val="000000"/>
              </w:rPr>
              <w:br/>
              <w:t>vildagliptin 50 mg tablet, 60</w:t>
            </w:r>
            <w:r w:rsidRPr="00767E3C">
              <w:rPr>
                <w:rFonts w:ascii="Arial" w:hAnsi="Arial" w:cs="Arial"/>
                <w:color w:val="000000"/>
              </w:rPr>
              <w:br/>
              <w:t>vildagliptin 50 mg + metformin hydrochloride 1 g tablet, 60</w:t>
            </w:r>
            <w:r w:rsidRPr="00767E3C">
              <w:rPr>
                <w:rFonts w:ascii="Arial" w:hAnsi="Arial" w:cs="Arial"/>
                <w:color w:val="000000"/>
              </w:rPr>
              <w:br/>
              <w:t>vildagliptin 50 mg + metformin hydrochloride 500 mg tablet, 60</w:t>
            </w:r>
            <w:r w:rsidRPr="00767E3C">
              <w:rPr>
                <w:rFonts w:ascii="Arial" w:hAnsi="Arial" w:cs="Arial"/>
                <w:color w:val="000000"/>
              </w:rPr>
              <w:br/>
              <w:t xml:space="preserve">vildagliptin 50 mg + metformin hydrochloride 850 mg tablet, 60 </w:t>
            </w:r>
            <w:r w:rsidRPr="00767E3C">
              <w:rPr>
                <w:rFonts w:ascii="Arial" w:hAnsi="Arial" w:cs="Arial"/>
                <w:color w:val="000000"/>
              </w:rPr>
              <w:br/>
            </w:r>
            <w:r w:rsidRPr="00767E3C">
              <w:rPr>
                <w:rFonts w:ascii="Arial" w:hAnsi="Arial" w:cs="Arial"/>
                <w:color w:val="000000"/>
              </w:rPr>
              <w:br/>
              <w:t xml:space="preserve">Galvus® </w:t>
            </w:r>
          </w:p>
          <w:p w:rsidR="00030A76" w:rsidRPr="00767E3C" w:rsidRDefault="00030A76" w:rsidP="00472215">
            <w:pPr>
              <w:rPr>
                <w:rFonts w:ascii="Arial" w:hAnsi="Arial" w:cs="Arial"/>
                <w:color w:val="000000"/>
              </w:rPr>
            </w:pPr>
            <w:r w:rsidRPr="00767E3C">
              <w:rPr>
                <w:rFonts w:ascii="Arial" w:hAnsi="Arial" w:cs="Arial"/>
                <w:color w:val="000000"/>
              </w:rPr>
              <w:t>Galvumet®</w:t>
            </w:r>
            <w:r w:rsidRPr="00767E3C">
              <w:rPr>
                <w:rFonts w:ascii="Arial" w:hAnsi="Arial" w:cs="Arial"/>
                <w:color w:val="000000"/>
              </w:rPr>
              <w:br/>
            </w:r>
            <w:r w:rsidRPr="00767E3C">
              <w:rPr>
                <w:rFonts w:ascii="Arial" w:hAnsi="Arial" w:cs="Arial"/>
                <w:color w:val="000000"/>
              </w:rPr>
              <w:br/>
            </w:r>
            <w:r w:rsidR="007638B4" w:rsidRPr="00767E3C">
              <w:rPr>
                <w:rFonts w:ascii="Arial" w:hAnsi="Arial" w:cs="Arial"/>
                <w:color w:val="000000"/>
              </w:rPr>
              <w:t>Novartis Pharmaceuticals Australia Pty Ltd</w:t>
            </w:r>
            <w:r w:rsidRPr="00767E3C">
              <w:rPr>
                <w:rFonts w:ascii="Arial" w:hAnsi="Arial" w:cs="Arial"/>
                <w:color w:val="000000"/>
              </w:rPr>
              <w:br/>
            </w:r>
            <w:r w:rsidRPr="00767E3C">
              <w:rPr>
                <w:rFonts w:ascii="Arial" w:hAnsi="Arial" w:cs="Arial"/>
                <w:color w:val="000000"/>
              </w:rPr>
              <w:br/>
              <w:t>Change to listing</w:t>
            </w:r>
            <w:r w:rsidRPr="00767E3C">
              <w:rPr>
                <w:rFonts w:ascii="Arial" w:hAnsi="Arial" w:cs="Arial"/>
                <w:color w:val="000000"/>
              </w:rPr>
              <w:br/>
            </w:r>
            <w:r w:rsidRPr="00767E3C">
              <w:rPr>
                <w:rFonts w:ascii="Arial" w:hAnsi="Arial" w:cs="Arial"/>
                <w:color w:val="000000"/>
              </w:rPr>
              <w:br/>
              <w:t>(Major Submission)</w:t>
            </w: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030A76" w:rsidRPr="00767E3C" w:rsidRDefault="00030A76" w:rsidP="00472215">
            <w:pPr>
              <w:rPr>
                <w:rFonts w:ascii="Arial" w:hAnsi="Arial" w:cs="Arial"/>
                <w:color w:val="000000"/>
              </w:rPr>
            </w:pPr>
            <w:r w:rsidRPr="00767E3C">
              <w:rPr>
                <w:rFonts w:ascii="Arial" w:hAnsi="Arial" w:cs="Arial"/>
                <w:color w:val="000000"/>
              </w:rPr>
              <w:t xml:space="preserve">Type 2 diabetes mellitus </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030A76" w:rsidRPr="00767E3C" w:rsidRDefault="00030A76" w:rsidP="00472215">
            <w:pPr>
              <w:rPr>
                <w:rFonts w:ascii="Arial" w:hAnsi="Arial" w:cs="Arial"/>
                <w:color w:val="000000"/>
              </w:rPr>
            </w:pPr>
            <w:r w:rsidRPr="00767E3C">
              <w:rPr>
                <w:rFonts w:ascii="Arial" w:hAnsi="Arial" w:cs="Arial"/>
                <w:color w:val="000000"/>
              </w:rPr>
              <w:t>Resubmission for Authority Required (STREAMLINED) listing for triple oral therapy with metformin and a sulfonylurea in patients with type 2 diabetes mellitus.</w:t>
            </w:r>
          </w:p>
        </w:tc>
        <w:tc>
          <w:tcPr>
            <w:tcW w:w="7094" w:type="dxa"/>
            <w:tcBorders>
              <w:top w:val="single" w:sz="4" w:space="0" w:color="auto"/>
              <w:left w:val="single" w:sz="4" w:space="0" w:color="auto"/>
              <w:bottom w:val="single" w:sz="4" w:space="0" w:color="auto"/>
              <w:right w:val="single" w:sz="4" w:space="0" w:color="auto"/>
            </w:tcBorders>
          </w:tcPr>
          <w:p w:rsidR="00030A76" w:rsidRPr="00767E3C" w:rsidRDefault="00030A76" w:rsidP="004D68CD">
            <w:pPr>
              <w:rPr>
                <w:rFonts w:ascii="Arial" w:hAnsi="Arial" w:cs="Arial"/>
              </w:rPr>
            </w:pPr>
            <w:r w:rsidRPr="00767E3C">
              <w:rPr>
                <w:rFonts w:ascii="Arial" w:hAnsi="Arial" w:cs="Arial"/>
              </w:rPr>
              <w:t xml:space="preserve">The PBAC recommended the PBS listing of vildagliptin in triple oral combination with metformin and a sulfonylurea on a </w:t>
            </w:r>
            <w:r w:rsidR="004D68CD" w:rsidRPr="00767E3C">
              <w:rPr>
                <w:rFonts w:ascii="Arial" w:hAnsi="Arial" w:cs="Arial"/>
              </w:rPr>
              <w:t>cost-</w:t>
            </w:r>
            <w:r w:rsidRPr="00767E3C">
              <w:rPr>
                <w:rFonts w:ascii="Arial" w:hAnsi="Arial" w:cs="Arial"/>
              </w:rPr>
              <w:t>minimisation basis with dapagliflozin.</w:t>
            </w:r>
            <w:r w:rsidRPr="00767E3C">
              <w:rPr>
                <w:rFonts w:ascii="Arial" w:hAnsi="Arial" w:cs="Arial"/>
              </w:rPr>
              <w:br/>
            </w:r>
            <w:r w:rsidRPr="00767E3C">
              <w:rPr>
                <w:rFonts w:ascii="Arial" w:hAnsi="Arial" w:cs="Arial"/>
              </w:rPr>
              <w:br/>
              <w:t>The PBAC recommended vildagliptin with metformin FDC for use with a sulfonylurea on a cost-minimisation basis with its individual components taken concomitantly.</w:t>
            </w:r>
            <w:r w:rsidRPr="00767E3C">
              <w:rPr>
                <w:rFonts w:ascii="Arial" w:hAnsi="Arial" w:cs="Arial"/>
              </w:rPr>
              <w:br/>
            </w:r>
            <w:r w:rsidRPr="00767E3C">
              <w:rPr>
                <w:rFonts w:ascii="Arial" w:hAnsi="Arial" w:cs="Arial"/>
              </w:rPr>
              <w:br/>
              <w:t xml:space="preserve">The submission was based on an indirect comparison of </w:t>
            </w:r>
            <w:r w:rsidR="009D2051" w:rsidRPr="00767E3C">
              <w:rPr>
                <w:rFonts w:ascii="Arial" w:hAnsi="Arial" w:cs="Arial"/>
              </w:rPr>
              <w:t xml:space="preserve">six </w:t>
            </w:r>
            <w:r w:rsidR="00BE61FE" w:rsidRPr="00767E3C">
              <w:rPr>
                <w:rFonts w:ascii="Arial" w:hAnsi="Arial" w:cs="Arial"/>
              </w:rPr>
              <w:t xml:space="preserve">randomised controlled trials. </w:t>
            </w:r>
          </w:p>
        </w:tc>
      </w:tr>
      <w:tr w:rsidR="00030A76" w:rsidRPr="00767E3C" w:rsidTr="007B01CB">
        <w:trPr>
          <w:trHeight w:val="430"/>
        </w:trPr>
        <w:tc>
          <w:tcPr>
            <w:tcW w:w="3113" w:type="dxa"/>
            <w:tcBorders>
              <w:top w:val="single" w:sz="4" w:space="0" w:color="auto"/>
              <w:left w:val="single" w:sz="4" w:space="0" w:color="auto"/>
              <w:bottom w:val="single" w:sz="4" w:space="0" w:color="auto"/>
              <w:right w:val="single" w:sz="4" w:space="0" w:color="auto"/>
            </w:tcBorders>
            <w:tcMar>
              <w:top w:w="28" w:type="dxa"/>
              <w:bottom w:w="28" w:type="dxa"/>
            </w:tcMar>
          </w:tcPr>
          <w:p w:rsidR="00030A76" w:rsidRPr="00767E3C" w:rsidRDefault="00030A76" w:rsidP="00472215">
            <w:pPr>
              <w:rPr>
                <w:rFonts w:ascii="Arial" w:hAnsi="Arial" w:cs="Arial"/>
                <w:color w:val="000000"/>
              </w:rPr>
            </w:pPr>
            <w:r w:rsidRPr="00767E3C">
              <w:rPr>
                <w:rFonts w:ascii="Arial" w:hAnsi="Arial" w:cs="Arial"/>
                <w:color w:val="000000"/>
              </w:rPr>
              <w:t>VISMODEGIB</w:t>
            </w:r>
            <w:r w:rsidRPr="00767E3C">
              <w:rPr>
                <w:rFonts w:ascii="Arial" w:hAnsi="Arial" w:cs="Arial"/>
                <w:color w:val="000000"/>
              </w:rPr>
              <w:br/>
              <w:t>150 mg capsule, 28</w:t>
            </w:r>
            <w:r w:rsidRPr="00767E3C">
              <w:rPr>
                <w:rFonts w:ascii="Arial" w:hAnsi="Arial" w:cs="Arial"/>
                <w:color w:val="000000"/>
              </w:rPr>
              <w:br/>
            </w:r>
            <w:r w:rsidRPr="00767E3C">
              <w:rPr>
                <w:rFonts w:ascii="Arial" w:hAnsi="Arial" w:cs="Arial"/>
                <w:color w:val="000000"/>
              </w:rPr>
              <w:br/>
              <w:t>Erivedge®</w:t>
            </w:r>
            <w:r w:rsidRPr="00767E3C">
              <w:rPr>
                <w:rFonts w:ascii="Arial" w:hAnsi="Arial" w:cs="Arial"/>
                <w:color w:val="000000"/>
              </w:rPr>
              <w:br/>
            </w:r>
            <w:r w:rsidRPr="00767E3C">
              <w:rPr>
                <w:rFonts w:ascii="Arial" w:hAnsi="Arial" w:cs="Arial"/>
                <w:color w:val="000000"/>
              </w:rPr>
              <w:br/>
              <w:t>Roche Products Pty Limited</w:t>
            </w:r>
            <w:r w:rsidRPr="00767E3C">
              <w:rPr>
                <w:rFonts w:ascii="Arial" w:hAnsi="Arial" w:cs="Arial"/>
                <w:color w:val="000000"/>
              </w:rPr>
              <w:br/>
            </w:r>
            <w:r w:rsidRPr="00767E3C">
              <w:rPr>
                <w:rFonts w:ascii="Arial" w:hAnsi="Arial" w:cs="Arial"/>
                <w:color w:val="000000"/>
              </w:rPr>
              <w:br/>
              <w:t>New listing</w:t>
            </w:r>
            <w:r w:rsidRPr="00767E3C">
              <w:rPr>
                <w:rFonts w:ascii="Arial" w:hAnsi="Arial" w:cs="Arial"/>
                <w:color w:val="000000"/>
              </w:rPr>
              <w:br/>
            </w:r>
            <w:r w:rsidRPr="00767E3C">
              <w:rPr>
                <w:rFonts w:ascii="Arial" w:hAnsi="Arial" w:cs="Arial"/>
                <w:color w:val="000000"/>
              </w:rPr>
              <w:br/>
              <w:t>(Major Submission)</w:t>
            </w:r>
          </w:p>
        </w:tc>
        <w:tc>
          <w:tcPr>
            <w:tcW w:w="2430" w:type="dxa"/>
            <w:tcBorders>
              <w:top w:val="single" w:sz="4" w:space="0" w:color="auto"/>
              <w:left w:val="single" w:sz="4" w:space="0" w:color="auto"/>
              <w:bottom w:val="single" w:sz="4" w:space="0" w:color="auto"/>
              <w:right w:val="single" w:sz="4" w:space="0" w:color="auto"/>
            </w:tcBorders>
            <w:tcMar>
              <w:top w:w="28" w:type="dxa"/>
              <w:bottom w:w="28" w:type="dxa"/>
            </w:tcMar>
          </w:tcPr>
          <w:p w:rsidR="00030A76" w:rsidRPr="00767E3C" w:rsidRDefault="00030A76" w:rsidP="00472215">
            <w:pPr>
              <w:rPr>
                <w:rFonts w:ascii="Arial" w:hAnsi="Arial" w:cs="Arial"/>
                <w:color w:val="000000"/>
              </w:rPr>
            </w:pPr>
            <w:r w:rsidRPr="00767E3C">
              <w:rPr>
                <w:rFonts w:ascii="Arial" w:hAnsi="Arial" w:cs="Arial"/>
                <w:color w:val="000000"/>
              </w:rPr>
              <w:t>Metastatic or locally advanced basal cell carcinoma</w:t>
            </w:r>
          </w:p>
        </w:tc>
        <w:tc>
          <w:tcPr>
            <w:tcW w:w="2977" w:type="dxa"/>
            <w:tcBorders>
              <w:top w:val="single" w:sz="4" w:space="0" w:color="auto"/>
              <w:left w:val="single" w:sz="4" w:space="0" w:color="auto"/>
              <w:bottom w:val="single" w:sz="4" w:space="0" w:color="auto"/>
              <w:right w:val="single" w:sz="4" w:space="0" w:color="auto"/>
            </w:tcBorders>
            <w:tcMar>
              <w:top w:w="28" w:type="dxa"/>
              <w:bottom w:w="28" w:type="dxa"/>
            </w:tcMar>
          </w:tcPr>
          <w:p w:rsidR="00030A76" w:rsidRPr="00767E3C" w:rsidRDefault="00030A76" w:rsidP="00472215">
            <w:pPr>
              <w:rPr>
                <w:rFonts w:ascii="Arial" w:hAnsi="Arial" w:cs="Arial"/>
                <w:color w:val="000000"/>
              </w:rPr>
            </w:pPr>
            <w:r w:rsidRPr="00767E3C">
              <w:rPr>
                <w:rFonts w:ascii="Arial" w:hAnsi="Arial" w:cs="Arial"/>
                <w:color w:val="000000"/>
              </w:rPr>
              <w:t>Authority Required listing for the treatment of metastatic or locally advanced basal cell carcinoma.</w:t>
            </w:r>
          </w:p>
        </w:tc>
        <w:tc>
          <w:tcPr>
            <w:tcW w:w="7094" w:type="dxa"/>
            <w:tcBorders>
              <w:top w:val="single" w:sz="4" w:space="0" w:color="auto"/>
              <w:left w:val="single" w:sz="4" w:space="0" w:color="auto"/>
              <w:bottom w:val="single" w:sz="4" w:space="0" w:color="auto"/>
              <w:right w:val="single" w:sz="4" w:space="0" w:color="auto"/>
            </w:tcBorders>
          </w:tcPr>
          <w:p w:rsidR="00175081" w:rsidRPr="00767E3C" w:rsidRDefault="00C4368E" w:rsidP="00472215">
            <w:pPr>
              <w:rPr>
                <w:rFonts w:ascii="Arial" w:hAnsi="Arial" w:cs="Arial"/>
              </w:rPr>
            </w:pPr>
            <w:r w:rsidRPr="00767E3C">
              <w:rPr>
                <w:rFonts w:ascii="Arial" w:hAnsi="Arial" w:cs="Arial"/>
              </w:rPr>
              <w:t>The PBAC recommended the Authority Required listing of vismodegib for the treatment of metastatic or locally advanced basal cell carcinoma</w:t>
            </w:r>
            <w:r w:rsidR="008534F6" w:rsidRPr="00767E3C">
              <w:rPr>
                <w:rFonts w:ascii="Arial" w:hAnsi="Arial" w:cs="Arial"/>
              </w:rPr>
              <w:t xml:space="preserve"> (BCC)</w:t>
            </w:r>
            <w:r w:rsidRPr="00767E3C">
              <w:rPr>
                <w:rFonts w:ascii="Arial" w:hAnsi="Arial" w:cs="Arial"/>
              </w:rPr>
              <w:t xml:space="preserve"> inappropriate for surgery and curative radiotherapy. </w:t>
            </w:r>
          </w:p>
          <w:p w:rsidR="00175081" w:rsidRPr="00767E3C" w:rsidRDefault="00175081" w:rsidP="00472215">
            <w:pPr>
              <w:rPr>
                <w:rFonts w:ascii="Arial" w:hAnsi="Arial" w:cs="Arial"/>
              </w:rPr>
            </w:pPr>
          </w:p>
          <w:p w:rsidR="00175081" w:rsidRPr="00767E3C" w:rsidRDefault="00C4368E" w:rsidP="00472215">
            <w:pPr>
              <w:rPr>
                <w:rFonts w:ascii="Arial" w:hAnsi="Arial" w:cs="Arial"/>
              </w:rPr>
            </w:pPr>
            <w:r w:rsidRPr="00767E3C">
              <w:rPr>
                <w:rFonts w:ascii="Arial" w:hAnsi="Arial" w:cs="Arial"/>
              </w:rPr>
              <w:t xml:space="preserve">Data presented was from non-randomised trials and a retrospective surgical study that created significant uncertainty regarding the clinical benefit provided by </w:t>
            </w:r>
            <w:proofErr w:type="gramStart"/>
            <w:r w:rsidRPr="00767E3C">
              <w:rPr>
                <w:rFonts w:ascii="Arial" w:hAnsi="Arial" w:cs="Arial"/>
              </w:rPr>
              <w:t>vismodegib,</w:t>
            </w:r>
            <w:proofErr w:type="gramEnd"/>
            <w:r w:rsidRPr="00767E3C">
              <w:rPr>
                <w:rFonts w:ascii="Arial" w:hAnsi="Arial" w:cs="Arial"/>
              </w:rPr>
              <w:t xml:space="preserve"> however the PBAC considered that in this rare subgroup of BCC patients further data would not be available. </w:t>
            </w:r>
          </w:p>
          <w:p w:rsidR="00175081" w:rsidRPr="00767E3C" w:rsidRDefault="00175081" w:rsidP="00472215">
            <w:pPr>
              <w:rPr>
                <w:rFonts w:ascii="Arial" w:hAnsi="Arial" w:cs="Arial"/>
              </w:rPr>
            </w:pPr>
          </w:p>
          <w:p w:rsidR="00175081" w:rsidRPr="00767E3C" w:rsidRDefault="00175081" w:rsidP="00472215">
            <w:pPr>
              <w:rPr>
                <w:rFonts w:ascii="Arial" w:hAnsi="Arial" w:cs="Arial"/>
              </w:rPr>
            </w:pPr>
            <w:r w:rsidRPr="00767E3C">
              <w:rPr>
                <w:rFonts w:ascii="Arial" w:hAnsi="Arial" w:cs="Arial"/>
              </w:rPr>
              <w:t>The PBAC wa</w:t>
            </w:r>
            <w:r w:rsidR="00C4368E" w:rsidRPr="00767E3C">
              <w:rPr>
                <w:rFonts w:ascii="Arial" w:hAnsi="Arial" w:cs="Arial"/>
              </w:rPr>
              <w:t xml:space="preserve">s satisfied that vismodegib provides, for a highly selected patient group, an improvement in efficacy over best supportive care. Vismodegib was not considered to be equivalent to surgery. </w:t>
            </w:r>
          </w:p>
          <w:p w:rsidR="00175081" w:rsidRPr="00767E3C" w:rsidRDefault="00175081" w:rsidP="00472215">
            <w:pPr>
              <w:rPr>
                <w:rFonts w:ascii="Arial" w:hAnsi="Arial" w:cs="Arial"/>
              </w:rPr>
            </w:pPr>
          </w:p>
          <w:p w:rsidR="00030A76" w:rsidRPr="00767E3C" w:rsidRDefault="00C4368E" w:rsidP="008534F6">
            <w:pPr>
              <w:rPr>
                <w:rFonts w:ascii="Arial" w:hAnsi="Arial" w:cs="Arial"/>
              </w:rPr>
            </w:pPr>
            <w:r w:rsidRPr="00767E3C">
              <w:rPr>
                <w:rFonts w:ascii="Arial" w:hAnsi="Arial" w:cs="Arial"/>
              </w:rPr>
              <w:t xml:space="preserve">The PBAC considered the modelling approach to be inappropriate due to highly selective data inputs and assumptions. Vismodegib was not considered to be </w:t>
            </w:r>
            <w:r w:rsidR="008534F6" w:rsidRPr="00767E3C">
              <w:rPr>
                <w:rFonts w:ascii="Arial" w:hAnsi="Arial" w:cs="Arial"/>
              </w:rPr>
              <w:t>cost-</w:t>
            </w:r>
            <w:r w:rsidRPr="00767E3C">
              <w:rPr>
                <w:rFonts w:ascii="Arial" w:hAnsi="Arial" w:cs="Arial"/>
              </w:rPr>
              <w:t xml:space="preserve">effective based on the data submitted and the price proposed by the sponsor, however the PBAC recommended listing based on an unmet clinical need for the drug, with a price reduction and a proposed Risk Share Agreement that would limit the financial risk to government and ensure that the drug remains </w:t>
            </w:r>
            <w:r w:rsidR="008534F6" w:rsidRPr="00767E3C">
              <w:rPr>
                <w:rFonts w:ascii="Arial" w:hAnsi="Arial" w:cs="Arial"/>
              </w:rPr>
              <w:t>cost-</w:t>
            </w:r>
            <w:r w:rsidRPr="00767E3C">
              <w:rPr>
                <w:rFonts w:ascii="Arial" w:hAnsi="Arial" w:cs="Arial"/>
              </w:rPr>
              <w:t>effective.</w:t>
            </w:r>
          </w:p>
        </w:tc>
      </w:tr>
    </w:tbl>
    <w:p w:rsidR="00E066EF" w:rsidRPr="00767E3C" w:rsidRDefault="00E066EF" w:rsidP="00763C3B">
      <w:pPr>
        <w:tabs>
          <w:tab w:val="left" w:pos="5210"/>
        </w:tabs>
        <w:rPr>
          <w:rFonts w:ascii="Arial" w:hAnsi="Arial" w:cs="Arial"/>
          <w:lang w:val="en-US"/>
        </w:rPr>
      </w:pPr>
    </w:p>
    <w:sectPr w:rsidR="00E066EF" w:rsidRPr="00767E3C" w:rsidSect="00CB2D1B">
      <w:headerReference w:type="default" r:id="rId9"/>
      <w:footerReference w:type="even" r:id="rId10"/>
      <w:footerReference w:type="default" r:id="rId11"/>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A0E" w:rsidRDefault="00831A0E">
      <w:r>
        <w:separator/>
      </w:r>
    </w:p>
  </w:endnote>
  <w:endnote w:type="continuationSeparator" w:id="0">
    <w:p w:rsidR="00831A0E" w:rsidRDefault="00831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E1" w:rsidRDefault="00C21AE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1AE1" w:rsidRDefault="00C21AE1"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E1" w:rsidRPr="00CE0CBC" w:rsidRDefault="00C21AE1" w:rsidP="00FE2A81">
    <w:pPr>
      <w:pStyle w:val="Footer"/>
      <w:framePr w:wrap="around" w:vAnchor="text" w:hAnchor="margin" w:xAlign="right" w:y="1"/>
      <w:rPr>
        <w:rStyle w:val="PageNumber"/>
        <w:rFonts w:ascii="Arial" w:hAnsi="Arial" w:cs="Arial"/>
      </w:rPr>
    </w:pPr>
    <w:r w:rsidRPr="00CE0CBC">
      <w:rPr>
        <w:rStyle w:val="PageNumber"/>
        <w:rFonts w:ascii="Arial" w:hAnsi="Arial" w:cs="Arial"/>
      </w:rPr>
      <w:fldChar w:fldCharType="begin"/>
    </w:r>
    <w:r w:rsidRPr="00CE0CBC">
      <w:rPr>
        <w:rStyle w:val="PageNumber"/>
        <w:rFonts w:ascii="Arial" w:hAnsi="Arial" w:cs="Arial"/>
      </w:rPr>
      <w:instrText xml:space="preserve">PAGE  </w:instrText>
    </w:r>
    <w:r w:rsidRPr="00CE0CBC">
      <w:rPr>
        <w:rStyle w:val="PageNumber"/>
        <w:rFonts w:ascii="Arial" w:hAnsi="Arial" w:cs="Arial"/>
      </w:rPr>
      <w:fldChar w:fldCharType="separate"/>
    </w:r>
    <w:r w:rsidR="00AD5A14">
      <w:rPr>
        <w:rStyle w:val="PageNumber"/>
        <w:rFonts w:ascii="Arial" w:hAnsi="Arial" w:cs="Arial"/>
        <w:noProof/>
      </w:rPr>
      <w:t>1</w:t>
    </w:r>
    <w:r w:rsidRPr="00CE0CBC">
      <w:rPr>
        <w:rStyle w:val="PageNumber"/>
        <w:rFonts w:ascii="Arial" w:hAnsi="Arial" w:cs="Arial"/>
      </w:rPr>
      <w:fldChar w:fldCharType="end"/>
    </w:r>
  </w:p>
  <w:p w:rsidR="00C21AE1" w:rsidRDefault="00C21AE1" w:rsidP="00FE2A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A0E" w:rsidRDefault="00831A0E">
      <w:r>
        <w:separator/>
      </w:r>
    </w:p>
  </w:footnote>
  <w:footnote w:type="continuationSeparator" w:id="0">
    <w:p w:rsidR="00831A0E" w:rsidRDefault="00831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E1" w:rsidRDefault="00875FC0" w:rsidP="007D408D">
    <w:pPr>
      <w:pStyle w:val="Header"/>
      <w:jc w:val="center"/>
      <w:rPr>
        <w:rFonts w:ascii="Arial" w:hAnsi="Arial" w:cs="Arial"/>
        <w:b/>
        <w:snapToGrid w:val="0"/>
        <w:lang w:eastAsia="en-US"/>
      </w:rPr>
    </w:pPr>
    <w:r>
      <w:rPr>
        <w:rFonts w:ascii="Arial" w:hAnsi="Arial" w:cs="Arial"/>
        <w:b/>
        <w:snapToGrid w:val="0"/>
        <w:lang w:eastAsia="en-US"/>
      </w:rPr>
      <w:t>MARCH 2016</w:t>
    </w:r>
    <w:r w:rsidR="00C21AE1">
      <w:rPr>
        <w:rFonts w:ascii="Arial" w:hAnsi="Arial" w:cs="Arial"/>
        <w:b/>
        <w:snapToGrid w:val="0"/>
        <w:lang w:eastAsia="en-US"/>
      </w:rPr>
      <w:t xml:space="preserve"> PBAC MEETING </w:t>
    </w:r>
    <w:r w:rsidR="00FE54F6">
      <w:rPr>
        <w:rFonts w:ascii="Arial" w:hAnsi="Arial" w:cs="Arial"/>
        <w:b/>
        <w:snapToGrid w:val="0"/>
        <w:lang w:eastAsia="en-US"/>
      </w:rPr>
      <w:t>– POSITIVE RECOMMENDATIONS</w:t>
    </w:r>
  </w:p>
  <w:p w:rsidR="00875FC0" w:rsidRDefault="00875FC0" w:rsidP="007D408D">
    <w:pPr>
      <w:pStyle w:val="Header"/>
      <w:jc w:val="center"/>
      <w:rPr>
        <w:rFonts w:ascii="Arial" w:hAnsi="Arial" w:cs="Arial"/>
        <w:b/>
        <w:snapToGrid w:val="0"/>
        <w:lang w:eastAsia="en-US"/>
      </w:rPr>
    </w:pPr>
  </w:p>
  <w:p w:rsidR="00C21AE1" w:rsidRDefault="00C21AE1" w:rsidP="007D408D">
    <w:pPr>
      <w:pStyle w:val="Header"/>
      <w:jc w:val="center"/>
      <w:rPr>
        <w:rFonts w:ascii="Arial" w:hAnsi="Arial" w:cs="Arial"/>
        <w:b/>
        <w:snapToGrid w:val="0"/>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4DB6EC1"/>
    <w:multiLevelType w:val="hybridMultilevel"/>
    <w:tmpl w:val="4762CBFE"/>
    <w:lvl w:ilvl="0" w:tplc="04090001">
      <w:start w:val="1"/>
      <w:numFmt w:val="bullet"/>
      <w:lvlText w:val=""/>
      <w:lvlJc w:val="left"/>
      <w:pPr>
        <w:ind w:left="647" w:hanging="360"/>
      </w:pPr>
      <w:rPr>
        <w:rFonts w:ascii="Symbol" w:hAnsi="Symbol" w:hint="default"/>
      </w:rPr>
    </w:lvl>
    <w:lvl w:ilvl="1" w:tplc="78746994">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178B9"/>
    <w:multiLevelType w:val="hybridMultilevel"/>
    <w:tmpl w:val="5CF0F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85221F"/>
    <w:multiLevelType w:val="hybridMultilevel"/>
    <w:tmpl w:val="8C485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93311C"/>
    <w:multiLevelType w:val="hybridMultilevel"/>
    <w:tmpl w:val="FB4054EE"/>
    <w:lvl w:ilvl="0" w:tplc="B3426A64">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485E5F"/>
    <w:multiLevelType w:val="hybridMultilevel"/>
    <w:tmpl w:val="690EBF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3D2DC2"/>
    <w:multiLevelType w:val="hybridMultilevel"/>
    <w:tmpl w:val="72189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B424D5"/>
    <w:multiLevelType w:val="multilevel"/>
    <w:tmpl w:val="3FFAD75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nsid w:val="19A20D14"/>
    <w:multiLevelType w:val="hybridMultilevel"/>
    <w:tmpl w:val="EDD819C6"/>
    <w:lvl w:ilvl="0" w:tplc="78746994">
      <w:start w:val="3"/>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0">
    <w:nsid w:val="1EC649B4"/>
    <w:multiLevelType w:val="hybridMultilevel"/>
    <w:tmpl w:val="80723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314AFE"/>
    <w:multiLevelType w:val="hybridMultilevel"/>
    <w:tmpl w:val="7036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A05B88"/>
    <w:multiLevelType w:val="hybridMultilevel"/>
    <w:tmpl w:val="5DB6629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D64047"/>
    <w:multiLevelType w:val="hybridMultilevel"/>
    <w:tmpl w:val="2C8AF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CF41B35"/>
    <w:multiLevelType w:val="hybridMultilevel"/>
    <w:tmpl w:val="12AA59E4"/>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22D761A"/>
    <w:multiLevelType w:val="hybridMultilevel"/>
    <w:tmpl w:val="3A36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2E2165F"/>
    <w:multiLevelType w:val="hybridMultilevel"/>
    <w:tmpl w:val="E2940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007BDC"/>
    <w:multiLevelType w:val="hybridMultilevel"/>
    <w:tmpl w:val="E77C4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5E50A7A"/>
    <w:multiLevelType w:val="hybridMultilevel"/>
    <w:tmpl w:val="2F2E3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58E632BB"/>
    <w:multiLevelType w:val="hybridMultilevel"/>
    <w:tmpl w:val="EB129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9BC5196"/>
    <w:multiLevelType w:val="multilevel"/>
    <w:tmpl w:val="BC14E302"/>
    <w:lvl w:ilvl="0">
      <w:start w:val="6"/>
      <w:numFmt w:val="decimal"/>
      <w:lvlText w:val="%1"/>
      <w:lvlJc w:val="left"/>
      <w:pPr>
        <w:ind w:left="360" w:hanging="360"/>
      </w:pPr>
      <w:rPr>
        <w:rFonts w:hint="default"/>
        <w:i w:val="0"/>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B2F6CCF"/>
    <w:multiLevelType w:val="hybridMultilevel"/>
    <w:tmpl w:val="2D4AC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C4E57E2"/>
    <w:multiLevelType w:val="hybridMultilevel"/>
    <w:tmpl w:val="A6F0E1A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24667BF"/>
    <w:multiLevelType w:val="multilevel"/>
    <w:tmpl w:val="1A325E7C"/>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ascii="Arial" w:hAnsi="Arial"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nsid w:val="624D6414"/>
    <w:multiLevelType w:val="hybridMultilevel"/>
    <w:tmpl w:val="29E6B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8F82EFA"/>
    <w:multiLevelType w:val="hybridMultilevel"/>
    <w:tmpl w:val="C0228ED6"/>
    <w:lvl w:ilvl="0" w:tplc="0C090001">
      <w:start w:val="1"/>
      <w:numFmt w:val="bullet"/>
      <w:lvlText w:val=""/>
      <w:lvlJc w:val="left"/>
      <w:pPr>
        <w:ind w:left="1473" w:hanging="360"/>
      </w:pPr>
      <w:rPr>
        <w:rFonts w:ascii="Symbol" w:hAnsi="Symbol" w:hint="default"/>
      </w:rPr>
    </w:lvl>
    <w:lvl w:ilvl="1" w:tplc="0C090003" w:tentative="1">
      <w:start w:val="1"/>
      <w:numFmt w:val="bullet"/>
      <w:lvlText w:val="o"/>
      <w:lvlJc w:val="left"/>
      <w:pPr>
        <w:ind w:left="2193" w:hanging="360"/>
      </w:pPr>
      <w:rPr>
        <w:rFonts w:ascii="Courier New" w:hAnsi="Courier New" w:cs="Courier New" w:hint="default"/>
      </w:rPr>
    </w:lvl>
    <w:lvl w:ilvl="2" w:tplc="0C090005" w:tentative="1">
      <w:start w:val="1"/>
      <w:numFmt w:val="bullet"/>
      <w:lvlText w:val=""/>
      <w:lvlJc w:val="left"/>
      <w:pPr>
        <w:ind w:left="2913" w:hanging="360"/>
      </w:pPr>
      <w:rPr>
        <w:rFonts w:ascii="Wingdings" w:hAnsi="Wingdings" w:hint="default"/>
      </w:rPr>
    </w:lvl>
    <w:lvl w:ilvl="3" w:tplc="0C090001" w:tentative="1">
      <w:start w:val="1"/>
      <w:numFmt w:val="bullet"/>
      <w:lvlText w:val=""/>
      <w:lvlJc w:val="left"/>
      <w:pPr>
        <w:ind w:left="3633" w:hanging="360"/>
      </w:pPr>
      <w:rPr>
        <w:rFonts w:ascii="Symbol" w:hAnsi="Symbol" w:hint="default"/>
      </w:rPr>
    </w:lvl>
    <w:lvl w:ilvl="4" w:tplc="0C090003" w:tentative="1">
      <w:start w:val="1"/>
      <w:numFmt w:val="bullet"/>
      <w:lvlText w:val="o"/>
      <w:lvlJc w:val="left"/>
      <w:pPr>
        <w:ind w:left="4353" w:hanging="360"/>
      </w:pPr>
      <w:rPr>
        <w:rFonts w:ascii="Courier New" w:hAnsi="Courier New" w:cs="Courier New" w:hint="default"/>
      </w:rPr>
    </w:lvl>
    <w:lvl w:ilvl="5" w:tplc="0C090005" w:tentative="1">
      <w:start w:val="1"/>
      <w:numFmt w:val="bullet"/>
      <w:lvlText w:val=""/>
      <w:lvlJc w:val="left"/>
      <w:pPr>
        <w:ind w:left="5073" w:hanging="360"/>
      </w:pPr>
      <w:rPr>
        <w:rFonts w:ascii="Wingdings" w:hAnsi="Wingdings" w:hint="default"/>
      </w:rPr>
    </w:lvl>
    <w:lvl w:ilvl="6" w:tplc="0C090001" w:tentative="1">
      <w:start w:val="1"/>
      <w:numFmt w:val="bullet"/>
      <w:lvlText w:val=""/>
      <w:lvlJc w:val="left"/>
      <w:pPr>
        <w:ind w:left="5793" w:hanging="360"/>
      </w:pPr>
      <w:rPr>
        <w:rFonts w:ascii="Symbol" w:hAnsi="Symbol" w:hint="default"/>
      </w:rPr>
    </w:lvl>
    <w:lvl w:ilvl="7" w:tplc="0C090003" w:tentative="1">
      <w:start w:val="1"/>
      <w:numFmt w:val="bullet"/>
      <w:lvlText w:val="o"/>
      <w:lvlJc w:val="left"/>
      <w:pPr>
        <w:ind w:left="6513" w:hanging="360"/>
      </w:pPr>
      <w:rPr>
        <w:rFonts w:ascii="Courier New" w:hAnsi="Courier New" w:cs="Courier New" w:hint="default"/>
      </w:rPr>
    </w:lvl>
    <w:lvl w:ilvl="8" w:tplc="0C090005" w:tentative="1">
      <w:start w:val="1"/>
      <w:numFmt w:val="bullet"/>
      <w:lvlText w:val=""/>
      <w:lvlJc w:val="left"/>
      <w:pPr>
        <w:ind w:left="7233" w:hanging="360"/>
      </w:pPr>
      <w:rPr>
        <w:rFonts w:ascii="Wingdings" w:hAnsi="Wingdings" w:hint="default"/>
      </w:rPr>
    </w:lvl>
  </w:abstractNum>
  <w:abstractNum w:abstractNumId="33">
    <w:nsid w:val="698844A0"/>
    <w:multiLevelType w:val="multilevel"/>
    <w:tmpl w:val="04DA6A7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10225F6"/>
    <w:multiLevelType w:val="hybridMultilevel"/>
    <w:tmpl w:val="26A28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84D033C"/>
    <w:multiLevelType w:val="multilevel"/>
    <w:tmpl w:val="91BEBE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30"/>
  </w:num>
  <w:num w:numId="3">
    <w:abstractNumId w:val="29"/>
  </w:num>
  <w:num w:numId="4">
    <w:abstractNumId w:val="21"/>
  </w:num>
  <w:num w:numId="5">
    <w:abstractNumId w:val="15"/>
  </w:num>
  <w:num w:numId="6">
    <w:abstractNumId w:val="6"/>
  </w:num>
  <w:num w:numId="7">
    <w:abstractNumId w:val="31"/>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35"/>
  </w:num>
  <w:num w:numId="12">
    <w:abstractNumId w:val="34"/>
  </w:num>
  <w:num w:numId="13">
    <w:abstractNumId w:val="7"/>
  </w:num>
  <w:num w:numId="14">
    <w:abstractNumId w:val="23"/>
  </w:num>
  <w:num w:numId="15">
    <w:abstractNumId w:val="10"/>
  </w:num>
  <w:num w:numId="16">
    <w:abstractNumId w:val="25"/>
  </w:num>
  <w:num w:numId="17">
    <w:abstractNumId w:val="2"/>
  </w:num>
  <w:num w:numId="18">
    <w:abstractNumId w:val="3"/>
  </w:num>
  <w:num w:numId="19">
    <w:abstractNumId w:val="11"/>
  </w:num>
  <w:num w:numId="20">
    <w:abstractNumId w:val="28"/>
  </w:num>
  <w:num w:numId="21">
    <w:abstractNumId w:val="22"/>
  </w:num>
  <w:num w:numId="22">
    <w:abstractNumId w:val="27"/>
  </w:num>
  <w:num w:numId="23">
    <w:abstractNumId w:val="1"/>
  </w:num>
  <w:num w:numId="24">
    <w:abstractNumId w:val="5"/>
  </w:num>
  <w:num w:numId="25">
    <w:abstractNumId w:val="24"/>
  </w:num>
  <w:num w:numId="26">
    <w:abstractNumId w:val="32"/>
  </w:num>
  <w:num w:numId="27">
    <w:abstractNumId w:val="13"/>
  </w:num>
  <w:num w:numId="28">
    <w:abstractNumId w:val="4"/>
  </w:num>
  <w:num w:numId="29">
    <w:abstractNumId w:val="9"/>
  </w:num>
  <w:num w:numId="30">
    <w:abstractNumId w:val="12"/>
  </w:num>
  <w:num w:numId="31">
    <w:abstractNumId w:val="18"/>
  </w:num>
  <w:num w:numId="32">
    <w:abstractNumId w:val="17"/>
  </w:num>
  <w:num w:numId="33">
    <w:abstractNumId w:val="26"/>
  </w:num>
  <w:num w:numId="34">
    <w:abstractNumId w:val="33"/>
  </w:num>
  <w:num w:numId="35">
    <w:abstractNumId w:val="2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274"/>
    <w:rsid w:val="0000162D"/>
    <w:rsid w:val="000020F6"/>
    <w:rsid w:val="00002D62"/>
    <w:rsid w:val="00002E16"/>
    <w:rsid w:val="0000308D"/>
    <w:rsid w:val="000034C3"/>
    <w:rsid w:val="00003584"/>
    <w:rsid w:val="000035E1"/>
    <w:rsid w:val="00004628"/>
    <w:rsid w:val="0000462B"/>
    <w:rsid w:val="00004D33"/>
    <w:rsid w:val="00004D75"/>
    <w:rsid w:val="00004F9D"/>
    <w:rsid w:val="00005F17"/>
    <w:rsid w:val="00005FA7"/>
    <w:rsid w:val="000063DB"/>
    <w:rsid w:val="0000733C"/>
    <w:rsid w:val="000074BD"/>
    <w:rsid w:val="00007D69"/>
    <w:rsid w:val="00010886"/>
    <w:rsid w:val="00010920"/>
    <w:rsid w:val="00011242"/>
    <w:rsid w:val="0001152D"/>
    <w:rsid w:val="000118E3"/>
    <w:rsid w:val="00011EA7"/>
    <w:rsid w:val="000120D3"/>
    <w:rsid w:val="000129ED"/>
    <w:rsid w:val="00012FB9"/>
    <w:rsid w:val="00013284"/>
    <w:rsid w:val="0001362E"/>
    <w:rsid w:val="00014746"/>
    <w:rsid w:val="00014B96"/>
    <w:rsid w:val="00014DC1"/>
    <w:rsid w:val="00014FF8"/>
    <w:rsid w:val="000155A7"/>
    <w:rsid w:val="00015748"/>
    <w:rsid w:val="00015DFE"/>
    <w:rsid w:val="00015EB4"/>
    <w:rsid w:val="00016092"/>
    <w:rsid w:val="0001617C"/>
    <w:rsid w:val="0001634D"/>
    <w:rsid w:val="00016F44"/>
    <w:rsid w:val="00017050"/>
    <w:rsid w:val="00017870"/>
    <w:rsid w:val="000179CE"/>
    <w:rsid w:val="00017CBE"/>
    <w:rsid w:val="00017CDE"/>
    <w:rsid w:val="00020A7A"/>
    <w:rsid w:val="00022361"/>
    <w:rsid w:val="000223D3"/>
    <w:rsid w:val="00022435"/>
    <w:rsid w:val="00022686"/>
    <w:rsid w:val="000228B1"/>
    <w:rsid w:val="0002300F"/>
    <w:rsid w:val="0002305C"/>
    <w:rsid w:val="00023228"/>
    <w:rsid w:val="00023817"/>
    <w:rsid w:val="0002401C"/>
    <w:rsid w:val="00024248"/>
    <w:rsid w:val="000245BC"/>
    <w:rsid w:val="0002470A"/>
    <w:rsid w:val="0002564D"/>
    <w:rsid w:val="00025967"/>
    <w:rsid w:val="00025F56"/>
    <w:rsid w:val="00026F9B"/>
    <w:rsid w:val="0002716D"/>
    <w:rsid w:val="00027346"/>
    <w:rsid w:val="00030320"/>
    <w:rsid w:val="00030A76"/>
    <w:rsid w:val="00031946"/>
    <w:rsid w:val="000322EC"/>
    <w:rsid w:val="00032AB9"/>
    <w:rsid w:val="00033D0B"/>
    <w:rsid w:val="00034086"/>
    <w:rsid w:val="00034121"/>
    <w:rsid w:val="000350A9"/>
    <w:rsid w:val="00035472"/>
    <w:rsid w:val="0003621F"/>
    <w:rsid w:val="000365B0"/>
    <w:rsid w:val="00036CF7"/>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2580"/>
    <w:rsid w:val="0005440F"/>
    <w:rsid w:val="0005661F"/>
    <w:rsid w:val="00057006"/>
    <w:rsid w:val="000575B4"/>
    <w:rsid w:val="000601EA"/>
    <w:rsid w:val="000603CB"/>
    <w:rsid w:val="0006084C"/>
    <w:rsid w:val="000608FE"/>
    <w:rsid w:val="000615B0"/>
    <w:rsid w:val="00061E01"/>
    <w:rsid w:val="0006239E"/>
    <w:rsid w:val="0006295A"/>
    <w:rsid w:val="000643D0"/>
    <w:rsid w:val="00065195"/>
    <w:rsid w:val="00066976"/>
    <w:rsid w:val="000672D3"/>
    <w:rsid w:val="0006744F"/>
    <w:rsid w:val="00067A06"/>
    <w:rsid w:val="00067E91"/>
    <w:rsid w:val="00070612"/>
    <w:rsid w:val="000714CE"/>
    <w:rsid w:val="00071D67"/>
    <w:rsid w:val="00072584"/>
    <w:rsid w:val="00072F02"/>
    <w:rsid w:val="00074126"/>
    <w:rsid w:val="00074571"/>
    <w:rsid w:val="0007567B"/>
    <w:rsid w:val="00075B7E"/>
    <w:rsid w:val="00076287"/>
    <w:rsid w:val="00076297"/>
    <w:rsid w:val="00077F45"/>
    <w:rsid w:val="00080510"/>
    <w:rsid w:val="00081153"/>
    <w:rsid w:val="000812EE"/>
    <w:rsid w:val="00081DCD"/>
    <w:rsid w:val="00082053"/>
    <w:rsid w:val="00082507"/>
    <w:rsid w:val="00082CB0"/>
    <w:rsid w:val="000834C8"/>
    <w:rsid w:val="00083789"/>
    <w:rsid w:val="00083792"/>
    <w:rsid w:val="000839D5"/>
    <w:rsid w:val="00083A63"/>
    <w:rsid w:val="00083BE8"/>
    <w:rsid w:val="00083E6A"/>
    <w:rsid w:val="00084012"/>
    <w:rsid w:val="00084264"/>
    <w:rsid w:val="000842BB"/>
    <w:rsid w:val="00084CED"/>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1C3"/>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0B19"/>
    <w:rsid w:val="000B1811"/>
    <w:rsid w:val="000B1A6E"/>
    <w:rsid w:val="000B21DD"/>
    <w:rsid w:val="000B2F97"/>
    <w:rsid w:val="000B3043"/>
    <w:rsid w:val="000B34FA"/>
    <w:rsid w:val="000B36FE"/>
    <w:rsid w:val="000B372D"/>
    <w:rsid w:val="000B38D3"/>
    <w:rsid w:val="000B5120"/>
    <w:rsid w:val="000B5B24"/>
    <w:rsid w:val="000B6487"/>
    <w:rsid w:val="000B7071"/>
    <w:rsid w:val="000B7A91"/>
    <w:rsid w:val="000B7F45"/>
    <w:rsid w:val="000C040A"/>
    <w:rsid w:val="000C0497"/>
    <w:rsid w:val="000C059E"/>
    <w:rsid w:val="000C0E21"/>
    <w:rsid w:val="000C1BA1"/>
    <w:rsid w:val="000C22B0"/>
    <w:rsid w:val="000C2786"/>
    <w:rsid w:val="000C3369"/>
    <w:rsid w:val="000C3CAA"/>
    <w:rsid w:val="000C45E3"/>
    <w:rsid w:val="000C56B4"/>
    <w:rsid w:val="000C5728"/>
    <w:rsid w:val="000C586F"/>
    <w:rsid w:val="000C5B48"/>
    <w:rsid w:val="000C661A"/>
    <w:rsid w:val="000C77A9"/>
    <w:rsid w:val="000D0D8B"/>
    <w:rsid w:val="000D14F1"/>
    <w:rsid w:val="000D1C61"/>
    <w:rsid w:val="000D203D"/>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C3A"/>
    <w:rsid w:val="000E21D8"/>
    <w:rsid w:val="000E2C73"/>
    <w:rsid w:val="000E2C8F"/>
    <w:rsid w:val="000E2EA3"/>
    <w:rsid w:val="000E4B3E"/>
    <w:rsid w:val="000E539F"/>
    <w:rsid w:val="000E6CF9"/>
    <w:rsid w:val="000E73BD"/>
    <w:rsid w:val="000F069C"/>
    <w:rsid w:val="000F0B27"/>
    <w:rsid w:val="000F1D4F"/>
    <w:rsid w:val="000F2E82"/>
    <w:rsid w:val="000F3A4F"/>
    <w:rsid w:val="000F3D50"/>
    <w:rsid w:val="000F5D35"/>
    <w:rsid w:val="000F5DDE"/>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0B"/>
    <w:rsid w:val="001129E8"/>
    <w:rsid w:val="00112BA9"/>
    <w:rsid w:val="0011385A"/>
    <w:rsid w:val="00113C76"/>
    <w:rsid w:val="00113FF5"/>
    <w:rsid w:val="00114588"/>
    <w:rsid w:val="00114964"/>
    <w:rsid w:val="001149B9"/>
    <w:rsid w:val="00114A58"/>
    <w:rsid w:val="00114D12"/>
    <w:rsid w:val="00115629"/>
    <w:rsid w:val="001158B6"/>
    <w:rsid w:val="00115B67"/>
    <w:rsid w:val="001171CB"/>
    <w:rsid w:val="00117210"/>
    <w:rsid w:val="0011744C"/>
    <w:rsid w:val="00120FAC"/>
    <w:rsid w:val="00121311"/>
    <w:rsid w:val="00121A8E"/>
    <w:rsid w:val="00121BF6"/>
    <w:rsid w:val="001246DD"/>
    <w:rsid w:val="00124D80"/>
    <w:rsid w:val="001267DB"/>
    <w:rsid w:val="001276FB"/>
    <w:rsid w:val="001304E8"/>
    <w:rsid w:val="00130C57"/>
    <w:rsid w:val="0013141F"/>
    <w:rsid w:val="001317E4"/>
    <w:rsid w:val="00131CB1"/>
    <w:rsid w:val="00132052"/>
    <w:rsid w:val="0013270B"/>
    <w:rsid w:val="001329B7"/>
    <w:rsid w:val="00132A3A"/>
    <w:rsid w:val="00132DAB"/>
    <w:rsid w:val="00132EAD"/>
    <w:rsid w:val="00132FA5"/>
    <w:rsid w:val="001334F9"/>
    <w:rsid w:val="00133D7F"/>
    <w:rsid w:val="00134ECB"/>
    <w:rsid w:val="00134F08"/>
    <w:rsid w:val="001357A1"/>
    <w:rsid w:val="001362A6"/>
    <w:rsid w:val="00136B3F"/>
    <w:rsid w:val="00136DF8"/>
    <w:rsid w:val="0013745F"/>
    <w:rsid w:val="00137894"/>
    <w:rsid w:val="00137C49"/>
    <w:rsid w:val="00137CB8"/>
    <w:rsid w:val="00140035"/>
    <w:rsid w:val="00140465"/>
    <w:rsid w:val="00140E09"/>
    <w:rsid w:val="0014101A"/>
    <w:rsid w:val="0014142D"/>
    <w:rsid w:val="0014148A"/>
    <w:rsid w:val="00141FEB"/>
    <w:rsid w:val="00142989"/>
    <w:rsid w:val="00142EED"/>
    <w:rsid w:val="00143743"/>
    <w:rsid w:val="001437D5"/>
    <w:rsid w:val="00143E66"/>
    <w:rsid w:val="00145D66"/>
    <w:rsid w:val="00146F0E"/>
    <w:rsid w:val="0014776D"/>
    <w:rsid w:val="00147845"/>
    <w:rsid w:val="00147FC1"/>
    <w:rsid w:val="001500C8"/>
    <w:rsid w:val="0015080E"/>
    <w:rsid w:val="00151705"/>
    <w:rsid w:val="001518E7"/>
    <w:rsid w:val="00151C88"/>
    <w:rsid w:val="00151D35"/>
    <w:rsid w:val="00152387"/>
    <w:rsid w:val="00152A0C"/>
    <w:rsid w:val="00153424"/>
    <w:rsid w:val="0015402E"/>
    <w:rsid w:val="001546E8"/>
    <w:rsid w:val="00154828"/>
    <w:rsid w:val="00155698"/>
    <w:rsid w:val="00155BC9"/>
    <w:rsid w:val="00155C11"/>
    <w:rsid w:val="0015728B"/>
    <w:rsid w:val="00157858"/>
    <w:rsid w:val="00157D22"/>
    <w:rsid w:val="00157F62"/>
    <w:rsid w:val="001600EB"/>
    <w:rsid w:val="00160423"/>
    <w:rsid w:val="00160786"/>
    <w:rsid w:val="00161CD7"/>
    <w:rsid w:val="0016312E"/>
    <w:rsid w:val="0016341E"/>
    <w:rsid w:val="001654A9"/>
    <w:rsid w:val="00165A05"/>
    <w:rsid w:val="00165E5D"/>
    <w:rsid w:val="00166297"/>
    <w:rsid w:val="001663D5"/>
    <w:rsid w:val="00166549"/>
    <w:rsid w:val="0016683E"/>
    <w:rsid w:val="00167277"/>
    <w:rsid w:val="0016762E"/>
    <w:rsid w:val="00170573"/>
    <w:rsid w:val="001707C4"/>
    <w:rsid w:val="001712DE"/>
    <w:rsid w:val="00171570"/>
    <w:rsid w:val="00171984"/>
    <w:rsid w:val="00171DC1"/>
    <w:rsid w:val="00171E1D"/>
    <w:rsid w:val="00171EF7"/>
    <w:rsid w:val="00174067"/>
    <w:rsid w:val="0017449B"/>
    <w:rsid w:val="00174944"/>
    <w:rsid w:val="00175081"/>
    <w:rsid w:val="00175139"/>
    <w:rsid w:val="00175BA1"/>
    <w:rsid w:val="00176067"/>
    <w:rsid w:val="00176645"/>
    <w:rsid w:val="001766A8"/>
    <w:rsid w:val="0017687A"/>
    <w:rsid w:val="00176927"/>
    <w:rsid w:val="001772D4"/>
    <w:rsid w:val="0017743E"/>
    <w:rsid w:val="00177845"/>
    <w:rsid w:val="001806A2"/>
    <w:rsid w:val="001810C8"/>
    <w:rsid w:val="001812AE"/>
    <w:rsid w:val="001815CB"/>
    <w:rsid w:val="00182E45"/>
    <w:rsid w:val="00183DEE"/>
    <w:rsid w:val="00184373"/>
    <w:rsid w:val="00184E8A"/>
    <w:rsid w:val="0018519A"/>
    <w:rsid w:val="00190B9C"/>
    <w:rsid w:val="00190D52"/>
    <w:rsid w:val="0019138B"/>
    <w:rsid w:val="001919D3"/>
    <w:rsid w:val="001925E9"/>
    <w:rsid w:val="00192900"/>
    <w:rsid w:val="001935DE"/>
    <w:rsid w:val="00193C35"/>
    <w:rsid w:val="0019441C"/>
    <w:rsid w:val="001950D9"/>
    <w:rsid w:val="00195379"/>
    <w:rsid w:val="00196144"/>
    <w:rsid w:val="001971B1"/>
    <w:rsid w:val="001971EA"/>
    <w:rsid w:val="00197975"/>
    <w:rsid w:val="001A07AC"/>
    <w:rsid w:val="001A0DC8"/>
    <w:rsid w:val="001A14F5"/>
    <w:rsid w:val="001A1777"/>
    <w:rsid w:val="001A1A8A"/>
    <w:rsid w:val="001A2649"/>
    <w:rsid w:val="001A2B7C"/>
    <w:rsid w:val="001A307D"/>
    <w:rsid w:val="001A3986"/>
    <w:rsid w:val="001A3E19"/>
    <w:rsid w:val="001A4242"/>
    <w:rsid w:val="001A48FD"/>
    <w:rsid w:val="001A6DEF"/>
    <w:rsid w:val="001A7A6A"/>
    <w:rsid w:val="001B049D"/>
    <w:rsid w:val="001B04E4"/>
    <w:rsid w:val="001B0553"/>
    <w:rsid w:val="001B1469"/>
    <w:rsid w:val="001B1577"/>
    <w:rsid w:val="001B16C3"/>
    <w:rsid w:val="001B1838"/>
    <w:rsid w:val="001B1C67"/>
    <w:rsid w:val="001B1CBC"/>
    <w:rsid w:val="001B2234"/>
    <w:rsid w:val="001B3984"/>
    <w:rsid w:val="001B3FE9"/>
    <w:rsid w:val="001B4293"/>
    <w:rsid w:val="001B46AE"/>
    <w:rsid w:val="001B54F0"/>
    <w:rsid w:val="001B5950"/>
    <w:rsid w:val="001B6AAD"/>
    <w:rsid w:val="001B71B5"/>
    <w:rsid w:val="001B78E2"/>
    <w:rsid w:val="001B7BF2"/>
    <w:rsid w:val="001B7EED"/>
    <w:rsid w:val="001C0289"/>
    <w:rsid w:val="001C181C"/>
    <w:rsid w:val="001C2014"/>
    <w:rsid w:val="001C27AF"/>
    <w:rsid w:val="001C3403"/>
    <w:rsid w:val="001C3944"/>
    <w:rsid w:val="001C3AAA"/>
    <w:rsid w:val="001C43B3"/>
    <w:rsid w:val="001C4834"/>
    <w:rsid w:val="001C4C95"/>
    <w:rsid w:val="001C5BA6"/>
    <w:rsid w:val="001D0229"/>
    <w:rsid w:val="001D028A"/>
    <w:rsid w:val="001D0868"/>
    <w:rsid w:val="001D1636"/>
    <w:rsid w:val="001D181F"/>
    <w:rsid w:val="001D2755"/>
    <w:rsid w:val="001D2F4D"/>
    <w:rsid w:val="001D388D"/>
    <w:rsid w:val="001D39E8"/>
    <w:rsid w:val="001D3DEA"/>
    <w:rsid w:val="001D4075"/>
    <w:rsid w:val="001D4F81"/>
    <w:rsid w:val="001D600F"/>
    <w:rsid w:val="001D6843"/>
    <w:rsid w:val="001D755F"/>
    <w:rsid w:val="001D764B"/>
    <w:rsid w:val="001D79BC"/>
    <w:rsid w:val="001E0212"/>
    <w:rsid w:val="001E092F"/>
    <w:rsid w:val="001E0947"/>
    <w:rsid w:val="001E152C"/>
    <w:rsid w:val="001E24EA"/>
    <w:rsid w:val="001E25BD"/>
    <w:rsid w:val="001E25FF"/>
    <w:rsid w:val="001E411C"/>
    <w:rsid w:val="001E5979"/>
    <w:rsid w:val="001E5C38"/>
    <w:rsid w:val="001E776D"/>
    <w:rsid w:val="001E77D9"/>
    <w:rsid w:val="001F0D67"/>
    <w:rsid w:val="001F0F1E"/>
    <w:rsid w:val="001F1A00"/>
    <w:rsid w:val="001F1B8A"/>
    <w:rsid w:val="001F2058"/>
    <w:rsid w:val="001F23BC"/>
    <w:rsid w:val="001F29C8"/>
    <w:rsid w:val="001F3474"/>
    <w:rsid w:val="001F391D"/>
    <w:rsid w:val="001F49C4"/>
    <w:rsid w:val="001F5561"/>
    <w:rsid w:val="001F5939"/>
    <w:rsid w:val="001F5B96"/>
    <w:rsid w:val="001F60DF"/>
    <w:rsid w:val="001F67F2"/>
    <w:rsid w:val="001F6895"/>
    <w:rsid w:val="001F6A3C"/>
    <w:rsid w:val="001F6DCB"/>
    <w:rsid w:val="001F7055"/>
    <w:rsid w:val="001F716B"/>
    <w:rsid w:val="001F7B95"/>
    <w:rsid w:val="001F7E44"/>
    <w:rsid w:val="001F7FE1"/>
    <w:rsid w:val="002010D3"/>
    <w:rsid w:val="00201885"/>
    <w:rsid w:val="00202566"/>
    <w:rsid w:val="0020322B"/>
    <w:rsid w:val="002032C8"/>
    <w:rsid w:val="00203A75"/>
    <w:rsid w:val="0020409B"/>
    <w:rsid w:val="002060A5"/>
    <w:rsid w:val="002070E4"/>
    <w:rsid w:val="0020721C"/>
    <w:rsid w:val="002072C3"/>
    <w:rsid w:val="0020790A"/>
    <w:rsid w:val="00207E86"/>
    <w:rsid w:val="00210594"/>
    <w:rsid w:val="002108B5"/>
    <w:rsid w:val="00210F65"/>
    <w:rsid w:val="00212939"/>
    <w:rsid w:val="00212B8B"/>
    <w:rsid w:val="0021300C"/>
    <w:rsid w:val="0021371C"/>
    <w:rsid w:val="002139E7"/>
    <w:rsid w:val="0021409F"/>
    <w:rsid w:val="002144A1"/>
    <w:rsid w:val="002147A6"/>
    <w:rsid w:val="00214875"/>
    <w:rsid w:val="00214D4B"/>
    <w:rsid w:val="00214D92"/>
    <w:rsid w:val="00215739"/>
    <w:rsid w:val="002157B5"/>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56F5"/>
    <w:rsid w:val="0023617F"/>
    <w:rsid w:val="00236374"/>
    <w:rsid w:val="00237E07"/>
    <w:rsid w:val="00237F8D"/>
    <w:rsid w:val="002400A1"/>
    <w:rsid w:val="00240222"/>
    <w:rsid w:val="002413C0"/>
    <w:rsid w:val="0024218B"/>
    <w:rsid w:val="002425FE"/>
    <w:rsid w:val="00242CD9"/>
    <w:rsid w:val="0024349D"/>
    <w:rsid w:val="00243967"/>
    <w:rsid w:val="002444C2"/>
    <w:rsid w:val="00244BE9"/>
    <w:rsid w:val="0024530D"/>
    <w:rsid w:val="00245A74"/>
    <w:rsid w:val="00246A8F"/>
    <w:rsid w:val="00247154"/>
    <w:rsid w:val="0024727D"/>
    <w:rsid w:val="00250208"/>
    <w:rsid w:val="00250912"/>
    <w:rsid w:val="00250DBA"/>
    <w:rsid w:val="00251087"/>
    <w:rsid w:val="00251294"/>
    <w:rsid w:val="00251AD5"/>
    <w:rsid w:val="002523E5"/>
    <w:rsid w:val="00253058"/>
    <w:rsid w:val="00253061"/>
    <w:rsid w:val="00253764"/>
    <w:rsid w:val="00254ED9"/>
    <w:rsid w:val="002550D8"/>
    <w:rsid w:val="00256078"/>
    <w:rsid w:val="00256401"/>
    <w:rsid w:val="002564FB"/>
    <w:rsid w:val="00260361"/>
    <w:rsid w:val="0026049B"/>
    <w:rsid w:val="00260AAE"/>
    <w:rsid w:val="00260EFA"/>
    <w:rsid w:val="00261377"/>
    <w:rsid w:val="00261D0C"/>
    <w:rsid w:val="00261EFF"/>
    <w:rsid w:val="00262160"/>
    <w:rsid w:val="00262814"/>
    <w:rsid w:val="002629E0"/>
    <w:rsid w:val="00262E2E"/>
    <w:rsid w:val="00263457"/>
    <w:rsid w:val="00263EF4"/>
    <w:rsid w:val="00263F7F"/>
    <w:rsid w:val="002646E0"/>
    <w:rsid w:val="00264A64"/>
    <w:rsid w:val="00265FE9"/>
    <w:rsid w:val="0026773E"/>
    <w:rsid w:val="00270693"/>
    <w:rsid w:val="002723FD"/>
    <w:rsid w:val="0027256C"/>
    <w:rsid w:val="00272E01"/>
    <w:rsid w:val="00273015"/>
    <w:rsid w:val="002731A4"/>
    <w:rsid w:val="00274536"/>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37E8"/>
    <w:rsid w:val="00285478"/>
    <w:rsid w:val="0028663C"/>
    <w:rsid w:val="002905B5"/>
    <w:rsid w:val="00293203"/>
    <w:rsid w:val="0029329A"/>
    <w:rsid w:val="00293A15"/>
    <w:rsid w:val="00295693"/>
    <w:rsid w:val="002969C0"/>
    <w:rsid w:val="002972D4"/>
    <w:rsid w:val="00297AEF"/>
    <w:rsid w:val="00297F02"/>
    <w:rsid w:val="002A0126"/>
    <w:rsid w:val="002A06E1"/>
    <w:rsid w:val="002A21E8"/>
    <w:rsid w:val="002A3220"/>
    <w:rsid w:val="002A3596"/>
    <w:rsid w:val="002A3AA9"/>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B7C88"/>
    <w:rsid w:val="002C0062"/>
    <w:rsid w:val="002C0170"/>
    <w:rsid w:val="002C0E18"/>
    <w:rsid w:val="002C237A"/>
    <w:rsid w:val="002C2427"/>
    <w:rsid w:val="002C2773"/>
    <w:rsid w:val="002C2A4F"/>
    <w:rsid w:val="002C3502"/>
    <w:rsid w:val="002C397B"/>
    <w:rsid w:val="002C3B93"/>
    <w:rsid w:val="002C3BA0"/>
    <w:rsid w:val="002C436C"/>
    <w:rsid w:val="002C47C4"/>
    <w:rsid w:val="002C5D20"/>
    <w:rsid w:val="002C6E41"/>
    <w:rsid w:val="002C748E"/>
    <w:rsid w:val="002D0DDF"/>
    <w:rsid w:val="002D17A5"/>
    <w:rsid w:val="002D1AC7"/>
    <w:rsid w:val="002D347E"/>
    <w:rsid w:val="002D35CB"/>
    <w:rsid w:val="002D3D17"/>
    <w:rsid w:val="002D42A0"/>
    <w:rsid w:val="002D440D"/>
    <w:rsid w:val="002D4C8C"/>
    <w:rsid w:val="002D545A"/>
    <w:rsid w:val="002D59E5"/>
    <w:rsid w:val="002D5C23"/>
    <w:rsid w:val="002D5CBC"/>
    <w:rsid w:val="002D5DC3"/>
    <w:rsid w:val="002D6B4D"/>
    <w:rsid w:val="002D7EF4"/>
    <w:rsid w:val="002E1388"/>
    <w:rsid w:val="002E1415"/>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2C9"/>
    <w:rsid w:val="002E736D"/>
    <w:rsid w:val="002F0875"/>
    <w:rsid w:val="002F0884"/>
    <w:rsid w:val="002F1A5B"/>
    <w:rsid w:val="002F1B87"/>
    <w:rsid w:val="002F1CF8"/>
    <w:rsid w:val="002F1FB6"/>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D34"/>
    <w:rsid w:val="00300EA5"/>
    <w:rsid w:val="003022B8"/>
    <w:rsid w:val="003023C4"/>
    <w:rsid w:val="003026B9"/>
    <w:rsid w:val="00302C73"/>
    <w:rsid w:val="003035B2"/>
    <w:rsid w:val="00303733"/>
    <w:rsid w:val="00303A2F"/>
    <w:rsid w:val="00303C94"/>
    <w:rsid w:val="00304BF7"/>
    <w:rsid w:val="00304FE8"/>
    <w:rsid w:val="0030506D"/>
    <w:rsid w:val="00305126"/>
    <w:rsid w:val="00305FA4"/>
    <w:rsid w:val="003065D6"/>
    <w:rsid w:val="00307C42"/>
    <w:rsid w:val="00310482"/>
    <w:rsid w:val="00310992"/>
    <w:rsid w:val="00311387"/>
    <w:rsid w:val="00311EEA"/>
    <w:rsid w:val="0031351E"/>
    <w:rsid w:val="00313537"/>
    <w:rsid w:val="003135CD"/>
    <w:rsid w:val="00313625"/>
    <w:rsid w:val="00313C59"/>
    <w:rsid w:val="00314373"/>
    <w:rsid w:val="00314425"/>
    <w:rsid w:val="003146EE"/>
    <w:rsid w:val="0031532D"/>
    <w:rsid w:val="003153EA"/>
    <w:rsid w:val="00316745"/>
    <w:rsid w:val="00320015"/>
    <w:rsid w:val="00320263"/>
    <w:rsid w:val="0032080E"/>
    <w:rsid w:val="003209C7"/>
    <w:rsid w:val="00320AB2"/>
    <w:rsid w:val="003225D5"/>
    <w:rsid w:val="0032271E"/>
    <w:rsid w:val="003229A0"/>
    <w:rsid w:val="0032378E"/>
    <w:rsid w:val="00323C12"/>
    <w:rsid w:val="00323D04"/>
    <w:rsid w:val="003243CB"/>
    <w:rsid w:val="003245FB"/>
    <w:rsid w:val="003250E2"/>
    <w:rsid w:val="0032569E"/>
    <w:rsid w:val="00326522"/>
    <w:rsid w:val="00326943"/>
    <w:rsid w:val="003270BF"/>
    <w:rsid w:val="00327A0C"/>
    <w:rsid w:val="003301A3"/>
    <w:rsid w:val="0033063D"/>
    <w:rsid w:val="00330DA6"/>
    <w:rsid w:val="00332129"/>
    <w:rsid w:val="0033322F"/>
    <w:rsid w:val="00334912"/>
    <w:rsid w:val="00336FF2"/>
    <w:rsid w:val="003376B5"/>
    <w:rsid w:val="003376DF"/>
    <w:rsid w:val="003402DF"/>
    <w:rsid w:val="00340AC2"/>
    <w:rsid w:val="00340D16"/>
    <w:rsid w:val="00340EB5"/>
    <w:rsid w:val="00340EFB"/>
    <w:rsid w:val="00341361"/>
    <w:rsid w:val="003435A3"/>
    <w:rsid w:val="00343D26"/>
    <w:rsid w:val="00343D77"/>
    <w:rsid w:val="00345308"/>
    <w:rsid w:val="003455FE"/>
    <w:rsid w:val="00345652"/>
    <w:rsid w:val="003459F0"/>
    <w:rsid w:val="00345B4F"/>
    <w:rsid w:val="00346216"/>
    <w:rsid w:val="0034672E"/>
    <w:rsid w:val="0034743F"/>
    <w:rsid w:val="0034782B"/>
    <w:rsid w:val="00347C46"/>
    <w:rsid w:val="00350DDB"/>
    <w:rsid w:val="00351A7F"/>
    <w:rsid w:val="003521B4"/>
    <w:rsid w:val="003525C0"/>
    <w:rsid w:val="00352CFB"/>
    <w:rsid w:val="00352F20"/>
    <w:rsid w:val="003530B9"/>
    <w:rsid w:val="00353798"/>
    <w:rsid w:val="003541D1"/>
    <w:rsid w:val="003548D7"/>
    <w:rsid w:val="003548F0"/>
    <w:rsid w:val="003549D1"/>
    <w:rsid w:val="00354D94"/>
    <w:rsid w:val="003550C7"/>
    <w:rsid w:val="003566E9"/>
    <w:rsid w:val="00357214"/>
    <w:rsid w:val="0035791D"/>
    <w:rsid w:val="00357DB9"/>
    <w:rsid w:val="00357FA8"/>
    <w:rsid w:val="00360CBD"/>
    <w:rsid w:val="00361072"/>
    <w:rsid w:val="00362461"/>
    <w:rsid w:val="003628AA"/>
    <w:rsid w:val="00362D37"/>
    <w:rsid w:val="00363DA3"/>
    <w:rsid w:val="00363DEE"/>
    <w:rsid w:val="00364D63"/>
    <w:rsid w:val="00365105"/>
    <w:rsid w:val="0036579C"/>
    <w:rsid w:val="003657E7"/>
    <w:rsid w:val="00365E78"/>
    <w:rsid w:val="00366857"/>
    <w:rsid w:val="00370449"/>
    <w:rsid w:val="00370CFC"/>
    <w:rsid w:val="00370EE0"/>
    <w:rsid w:val="003713B0"/>
    <w:rsid w:val="00371B3D"/>
    <w:rsid w:val="00372F44"/>
    <w:rsid w:val="00374783"/>
    <w:rsid w:val="003750B5"/>
    <w:rsid w:val="00375135"/>
    <w:rsid w:val="00377224"/>
    <w:rsid w:val="003777B8"/>
    <w:rsid w:val="00377BAD"/>
    <w:rsid w:val="00381ACB"/>
    <w:rsid w:val="00381DCB"/>
    <w:rsid w:val="00381F87"/>
    <w:rsid w:val="00382951"/>
    <w:rsid w:val="00383FF3"/>
    <w:rsid w:val="00384485"/>
    <w:rsid w:val="00384833"/>
    <w:rsid w:val="00384B1C"/>
    <w:rsid w:val="00384EA5"/>
    <w:rsid w:val="0038505C"/>
    <w:rsid w:val="003858C2"/>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7572"/>
    <w:rsid w:val="003A074E"/>
    <w:rsid w:val="003A0BC7"/>
    <w:rsid w:val="003A1CFF"/>
    <w:rsid w:val="003A2BB7"/>
    <w:rsid w:val="003A312D"/>
    <w:rsid w:val="003A4AB4"/>
    <w:rsid w:val="003A4C61"/>
    <w:rsid w:val="003A4D00"/>
    <w:rsid w:val="003A546F"/>
    <w:rsid w:val="003A565B"/>
    <w:rsid w:val="003A5C29"/>
    <w:rsid w:val="003A5DEB"/>
    <w:rsid w:val="003A61D4"/>
    <w:rsid w:val="003A6240"/>
    <w:rsid w:val="003A648B"/>
    <w:rsid w:val="003A6A14"/>
    <w:rsid w:val="003A72E4"/>
    <w:rsid w:val="003A7535"/>
    <w:rsid w:val="003A7616"/>
    <w:rsid w:val="003A799B"/>
    <w:rsid w:val="003A7D18"/>
    <w:rsid w:val="003B00C2"/>
    <w:rsid w:val="003B022F"/>
    <w:rsid w:val="003B1AF6"/>
    <w:rsid w:val="003B1B75"/>
    <w:rsid w:val="003B253C"/>
    <w:rsid w:val="003B2FBC"/>
    <w:rsid w:val="003B32CC"/>
    <w:rsid w:val="003B35CB"/>
    <w:rsid w:val="003B4DA2"/>
    <w:rsid w:val="003B4DDF"/>
    <w:rsid w:val="003B545C"/>
    <w:rsid w:val="003B57B7"/>
    <w:rsid w:val="003B5E19"/>
    <w:rsid w:val="003B64D8"/>
    <w:rsid w:val="003B78AC"/>
    <w:rsid w:val="003C08BD"/>
    <w:rsid w:val="003C1A62"/>
    <w:rsid w:val="003C1B40"/>
    <w:rsid w:val="003C2F43"/>
    <w:rsid w:val="003C318F"/>
    <w:rsid w:val="003C32FC"/>
    <w:rsid w:val="003C4EBE"/>
    <w:rsid w:val="003C558C"/>
    <w:rsid w:val="003C66C3"/>
    <w:rsid w:val="003C6F87"/>
    <w:rsid w:val="003C75BD"/>
    <w:rsid w:val="003C7E0E"/>
    <w:rsid w:val="003D0802"/>
    <w:rsid w:val="003D098A"/>
    <w:rsid w:val="003D0B7A"/>
    <w:rsid w:val="003D115A"/>
    <w:rsid w:val="003D17E4"/>
    <w:rsid w:val="003D1A6C"/>
    <w:rsid w:val="003D1AEC"/>
    <w:rsid w:val="003D23D5"/>
    <w:rsid w:val="003D3CD1"/>
    <w:rsid w:val="003D489A"/>
    <w:rsid w:val="003D4EA6"/>
    <w:rsid w:val="003D5944"/>
    <w:rsid w:val="003D5D05"/>
    <w:rsid w:val="003D5ECA"/>
    <w:rsid w:val="003D5FB6"/>
    <w:rsid w:val="003D6CBF"/>
    <w:rsid w:val="003D70C4"/>
    <w:rsid w:val="003D72CC"/>
    <w:rsid w:val="003D783F"/>
    <w:rsid w:val="003D7D05"/>
    <w:rsid w:val="003E03C3"/>
    <w:rsid w:val="003E067B"/>
    <w:rsid w:val="003E11A4"/>
    <w:rsid w:val="003E1AD1"/>
    <w:rsid w:val="003E236D"/>
    <w:rsid w:val="003E2E8C"/>
    <w:rsid w:val="003E3009"/>
    <w:rsid w:val="003E308A"/>
    <w:rsid w:val="003E367A"/>
    <w:rsid w:val="003E37A4"/>
    <w:rsid w:val="003E4136"/>
    <w:rsid w:val="003E7AFC"/>
    <w:rsid w:val="003E7C04"/>
    <w:rsid w:val="003E7FDA"/>
    <w:rsid w:val="003F01F7"/>
    <w:rsid w:val="003F0570"/>
    <w:rsid w:val="003F0D15"/>
    <w:rsid w:val="003F1283"/>
    <w:rsid w:val="003F13F6"/>
    <w:rsid w:val="003F174E"/>
    <w:rsid w:val="003F1F13"/>
    <w:rsid w:val="003F25D7"/>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3E"/>
    <w:rsid w:val="0040409C"/>
    <w:rsid w:val="00404A45"/>
    <w:rsid w:val="004058B8"/>
    <w:rsid w:val="00405B3F"/>
    <w:rsid w:val="00406113"/>
    <w:rsid w:val="004063C4"/>
    <w:rsid w:val="004072FC"/>
    <w:rsid w:val="004074CB"/>
    <w:rsid w:val="00407D7D"/>
    <w:rsid w:val="00407ED3"/>
    <w:rsid w:val="00410B00"/>
    <w:rsid w:val="00410B24"/>
    <w:rsid w:val="00410E12"/>
    <w:rsid w:val="00410E3B"/>
    <w:rsid w:val="004115C8"/>
    <w:rsid w:val="00413BE9"/>
    <w:rsid w:val="00413E03"/>
    <w:rsid w:val="004147E1"/>
    <w:rsid w:val="00414E73"/>
    <w:rsid w:val="00415367"/>
    <w:rsid w:val="004161C2"/>
    <w:rsid w:val="004170A6"/>
    <w:rsid w:val="004176BC"/>
    <w:rsid w:val="00420584"/>
    <w:rsid w:val="00421048"/>
    <w:rsid w:val="00422A93"/>
    <w:rsid w:val="00422BB1"/>
    <w:rsid w:val="00424D21"/>
    <w:rsid w:val="00424F3C"/>
    <w:rsid w:val="00425C24"/>
    <w:rsid w:val="004273BF"/>
    <w:rsid w:val="004311FF"/>
    <w:rsid w:val="004314B6"/>
    <w:rsid w:val="00432447"/>
    <w:rsid w:val="00432D97"/>
    <w:rsid w:val="00432F21"/>
    <w:rsid w:val="00435431"/>
    <w:rsid w:val="0043544F"/>
    <w:rsid w:val="004362C0"/>
    <w:rsid w:val="00436425"/>
    <w:rsid w:val="004364E6"/>
    <w:rsid w:val="00436B27"/>
    <w:rsid w:val="0043712E"/>
    <w:rsid w:val="00437C96"/>
    <w:rsid w:val="004400BC"/>
    <w:rsid w:val="004409CC"/>
    <w:rsid w:val="004412E8"/>
    <w:rsid w:val="00441947"/>
    <w:rsid w:val="00443331"/>
    <w:rsid w:val="00443561"/>
    <w:rsid w:val="00443591"/>
    <w:rsid w:val="0044501E"/>
    <w:rsid w:val="00445587"/>
    <w:rsid w:val="00445B35"/>
    <w:rsid w:val="00445DFA"/>
    <w:rsid w:val="004462BD"/>
    <w:rsid w:val="004462FA"/>
    <w:rsid w:val="00446828"/>
    <w:rsid w:val="0044692E"/>
    <w:rsid w:val="0044732A"/>
    <w:rsid w:val="00450BC1"/>
    <w:rsid w:val="00451103"/>
    <w:rsid w:val="00451F2C"/>
    <w:rsid w:val="0045203F"/>
    <w:rsid w:val="004520DB"/>
    <w:rsid w:val="00452550"/>
    <w:rsid w:val="004525A5"/>
    <w:rsid w:val="00453228"/>
    <w:rsid w:val="00453DB2"/>
    <w:rsid w:val="00453F45"/>
    <w:rsid w:val="00454D4D"/>
    <w:rsid w:val="00454DFB"/>
    <w:rsid w:val="00454F1D"/>
    <w:rsid w:val="00455817"/>
    <w:rsid w:val="00455AE4"/>
    <w:rsid w:val="00457034"/>
    <w:rsid w:val="00457BAA"/>
    <w:rsid w:val="00460981"/>
    <w:rsid w:val="004609DE"/>
    <w:rsid w:val="00461DC0"/>
    <w:rsid w:val="004628F0"/>
    <w:rsid w:val="00462D54"/>
    <w:rsid w:val="00462D63"/>
    <w:rsid w:val="00463886"/>
    <w:rsid w:val="004643B9"/>
    <w:rsid w:val="00464F36"/>
    <w:rsid w:val="0046568B"/>
    <w:rsid w:val="00466121"/>
    <w:rsid w:val="00466912"/>
    <w:rsid w:val="00466A77"/>
    <w:rsid w:val="00467686"/>
    <w:rsid w:val="00467792"/>
    <w:rsid w:val="004679AB"/>
    <w:rsid w:val="00471665"/>
    <w:rsid w:val="0047195F"/>
    <w:rsid w:val="00471A9E"/>
    <w:rsid w:val="00471B86"/>
    <w:rsid w:val="00472215"/>
    <w:rsid w:val="00472227"/>
    <w:rsid w:val="00472E9C"/>
    <w:rsid w:val="004732E6"/>
    <w:rsid w:val="00474927"/>
    <w:rsid w:val="00474FBE"/>
    <w:rsid w:val="0047540F"/>
    <w:rsid w:val="00475612"/>
    <w:rsid w:val="004772FF"/>
    <w:rsid w:val="00477DE8"/>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1A7"/>
    <w:rsid w:val="00490275"/>
    <w:rsid w:val="00490628"/>
    <w:rsid w:val="0049071D"/>
    <w:rsid w:val="0049103F"/>
    <w:rsid w:val="00491532"/>
    <w:rsid w:val="0049160F"/>
    <w:rsid w:val="0049239D"/>
    <w:rsid w:val="004925C9"/>
    <w:rsid w:val="00493577"/>
    <w:rsid w:val="00493593"/>
    <w:rsid w:val="00494307"/>
    <w:rsid w:val="00494B3B"/>
    <w:rsid w:val="0049565D"/>
    <w:rsid w:val="00495665"/>
    <w:rsid w:val="004963FE"/>
    <w:rsid w:val="004A020A"/>
    <w:rsid w:val="004A036F"/>
    <w:rsid w:val="004A04FE"/>
    <w:rsid w:val="004A0859"/>
    <w:rsid w:val="004A0C71"/>
    <w:rsid w:val="004A0CF6"/>
    <w:rsid w:val="004A18E6"/>
    <w:rsid w:val="004A18FA"/>
    <w:rsid w:val="004A1962"/>
    <w:rsid w:val="004A1B4E"/>
    <w:rsid w:val="004A20DA"/>
    <w:rsid w:val="004A2509"/>
    <w:rsid w:val="004A294E"/>
    <w:rsid w:val="004A3391"/>
    <w:rsid w:val="004A3C39"/>
    <w:rsid w:val="004A3FAE"/>
    <w:rsid w:val="004A4225"/>
    <w:rsid w:val="004A4291"/>
    <w:rsid w:val="004A4D02"/>
    <w:rsid w:val="004A4F2D"/>
    <w:rsid w:val="004A54F9"/>
    <w:rsid w:val="004A5AFA"/>
    <w:rsid w:val="004A723C"/>
    <w:rsid w:val="004B17CE"/>
    <w:rsid w:val="004B1903"/>
    <w:rsid w:val="004B1A9C"/>
    <w:rsid w:val="004B1B15"/>
    <w:rsid w:val="004B1CB3"/>
    <w:rsid w:val="004B2241"/>
    <w:rsid w:val="004B27D6"/>
    <w:rsid w:val="004B2EBB"/>
    <w:rsid w:val="004B36DF"/>
    <w:rsid w:val="004B3C81"/>
    <w:rsid w:val="004B47F4"/>
    <w:rsid w:val="004B50CC"/>
    <w:rsid w:val="004B5825"/>
    <w:rsid w:val="004B636F"/>
    <w:rsid w:val="004B6415"/>
    <w:rsid w:val="004B64FA"/>
    <w:rsid w:val="004B6AC9"/>
    <w:rsid w:val="004B7C46"/>
    <w:rsid w:val="004B7F9F"/>
    <w:rsid w:val="004C06CE"/>
    <w:rsid w:val="004C099B"/>
    <w:rsid w:val="004C0DB4"/>
    <w:rsid w:val="004C33E8"/>
    <w:rsid w:val="004C4A96"/>
    <w:rsid w:val="004C4C62"/>
    <w:rsid w:val="004C4E5F"/>
    <w:rsid w:val="004C5875"/>
    <w:rsid w:val="004C5F28"/>
    <w:rsid w:val="004C6997"/>
    <w:rsid w:val="004C6CDB"/>
    <w:rsid w:val="004C7C36"/>
    <w:rsid w:val="004C7D16"/>
    <w:rsid w:val="004D0132"/>
    <w:rsid w:val="004D080F"/>
    <w:rsid w:val="004D0C20"/>
    <w:rsid w:val="004D185E"/>
    <w:rsid w:val="004D4B61"/>
    <w:rsid w:val="004D507C"/>
    <w:rsid w:val="004D606D"/>
    <w:rsid w:val="004D68CD"/>
    <w:rsid w:val="004D6B20"/>
    <w:rsid w:val="004D6C2F"/>
    <w:rsid w:val="004D71FE"/>
    <w:rsid w:val="004D7A80"/>
    <w:rsid w:val="004D7CA3"/>
    <w:rsid w:val="004E0388"/>
    <w:rsid w:val="004E0894"/>
    <w:rsid w:val="004E135A"/>
    <w:rsid w:val="004E1C50"/>
    <w:rsid w:val="004E20EE"/>
    <w:rsid w:val="004E251F"/>
    <w:rsid w:val="004E2B23"/>
    <w:rsid w:val="004E3390"/>
    <w:rsid w:val="004E416F"/>
    <w:rsid w:val="004E424D"/>
    <w:rsid w:val="004E4D96"/>
    <w:rsid w:val="004E5F45"/>
    <w:rsid w:val="004E64DC"/>
    <w:rsid w:val="004E6F86"/>
    <w:rsid w:val="004E706A"/>
    <w:rsid w:val="004F0671"/>
    <w:rsid w:val="004F0C01"/>
    <w:rsid w:val="004F126D"/>
    <w:rsid w:val="004F15F3"/>
    <w:rsid w:val="004F24B5"/>
    <w:rsid w:val="004F2B02"/>
    <w:rsid w:val="004F2D1B"/>
    <w:rsid w:val="004F2E11"/>
    <w:rsid w:val="004F31BD"/>
    <w:rsid w:val="004F3B34"/>
    <w:rsid w:val="004F3E23"/>
    <w:rsid w:val="004F4767"/>
    <w:rsid w:val="004F498A"/>
    <w:rsid w:val="004F4C20"/>
    <w:rsid w:val="004F51B2"/>
    <w:rsid w:val="004F59C4"/>
    <w:rsid w:val="004F5D65"/>
    <w:rsid w:val="004F70F8"/>
    <w:rsid w:val="004F7230"/>
    <w:rsid w:val="004F77EE"/>
    <w:rsid w:val="004F7D7B"/>
    <w:rsid w:val="00501659"/>
    <w:rsid w:val="00501733"/>
    <w:rsid w:val="00501B75"/>
    <w:rsid w:val="00501C39"/>
    <w:rsid w:val="00502203"/>
    <w:rsid w:val="005027B8"/>
    <w:rsid w:val="00503D5D"/>
    <w:rsid w:val="00503F42"/>
    <w:rsid w:val="005054FD"/>
    <w:rsid w:val="00505A66"/>
    <w:rsid w:val="00506576"/>
    <w:rsid w:val="00506710"/>
    <w:rsid w:val="00506E86"/>
    <w:rsid w:val="0050702C"/>
    <w:rsid w:val="0050723E"/>
    <w:rsid w:val="00507403"/>
    <w:rsid w:val="00507430"/>
    <w:rsid w:val="005101E5"/>
    <w:rsid w:val="005110FB"/>
    <w:rsid w:val="00511D75"/>
    <w:rsid w:val="00512232"/>
    <w:rsid w:val="00513B7E"/>
    <w:rsid w:val="00514597"/>
    <w:rsid w:val="005150AB"/>
    <w:rsid w:val="005172E2"/>
    <w:rsid w:val="005175B3"/>
    <w:rsid w:val="0051769B"/>
    <w:rsid w:val="0052052F"/>
    <w:rsid w:val="00520571"/>
    <w:rsid w:val="00522C8A"/>
    <w:rsid w:val="00523AF8"/>
    <w:rsid w:val="00523F57"/>
    <w:rsid w:val="00523F8F"/>
    <w:rsid w:val="005248F8"/>
    <w:rsid w:val="00524E1E"/>
    <w:rsid w:val="005250F7"/>
    <w:rsid w:val="0052565F"/>
    <w:rsid w:val="00525C8D"/>
    <w:rsid w:val="00526E9C"/>
    <w:rsid w:val="005278F8"/>
    <w:rsid w:val="005300ED"/>
    <w:rsid w:val="00531706"/>
    <w:rsid w:val="00532121"/>
    <w:rsid w:val="00532429"/>
    <w:rsid w:val="00532850"/>
    <w:rsid w:val="005328A9"/>
    <w:rsid w:val="00532C7A"/>
    <w:rsid w:val="005332FA"/>
    <w:rsid w:val="005335ED"/>
    <w:rsid w:val="00534668"/>
    <w:rsid w:val="005346BF"/>
    <w:rsid w:val="0053472D"/>
    <w:rsid w:val="00534A62"/>
    <w:rsid w:val="00535189"/>
    <w:rsid w:val="005356B6"/>
    <w:rsid w:val="00535D75"/>
    <w:rsid w:val="00535FF9"/>
    <w:rsid w:val="0053609B"/>
    <w:rsid w:val="0053655A"/>
    <w:rsid w:val="00536C74"/>
    <w:rsid w:val="00536ECF"/>
    <w:rsid w:val="0053740F"/>
    <w:rsid w:val="00540D9E"/>
    <w:rsid w:val="0054171A"/>
    <w:rsid w:val="005420CF"/>
    <w:rsid w:val="00542C2A"/>
    <w:rsid w:val="00543122"/>
    <w:rsid w:val="0054337D"/>
    <w:rsid w:val="005438E3"/>
    <w:rsid w:val="00543CAC"/>
    <w:rsid w:val="005440E4"/>
    <w:rsid w:val="005449DC"/>
    <w:rsid w:val="00545BEC"/>
    <w:rsid w:val="005463C9"/>
    <w:rsid w:val="005468A5"/>
    <w:rsid w:val="00546A1D"/>
    <w:rsid w:val="00546C8E"/>
    <w:rsid w:val="00546CB9"/>
    <w:rsid w:val="00546E83"/>
    <w:rsid w:val="00550292"/>
    <w:rsid w:val="00551309"/>
    <w:rsid w:val="005517A4"/>
    <w:rsid w:val="00552426"/>
    <w:rsid w:val="00552F1A"/>
    <w:rsid w:val="0055363B"/>
    <w:rsid w:val="00553693"/>
    <w:rsid w:val="00553934"/>
    <w:rsid w:val="00553B71"/>
    <w:rsid w:val="00554C4D"/>
    <w:rsid w:val="005551C6"/>
    <w:rsid w:val="00556A43"/>
    <w:rsid w:val="0056087F"/>
    <w:rsid w:val="0056121A"/>
    <w:rsid w:val="005614F5"/>
    <w:rsid w:val="00562195"/>
    <w:rsid w:val="00562575"/>
    <w:rsid w:val="0056261D"/>
    <w:rsid w:val="00562918"/>
    <w:rsid w:val="00563269"/>
    <w:rsid w:val="00564643"/>
    <w:rsid w:val="00564772"/>
    <w:rsid w:val="005663E6"/>
    <w:rsid w:val="00566518"/>
    <w:rsid w:val="005669DA"/>
    <w:rsid w:val="00567613"/>
    <w:rsid w:val="00571640"/>
    <w:rsid w:val="00571902"/>
    <w:rsid w:val="0057194C"/>
    <w:rsid w:val="005720AF"/>
    <w:rsid w:val="00572283"/>
    <w:rsid w:val="0057278A"/>
    <w:rsid w:val="00572F6B"/>
    <w:rsid w:val="00573604"/>
    <w:rsid w:val="00573DE2"/>
    <w:rsid w:val="005741B7"/>
    <w:rsid w:val="00574949"/>
    <w:rsid w:val="00574AD1"/>
    <w:rsid w:val="005767F1"/>
    <w:rsid w:val="00576A92"/>
    <w:rsid w:val="00577417"/>
    <w:rsid w:val="005779BD"/>
    <w:rsid w:val="00580009"/>
    <w:rsid w:val="00580850"/>
    <w:rsid w:val="00580912"/>
    <w:rsid w:val="00580D6B"/>
    <w:rsid w:val="00580F14"/>
    <w:rsid w:val="005812AE"/>
    <w:rsid w:val="005813F0"/>
    <w:rsid w:val="0058144C"/>
    <w:rsid w:val="0058159E"/>
    <w:rsid w:val="00582234"/>
    <w:rsid w:val="005824FB"/>
    <w:rsid w:val="00582686"/>
    <w:rsid w:val="005829C4"/>
    <w:rsid w:val="00582D45"/>
    <w:rsid w:val="005860BC"/>
    <w:rsid w:val="00587129"/>
    <w:rsid w:val="005879CE"/>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5F4F"/>
    <w:rsid w:val="005969F6"/>
    <w:rsid w:val="00596FEB"/>
    <w:rsid w:val="00597A00"/>
    <w:rsid w:val="00597AB3"/>
    <w:rsid w:val="00597DBB"/>
    <w:rsid w:val="005A118A"/>
    <w:rsid w:val="005A1897"/>
    <w:rsid w:val="005A3B97"/>
    <w:rsid w:val="005A41B4"/>
    <w:rsid w:val="005A45EC"/>
    <w:rsid w:val="005A4A89"/>
    <w:rsid w:val="005A55F6"/>
    <w:rsid w:val="005A57D4"/>
    <w:rsid w:val="005A5C31"/>
    <w:rsid w:val="005A5DB4"/>
    <w:rsid w:val="005A600A"/>
    <w:rsid w:val="005A61A9"/>
    <w:rsid w:val="005A74D9"/>
    <w:rsid w:val="005A7E88"/>
    <w:rsid w:val="005B01F4"/>
    <w:rsid w:val="005B05BE"/>
    <w:rsid w:val="005B07C7"/>
    <w:rsid w:val="005B0E7B"/>
    <w:rsid w:val="005B1B4F"/>
    <w:rsid w:val="005B2564"/>
    <w:rsid w:val="005B2E53"/>
    <w:rsid w:val="005B2F26"/>
    <w:rsid w:val="005B389B"/>
    <w:rsid w:val="005B4B88"/>
    <w:rsid w:val="005B4C25"/>
    <w:rsid w:val="005B52D8"/>
    <w:rsid w:val="005B57E9"/>
    <w:rsid w:val="005B5DAD"/>
    <w:rsid w:val="005B659A"/>
    <w:rsid w:val="005B65CA"/>
    <w:rsid w:val="005B6D04"/>
    <w:rsid w:val="005B79C6"/>
    <w:rsid w:val="005C04C0"/>
    <w:rsid w:val="005C0912"/>
    <w:rsid w:val="005C1B46"/>
    <w:rsid w:val="005C1ECC"/>
    <w:rsid w:val="005C1F7E"/>
    <w:rsid w:val="005C2057"/>
    <w:rsid w:val="005C20A0"/>
    <w:rsid w:val="005C2EF2"/>
    <w:rsid w:val="005C322A"/>
    <w:rsid w:val="005C3AE2"/>
    <w:rsid w:val="005C49CB"/>
    <w:rsid w:val="005C5258"/>
    <w:rsid w:val="005C57F7"/>
    <w:rsid w:val="005C5E5D"/>
    <w:rsid w:val="005C76FD"/>
    <w:rsid w:val="005C7A6D"/>
    <w:rsid w:val="005C7DC3"/>
    <w:rsid w:val="005D0DAF"/>
    <w:rsid w:val="005D0E2B"/>
    <w:rsid w:val="005D14A4"/>
    <w:rsid w:val="005D1D83"/>
    <w:rsid w:val="005D2614"/>
    <w:rsid w:val="005D2E2B"/>
    <w:rsid w:val="005D3D10"/>
    <w:rsid w:val="005D6E2B"/>
    <w:rsid w:val="005D71BB"/>
    <w:rsid w:val="005E07F3"/>
    <w:rsid w:val="005E0823"/>
    <w:rsid w:val="005E1008"/>
    <w:rsid w:val="005E11E2"/>
    <w:rsid w:val="005E170E"/>
    <w:rsid w:val="005E1DD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F043C"/>
    <w:rsid w:val="005F0593"/>
    <w:rsid w:val="005F1BE8"/>
    <w:rsid w:val="005F1C1F"/>
    <w:rsid w:val="005F2ABB"/>
    <w:rsid w:val="005F3375"/>
    <w:rsid w:val="005F354A"/>
    <w:rsid w:val="005F5B5B"/>
    <w:rsid w:val="005F74BD"/>
    <w:rsid w:val="005F7D2F"/>
    <w:rsid w:val="006003A9"/>
    <w:rsid w:val="00600E8E"/>
    <w:rsid w:val="0060131A"/>
    <w:rsid w:val="006018CA"/>
    <w:rsid w:val="006019E6"/>
    <w:rsid w:val="00601AA5"/>
    <w:rsid w:val="006021EE"/>
    <w:rsid w:val="0060270D"/>
    <w:rsid w:val="006034A7"/>
    <w:rsid w:val="006037CC"/>
    <w:rsid w:val="00603A6B"/>
    <w:rsid w:val="006040F2"/>
    <w:rsid w:val="0060449A"/>
    <w:rsid w:val="00604805"/>
    <w:rsid w:val="0060529E"/>
    <w:rsid w:val="00605384"/>
    <w:rsid w:val="00607C2D"/>
    <w:rsid w:val="006101D8"/>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4B0B"/>
    <w:rsid w:val="0062558F"/>
    <w:rsid w:val="00625D3D"/>
    <w:rsid w:val="00625DB6"/>
    <w:rsid w:val="00626CAC"/>
    <w:rsid w:val="00627AD4"/>
    <w:rsid w:val="00630F33"/>
    <w:rsid w:val="006312A4"/>
    <w:rsid w:val="006312F8"/>
    <w:rsid w:val="006313C9"/>
    <w:rsid w:val="006317D2"/>
    <w:rsid w:val="00631C0F"/>
    <w:rsid w:val="006348ED"/>
    <w:rsid w:val="00636A18"/>
    <w:rsid w:val="00636C52"/>
    <w:rsid w:val="0063771E"/>
    <w:rsid w:val="006406A6"/>
    <w:rsid w:val="00640A5A"/>
    <w:rsid w:val="00640E6C"/>
    <w:rsid w:val="00642351"/>
    <w:rsid w:val="006424F7"/>
    <w:rsid w:val="00642C32"/>
    <w:rsid w:val="006433D0"/>
    <w:rsid w:val="00643467"/>
    <w:rsid w:val="00643A31"/>
    <w:rsid w:val="00643AAE"/>
    <w:rsid w:val="00644A9F"/>
    <w:rsid w:val="00644C8B"/>
    <w:rsid w:val="00645C5F"/>
    <w:rsid w:val="00646BA0"/>
    <w:rsid w:val="00646F54"/>
    <w:rsid w:val="0065002D"/>
    <w:rsid w:val="00650254"/>
    <w:rsid w:val="006502BB"/>
    <w:rsid w:val="006515EF"/>
    <w:rsid w:val="006530E2"/>
    <w:rsid w:val="006535DE"/>
    <w:rsid w:val="0065453F"/>
    <w:rsid w:val="00654758"/>
    <w:rsid w:val="006563FC"/>
    <w:rsid w:val="00656EAE"/>
    <w:rsid w:val="00657344"/>
    <w:rsid w:val="006602CF"/>
    <w:rsid w:val="00660D7D"/>
    <w:rsid w:val="00660FB0"/>
    <w:rsid w:val="00661356"/>
    <w:rsid w:val="00662399"/>
    <w:rsid w:val="006628D0"/>
    <w:rsid w:val="00664B40"/>
    <w:rsid w:val="006652FD"/>
    <w:rsid w:val="00665679"/>
    <w:rsid w:val="0066568C"/>
    <w:rsid w:val="0066590A"/>
    <w:rsid w:val="00665DB7"/>
    <w:rsid w:val="00666370"/>
    <w:rsid w:val="0066646F"/>
    <w:rsid w:val="00666775"/>
    <w:rsid w:val="00666A5B"/>
    <w:rsid w:val="0066758F"/>
    <w:rsid w:val="006707E3"/>
    <w:rsid w:val="00670EFB"/>
    <w:rsid w:val="00671380"/>
    <w:rsid w:val="006713F9"/>
    <w:rsid w:val="00672F3E"/>
    <w:rsid w:val="00673BF2"/>
    <w:rsid w:val="00673C58"/>
    <w:rsid w:val="0067494B"/>
    <w:rsid w:val="00674996"/>
    <w:rsid w:val="00674DB0"/>
    <w:rsid w:val="00675296"/>
    <w:rsid w:val="006766B8"/>
    <w:rsid w:val="00677143"/>
    <w:rsid w:val="00677EE3"/>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54E8"/>
    <w:rsid w:val="0069620B"/>
    <w:rsid w:val="0069659F"/>
    <w:rsid w:val="00696801"/>
    <w:rsid w:val="0069758F"/>
    <w:rsid w:val="006978DB"/>
    <w:rsid w:val="00697989"/>
    <w:rsid w:val="006979EF"/>
    <w:rsid w:val="006A049D"/>
    <w:rsid w:val="006A0623"/>
    <w:rsid w:val="006A12AE"/>
    <w:rsid w:val="006A12E9"/>
    <w:rsid w:val="006A1BC6"/>
    <w:rsid w:val="006A217F"/>
    <w:rsid w:val="006A272F"/>
    <w:rsid w:val="006A4F56"/>
    <w:rsid w:val="006A54EF"/>
    <w:rsid w:val="006A58A2"/>
    <w:rsid w:val="006A5A39"/>
    <w:rsid w:val="006A5C7F"/>
    <w:rsid w:val="006A6263"/>
    <w:rsid w:val="006A6484"/>
    <w:rsid w:val="006A652E"/>
    <w:rsid w:val="006A7EA3"/>
    <w:rsid w:val="006B022C"/>
    <w:rsid w:val="006B07D8"/>
    <w:rsid w:val="006B0CEB"/>
    <w:rsid w:val="006B13C1"/>
    <w:rsid w:val="006B1707"/>
    <w:rsid w:val="006B212D"/>
    <w:rsid w:val="006B2489"/>
    <w:rsid w:val="006B3215"/>
    <w:rsid w:val="006B3348"/>
    <w:rsid w:val="006B3448"/>
    <w:rsid w:val="006B4F5C"/>
    <w:rsid w:val="006B5062"/>
    <w:rsid w:val="006B5725"/>
    <w:rsid w:val="006B6BDE"/>
    <w:rsid w:val="006B6CBE"/>
    <w:rsid w:val="006B71E4"/>
    <w:rsid w:val="006B721D"/>
    <w:rsid w:val="006C00B5"/>
    <w:rsid w:val="006C0269"/>
    <w:rsid w:val="006C0601"/>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1C3"/>
    <w:rsid w:val="006D1D18"/>
    <w:rsid w:val="006D2594"/>
    <w:rsid w:val="006D2BD4"/>
    <w:rsid w:val="006D407D"/>
    <w:rsid w:val="006D4750"/>
    <w:rsid w:val="006D477F"/>
    <w:rsid w:val="006D47BC"/>
    <w:rsid w:val="006D4ACA"/>
    <w:rsid w:val="006D5843"/>
    <w:rsid w:val="006D59EA"/>
    <w:rsid w:val="006D6871"/>
    <w:rsid w:val="006D6CA2"/>
    <w:rsid w:val="006D71D3"/>
    <w:rsid w:val="006E19B2"/>
    <w:rsid w:val="006E1FB4"/>
    <w:rsid w:val="006E24D7"/>
    <w:rsid w:val="006E3415"/>
    <w:rsid w:val="006E3962"/>
    <w:rsid w:val="006E464C"/>
    <w:rsid w:val="006E4970"/>
    <w:rsid w:val="006E4A6B"/>
    <w:rsid w:val="006E4CCB"/>
    <w:rsid w:val="006E4CCC"/>
    <w:rsid w:val="006E4EC5"/>
    <w:rsid w:val="006E516B"/>
    <w:rsid w:val="006E64FC"/>
    <w:rsid w:val="006E6536"/>
    <w:rsid w:val="006E69AE"/>
    <w:rsid w:val="006E78A4"/>
    <w:rsid w:val="006E7A04"/>
    <w:rsid w:val="006F065D"/>
    <w:rsid w:val="006F0C10"/>
    <w:rsid w:val="006F29B4"/>
    <w:rsid w:val="006F5A8D"/>
    <w:rsid w:val="006F6DDA"/>
    <w:rsid w:val="006F7041"/>
    <w:rsid w:val="0070068B"/>
    <w:rsid w:val="00700990"/>
    <w:rsid w:val="00700CF4"/>
    <w:rsid w:val="00701203"/>
    <w:rsid w:val="007016BE"/>
    <w:rsid w:val="007025A3"/>
    <w:rsid w:val="007030B9"/>
    <w:rsid w:val="00703181"/>
    <w:rsid w:val="007042E7"/>
    <w:rsid w:val="007044EC"/>
    <w:rsid w:val="00704571"/>
    <w:rsid w:val="007048F0"/>
    <w:rsid w:val="007048F1"/>
    <w:rsid w:val="00705362"/>
    <w:rsid w:val="0070604E"/>
    <w:rsid w:val="0070718C"/>
    <w:rsid w:val="00710751"/>
    <w:rsid w:val="00711526"/>
    <w:rsid w:val="0071165C"/>
    <w:rsid w:val="00711CAD"/>
    <w:rsid w:val="0071201B"/>
    <w:rsid w:val="007147A8"/>
    <w:rsid w:val="007153F0"/>
    <w:rsid w:val="007154CF"/>
    <w:rsid w:val="007159A1"/>
    <w:rsid w:val="00716812"/>
    <w:rsid w:val="00716DC4"/>
    <w:rsid w:val="00716FB2"/>
    <w:rsid w:val="007171DB"/>
    <w:rsid w:val="00717651"/>
    <w:rsid w:val="0071796A"/>
    <w:rsid w:val="00717A8D"/>
    <w:rsid w:val="00717BF6"/>
    <w:rsid w:val="00717F9F"/>
    <w:rsid w:val="00720493"/>
    <w:rsid w:val="00720B9E"/>
    <w:rsid w:val="00721887"/>
    <w:rsid w:val="00721CC5"/>
    <w:rsid w:val="007224ED"/>
    <w:rsid w:val="00722FD8"/>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968"/>
    <w:rsid w:val="00741BDD"/>
    <w:rsid w:val="00743452"/>
    <w:rsid w:val="00743A58"/>
    <w:rsid w:val="00743D1C"/>
    <w:rsid w:val="00743D29"/>
    <w:rsid w:val="0074406C"/>
    <w:rsid w:val="00744146"/>
    <w:rsid w:val="00745153"/>
    <w:rsid w:val="00745844"/>
    <w:rsid w:val="007460ED"/>
    <w:rsid w:val="0074661C"/>
    <w:rsid w:val="00746A2F"/>
    <w:rsid w:val="00746D3B"/>
    <w:rsid w:val="00746F4E"/>
    <w:rsid w:val="007472EF"/>
    <w:rsid w:val="00747669"/>
    <w:rsid w:val="00751097"/>
    <w:rsid w:val="00751E1F"/>
    <w:rsid w:val="0075296E"/>
    <w:rsid w:val="00752F33"/>
    <w:rsid w:val="0075319C"/>
    <w:rsid w:val="007531A5"/>
    <w:rsid w:val="007535E3"/>
    <w:rsid w:val="00753A92"/>
    <w:rsid w:val="00753FCB"/>
    <w:rsid w:val="007542B1"/>
    <w:rsid w:val="007550FE"/>
    <w:rsid w:val="00755EE8"/>
    <w:rsid w:val="00756609"/>
    <w:rsid w:val="007566A7"/>
    <w:rsid w:val="00756E30"/>
    <w:rsid w:val="0075707E"/>
    <w:rsid w:val="00757941"/>
    <w:rsid w:val="007638B4"/>
    <w:rsid w:val="007639A5"/>
    <w:rsid w:val="00763C3B"/>
    <w:rsid w:val="00763EE9"/>
    <w:rsid w:val="00764375"/>
    <w:rsid w:val="007653BF"/>
    <w:rsid w:val="00765630"/>
    <w:rsid w:val="00765919"/>
    <w:rsid w:val="007661BB"/>
    <w:rsid w:val="0076653E"/>
    <w:rsid w:val="00766647"/>
    <w:rsid w:val="0076786D"/>
    <w:rsid w:val="00767E3C"/>
    <w:rsid w:val="00770E63"/>
    <w:rsid w:val="00774469"/>
    <w:rsid w:val="00774752"/>
    <w:rsid w:val="00775291"/>
    <w:rsid w:val="0077594E"/>
    <w:rsid w:val="00775FB9"/>
    <w:rsid w:val="00776268"/>
    <w:rsid w:val="00777495"/>
    <w:rsid w:val="0078016F"/>
    <w:rsid w:val="007805EC"/>
    <w:rsid w:val="007808A4"/>
    <w:rsid w:val="00780928"/>
    <w:rsid w:val="00780FA6"/>
    <w:rsid w:val="00781689"/>
    <w:rsid w:val="00781EF6"/>
    <w:rsid w:val="007822D6"/>
    <w:rsid w:val="00782394"/>
    <w:rsid w:val="00782848"/>
    <w:rsid w:val="007829B1"/>
    <w:rsid w:val="00783873"/>
    <w:rsid w:val="007847D1"/>
    <w:rsid w:val="00784924"/>
    <w:rsid w:val="00785D82"/>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A02BC"/>
    <w:rsid w:val="007A099F"/>
    <w:rsid w:val="007A0ADA"/>
    <w:rsid w:val="007A0F0F"/>
    <w:rsid w:val="007A16EB"/>
    <w:rsid w:val="007A26C4"/>
    <w:rsid w:val="007A2742"/>
    <w:rsid w:val="007A2F96"/>
    <w:rsid w:val="007A33C4"/>
    <w:rsid w:val="007A49D9"/>
    <w:rsid w:val="007A5620"/>
    <w:rsid w:val="007B01CB"/>
    <w:rsid w:val="007B01E7"/>
    <w:rsid w:val="007B0810"/>
    <w:rsid w:val="007B104F"/>
    <w:rsid w:val="007B1418"/>
    <w:rsid w:val="007B150E"/>
    <w:rsid w:val="007B1C29"/>
    <w:rsid w:val="007B2177"/>
    <w:rsid w:val="007B7BB1"/>
    <w:rsid w:val="007C0B47"/>
    <w:rsid w:val="007C1229"/>
    <w:rsid w:val="007C17AB"/>
    <w:rsid w:val="007C1DFF"/>
    <w:rsid w:val="007C1E1D"/>
    <w:rsid w:val="007C2145"/>
    <w:rsid w:val="007C2349"/>
    <w:rsid w:val="007C377C"/>
    <w:rsid w:val="007C3815"/>
    <w:rsid w:val="007C3B7F"/>
    <w:rsid w:val="007C5B20"/>
    <w:rsid w:val="007C65FA"/>
    <w:rsid w:val="007C7F3A"/>
    <w:rsid w:val="007D069C"/>
    <w:rsid w:val="007D1AFD"/>
    <w:rsid w:val="007D1E73"/>
    <w:rsid w:val="007D23C4"/>
    <w:rsid w:val="007D2FC8"/>
    <w:rsid w:val="007D408D"/>
    <w:rsid w:val="007D4CD5"/>
    <w:rsid w:val="007D52A7"/>
    <w:rsid w:val="007D619D"/>
    <w:rsid w:val="007D658F"/>
    <w:rsid w:val="007D6D6F"/>
    <w:rsid w:val="007D6E6D"/>
    <w:rsid w:val="007D6F5D"/>
    <w:rsid w:val="007D7604"/>
    <w:rsid w:val="007D7AA9"/>
    <w:rsid w:val="007E075D"/>
    <w:rsid w:val="007E0B02"/>
    <w:rsid w:val="007E1008"/>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7679"/>
    <w:rsid w:val="007E79F5"/>
    <w:rsid w:val="007E7AF0"/>
    <w:rsid w:val="007E7E2D"/>
    <w:rsid w:val="007F02BF"/>
    <w:rsid w:val="007F1BC2"/>
    <w:rsid w:val="007F1CCC"/>
    <w:rsid w:val="007F25B4"/>
    <w:rsid w:val="007F2C38"/>
    <w:rsid w:val="007F2EFF"/>
    <w:rsid w:val="007F3683"/>
    <w:rsid w:val="007F39D7"/>
    <w:rsid w:val="007F3A04"/>
    <w:rsid w:val="007F4F85"/>
    <w:rsid w:val="007F51FF"/>
    <w:rsid w:val="007F5557"/>
    <w:rsid w:val="007F5CD4"/>
    <w:rsid w:val="007F61E2"/>
    <w:rsid w:val="007F6E07"/>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8AC"/>
    <w:rsid w:val="00807C1B"/>
    <w:rsid w:val="00810489"/>
    <w:rsid w:val="00810B18"/>
    <w:rsid w:val="00811026"/>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5BB"/>
    <w:rsid w:val="00822609"/>
    <w:rsid w:val="00822B0C"/>
    <w:rsid w:val="00822C45"/>
    <w:rsid w:val="00823810"/>
    <w:rsid w:val="008241E4"/>
    <w:rsid w:val="00824912"/>
    <w:rsid w:val="00824F1A"/>
    <w:rsid w:val="00825B07"/>
    <w:rsid w:val="008265E8"/>
    <w:rsid w:val="00826634"/>
    <w:rsid w:val="00826C0C"/>
    <w:rsid w:val="00827E75"/>
    <w:rsid w:val="00830810"/>
    <w:rsid w:val="008309CF"/>
    <w:rsid w:val="00830AF8"/>
    <w:rsid w:val="00830DC0"/>
    <w:rsid w:val="00831427"/>
    <w:rsid w:val="00831A0E"/>
    <w:rsid w:val="00831C09"/>
    <w:rsid w:val="00831C68"/>
    <w:rsid w:val="008322FB"/>
    <w:rsid w:val="0083272D"/>
    <w:rsid w:val="00832E6A"/>
    <w:rsid w:val="00833E4E"/>
    <w:rsid w:val="0083473D"/>
    <w:rsid w:val="00834990"/>
    <w:rsid w:val="00834AF4"/>
    <w:rsid w:val="00834BEC"/>
    <w:rsid w:val="00834D47"/>
    <w:rsid w:val="00834DC9"/>
    <w:rsid w:val="00835389"/>
    <w:rsid w:val="00835459"/>
    <w:rsid w:val="008356D1"/>
    <w:rsid w:val="008358DA"/>
    <w:rsid w:val="00836CC0"/>
    <w:rsid w:val="008373F3"/>
    <w:rsid w:val="00840350"/>
    <w:rsid w:val="00840409"/>
    <w:rsid w:val="0084055F"/>
    <w:rsid w:val="008405C8"/>
    <w:rsid w:val="0084098C"/>
    <w:rsid w:val="008411FD"/>
    <w:rsid w:val="0084138C"/>
    <w:rsid w:val="00841542"/>
    <w:rsid w:val="008429DB"/>
    <w:rsid w:val="00842BA8"/>
    <w:rsid w:val="0084324E"/>
    <w:rsid w:val="00844B2A"/>
    <w:rsid w:val="00844ED2"/>
    <w:rsid w:val="0084562E"/>
    <w:rsid w:val="00845B95"/>
    <w:rsid w:val="00845CAA"/>
    <w:rsid w:val="0084736D"/>
    <w:rsid w:val="008479BC"/>
    <w:rsid w:val="00847C79"/>
    <w:rsid w:val="008509B7"/>
    <w:rsid w:val="00850A19"/>
    <w:rsid w:val="0085106C"/>
    <w:rsid w:val="008514EC"/>
    <w:rsid w:val="00851F31"/>
    <w:rsid w:val="0085233E"/>
    <w:rsid w:val="008524F7"/>
    <w:rsid w:val="00852A9A"/>
    <w:rsid w:val="008534F6"/>
    <w:rsid w:val="008534FA"/>
    <w:rsid w:val="00853616"/>
    <w:rsid w:val="00853704"/>
    <w:rsid w:val="00853C23"/>
    <w:rsid w:val="0085413E"/>
    <w:rsid w:val="00854674"/>
    <w:rsid w:val="00854784"/>
    <w:rsid w:val="00854C8E"/>
    <w:rsid w:val="0085729A"/>
    <w:rsid w:val="008575ED"/>
    <w:rsid w:val="00857F3D"/>
    <w:rsid w:val="008600E4"/>
    <w:rsid w:val="00860F08"/>
    <w:rsid w:val="008612F5"/>
    <w:rsid w:val="00861F9D"/>
    <w:rsid w:val="0086307F"/>
    <w:rsid w:val="00863113"/>
    <w:rsid w:val="008639AD"/>
    <w:rsid w:val="00863C1F"/>
    <w:rsid w:val="00863E8B"/>
    <w:rsid w:val="0086436B"/>
    <w:rsid w:val="0086620F"/>
    <w:rsid w:val="00870856"/>
    <w:rsid w:val="008708CA"/>
    <w:rsid w:val="0087157B"/>
    <w:rsid w:val="00873845"/>
    <w:rsid w:val="00875FC0"/>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227"/>
    <w:rsid w:val="00887F33"/>
    <w:rsid w:val="008900AA"/>
    <w:rsid w:val="00890427"/>
    <w:rsid w:val="0089096B"/>
    <w:rsid w:val="00890F4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5C9"/>
    <w:rsid w:val="008B0D70"/>
    <w:rsid w:val="008B0EA7"/>
    <w:rsid w:val="008B18C5"/>
    <w:rsid w:val="008B427C"/>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9F3"/>
    <w:rsid w:val="008D0267"/>
    <w:rsid w:val="008D02BA"/>
    <w:rsid w:val="008D04D0"/>
    <w:rsid w:val="008D1097"/>
    <w:rsid w:val="008D137F"/>
    <w:rsid w:val="008D1417"/>
    <w:rsid w:val="008D1D36"/>
    <w:rsid w:val="008D1F27"/>
    <w:rsid w:val="008D2F95"/>
    <w:rsid w:val="008D384C"/>
    <w:rsid w:val="008D3EF5"/>
    <w:rsid w:val="008D483E"/>
    <w:rsid w:val="008D4BD7"/>
    <w:rsid w:val="008D56F1"/>
    <w:rsid w:val="008D6375"/>
    <w:rsid w:val="008E02E0"/>
    <w:rsid w:val="008E0670"/>
    <w:rsid w:val="008E114F"/>
    <w:rsid w:val="008E1153"/>
    <w:rsid w:val="008E1495"/>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629F"/>
    <w:rsid w:val="008F6537"/>
    <w:rsid w:val="00900590"/>
    <w:rsid w:val="00901459"/>
    <w:rsid w:val="00901C47"/>
    <w:rsid w:val="0090328B"/>
    <w:rsid w:val="009032E9"/>
    <w:rsid w:val="009036FF"/>
    <w:rsid w:val="00903EFE"/>
    <w:rsid w:val="009040EB"/>
    <w:rsid w:val="0090437C"/>
    <w:rsid w:val="0090472D"/>
    <w:rsid w:val="00904DBE"/>
    <w:rsid w:val="0090518E"/>
    <w:rsid w:val="0090563D"/>
    <w:rsid w:val="00906EF4"/>
    <w:rsid w:val="00910D9D"/>
    <w:rsid w:val="00910F33"/>
    <w:rsid w:val="00911691"/>
    <w:rsid w:val="009118B0"/>
    <w:rsid w:val="009124E6"/>
    <w:rsid w:val="00913944"/>
    <w:rsid w:val="009147E0"/>
    <w:rsid w:val="00916440"/>
    <w:rsid w:val="00916748"/>
    <w:rsid w:val="00917332"/>
    <w:rsid w:val="009177FA"/>
    <w:rsid w:val="009201C7"/>
    <w:rsid w:val="009202C5"/>
    <w:rsid w:val="00920773"/>
    <w:rsid w:val="009209C5"/>
    <w:rsid w:val="00921817"/>
    <w:rsid w:val="00922327"/>
    <w:rsid w:val="0092265F"/>
    <w:rsid w:val="0092359E"/>
    <w:rsid w:val="00923EA0"/>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36F"/>
    <w:rsid w:val="00937FBA"/>
    <w:rsid w:val="00940E29"/>
    <w:rsid w:val="0094325C"/>
    <w:rsid w:val="00945766"/>
    <w:rsid w:val="009457AC"/>
    <w:rsid w:val="00945B1E"/>
    <w:rsid w:val="0094609D"/>
    <w:rsid w:val="00946484"/>
    <w:rsid w:val="00946970"/>
    <w:rsid w:val="00946B28"/>
    <w:rsid w:val="00947447"/>
    <w:rsid w:val="00947A17"/>
    <w:rsid w:val="009510F9"/>
    <w:rsid w:val="009516DD"/>
    <w:rsid w:val="00951D77"/>
    <w:rsid w:val="00951F1A"/>
    <w:rsid w:val="00953586"/>
    <w:rsid w:val="0095377C"/>
    <w:rsid w:val="00953A0D"/>
    <w:rsid w:val="00954532"/>
    <w:rsid w:val="00954C5C"/>
    <w:rsid w:val="00954D4A"/>
    <w:rsid w:val="00954E60"/>
    <w:rsid w:val="009552E3"/>
    <w:rsid w:val="00955E1B"/>
    <w:rsid w:val="00955F37"/>
    <w:rsid w:val="0095706B"/>
    <w:rsid w:val="009570F9"/>
    <w:rsid w:val="009571B0"/>
    <w:rsid w:val="009573EB"/>
    <w:rsid w:val="00960092"/>
    <w:rsid w:val="00960671"/>
    <w:rsid w:val="0096083A"/>
    <w:rsid w:val="009610B1"/>
    <w:rsid w:val="009618CD"/>
    <w:rsid w:val="00961F2F"/>
    <w:rsid w:val="009621E4"/>
    <w:rsid w:val="00962429"/>
    <w:rsid w:val="009627D4"/>
    <w:rsid w:val="00964583"/>
    <w:rsid w:val="00964775"/>
    <w:rsid w:val="00964ACE"/>
    <w:rsid w:val="009659F8"/>
    <w:rsid w:val="009664CB"/>
    <w:rsid w:val="00966CC0"/>
    <w:rsid w:val="009671A1"/>
    <w:rsid w:val="0097179C"/>
    <w:rsid w:val="0097191C"/>
    <w:rsid w:val="0097198A"/>
    <w:rsid w:val="00972B82"/>
    <w:rsid w:val="009734BF"/>
    <w:rsid w:val="009737F3"/>
    <w:rsid w:val="00973C3E"/>
    <w:rsid w:val="00974ACC"/>
    <w:rsid w:val="00974C49"/>
    <w:rsid w:val="00974EE4"/>
    <w:rsid w:val="009754CE"/>
    <w:rsid w:val="009756B6"/>
    <w:rsid w:val="00975EF7"/>
    <w:rsid w:val="009774BE"/>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90175"/>
    <w:rsid w:val="00990561"/>
    <w:rsid w:val="00991ED6"/>
    <w:rsid w:val="009920A0"/>
    <w:rsid w:val="00992E8A"/>
    <w:rsid w:val="00992E8D"/>
    <w:rsid w:val="009937FD"/>
    <w:rsid w:val="00994D80"/>
    <w:rsid w:val="00994F4D"/>
    <w:rsid w:val="0099532E"/>
    <w:rsid w:val="0099582B"/>
    <w:rsid w:val="00995DAF"/>
    <w:rsid w:val="00995FC3"/>
    <w:rsid w:val="00996AA6"/>
    <w:rsid w:val="00997230"/>
    <w:rsid w:val="009A0274"/>
    <w:rsid w:val="009A035E"/>
    <w:rsid w:val="009A0E19"/>
    <w:rsid w:val="009A18AB"/>
    <w:rsid w:val="009A2D7C"/>
    <w:rsid w:val="009A30FE"/>
    <w:rsid w:val="009A4644"/>
    <w:rsid w:val="009A468E"/>
    <w:rsid w:val="009A480D"/>
    <w:rsid w:val="009A4908"/>
    <w:rsid w:val="009A6258"/>
    <w:rsid w:val="009A6B3A"/>
    <w:rsid w:val="009A76F7"/>
    <w:rsid w:val="009B00E1"/>
    <w:rsid w:val="009B01CF"/>
    <w:rsid w:val="009B02DB"/>
    <w:rsid w:val="009B0A50"/>
    <w:rsid w:val="009B18B9"/>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04E7"/>
    <w:rsid w:val="009D1AF8"/>
    <w:rsid w:val="009D2051"/>
    <w:rsid w:val="009D35D7"/>
    <w:rsid w:val="009D3D0D"/>
    <w:rsid w:val="009D6353"/>
    <w:rsid w:val="009D6CF0"/>
    <w:rsid w:val="009D6E22"/>
    <w:rsid w:val="009D75A9"/>
    <w:rsid w:val="009E0A40"/>
    <w:rsid w:val="009E0D31"/>
    <w:rsid w:val="009E153F"/>
    <w:rsid w:val="009E19AE"/>
    <w:rsid w:val="009E1E60"/>
    <w:rsid w:val="009E1F86"/>
    <w:rsid w:val="009E3112"/>
    <w:rsid w:val="009E34B7"/>
    <w:rsid w:val="009E41C9"/>
    <w:rsid w:val="009E434B"/>
    <w:rsid w:val="009E480B"/>
    <w:rsid w:val="009E5ADE"/>
    <w:rsid w:val="009E5BAE"/>
    <w:rsid w:val="009E5BF5"/>
    <w:rsid w:val="009E5D18"/>
    <w:rsid w:val="009E5F8E"/>
    <w:rsid w:val="009E699D"/>
    <w:rsid w:val="009F0DC3"/>
    <w:rsid w:val="009F1904"/>
    <w:rsid w:val="009F209E"/>
    <w:rsid w:val="009F2446"/>
    <w:rsid w:val="009F2BF4"/>
    <w:rsid w:val="009F2C12"/>
    <w:rsid w:val="009F385D"/>
    <w:rsid w:val="009F4B7F"/>
    <w:rsid w:val="009F5C78"/>
    <w:rsid w:val="009F697A"/>
    <w:rsid w:val="009F6DAC"/>
    <w:rsid w:val="009F7309"/>
    <w:rsid w:val="009F763F"/>
    <w:rsid w:val="009F7748"/>
    <w:rsid w:val="009F7802"/>
    <w:rsid w:val="009F791B"/>
    <w:rsid w:val="009F79D5"/>
    <w:rsid w:val="009F7D96"/>
    <w:rsid w:val="00A007E7"/>
    <w:rsid w:val="00A035DE"/>
    <w:rsid w:val="00A035EA"/>
    <w:rsid w:val="00A04F59"/>
    <w:rsid w:val="00A05597"/>
    <w:rsid w:val="00A05B20"/>
    <w:rsid w:val="00A070DE"/>
    <w:rsid w:val="00A0718D"/>
    <w:rsid w:val="00A07468"/>
    <w:rsid w:val="00A0797A"/>
    <w:rsid w:val="00A07FED"/>
    <w:rsid w:val="00A105EC"/>
    <w:rsid w:val="00A10792"/>
    <w:rsid w:val="00A10896"/>
    <w:rsid w:val="00A10C0A"/>
    <w:rsid w:val="00A11019"/>
    <w:rsid w:val="00A114E5"/>
    <w:rsid w:val="00A115CB"/>
    <w:rsid w:val="00A116B1"/>
    <w:rsid w:val="00A11A73"/>
    <w:rsid w:val="00A11A7E"/>
    <w:rsid w:val="00A11F1D"/>
    <w:rsid w:val="00A1253F"/>
    <w:rsid w:val="00A13C50"/>
    <w:rsid w:val="00A14331"/>
    <w:rsid w:val="00A145EB"/>
    <w:rsid w:val="00A14849"/>
    <w:rsid w:val="00A14AB2"/>
    <w:rsid w:val="00A14AC9"/>
    <w:rsid w:val="00A1690D"/>
    <w:rsid w:val="00A175A7"/>
    <w:rsid w:val="00A20573"/>
    <w:rsid w:val="00A207FA"/>
    <w:rsid w:val="00A20C94"/>
    <w:rsid w:val="00A21C4C"/>
    <w:rsid w:val="00A220B7"/>
    <w:rsid w:val="00A227D6"/>
    <w:rsid w:val="00A227E7"/>
    <w:rsid w:val="00A22D55"/>
    <w:rsid w:val="00A239DB"/>
    <w:rsid w:val="00A24008"/>
    <w:rsid w:val="00A24078"/>
    <w:rsid w:val="00A2475E"/>
    <w:rsid w:val="00A258E0"/>
    <w:rsid w:val="00A25FCF"/>
    <w:rsid w:val="00A269B5"/>
    <w:rsid w:val="00A26A3F"/>
    <w:rsid w:val="00A2726D"/>
    <w:rsid w:val="00A273E2"/>
    <w:rsid w:val="00A276A9"/>
    <w:rsid w:val="00A30627"/>
    <w:rsid w:val="00A30B6C"/>
    <w:rsid w:val="00A31B92"/>
    <w:rsid w:val="00A31D99"/>
    <w:rsid w:val="00A3244C"/>
    <w:rsid w:val="00A32E59"/>
    <w:rsid w:val="00A33017"/>
    <w:rsid w:val="00A33E4D"/>
    <w:rsid w:val="00A346EE"/>
    <w:rsid w:val="00A34995"/>
    <w:rsid w:val="00A34C32"/>
    <w:rsid w:val="00A34DDE"/>
    <w:rsid w:val="00A34EAB"/>
    <w:rsid w:val="00A350EA"/>
    <w:rsid w:val="00A3594F"/>
    <w:rsid w:val="00A35BCB"/>
    <w:rsid w:val="00A35D94"/>
    <w:rsid w:val="00A362F7"/>
    <w:rsid w:val="00A36940"/>
    <w:rsid w:val="00A36EBD"/>
    <w:rsid w:val="00A40439"/>
    <w:rsid w:val="00A40F98"/>
    <w:rsid w:val="00A43813"/>
    <w:rsid w:val="00A43D47"/>
    <w:rsid w:val="00A440A6"/>
    <w:rsid w:val="00A4618D"/>
    <w:rsid w:val="00A464E1"/>
    <w:rsid w:val="00A46C4E"/>
    <w:rsid w:val="00A46D95"/>
    <w:rsid w:val="00A47081"/>
    <w:rsid w:val="00A47480"/>
    <w:rsid w:val="00A47E8C"/>
    <w:rsid w:val="00A51BC0"/>
    <w:rsid w:val="00A5298C"/>
    <w:rsid w:val="00A52AD0"/>
    <w:rsid w:val="00A53019"/>
    <w:rsid w:val="00A53497"/>
    <w:rsid w:val="00A536CB"/>
    <w:rsid w:val="00A542F8"/>
    <w:rsid w:val="00A55A47"/>
    <w:rsid w:val="00A574BF"/>
    <w:rsid w:val="00A579F8"/>
    <w:rsid w:val="00A6000D"/>
    <w:rsid w:val="00A605E1"/>
    <w:rsid w:val="00A6204A"/>
    <w:rsid w:val="00A62093"/>
    <w:rsid w:val="00A6310C"/>
    <w:rsid w:val="00A6316B"/>
    <w:rsid w:val="00A63247"/>
    <w:rsid w:val="00A63679"/>
    <w:rsid w:val="00A63A8F"/>
    <w:rsid w:val="00A64389"/>
    <w:rsid w:val="00A64797"/>
    <w:rsid w:val="00A64817"/>
    <w:rsid w:val="00A71CDE"/>
    <w:rsid w:val="00A7252E"/>
    <w:rsid w:val="00A72BBC"/>
    <w:rsid w:val="00A72E18"/>
    <w:rsid w:val="00A730F3"/>
    <w:rsid w:val="00A74BE6"/>
    <w:rsid w:val="00A7557C"/>
    <w:rsid w:val="00A758A4"/>
    <w:rsid w:val="00A768A2"/>
    <w:rsid w:val="00A76A55"/>
    <w:rsid w:val="00A773B4"/>
    <w:rsid w:val="00A80948"/>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1FE5"/>
    <w:rsid w:val="00A92A16"/>
    <w:rsid w:val="00A93154"/>
    <w:rsid w:val="00A93214"/>
    <w:rsid w:val="00A93552"/>
    <w:rsid w:val="00A93C27"/>
    <w:rsid w:val="00A93C2B"/>
    <w:rsid w:val="00A93DC1"/>
    <w:rsid w:val="00A94D8C"/>
    <w:rsid w:val="00A95EA8"/>
    <w:rsid w:val="00A96FC0"/>
    <w:rsid w:val="00A97BFA"/>
    <w:rsid w:val="00AA007C"/>
    <w:rsid w:val="00AA0B30"/>
    <w:rsid w:val="00AA25C9"/>
    <w:rsid w:val="00AA3726"/>
    <w:rsid w:val="00AA40AA"/>
    <w:rsid w:val="00AA4F09"/>
    <w:rsid w:val="00AA5C2A"/>
    <w:rsid w:val="00AA7A72"/>
    <w:rsid w:val="00AA7DCE"/>
    <w:rsid w:val="00AA7E19"/>
    <w:rsid w:val="00AA7F8C"/>
    <w:rsid w:val="00AA7FA5"/>
    <w:rsid w:val="00AB0725"/>
    <w:rsid w:val="00AB0FB2"/>
    <w:rsid w:val="00AB10E3"/>
    <w:rsid w:val="00AB18AB"/>
    <w:rsid w:val="00AB1FAD"/>
    <w:rsid w:val="00AB2AF8"/>
    <w:rsid w:val="00AB2D88"/>
    <w:rsid w:val="00AB37FD"/>
    <w:rsid w:val="00AB41AF"/>
    <w:rsid w:val="00AB42BB"/>
    <w:rsid w:val="00AB4B6A"/>
    <w:rsid w:val="00AB4BDD"/>
    <w:rsid w:val="00AB50C3"/>
    <w:rsid w:val="00AB5669"/>
    <w:rsid w:val="00AB57D9"/>
    <w:rsid w:val="00AB6F61"/>
    <w:rsid w:val="00AB7601"/>
    <w:rsid w:val="00AB7957"/>
    <w:rsid w:val="00AB7A15"/>
    <w:rsid w:val="00AB7D9C"/>
    <w:rsid w:val="00AC0B45"/>
    <w:rsid w:val="00AC1506"/>
    <w:rsid w:val="00AC1E53"/>
    <w:rsid w:val="00AC42FA"/>
    <w:rsid w:val="00AC455C"/>
    <w:rsid w:val="00AC4D66"/>
    <w:rsid w:val="00AC5C0E"/>
    <w:rsid w:val="00AC5FCE"/>
    <w:rsid w:val="00AC615E"/>
    <w:rsid w:val="00AC62B7"/>
    <w:rsid w:val="00AC6BDA"/>
    <w:rsid w:val="00AC6E20"/>
    <w:rsid w:val="00AC7A38"/>
    <w:rsid w:val="00AD07F1"/>
    <w:rsid w:val="00AD08BD"/>
    <w:rsid w:val="00AD20E0"/>
    <w:rsid w:val="00AD2BE1"/>
    <w:rsid w:val="00AD3C49"/>
    <w:rsid w:val="00AD3D21"/>
    <w:rsid w:val="00AD4939"/>
    <w:rsid w:val="00AD5A14"/>
    <w:rsid w:val="00AD68F8"/>
    <w:rsid w:val="00AE0B68"/>
    <w:rsid w:val="00AE0F54"/>
    <w:rsid w:val="00AE10CD"/>
    <w:rsid w:val="00AE1499"/>
    <w:rsid w:val="00AE2D0A"/>
    <w:rsid w:val="00AE3725"/>
    <w:rsid w:val="00AE4E58"/>
    <w:rsid w:val="00AE5139"/>
    <w:rsid w:val="00AE5307"/>
    <w:rsid w:val="00AE54FA"/>
    <w:rsid w:val="00AE5C8B"/>
    <w:rsid w:val="00AE653E"/>
    <w:rsid w:val="00AE65CA"/>
    <w:rsid w:val="00AE6800"/>
    <w:rsid w:val="00AE6CDA"/>
    <w:rsid w:val="00AE72FC"/>
    <w:rsid w:val="00AE751E"/>
    <w:rsid w:val="00AF16A0"/>
    <w:rsid w:val="00AF239F"/>
    <w:rsid w:val="00AF23AA"/>
    <w:rsid w:val="00AF23C2"/>
    <w:rsid w:val="00AF3040"/>
    <w:rsid w:val="00AF39BC"/>
    <w:rsid w:val="00AF4046"/>
    <w:rsid w:val="00AF51E5"/>
    <w:rsid w:val="00AF52E7"/>
    <w:rsid w:val="00AF5D55"/>
    <w:rsid w:val="00AF605B"/>
    <w:rsid w:val="00AF741B"/>
    <w:rsid w:val="00AF7453"/>
    <w:rsid w:val="00AF7C3D"/>
    <w:rsid w:val="00AF7E72"/>
    <w:rsid w:val="00B007A2"/>
    <w:rsid w:val="00B0115C"/>
    <w:rsid w:val="00B0432F"/>
    <w:rsid w:val="00B043ED"/>
    <w:rsid w:val="00B054FF"/>
    <w:rsid w:val="00B05CB6"/>
    <w:rsid w:val="00B0633F"/>
    <w:rsid w:val="00B070A0"/>
    <w:rsid w:val="00B07CC0"/>
    <w:rsid w:val="00B07D53"/>
    <w:rsid w:val="00B102F5"/>
    <w:rsid w:val="00B103BE"/>
    <w:rsid w:val="00B103E9"/>
    <w:rsid w:val="00B10C24"/>
    <w:rsid w:val="00B11586"/>
    <w:rsid w:val="00B11E6D"/>
    <w:rsid w:val="00B11FA4"/>
    <w:rsid w:val="00B12242"/>
    <w:rsid w:val="00B1393B"/>
    <w:rsid w:val="00B140D2"/>
    <w:rsid w:val="00B14CD1"/>
    <w:rsid w:val="00B15491"/>
    <w:rsid w:val="00B1562F"/>
    <w:rsid w:val="00B159D6"/>
    <w:rsid w:val="00B16D63"/>
    <w:rsid w:val="00B17629"/>
    <w:rsid w:val="00B21D6E"/>
    <w:rsid w:val="00B22C39"/>
    <w:rsid w:val="00B22DE0"/>
    <w:rsid w:val="00B23D2D"/>
    <w:rsid w:val="00B243E5"/>
    <w:rsid w:val="00B24FEA"/>
    <w:rsid w:val="00B2540B"/>
    <w:rsid w:val="00B25B94"/>
    <w:rsid w:val="00B25FE6"/>
    <w:rsid w:val="00B26407"/>
    <w:rsid w:val="00B26CD6"/>
    <w:rsid w:val="00B27255"/>
    <w:rsid w:val="00B2749B"/>
    <w:rsid w:val="00B2763A"/>
    <w:rsid w:val="00B27A0A"/>
    <w:rsid w:val="00B30160"/>
    <w:rsid w:val="00B3068C"/>
    <w:rsid w:val="00B308B8"/>
    <w:rsid w:val="00B3155C"/>
    <w:rsid w:val="00B317DC"/>
    <w:rsid w:val="00B31E48"/>
    <w:rsid w:val="00B327F4"/>
    <w:rsid w:val="00B32F4E"/>
    <w:rsid w:val="00B3322F"/>
    <w:rsid w:val="00B334B1"/>
    <w:rsid w:val="00B33554"/>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56"/>
    <w:rsid w:val="00B42A22"/>
    <w:rsid w:val="00B45535"/>
    <w:rsid w:val="00B4553C"/>
    <w:rsid w:val="00B4572C"/>
    <w:rsid w:val="00B459C8"/>
    <w:rsid w:val="00B45BAB"/>
    <w:rsid w:val="00B46975"/>
    <w:rsid w:val="00B472EC"/>
    <w:rsid w:val="00B52046"/>
    <w:rsid w:val="00B5259A"/>
    <w:rsid w:val="00B528DA"/>
    <w:rsid w:val="00B52CB1"/>
    <w:rsid w:val="00B53C9A"/>
    <w:rsid w:val="00B53D31"/>
    <w:rsid w:val="00B553DF"/>
    <w:rsid w:val="00B5563C"/>
    <w:rsid w:val="00B57D54"/>
    <w:rsid w:val="00B60946"/>
    <w:rsid w:val="00B609C3"/>
    <w:rsid w:val="00B609D4"/>
    <w:rsid w:val="00B60FB5"/>
    <w:rsid w:val="00B62014"/>
    <w:rsid w:val="00B629C9"/>
    <w:rsid w:val="00B63426"/>
    <w:rsid w:val="00B63F21"/>
    <w:rsid w:val="00B63FB6"/>
    <w:rsid w:val="00B64086"/>
    <w:rsid w:val="00B64519"/>
    <w:rsid w:val="00B64541"/>
    <w:rsid w:val="00B6456D"/>
    <w:rsid w:val="00B64BD0"/>
    <w:rsid w:val="00B64FCD"/>
    <w:rsid w:val="00B65491"/>
    <w:rsid w:val="00B65CBD"/>
    <w:rsid w:val="00B66802"/>
    <w:rsid w:val="00B67453"/>
    <w:rsid w:val="00B675F7"/>
    <w:rsid w:val="00B67A78"/>
    <w:rsid w:val="00B7086A"/>
    <w:rsid w:val="00B70A5F"/>
    <w:rsid w:val="00B70C27"/>
    <w:rsid w:val="00B70E97"/>
    <w:rsid w:val="00B715DC"/>
    <w:rsid w:val="00B71ACD"/>
    <w:rsid w:val="00B7211A"/>
    <w:rsid w:val="00B722FE"/>
    <w:rsid w:val="00B729F1"/>
    <w:rsid w:val="00B7300C"/>
    <w:rsid w:val="00B73222"/>
    <w:rsid w:val="00B74D56"/>
    <w:rsid w:val="00B759A8"/>
    <w:rsid w:val="00B75CCA"/>
    <w:rsid w:val="00B768A7"/>
    <w:rsid w:val="00B76970"/>
    <w:rsid w:val="00B7738B"/>
    <w:rsid w:val="00B77A80"/>
    <w:rsid w:val="00B77D39"/>
    <w:rsid w:val="00B77E9E"/>
    <w:rsid w:val="00B80406"/>
    <w:rsid w:val="00B80A5E"/>
    <w:rsid w:val="00B80F1F"/>
    <w:rsid w:val="00B8146F"/>
    <w:rsid w:val="00B8167D"/>
    <w:rsid w:val="00B82C49"/>
    <w:rsid w:val="00B82D90"/>
    <w:rsid w:val="00B82FB4"/>
    <w:rsid w:val="00B83B69"/>
    <w:rsid w:val="00B83DFC"/>
    <w:rsid w:val="00B84F5E"/>
    <w:rsid w:val="00B86B7E"/>
    <w:rsid w:val="00B87DD5"/>
    <w:rsid w:val="00B90F96"/>
    <w:rsid w:val="00B9219F"/>
    <w:rsid w:val="00B926CB"/>
    <w:rsid w:val="00B933B2"/>
    <w:rsid w:val="00B936CB"/>
    <w:rsid w:val="00B93CAF"/>
    <w:rsid w:val="00B941B6"/>
    <w:rsid w:val="00B94A06"/>
    <w:rsid w:val="00B95288"/>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020"/>
    <w:rsid w:val="00BB17AD"/>
    <w:rsid w:val="00BB292D"/>
    <w:rsid w:val="00BB300F"/>
    <w:rsid w:val="00BB369B"/>
    <w:rsid w:val="00BB3866"/>
    <w:rsid w:val="00BB3919"/>
    <w:rsid w:val="00BB3A56"/>
    <w:rsid w:val="00BB3E2E"/>
    <w:rsid w:val="00BB49CB"/>
    <w:rsid w:val="00BB4CAE"/>
    <w:rsid w:val="00BB6187"/>
    <w:rsid w:val="00BB67F1"/>
    <w:rsid w:val="00BB79C2"/>
    <w:rsid w:val="00BB7F0F"/>
    <w:rsid w:val="00BC0EC7"/>
    <w:rsid w:val="00BC1722"/>
    <w:rsid w:val="00BC194A"/>
    <w:rsid w:val="00BC2214"/>
    <w:rsid w:val="00BC2825"/>
    <w:rsid w:val="00BC28B3"/>
    <w:rsid w:val="00BC2E96"/>
    <w:rsid w:val="00BC365F"/>
    <w:rsid w:val="00BC406F"/>
    <w:rsid w:val="00BC4C88"/>
    <w:rsid w:val="00BC4F84"/>
    <w:rsid w:val="00BC59CA"/>
    <w:rsid w:val="00BC6970"/>
    <w:rsid w:val="00BC6D81"/>
    <w:rsid w:val="00BC6F87"/>
    <w:rsid w:val="00BC734E"/>
    <w:rsid w:val="00BC7713"/>
    <w:rsid w:val="00BC7C93"/>
    <w:rsid w:val="00BC7F2A"/>
    <w:rsid w:val="00BD0286"/>
    <w:rsid w:val="00BD1B3F"/>
    <w:rsid w:val="00BD33A9"/>
    <w:rsid w:val="00BD33BE"/>
    <w:rsid w:val="00BD3792"/>
    <w:rsid w:val="00BD3C72"/>
    <w:rsid w:val="00BD4E12"/>
    <w:rsid w:val="00BD5D4E"/>
    <w:rsid w:val="00BD7991"/>
    <w:rsid w:val="00BE0BDD"/>
    <w:rsid w:val="00BE21E3"/>
    <w:rsid w:val="00BE305B"/>
    <w:rsid w:val="00BE61FE"/>
    <w:rsid w:val="00BE62B2"/>
    <w:rsid w:val="00BE6350"/>
    <w:rsid w:val="00BE6C24"/>
    <w:rsid w:val="00BE7287"/>
    <w:rsid w:val="00BE7C93"/>
    <w:rsid w:val="00BF0362"/>
    <w:rsid w:val="00BF0479"/>
    <w:rsid w:val="00BF0D73"/>
    <w:rsid w:val="00BF1D23"/>
    <w:rsid w:val="00BF1F82"/>
    <w:rsid w:val="00BF2520"/>
    <w:rsid w:val="00BF3470"/>
    <w:rsid w:val="00BF3B94"/>
    <w:rsid w:val="00BF3FF8"/>
    <w:rsid w:val="00BF4C53"/>
    <w:rsid w:val="00BF5294"/>
    <w:rsid w:val="00BF54DC"/>
    <w:rsid w:val="00BF5748"/>
    <w:rsid w:val="00BF6270"/>
    <w:rsid w:val="00BF67B7"/>
    <w:rsid w:val="00BF6E82"/>
    <w:rsid w:val="00BF770B"/>
    <w:rsid w:val="00C00567"/>
    <w:rsid w:val="00C01510"/>
    <w:rsid w:val="00C01CEB"/>
    <w:rsid w:val="00C01F6E"/>
    <w:rsid w:val="00C03249"/>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449"/>
    <w:rsid w:val="00C2248F"/>
    <w:rsid w:val="00C227C6"/>
    <w:rsid w:val="00C230F6"/>
    <w:rsid w:val="00C23F8A"/>
    <w:rsid w:val="00C24B05"/>
    <w:rsid w:val="00C25D31"/>
    <w:rsid w:val="00C265D0"/>
    <w:rsid w:val="00C26A6C"/>
    <w:rsid w:val="00C26FE5"/>
    <w:rsid w:val="00C3022B"/>
    <w:rsid w:val="00C30723"/>
    <w:rsid w:val="00C31756"/>
    <w:rsid w:val="00C31F7F"/>
    <w:rsid w:val="00C32186"/>
    <w:rsid w:val="00C32A3B"/>
    <w:rsid w:val="00C335AE"/>
    <w:rsid w:val="00C35C70"/>
    <w:rsid w:val="00C35E26"/>
    <w:rsid w:val="00C36684"/>
    <w:rsid w:val="00C36F0A"/>
    <w:rsid w:val="00C36F4F"/>
    <w:rsid w:val="00C372CB"/>
    <w:rsid w:val="00C4067A"/>
    <w:rsid w:val="00C41480"/>
    <w:rsid w:val="00C4368E"/>
    <w:rsid w:val="00C44052"/>
    <w:rsid w:val="00C44368"/>
    <w:rsid w:val="00C46111"/>
    <w:rsid w:val="00C46822"/>
    <w:rsid w:val="00C46CE5"/>
    <w:rsid w:val="00C50260"/>
    <w:rsid w:val="00C51395"/>
    <w:rsid w:val="00C51553"/>
    <w:rsid w:val="00C518A5"/>
    <w:rsid w:val="00C51A60"/>
    <w:rsid w:val="00C52334"/>
    <w:rsid w:val="00C52C65"/>
    <w:rsid w:val="00C53110"/>
    <w:rsid w:val="00C53636"/>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2DD5"/>
    <w:rsid w:val="00C733A6"/>
    <w:rsid w:val="00C737B0"/>
    <w:rsid w:val="00C73D39"/>
    <w:rsid w:val="00C75B40"/>
    <w:rsid w:val="00C7675A"/>
    <w:rsid w:val="00C76E9D"/>
    <w:rsid w:val="00C77A62"/>
    <w:rsid w:val="00C816DF"/>
    <w:rsid w:val="00C820EE"/>
    <w:rsid w:val="00C84713"/>
    <w:rsid w:val="00C84758"/>
    <w:rsid w:val="00C853AB"/>
    <w:rsid w:val="00C85E30"/>
    <w:rsid w:val="00C85F72"/>
    <w:rsid w:val="00C86896"/>
    <w:rsid w:val="00C876E1"/>
    <w:rsid w:val="00C87792"/>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277F"/>
    <w:rsid w:val="00CB2D1B"/>
    <w:rsid w:val="00CB310A"/>
    <w:rsid w:val="00CB3318"/>
    <w:rsid w:val="00CB3628"/>
    <w:rsid w:val="00CB407C"/>
    <w:rsid w:val="00CB46B4"/>
    <w:rsid w:val="00CB4940"/>
    <w:rsid w:val="00CB5D5B"/>
    <w:rsid w:val="00CB6D0C"/>
    <w:rsid w:val="00CB6E94"/>
    <w:rsid w:val="00CB7060"/>
    <w:rsid w:val="00CB77F2"/>
    <w:rsid w:val="00CB7DD6"/>
    <w:rsid w:val="00CC0438"/>
    <w:rsid w:val="00CC0563"/>
    <w:rsid w:val="00CC140D"/>
    <w:rsid w:val="00CC2270"/>
    <w:rsid w:val="00CC3277"/>
    <w:rsid w:val="00CC385B"/>
    <w:rsid w:val="00CC4207"/>
    <w:rsid w:val="00CC5222"/>
    <w:rsid w:val="00CC5775"/>
    <w:rsid w:val="00CC57E5"/>
    <w:rsid w:val="00CC62CD"/>
    <w:rsid w:val="00CC7881"/>
    <w:rsid w:val="00CC7971"/>
    <w:rsid w:val="00CD0422"/>
    <w:rsid w:val="00CD0982"/>
    <w:rsid w:val="00CD124B"/>
    <w:rsid w:val="00CD19CF"/>
    <w:rsid w:val="00CD2987"/>
    <w:rsid w:val="00CD2A22"/>
    <w:rsid w:val="00CD2A3D"/>
    <w:rsid w:val="00CD2D13"/>
    <w:rsid w:val="00CD2EE0"/>
    <w:rsid w:val="00CD400D"/>
    <w:rsid w:val="00CD40C7"/>
    <w:rsid w:val="00CD5885"/>
    <w:rsid w:val="00CD5D11"/>
    <w:rsid w:val="00CD63D3"/>
    <w:rsid w:val="00CD6924"/>
    <w:rsid w:val="00CD7055"/>
    <w:rsid w:val="00CD7340"/>
    <w:rsid w:val="00CE06B1"/>
    <w:rsid w:val="00CE0944"/>
    <w:rsid w:val="00CE0A76"/>
    <w:rsid w:val="00CE0CBC"/>
    <w:rsid w:val="00CE1F13"/>
    <w:rsid w:val="00CE2D08"/>
    <w:rsid w:val="00CE3120"/>
    <w:rsid w:val="00CE3C60"/>
    <w:rsid w:val="00CE42DB"/>
    <w:rsid w:val="00CE4C6F"/>
    <w:rsid w:val="00CE52CC"/>
    <w:rsid w:val="00CE53F4"/>
    <w:rsid w:val="00CE5510"/>
    <w:rsid w:val="00CE57C2"/>
    <w:rsid w:val="00CE5B5C"/>
    <w:rsid w:val="00CE5B69"/>
    <w:rsid w:val="00CE6071"/>
    <w:rsid w:val="00CE66E3"/>
    <w:rsid w:val="00CE793F"/>
    <w:rsid w:val="00CF0FA5"/>
    <w:rsid w:val="00CF15DD"/>
    <w:rsid w:val="00CF223D"/>
    <w:rsid w:val="00CF2824"/>
    <w:rsid w:val="00CF3526"/>
    <w:rsid w:val="00CF357F"/>
    <w:rsid w:val="00CF3A33"/>
    <w:rsid w:val="00CF3C7D"/>
    <w:rsid w:val="00CF45BF"/>
    <w:rsid w:val="00CF4755"/>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13"/>
    <w:rsid w:val="00D0648D"/>
    <w:rsid w:val="00D06EB9"/>
    <w:rsid w:val="00D1153F"/>
    <w:rsid w:val="00D11995"/>
    <w:rsid w:val="00D11BFB"/>
    <w:rsid w:val="00D11CFD"/>
    <w:rsid w:val="00D12432"/>
    <w:rsid w:val="00D133F6"/>
    <w:rsid w:val="00D13808"/>
    <w:rsid w:val="00D146FE"/>
    <w:rsid w:val="00D1581E"/>
    <w:rsid w:val="00D15D19"/>
    <w:rsid w:val="00D15D93"/>
    <w:rsid w:val="00D15DA1"/>
    <w:rsid w:val="00D15EEC"/>
    <w:rsid w:val="00D1635E"/>
    <w:rsid w:val="00D16380"/>
    <w:rsid w:val="00D163FF"/>
    <w:rsid w:val="00D166B5"/>
    <w:rsid w:val="00D16E87"/>
    <w:rsid w:val="00D17335"/>
    <w:rsid w:val="00D17F7B"/>
    <w:rsid w:val="00D2079E"/>
    <w:rsid w:val="00D21356"/>
    <w:rsid w:val="00D2142F"/>
    <w:rsid w:val="00D216EE"/>
    <w:rsid w:val="00D220B5"/>
    <w:rsid w:val="00D233CD"/>
    <w:rsid w:val="00D23AD3"/>
    <w:rsid w:val="00D23FC0"/>
    <w:rsid w:val="00D23FCE"/>
    <w:rsid w:val="00D24364"/>
    <w:rsid w:val="00D2469E"/>
    <w:rsid w:val="00D2649E"/>
    <w:rsid w:val="00D27300"/>
    <w:rsid w:val="00D27875"/>
    <w:rsid w:val="00D307FD"/>
    <w:rsid w:val="00D30A3B"/>
    <w:rsid w:val="00D3129D"/>
    <w:rsid w:val="00D31E2D"/>
    <w:rsid w:val="00D321E8"/>
    <w:rsid w:val="00D328E1"/>
    <w:rsid w:val="00D32E01"/>
    <w:rsid w:val="00D33975"/>
    <w:rsid w:val="00D33A8C"/>
    <w:rsid w:val="00D33ED9"/>
    <w:rsid w:val="00D34D1F"/>
    <w:rsid w:val="00D35597"/>
    <w:rsid w:val="00D35689"/>
    <w:rsid w:val="00D36180"/>
    <w:rsid w:val="00D365FA"/>
    <w:rsid w:val="00D368A1"/>
    <w:rsid w:val="00D37093"/>
    <w:rsid w:val="00D40425"/>
    <w:rsid w:val="00D40BC3"/>
    <w:rsid w:val="00D40D6B"/>
    <w:rsid w:val="00D4129E"/>
    <w:rsid w:val="00D418A3"/>
    <w:rsid w:val="00D42946"/>
    <w:rsid w:val="00D43984"/>
    <w:rsid w:val="00D44230"/>
    <w:rsid w:val="00D4459D"/>
    <w:rsid w:val="00D46BE9"/>
    <w:rsid w:val="00D46FA2"/>
    <w:rsid w:val="00D47451"/>
    <w:rsid w:val="00D47947"/>
    <w:rsid w:val="00D50053"/>
    <w:rsid w:val="00D504FA"/>
    <w:rsid w:val="00D50F10"/>
    <w:rsid w:val="00D50F83"/>
    <w:rsid w:val="00D512D8"/>
    <w:rsid w:val="00D51610"/>
    <w:rsid w:val="00D516DF"/>
    <w:rsid w:val="00D51A99"/>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2FB9"/>
    <w:rsid w:val="00D63379"/>
    <w:rsid w:val="00D635B1"/>
    <w:rsid w:val="00D639C5"/>
    <w:rsid w:val="00D63B0B"/>
    <w:rsid w:val="00D63DB5"/>
    <w:rsid w:val="00D64155"/>
    <w:rsid w:val="00D64BEA"/>
    <w:rsid w:val="00D65C02"/>
    <w:rsid w:val="00D661D2"/>
    <w:rsid w:val="00D66410"/>
    <w:rsid w:val="00D66648"/>
    <w:rsid w:val="00D66FDA"/>
    <w:rsid w:val="00D67292"/>
    <w:rsid w:val="00D70C38"/>
    <w:rsid w:val="00D710E5"/>
    <w:rsid w:val="00D71197"/>
    <w:rsid w:val="00D7178C"/>
    <w:rsid w:val="00D72008"/>
    <w:rsid w:val="00D72192"/>
    <w:rsid w:val="00D72D32"/>
    <w:rsid w:val="00D731D1"/>
    <w:rsid w:val="00D73AC1"/>
    <w:rsid w:val="00D73BD2"/>
    <w:rsid w:val="00D73FC4"/>
    <w:rsid w:val="00D73FE8"/>
    <w:rsid w:val="00D74538"/>
    <w:rsid w:val="00D749CB"/>
    <w:rsid w:val="00D74C9E"/>
    <w:rsid w:val="00D75818"/>
    <w:rsid w:val="00D75E77"/>
    <w:rsid w:val="00D75F19"/>
    <w:rsid w:val="00D77AD8"/>
    <w:rsid w:val="00D80973"/>
    <w:rsid w:val="00D80BD8"/>
    <w:rsid w:val="00D82A2B"/>
    <w:rsid w:val="00D8301D"/>
    <w:rsid w:val="00D8473E"/>
    <w:rsid w:val="00D86255"/>
    <w:rsid w:val="00D863D1"/>
    <w:rsid w:val="00D872B7"/>
    <w:rsid w:val="00D8763A"/>
    <w:rsid w:val="00D87DCF"/>
    <w:rsid w:val="00D87F5B"/>
    <w:rsid w:val="00D90125"/>
    <w:rsid w:val="00D9057B"/>
    <w:rsid w:val="00D9096B"/>
    <w:rsid w:val="00D90ED1"/>
    <w:rsid w:val="00D91C34"/>
    <w:rsid w:val="00D925C5"/>
    <w:rsid w:val="00D9279F"/>
    <w:rsid w:val="00D940EE"/>
    <w:rsid w:val="00D94D1D"/>
    <w:rsid w:val="00D94E4C"/>
    <w:rsid w:val="00D95709"/>
    <w:rsid w:val="00D958A7"/>
    <w:rsid w:val="00D96C09"/>
    <w:rsid w:val="00D96D46"/>
    <w:rsid w:val="00D97B72"/>
    <w:rsid w:val="00D97CF6"/>
    <w:rsid w:val="00DA0AD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1B88"/>
    <w:rsid w:val="00DB3213"/>
    <w:rsid w:val="00DB387C"/>
    <w:rsid w:val="00DB43F8"/>
    <w:rsid w:val="00DB46DA"/>
    <w:rsid w:val="00DB5A7F"/>
    <w:rsid w:val="00DB640B"/>
    <w:rsid w:val="00DB656B"/>
    <w:rsid w:val="00DB6A23"/>
    <w:rsid w:val="00DB75BE"/>
    <w:rsid w:val="00DB7D6B"/>
    <w:rsid w:val="00DC01DD"/>
    <w:rsid w:val="00DC0423"/>
    <w:rsid w:val="00DC29D6"/>
    <w:rsid w:val="00DC430F"/>
    <w:rsid w:val="00DC43B0"/>
    <w:rsid w:val="00DC478C"/>
    <w:rsid w:val="00DC47BF"/>
    <w:rsid w:val="00DC4CEC"/>
    <w:rsid w:val="00DC5055"/>
    <w:rsid w:val="00DC5F0A"/>
    <w:rsid w:val="00DC6348"/>
    <w:rsid w:val="00DC6447"/>
    <w:rsid w:val="00DC6F43"/>
    <w:rsid w:val="00DC7AD9"/>
    <w:rsid w:val="00DD0C80"/>
    <w:rsid w:val="00DD2409"/>
    <w:rsid w:val="00DD2798"/>
    <w:rsid w:val="00DD2A6B"/>
    <w:rsid w:val="00DD3A79"/>
    <w:rsid w:val="00DD4174"/>
    <w:rsid w:val="00DD418A"/>
    <w:rsid w:val="00DD452E"/>
    <w:rsid w:val="00DD4929"/>
    <w:rsid w:val="00DD6998"/>
    <w:rsid w:val="00DD7C1F"/>
    <w:rsid w:val="00DD7C32"/>
    <w:rsid w:val="00DE00A7"/>
    <w:rsid w:val="00DE0A7D"/>
    <w:rsid w:val="00DE0DC9"/>
    <w:rsid w:val="00DE12EF"/>
    <w:rsid w:val="00DE19AA"/>
    <w:rsid w:val="00DE367F"/>
    <w:rsid w:val="00DE3E2A"/>
    <w:rsid w:val="00DE5469"/>
    <w:rsid w:val="00DE5D83"/>
    <w:rsid w:val="00DE7DBA"/>
    <w:rsid w:val="00DE7FB5"/>
    <w:rsid w:val="00DF0953"/>
    <w:rsid w:val="00DF1A4E"/>
    <w:rsid w:val="00DF33E8"/>
    <w:rsid w:val="00DF354D"/>
    <w:rsid w:val="00DF3B05"/>
    <w:rsid w:val="00DF44BC"/>
    <w:rsid w:val="00DF46D2"/>
    <w:rsid w:val="00DF5209"/>
    <w:rsid w:val="00DF5300"/>
    <w:rsid w:val="00DF61C2"/>
    <w:rsid w:val="00DF649D"/>
    <w:rsid w:val="00DF7E21"/>
    <w:rsid w:val="00E00733"/>
    <w:rsid w:val="00E00948"/>
    <w:rsid w:val="00E00C13"/>
    <w:rsid w:val="00E00C41"/>
    <w:rsid w:val="00E01D40"/>
    <w:rsid w:val="00E024F6"/>
    <w:rsid w:val="00E0287E"/>
    <w:rsid w:val="00E02D84"/>
    <w:rsid w:val="00E037FD"/>
    <w:rsid w:val="00E04271"/>
    <w:rsid w:val="00E04F16"/>
    <w:rsid w:val="00E04F44"/>
    <w:rsid w:val="00E053BA"/>
    <w:rsid w:val="00E0562D"/>
    <w:rsid w:val="00E05C05"/>
    <w:rsid w:val="00E06510"/>
    <w:rsid w:val="00E066EF"/>
    <w:rsid w:val="00E072B0"/>
    <w:rsid w:val="00E07C90"/>
    <w:rsid w:val="00E111E7"/>
    <w:rsid w:val="00E111F8"/>
    <w:rsid w:val="00E11C10"/>
    <w:rsid w:val="00E12618"/>
    <w:rsid w:val="00E129DF"/>
    <w:rsid w:val="00E12B5D"/>
    <w:rsid w:val="00E13435"/>
    <w:rsid w:val="00E13F23"/>
    <w:rsid w:val="00E143D4"/>
    <w:rsid w:val="00E14773"/>
    <w:rsid w:val="00E1521D"/>
    <w:rsid w:val="00E155E5"/>
    <w:rsid w:val="00E16E19"/>
    <w:rsid w:val="00E1769F"/>
    <w:rsid w:val="00E17930"/>
    <w:rsid w:val="00E20164"/>
    <w:rsid w:val="00E21AA6"/>
    <w:rsid w:val="00E21DF6"/>
    <w:rsid w:val="00E22387"/>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92C"/>
    <w:rsid w:val="00E41DF6"/>
    <w:rsid w:val="00E420CB"/>
    <w:rsid w:val="00E44877"/>
    <w:rsid w:val="00E451B6"/>
    <w:rsid w:val="00E454AD"/>
    <w:rsid w:val="00E4671A"/>
    <w:rsid w:val="00E474DE"/>
    <w:rsid w:val="00E47920"/>
    <w:rsid w:val="00E5019C"/>
    <w:rsid w:val="00E50240"/>
    <w:rsid w:val="00E51311"/>
    <w:rsid w:val="00E51652"/>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ACF"/>
    <w:rsid w:val="00E56F73"/>
    <w:rsid w:val="00E603AF"/>
    <w:rsid w:val="00E604FA"/>
    <w:rsid w:val="00E60FAB"/>
    <w:rsid w:val="00E615BD"/>
    <w:rsid w:val="00E61F48"/>
    <w:rsid w:val="00E624DD"/>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3655"/>
    <w:rsid w:val="00E742E4"/>
    <w:rsid w:val="00E752A9"/>
    <w:rsid w:val="00E75529"/>
    <w:rsid w:val="00E75D96"/>
    <w:rsid w:val="00E75DC3"/>
    <w:rsid w:val="00E75EF0"/>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748"/>
    <w:rsid w:val="00E91BF4"/>
    <w:rsid w:val="00E91E02"/>
    <w:rsid w:val="00E92398"/>
    <w:rsid w:val="00E92CBF"/>
    <w:rsid w:val="00E92E0A"/>
    <w:rsid w:val="00E937C9"/>
    <w:rsid w:val="00E9381C"/>
    <w:rsid w:val="00E93CFD"/>
    <w:rsid w:val="00E94274"/>
    <w:rsid w:val="00E94584"/>
    <w:rsid w:val="00E95058"/>
    <w:rsid w:val="00E95C26"/>
    <w:rsid w:val="00E95CEA"/>
    <w:rsid w:val="00E967F1"/>
    <w:rsid w:val="00E97D20"/>
    <w:rsid w:val="00E97FE2"/>
    <w:rsid w:val="00E97FE6"/>
    <w:rsid w:val="00EA08E8"/>
    <w:rsid w:val="00EA1903"/>
    <w:rsid w:val="00EA1A5A"/>
    <w:rsid w:val="00EA2FC0"/>
    <w:rsid w:val="00EA3F5C"/>
    <w:rsid w:val="00EA4397"/>
    <w:rsid w:val="00EA499D"/>
    <w:rsid w:val="00EA4FFF"/>
    <w:rsid w:val="00EA54A1"/>
    <w:rsid w:val="00EA54AD"/>
    <w:rsid w:val="00EA58A0"/>
    <w:rsid w:val="00EA5AE3"/>
    <w:rsid w:val="00EA5C8C"/>
    <w:rsid w:val="00EA5ECB"/>
    <w:rsid w:val="00EA62F8"/>
    <w:rsid w:val="00EA6B56"/>
    <w:rsid w:val="00EA6D49"/>
    <w:rsid w:val="00EA7144"/>
    <w:rsid w:val="00EA7D0C"/>
    <w:rsid w:val="00EA7F0B"/>
    <w:rsid w:val="00EB0CCF"/>
    <w:rsid w:val="00EB114C"/>
    <w:rsid w:val="00EB18C0"/>
    <w:rsid w:val="00EB20F4"/>
    <w:rsid w:val="00EB2490"/>
    <w:rsid w:val="00EB3F05"/>
    <w:rsid w:val="00EB43BA"/>
    <w:rsid w:val="00EB56C4"/>
    <w:rsid w:val="00EB5955"/>
    <w:rsid w:val="00EB6662"/>
    <w:rsid w:val="00EB6E71"/>
    <w:rsid w:val="00EB7657"/>
    <w:rsid w:val="00EC05E1"/>
    <w:rsid w:val="00EC07BA"/>
    <w:rsid w:val="00EC08E4"/>
    <w:rsid w:val="00EC23D8"/>
    <w:rsid w:val="00EC3785"/>
    <w:rsid w:val="00EC3B2D"/>
    <w:rsid w:val="00EC3E5A"/>
    <w:rsid w:val="00EC458A"/>
    <w:rsid w:val="00EC51A1"/>
    <w:rsid w:val="00EC6178"/>
    <w:rsid w:val="00EC65DD"/>
    <w:rsid w:val="00EC6A56"/>
    <w:rsid w:val="00EC7166"/>
    <w:rsid w:val="00EC7E78"/>
    <w:rsid w:val="00ED06AD"/>
    <w:rsid w:val="00ED0BED"/>
    <w:rsid w:val="00ED1232"/>
    <w:rsid w:val="00ED1A7F"/>
    <w:rsid w:val="00ED22C5"/>
    <w:rsid w:val="00ED3503"/>
    <w:rsid w:val="00ED35D8"/>
    <w:rsid w:val="00ED4DFC"/>
    <w:rsid w:val="00ED4E42"/>
    <w:rsid w:val="00ED5E54"/>
    <w:rsid w:val="00ED7786"/>
    <w:rsid w:val="00ED7EA9"/>
    <w:rsid w:val="00EE00E5"/>
    <w:rsid w:val="00EE0B31"/>
    <w:rsid w:val="00EE1E9C"/>
    <w:rsid w:val="00EE200B"/>
    <w:rsid w:val="00EE2083"/>
    <w:rsid w:val="00EE20A8"/>
    <w:rsid w:val="00EE21BD"/>
    <w:rsid w:val="00EE23BC"/>
    <w:rsid w:val="00EE25D9"/>
    <w:rsid w:val="00EE2ADD"/>
    <w:rsid w:val="00EE433B"/>
    <w:rsid w:val="00EE46D0"/>
    <w:rsid w:val="00EE476D"/>
    <w:rsid w:val="00EE49A6"/>
    <w:rsid w:val="00EE4C73"/>
    <w:rsid w:val="00EE5C23"/>
    <w:rsid w:val="00EE67FE"/>
    <w:rsid w:val="00EE703E"/>
    <w:rsid w:val="00EE76F0"/>
    <w:rsid w:val="00EE7B1C"/>
    <w:rsid w:val="00EF02BD"/>
    <w:rsid w:val="00EF17B9"/>
    <w:rsid w:val="00EF1EB9"/>
    <w:rsid w:val="00EF20AF"/>
    <w:rsid w:val="00EF274D"/>
    <w:rsid w:val="00EF34F6"/>
    <w:rsid w:val="00EF355D"/>
    <w:rsid w:val="00EF3725"/>
    <w:rsid w:val="00EF37B5"/>
    <w:rsid w:val="00EF388A"/>
    <w:rsid w:val="00EF3927"/>
    <w:rsid w:val="00EF3D14"/>
    <w:rsid w:val="00EF3EEE"/>
    <w:rsid w:val="00EF3F88"/>
    <w:rsid w:val="00EF75A6"/>
    <w:rsid w:val="00F0045E"/>
    <w:rsid w:val="00F00724"/>
    <w:rsid w:val="00F00774"/>
    <w:rsid w:val="00F0081B"/>
    <w:rsid w:val="00F01968"/>
    <w:rsid w:val="00F01F95"/>
    <w:rsid w:val="00F0256E"/>
    <w:rsid w:val="00F0356A"/>
    <w:rsid w:val="00F03681"/>
    <w:rsid w:val="00F03E2F"/>
    <w:rsid w:val="00F04D9B"/>
    <w:rsid w:val="00F05AB5"/>
    <w:rsid w:val="00F05BC9"/>
    <w:rsid w:val="00F0608B"/>
    <w:rsid w:val="00F0659C"/>
    <w:rsid w:val="00F06776"/>
    <w:rsid w:val="00F06CDD"/>
    <w:rsid w:val="00F06D5D"/>
    <w:rsid w:val="00F102AB"/>
    <w:rsid w:val="00F11AA5"/>
    <w:rsid w:val="00F11E55"/>
    <w:rsid w:val="00F128DE"/>
    <w:rsid w:val="00F12B44"/>
    <w:rsid w:val="00F12DF4"/>
    <w:rsid w:val="00F13400"/>
    <w:rsid w:val="00F1411B"/>
    <w:rsid w:val="00F14C07"/>
    <w:rsid w:val="00F14C0C"/>
    <w:rsid w:val="00F14CD6"/>
    <w:rsid w:val="00F154D7"/>
    <w:rsid w:val="00F1585C"/>
    <w:rsid w:val="00F15FFE"/>
    <w:rsid w:val="00F163F8"/>
    <w:rsid w:val="00F16901"/>
    <w:rsid w:val="00F17267"/>
    <w:rsid w:val="00F2210C"/>
    <w:rsid w:val="00F231FB"/>
    <w:rsid w:val="00F243C4"/>
    <w:rsid w:val="00F243FF"/>
    <w:rsid w:val="00F25199"/>
    <w:rsid w:val="00F254D8"/>
    <w:rsid w:val="00F26955"/>
    <w:rsid w:val="00F26A46"/>
    <w:rsid w:val="00F26F86"/>
    <w:rsid w:val="00F271AB"/>
    <w:rsid w:val="00F2780A"/>
    <w:rsid w:val="00F311C3"/>
    <w:rsid w:val="00F314EF"/>
    <w:rsid w:val="00F3167E"/>
    <w:rsid w:val="00F332B2"/>
    <w:rsid w:val="00F33DD2"/>
    <w:rsid w:val="00F33E94"/>
    <w:rsid w:val="00F33F0D"/>
    <w:rsid w:val="00F352BD"/>
    <w:rsid w:val="00F3589E"/>
    <w:rsid w:val="00F35DAE"/>
    <w:rsid w:val="00F36723"/>
    <w:rsid w:val="00F368F2"/>
    <w:rsid w:val="00F3715D"/>
    <w:rsid w:val="00F37A09"/>
    <w:rsid w:val="00F404BF"/>
    <w:rsid w:val="00F40EB5"/>
    <w:rsid w:val="00F40F31"/>
    <w:rsid w:val="00F41380"/>
    <w:rsid w:val="00F41421"/>
    <w:rsid w:val="00F41886"/>
    <w:rsid w:val="00F419C3"/>
    <w:rsid w:val="00F41A80"/>
    <w:rsid w:val="00F41C4B"/>
    <w:rsid w:val="00F42E64"/>
    <w:rsid w:val="00F43206"/>
    <w:rsid w:val="00F435B6"/>
    <w:rsid w:val="00F4392C"/>
    <w:rsid w:val="00F448F9"/>
    <w:rsid w:val="00F44EC7"/>
    <w:rsid w:val="00F44EC8"/>
    <w:rsid w:val="00F452E7"/>
    <w:rsid w:val="00F4670C"/>
    <w:rsid w:val="00F467C0"/>
    <w:rsid w:val="00F47C6B"/>
    <w:rsid w:val="00F503D2"/>
    <w:rsid w:val="00F505AC"/>
    <w:rsid w:val="00F50603"/>
    <w:rsid w:val="00F50C03"/>
    <w:rsid w:val="00F50F47"/>
    <w:rsid w:val="00F51899"/>
    <w:rsid w:val="00F51E43"/>
    <w:rsid w:val="00F51E44"/>
    <w:rsid w:val="00F5253A"/>
    <w:rsid w:val="00F5325B"/>
    <w:rsid w:val="00F53610"/>
    <w:rsid w:val="00F53AF0"/>
    <w:rsid w:val="00F55337"/>
    <w:rsid w:val="00F55B1A"/>
    <w:rsid w:val="00F55F0A"/>
    <w:rsid w:val="00F56456"/>
    <w:rsid w:val="00F5652C"/>
    <w:rsid w:val="00F575D1"/>
    <w:rsid w:val="00F57C49"/>
    <w:rsid w:val="00F57D6B"/>
    <w:rsid w:val="00F60A98"/>
    <w:rsid w:val="00F618C5"/>
    <w:rsid w:val="00F619E0"/>
    <w:rsid w:val="00F622E5"/>
    <w:rsid w:val="00F626FF"/>
    <w:rsid w:val="00F627D0"/>
    <w:rsid w:val="00F6380C"/>
    <w:rsid w:val="00F63E23"/>
    <w:rsid w:val="00F65D31"/>
    <w:rsid w:val="00F65E8F"/>
    <w:rsid w:val="00F666A7"/>
    <w:rsid w:val="00F66A2E"/>
    <w:rsid w:val="00F67C31"/>
    <w:rsid w:val="00F67F09"/>
    <w:rsid w:val="00F706A0"/>
    <w:rsid w:val="00F708C0"/>
    <w:rsid w:val="00F709F5"/>
    <w:rsid w:val="00F717CC"/>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079"/>
    <w:rsid w:val="00F824D5"/>
    <w:rsid w:val="00F82628"/>
    <w:rsid w:val="00F82D8E"/>
    <w:rsid w:val="00F8321D"/>
    <w:rsid w:val="00F83461"/>
    <w:rsid w:val="00F83585"/>
    <w:rsid w:val="00F83883"/>
    <w:rsid w:val="00F83ACF"/>
    <w:rsid w:val="00F8517B"/>
    <w:rsid w:val="00F853BE"/>
    <w:rsid w:val="00F87971"/>
    <w:rsid w:val="00F87B71"/>
    <w:rsid w:val="00F87EB0"/>
    <w:rsid w:val="00F9052C"/>
    <w:rsid w:val="00F9135D"/>
    <w:rsid w:val="00F91B71"/>
    <w:rsid w:val="00F91BA8"/>
    <w:rsid w:val="00F9260F"/>
    <w:rsid w:val="00F9308E"/>
    <w:rsid w:val="00F9563D"/>
    <w:rsid w:val="00F95E64"/>
    <w:rsid w:val="00F960B8"/>
    <w:rsid w:val="00F9649D"/>
    <w:rsid w:val="00F96A46"/>
    <w:rsid w:val="00F96BB8"/>
    <w:rsid w:val="00F97A19"/>
    <w:rsid w:val="00FA068B"/>
    <w:rsid w:val="00FA1B1B"/>
    <w:rsid w:val="00FA2534"/>
    <w:rsid w:val="00FA2BC2"/>
    <w:rsid w:val="00FA37EA"/>
    <w:rsid w:val="00FA381E"/>
    <w:rsid w:val="00FA52C8"/>
    <w:rsid w:val="00FA54B2"/>
    <w:rsid w:val="00FA5812"/>
    <w:rsid w:val="00FA59CD"/>
    <w:rsid w:val="00FA7990"/>
    <w:rsid w:val="00FB07FC"/>
    <w:rsid w:val="00FB1180"/>
    <w:rsid w:val="00FB174F"/>
    <w:rsid w:val="00FB1FEB"/>
    <w:rsid w:val="00FB28DA"/>
    <w:rsid w:val="00FB4250"/>
    <w:rsid w:val="00FB42B4"/>
    <w:rsid w:val="00FB5638"/>
    <w:rsid w:val="00FB59AB"/>
    <w:rsid w:val="00FB5A8D"/>
    <w:rsid w:val="00FB6627"/>
    <w:rsid w:val="00FB6721"/>
    <w:rsid w:val="00FB7318"/>
    <w:rsid w:val="00FB77DE"/>
    <w:rsid w:val="00FC0251"/>
    <w:rsid w:val="00FC1102"/>
    <w:rsid w:val="00FC16AD"/>
    <w:rsid w:val="00FC1F94"/>
    <w:rsid w:val="00FC2E23"/>
    <w:rsid w:val="00FC2E6F"/>
    <w:rsid w:val="00FC3241"/>
    <w:rsid w:val="00FC3BB3"/>
    <w:rsid w:val="00FC3ED9"/>
    <w:rsid w:val="00FC54D5"/>
    <w:rsid w:val="00FC664D"/>
    <w:rsid w:val="00FC737A"/>
    <w:rsid w:val="00FC7844"/>
    <w:rsid w:val="00FD0A8B"/>
    <w:rsid w:val="00FD1512"/>
    <w:rsid w:val="00FD163B"/>
    <w:rsid w:val="00FD1AB4"/>
    <w:rsid w:val="00FD1DDF"/>
    <w:rsid w:val="00FD28E8"/>
    <w:rsid w:val="00FD3355"/>
    <w:rsid w:val="00FD3CF7"/>
    <w:rsid w:val="00FD4FCC"/>
    <w:rsid w:val="00FD522F"/>
    <w:rsid w:val="00FD5A00"/>
    <w:rsid w:val="00FD5D23"/>
    <w:rsid w:val="00FD5F89"/>
    <w:rsid w:val="00FD6570"/>
    <w:rsid w:val="00FD6EA4"/>
    <w:rsid w:val="00FD6FCC"/>
    <w:rsid w:val="00FD739A"/>
    <w:rsid w:val="00FD79A7"/>
    <w:rsid w:val="00FE04A4"/>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4F6"/>
    <w:rsid w:val="00FE5A35"/>
    <w:rsid w:val="00FE64A9"/>
    <w:rsid w:val="00FE6BD7"/>
    <w:rsid w:val="00FE6C8F"/>
    <w:rsid w:val="00FF0644"/>
    <w:rsid w:val="00FF094E"/>
    <w:rsid w:val="00FF0A66"/>
    <w:rsid w:val="00FF1632"/>
    <w:rsid w:val="00FF1FCE"/>
    <w:rsid w:val="00FF20DF"/>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
    <w:basedOn w:val="Normal"/>
    <w:link w:val="ListParagraphChar"/>
    <w:uiPriority w:val="72"/>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72"/>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
    <w:basedOn w:val="Normal"/>
    <w:link w:val="ListParagraphChar"/>
    <w:uiPriority w:val="72"/>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72"/>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60951596">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6752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6513899">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1196956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9340532">
      <w:bodyDiv w:val="1"/>
      <w:marLeft w:val="0"/>
      <w:marRight w:val="0"/>
      <w:marTop w:val="0"/>
      <w:marBottom w:val="0"/>
      <w:divBdr>
        <w:top w:val="none" w:sz="0" w:space="0" w:color="auto"/>
        <w:left w:val="none" w:sz="0" w:space="0" w:color="auto"/>
        <w:bottom w:val="none" w:sz="0" w:space="0" w:color="auto"/>
        <w:right w:val="none" w:sz="0" w:space="0" w:color="auto"/>
      </w:divBdr>
    </w:div>
    <w:div w:id="262540116">
      <w:bodyDiv w:val="1"/>
      <w:marLeft w:val="0"/>
      <w:marRight w:val="0"/>
      <w:marTop w:val="0"/>
      <w:marBottom w:val="0"/>
      <w:divBdr>
        <w:top w:val="none" w:sz="0" w:space="0" w:color="auto"/>
        <w:left w:val="none" w:sz="0" w:space="0" w:color="auto"/>
        <w:bottom w:val="none" w:sz="0" w:space="0" w:color="auto"/>
        <w:right w:val="none" w:sz="0" w:space="0" w:color="auto"/>
      </w:divBdr>
    </w:div>
    <w:div w:id="270168697">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9500854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8976738">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99111579">
      <w:bodyDiv w:val="1"/>
      <w:marLeft w:val="0"/>
      <w:marRight w:val="0"/>
      <w:marTop w:val="0"/>
      <w:marBottom w:val="0"/>
      <w:divBdr>
        <w:top w:val="none" w:sz="0" w:space="0" w:color="auto"/>
        <w:left w:val="none" w:sz="0" w:space="0" w:color="auto"/>
        <w:bottom w:val="none" w:sz="0" w:space="0" w:color="auto"/>
        <w:right w:val="none" w:sz="0" w:space="0" w:color="auto"/>
      </w:divBdr>
      <w:divsChild>
        <w:div w:id="752702958">
          <w:marLeft w:val="0"/>
          <w:marRight w:val="0"/>
          <w:marTop w:val="240"/>
          <w:marBottom w:val="480"/>
          <w:divBdr>
            <w:top w:val="none" w:sz="0" w:space="0" w:color="auto"/>
            <w:left w:val="none" w:sz="0" w:space="0" w:color="auto"/>
            <w:bottom w:val="none" w:sz="0" w:space="0" w:color="auto"/>
            <w:right w:val="none" w:sz="0" w:space="0" w:color="auto"/>
          </w:divBdr>
          <w:divsChild>
            <w:div w:id="442503937">
              <w:marLeft w:val="0"/>
              <w:marRight w:val="0"/>
              <w:marTop w:val="0"/>
              <w:marBottom w:val="0"/>
              <w:divBdr>
                <w:top w:val="none" w:sz="0" w:space="0" w:color="auto"/>
                <w:left w:val="none" w:sz="0" w:space="0" w:color="auto"/>
                <w:bottom w:val="none" w:sz="0" w:space="0" w:color="auto"/>
                <w:right w:val="none" w:sz="0" w:space="0" w:color="auto"/>
              </w:divBdr>
              <w:divsChild>
                <w:div w:id="629673879">
                  <w:marLeft w:val="0"/>
                  <w:marRight w:val="0"/>
                  <w:marTop w:val="0"/>
                  <w:marBottom w:val="0"/>
                  <w:divBdr>
                    <w:top w:val="none" w:sz="0" w:space="0" w:color="auto"/>
                    <w:left w:val="none" w:sz="0" w:space="0" w:color="auto"/>
                    <w:bottom w:val="none" w:sz="0" w:space="0" w:color="auto"/>
                    <w:right w:val="none" w:sz="0" w:space="0" w:color="auto"/>
                  </w:divBdr>
                  <w:divsChild>
                    <w:div w:id="10709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3127526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7759998">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01532126">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4211571">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60612829">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96842836">
      <w:bodyDiv w:val="1"/>
      <w:marLeft w:val="0"/>
      <w:marRight w:val="0"/>
      <w:marTop w:val="0"/>
      <w:marBottom w:val="0"/>
      <w:divBdr>
        <w:top w:val="none" w:sz="0" w:space="0" w:color="auto"/>
        <w:left w:val="none" w:sz="0" w:space="0" w:color="auto"/>
        <w:bottom w:val="none" w:sz="0" w:space="0" w:color="auto"/>
        <w:right w:val="none" w:sz="0" w:space="0" w:color="auto"/>
      </w:divBdr>
    </w:div>
    <w:div w:id="1512405107">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9488833">
      <w:bodyDiv w:val="1"/>
      <w:marLeft w:val="0"/>
      <w:marRight w:val="0"/>
      <w:marTop w:val="0"/>
      <w:marBottom w:val="0"/>
      <w:divBdr>
        <w:top w:val="none" w:sz="0" w:space="0" w:color="auto"/>
        <w:left w:val="none" w:sz="0" w:space="0" w:color="auto"/>
        <w:bottom w:val="none" w:sz="0" w:space="0" w:color="auto"/>
        <w:right w:val="none" w:sz="0" w:space="0" w:color="auto"/>
      </w:divBdr>
    </w:div>
    <w:div w:id="1548839335">
      <w:bodyDiv w:val="1"/>
      <w:marLeft w:val="0"/>
      <w:marRight w:val="0"/>
      <w:marTop w:val="0"/>
      <w:marBottom w:val="0"/>
      <w:divBdr>
        <w:top w:val="none" w:sz="0" w:space="0" w:color="auto"/>
        <w:left w:val="none" w:sz="0" w:space="0" w:color="auto"/>
        <w:bottom w:val="none" w:sz="0" w:space="0" w:color="auto"/>
        <w:right w:val="none" w:sz="0" w:space="0" w:color="auto"/>
      </w:divBdr>
    </w:div>
    <w:div w:id="1576549627">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711877382">
      <w:bodyDiv w:val="1"/>
      <w:marLeft w:val="0"/>
      <w:marRight w:val="0"/>
      <w:marTop w:val="0"/>
      <w:marBottom w:val="0"/>
      <w:divBdr>
        <w:top w:val="none" w:sz="0" w:space="0" w:color="auto"/>
        <w:left w:val="none" w:sz="0" w:space="0" w:color="auto"/>
        <w:bottom w:val="none" w:sz="0" w:space="0" w:color="auto"/>
        <w:right w:val="none" w:sz="0" w:space="0" w:color="auto"/>
      </w:divBdr>
    </w:div>
    <w:div w:id="179020287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34878698">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16222275">
      <w:bodyDiv w:val="1"/>
      <w:marLeft w:val="0"/>
      <w:marRight w:val="0"/>
      <w:marTop w:val="0"/>
      <w:marBottom w:val="0"/>
      <w:divBdr>
        <w:top w:val="none" w:sz="0" w:space="0" w:color="auto"/>
        <w:left w:val="none" w:sz="0" w:space="0" w:color="auto"/>
        <w:bottom w:val="none" w:sz="0" w:space="0" w:color="auto"/>
        <w:right w:val="none" w:sz="0" w:space="0" w:color="auto"/>
      </w:divBdr>
    </w:div>
    <w:div w:id="2045865217">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6488274">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333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CCA28-EBA2-4ADB-A780-9E04E2648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7288</Words>
  <Characters>42688</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2016-04-20T23:58:00Z</dcterms:created>
  <dcterms:modified xsi:type="dcterms:W3CDTF">2016-04-21T05:57:00Z</dcterms:modified>
</cp:coreProperties>
</file>