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2126"/>
        <w:gridCol w:w="3827"/>
        <w:gridCol w:w="5245"/>
      </w:tblGrid>
      <w:tr w:rsidR="0010394D" w:rsidRPr="00CA293C" w:rsidTr="000805C6">
        <w:trPr>
          <w:tblHeader/>
        </w:trPr>
        <w:tc>
          <w:tcPr>
            <w:tcW w:w="2127" w:type="dxa"/>
          </w:tcPr>
          <w:p w:rsidR="0010394D"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DRUG NAME, FORM(S), STRENGTH(S), SPONSOR, TYPE OF SUBMISSION</w:t>
            </w:r>
          </w:p>
        </w:tc>
        <w:tc>
          <w:tcPr>
            <w:tcW w:w="2126" w:type="dxa"/>
          </w:tcPr>
          <w:p w:rsidR="001047FA"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p w:rsidR="0010394D" w:rsidRPr="0010394D" w:rsidRDefault="0010394D" w:rsidP="001047FA">
            <w:pPr>
              <w:pStyle w:val="Header"/>
              <w:spacing w:after="240"/>
              <w:contextualSpacing/>
              <w:jc w:val="center"/>
              <w:rPr>
                <w:rFonts w:ascii="Arial" w:hAnsi="Arial" w:cs="Arial"/>
                <w:b/>
                <w:snapToGrid w:val="0"/>
                <w:sz w:val="20"/>
                <w:lang w:eastAsia="en-US"/>
              </w:rPr>
            </w:pPr>
          </w:p>
        </w:tc>
        <w:tc>
          <w:tcPr>
            <w:tcW w:w="2126" w:type="dxa"/>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p>
        </w:tc>
        <w:tc>
          <w:tcPr>
            <w:tcW w:w="3827" w:type="dxa"/>
            <w:shd w:val="clear" w:color="auto" w:fill="auto"/>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245" w:type="dxa"/>
          </w:tcPr>
          <w:p w:rsidR="0010394D" w:rsidRPr="001047FA" w:rsidRDefault="0010394D" w:rsidP="001047FA">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613975" w:rsidRPr="009B735A" w:rsidTr="000805C6">
        <w:trPr>
          <w:trHeight w:val="435"/>
        </w:trPr>
        <w:tc>
          <w:tcPr>
            <w:tcW w:w="2127" w:type="dxa"/>
            <w:vMerge w:val="restart"/>
          </w:tcPr>
          <w:p w:rsidR="00613975" w:rsidRPr="00084E9F" w:rsidRDefault="00E743F8" w:rsidP="00CA0C65">
            <w:pPr>
              <w:contextualSpacing/>
              <w:rPr>
                <w:rFonts w:ascii="Arial" w:hAnsi="Arial" w:cs="Arial"/>
                <w:color w:val="000000"/>
                <w:sz w:val="20"/>
              </w:rPr>
            </w:pPr>
            <w:r w:rsidRPr="00004F71">
              <w:rPr>
                <w:rFonts w:ascii="Arial" w:hAnsi="Arial" w:cs="Arial"/>
                <w:color w:val="000000"/>
                <w:sz w:val="20"/>
              </w:rPr>
              <w:t>APREMILAST</w:t>
            </w:r>
            <w:r w:rsidRPr="00004F71">
              <w:rPr>
                <w:rFonts w:ascii="Arial" w:hAnsi="Arial" w:cs="Arial"/>
                <w:color w:val="000000"/>
                <w:sz w:val="20"/>
              </w:rPr>
              <w:br/>
            </w:r>
            <w:r w:rsidRPr="00004F71">
              <w:rPr>
                <w:rFonts w:ascii="Arial" w:hAnsi="Arial" w:cs="Arial"/>
                <w:color w:val="000000"/>
                <w:sz w:val="20"/>
              </w:rPr>
              <w:br/>
              <w:t>Tablet 30 mg</w:t>
            </w:r>
            <w:r w:rsidRPr="00004F71">
              <w:rPr>
                <w:rFonts w:ascii="Arial" w:hAnsi="Arial" w:cs="Arial"/>
                <w:color w:val="000000"/>
                <w:sz w:val="20"/>
              </w:rPr>
              <w:br/>
              <w:t>Pack containing 4 tablets 10 mg, 4 tablets 20 mg and 19 tablets 30 mg</w:t>
            </w:r>
            <w:r w:rsidRPr="00004F71">
              <w:rPr>
                <w:rFonts w:ascii="Arial" w:hAnsi="Arial" w:cs="Arial"/>
                <w:color w:val="000000"/>
                <w:sz w:val="20"/>
              </w:rPr>
              <w:br/>
            </w:r>
            <w:r w:rsidRPr="00004F71">
              <w:rPr>
                <w:rFonts w:ascii="Arial" w:hAnsi="Arial" w:cs="Arial"/>
                <w:color w:val="000000"/>
                <w:sz w:val="20"/>
              </w:rPr>
              <w:br/>
            </w:r>
            <w:proofErr w:type="spellStart"/>
            <w:r w:rsidRPr="00004F71">
              <w:rPr>
                <w:rFonts w:ascii="Arial" w:hAnsi="Arial" w:cs="Arial"/>
                <w:color w:val="000000"/>
                <w:sz w:val="20"/>
              </w:rPr>
              <w:t>Otezla</w:t>
            </w:r>
            <w:proofErr w:type="spellEnd"/>
            <w:r w:rsidRPr="00004F71">
              <w:rPr>
                <w:rFonts w:ascii="Arial" w:hAnsi="Arial" w:cs="Arial"/>
                <w:color w:val="000000"/>
                <w:sz w:val="20"/>
              </w:rPr>
              <w:t>®</w:t>
            </w:r>
            <w:r w:rsidRPr="00004F71">
              <w:rPr>
                <w:rFonts w:ascii="Arial" w:hAnsi="Arial" w:cs="Arial"/>
                <w:color w:val="000000"/>
                <w:sz w:val="20"/>
              </w:rPr>
              <w:br/>
            </w:r>
            <w:r w:rsidRPr="00004F71">
              <w:rPr>
                <w:rFonts w:ascii="Arial" w:hAnsi="Arial" w:cs="Arial"/>
                <w:color w:val="000000"/>
                <w:sz w:val="20"/>
              </w:rPr>
              <w:br/>
            </w:r>
            <w:r w:rsidRPr="00084E9F">
              <w:rPr>
                <w:rFonts w:ascii="Arial" w:hAnsi="Arial" w:cs="Arial"/>
                <w:color w:val="000000"/>
                <w:sz w:val="20"/>
              </w:rPr>
              <w:t>Celgene Pty Ltd</w:t>
            </w:r>
          </w:p>
          <w:p w:rsidR="00004F71" w:rsidRPr="00084E9F" w:rsidRDefault="00004F71" w:rsidP="00CA0C65">
            <w:pPr>
              <w:contextualSpacing/>
              <w:rPr>
                <w:rFonts w:ascii="Arial" w:hAnsi="Arial" w:cs="Arial"/>
                <w:color w:val="000000"/>
                <w:sz w:val="20"/>
              </w:rPr>
            </w:pPr>
          </w:p>
          <w:p w:rsidR="00004F71" w:rsidRPr="00004F71" w:rsidRDefault="00004F71" w:rsidP="00CA0C65">
            <w:pPr>
              <w:contextualSpacing/>
              <w:rPr>
                <w:rFonts w:ascii="Arial" w:hAnsi="Arial" w:cs="Arial"/>
                <w:sz w:val="20"/>
                <w:highlight w:val="yellow"/>
              </w:rPr>
            </w:pPr>
            <w:r w:rsidRPr="00084E9F">
              <w:rPr>
                <w:rFonts w:ascii="Arial" w:hAnsi="Arial" w:cs="Arial"/>
                <w:sz w:val="20"/>
              </w:rPr>
              <w:t>(Minor Submission)</w:t>
            </w:r>
          </w:p>
        </w:tc>
        <w:tc>
          <w:tcPr>
            <w:tcW w:w="2126" w:type="dxa"/>
            <w:vMerge w:val="restart"/>
          </w:tcPr>
          <w:p w:rsidR="00613975" w:rsidRPr="00084E9F" w:rsidRDefault="00084E9F" w:rsidP="004C5D47">
            <w:pPr>
              <w:rPr>
                <w:rFonts w:ascii="Arial" w:hAnsi="Arial" w:cs="Arial"/>
                <w:sz w:val="20"/>
              </w:rPr>
            </w:pPr>
            <w:proofErr w:type="spellStart"/>
            <w:r w:rsidRPr="00084E9F">
              <w:rPr>
                <w:rFonts w:ascii="Arial" w:hAnsi="Arial" w:cs="Arial"/>
                <w:sz w:val="20"/>
              </w:rPr>
              <w:t>Apremila</w:t>
            </w:r>
            <w:r w:rsidR="004C5D47">
              <w:rPr>
                <w:rFonts w:ascii="Arial" w:hAnsi="Arial" w:cs="Arial"/>
                <w:sz w:val="20"/>
              </w:rPr>
              <w:t>st</w:t>
            </w:r>
            <w:proofErr w:type="spellEnd"/>
            <w:r w:rsidR="004C5D47">
              <w:rPr>
                <w:rFonts w:ascii="Arial" w:hAnsi="Arial" w:cs="Arial"/>
                <w:sz w:val="20"/>
              </w:rPr>
              <w:t xml:space="preserve"> is indicated for t</w:t>
            </w:r>
            <w:r w:rsidRPr="00084E9F">
              <w:rPr>
                <w:rFonts w:ascii="Arial" w:hAnsi="Arial" w:cs="Arial"/>
                <w:sz w:val="20"/>
              </w:rPr>
              <w:t>he treatment of signs and symptoms of active psoriatic</w:t>
            </w:r>
            <w:r w:rsidR="004C5D47">
              <w:rPr>
                <w:rFonts w:ascii="Arial" w:hAnsi="Arial" w:cs="Arial"/>
                <w:sz w:val="20"/>
              </w:rPr>
              <w:t xml:space="preserve"> arthritis in adult patients; and t</w:t>
            </w:r>
            <w:r w:rsidRPr="00084E9F">
              <w:rPr>
                <w:rFonts w:ascii="Arial" w:hAnsi="Arial" w:cs="Arial"/>
                <w:sz w:val="20"/>
              </w:rPr>
              <w:t>he treatment of adult patients with moderate to severe plaque psoriasis who are candidates for phototherapy or systemic therapy.</w:t>
            </w:r>
          </w:p>
        </w:tc>
        <w:tc>
          <w:tcPr>
            <w:tcW w:w="2126" w:type="dxa"/>
            <w:vMerge w:val="restart"/>
          </w:tcPr>
          <w:p w:rsidR="00613975" w:rsidRPr="00004F71" w:rsidRDefault="009A75BE" w:rsidP="00A24F2E">
            <w:pPr>
              <w:rPr>
                <w:rFonts w:ascii="Arial" w:hAnsi="Arial" w:cs="Arial"/>
                <w:sz w:val="20"/>
                <w:highlight w:val="yellow"/>
              </w:rPr>
            </w:pPr>
            <w:proofErr w:type="spellStart"/>
            <w:r>
              <w:rPr>
                <w:rFonts w:ascii="Arial" w:hAnsi="Arial" w:cs="Arial"/>
                <w:color w:val="000000"/>
                <w:sz w:val="20"/>
              </w:rPr>
              <w:t>Apremilast</w:t>
            </w:r>
            <w:proofErr w:type="spellEnd"/>
            <w:r>
              <w:rPr>
                <w:rFonts w:ascii="Arial" w:hAnsi="Arial" w:cs="Arial"/>
                <w:color w:val="000000"/>
                <w:sz w:val="20"/>
              </w:rPr>
              <w:t xml:space="preserve"> is not currently PBS listed</w:t>
            </w:r>
          </w:p>
        </w:tc>
        <w:tc>
          <w:tcPr>
            <w:tcW w:w="3827" w:type="dxa"/>
          </w:tcPr>
          <w:p w:rsidR="00CA0C65" w:rsidRPr="00A3308E" w:rsidRDefault="00E743F8" w:rsidP="00A24F2E">
            <w:pPr>
              <w:keepLines/>
              <w:rPr>
                <w:rFonts w:ascii="Arial" w:hAnsi="Arial" w:cs="Arial"/>
                <w:sz w:val="20"/>
              </w:rPr>
            </w:pPr>
            <w:r w:rsidRPr="00A3308E">
              <w:rPr>
                <w:rFonts w:ascii="Arial" w:hAnsi="Arial" w:cs="Arial"/>
                <w:color w:val="000000"/>
                <w:sz w:val="20"/>
              </w:rPr>
              <w:t>Resubmission to request an Authority Required (STREAMLINED) listing for treatment of patients with moderate to severe plaque psoriasis.</w:t>
            </w:r>
          </w:p>
        </w:tc>
        <w:tc>
          <w:tcPr>
            <w:tcW w:w="5245" w:type="dxa"/>
          </w:tcPr>
          <w:p w:rsidR="0066582B" w:rsidRPr="004A3010" w:rsidRDefault="00432244" w:rsidP="00C9315F">
            <w:pPr>
              <w:rPr>
                <w:rFonts w:ascii="Arial" w:hAnsi="Arial" w:cs="Arial"/>
                <w:sz w:val="20"/>
              </w:rPr>
            </w:pPr>
            <w:r w:rsidRPr="00A3308E">
              <w:rPr>
                <w:rFonts w:ascii="Arial" w:hAnsi="Arial" w:cs="Arial"/>
                <w:sz w:val="20"/>
              </w:rPr>
              <w:t xml:space="preserve">The PBAC did not recommend the listing of </w:t>
            </w:r>
            <w:proofErr w:type="spellStart"/>
            <w:r w:rsidRPr="00A3308E">
              <w:rPr>
                <w:rFonts w:ascii="Arial" w:hAnsi="Arial" w:cs="Arial"/>
                <w:sz w:val="20"/>
              </w:rPr>
              <w:t>apremilast</w:t>
            </w:r>
            <w:proofErr w:type="spellEnd"/>
            <w:r w:rsidRPr="00A3308E">
              <w:rPr>
                <w:rFonts w:ascii="Arial" w:hAnsi="Arial" w:cs="Arial"/>
                <w:sz w:val="20"/>
              </w:rPr>
              <w:t xml:space="preserve"> for the treatment of patients with moderate-to-severe plaque psoriasis who have failed to achieve an adequate response or are contraindicated to treatment with methotrexate.</w:t>
            </w:r>
          </w:p>
        </w:tc>
      </w:tr>
      <w:tr w:rsidR="00613975" w:rsidRPr="009B735A" w:rsidTr="000805C6">
        <w:trPr>
          <w:trHeight w:val="433"/>
        </w:trPr>
        <w:tc>
          <w:tcPr>
            <w:tcW w:w="2127"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3827" w:type="dxa"/>
          </w:tcPr>
          <w:p w:rsidR="00613975" w:rsidRPr="00A3308E" w:rsidRDefault="00A3308E" w:rsidP="000805C6">
            <w:pPr>
              <w:pStyle w:val="ListBullet"/>
            </w:pPr>
            <w:r>
              <w:t>Comparator:</w:t>
            </w:r>
            <w:r w:rsidR="00613975" w:rsidRPr="00A3308E">
              <w:t xml:space="preserve"> </w:t>
            </w:r>
            <w:proofErr w:type="spellStart"/>
            <w:r w:rsidR="00432244" w:rsidRPr="00A3308E">
              <w:t>Cyclosporin</w:t>
            </w:r>
            <w:proofErr w:type="spellEnd"/>
            <w:r w:rsidR="00152C38">
              <w:t>.</w:t>
            </w:r>
          </w:p>
          <w:p w:rsidR="00613975" w:rsidRPr="00A3308E" w:rsidRDefault="00613975" w:rsidP="000805C6">
            <w:pPr>
              <w:pStyle w:val="ListBullet"/>
            </w:pPr>
          </w:p>
        </w:tc>
        <w:tc>
          <w:tcPr>
            <w:tcW w:w="5245" w:type="dxa"/>
          </w:tcPr>
          <w:p w:rsidR="00CA0C65" w:rsidRPr="00A3308E" w:rsidRDefault="00432244" w:rsidP="00A3308E">
            <w:pPr>
              <w:rPr>
                <w:rFonts w:ascii="Arial" w:hAnsi="Arial" w:cs="Arial"/>
                <w:sz w:val="20"/>
                <w:highlight w:val="yellow"/>
              </w:rPr>
            </w:pPr>
            <w:r w:rsidRPr="00A3308E">
              <w:rPr>
                <w:rFonts w:ascii="Arial" w:hAnsi="Arial" w:cs="Arial"/>
                <w:snapToGrid w:val="0"/>
                <w:sz w:val="20"/>
              </w:rPr>
              <w:t xml:space="preserve">The PBAC recalled it previously accepted </w:t>
            </w:r>
            <w:proofErr w:type="spellStart"/>
            <w:r w:rsidRPr="00A3308E">
              <w:rPr>
                <w:rFonts w:ascii="Arial" w:hAnsi="Arial" w:cs="Arial"/>
                <w:snapToGrid w:val="0"/>
                <w:sz w:val="20"/>
              </w:rPr>
              <w:t>cyclosporin</w:t>
            </w:r>
            <w:proofErr w:type="spellEnd"/>
            <w:r w:rsidRPr="00A3308E">
              <w:rPr>
                <w:rFonts w:ascii="Arial" w:hAnsi="Arial" w:cs="Arial"/>
                <w:snapToGrid w:val="0"/>
                <w:sz w:val="20"/>
              </w:rPr>
              <w:t xml:space="preserve"> as the main comparator</w:t>
            </w:r>
            <w:r w:rsidR="00A3308E">
              <w:rPr>
                <w:rFonts w:ascii="Arial" w:hAnsi="Arial" w:cs="Arial"/>
                <w:snapToGrid w:val="0"/>
                <w:sz w:val="20"/>
              </w:rPr>
              <w:t>. T</w:t>
            </w:r>
            <w:r w:rsidRPr="00A3308E">
              <w:rPr>
                <w:rFonts w:ascii="Arial" w:hAnsi="Arial" w:cs="Arial"/>
                <w:snapToGrid w:val="0"/>
                <w:sz w:val="20"/>
              </w:rPr>
              <w:t>he minor resubmission did not change the comparator.</w:t>
            </w:r>
          </w:p>
        </w:tc>
      </w:tr>
      <w:tr w:rsidR="00613975" w:rsidRPr="009B735A" w:rsidTr="000805C6">
        <w:trPr>
          <w:trHeight w:val="433"/>
        </w:trPr>
        <w:tc>
          <w:tcPr>
            <w:tcW w:w="2127"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3827" w:type="dxa"/>
          </w:tcPr>
          <w:p w:rsidR="00613975" w:rsidRPr="00A3308E" w:rsidRDefault="00A3308E" w:rsidP="000805C6">
            <w:pPr>
              <w:pStyle w:val="ListBullet"/>
            </w:pPr>
            <w:r>
              <w:t>Clinical claim:</w:t>
            </w:r>
            <w:r w:rsidR="00613975" w:rsidRPr="00A3308E">
              <w:t xml:space="preserve"> </w:t>
            </w:r>
            <w:r w:rsidR="00432244" w:rsidRPr="00A3308E">
              <w:t xml:space="preserve">Superior efficacy and safety compared with </w:t>
            </w:r>
            <w:proofErr w:type="spellStart"/>
            <w:r w:rsidR="00432244" w:rsidRPr="00A3308E">
              <w:t>cyclosporin</w:t>
            </w:r>
            <w:proofErr w:type="spellEnd"/>
            <w:r w:rsidR="00152C38">
              <w:t>.</w:t>
            </w:r>
          </w:p>
          <w:p w:rsidR="00613975" w:rsidRPr="00A3308E" w:rsidRDefault="00613975" w:rsidP="00A24F2E">
            <w:pPr>
              <w:pStyle w:val="ListBullet"/>
            </w:pPr>
          </w:p>
        </w:tc>
        <w:tc>
          <w:tcPr>
            <w:tcW w:w="5245" w:type="dxa"/>
          </w:tcPr>
          <w:p w:rsidR="00CA0C65" w:rsidRPr="00A3308E" w:rsidRDefault="00432244" w:rsidP="00A3308E">
            <w:pPr>
              <w:rPr>
                <w:rFonts w:ascii="Arial" w:hAnsi="Arial" w:cs="Arial"/>
                <w:sz w:val="20"/>
                <w:highlight w:val="yellow"/>
              </w:rPr>
            </w:pPr>
            <w:r w:rsidRPr="00A3308E">
              <w:rPr>
                <w:rFonts w:ascii="Arial" w:hAnsi="Arial" w:cs="Arial"/>
                <w:snapToGrid w:val="0"/>
                <w:sz w:val="20"/>
              </w:rPr>
              <w:t xml:space="preserve">The PBAC noted </w:t>
            </w:r>
            <w:r w:rsidR="00A3308E">
              <w:rPr>
                <w:rFonts w:ascii="Arial" w:hAnsi="Arial" w:cs="Arial"/>
                <w:snapToGrid w:val="0"/>
                <w:sz w:val="20"/>
              </w:rPr>
              <w:t xml:space="preserve">that </w:t>
            </w:r>
            <w:r w:rsidR="00167882" w:rsidRPr="00A3308E">
              <w:rPr>
                <w:rFonts w:ascii="Arial" w:hAnsi="Arial" w:cs="Arial"/>
                <w:snapToGrid w:val="0"/>
                <w:sz w:val="20"/>
              </w:rPr>
              <w:t xml:space="preserve">the </w:t>
            </w:r>
            <w:r w:rsidR="00167882">
              <w:rPr>
                <w:rFonts w:ascii="Arial" w:hAnsi="Arial" w:cs="Arial"/>
                <w:snapToGrid w:val="0"/>
                <w:sz w:val="20"/>
              </w:rPr>
              <w:t>previous</w:t>
            </w:r>
            <w:r w:rsidRPr="00A3308E">
              <w:rPr>
                <w:rFonts w:ascii="Arial" w:hAnsi="Arial" w:cs="Arial"/>
                <w:snapToGrid w:val="0"/>
                <w:sz w:val="20"/>
              </w:rPr>
              <w:t xml:space="preserve"> submission failed to provide a sufficient basis to support the claim of superior effectiveness </w:t>
            </w:r>
            <w:r w:rsidR="007C72A3">
              <w:rPr>
                <w:rFonts w:ascii="Arial" w:hAnsi="Arial" w:cs="Arial"/>
                <w:snapToGrid w:val="0"/>
                <w:sz w:val="20"/>
              </w:rPr>
              <w:t>and</w:t>
            </w:r>
            <w:r w:rsidRPr="00A3308E">
              <w:rPr>
                <w:rFonts w:ascii="Arial" w:hAnsi="Arial" w:cs="Arial"/>
                <w:snapToGrid w:val="0"/>
                <w:sz w:val="20"/>
              </w:rPr>
              <w:t xml:space="preserve"> safety compared with </w:t>
            </w:r>
            <w:proofErr w:type="spellStart"/>
            <w:r w:rsidRPr="00A3308E">
              <w:rPr>
                <w:rFonts w:ascii="Arial" w:hAnsi="Arial" w:cs="Arial"/>
                <w:snapToGrid w:val="0"/>
                <w:sz w:val="20"/>
              </w:rPr>
              <w:t>cyclosporin</w:t>
            </w:r>
            <w:proofErr w:type="spellEnd"/>
            <w:r w:rsidRPr="00A3308E">
              <w:rPr>
                <w:rFonts w:ascii="Arial" w:hAnsi="Arial" w:cs="Arial"/>
                <w:snapToGrid w:val="0"/>
                <w:sz w:val="20"/>
              </w:rPr>
              <w:t>.</w:t>
            </w:r>
            <w:r w:rsidR="00A3308E">
              <w:rPr>
                <w:rFonts w:ascii="Arial" w:hAnsi="Arial" w:cs="Arial"/>
                <w:snapToGrid w:val="0"/>
                <w:sz w:val="20"/>
              </w:rPr>
              <w:t xml:space="preserve"> The minor resubmission did not address these concerns.</w:t>
            </w:r>
          </w:p>
        </w:tc>
      </w:tr>
      <w:tr w:rsidR="00613975" w:rsidRPr="009B735A" w:rsidTr="000805C6">
        <w:trPr>
          <w:trHeight w:val="433"/>
        </w:trPr>
        <w:tc>
          <w:tcPr>
            <w:tcW w:w="2127"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3827" w:type="dxa"/>
          </w:tcPr>
          <w:p w:rsidR="00613975" w:rsidRPr="00A3308E" w:rsidRDefault="00613975" w:rsidP="000805C6">
            <w:pPr>
              <w:pStyle w:val="ListBullet"/>
            </w:pPr>
            <w:r w:rsidRPr="00A3308E">
              <w:t>Economic claim:</w:t>
            </w:r>
            <w:r w:rsidR="00432244" w:rsidRPr="00A3308E">
              <w:t xml:space="preserve"> Cost utility analysis based on non-randomised persistence data from United Stated longitudinal claims data</w:t>
            </w:r>
            <w:r w:rsidR="00152C38">
              <w:t>.</w:t>
            </w:r>
          </w:p>
          <w:p w:rsidR="00613975" w:rsidRPr="00A3308E" w:rsidRDefault="00613975" w:rsidP="00A24F2E">
            <w:pPr>
              <w:pStyle w:val="ListBullet"/>
            </w:pPr>
          </w:p>
        </w:tc>
        <w:tc>
          <w:tcPr>
            <w:tcW w:w="5245" w:type="dxa"/>
          </w:tcPr>
          <w:p w:rsidR="00613975" w:rsidRPr="00A3308E" w:rsidRDefault="00432244" w:rsidP="00152C38">
            <w:pPr>
              <w:rPr>
                <w:rFonts w:ascii="Arial" w:hAnsi="Arial" w:cs="Arial"/>
                <w:sz w:val="20"/>
                <w:highlight w:val="yellow"/>
              </w:rPr>
            </w:pPr>
            <w:r w:rsidRPr="00A3308E">
              <w:rPr>
                <w:rFonts w:ascii="Arial" w:hAnsi="Arial" w:cs="Arial"/>
                <w:snapToGrid w:val="0"/>
                <w:sz w:val="20"/>
              </w:rPr>
              <w:t xml:space="preserve">The PBAC considered that as its concerns with the claim of superior effectiveness and safety had not been addressed, the minor resubmission did not present a basis on which to recommend </w:t>
            </w:r>
            <w:proofErr w:type="spellStart"/>
            <w:r w:rsidRPr="00A3308E">
              <w:rPr>
                <w:rFonts w:ascii="Arial" w:hAnsi="Arial" w:cs="Arial"/>
                <w:snapToGrid w:val="0"/>
                <w:sz w:val="20"/>
              </w:rPr>
              <w:t>apremilast</w:t>
            </w:r>
            <w:proofErr w:type="spellEnd"/>
            <w:r w:rsidRPr="00A3308E">
              <w:rPr>
                <w:rFonts w:ascii="Arial" w:hAnsi="Arial" w:cs="Arial"/>
                <w:snapToGrid w:val="0"/>
                <w:sz w:val="20"/>
              </w:rPr>
              <w:t xml:space="preserve"> on a cost-effectiveness basis, compared with </w:t>
            </w:r>
            <w:proofErr w:type="spellStart"/>
            <w:r w:rsidRPr="00A3308E">
              <w:rPr>
                <w:rFonts w:ascii="Arial" w:hAnsi="Arial" w:cs="Arial"/>
                <w:snapToGrid w:val="0"/>
                <w:sz w:val="20"/>
              </w:rPr>
              <w:t>cyclosporin</w:t>
            </w:r>
            <w:proofErr w:type="spellEnd"/>
            <w:r w:rsidRPr="00A3308E">
              <w:rPr>
                <w:rFonts w:ascii="Arial" w:hAnsi="Arial" w:cs="Arial"/>
                <w:snapToGrid w:val="0"/>
                <w:sz w:val="20"/>
              </w:rPr>
              <w:t xml:space="preserve">. The PBAC noted that the minor resubmission requested a reduced price </w:t>
            </w:r>
            <w:r w:rsidR="00167882">
              <w:rPr>
                <w:rFonts w:ascii="Arial" w:hAnsi="Arial" w:cs="Arial"/>
                <w:snapToGrid w:val="0"/>
                <w:sz w:val="20"/>
              </w:rPr>
              <w:t xml:space="preserve">for </w:t>
            </w:r>
            <w:proofErr w:type="spellStart"/>
            <w:r w:rsidR="00167882" w:rsidRPr="00A3308E">
              <w:rPr>
                <w:rFonts w:ascii="Arial" w:hAnsi="Arial" w:cs="Arial"/>
                <w:snapToGrid w:val="0"/>
                <w:sz w:val="20"/>
              </w:rPr>
              <w:t>apremilast</w:t>
            </w:r>
            <w:proofErr w:type="spellEnd"/>
            <w:r w:rsidRPr="00A3308E">
              <w:rPr>
                <w:rFonts w:ascii="Arial" w:hAnsi="Arial" w:cs="Arial"/>
                <w:snapToGrid w:val="0"/>
                <w:sz w:val="20"/>
              </w:rPr>
              <w:t xml:space="preserve"> but did not address its previous concerns regarding the economic model.</w:t>
            </w:r>
          </w:p>
        </w:tc>
      </w:tr>
      <w:tr w:rsidR="00613975" w:rsidRPr="009B735A" w:rsidTr="000805C6">
        <w:trPr>
          <w:trHeight w:val="433"/>
        </w:trPr>
        <w:tc>
          <w:tcPr>
            <w:tcW w:w="2127"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2126" w:type="dxa"/>
            <w:vMerge/>
          </w:tcPr>
          <w:p w:rsidR="00613975" w:rsidRPr="00004F71" w:rsidRDefault="00613975" w:rsidP="00CA0C65">
            <w:pPr>
              <w:rPr>
                <w:rFonts w:ascii="Arial" w:hAnsi="Arial" w:cs="Arial"/>
                <w:sz w:val="20"/>
              </w:rPr>
            </w:pPr>
          </w:p>
        </w:tc>
        <w:tc>
          <w:tcPr>
            <w:tcW w:w="3827" w:type="dxa"/>
          </w:tcPr>
          <w:p w:rsidR="00613975" w:rsidRPr="00004F71" w:rsidRDefault="00613975" w:rsidP="000805C6">
            <w:pPr>
              <w:pStyle w:val="ListBullet"/>
            </w:pPr>
            <w:r w:rsidRPr="00004F71">
              <w:t>Sponsor’s comments:</w:t>
            </w:r>
          </w:p>
          <w:p w:rsidR="00613975" w:rsidRPr="00004F71" w:rsidRDefault="00613975" w:rsidP="000805C6">
            <w:pPr>
              <w:pStyle w:val="ListBullet"/>
            </w:pPr>
          </w:p>
        </w:tc>
        <w:tc>
          <w:tcPr>
            <w:tcW w:w="5245" w:type="dxa"/>
          </w:tcPr>
          <w:p w:rsidR="0098248A" w:rsidRPr="00004F71" w:rsidRDefault="00942B77" w:rsidP="00A24F2E">
            <w:pPr>
              <w:rPr>
                <w:rFonts w:ascii="Arial" w:hAnsi="Arial" w:cs="Arial"/>
                <w:sz w:val="20"/>
                <w:highlight w:val="yellow"/>
              </w:rPr>
            </w:pPr>
            <w:r w:rsidRPr="00942B77">
              <w:rPr>
                <w:rFonts w:ascii="Arial" w:hAnsi="Arial" w:cs="Arial"/>
                <w:sz w:val="20"/>
              </w:rPr>
              <w:t xml:space="preserve">Celgene believes </w:t>
            </w:r>
            <w:proofErr w:type="spellStart"/>
            <w:r w:rsidRPr="00942B77">
              <w:rPr>
                <w:rFonts w:ascii="Arial" w:hAnsi="Arial" w:cs="Arial"/>
                <w:sz w:val="20"/>
              </w:rPr>
              <w:t>apremilast</w:t>
            </w:r>
            <w:proofErr w:type="spellEnd"/>
            <w:r w:rsidRPr="00942B77">
              <w:rPr>
                <w:rFonts w:ascii="Arial" w:hAnsi="Arial" w:cs="Arial"/>
                <w:sz w:val="20"/>
              </w:rPr>
              <w:t xml:space="preserve"> has significant advantages over </w:t>
            </w:r>
            <w:proofErr w:type="spellStart"/>
            <w:r w:rsidRPr="00942B77">
              <w:rPr>
                <w:rFonts w:ascii="Arial" w:hAnsi="Arial" w:cs="Arial"/>
                <w:sz w:val="20"/>
              </w:rPr>
              <w:t>Cyclosporin</w:t>
            </w:r>
            <w:proofErr w:type="spellEnd"/>
            <w:r w:rsidRPr="00942B77">
              <w:rPr>
                <w:rFonts w:ascii="Arial" w:hAnsi="Arial" w:cs="Arial"/>
                <w:sz w:val="20"/>
              </w:rPr>
              <w:t xml:space="preserve"> and will continue to work with the Department of Health and the PBAC to achieve a positive outcome.</w:t>
            </w:r>
          </w:p>
        </w:tc>
      </w:tr>
      <w:tr w:rsidR="00E743F8" w:rsidRPr="00CA0C65" w:rsidTr="00E743F8">
        <w:trPr>
          <w:trHeight w:val="433"/>
        </w:trPr>
        <w:tc>
          <w:tcPr>
            <w:tcW w:w="2127" w:type="dxa"/>
            <w:vMerge w:val="restart"/>
          </w:tcPr>
          <w:p w:rsidR="00C80F0B" w:rsidRPr="00004F71" w:rsidRDefault="00C80F0B" w:rsidP="00C80F0B">
            <w:pPr>
              <w:rPr>
                <w:rFonts w:ascii="Arial" w:hAnsi="Arial" w:cs="Arial"/>
                <w:bCs/>
                <w:color w:val="000000"/>
                <w:sz w:val="20"/>
              </w:rPr>
            </w:pPr>
            <w:r w:rsidRPr="00004F71">
              <w:rPr>
                <w:rFonts w:ascii="Arial" w:hAnsi="Arial" w:cs="Arial"/>
                <w:bCs/>
                <w:color w:val="000000"/>
                <w:sz w:val="20"/>
              </w:rPr>
              <w:t>BRIVARACETAM</w:t>
            </w:r>
            <w:r w:rsidRPr="00004F71">
              <w:rPr>
                <w:rFonts w:ascii="Arial" w:hAnsi="Arial" w:cs="Arial"/>
                <w:bCs/>
                <w:color w:val="000000"/>
                <w:sz w:val="20"/>
              </w:rPr>
              <w:br/>
            </w:r>
            <w:r w:rsidRPr="00004F71">
              <w:rPr>
                <w:rFonts w:ascii="Arial" w:hAnsi="Arial" w:cs="Arial"/>
                <w:bCs/>
                <w:color w:val="000000"/>
                <w:sz w:val="20"/>
              </w:rPr>
              <w:br/>
              <w:t>Tablet 25 mg</w:t>
            </w:r>
          </w:p>
          <w:p w:rsidR="00C80F0B" w:rsidRPr="00004F71" w:rsidRDefault="00C80F0B" w:rsidP="00C80F0B">
            <w:pPr>
              <w:rPr>
                <w:rFonts w:ascii="Arial" w:hAnsi="Arial" w:cs="Arial"/>
                <w:bCs/>
                <w:color w:val="000000"/>
                <w:sz w:val="20"/>
              </w:rPr>
            </w:pPr>
            <w:r w:rsidRPr="00004F71">
              <w:rPr>
                <w:rFonts w:ascii="Arial" w:hAnsi="Arial" w:cs="Arial"/>
                <w:bCs/>
                <w:color w:val="000000"/>
                <w:sz w:val="20"/>
              </w:rPr>
              <w:t xml:space="preserve">Table 50 mg </w:t>
            </w:r>
          </w:p>
          <w:p w:rsidR="00C80F0B" w:rsidRPr="00004F71" w:rsidRDefault="00C80F0B" w:rsidP="00C80F0B">
            <w:pPr>
              <w:rPr>
                <w:rFonts w:ascii="Arial" w:hAnsi="Arial" w:cs="Arial"/>
                <w:bCs/>
                <w:color w:val="000000"/>
                <w:sz w:val="20"/>
              </w:rPr>
            </w:pPr>
            <w:r w:rsidRPr="00004F71">
              <w:rPr>
                <w:rFonts w:ascii="Arial" w:hAnsi="Arial" w:cs="Arial"/>
                <w:bCs/>
                <w:color w:val="000000"/>
                <w:sz w:val="20"/>
              </w:rPr>
              <w:t>Tablet 75 mg</w:t>
            </w:r>
          </w:p>
          <w:p w:rsidR="00C80F0B" w:rsidRPr="00004F71" w:rsidRDefault="00C80F0B" w:rsidP="00C80F0B">
            <w:pPr>
              <w:rPr>
                <w:rFonts w:ascii="Arial" w:hAnsi="Arial" w:cs="Arial"/>
                <w:bCs/>
                <w:color w:val="000000"/>
                <w:sz w:val="20"/>
              </w:rPr>
            </w:pPr>
            <w:r w:rsidRPr="00004F71">
              <w:rPr>
                <w:rFonts w:ascii="Arial" w:hAnsi="Arial" w:cs="Arial"/>
                <w:bCs/>
                <w:color w:val="000000"/>
                <w:sz w:val="20"/>
              </w:rPr>
              <w:t>Tablet 100 mg</w:t>
            </w:r>
          </w:p>
          <w:p w:rsidR="00E743F8" w:rsidRDefault="00C80F0B" w:rsidP="00C80F0B">
            <w:pPr>
              <w:contextualSpacing/>
              <w:rPr>
                <w:rFonts w:ascii="Arial" w:hAnsi="Arial" w:cs="Arial"/>
                <w:bCs/>
                <w:color w:val="000000"/>
                <w:sz w:val="20"/>
              </w:rPr>
            </w:pPr>
            <w:r w:rsidRPr="00004F71">
              <w:rPr>
                <w:rFonts w:ascii="Arial" w:hAnsi="Arial" w:cs="Arial"/>
                <w:bCs/>
                <w:color w:val="000000"/>
                <w:sz w:val="20"/>
              </w:rPr>
              <w:t>Oral suspension 10 mg per mL, 300 mL</w:t>
            </w:r>
            <w:r w:rsidRPr="00004F71">
              <w:rPr>
                <w:rFonts w:ascii="Arial" w:hAnsi="Arial" w:cs="Arial"/>
                <w:bCs/>
                <w:color w:val="000000"/>
                <w:sz w:val="20"/>
              </w:rPr>
              <w:br/>
            </w:r>
            <w:r w:rsidRPr="00004F71">
              <w:rPr>
                <w:rFonts w:ascii="Arial" w:hAnsi="Arial" w:cs="Arial"/>
                <w:bCs/>
                <w:color w:val="000000"/>
                <w:sz w:val="20"/>
              </w:rPr>
              <w:br/>
            </w:r>
            <w:proofErr w:type="spellStart"/>
            <w:r w:rsidRPr="00004F71">
              <w:rPr>
                <w:rFonts w:ascii="Arial" w:hAnsi="Arial" w:cs="Arial"/>
                <w:bCs/>
                <w:color w:val="000000"/>
                <w:sz w:val="20"/>
              </w:rPr>
              <w:t>Briviact</w:t>
            </w:r>
            <w:proofErr w:type="spellEnd"/>
            <w:r w:rsidRPr="00004F71">
              <w:rPr>
                <w:rFonts w:ascii="Arial" w:hAnsi="Arial" w:cs="Arial"/>
                <w:bCs/>
                <w:color w:val="000000"/>
                <w:sz w:val="20"/>
              </w:rPr>
              <w:t>®</w:t>
            </w:r>
            <w:r w:rsidRPr="00004F71">
              <w:rPr>
                <w:rFonts w:ascii="Arial" w:hAnsi="Arial" w:cs="Arial"/>
                <w:bCs/>
                <w:color w:val="000000"/>
                <w:sz w:val="20"/>
              </w:rPr>
              <w:br/>
            </w:r>
            <w:r w:rsidRPr="00004F71">
              <w:rPr>
                <w:rFonts w:ascii="Arial" w:hAnsi="Arial" w:cs="Arial"/>
                <w:bCs/>
                <w:color w:val="000000"/>
                <w:sz w:val="20"/>
              </w:rPr>
              <w:br/>
            </w:r>
            <w:r w:rsidRPr="00004F71">
              <w:rPr>
                <w:rFonts w:ascii="Arial" w:hAnsi="Arial" w:cs="Arial"/>
                <w:bCs/>
                <w:color w:val="000000"/>
                <w:sz w:val="20"/>
              </w:rPr>
              <w:lastRenderedPageBreak/>
              <w:t>UCB Australia Pty Ltd</w:t>
            </w:r>
          </w:p>
          <w:p w:rsidR="00004F71" w:rsidRDefault="00004F71" w:rsidP="00C80F0B">
            <w:pPr>
              <w:contextualSpacing/>
              <w:rPr>
                <w:rFonts w:ascii="Arial" w:hAnsi="Arial" w:cs="Arial"/>
                <w:bCs/>
                <w:color w:val="000000"/>
                <w:sz w:val="20"/>
              </w:rPr>
            </w:pPr>
          </w:p>
          <w:p w:rsidR="001214A2" w:rsidRDefault="001214A2" w:rsidP="00C80F0B">
            <w:pPr>
              <w:contextualSpacing/>
              <w:rPr>
                <w:rFonts w:ascii="Arial" w:hAnsi="Arial" w:cs="Arial"/>
                <w:bCs/>
                <w:color w:val="000000"/>
                <w:sz w:val="20"/>
              </w:rPr>
            </w:pPr>
            <w:r>
              <w:rPr>
                <w:rFonts w:ascii="Arial" w:hAnsi="Arial" w:cs="Arial"/>
                <w:bCs/>
                <w:color w:val="000000"/>
                <w:sz w:val="20"/>
              </w:rPr>
              <w:t>New Listing</w:t>
            </w:r>
          </w:p>
          <w:p w:rsidR="001214A2" w:rsidRDefault="001214A2" w:rsidP="00C80F0B">
            <w:pPr>
              <w:contextualSpacing/>
              <w:rPr>
                <w:rFonts w:ascii="Arial" w:hAnsi="Arial" w:cs="Arial"/>
                <w:bCs/>
                <w:color w:val="000000"/>
                <w:sz w:val="20"/>
              </w:rPr>
            </w:pPr>
          </w:p>
          <w:p w:rsidR="00004F71" w:rsidRPr="00004F71" w:rsidRDefault="00004F71" w:rsidP="00C80F0B">
            <w:pPr>
              <w:contextualSpacing/>
              <w:rPr>
                <w:rFonts w:ascii="Arial" w:hAnsi="Arial" w:cs="Arial"/>
                <w:sz w:val="20"/>
                <w:highlight w:val="yellow"/>
              </w:rPr>
            </w:pPr>
            <w:r>
              <w:rPr>
                <w:rFonts w:ascii="Arial" w:hAnsi="Arial" w:cs="Arial"/>
                <w:bCs/>
                <w:color w:val="000000"/>
                <w:sz w:val="20"/>
              </w:rPr>
              <w:t>(Major Submission)</w:t>
            </w:r>
          </w:p>
        </w:tc>
        <w:tc>
          <w:tcPr>
            <w:tcW w:w="2126" w:type="dxa"/>
            <w:vMerge w:val="restart"/>
          </w:tcPr>
          <w:p w:rsidR="00E743F8" w:rsidRPr="00167882" w:rsidRDefault="00D976F0" w:rsidP="00D976F0">
            <w:pPr>
              <w:rPr>
                <w:rFonts w:ascii="Arial" w:hAnsi="Arial" w:cs="Arial"/>
                <w:sz w:val="20"/>
              </w:rPr>
            </w:pPr>
            <w:proofErr w:type="spellStart"/>
            <w:r w:rsidRPr="00D976F0">
              <w:rPr>
                <w:rFonts w:ascii="Arial" w:hAnsi="Arial" w:cs="Arial"/>
                <w:sz w:val="20"/>
              </w:rPr>
              <w:lastRenderedPageBreak/>
              <w:t>Brivaracetam</w:t>
            </w:r>
            <w:proofErr w:type="spellEnd"/>
            <w:r w:rsidRPr="00D976F0">
              <w:rPr>
                <w:rFonts w:ascii="Arial" w:hAnsi="Arial" w:cs="Arial"/>
                <w:sz w:val="20"/>
              </w:rPr>
              <w:t xml:space="preserve"> is indicated as add-on therapy in the treatment of partial-onset seizures with or without secondary generalisation in patients from 16</w:t>
            </w:r>
            <w:r w:rsidR="00167882">
              <w:rPr>
                <w:rFonts w:ascii="Arial" w:hAnsi="Arial" w:cs="Arial"/>
                <w:sz w:val="20"/>
              </w:rPr>
              <w:t xml:space="preserve"> </w:t>
            </w:r>
            <w:r w:rsidRPr="00D976F0">
              <w:rPr>
                <w:rFonts w:ascii="Arial" w:hAnsi="Arial" w:cs="Arial"/>
                <w:sz w:val="20"/>
              </w:rPr>
              <w:t>years of age with epilepsy.</w:t>
            </w:r>
          </w:p>
        </w:tc>
        <w:tc>
          <w:tcPr>
            <w:tcW w:w="2126" w:type="dxa"/>
            <w:vMerge w:val="restart"/>
          </w:tcPr>
          <w:p w:rsidR="00E743F8" w:rsidRPr="00004F71" w:rsidRDefault="00D976F0" w:rsidP="00E22F6D">
            <w:pPr>
              <w:rPr>
                <w:rFonts w:ascii="Arial" w:hAnsi="Arial" w:cs="Arial"/>
                <w:sz w:val="20"/>
                <w:highlight w:val="yellow"/>
              </w:rPr>
            </w:pPr>
            <w:proofErr w:type="spellStart"/>
            <w:r>
              <w:rPr>
                <w:rFonts w:ascii="Arial" w:hAnsi="Arial" w:cs="Arial"/>
                <w:bCs/>
                <w:color w:val="000000"/>
                <w:sz w:val="20"/>
              </w:rPr>
              <w:t>Brivaracetam</w:t>
            </w:r>
            <w:proofErr w:type="spellEnd"/>
            <w:r>
              <w:rPr>
                <w:rFonts w:ascii="Arial" w:hAnsi="Arial" w:cs="Arial"/>
                <w:bCs/>
                <w:color w:val="000000"/>
                <w:sz w:val="20"/>
              </w:rPr>
              <w:t xml:space="preserve"> </w:t>
            </w:r>
            <w:r>
              <w:rPr>
                <w:rFonts w:ascii="Arial" w:hAnsi="Arial" w:cs="Arial"/>
                <w:color w:val="000000"/>
                <w:sz w:val="20"/>
              </w:rPr>
              <w:t>is not currently PBS listed</w:t>
            </w:r>
          </w:p>
        </w:tc>
        <w:tc>
          <w:tcPr>
            <w:tcW w:w="3827" w:type="dxa"/>
            <w:tcBorders>
              <w:top w:val="single" w:sz="4" w:space="0" w:color="auto"/>
              <w:left w:val="single" w:sz="4" w:space="0" w:color="auto"/>
              <w:bottom w:val="single" w:sz="4" w:space="0" w:color="auto"/>
              <w:right w:val="single" w:sz="4" w:space="0" w:color="auto"/>
            </w:tcBorders>
          </w:tcPr>
          <w:p w:rsidR="00E743F8" w:rsidRPr="0092251B" w:rsidRDefault="00C80F0B" w:rsidP="00E743F8">
            <w:pPr>
              <w:contextualSpacing/>
              <w:rPr>
                <w:rFonts w:ascii="Arial" w:hAnsi="Arial" w:cs="Arial"/>
                <w:color w:val="000000"/>
                <w:sz w:val="20"/>
              </w:rPr>
            </w:pPr>
            <w:r w:rsidRPr="0092251B">
              <w:rPr>
                <w:rFonts w:ascii="Arial" w:hAnsi="Arial" w:cs="Arial"/>
                <w:bCs/>
                <w:color w:val="000000"/>
                <w:sz w:val="20"/>
              </w:rPr>
              <w:t>Resubmission to request an Authority Required (STREAMLINED) listing for treatment of partial epileptic seizures.</w:t>
            </w:r>
          </w:p>
        </w:tc>
        <w:tc>
          <w:tcPr>
            <w:tcW w:w="5245" w:type="dxa"/>
            <w:tcBorders>
              <w:top w:val="single" w:sz="4" w:space="0" w:color="auto"/>
              <w:left w:val="single" w:sz="4" w:space="0" w:color="auto"/>
              <w:bottom w:val="single" w:sz="4" w:space="0" w:color="auto"/>
              <w:right w:val="single" w:sz="4" w:space="0" w:color="auto"/>
            </w:tcBorders>
          </w:tcPr>
          <w:p w:rsidR="0092251B" w:rsidRPr="0092251B" w:rsidRDefault="0092251B" w:rsidP="0092251B">
            <w:pPr>
              <w:rPr>
                <w:rFonts w:ascii="Arial" w:hAnsi="Arial" w:cs="Arial"/>
                <w:sz w:val="20"/>
              </w:rPr>
            </w:pPr>
            <w:r w:rsidRPr="0092251B">
              <w:rPr>
                <w:rFonts w:ascii="Arial" w:hAnsi="Arial" w:cs="Arial"/>
                <w:sz w:val="20"/>
              </w:rPr>
              <w:t xml:space="preserve">The PBAC did not recommend the listing of </w:t>
            </w:r>
            <w:proofErr w:type="spellStart"/>
            <w:r w:rsidRPr="0092251B">
              <w:rPr>
                <w:rFonts w:ascii="Arial" w:hAnsi="Arial" w:cs="Arial"/>
                <w:sz w:val="20"/>
              </w:rPr>
              <w:t>brivaracetam</w:t>
            </w:r>
            <w:proofErr w:type="spellEnd"/>
            <w:r w:rsidRPr="0092251B">
              <w:rPr>
                <w:rFonts w:ascii="Arial" w:hAnsi="Arial" w:cs="Arial"/>
                <w:sz w:val="20"/>
              </w:rPr>
              <w:t xml:space="preserve"> for the treatment of intractable partial epileptic seizures on the basis of a lack of a comparison with </w:t>
            </w:r>
            <w:proofErr w:type="spellStart"/>
            <w:r w:rsidRPr="0092251B">
              <w:rPr>
                <w:rFonts w:ascii="Arial" w:hAnsi="Arial" w:cs="Arial"/>
                <w:sz w:val="20"/>
              </w:rPr>
              <w:t>levetiracetam</w:t>
            </w:r>
            <w:proofErr w:type="spellEnd"/>
            <w:r w:rsidRPr="0092251B">
              <w:rPr>
                <w:rFonts w:ascii="Arial" w:hAnsi="Arial" w:cs="Arial"/>
                <w:sz w:val="20"/>
              </w:rPr>
              <w:t xml:space="preserve">, or other similarly listed </w:t>
            </w:r>
            <w:r w:rsidR="002F1167" w:rsidRPr="002F1167">
              <w:rPr>
                <w:rFonts w:ascii="Arial" w:hAnsi="Arial" w:cs="Arial"/>
                <w:sz w:val="20"/>
              </w:rPr>
              <w:t>anti-epileptic drugs</w:t>
            </w:r>
            <w:r w:rsidR="002F1167">
              <w:rPr>
                <w:rFonts w:ascii="Arial" w:hAnsi="Arial" w:cs="Arial"/>
                <w:sz w:val="20"/>
              </w:rPr>
              <w:t xml:space="preserve"> (</w:t>
            </w:r>
            <w:r w:rsidRPr="0092251B">
              <w:rPr>
                <w:rFonts w:ascii="Arial" w:hAnsi="Arial" w:cs="Arial"/>
                <w:sz w:val="20"/>
              </w:rPr>
              <w:t>AEDs</w:t>
            </w:r>
            <w:r w:rsidR="002F1167">
              <w:rPr>
                <w:rFonts w:ascii="Arial" w:hAnsi="Arial" w:cs="Arial"/>
                <w:sz w:val="20"/>
              </w:rPr>
              <w:t>)</w:t>
            </w:r>
            <w:r w:rsidRPr="0092251B">
              <w:rPr>
                <w:rFonts w:ascii="Arial" w:hAnsi="Arial" w:cs="Arial"/>
                <w:sz w:val="20"/>
              </w:rPr>
              <w:t xml:space="preserve">, which the PBAC considered would be replaced by </w:t>
            </w:r>
            <w:proofErr w:type="spellStart"/>
            <w:r w:rsidRPr="0092251B">
              <w:rPr>
                <w:rFonts w:ascii="Arial" w:hAnsi="Arial" w:cs="Arial"/>
                <w:sz w:val="20"/>
              </w:rPr>
              <w:t>brivaracetam</w:t>
            </w:r>
            <w:proofErr w:type="spellEnd"/>
            <w:r w:rsidRPr="0092251B">
              <w:rPr>
                <w:rFonts w:ascii="Arial" w:hAnsi="Arial" w:cs="Arial"/>
                <w:sz w:val="20"/>
              </w:rPr>
              <w:t xml:space="preserve">. The PBAC noted the resubmission proposed listing </w:t>
            </w:r>
            <w:proofErr w:type="spellStart"/>
            <w:r w:rsidRPr="0092251B">
              <w:rPr>
                <w:rFonts w:ascii="Arial" w:hAnsi="Arial" w:cs="Arial"/>
                <w:sz w:val="20"/>
              </w:rPr>
              <w:t>brivaracetam</w:t>
            </w:r>
            <w:proofErr w:type="spellEnd"/>
            <w:r w:rsidRPr="0092251B">
              <w:rPr>
                <w:rFonts w:ascii="Arial" w:hAnsi="Arial" w:cs="Arial"/>
                <w:sz w:val="20"/>
              </w:rPr>
              <w:t xml:space="preserve"> as third-line adjunctive therapy for use in the same population eligible for </w:t>
            </w:r>
            <w:proofErr w:type="spellStart"/>
            <w:r w:rsidRPr="0092251B">
              <w:rPr>
                <w:rFonts w:ascii="Arial" w:hAnsi="Arial" w:cs="Arial"/>
                <w:sz w:val="20"/>
              </w:rPr>
              <w:t>lacosamide</w:t>
            </w:r>
            <w:proofErr w:type="spellEnd"/>
            <w:r w:rsidRPr="0092251B">
              <w:rPr>
                <w:rFonts w:ascii="Arial" w:hAnsi="Arial" w:cs="Arial"/>
                <w:sz w:val="20"/>
              </w:rPr>
              <w:t xml:space="preserve"> and </w:t>
            </w:r>
            <w:proofErr w:type="spellStart"/>
            <w:r w:rsidRPr="0092251B">
              <w:rPr>
                <w:rFonts w:ascii="Arial" w:hAnsi="Arial" w:cs="Arial"/>
                <w:sz w:val="20"/>
              </w:rPr>
              <w:t>perampanel</w:t>
            </w:r>
            <w:proofErr w:type="spellEnd"/>
            <w:r w:rsidRPr="0092251B">
              <w:rPr>
                <w:rFonts w:ascii="Arial" w:hAnsi="Arial" w:cs="Arial"/>
                <w:sz w:val="20"/>
              </w:rPr>
              <w:t xml:space="preserve">, however considered this was not well justified and that earlier use of </w:t>
            </w:r>
            <w:proofErr w:type="spellStart"/>
            <w:r w:rsidRPr="0092251B">
              <w:rPr>
                <w:rFonts w:ascii="Arial" w:hAnsi="Arial" w:cs="Arial"/>
                <w:sz w:val="20"/>
              </w:rPr>
              <w:t>brivaracetam</w:t>
            </w:r>
            <w:proofErr w:type="spellEnd"/>
            <w:r w:rsidRPr="0092251B">
              <w:rPr>
                <w:rFonts w:ascii="Arial" w:hAnsi="Arial" w:cs="Arial"/>
                <w:sz w:val="20"/>
              </w:rPr>
              <w:t xml:space="preserve"> was clinically appropriate.</w:t>
            </w:r>
          </w:p>
          <w:p w:rsidR="0092251B" w:rsidRPr="0092251B" w:rsidRDefault="0092251B" w:rsidP="0092251B">
            <w:pPr>
              <w:rPr>
                <w:rFonts w:ascii="Arial" w:hAnsi="Arial" w:cs="Arial"/>
                <w:sz w:val="20"/>
              </w:rPr>
            </w:pPr>
          </w:p>
          <w:p w:rsidR="00E743F8" w:rsidRPr="0092251B" w:rsidRDefault="0092251B" w:rsidP="0092251B">
            <w:pPr>
              <w:rPr>
                <w:rFonts w:ascii="Arial" w:hAnsi="Arial" w:cs="Arial"/>
                <w:sz w:val="20"/>
                <w:highlight w:val="yellow"/>
              </w:rPr>
            </w:pPr>
            <w:r w:rsidRPr="0092251B">
              <w:rPr>
                <w:rFonts w:ascii="Arial" w:hAnsi="Arial" w:cs="Arial"/>
                <w:sz w:val="20"/>
              </w:rPr>
              <w:t xml:space="preserve">The PBAC noted and welcomed consumer comments received relating to this submission and recognised the support for subsidised access to </w:t>
            </w:r>
            <w:proofErr w:type="spellStart"/>
            <w:r w:rsidRPr="0092251B">
              <w:rPr>
                <w:rFonts w:ascii="Arial" w:hAnsi="Arial" w:cs="Arial"/>
                <w:sz w:val="20"/>
              </w:rPr>
              <w:t>brivaracetam</w:t>
            </w:r>
            <w:proofErr w:type="spellEnd"/>
            <w:r w:rsidRPr="0092251B">
              <w:rPr>
                <w:rFonts w:ascii="Arial" w:hAnsi="Arial" w:cs="Arial"/>
                <w:sz w:val="20"/>
              </w:rPr>
              <w:t>.</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92251B" w:rsidRDefault="00E743F8" w:rsidP="00E743F8">
            <w:pPr>
              <w:contextualSpacing/>
              <w:rPr>
                <w:rFonts w:ascii="Arial" w:hAnsi="Arial" w:cs="Arial"/>
                <w:color w:val="000000"/>
                <w:sz w:val="20"/>
              </w:rPr>
            </w:pPr>
            <w:r w:rsidRPr="0092251B">
              <w:rPr>
                <w:rFonts w:ascii="Arial" w:hAnsi="Arial" w:cs="Arial"/>
                <w:color w:val="000000"/>
                <w:sz w:val="20"/>
              </w:rPr>
              <w:t xml:space="preserve">Comparator: </w:t>
            </w:r>
            <w:proofErr w:type="spellStart"/>
            <w:r w:rsidR="0092251B" w:rsidRPr="0092251B">
              <w:rPr>
                <w:rFonts w:ascii="Arial" w:hAnsi="Arial" w:cs="Arial"/>
                <w:color w:val="000000"/>
                <w:sz w:val="20"/>
              </w:rPr>
              <w:t>lacosamide</w:t>
            </w:r>
            <w:proofErr w:type="spellEnd"/>
            <w:r w:rsidR="00152C38">
              <w:rPr>
                <w:rFonts w:ascii="Arial" w:hAnsi="Arial" w:cs="Arial"/>
                <w:color w:val="000000"/>
                <w:sz w:val="20"/>
              </w:rPr>
              <w:t>.</w:t>
            </w:r>
          </w:p>
          <w:p w:rsidR="00E743F8" w:rsidRPr="0092251B" w:rsidRDefault="00E743F8" w:rsidP="00E743F8">
            <w:pPr>
              <w:contextualSpacing/>
              <w:rPr>
                <w:rFonts w:ascii="Arial" w:hAnsi="Arial" w:cs="Arial"/>
                <w:color w:val="000000"/>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92251B" w:rsidRDefault="0092251B" w:rsidP="00E22F6D">
            <w:pPr>
              <w:rPr>
                <w:rFonts w:ascii="Arial" w:hAnsi="Arial" w:cs="Arial"/>
                <w:sz w:val="20"/>
              </w:rPr>
            </w:pPr>
            <w:r w:rsidRPr="0092251B">
              <w:rPr>
                <w:rFonts w:ascii="Arial" w:hAnsi="Arial" w:cs="Arial"/>
                <w:sz w:val="20"/>
              </w:rPr>
              <w:t xml:space="preserve">The PBAC considered uncertainty remained around the appropriate comparator due to uncertainty around the place in therapy of </w:t>
            </w:r>
            <w:proofErr w:type="spellStart"/>
            <w:r w:rsidRPr="0092251B">
              <w:rPr>
                <w:rFonts w:ascii="Arial" w:hAnsi="Arial" w:cs="Arial"/>
                <w:sz w:val="20"/>
              </w:rPr>
              <w:t>brivaracetam</w:t>
            </w:r>
            <w:proofErr w:type="spellEnd"/>
            <w:r w:rsidRPr="0092251B">
              <w:rPr>
                <w:rFonts w:ascii="Arial" w:hAnsi="Arial" w:cs="Arial"/>
                <w:sz w:val="20"/>
              </w:rPr>
              <w:t xml:space="preserve"> in clinical practice. The PBAC reiterated its view from July 2016 that a comparison versus second-line anti-epileptic medicines, such as </w:t>
            </w:r>
            <w:proofErr w:type="spellStart"/>
            <w:r w:rsidRPr="0092251B">
              <w:rPr>
                <w:rFonts w:ascii="Arial" w:hAnsi="Arial" w:cs="Arial"/>
                <w:sz w:val="20"/>
              </w:rPr>
              <w:t>levetiracetam</w:t>
            </w:r>
            <w:proofErr w:type="spellEnd"/>
            <w:r w:rsidRPr="0092251B">
              <w:rPr>
                <w:rFonts w:ascii="Arial" w:hAnsi="Arial" w:cs="Arial"/>
                <w:sz w:val="20"/>
              </w:rPr>
              <w:t xml:space="preserve">, lamotrigine or </w:t>
            </w:r>
            <w:proofErr w:type="spellStart"/>
            <w:r w:rsidRPr="0092251B">
              <w:rPr>
                <w:rFonts w:ascii="Arial" w:hAnsi="Arial" w:cs="Arial"/>
                <w:sz w:val="20"/>
              </w:rPr>
              <w:t>topiramate</w:t>
            </w:r>
            <w:proofErr w:type="spellEnd"/>
            <w:r w:rsidRPr="0092251B">
              <w:rPr>
                <w:rFonts w:ascii="Arial" w:hAnsi="Arial" w:cs="Arial"/>
                <w:sz w:val="20"/>
              </w:rPr>
              <w:t xml:space="preserve"> would be more appropriate.</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92251B" w:rsidRDefault="00E743F8" w:rsidP="0092251B">
            <w:pPr>
              <w:contextualSpacing/>
              <w:rPr>
                <w:rFonts w:ascii="Arial" w:hAnsi="Arial" w:cs="Arial"/>
                <w:color w:val="000000"/>
                <w:sz w:val="20"/>
              </w:rPr>
            </w:pPr>
            <w:r w:rsidRPr="0092251B">
              <w:rPr>
                <w:rFonts w:ascii="Arial" w:hAnsi="Arial" w:cs="Arial"/>
                <w:color w:val="000000"/>
                <w:sz w:val="20"/>
              </w:rPr>
              <w:t xml:space="preserve">Clinical claim:  </w:t>
            </w:r>
            <w:r w:rsidR="0092251B" w:rsidRPr="0092251B">
              <w:rPr>
                <w:rFonts w:ascii="Arial" w:hAnsi="Arial" w:cs="Arial"/>
                <w:color w:val="000000"/>
                <w:sz w:val="20"/>
              </w:rPr>
              <w:t xml:space="preserve">Non-inferior comparative efficacy and safety compared to </w:t>
            </w:r>
            <w:proofErr w:type="spellStart"/>
            <w:r w:rsidR="0092251B" w:rsidRPr="0092251B">
              <w:rPr>
                <w:rFonts w:ascii="Arial" w:hAnsi="Arial" w:cs="Arial"/>
                <w:color w:val="000000"/>
                <w:sz w:val="20"/>
              </w:rPr>
              <w:t>lacosamide</w:t>
            </w:r>
            <w:proofErr w:type="spellEnd"/>
            <w:r w:rsidR="00152C38">
              <w:rPr>
                <w:rFonts w:ascii="Arial" w:hAnsi="Arial" w:cs="Arial"/>
                <w:color w:val="000000"/>
                <w:sz w:val="20"/>
              </w:rPr>
              <w:t>.</w:t>
            </w:r>
          </w:p>
        </w:tc>
        <w:tc>
          <w:tcPr>
            <w:tcW w:w="5245" w:type="dxa"/>
            <w:tcBorders>
              <w:top w:val="single" w:sz="4" w:space="0" w:color="auto"/>
              <w:left w:val="single" w:sz="4" w:space="0" w:color="auto"/>
              <w:bottom w:val="single" w:sz="4" w:space="0" w:color="auto"/>
              <w:right w:val="single" w:sz="4" w:space="0" w:color="auto"/>
            </w:tcBorders>
          </w:tcPr>
          <w:p w:rsidR="00E743F8" w:rsidRPr="0092251B" w:rsidRDefault="0092251B" w:rsidP="00152C38">
            <w:pPr>
              <w:rPr>
                <w:rFonts w:ascii="Arial" w:hAnsi="Arial" w:cs="Arial"/>
                <w:sz w:val="20"/>
              </w:rPr>
            </w:pPr>
            <w:r w:rsidRPr="0092251B">
              <w:rPr>
                <w:rFonts w:ascii="Arial" w:hAnsi="Arial" w:cs="Arial"/>
                <w:sz w:val="20"/>
              </w:rPr>
              <w:t xml:space="preserve">The PBAC considered that the clinical evidence presented in the resubmission did not adequately address issues raised by the PBAC at its July 2016 meeting. </w:t>
            </w:r>
            <w:r w:rsidR="00152C38">
              <w:rPr>
                <w:rFonts w:ascii="Arial" w:hAnsi="Arial" w:cs="Arial"/>
                <w:sz w:val="20"/>
              </w:rPr>
              <w:t xml:space="preserve">The PBAC noted that the </w:t>
            </w:r>
            <w:r w:rsidRPr="0092251B">
              <w:rPr>
                <w:rFonts w:ascii="Arial" w:hAnsi="Arial" w:cs="Arial"/>
                <w:sz w:val="20"/>
              </w:rPr>
              <w:t xml:space="preserve">concerns </w:t>
            </w:r>
            <w:r w:rsidR="00152C38">
              <w:rPr>
                <w:rFonts w:ascii="Arial" w:hAnsi="Arial" w:cs="Arial"/>
                <w:sz w:val="20"/>
              </w:rPr>
              <w:t xml:space="preserve">of comparing </w:t>
            </w:r>
            <w:r w:rsidR="00152C38" w:rsidRPr="0092251B">
              <w:rPr>
                <w:rFonts w:ascii="Arial" w:hAnsi="Arial" w:cs="Arial"/>
                <w:sz w:val="20"/>
              </w:rPr>
              <w:t>the</w:t>
            </w:r>
            <w:r w:rsidRPr="0092251B">
              <w:rPr>
                <w:rFonts w:ascii="Arial" w:hAnsi="Arial" w:cs="Arial"/>
                <w:sz w:val="20"/>
              </w:rPr>
              <w:t xml:space="preserve"> </w:t>
            </w:r>
            <w:proofErr w:type="spellStart"/>
            <w:r w:rsidRPr="0092251B">
              <w:rPr>
                <w:rFonts w:ascii="Arial" w:hAnsi="Arial" w:cs="Arial"/>
                <w:sz w:val="20"/>
              </w:rPr>
              <w:t>brivaracetam</w:t>
            </w:r>
            <w:proofErr w:type="spellEnd"/>
            <w:r w:rsidRPr="0092251B">
              <w:rPr>
                <w:rFonts w:ascii="Arial" w:hAnsi="Arial" w:cs="Arial"/>
                <w:sz w:val="20"/>
              </w:rPr>
              <w:t xml:space="preserve"> and </w:t>
            </w:r>
            <w:proofErr w:type="spellStart"/>
            <w:r w:rsidRPr="0092251B">
              <w:rPr>
                <w:rFonts w:ascii="Arial" w:hAnsi="Arial" w:cs="Arial"/>
                <w:sz w:val="20"/>
              </w:rPr>
              <w:t>lacosamide</w:t>
            </w:r>
            <w:proofErr w:type="spellEnd"/>
            <w:r w:rsidRPr="0092251B">
              <w:rPr>
                <w:rFonts w:ascii="Arial" w:hAnsi="Arial" w:cs="Arial"/>
                <w:sz w:val="20"/>
              </w:rPr>
              <w:t xml:space="preserve"> trials remained. The PBAC also noted no new comparative safety data were presented in the resubmission and the issues regarding the known psychological issues when </w:t>
            </w:r>
            <w:proofErr w:type="spellStart"/>
            <w:r w:rsidRPr="0092251B">
              <w:rPr>
                <w:rFonts w:ascii="Arial" w:hAnsi="Arial" w:cs="Arial"/>
                <w:sz w:val="20"/>
              </w:rPr>
              <w:t>brivaracetam</w:t>
            </w:r>
            <w:proofErr w:type="spellEnd"/>
            <w:r w:rsidRPr="0092251B">
              <w:rPr>
                <w:rFonts w:ascii="Arial" w:hAnsi="Arial" w:cs="Arial"/>
                <w:sz w:val="20"/>
              </w:rPr>
              <w:t xml:space="preserve"> is used with other AEDs remained.</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92251B" w:rsidRDefault="00E743F8" w:rsidP="00E743F8">
            <w:pPr>
              <w:contextualSpacing/>
              <w:rPr>
                <w:rFonts w:ascii="Arial" w:hAnsi="Arial" w:cs="Arial"/>
                <w:color w:val="000000"/>
                <w:sz w:val="20"/>
              </w:rPr>
            </w:pPr>
            <w:r w:rsidRPr="0092251B">
              <w:rPr>
                <w:rFonts w:ascii="Arial" w:hAnsi="Arial" w:cs="Arial"/>
                <w:color w:val="000000"/>
                <w:sz w:val="20"/>
              </w:rPr>
              <w:t>Economic claim:</w:t>
            </w:r>
            <w:r w:rsidR="0092251B" w:rsidRPr="0092251B">
              <w:rPr>
                <w:rFonts w:ascii="Arial" w:hAnsi="Arial" w:cs="Arial"/>
                <w:sz w:val="20"/>
              </w:rPr>
              <w:t xml:space="preserve"> Cost-minimisation analysis compared to </w:t>
            </w:r>
            <w:proofErr w:type="spellStart"/>
            <w:r w:rsidR="0092251B" w:rsidRPr="0092251B">
              <w:rPr>
                <w:rFonts w:ascii="Arial" w:hAnsi="Arial" w:cs="Arial"/>
                <w:sz w:val="20"/>
              </w:rPr>
              <w:t>lacosamid</w:t>
            </w:r>
            <w:r w:rsidR="00152C38">
              <w:rPr>
                <w:rFonts w:ascii="Arial" w:hAnsi="Arial" w:cs="Arial"/>
                <w:sz w:val="20"/>
              </w:rPr>
              <w:t>e</w:t>
            </w:r>
            <w:proofErr w:type="spellEnd"/>
            <w:r w:rsidR="00152C38">
              <w:rPr>
                <w:rFonts w:ascii="Arial" w:hAnsi="Arial" w:cs="Arial"/>
                <w:sz w:val="20"/>
              </w:rPr>
              <w:t>.</w:t>
            </w:r>
          </w:p>
          <w:p w:rsidR="00E743F8" w:rsidRPr="0092251B" w:rsidRDefault="00E743F8" w:rsidP="00E743F8">
            <w:pPr>
              <w:contextualSpacing/>
              <w:rPr>
                <w:rFonts w:ascii="Arial" w:hAnsi="Arial" w:cs="Arial"/>
                <w:color w:val="000000"/>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92251B" w:rsidRDefault="0092251B" w:rsidP="00E22F6D">
            <w:pPr>
              <w:rPr>
                <w:rFonts w:ascii="Arial" w:hAnsi="Arial" w:cs="Arial"/>
                <w:sz w:val="20"/>
              </w:rPr>
            </w:pPr>
            <w:r w:rsidRPr="0092251B">
              <w:rPr>
                <w:rFonts w:ascii="Arial" w:hAnsi="Arial" w:cs="Arial"/>
                <w:sz w:val="20"/>
              </w:rPr>
              <w:t xml:space="preserve">The PBAC considered that a cost-minimisation analysis versus </w:t>
            </w:r>
            <w:proofErr w:type="spellStart"/>
            <w:r w:rsidRPr="0092251B">
              <w:rPr>
                <w:rFonts w:ascii="Arial" w:hAnsi="Arial" w:cs="Arial"/>
                <w:sz w:val="20"/>
              </w:rPr>
              <w:t>levetiracetam</w:t>
            </w:r>
            <w:proofErr w:type="spellEnd"/>
            <w:r w:rsidRPr="0092251B">
              <w:rPr>
                <w:rFonts w:ascii="Arial" w:hAnsi="Arial" w:cs="Arial"/>
                <w:sz w:val="20"/>
              </w:rPr>
              <w:t xml:space="preserve"> and other similarly listed AEDs would be more informative.</w:t>
            </w:r>
          </w:p>
          <w:p w:rsidR="00E743F8" w:rsidRPr="0092251B" w:rsidRDefault="0092251B" w:rsidP="0092251B">
            <w:pPr>
              <w:tabs>
                <w:tab w:val="left" w:pos="1547"/>
              </w:tabs>
              <w:rPr>
                <w:rFonts w:ascii="Arial" w:hAnsi="Arial" w:cs="Arial"/>
                <w:sz w:val="20"/>
              </w:rPr>
            </w:pPr>
            <w:r w:rsidRPr="0092251B">
              <w:rPr>
                <w:rFonts w:ascii="Arial" w:hAnsi="Arial" w:cs="Arial"/>
                <w:sz w:val="20"/>
              </w:rPr>
              <w:tab/>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color w:val="000000"/>
                <w:sz w:val="20"/>
              </w:rPr>
            </w:pPr>
            <w:r w:rsidRPr="00004F71">
              <w:rPr>
                <w:rFonts w:ascii="Arial" w:hAnsi="Arial" w:cs="Arial"/>
                <w:color w:val="000000"/>
                <w:sz w:val="20"/>
              </w:rPr>
              <w:t>Sponsor’s comments:</w:t>
            </w:r>
          </w:p>
          <w:p w:rsidR="00E743F8" w:rsidRPr="00004F71" w:rsidRDefault="00E743F8" w:rsidP="00E743F8">
            <w:pPr>
              <w:contextualSpacing/>
              <w:rPr>
                <w:rFonts w:ascii="Arial" w:hAnsi="Arial" w:cs="Arial"/>
                <w:color w:val="000000"/>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4A3010" w:rsidRDefault="004A3010" w:rsidP="00E22F6D">
            <w:pPr>
              <w:rPr>
                <w:rFonts w:ascii="Arial" w:hAnsi="Arial" w:cs="Arial"/>
                <w:sz w:val="20"/>
              </w:rPr>
            </w:pPr>
            <w:r w:rsidRPr="004A3010">
              <w:rPr>
                <w:rFonts w:ascii="Arial" w:hAnsi="Arial" w:cs="Arial"/>
                <w:iCs/>
                <w:sz w:val="20"/>
              </w:rPr>
              <w:t>The sponsor had no comment.</w:t>
            </w:r>
          </w:p>
        </w:tc>
      </w:tr>
      <w:tr w:rsidR="00E743F8" w:rsidRPr="00CA0C65" w:rsidTr="00E743F8">
        <w:trPr>
          <w:trHeight w:val="433"/>
        </w:trPr>
        <w:tc>
          <w:tcPr>
            <w:tcW w:w="2127" w:type="dxa"/>
            <w:vMerge w:val="restart"/>
          </w:tcPr>
          <w:p w:rsidR="00C80F0B" w:rsidRPr="00004F71" w:rsidRDefault="00C80F0B" w:rsidP="00C80F0B">
            <w:pPr>
              <w:rPr>
                <w:rFonts w:ascii="Arial" w:hAnsi="Arial" w:cs="Arial"/>
                <w:color w:val="000000"/>
                <w:sz w:val="20"/>
              </w:rPr>
            </w:pPr>
            <w:r w:rsidRPr="00004F71">
              <w:rPr>
                <w:rFonts w:ascii="Arial" w:hAnsi="Arial" w:cs="Arial"/>
                <w:color w:val="000000"/>
                <w:sz w:val="20"/>
              </w:rPr>
              <w:t>NIVOLUMAB with IPILIMUMAB</w:t>
            </w:r>
          </w:p>
          <w:p w:rsidR="00C80F0B" w:rsidRPr="00004F71" w:rsidRDefault="00C80F0B" w:rsidP="00C80F0B">
            <w:pPr>
              <w:rPr>
                <w:rFonts w:ascii="Arial" w:hAnsi="Arial" w:cs="Arial"/>
                <w:color w:val="000000"/>
                <w:sz w:val="20"/>
              </w:rPr>
            </w:pPr>
          </w:p>
          <w:p w:rsidR="00C80F0B" w:rsidRPr="00004F71" w:rsidRDefault="00C80F0B" w:rsidP="00C80F0B">
            <w:pPr>
              <w:rPr>
                <w:rFonts w:ascii="Arial" w:hAnsi="Arial" w:cs="Arial"/>
                <w:color w:val="000000"/>
                <w:sz w:val="20"/>
              </w:rPr>
            </w:pPr>
            <w:proofErr w:type="spellStart"/>
            <w:r w:rsidRPr="00004F71">
              <w:rPr>
                <w:rFonts w:ascii="Arial" w:hAnsi="Arial" w:cs="Arial"/>
                <w:color w:val="000000"/>
                <w:sz w:val="20"/>
              </w:rPr>
              <w:t>Nivolumab</w:t>
            </w:r>
            <w:proofErr w:type="spellEnd"/>
            <w:r w:rsidRPr="00004F71">
              <w:rPr>
                <w:rFonts w:ascii="Arial" w:hAnsi="Arial" w:cs="Arial"/>
                <w:color w:val="000000"/>
                <w:sz w:val="20"/>
              </w:rPr>
              <w:t xml:space="preserve">: </w:t>
            </w:r>
          </w:p>
          <w:p w:rsidR="00C80F0B" w:rsidRPr="00004F71" w:rsidRDefault="00C80F0B" w:rsidP="00C80F0B">
            <w:pPr>
              <w:rPr>
                <w:rFonts w:ascii="Arial" w:hAnsi="Arial" w:cs="Arial"/>
                <w:color w:val="000000"/>
                <w:sz w:val="20"/>
              </w:rPr>
            </w:pPr>
            <w:r w:rsidRPr="00004F71">
              <w:rPr>
                <w:rFonts w:ascii="Arial" w:hAnsi="Arial" w:cs="Arial"/>
                <w:color w:val="000000"/>
                <w:sz w:val="20"/>
              </w:rPr>
              <w:t xml:space="preserve">Injection concentrate for I.V. infusion 40 mg in 4 mL </w:t>
            </w:r>
          </w:p>
          <w:p w:rsidR="00C80F0B" w:rsidRPr="00004F71" w:rsidRDefault="00C80F0B" w:rsidP="00C80F0B">
            <w:pPr>
              <w:rPr>
                <w:rFonts w:ascii="Arial" w:hAnsi="Arial" w:cs="Arial"/>
                <w:color w:val="000000"/>
                <w:sz w:val="20"/>
              </w:rPr>
            </w:pPr>
            <w:r w:rsidRPr="00004F71">
              <w:rPr>
                <w:rFonts w:ascii="Arial" w:hAnsi="Arial" w:cs="Arial"/>
                <w:color w:val="000000"/>
                <w:sz w:val="20"/>
              </w:rPr>
              <w:t xml:space="preserve">Injection concentrate for I.V. infusion 100 </w:t>
            </w:r>
            <w:r w:rsidRPr="00004F71">
              <w:rPr>
                <w:rFonts w:ascii="Arial" w:hAnsi="Arial" w:cs="Arial"/>
                <w:color w:val="000000"/>
                <w:sz w:val="20"/>
              </w:rPr>
              <w:lastRenderedPageBreak/>
              <w:t>mg in 10 mL</w:t>
            </w:r>
          </w:p>
          <w:p w:rsidR="00C80F0B" w:rsidRPr="00004F71" w:rsidRDefault="00C80F0B" w:rsidP="00C80F0B">
            <w:pPr>
              <w:rPr>
                <w:rFonts w:ascii="Arial" w:hAnsi="Arial" w:cs="Arial"/>
                <w:color w:val="000000"/>
                <w:sz w:val="20"/>
              </w:rPr>
            </w:pPr>
            <w:proofErr w:type="spellStart"/>
            <w:r w:rsidRPr="00004F71">
              <w:rPr>
                <w:rFonts w:ascii="Arial" w:hAnsi="Arial" w:cs="Arial"/>
                <w:color w:val="000000"/>
                <w:sz w:val="20"/>
              </w:rPr>
              <w:t>Ipilimumab</w:t>
            </w:r>
            <w:proofErr w:type="spellEnd"/>
            <w:r w:rsidRPr="00004F71">
              <w:rPr>
                <w:rFonts w:ascii="Arial" w:hAnsi="Arial" w:cs="Arial"/>
                <w:color w:val="000000"/>
                <w:sz w:val="20"/>
              </w:rPr>
              <w:t xml:space="preserve">: </w:t>
            </w:r>
          </w:p>
          <w:p w:rsidR="00C80F0B" w:rsidRPr="00004F71" w:rsidRDefault="00C80F0B" w:rsidP="00C80F0B">
            <w:pPr>
              <w:rPr>
                <w:rFonts w:ascii="Arial" w:hAnsi="Arial" w:cs="Arial"/>
                <w:color w:val="000000"/>
                <w:sz w:val="20"/>
              </w:rPr>
            </w:pPr>
            <w:r w:rsidRPr="00004F71">
              <w:rPr>
                <w:rFonts w:ascii="Arial" w:hAnsi="Arial" w:cs="Arial"/>
                <w:color w:val="000000"/>
                <w:sz w:val="20"/>
              </w:rPr>
              <w:t xml:space="preserve">Injection concentrate for I.V. infusion 50 mg in 10 mL </w:t>
            </w:r>
          </w:p>
          <w:p w:rsidR="00C80F0B" w:rsidRPr="00004F71" w:rsidRDefault="00C80F0B" w:rsidP="00C80F0B">
            <w:pPr>
              <w:rPr>
                <w:rFonts w:ascii="Arial" w:hAnsi="Arial" w:cs="Arial"/>
                <w:color w:val="000000"/>
                <w:sz w:val="20"/>
              </w:rPr>
            </w:pPr>
            <w:r w:rsidRPr="00004F71">
              <w:rPr>
                <w:rFonts w:ascii="Arial" w:hAnsi="Arial" w:cs="Arial"/>
                <w:color w:val="000000"/>
                <w:sz w:val="20"/>
              </w:rPr>
              <w:t>Injection concentrate for I.V. infusion 200 mg in 40 mL</w:t>
            </w:r>
          </w:p>
          <w:p w:rsidR="00C80F0B" w:rsidRPr="00004F71" w:rsidRDefault="00C80F0B" w:rsidP="00C80F0B">
            <w:pPr>
              <w:rPr>
                <w:rFonts w:ascii="Arial" w:hAnsi="Arial" w:cs="Arial"/>
                <w:color w:val="000000"/>
                <w:sz w:val="20"/>
              </w:rPr>
            </w:pPr>
          </w:p>
          <w:p w:rsidR="00C80F0B" w:rsidRPr="00004F71" w:rsidRDefault="00C80F0B" w:rsidP="00C80F0B">
            <w:pPr>
              <w:rPr>
                <w:rFonts w:ascii="Arial" w:hAnsi="Arial" w:cs="Arial"/>
                <w:color w:val="000000"/>
                <w:sz w:val="20"/>
              </w:rPr>
            </w:pPr>
            <w:proofErr w:type="spellStart"/>
            <w:r w:rsidRPr="00004F71">
              <w:rPr>
                <w:rFonts w:ascii="Arial" w:hAnsi="Arial" w:cs="Arial"/>
                <w:color w:val="000000"/>
                <w:sz w:val="20"/>
              </w:rPr>
              <w:t>Opdivo</w:t>
            </w:r>
            <w:proofErr w:type="spellEnd"/>
            <w:r w:rsidRPr="00004F71">
              <w:rPr>
                <w:rFonts w:ascii="Arial" w:hAnsi="Arial" w:cs="Arial"/>
                <w:color w:val="000000"/>
                <w:sz w:val="20"/>
              </w:rPr>
              <w:t xml:space="preserve">® with </w:t>
            </w:r>
            <w:proofErr w:type="spellStart"/>
            <w:r w:rsidRPr="00004F71">
              <w:rPr>
                <w:rFonts w:ascii="Arial" w:hAnsi="Arial" w:cs="Arial"/>
                <w:color w:val="000000"/>
                <w:sz w:val="20"/>
              </w:rPr>
              <w:t>Yervoy</w:t>
            </w:r>
            <w:proofErr w:type="spellEnd"/>
            <w:r w:rsidRPr="00004F71">
              <w:rPr>
                <w:rFonts w:ascii="Arial" w:hAnsi="Arial" w:cs="Arial"/>
                <w:color w:val="000000"/>
                <w:sz w:val="20"/>
              </w:rPr>
              <w:t>®</w:t>
            </w:r>
          </w:p>
          <w:p w:rsidR="00C80F0B" w:rsidRPr="00004F71" w:rsidRDefault="00C80F0B" w:rsidP="00C80F0B">
            <w:pPr>
              <w:rPr>
                <w:rFonts w:ascii="Arial" w:hAnsi="Arial" w:cs="Arial"/>
                <w:color w:val="000000"/>
                <w:sz w:val="20"/>
              </w:rPr>
            </w:pPr>
          </w:p>
          <w:p w:rsidR="00E743F8" w:rsidRDefault="00C80F0B" w:rsidP="00C80F0B">
            <w:pPr>
              <w:contextualSpacing/>
              <w:rPr>
                <w:rFonts w:ascii="Arial" w:hAnsi="Arial" w:cs="Arial"/>
                <w:color w:val="000000"/>
                <w:sz w:val="20"/>
              </w:rPr>
            </w:pPr>
            <w:r w:rsidRPr="00004F71">
              <w:rPr>
                <w:rFonts w:ascii="Arial" w:hAnsi="Arial" w:cs="Arial"/>
                <w:color w:val="000000"/>
                <w:sz w:val="20"/>
              </w:rPr>
              <w:t>Bristol-Myers Squibb Australia Pty Ltd</w:t>
            </w:r>
          </w:p>
          <w:p w:rsidR="00004F71" w:rsidRDefault="00004F71" w:rsidP="00C80F0B">
            <w:pPr>
              <w:contextualSpacing/>
              <w:rPr>
                <w:rFonts w:ascii="Arial" w:hAnsi="Arial" w:cs="Arial"/>
                <w:color w:val="000000"/>
                <w:sz w:val="20"/>
              </w:rPr>
            </w:pPr>
          </w:p>
          <w:p w:rsidR="001214A2" w:rsidRDefault="001214A2" w:rsidP="00C80F0B">
            <w:pPr>
              <w:contextualSpacing/>
              <w:rPr>
                <w:rFonts w:ascii="Arial" w:hAnsi="Arial" w:cs="Arial"/>
                <w:color w:val="000000"/>
                <w:sz w:val="20"/>
              </w:rPr>
            </w:pPr>
            <w:r>
              <w:rPr>
                <w:rFonts w:ascii="Arial" w:hAnsi="Arial" w:cs="Arial"/>
                <w:color w:val="000000"/>
                <w:sz w:val="20"/>
              </w:rPr>
              <w:t>Change to Listing</w:t>
            </w:r>
          </w:p>
          <w:p w:rsidR="001214A2" w:rsidRDefault="001214A2" w:rsidP="00C80F0B">
            <w:pPr>
              <w:contextualSpacing/>
              <w:rPr>
                <w:rFonts w:ascii="Arial" w:hAnsi="Arial" w:cs="Arial"/>
                <w:color w:val="000000"/>
                <w:sz w:val="20"/>
              </w:rPr>
            </w:pPr>
          </w:p>
          <w:p w:rsidR="00004F71" w:rsidRPr="00004F71" w:rsidRDefault="00004F71" w:rsidP="00C80F0B">
            <w:pPr>
              <w:contextualSpacing/>
              <w:rPr>
                <w:rFonts w:ascii="Arial" w:hAnsi="Arial" w:cs="Arial"/>
                <w:sz w:val="20"/>
                <w:highlight w:val="yellow"/>
              </w:rPr>
            </w:pPr>
            <w:r>
              <w:rPr>
                <w:rFonts w:ascii="Arial" w:hAnsi="Arial" w:cs="Arial"/>
                <w:color w:val="000000"/>
                <w:sz w:val="20"/>
              </w:rPr>
              <w:t>(Major Submission)</w:t>
            </w:r>
          </w:p>
        </w:tc>
        <w:tc>
          <w:tcPr>
            <w:tcW w:w="2126" w:type="dxa"/>
            <w:vMerge w:val="restart"/>
          </w:tcPr>
          <w:p w:rsidR="00C50685" w:rsidRPr="00C50685" w:rsidRDefault="00C50685" w:rsidP="00C50685">
            <w:pPr>
              <w:rPr>
                <w:rFonts w:ascii="Arial" w:hAnsi="Arial" w:cs="Arial"/>
                <w:sz w:val="20"/>
              </w:rPr>
            </w:pPr>
            <w:proofErr w:type="spellStart"/>
            <w:r w:rsidRPr="00C50685">
              <w:rPr>
                <w:rFonts w:ascii="Arial" w:hAnsi="Arial" w:cs="Arial"/>
                <w:sz w:val="20"/>
              </w:rPr>
              <w:lastRenderedPageBreak/>
              <w:t>Nivolumab</w:t>
            </w:r>
            <w:proofErr w:type="spellEnd"/>
            <w:r w:rsidRPr="00C50685">
              <w:rPr>
                <w:rFonts w:ascii="Arial" w:hAnsi="Arial" w:cs="Arial"/>
                <w:sz w:val="20"/>
              </w:rPr>
              <w:t xml:space="preserve">, in combination with </w:t>
            </w:r>
            <w:proofErr w:type="spellStart"/>
            <w:r w:rsidRPr="00C50685">
              <w:rPr>
                <w:rFonts w:ascii="Arial" w:hAnsi="Arial" w:cs="Arial"/>
                <w:sz w:val="20"/>
              </w:rPr>
              <w:t>ipilimumab</w:t>
            </w:r>
            <w:proofErr w:type="spellEnd"/>
            <w:r w:rsidRPr="00C50685">
              <w:rPr>
                <w:rFonts w:ascii="Arial" w:hAnsi="Arial" w:cs="Arial"/>
                <w:sz w:val="20"/>
              </w:rPr>
              <w:t xml:space="preserve">, is indicated for the treatment of patients with metastatic (Stage IV) melanoma with M1c disease or elevated lactic </w:t>
            </w:r>
            <w:r w:rsidRPr="00C50685">
              <w:rPr>
                <w:rFonts w:ascii="Arial" w:hAnsi="Arial" w:cs="Arial"/>
                <w:sz w:val="20"/>
              </w:rPr>
              <w:lastRenderedPageBreak/>
              <w:t>dehydrogenase (LDH).</w:t>
            </w:r>
          </w:p>
          <w:p w:rsidR="00E743F8" w:rsidRPr="00004F71" w:rsidRDefault="00E743F8" w:rsidP="00F06CBF">
            <w:pPr>
              <w:rPr>
                <w:rFonts w:ascii="Arial" w:hAnsi="Arial" w:cs="Arial"/>
                <w:sz w:val="20"/>
                <w:highlight w:val="yellow"/>
              </w:rPr>
            </w:pPr>
          </w:p>
        </w:tc>
        <w:tc>
          <w:tcPr>
            <w:tcW w:w="2126" w:type="dxa"/>
            <w:vMerge w:val="restart"/>
          </w:tcPr>
          <w:p w:rsidR="00E743F8" w:rsidRPr="00004F71" w:rsidRDefault="00C50685" w:rsidP="00F06CBF">
            <w:pPr>
              <w:rPr>
                <w:rFonts w:ascii="Arial" w:hAnsi="Arial" w:cs="Arial"/>
                <w:sz w:val="20"/>
                <w:highlight w:val="yellow"/>
              </w:rPr>
            </w:pPr>
            <w:proofErr w:type="spellStart"/>
            <w:r w:rsidRPr="00C50685">
              <w:rPr>
                <w:rFonts w:ascii="Arial" w:hAnsi="Arial" w:cs="Arial"/>
                <w:color w:val="000000"/>
                <w:sz w:val="20"/>
              </w:rPr>
              <w:lastRenderedPageBreak/>
              <w:t>Nivolumab</w:t>
            </w:r>
            <w:proofErr w:type="spellEnd"/>
            <w:r w:rsidRPr="00C50685">
              <w:rPr>
                <w:rFonts w:ascii="Arial" w:hAnsi="Arial" w:cs="Arial"/>
                <w:color w:val="000000"/>
                <w:sz w:val="20"/>
              </w:rPr>
              <w:t xml:space="preserve"> and </w:t>
            </w:r>
            <w:proofErr w:type="spellStart"/>
            <w:r w:rsidRPr="00C50685">
              <w:rPr>
                <w:rFonts w:ascii="Arial" w:hAnsi="Arial" w:cs="Arial"/>
                <w:color w:val="000000"/>
                <w:sz w:val="20"/>
              </w:rPr>
              <w:t>ipilimumab</w:t>
            </w:r>
            <w:proofErr w:type="spellEnd"/>
            <w:r w:rsidRPr="00C50685">
              <w:rPr>
                <w:rFonts w:ascii="Arial" w:hAnsi="Arial" w:cs="Arial"/>
                <w:color w:val="000000"/>
                <w:sz w:val="20"/>
              </w:rPr>
              <w:t xml:space="preserve"> are not currently PBS listed for combination therapy.</w:t>
            </w: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C80F0B" w:rsidP="00E743F8">
            <w:pPr>
              <w:contextualSpacing/>
              <w:rPr>
                <w:rFonts w:ascii="Arial" w:hAnsi="Arial" w:cs="Arial"/>
                <w:sz w:val="20"/>
              </w:rPr>
            </w:pPr>
            <w:r w:rsidRPr="00004F71">
              <w:rPr>
                <w:rFonts w:ascii="Arial" w:hAnsi="Arial" w:cs="Arial"/>
                <w:color w:val="000000"/>
                <w:sz w:val="20"/>
              </w:rPr>
              <w:t xml:space="preserve">Resubmission to request a Section 100 (Efficient Funding of Chemotherapy) listing for the treatment of patients with </w:t>
            </w:r>
            <w:proofErr w:type="spellStart"/>
            <w:r w:rsidRPr="00004F71">
              <w:rPr>
                <w:rFonts w:ascii="Arial" w:hAnsi="Arial" w:cs="Arial"/>
                <w:color w:val="000000"/>
                <w:sz w:val="20"/>
              </w:rPr>
              <w:t>unresectable</w:t>
            </w:r>
            <w:proofErr w:type="spellEnd"/>
            <w:r w:rsidRPr="00004F71">
              <w:rPr>
                <w:rFonts w:ascii="Arial" w:hAnsi="Arial" w:cs="Arial"/>
                <w:color w:val="000000"/>
                <w:sz w:val="20"/>
              </w:rPr>
              <w:t xml:space="preserve"> metastatic melanoma.</w:t>
            </w: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9E7B18" w:rsidP="00E22F6D">
            <w:pPr>
              <w:rPr>
                <w:rFonts w:ascii="Arial" w:hAnsi="Arial" w:cs="Arial"/>
                <w:sz w:val="20"/>
              </w:rPr>
            </w:pPr>
            <w:r w:rsidRPr="009E7B18">
              <w:rPr>
                <w:rFonts w:ascii="Arial" w:hAnsi="Arial" w:cs="Arial"/>
                <w:sz w:val="20"/>
              </w:rPr>
              <w:t xml:space="preserve">The PBAC did not recommend listing concurrent use of </w:t>
            </w:r>
            <w:proofErr w:type="spellStart"/>
            <w:r w:rsidRPr="009E7B18">
              <w:rPr>
                <w:rFonts w:ascii="Arial" w:hAnsi="Arial" w:cs="Arial"/>
                <w:sz w:val="20"/>
              </w:rPr>
              <w:t>nivolumab</w:t>
            </w:r>
            <w:proofErr w:type="spellEnd"/>
            <w:r w:rsidRPr="009E7B18">
              <w:rPr>
                <w:rFonts w:ascii="Arial" w:hAnsi="Arial" w:cs="Arial"/>
                <w:sz w:val="20"/>
              </w:rPr>
              <w:t xml:space="preserve"> and </w:t>
            </w:r>
            <w:proofErr w:type="spellStart"/>
            <w:r w:rsidRPr="009E7B18">
              <w:rPr>
                <w:rFonts w:ascii="Arial" w:hAnsi="Arial" w:cs="Arial"/>
                <w:sz w:val="20"/>
              </w:rPr>
              <w:t>ipilimumab</w:t>
            </w:r>
            <w:proofErr w:type="spellEnd"/>
            <w:r w:rsidRPr="009E7B18">
              <w:rPr>
                <w:rFonts w:ascii="Arial" w:hAnsi="Arial" w:cs="Arial"/>
                <w:sz w:val="20"/>
              </w:rPr>
              <w:t xml:space="preserve"> for the treatment of </w:t>
            </w:r>
            <w:proofErr w:type="spellStart"/>
            <w:r w:rsidRPr="009E7B18">
              <w:rPr>
                <w:rFonts w:ascii="Arial" w:hAnsi="Arial" w:cs="Arial"/>
                <w:sz w:val="20"/>
              </w:rPr>
              <w:t>unresectable</w:t>
            </w:r>
            <w:proofErr w:type="spellEnd"/>
            <w:r w:rsidRPr="009E7B18">
              <w:rPr>
                <w:rFonts w:ascii="Arial" w:hAnsi="Arial" w:cs="Arial"/>
                <w:sz w:val="20"/>
              </w:rPr>
              <w:t xml:space="preserve"> Stage III or Stage IV malignant melanoma. In reaching this conclusion, the PBAC reiterated its previous view that the use of this combination was associated with a modest improvement in progression-free survival, but also a substantial increase in adverse events, and had not adequately demonstrated any advantage in terms of either quality of life or overall </w:t>
            </w:r>
            <w:r w:rsidRPr="009E7B18">
              <w:rPr>
                <w:rFonts w:ascii="Arial" w:hAnsi="Arial" w:cs="Arial"/>
                <w:sz w:val="20"/>
              </w:rPr>
              <w:lastRenderedPageBreak/>
              <w:t>survival.</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9E7B18" w:rsidP="00E743F8">
            <w:pPr>
              <w:contextualSpacing/>
              <w:rPr>
                <w:rFonts w:ascii="Arial" w:hAnsi="Arial" w:cs="Arial"/>
                <w:sz w:val="20"/>
              </w:rPr>
            </w:pPr>
            <w:r>
              <w:rPr>
                <w:rFonts w:ascii="Arial" w:hAnsi="Arial" w:cs="Arial"/>
                <w:sz w:val="20"/>
              </w:rPr>
              <w:t xml:space="preserve">Comparator: </w:t>
            </w:r>
            <w:r w:rsidRPr="009E7B18">
              <w:rPr>
                <w:rFonts w:ascii="Arial" w:hAnsi="Arial" w:cs="Arial"/>
                <w:sz w:val="20"/>
              </w:rPr>
              <w:t xml:space="preserve">the treatment sequence of PD-1 inhibitor monotherapy followed by </w:t>
            </w:r>
            <w:proofErr w:type="spellStart"/>
            <w:r w:rsidRPr="009E7B18">
              <w:rPr>
                <w:rFonts w:ascii="Arial" w:hAnsi="Arial" w:cs="Arial"/>
                <w:sz w:val="20"/>
              </w:rPr>
              <w:t>ipilimumab</w:t>
            </w:r>
            <w:proofErr w:type="spellEnd"/>
            <w:r w:rsidRPr="009E7B18">
              <w:rPr>
                <w:rFonts w:ascii="Arial" w:hAnsi="Arial" w:cs="Arial"/>
                <w:sz w:val="20"/>
              </w:rPr>
              <w:t xml:space="preserve"> monotherapy upon disease progression</w:t>
            </w:r>
            <w:r w:rsidR="00152C38">
              <w:rPr>
                <w:rFonts w:ascii="Arial" w:hAnsi="Arial" w:cs="Arial"/>
                <w:sz w:val="20"/>
              </w:rPr>
              <w:t>.</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9E7B18" w:rsidP="00E22F6D">
            <w:pPr>
              <w:rPr>
                <w:rFonts w:ascii="Arial" w:hAnsi="Arial" w:cs="Arial"/>
                <w:sz w:val="20"/>
              </w:rPr>
            </w:pPr>
            <w:r w:rsidRPr="009E7B18">
              <w:rPr>
                <w:rFonts w:ascii="Arial" w:hAnsi="Arial" w:cs="Arial"/>
                <w:sz w:val="20"/>
              </w:rPr>
              <w:t>Although the PBAC considered that this was an appropriate comparator, it noted that there was no direct randomised trial evidence presented for the comparison. The PBAC viewed that the best available evidence for an appropriate comparison was the CA209-067 trial.</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 xml:space="preserve">Clinical claim: </w:t>
            </w:r>
            <w:r w:rsidR="009E7B18" w:rsidRPr="009E7B18">
              <w:rPr>
                <w:rFonts w:ascii="Arial" w:hAnsi="Arial" w:cs="Arial"/>
                <w:sz w:val="20"/>
              </w:rPr>
              <w:t xml:space="preserve">Superior efficacy and inferior safety compared to </w:t>
            </w:r>
            <w:proofErr w:type="spellStart"/>
            <w:r w:rsidR="009E7B18" w:rsidRPr="009E7B18">
              <w:rPr>
                <w:rFonts w:ascii="Arial" w:hAnsi="Arial" w:cs="Arial"/>
                <w:sz w:val="20"/>
              </w:rPr>
              <w:t>nivolumab</w:t>
            </w:r>
            <w:proofErr w:type="spellEnd"/>
            <w:r w:rsidR="009E7B18" w:rsidRPr="009E7B18">
              <w:rPr>
                <w:rFonts w:ascii="Arial" w:hAnsi="Arial" w:cs="Arial"/>
                <w:sz w:val="20"/>
              </w:rPr>
              <w:t xml:space="preserve"> followed by </w:t>
            </w:r>
            <w:proofErr w:type="spellStart"/>
            <w:r w:rsidR="009E7B18" w:rsidRPr="009E7B18">
              <w:rPr>
                <w:rFonts w:ascii="Arial" w:hAnsi="Arial" w:cs="Arial"/>
                <w:sz w:val="20"/>
              </w:rPr>
              <w:t>ipilimumab</w:t>
            </w:r>
            <w:proofErr w:type="spellEnd"/>
            <w:r w:rsidR="009E7B18" w:rsidRPr="009E7B18">
              <w:rPr>
                <w:rFonts w:ascii="Arial" w:hAnsi="Arial" w:cs="Arial"/>
                <w:sz w:val="20"/>
              </w:rPr>
              <w:t xml:space="preserve"> monotherapy. </w:t>
            </w:r>
            <w:r w:rsidRPr="00004F71">
              <w:rPr>
                <w:rFonts w:ascii="Arial" w:hAnsi="Arial" w:cs="Arial"/>
                <w:sz w:val="20"/>
              </w:rPr>
              <w:t xml:space="preserve"> </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9E7B18" w:rsidRPr="009E7B18" w:rsidRDefault="009E7B18" w:rsidP="009E7B18">
            <w:pPr>
              <w:rPr>
                <w:rFonts w:ascii="Arial" w:hAnsi="Arial" w:cs="Arial"/>
                <w:sz w:val="20"/>
              </w:rPr>
            </w:pPr>
            <w:r w:rsidRPr="009E7B18">
              <w:rPr>
                <w:rFonts w:ascii="Arial" w:hAnsi="Arial" w:cs="Arial"/>
                <w:sz w:val="20"/>
              </w:rPr>
              <w:t xml:space="preserve">The CA209-067 trial supported a claim for superior effectiveness in terms of an approximately 4.8 months increase in median progression-free survival, but the PBAC was not convinced that this gain had a clinically meaningful benefit with regard to estimating any effect on quality of life or predicting any effect on overall survival. The claim of inferior safety was reasonable. For every 100 patients treated with </w:t>
            </w:r>
            <w:proofErr w:type="spellStart"/>
            <w:r w:rsidR="008E2C25" w:rsidRPr="009E7B18">
              <w:rPr>
                <w:rFonts w:ascii="Arial" w:hAnsi="Arial" w:cs="Arial"/>
                <w:sz w:val="20"/>
              </w:rPr>
              <w:t>nivolumab</w:t>
            </w:r>
            <w:proofErr w:type="spellEnd"/>
            <w:r w:rsidR="008E2C25" w:rsidRPr="009E7B18">
              <w:rPr>
                <w:rFonts w:ascii="Arial" w:hAnsi="Arial" w:cs="Arial"/>
                <w:sz w:val="20"/>
              </w:rPr>
              <w:t xml:space="preserve"> and </w:t>
            </w:r>
            <w:proofErr w:type="spellStart"/>
            <w:r w:rsidR="008E2C25" w:rsidRPr="009E7B18">
              <w:rPr>
                <w:rFonts w:ascii="Arial" w:hAnsi="Arial" w:cs="Arial"/>
                <w:sz w:val="20"/>
              </w:rPr>
              <w:t>ipilimumab</w:t>
            </w:r>
            <w:proofErr w:type="spellEnd"/>
            <w:r w:rsidR="008E2C25" w:rsidRPr="009E7B18">
              <w:rPr>
                <w:rFonts w:ascii="Arial" w:hAnsi="Arial" w:cs="Arial"/>
                <w:sz w:val="20"/>
              </w:rPr>
              <w:t xml:space="preserve"> </w:t>
            </w:r>
            <w:r w:rsidRPr="009E7B18">
              <w:rPr>
                <w:rFonts w:ascii="Arial" w:hAnsi="Arial" w:cs="Arial"/>
                <w:sz w:val="20"/>
              </w:rPr>
              <w:t xml:space="preserve">in comparison to </w:t>
            </w:r>
            <w:proofErr w:type="spellStart"/>
            <w:r w:rsidRPr="009E7B18">
              <w:rPr>
                <w:rFonts w:ascii="Arial" w:hAnsi="Arial" w:cs="Arial"/>
                <w:sz w:val="20"/>
              </w:rPr>
              <w:t>nivolumab</w:t>
            </w:r>
            <w:proofErr w:type="spellEnd"/>
            <w:r w:rsidRPr="009E7B18">
              <w:rPr>
                <w:rFonts w:ascii="Arial" w:hAnsi="Arial" w:cs="Arial"/>
                <w:sz w:val="20"/>
              </w:rPr>
              <w:t xml:space="preserve"> monotherapy over a minimum duration of follow-up of 9 months:</w:t>
            </w:r>
          </w:p>
          <w:p w:rsidR="009E7B18" w:rsidRPr="009E7B18" w:rsidRDefault="009E7B18" w:rsidP="009E7B18">
            <w:pPr>
              <w:rPr>
                <w:rFonts w:ascii="Arial" w:hAnsi="Arial" w:cs="Arial"/>
                <w:sz w:val="20"/>
              </w:rPr>
            </w:pPr>
            <w:r w:rsidRPr="009E7B18">
              <w:rPr>
                <w:rFonts w:ascii="Arial" w:hAnsi="Arial" w:cs="Arial"/>
                <w:sz w:val="20"/>
              </w:rPr>
              <w:t>• approximately 39 additional patients would experience a Grade 3 or higher treatment-related severe AE;</w:t>
            </w:r>
          </w:p>
          <w:p w:rsidR="00E743F8" w:rsidRPr="00004F71" w:rsidRDefault="009E7B18" w:rsidP="009E7B18">
            <w:pPr>
              <w:rPr>
                <w:rFonts w:ascii="Arial" w:hAnsi="Arial" w:cs="Arial"/>
                <w:sz w:val="20"/>
              </w:rPr>
            </w:pPr>
            <w:r w:rsidRPr="009E7B18">
              <w:rPr>
                <w:rFonts w:ascii="Arial" w:hAnsi="Arial" w:cs="Arial"/>
                <w:sz w:val="20"/>
              </w:rPr>
              <w:t>• approximately 29 additional patients would experience a treatment-related AE leading to discontinuation of treatment.</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Economic claim:</w:t>
            </w:r>
            <w:r w:rsidR="009E7B18">
              <w:rPr>
                <w:rFonts w:ascii="Arial" w:hAnsi="Arial" w:cs="Arial"/>
                <w:sz w:val="20"/>
              </w:rPr>
              <w:t xml:space="preserve"> </w:t>
            </w:r>
            <w:r w:rsidR="009E7B18" w:rsidRPr="009E7B18">
              <w:rPr>
                <w:rFonts w:ascii="Arial" w:hAnsi="Arial" w:cs="Arial"/>
                <w:sz w:val="20"/>
              </w:rPr>
              <w:t xml:space="preserve">cost-utility analysis of </w:t>
            </w:r>
            <w:proofErr w:type="spellStart"/>
            <w:r w:rsidR="008E2C25" w:rsidRPr="009E7B18">
              <w:rPr>
                <w:rFonts w:ascii="Arial" w:hAnsi="Arial" w:cs="Arial"/>
                <w:sz w:val="20"/>
              </w:rPr>
              <w:t>nivolumab</w:t>
            </w:r>
            <w:proofErr w:type="spellEnd"/>
            <w:r w:rsidR="008E2C25" w:rsidRPr="009E7B18">
              <w:rPr>
                <w:rFonts w:ascii="Arial" w:hAnsi="Arial" w:cs="Arial"/>
                <w:sz w:val="20"/>
              </w:rPr>
              <w:t xml:space="preserve"> and </w:t>
            </w:r>
            <w:proofErr w:type="spellStart"/>
            <w:r w:rsidR="008E2C25" w:rsidRPr="009E7B18">
              <w:rPr>
                <w:rFonts w:ascii="Arial" w:hAnsi="Arial" w:cs="Arial"/>
                <w:sz w:val="20"/>
              </w:rPr>
              <w:t>ipilimumab</w:t>
            </w:r>
            <w:proofErr w:type="spellEnd"/>
            <w:r w:rsidR="008E2C25" w:rsidRPr="009E7B18">
              <w:rPr>
                <w:rFonts w:ascii="Arial" w:hAnsi="Arial" w:cs="Arial"/>
                <w:sz w:val="20"/>
              </w:rPr>
              <w:t xml:space="preserve"> </w:t>
            </w:r>
            <w:r w:rsidR="009E7B18" w:rsidRPr="009E7B18">
              <w:rPr>
                <w:rFonts w:ascii="Arial" w:hAnsi="Arial" w:cs="Arial"/>
                <w:sz w:val="20"/>
              </w:rPr>
              <w:t xml:space="preserve">followed by best supportive care (BSC) upon disease progression compared with </w:t>
            </w:r>
            <w:proofErr w:type="spellStart"/>
            <w:r w:rsidR="009E7B18" w:rsidRPr="009E7B18">
              <w:rPr>
                <w:rFonts w:ascii="Arial" w:hAnsi="Arial" w:cs="Arial"/>
                <w:sz w:val="20"/>
              </w:rPr>
              <w:t>nivolumab</w:t>
            </w:r>
            <w:proofErr w:type="spellEnd"/>
            <w:r w:rsidR="009E7B18" w:rsidRPr="009E7B18">
              <w:rPr>
                <w:rFonts w:ascii="Arial" w:hAnsi="Arial" w:cs="Arial"/>
                <w:sz w:val="20"/>
              </w:rPr>
              <w:t xml:space="preserve"> monotherapy followed by </w:t>
            </w:r>
            <w:proofErr w:type="spellStart"/>
            <w:r w:rsidR="009E7B18" w:rsidRPr="009E7B18">
              <w:rPr>
                <w:rFonts w:ascii="Arial" w:hAnsi="Arial" w:cs="Arial"/>
                <w:sz w:val="20"/>
              </w:rPr>
              <w:t>ipilimumab</w:t>
            </w:r>
            <w:proofErr w:type="spellEnd"/>
            <w:r w:rsidR="009E7B18" w:rsidRPr="009E7B18">
              <w:rPr>
                <w:rFonts w:ascii="Arial" w:hAnsi="Arial" w:cs="Arial"/>
                <w:sz w:val="20"/>
              </w:rPr>
              <w:t xml:space="preserve"> monotherapy upon disease progression.</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9E7B18" w:rsidP="009E7B18">
            <w:pPr>
              <w:rPr>
                <w:rFonts w:ascii="Arial" w:hAnsi="Arial" w:cs="Arial"/>
                <w:sz w:val="20"/>
              </w:rPr>
            </w:pPr>
            <w:r w:rsidRPr="009E7B18">
              <w:rPr>
                <w:rFonts w:ascii="Arial" w:hAnsi="Arial" w:cs="Arial"/>
                <w:sz w:val="20"/>
              </w:rPr>
              <w:t>The PBAC considered that the resubmission’s model presented an unacceptably high and uncertain ICER in excess of $200,000/QALY, and thus failed to demonstrate acceptable cost-effectiveness. The committee was concerned that the model results bore little relation to the observed trial data, that it did not appropriately account for post-progression therapies, that it did not input reasonable utility values</w:t>
            </w:r>
            <w:r w:rsidR="008E2C25">
              <w:rPr>
                <w:rFonts w:ascii="Arial" w:hAnsi="Arial" w:cs="Arial"/>
                <w:sz w:val="20"/>
              </w:rPr>
              <w:t xml:space="preserve"> (as a measure of quality of life)</w:t>
            </w:r>
            <w:r w:rsidRPr="009E7B18">
              <w:rPr>
                <w:rFonts w:ascii="Arial" w:hAnsi="Arial" w:cs="Arial"/>
                <w:sz w:val="20"/>
              </w:rPr>
              <w:t>, and that its two year time horizon excluded consideration of long-term differences in PFS and possibly in OS.</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Sponsor’s comments:</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4A3010" w:rsidRDefault="00356807" w:rsidP="00E22F6D">
            <w:pPr>
              <w:rPr>
                <w:rFonts w:ascii="Arial" w:hAnsi="Arial" w:cs="Arial"/>
                <w:sz w:val="20"/>
              </w:rPr>
            </w:pPr>
            <w:r w:rsidRPr="00356807">
              <w:rPr>
                <w:rFonts w:ascii="Arial" w:hAnsi="Arial" w:cs="Arial"/>
                <w:sz w:val="20"/>
              </w:rPr>
              <w:t xml:space="preserve">The sponsor looks forward to continuing to work with the government to provide access to this treatment option </w:t>
            </w:r>
            <w:r w:rsidRPr="00356807">
              <w:rPr>
                <w:rFonts w:ascii="Arial" w:hAnsi="Arial" w:cs="Arial"/>
                <w:sz w:val="20"/>
              </w:rPr>
              <w:lastRenderedPageBreak/>
              <w:t>for melanoma patients.</w:t>
            </w:r>
            <w:r>
              <w:rPr>
                <w:color w:val="1F497D"/>
              </w:rPr>
              <w:t> </w:t>
            </w:r>
          </w:p>
        </w:tc>
      </w:tr>
      <w:tr w:rsidR="00E743F8" w:rsidRPr="00CA0C65" w:rsidTr="00E22F6D">
        <w:trPr>
          <w:trHeight w:val="435"/>
        </w:trPr>
        <w:tc>
          <w:tcPr>
            <w:tcW w:w="2127" w:type="dxa"/>
            <w:vMerge w:val="restart"/>
          </w:tcPr>
          <w:p w:rsidR="00C80F0B" w:rsidRPr="00004F71" w:rsidRDefault="00C80F0B" w:rsidP="00C80F0B">
            <w:pPr>
              <w:rPr>
                <w:rFonts w:ascii="Arial" w:hAnsi="Arial" w:cs="Arial"/>
                <w:color w:val="000000"/>
                <w:sz w:val="20"/>
              </w:rPr>
            </w:pPr>
            <w:r w:rsidRPr="00004F71">
              <w:rPr>
                <w:rFonts w:ascii="Arial" w:hAnsi="Arial" w:cs="Arial"/>
                <w:color w:val="000000"/>
                <w:sz w:val="20"/>
              </w:rPr>
              <w:lastRenderedPageBreak/>
              <w:t>SELEXIPAG</w:t>
            </w:r>
          </w:p>
          <w:p w:rsidR="00C80F0B" w:rsidRPr="00004F71" w:rsidRDefault="00C80F0B" w:rsidP="00C80F0B">
            <w:pPr>
              <w:rPr>
                <w:rFonts w:ascii="Arial" w:hAnsi="Arial" w:cs="Arial"/>
                <w:color w:val="000000"/>
                <w:sz w:val="20"/>
              </w:rPr>
            </w:pPr>
          </w:p>
          <w:p w:rsidR="00C80F0B" w:rsidRPr="00004F71" w:rsidRDefault="00C80F0B" w:rsidP="00C80F0B">
            <w:pPr>
              <w:rPr>
                <w:rFonts w:ascii="Arial" w:hAnsi="Arial" w:cs="Arial"/>
                <w:color w:val="000000"/>
                <w:sz w:val="20"/>
              </w:rPr>
            </w:pPr>
            <w:r w:rsidRPr="00004F71">
              <w:rPr>
                <w:rFonts w:ascii="Arial" w:hAnsi="Arial" w:cs="Arial"/>
                <w:color w:val="000000"/>
                <w:sz w:val="20"/>
              </w:rPr>
              <w:t>Tablet 200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400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600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800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1000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1200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1400 mcg</w:t>
            </w:r>
          </w:p>
          <w:p w:rsidR="00C80F0B" w:rsidRPr="00004F71" w:rsidRDefault="00C80F0B" w:rsidP="00C80F0B">
            <w:pPr>
              <w:rPr>
                <w:rFonts w:ascii="Arial" w:hAnsi="Arial" w:cs="Arial"/>
                <w:color w:val="000000"/>
                <w:sz w:val="20"/>
              </w:rPr>
            </w:pPr>
            <w:r w:rsidRPr="00004F71">
              <w:rPr>
                <w:rFonts w:ascii="Arial" w:hAnsi="Arial" w:cs="Arial"/>
                <w:color w:val="000000"/>
                <w:sz w:val="20"/>
              </w:rPr>
              <w:t>Tablet 1600 mcg</w:t>
            </w:r>
          </w:p>
          <w:p w:rsidR="00C80F0B" w:rsidRPr="00004F71" w:rsidRDefault="00C80F0B" w:rsidP="00C80F0B">
            <w:pPr>
              <w:rPr>
                <w:rFonts w:ascii="Arial" w:hAnsi="Arial" w:cs="Arial"/>
                <w:color w:val="000000"/>
                <w:sz w:val="20"/>
              </w:rPr>
            </w:pPr>
          </w:p>
          <w:p w:rsidR="00C80F0B" w:rsidRPr="00004F71" w:rsidRDefault="00C80F0B" w:rsidP="00C80F0B">
            <w:pPr>
              <w:rPr>
                <w:rFonts w:ascii="Arial" w:hAnsi="Arial" w:cs="Arial"/>
                <w:color w:val="000000"/>
                <w:sz w:val="20"/>
              </w:rPr>
            </w:pPr>
            <w:proofErr w:type="spellStart"/>
            <w:r w:rsidRPr="00004F71">
              <w:rPr>
                <w:rFonts w:ascii="Arial" w:hAnsi="Arial" w:cs="Arial"/>
                <w:color w:val="000000"/>
                <w:sz w:val="20"/>
              </w:rPr>
              <w:t>Uptravi</w:t>
            </w:r>
            <w:proofErr w:type="spellEnd"/>
            <w:r w:rsidRPr="00004F71">
              <w:rPr>
                <w:rFonts w:ascii="Arial" w:hAnsi="Arial" w:cs="Arial"/>
                <w:color w:val="000000"/>
                <w:sz w:val="20"/>
              </w:rPr>
              <w:t>®</w:t>
            </w:r>
          </w:p>
          <w:p w:rsidR="00C80F0B" w:rsidRPr="00004F71" w:rsidRDefault="00C80F0B" w:rsidP="00C80F0B">
            <w:pPr>
              <w:rPr>
                <w:rFonts w:ascii="Arial" w:hAnsi="Arial" w:cs="Arial"/>
                <w:color w:val="000000"/>
                <w:sz w:val="20"/>
              </w:rPr>
            </w:pPr>
          </w:p>
          <w:p w:rsidR="00E743F8" w:rsidRDefault="00C80F0B" w:rsidP="00C80F0B">
            <w:pPr>
              <w:contextualSpacing/>
              <w:rPr>
                <w:rFonts w:ascii="Arial" w:hAnsi="Arial" w:cs="Arial"/>
                <w:color w:val="000000"/>
                <w:sz w:val="20"/>
              </w:rPr>
            </w:pPr>
            <w:proofErr w:type="spellStart"/>
            <w:r w:rsidRPr="00004F71">
              <w:rPr>
                <w:rFonts w:ascii="Arial" w:hAnsi="Arial" w:cs="Arial"/>
                <w:color w:val="000000"/>
                <w:sz w:val="20"/>
              </w:rPr>
              <w:t>Actelion</w:t>
            </w:r>
            <w:proofErr w:type="spellEnd"/>
            <w:r w:rsidRPr="00004F71">
              <w:rPr>
                <w:rFonts w:ascii="Arial" w:hAnsi="Arial" w:cs="Arial"/>
                <w:color w:val="000000"/>
                <w:sz w:val="20"/>
              </w:rPr>
              <w:t xml:space="preserve">  Pharmaceuticals Australia Pty Ltd</w:t>
            </w:r>
          </w:p>
          <w:p w:rsidR="00004F71" w:rsidRDefault="00004F71" w:rsidP="00C80F0B">
            <w:pPr>
              <w:contextualSpacing/>
              <w:rPr>
                <w:rFonts w:ascii="Arial" w:hAnsi="Arial" w:cs="Arial"/>
                <w:color w:val="000000"/>
                <w:sz w:val="20"/>
              </w:rPr>
            </w:pPr>
          </w:p>
          <w:p w:rsidR="001214A2" w:rsidRDefault="001214A2" w:rsidP="00C80F0B">
            <w:pPr>
              <w:contextualSpacing/>
              <w:rPr>
                <w:rFonts w:ascii="Arial" w:hAnsi="Arial" w:cs="Arial"/>
                <w:color w:val="000000"/>
                <w:sz w:val="20"/>
              </w:rPr>
            </w:pPr>
            <w:r>
              <w:rPr>
                <w:rFonts w:ascii="Arial" w:hAnsi="Arial" w:cs="Arial"/>
                <w:color w:val="000000"/>
                <w:sz w:val="20"/>
              </w:rPr>
              <w:t>New Listing</w:t>
            </w:r>
          </w:p>
          <w:p w:rsidR="001214A2" w:rsidRDefault="001214A2" w:rsidP="00C80F0B">
            <w:pPr>
              <w:contextualSpacing/>
              <w:rPr>
                <w:rFonts w:ascii="Arial" w:hAnsi="Arial" w:cs="Arial"/>
                <w:color w:val="000000"/>
                <w:sz w:val="20"/>
              </w:rPr>
            </w:pPr>
          </w:p>
          <w:p w:rsidR="00004F71" w:rsidRPr="00004F71" w:rsidRDefault="00004F71" w:rsidP="00C80F0B">
            <w:pPr>
              <w:contextualSpacing/>
              <w:rPr>
                <w:rFonts w:ascii="Arial" w:hAnsi="Arial" w:cs="Arial"/>
                <w:sz w:val="20"/>
                <w:highlight w:val="yellow"/>
              </w:rPr>
            </w:pPr>
            <w:r>
              <w:rPr>
                <w:rFonts w:ascii="Arial" w:hAnsi="Arial" w:cs="Arial"/>
                <w:color w:val="000000"/>
                <w:sz w:val="20"/>
              </w:rPr>
              <w:t>(Major Submission)</w:t>
            </w:r>
          </w:p>
        </w:tc>
        <w:tc>
          <w:tcPr>
            <w:tcW w:w="2126" w:type="dxa"/>
            <w:vMerge w:val="restart"/>
          </w:tcPr>
          <w:p w:rsidR="0014225E" w:rsidRPr="0014225E" w:rsidRDefault="0014225E" w:rsidP="0014225E">
            <w:pPr>
              <w:rPr>
                <w:rFonts w:ascii="Arial" w:hAnsi="Arial" w:cs="Arial"/>
                <w:sz w:val="20"/>
              </w:rPr>
            </w:pPr>
            <w:proofErr w:type="spellStart"/>
            <w:r w:rsidRPr="003A74F3">
              <w:rPr>
                <w:rFonts w:ascii="Arial" w:hAnsi="Arial" w:cs="Arial"/>
                <w:sz w:val="20"/>
              </w:rPr>
              <w:t>Selexipag</w:t>
            </w:r>
            <w:proofErr w:type="spellEnd"/>
            <w:r w:rsidRPr="003A74F3">
              <w:rPr>
                <w:rFonts w:ascii="Arial" w:hAnsi="Arial" w:cs="Arial"/>
                <w:sz w:val="20"/>
              </w:rPr>
              <w:t xml:space="preserve"> is indicated for</w:t>
            </w:r>
            <w:r>
              <w:rPr>
                <w:rFonts w:ascii="Arial" w:hAnsi="Arial" w:cs="Arial"/>
                <w:sz w:val="20"/>
              </w:rPr>
              <w:t xml:space="preserve"> the treatment of </w:t>
            </w:r>
            <w:r w:rsidRPr="0014225E">
              <w:rPr>
                <w:rFonts w:ascii="Arial" w:hAnsi="Arial" w:cs="Arial"/>
                <w:sz w:val="20"/>
              </w:rPr>
              <w:t>idiopathic pul</w:t>
            </w:r>
            <w:r>
              <w:rPr>
                <w:rFonts w:ascii="Arial" w:hAnsi="Arial" w:cs="Arial"/>
                <w:sz w:val="20"/>
              </w:rPr>
              <w:t xml:space="preserve">monary arterial hypertension; </w:t>
            </w:r>
            <w:r w:rsidRPr="0014225E">
              <w:rPr>
                <w:rFonts w:ascii="Arial" w:hAnsi="Arial" w:cs="Arial"/>
                <w:sz w:val="20"/>
              </w:rPr>
              <w:t>heritable pul</w:t>
            </w:r>
            <w:r>
              <w:rPr>
                <w:rFonts w:ascii="Arial" w:hAnsi="Arial" w:cs="Arial"/>
                <w:sz w:val="20"/>
              </w:rPr>
              <w:t xml:space="preserve">monary arterial hypertension; </w:t>
            </w:r>
            <w:r w:rsidRPr="0014225E">
              <w:rPr>
                <w:rFonts w:ascii="Arial" w:hAnsi="Arial" w:cs="Arial"/>
                <w:sz w:val="20"/>
              </w:rPr>
              <w:t>pulmonary arterial</w:t>
            </w:r>
          </w:p>
          <w:p w:rsidR="00E743F8" w:rsidRPr="0014225E" w:rsidRDefault="0014225E" w:rsidP="0014225E">
            <w:pPr>
              <w:rPr>
                <w:rFonts w:ascii="Arial" w:hAnsi="Arial" w:cs="Arial"/>
                <w:sz w:val="20"/>
              </w:rPr>
            </w:pPr>
            <w:r w:rsidRPr="0014225E">
              <w:rPr>
                <w:rFonts w:ascii="Arial" w:hAnsi="Arial" w:cs="Arial"/>
                <w:sz w:val="20"/>
              </w:rPr>
              <w:t>hypertension associated w</w:t>
            </w:r>
            <w:r>
              <w:rPr>
                <w:rFonts w:ascii="Arial" w:hAnsi="Arial" w:cs="Arial"/>
                <w:sz w:val="20"/>
              </w:rPr>
              <w:t xml:space="preserve">ith connective tissue disease; </w:t>
            </w:r>
            <w:r w:rsidRPr="0014225E">
              <w:rPr>
                <w:rFonts w:ascii="Arial" w:hAnsi="Arial" w:cs="Arial"/>
                <w:sz w:val="20"/>
              </w:rPr>
              <w:t>pulmonary arterial hypertension associated with congenital heart disease with repaired shunts;</w:t>
            </w:r>
            <w:r>
              <w:rPr>
                <w:rFonts w:ascii="Arial" w:hAnsi="Arial" w:cs="Arial"/>
                <w:sz w:val="20"/>
              </w:rPr>
              <w:t xml:space="preserve"> </w:t>
            </w:r>
            <w:r w:rsidRPr="0014225E">
              <w:rPr>
                <w:rFonts w:ascii="Arial" w:hAnsi="Arial" w:cs="Arial"/>
                <w:sz w:val="20"/>
              </w:rPr>
              <w:t>pulmonary arterial hypertension associated with drugs and toxins; in patients with WHO functional class II, III or IV symptoms</w:t>
            </w:r>
          </w:p>
        </w:tc>
        <w:tc>
          <w:tcPr>
            <w:tcW w:w="2126" w:type="dxa"/>
            <w:vMerge w:val="restart"/>
          </w:tcPr>
          <w:p w:rsidR="00E743F8" w:rsidRPr="00004F71" w:rsidRDefault="0014225E" w:rsidP="00E22F6D">
            <w:pPr>
              <w:rPr>
                <w:rFonts w:ascii="Arial" w:hAnsi="Arial" w:cs="Arial"/>
                <w:sz w:val="20"/>
                <w:highlight w:val="yellow"/>
              </w:rPr>
            </w:pPr>
            <w:proofErr w:type="spellStart"/>
            <w:r>
              <w:rPr>
                <w:rFonts w:ascii="Arial" w:hAnsi="Arial" w:cs="Arial"/>
                <w:color w:val="000000"/>
                <w:sz w:val="20"/>
              </w:rPr>
              <w:t>Selexipag</w:t>
            </w:r>
            <w:proofErr w:type="spellEnd"/>
            <w:r>
              <w:rPr>
                <w:rFonts w:ascii="Arial" w:hAnsi="Arial" w:cs="Arial"/>
                <w:color w:val="000000"/>
                <w:sz w:val="20"/>
              </w:rPr>
              <w:t xml:space="preserve"> is not currently PBS listed</w:t>
            </w:r>
          </w:p>
        </w:tc>
        <w:tc>
          <w:tcPr>
            <w:tcW w:w="3827" w:type="dxa"/>
          </w:tcPr>
          <w:p w:rsidR="00E743F8" w:rsidRPr="00004F71" w:rsidRDefault="00C80F0B" w:rsidP="00E22F6D">
            <w:pPr>
              <w:keepLines/>
              <w:rPr>
                <w:rFonts w:ascii="Arial" w:hAnsi="Arial" w:cs="Arial"/>
                <w:sz w:val="20"/>
              </w:rPr>
            </w:pPr>
            <w:r w:rsidRPr="00004F71">
              <w:rPr>
                <w:rFonts w:ascii="Arial" w:hAnsi="Arial" w:cs="Arial"/>
                <w:color w:val="000000"/>
                <w:sz w:val="20"/>
              </w:rPr>
              <w:t>Resubmission to request a Section 100 (Highly Specialised Drugs Program) Authority Required listing as an add-on therapy for the treatment of pulmonary arterial hypertension.</w:t>
            </w:r>
          </w:p>
        </w:tc>
        <w:tc>
          <w:tcPr>
            <w:tcW w:w="5245" w:type="dxa"/>
          </w:tcPr>
          <w:p w:rsidR="00BE1DE9" w:rsidRPr="00BE1DE9" w:rsidRDefault="00BE1DE9" w:rsidP="00BE1DE9">
            <w:pPr>
              <w:rPr>
                <w:rFonts w:ascii="Arial" w:hAnsi="Arial" w:cs="Arial"/>
                <w:sz w:val="20"/>
              </w:rPr>
            </w:pPr>
            <w:r w:rsidRPr="00BE1DE9">
              <w:rPr>
                <w:rFonts w:ascii="Arial" w:hAnsi="Arial" w:cs="Arial"/>
                <w:sz w:val="20"/>
              </w:rPr>
              <w:t xml:space="preserve">The PBAC did not recommend the listing of </w:t>
            </w:r>
            <w:proofErr w:type="spellStart"/>
            <w:r w:rsidRPr="00BE1DE9">
              <w:rPr>
                <w:rFonts w:ascii="Arial" w:hAnsi="Arial" w:cs="Arial"/>
                <w:sz w:val="20"/>
              </w:rPr>
              <w:t>selexipag</w:t>
            </w:r>
            <w:proofErr w:type="spellEnd"/>
            <w:r w:rsidRPr="00BE1DE9">
              <w:rPr>
                <w:rFonts w:ascii="Arial" w:hAnsi="Arial" w:cs="Arial"/>
                <w:sz w:val="20"/>
              </w:rPr>
              <w:t xml:space="preserve"> for the treatment of pulmonary arterial hypertension on the basis of uncertain effectiveness and</w:t>
            </w:r>
            <w:r w:rsidR="009121E7">
              <w:rPr>
                <w:rFonts w:ascii="Arial" w:hAnsi="Arial" w:cs="Arial"/>
                <w:sz w:val="20"/>
              </w:rPr>
              <w:t xml:space="preserve"> unacceptable</w:t>
            </w:r>
            <w:r w:rsidRPr="00BE1DE9">
              <w:rPr>
                <w:rFonts w:ascii="Arial" w:hAnsi="Arial" w:cs="Arial"/>
                <w:sz w:val="20"/>
              </w:rPr>
              <w:t xml:space="preserve"> high to very high incremental cost-effectiveness ratios (ICERs) for each of the presented surrogate outcomes.</w:t>
            </w:r>
          </w:p>
          <w:p w:rsidR="00BE1DE9" w:rsidRPr="00BE1DE9" w:rsidRDefault="00BE1DE9" w:rsidP="00BE1DE9">
            <w:pPr>
              <w:rPr>
                <w:rFonts w:ascii="Arial" w:hAnsi="Arial" w:cs="Arial"/>
                <w:sz w:val="20"/>
              </w:rPr>
            </w:pPr>
          </w:p>
          <w:p w:rsidR="00E743F8" w:rsidRPr="00004F71" w:rsidRDefault="00BE1DE9" w:rsidP="00BE1DE9">
            <w:pPr>
              <w:rPr>
                <w:rFonts w:ascii="Arial" w:hAnsi="Arial" w:cs="Arial"/>
                <w:sz w:val="20"/>
              </w:rPr>
            </w:pPr>
            <w:r w:rsidRPr="00BE1DE9">
              <w:rPr>
                <w:rFonts w:ascii="Arial" w:hAnsi="Arial" w:cs="Arial"/>
                <w:sz w:val="20"/>
              </w:rPr>
              <w:t xml:space="preserve">The PBAC noted that this resubmission provided re-analyses of the clinical data presented in the original submission, but the re-analyses did not change the PBAC’s view of the cost-effectiveness of </w:t>
            </w:r>
            <w:proofErr w:type="spellStart"/>
            <w:r w:rsidRPr="00BE1DE9">
              <w:rPr>
                <w:rFonts w:ascii="Arial" w:hAnsi="Arial" w:cs="Arial"/>
                <w:sz w:val="20"/>
              </w:rPr>
              <w:t>selexipag</w:t>
            </w:r>
            <w:proofErr w:type="spellEnd"/>
            <w:r w:rsidRPr="00BE1DE9">
              <w:rPr>
                <w:rFonts w:ascii="Arial" w:hAnsi="Arial" w:cs="Arial"/>
                <w:sz w:val="20"/>
              </w:rPr>
              <w:t>.</w:t>
            </w:r>
          </w:p>
        </w:tc>
      </w:tr>
      <w:tr w:rsidR="00E743F8" w:rsidRPr="00CA0C65" w:rsidTr="00E22F6D">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Pr>
          <w:p w:rsidR="00E743F8" w:rsidRPr="00004F71" w:rsidRDefault="00E743F8" w:rsidP="00E22F6D">
            <w:pPr>
              <w:pStyle w:val="ListBullet"/>
            </w:pPr>
            <w:r w:rsidRPr="00004F71">
              <w:t xml:space="preserve">Comparator:  </w:t>
            </w:r>
            <w:r w:rsidR="00BE1DE9">
              <w:t>placebo</w:t>
            </w:r>
            <w:r w:rsidR="00152C38">
              <w:t>.</w:t>
            </w:r>
          </w:p>
          <w:p w:rsidR="00E743F8" w:rsidRPr="00004F71" w:rsidRDefault="00E743F8" w:rsidP="00E22F6D">
            <w:pPr>
              <w:pStyle w:val="ListBullet"/>
            </w:pPr>
          </w:p>
        </w:tc>
        <w:tc>
          <w:tcPr>
            <w:tcW w:w="5245" w:type="dxa"/>
          </w:tcPr>
          <w:p w:rsidR="00E743F8" w:rsidRPr="00004F71" w:rsidRDefault="00BE1DE9" w:rsidP="00E22F6D">
            <w:pPr>
              <w:rPr>
                <w:rFonts w:ascii="Arial" w:hAnsi="Arial" w:cs="Arial"/>
                <w:sz w:val="20"/>
              </w:rPr>
            </w:pPr>
            <w:r w:rsidRPr="00BE1DE9">
              <w:rPr>
                <w:rFonts w:ascii="Arial" w:hAnsi="Arial" w:cs="Arial"/>
                <w:sz w:val="20"/>
              </w:rPr>
              <w:t>The PBAC accepted placebo as the comparator.</w:t>
            </w:r>
          </w:p>
        </w:tc>
      </w:tr>
      <w:tr w:rsidR="00E743F8" w:rsidRPr="00CA0C65" w:rsidTr="00E22F6D">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Pr>
          <w:p w:rsidR="00E743F8" w:rsidRPr="00004F71" w:rsidRDefault="00E743F8" w:rsidP="00E22F6D">
            <w:pPr>
              <w:pStyle w:val="ListBullet"/>
            </w:pPr>
            <w:r w:rsidRPr="00004F71">
              <w:t xml:space="preserve">Clinical claim:  </w:t>
            </w:r>
            <w:r w:rsidR="00BE1DE9" w:rsidRPr="00BE1DE9">
              <w:t>superior comparative efficacy and inferior comparative safety compared with placebo.</w:t>
            </w:r>
          </w:p>
          <w:p w:rsidR="00E743F8" w:rsidRPr="00004F71" w:rsidRDefault="00E743F8" w:rsidP="00E22F6D">
            <w:pPr>
              <w:pStyle w:val="ListBullet"/>
            </w:pPr>
          </w:p>
        </w:tc>
        <w:tc>
          <w:tcPr>
            <w:tcW w:w="5245" w:type="dxa"/>
          </w:tcPr>
          <w:p w:rsidR="00E743F8" w:rsidRPr="00004F71" w:rsidRDefault="00BE1DE9" w:rsidP="00BE1DE9">
            <w:pPr>
              <w:rPr>
                <w:rFonts w:ascii="Arial" w:hAnsi="Arial" w:cs="Arial"/>
                <w:sz w:val="20"/>
              </w:rPr>
            </w:pPr>
            <w:r w:rsidRPr="00BE1DE9">
              <w:rPr>
                <w:rFonts w:ascii="Arial" w:hAnsi="Arial" w:cs="Arial"/>
                <w:sz w:val="20"/>
              </w:rPr>
              <w:t xml:space="preserve">The PBAC accepted that </w:t>
            </w:r>
            <w:proofErr w:type="spellStart"/>
            <w:r w:rsidRPr="00BE1DE9">
              <w:rPr>
                <w:rFonts w:ascii="Arial" w:hAnsi="Arial" w:cs="Arial"/>
                <w:sz w:val="20"/>
              </w:rPr>
              <w:t>selexipag</w:t>
            </w:r>
            <w:proofErr w:type="spellEnd"/>
            <w:r w:rsidRPr="00BE1DE9">
              <w:rPr>
                <w:rFonts w:ascii="Arial" w:hAnsi="Arial" w:cs="Arial"/>
                <w:sz w:val="20"/>
              </w:rPr>
              <w:t xml:space="preserve"> was likely to be superior to placebo in terms of comparative effectiveness, but that the magnitude and clinical relevance of any benefit remained unclear.  The PBAC accepted the claim of inferior comparative safety compared to placebo.</w:t>
            </w:r>
          </w:p>
        </w:tc>
      </w:tr>
      <w:tr w:rsidR="0012463D" w:rsidRPr="00CA0C65" w:rsidTr="0012463D">
        <w:trPr>
          <w:trHeight w:val="773"/>
        </w:trPr>
        <w:tc>
          <w:tcPr>
            <w:tcW w:w="2127" w:type="dxa"/>
            <w:vMerge/>
          </w:tcPr>
          <w:p w:rsidR="0012463D" w:rsidRPr="00004F71" w:rsidRDefault="0012463D" w:rsidP="00E22F6D">
            <w:pPr>
              <w:rPr>
                <w:rFonts w:ascii="Arial" w:hAnsi="Arial" w:cs="Arial"/>
                <w:sz w:val="20"/>
              </w:rPr>
            </w:pPr>
          </w:p>
        </w:tc>
        <w:tc>
          <w:tcPr>
            <w:tcW w:w="2126" w:type="dxa"/>
            <w:vMerge/>
          </w:tcPr>
          <w:p w:rsidR="0012463D" w:rsidRPr="00004F71" w:rsidRDefault="0012463D" w:rsidP="00E22F6D">
            <w:pPr>
              <w:rPr>
                <w:rFonts w:ascii="Arial" w:hAnsi="Arial" w:cs="Arial"/>
                <w:sz w:val="20"/>
              </w:rPr>
            </w:pPr>
          </w:p>
        </w:tc>
        <w:tc>
          <w:tcPr>
            <w:tcW w:w="2126" w:type="dxa"/>
            <w:vMerge/>
          </w:tcPr>
          <w:p w:rsidR="0012463D" w:rsidRPr="00004F71" w:rsidRDefault="0012463D" w:rsidP="00E22F6D">
            <w:pPr>
              <w:rPr>
                <w:rFonts w:ascii="Arial" w:hAnsi="Arial" w:cs="Arial"/>
                <w:sz w:val="20"/>
              </w:rPr>
            </w:pPr>
          </w:p>
        </w:tc>
        <w:tc>
          <w:tcPr>
            <w:tcW w:w="3827" w:type="dxa"/>
          </w:tcPr>
          <w:p w:rsidR="0012463D" w:rsidRPr="00004F71" w:rsidRDefault="0012463D" w:rsidP="00E22F6D">
            <w:pPr>
              <w:pStyle w:val="ListBullet"/>
            </w:pPr>
            <w:r w:rsidRPr="00004F71">
              <w:t>Economic claim:</w:t>
            </w:r>
            <w:r>
              <w:t xml:space="preserve"> </w:t>
            </w:r>
            <w:r w:rsidRPr="00BE1DE9">
              <w:t>trial-based cost-effectiveness analysis</w:t>
            </w:r>
            <w:r w:rsidR="00152C38">
              <w:t>.</w:t>
            </w:r>
          </w:p>
        </w:tc>
        <w:tc>
          <w:tcPr>
            <w:tcW w:w="5245" w:type="dxa"/>
          </w:tcPr>
          <w:p w:rsidR="0012463D" w:rsidRPr="00004F71" w:rsidRDefault="0012463D" w:rsidP="00BE1DE9">
            <w:pPr>
              <w:rPr>
                <w:rFonts w:ascii="Arial" w:hAnsi="Arial" w:cs="Arial"/>
                <w:sz w:val="20"/>
              </w:rPr>
            </w:pPr>
            <w:r w:rsidRPr="00BE1DE9">
              <w:rPr>
                <w:rFonts w:ascii="Arial" w:hAnsi="Arial" w:cs="Arial"/>
                <w:sz w:val="20"/>
              </w:rPr>
              <w:t xml:space="preserve">The PBAC considered that the ICERs presented in the resubmission were difficult to interpret and were likely too high to support the cost-effectiveness of </w:t>
            </w:r>
            <w:proofErr w:type="spellStart"/>
            <w:r w:rsidRPr="00BE1DE9">
              <w:rPr>
                <w:rFonts w:ascii="Arial" w:hAnsi="Arial" w:cs="Arial"/>
                <w:sz w:val="20"/>
              </w:rPr>
              <w:t>selexipag</w:t>
            </w:r>
            <w:proofErr w:type="spellEnd"/>
            <w:r w:rsidRPr="00BE1DE9">
              <w:rPr>
                <w:rFonts w:ascii="Arial" w:hAnsi="Arial" w:cs="Arial"/>
                <w:sz w:val="20"/>
              </w:rPr>
              <w:t xml:space="preserve"> in the requested listing</w:t>
            </w:r>
            <w:r>
              <w:rPr>
                <w:rFonts w:ascii="Arial" w:hAnsi="Arial" w:cs="Arial"/>
                <w:sz w:val="20"/>
              </w:rPr>
              <w:t>.</w:t>
            </w:r>
          </w:p>
        </w:tc>
      </w:tr>
      <w:tr w:rsidR="00E743F8" w:rsidRPr="00CA0C65" w:rsidTr="00E22F6D">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Pr>
          <w:p w:rsidR="00E743F8" w:rsidRPr="00004F71" w:rsidRDefault="00E743F8" w:rsidP="00E22F6D">
            <w:pPr>
              <w:pStyle w:val="ListBullet"/>
            </w:pPr>
            <w:r w:rsidRPr="00004F71">
              <w:t>Sponsor’s comments:</w:t>
            </w:r>
          </w:p>
          <w:p w:rsidR="00E743F8" w:rsidRPr="00004F71" w:rsidRDefault="00E743F8" w:rsidP="00E22F6D">
            <w:pPr>
              <w:pStyle w:val="ListBullet"/>
            </w:pPr>
          </w:p>
        </w:tc>
        <w:tc>
          <w:tcPr>
            <w:tcW w:w="5245" w:type="dxa"/>
          </w:tcPr>
          <w:p w:rsidR="00E743F8" w:rsidRPr="00E74FC5" w:rsidRDefault="00E74FC5" w:rsidP="00E22F6D">
            <w:pPr>
              <w:rPr>
                <w:rFonts w:ascii="Arial" w:hAnsi="Arial" w:cs="Arial"/>
                <w:sz w:val="20"/>
              </w:rPr>
            </w:pPr>
            <w:proofErr w:type="spellStart"/>
            <w:r w:rsidRPr="00E74FC5">
              <w:rPr>
                <w:rFonts w:ascii="Arial" w:hAnsi="Arial" w:cs="Arial"/>
                <w:sz w:val="20"/>
              </w:rPr>
              <w:t>Actelion</w:t>
            </w:r>
            <w:proofErr w:type="spellEnd"/>
            <w:r w:rsidRPr="00E74FC5">
              <w:rPr>
                <w:rFonts w:ascii="Arial" w:hAnsi="Arial" w:cs="Arial"/>
                <w:sz w:val="20"/>
              </w:rPr>
              <w:t xml:space="preserve"> is disappointed that the PBAC did not recommend listing of </w:t>
            </w:r>
            <w:proofErr w:type="spellStart"/>
            <w:r w:rsidRPr="00E74FC5">
              <w:rPr>
                <w:rFonts w:ascii="Arial" w:hAnsi="Arial" w:cs="Arial"/>
                <w:sz w:val="20"/>
              </w:rPr>
              <w:t>Uptravi</w:t>
            </w:r>
            <w:proofErr w:type="spellEnd"/>
            <w:r w:rsidRPr="00E74FC5">
              <w:rPr>
                <w:rFonts w:ascii="Arial" w:hAnsi="Arial" w:cs="Arial"/>
                <w:sz w:val="20"/>
              </w:rPr>
              <w:t xml:space="preserve"> on the PBS. </w:t>
            </w:r>
            <w:proofErr w:type="spellStart"/>
            <w:r w:rsidRPr="00E74FC5">
              <w:rPr>
                <w:rFonts w:ascii="Arial" w:hAnsi="Arial" w:cs="Arial"/>
                <w:sz w:val="20"/>
              </w:rPr>
              <w:t>Actelion</w:t>
            </w:r>
            <w:proofErr w:type="spellEnd"/>
            <w:r w:rsidRPr="00E74FC5">
              <w:rPr>
                <w:rFonts w:ascii="Arial" w:hAnsi="Arial" w:cs="Arial"/>
                <w:sz w:val="20"/>
              </w:rPr>
              <w:t xml:space="preserve"> will seek advice from the PBAC to understand why the ICERs are perceived to be too high given that the ICERs presented for </w:t>
            </w:r>
            <w:proofErr w:type="spellStart"/>
            <w:r w:rsidRPr="00E74FC5">
              <w:rPr>
                <w:rFonts w:ascii="Arial" w:hAnsi="Arial" w:cs="Arial"/>
                <w:sz w:val="20"/>
              </w:rPr>
              <w:t>Uptravi</w:t>
            </w:r>
            <w:proofErr w:type="spellEnd"/>
            <w:r w:rsidRPr="00E74FC5">
              <w:rPr>
                <w:rFonts w:ascii="Arial" w:hAnsi="Arial" w:cs="Arial"/>
                <w:sz w:val="20"/>
              </w:rPr>
              <w:t xml:space="preserve"> were lower than those applying for products that are currently PBS-listed. Despite a broad TGA indication, the greatest unmet medical need for </w:t>
            </w:r>
            <w:proofErr w:type="spellStart"/>
            <w:r w:rsidRPr="00E74FC5">
              <w:rPr>
                <w:rFonts w:ascii="Arial" w:hAnsi="Arial" w:cs="Arial"/>
                <w:sz w:val="20"/>
              </w:rPr>
              <w:t>Uptravi</w:t>
            </w:r>
            <w:proofErr w:type="spellEnd"/>
            <w:r w:rsidRPr="00E74FC5">
              <w:rPr>
                <w:rFonts w:ascii="Arial" w:hAnsi="Arial" w:cs="Arial"/>
                <w:sz w:val="20"/>
              </w:rPr>
              <w:t xml:space="preserve"> is in triple combination with a PDE-5i and an ERA. </w:t>
            </w:r>
          </w:p>
          <w:p w:rsidR="00E74FC5" w:rsidRPr="00E74FC5" w:rsidRDefault="00E74FC5" w:rsidP="00E22F6D">
            <w:pPr>
              <w:rPr>
                <w:rFonts w:ascii="Arial" w:hAnsi="Arial" w:cs="Arial"/>
                <w:sz w:val="20"/>
              </w:rPr>
            </w:pPr>
          </w:p>
          <w:p w:rsidR="00E74FC5" w:rsidRPr="00004F71" w:rsidRDefault="00E74FC5" w:rsidP="008156C6">
            <w:pPr>
              <w:rPr>
                <w:rFonts w:ascii="Arial" w:hAnsi="Arial" w:cs="Arial"/>
                <w:sz w:val="20"/>
              </w:rPr>
            </w:pPr>
            <w:proofErr w:type="spellStart"/>
            <w:r w:rsidRPr="00E74FC5">
              <w:rPr>
                <w:rFonts w:ascii="Arial" w:hAnsi="Arial" w:cs="Arial"/>
                <w:sz w:val="20"/>
              </w:rPr>
              <w:t>Actelion's</w:t>
            </w:r>
            <w:proofErr w:type="spellEnd"/>
            <w:r w:rsidRPr="00E74FC5">
              <w:rPr>
                <w:rFonts w:ascii="Arial" w:hAnsi="Arial" w:cs="Arial"/>
                <w:sz w:val="20"/>
              </w:rPr>
              <w:t xml:space="preserve"> re-submission proposed a practical solution </w:t>
            </w:r>
            <w:r w:rsidRPr="00E74FC5">
              <w:rPr>
                <w:rFonts w:ascii="Arial" w:hAnsi="Arial" w:cs="Arial"/>
                <w:sz w:val="20"/>
              </w:rPr>
              <w:lastRenderedPageBreak/>
              <w:t>for the current lack of PBS funding for double combination therapy which is a requirement for a product to be used in triple combination.</w:t>
            </w:r>
          </w:p>
        </w:tc>
      </w:tr>
      <w:tr w:rsidR="00E743F8" w:rsidRPr="00CA0C65" w:rsidTr="00E743F8">
        <w:trPr>
          <w:trHeight w:val="433"/>
        </w:trPr>
        <w:tc>
          <w:tcPr>
            <w:tcW w:w="2127" w:type="dxa"/>
            <w:vMerge w:val="restart"/>
          </w:tcPr>
          <w:p w:rsidR="00E743F8" w:rsidRDefault="00C80F0B" w:rsidP="00E22F6D">
            <w:pPr>
              <w:contextualSpacing/>
              <w:rPr>
                <w:rFonts w:ascii="Arial" w:hAnsi="Arial" w:cs="Arial"/>
                <w:color w:val="000000"/>
                <w:sz w:val="20"/>
              </w:rPr>
            </w:pPr>
            <w:r w:rsidRPr="00004F71">
              <w:rPr>
                <w:rFonts w:ascii="Arial" w:hAnsi="Arial" w:cs="Arial"/>
                <w:color w:val="000000"/>
                <w:sz w:val="20"/>
              </w:rPr>
              <w:lastRenderedPageBreak/>
              <w:t>TRIFLURIDINE WITH TIPIRACIL</w:t>
            </w:r>
            <w:r w:rsidRPr="00004F71">
              <w:rPr>
                <w:rFonts w:ascii="Arial" w:hAnsi="Arial" w:cs="Arial"/>
                <w:color w:val="000000"/>
                <w:sz w:val="20"/>
              </w:rPr>
              <w:br/>
            </w:r>
            <w:r w:rsidRPr="00004F71">
              <w:rPr>
                <w:rFonts w:ascii="Arial" w:hAnsi="Arial" w:cs="Arial"/>
                <w:color w:val="000000"/>
                <w:sz w:val="20"/>
              </w:rPr>
              <w:br/>
              <w:t xml:space="preserve">Tablet containing 15 mg </w:t>
            </w:r>
            <w:proofErr w:type="spellStart"/>
            <w:r w:rsidRPr="00004F71">
              <w:rPr>
                <w:rFonts w:ascii="Arial" w:hAnsi="Arial" w:cs="Arial"/>
                <w:color w:val="000000"/>
                <w:sz w:val="20"/>
              </w:rPr>
              <w:t>trifluridine</w:t>
            </w:r>
            <w:proofErr w:type="spellEnd"/>
            <w:r w:rsidRPr="00004F71">
              <w:rPr>
                <w:rFonts w:ascii="Arial" w:hAnsi="Arial" w:cs="Arial"/>
                <w:color w:val="000000"/>
                <w:sz w:val="20"/>
              </w:rPr>
              <w:t xml:space="preserve"> with 6.14 mg </w:t>
            </w:r>
            <w:proofErr w:type="spellStart"/>
            <w:r w:rsidRPr="00004F71">
              <w:rPr>
                <w:rFonts w:ascii="Arial" w:hAnsi="Arial" w:cs="Arial"/>
                <w:color w:val="000000"/>
                <w:sz w:val="20"/>
              </w:rPr>
              <w:t>tipiracil</w:t>
            </w:r>
            <w:proofErr w:type="spellEnd"/>
            <w:r w:rsidRPr="00004F71">
              <w:rPr>
                <w:rFonts w:ascii="Arial" w:hAnsi="Arial" w:cs="Arial"/>
                <w:color w:val="000000"/>
                <w:sz w:val="20"/>
              </w:rPr>
              <w:t xml:space="preserve"> (as hydrochloride)</w:t>
            </w:r>
            <w:r w:rsidRPr="00004F71">
              <w:rPr>
                <w:rFonts w:ascii="Arial" w:hAnsi="Arial" w:cs="Arial"/>
                <w:color w:val="000000"/>
                <w:sz w:val="20"/>
              </w:rPr>
              <w:br/>
              <w:t xml:space="preserve">Tablet containing 20 mg </w:t>
            </w:r>
            <w:proofErr w:type="spellStart"/>
            <w:r w:rsidRPr="00004F71">
              <w:rPr>
                <w:rFonts w:ascii="Arial" w:hAnsi="Arial" w:cs="Arial"/>
                <w:color w:val="000000"/>
                <w:sz w:val="20"/>
              </w:rPr>
              <w:t>trifluridine</w:t>
            </w:r>
            <w:proofErr w:type="spellEnd"/>
            <w:r w:rsidRPr="00004F71">
              <w:rPr>
                <w:rFonts w:ascii="Arial" w:hAnsi="Arial" w:cs="Arial"/>
                <w:color w:val="000000"/>
                <w:sz w:val="20"/>
              </w:rPr>
              <w:t xml:space="preserve"> with 8.19 mg </w:t>
            </w:r>
            <w:proofErr w:type="spellStart"/>
            <w:r w:rsidRPr="00004F71">
              <w:rPr>
                <w:rFonts w:ascii="Arial" w:hAnsi="Arial" w:cs="Arial"/>
                <w:color w:val="000000"/>
                <w:sz w:val="20"/>
              </w:rPr>
              <w:t>tipiracil</w:t>
            </w:r>
            <w:proofErr w:type="spellEnd"/>
            <w:r w:rsidRPr="00004F71">
              <w:rPr>
                <w:rFonts w:ascii="Arial" w:hAnsi="Arial" w:cs="Arial"/>
                <w:color w:val="000000"/>
                <w:sz w:val="20"/>
              </w:rPr>
              <w:t xml:space="preserve"> (as hydrochloride)</w:t>
            </w:r>
            <w:r w:rsidRPr="00004F71">
              <w:rPr>
                <w:rFonts w:ascii="Arial" w:hAnsi="Arial" w:cs="Arial"/>
                <w:color w:val="000000"/>
                <w:sz w:val="20"/>
              </w:rPr>
              <w:br/>
            </w:r>
            <w:r w:rsidRPr="00004F71">
              <w:rPr>
                <w:rFonts w:ascii="Arial" w:hAnsi="Arial" w:cs="Arial"/>
                <w:color w:val="000000"/>
                <w:sz w:val="20"/>
              </w:rPr>
              <w:br/>
            </w:r>
            <w:proofErr w:type="spellStart"/>
            <w:r w:rsidRPr="00004F71">
              <w:rPr>
                <w:rFonts w:ascii="Arial" w:hAnsi="Arial" w:cs="Arial"/>
                <w:color w:val="000000"/>
                <w:sz w:val="20"/>
              </w:rPr>
              <w:t>Lonsurf</w:t>
            </w:r>
            <w:proofErr w:type="spellEnd"/>
            <w:r w:rsidRPr="00004F71">
              <w:rPr>
                <w:rFonts w:ascii="Arial" w:hAnsi="Arial" w:cs="Arial"/>
                <w:color w:val="000000"/>
                <w:sz w:val="20"/>
              </w:rPr>
              <w:t>®</w:t>
            </w:r>
            <w:r w:rsidRPr="00004F71">
              <w:rPr>
                <w:rFonts w:ascii="Arial" w:hAnsi="Arial" w:cs="Arial"/>
                <w:color w:val="000000"/>
                <w:sz w:val="20"/>
              </w:rPr>
              <w:br/>
            </w:r>
            <w:r w:rsidRPr="00004F71">
              <w:rPr>
                <w:rFonts w:ascii="Arial" w:hAnsi="Arial" w:cs="Arial"/>
                <w:color w:val="000000"/>
                <w:sz w:val="20"/>
              </w:rPr>
              <w:br/>
            </w:r>
            <w:proofErr w:type="spellStart"/>
            <w:r w:rsidRPr="00004F71">
              <w:rPr>
                <w:rFonts w:ascii="Arial" w:hAnsi="Arial" w:cs="Arial"/>
                <w:color w:val="000000"/>
                <w:sz w:val="20"/>
              </w:rPr>
              <w:t>Servier</w:t>
            </w:r>
            <w:proofErr w:type="spellEnd"/>
            <w:r w:rsidRPr="00004F71">
              <w:rPr>
                <w:rFonts w:ascii="Arial" w:hAnsi="Arial" w:cs="Arial"/>
                <w:color w:val="000000"/>
                <w:sz w:val="20"/>
              </w:rPr>
              <w:t xml:space="preserve"> Laboratories (Australia) Pty Ltd</w:t>
            </w:r>
          </w:p>
          <w:p w:rsidR="00004F71" w:rsidRDefault="00004F71" w:rsidP="00E22F6D">
            <w:pPr>
              <w:contextualSpacing/>
              <w:rPr>
                <w:rFonts w:ascii="Arial" w:hAnsi="Arial" w:cs="Arial"/>
                <w:color w:val="000000"/>
                <w:sz w:val="20"/>
              </w:rPr>
            </w:pPr>
          </w:p>
          <w:p w:rsidR="001214A2" w:rsidRDefault="001214A2" w:rsidP="00E22F6D">
            <w:pPr>
              <w:contextualSpacing/>
              <w:rPr>
                <w:rFonts w:ascii="Arial" w:hAnsi="Arial" w:cs="Arial"/>
                <w:color w:val="000000"/>
                <w:sz w:val="20"/>
              </w:rPr>
            </w:pPr>
            <w:r>
              <w:rPr>
                <w:rFonts w:ascii="Arial" w:hAnsi="Arial" w:cs="Arial"/>
                <w:color w:val="000000"/>
                <w:sz w:val="20"/>
              </w:rPr>
              <w:t>New Listing</w:t>
            </w:r>
          </w:p>
          <w:p w:rsidR="001214A2" w:rsidRDefault="001214A2" w:rsidP="00E22F6D">
            <w:pPr>
              <w:contextualSpacing/>
              <w:rPr>
                <w:rFonts w:ascii="Arial" w:hAnsi="Arial" w:cs="Arial"/>
                <w:color w:val="000000"/>
                <w:sz w:val="20"/>
              </w:rPr>
            </w:pPr>
          </w:p>
          <w:p w:rsidR="00004F71" w:rsidRPr="00004F71" w:rsidRDefault="00004F71" w:rsidP="00E22F6D">
            <w:pPr>
              <w:contextualSpacing/>
              <w:rPr>
                <w:rFonts w:ascii="Arial" w:hAnsi="Arial" w:cs="Arial"/>
                <w:sz w:val="20"/>
                <w:highlight w:val="yellow"/>
              </w:rPr>
            </w:pPr>
            <w:r>
              <w:rPr>
                <w:rFonts w:ascii="Arial" w:hAnsi="Arial" w:cs="Arial"/>
                <w:color w:val="000000"/>
                <w:sz w:val="20"/>
              </w:rPr>
              <w:t>(Minor Submission)</w:t>
            </w:r>
          </w:p>
        </w:tc>
        <w:tc>
          <w:tcPr>
            <w:tcW w:w="2126" w:type="dxa"/>
            <w:vMerge w:val="restart"/>
          </w:tcPr>
          <w:p w:rsidR="00E743F8" w:rsidRPr="00D36ACF" w:rsidRDefault="00134B27" w:rsidP="00E22F6D">
            <w:pPr>
              <w:rPr>
                <w:rFonts w:ascii="Arial" w:hAnsi="Arial" w:cs="Arial"/>
                <w:color w:val="000000"/>
                <w:sz w:val="20"/>
              </w:rPr>
            </w:pPr>
            <w:r w:rsidRPr="00134B27">
              <w:rPr>
                <w:rFonts w:ascii="Arial" w:hAnsi="Arial" w:cs="Arial"/>
                <w:color w:val="000000"/>
                <w:sz w:val="20"/>
              </w:rPr>
              <w:t xml:space="preserve">A positive </w:t>
            </w:r>
            <w:r w:rsidRPr="00134B27">
              <w:rPr>
                <w:rFonts w:ascii="Arial" w:hAnsi="Arial" w:cs="Arial"/>
                <w:sz w:val="20"/>
              </w:rPr>
              <w:t>TGA Delegate’s Overview was provided but the final indication of the TGA registration is no</w:t>
            </w:r>
            <w:r>
              <w:rPr>
                <w:rFonts w:ascii="Arial" w:hAnsi="Arial" w:cs="Arial"/>
                <w:sz w:val="20"/>
              </w:rPr>
              <w:t xml:space="preserve">t </w:t>
            </w:r>
            <w:r w:rsidRPr="00134B27">
              <w:rPr>
                <w:rFonts w:ascii="Arial" w:hAnsi="Arial" w:cs="Arial"/>
                <w:sz w:val="20"/>
              </w:rPr>
              <w:t xml:space="preserve">known. </w:t>
            </w:r>
          </w:p>
        </w:tc>
        <w:tc>
          <w:tcPr>
            <w:tcW w:w="2126" w:type="dxa"/>
            <w:vMerge w:val="restart"/>
          </w:tcPr>
          <w:p w:rsidR="00E743F8" w:rsidRPr="00004F71" w:rsidRDefault="00460500" w:rsidP="00E22F6D">
            <w:pPr>
              <w:rPr>
                <w:rFonts w:ascii="Arial" w:hAnsi="Arial" w:cs="Arial"/>
                <w:sz w:val="20"/>
                <w:highlight w:val="yellow"/>
              </w:rPr>
            </w:pPr>
            <w:proofErr w:type="spellStart"/>
            <w:r>
              <w:rPr>
                <w:rFonts w:ascii="Arial" w:hAnsi="Arial" w:cs="Arial"/>
                <w:color w:val="000000"/>
                <w:sz w:val="20"/>
              </w:rPr>
              <w:t>T</w:t>
            </w:r>
            <w:r w:rsidRPr="00004F71">
              <w:rPr>
                <w:rFonts w:ascii="Arial" w:hAnsi="Arial" w:cs="Arial"/>
                <w:color w:val="000000"/>
                <w:sz w:val="20"/>
              </w:rPr>
              <w:t>rifluridine</w:t>
            </w:r>
            <w:proofErr w:type="spellEnd"/>
            <w:r w:rsidRPr="00004F71">
              <w:rPr>
                <w:rFonts w:ascii="Arial" w:hAnsi="Arial" w:cs="Arial"/>
                <w:color w:val="000000"/>
                <w:sz w:val="20"/>
              </w:rPr>
              <w:t xml:space="preserve"> with </w:t>
            </w:r>
            <w:proofErr w:type="spellStart"/>
            <w:r w:rsidRPr="00004F71">
              <w:rPr>
                <w:rFonts w:ascii="Arial" w:hAnsi="Arial" w:cs="Arial"/>
                <w:color w:val="000000"/>
                <w:sz w:val="20"/>
              </w:rPr>
              <w:t>tipiracil</w:t>
            </w:r>
            <w:proofErr w:type="spellEnd"/>
            <w:r w:rsidR="00A96C72">
              <w:rPr>
                <w:rFonts w:ascii="Arial" w:hAnsi="Arial" w:cs="Arial"/>
                <w:color w:val="000000"/>
                <w:sz w:val="20"/>
              </w:rPr>
              <w:t xml:space="preserve"> is not currently PBS listed</w:t>
            </w: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C80F0B" w:rsidP="00E743F8">
            <w:pPr>
              <w:contextualSpacing/>
              <w:rPr>
                <w:rFonts w:ascii="Arial" w:hAnsi="Arial" w:cs="Arial"/>
                <w:sz w:val="20"/>
              </w:rPr>
            </w:pPr>
            <w:r w:rsidRPr="00004F71">
              <w:rPr>
                <w:rFonts w:ascii="Arial" w:hAnsi="Arial" w:cs="Arial"/>
                <w:color w:val="000000"/>
                <w:sz w:val="20"/>
              </w:rPr>
              <w:t>A resubmission to request an Authority Required (STREAMLINED) listing for the treatment of metastatic colorectal cancer.</w:t>
            </w:r>
          </w:p>
        </w:tc>
        <w:tc>
          <w:tcPr>
            <w:tcW w:w="5245" w:type="dxa"/>
            <w:tcBorders>
              <w:top w:val="single" w:sz="4" w:space="0" w:color="auto"/>
              <w:left w:val="single" w:sz="4" w:space="0" w:color="auto"/>
              <w:bottom w:val="single" w:sz="4" w:space="0" w:color="auto"/>
              <w:right w:val="single" w:sz="4" w:space="0" w:color="auto"/>
            </w:tcBorders>
          </w:tcPr>
          <w:p w:rsidR="0055335A" w:rsidRPr="0055335A" w:rsidRDefault="0055335A" w:rsidP="0055335A">
            <w:pPr>
              <w:rPr>
                <w:rFonts w:ascii="Arial" w:hAnsi="Arial" w:cs="Arial"/>
                <w:bCs/>
                <w:sz w:val="20"/>
              </w:rPr>
            </w:pPr>
            <w:r w:rsidRPr="0055335A">
              <w:rPr>
                <w:rFonts w:ascii="Arial" w:hAnsi="Arial" w:cs="Arial"/>
                <w:bCs/>
                <w:sz w:val="20"/>
              </w:rPr>
              <w:t xml:space="preserve">The PBAC did not recommend the listing of </w:t>
            </w:r>
            <w:proofErr w:type="spellStart"/>
            <w:r w:rsidRPr="0055335A">
              <w:rPr>
                <w:rFonts w:ascii="Arial" w:hAnsi="Arial" w:cs="Arial"/>
                <w:bCs/>
                <w:sz w:val="20"/>
              </w:rPr>
              <w:t>trifluridine</w:t>
            </w:r>
            <w:proofErr w:type="spellEnd"/>
            <w:r w:rsidRPr="0055335A">
              <w:rPr>
                <w:rFonts w:ascii="Arial" w:hAnsi="Arial" w:cs="Arial"/>
                <w:bCs/>
                <w:sz w:val="20"/>
              </w:rPr>
              <w:t xml:space="preserve"> with </w:t>
            </w:r>
            <w:proofErr w:type="spellStart"/>
            <w:r w:rsidRPr="0055335A">
              <w:rPr>
                <w:rFonts w:ascii="Arial" w:hAnsi="Arial" w:cs="Arial"/>
                <w:bCs/>
                <w:sz w:val="20"/>
              </w:rPr>
              <w:t>tipiracil</w:t>
            </w:r>
            <w:proofErr w:type="spellEnd"/>
            <w:r w:rsidRPr="0055335A">
              <w:rPr>
                <w:rFonts w:ascii="Arial" w:hAnsi="Arial" w:cs="Arial"/>
                <w:bCs/>
                <w:sz w:val="20"/>
              </w:rPr>
              <w:t xml:space="preserve"> on the PBS for treatment of patients with metastatic colorectal cancer (</w:t>
            </w:r>
            <w:proofErr w:type="spellStart"/>
            <w:r w:rsidRPr="0055335A">
              <w:rPr>
                <w:rFonts w:ascii="Arial" w:hAnsi="Arial" w:cs="Arial"/>
                <w:bCs/>
                <w:sz w:val="20"/>
              </w:rPr>
              <w:t>mCRC</w:t>
            </w:r>
            <w:proofErr w:type="spellEnd"/>
            <w:r w:rsidRPr="0055335A">
              <w:rPr>
                <w:rFonts w:ascii="Arial" w:hAnsi="Arial" w:cs="Arial"/>
                <w:bCs/>
                <w:sz w:val="20"/>
              </w:rPr>
              <w:t>) who have been treated previously with or are not considered suitable for currently available therapies on the basis of a modest clinical benefit, moderate toxicity and a</w:t>
            </w:r>
            <w:r w:rsidR="00E90E35">
              <w:rPr>
                <w:rFonts w:ascii="Arial" w:hAnsi="Arial" w:cs="Arial"/>
                <w:bCs/>
                <w:sz w:val="20"/>
              </w:rPr>
              <w:t xml:space="preserve">n </w:t>
            </w:r>
            <w:r w:rsidR="00167882">
              <w:rPr>
                <w:rFonts w:ascii="Arial" w:hAnsi="Arial" w:cs="Arial"/>
                <w:bCs/>
                <w:sz w:val="20"/>
              </w:rPr>
              <w:t>unacceptably</w:t>
            </w:r>
            <w:r w:rsidRPr="0055335A">
              <w:rPr>
                <w:rFonts w:ascii="Arial" w:hAnsi="Arial" w:cs="Arial"/>
                <w:bCs/>
                <w:sz w:val="20"/>
              </w:rPr>
              <w:t xml:space="preserve"> high and uncertain incremental cost-effectiveness ratio given the extent of benefit observed in the trial setting may not be realised in clinical practice.</w:t>
            </w:r>
          </w:p>
          <w:p w:rsidR="00E743F8" w:rsidRPr="00004F71" w:rsidRDefault="00E743F8" w:rsidP="00E22F6D">
            <w:pPr>
              <w:rPr>
                <w:rFonts w:ascii="Arial" w:hAnsi="Arial" w:cs="Arial"/>
                <w:sz w:val="20"/>
              </w:rPr>
            </w:pP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4A3010" w:rsidRDefault="00E743F8" w:rsidP="00E743F8">
            <w:pPr>
              <w:rPr>
                <w:rFonts w:ascii="Arial" w:hAnsi="Arial" w:cs="Arial"/>
                <w:snapToGrid w:val="0"/>
                <w:sz w:val="20"/>
                <w:lang w:eastAsia="en-US"/>
              </w:rPr>
            </w:pPr>
            <w:r w:rsidRPr="0055335A">
              <w:rPr>
                <w:rFonts w:ascii="Arial" w:hAnsi="Arial" w:cs="Arial"/>
                <w:sz w:val="20"/>
              </w:rPr>
              <w:t xml:space="preserve">Comparator:  </w:t>
            </w:r>
            <w:r w:rsidR="0055335A" w:rsidRPr="0055335A">
              <w:rPr>
                <w:rFonts w:ascii="Arial" w:hAnsi="Arial" w:cs="Arial"/>
                <w:snapToGrid w:val="0"/>
                <w:sz w:val="20"/>
                <w:lang w:eastAsia="en-US"/>
              </w:rPr>
              <w:t>best supportive care (BSC)</w:t>
            </w:r>
          </w:p>
        </w:tc>
        <w:tc>
          <w:tcPr>
            <w:tcW w:w="5245" w:type="dxa"/>
            <w:tcBorders>
              <w:top w:val="single" w:sz="4" w:space="0" w:color="auto"/>
              <w:left w:val="single" w:sz="4" w:space="0" w:color="auto"/>
              <w:bottom w:val="single" w:sz="4" w:space="0" w:color="auto"/>
              <w:right w:val="single" w:sz="4" w:space="0" w:color="auto"/>
            </w:tcBorders>
          </w:tcPr>
          <w:p w:rsidR="00E743F8" w:rsidRPr="0055335A" w:rsidRDefault="0055335A" w:rsidP="00E22F6D">
            <w:pPr>
              <w:rPr>
                <w:rFonts w:ascii="Arial" w:hAnsi="Arial" w:cs="Arial"/>
                <w:sz w:val="20"/>
              </w:rPr>
            </w:pPr>
            <w:r w:rsidRPr="0055335A">
              <w:rPr>
                <w:rFonts w:ascii="Arial" w:hAnsi="Arial" w:cs="Arial"/>
                <w:sz w:val="20"/>
              </w:rPr>
              <w:t xml:space="preserve">Accepted </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4A3010" w:rsidRDefault="00E743F8" w:rsidP="00E743F8">
            <w:pPr>
              <w:rPr>
                <w:rFonts w:ascii="Arial" w:hAnsi="Arial" w:cs="Arial"/>
                <w:snapToGrid w:val="0"/>
                <w:sz w:val="20"/>
                <w:lang w:eastAsia="en-US"/>
              </w:rPr>
            </w:pPr>
            <w:r w:rsidRPr="0055335A">
              <w:rPr>
                <w:rFonts w:ascii="Arial" w:hAnsi="Arial" w:cs="Arial"/>
                <w:sz w:val="20"/>
              </w:rPr>
              <w:t xml:space="preserve">Clinical claim:  </w:t>
            </w:r>
            <w:r w:rsidR="0055335A" w:rsidRPr="0055335A">
              <w:rPr>
                <w:rFonts w:ascii="Arial" w:hAnsi="Arial" w:cs="Arial"/>
                <w:snapToGrid w:val="0"/>
                <w:sz w:val="20"/>
                <w:lang w:eastAsia="en-US"/>
              </w:rPr>
              <w:t xml:space="preserve">superior efficacy and inferior safety of </w:t>
            </w:r>
            <w:proofErr w:type="spellStart"/>
            <w:r w:rsidR="0055335A" w:rsidRPr="0055335A">
              <w:rPr>
                <w:rFonts w:ascii="Arial" w:hAnsi="Arial" w:cs="Arial"/>
                <w:snapToGrid w:val="0"/>
                <w:sz w:val="20"/>
                <w:lang w:eastAsia="en-US"/>
              </w:rPr>
              <w:t>trifluridine</w:t>
            </w:r>
            <w:proofErr w:type="spellEnd"/>
            <w:r w:rsidR="0055335A" w:rsidRPr="0055335A">
              <w:rPr>
                <w:rFonts w:ascii="Arial" w:hAnsi="Arial" w:cs="Arial"/>
                <w:snapToGrid w:val="0"/>
                <w:sz w:val="20"/>
                <w:lang w:eastAsia="en-US"/>
              </w:rPr>
              <w:t>/</w:t>
            </w:r>
            <w:proofErr w:type="spellStart"/>
            <w:r w:rsidR="0055335A" w:rsidRPr="0055335A">
              <w:rPr>
                <w:rFonts w:ascii="Arial" w:hAnsi="Arial" w:cs="Arial"/>
                <w:snapToGrid w:val="0"/>
                <w:sz w:val="20"/>
                <w:lang w:eastAsia="en-US"/>
              </w:rPr>
              <w:t>tipiracil</w:t>
            </w:r>
            <w:proofErr w:type="spellEnd"/>
            <w:r w:rsidR="0055335A" w:rsidRPr="0055335A">
              <w:rPr>
                <w:rFonts w:ascii="Arial" w:hAnsi="Arial" w:cs="Arial"/>
                <w:snapToGrid w:val="0"/>
                <w:sz w:val="20"/>
                <w:lang w:eastAsia="en-US"/>
              </w:rPr>
              <w:t xml:space="preserve"> compared with BSC</w:t>
            </w:r>
            <w:r w:rsidR="00D36ACF">
              <w:rPr>
                <w:rFonts w:ascii="Arial" w:hAnsi="Arial" w:cs="Arial"/>
                <w:snapToGrid w:val="0"/>
                <w:sz w:val="20"/>
                <w:lang w:eastAsia="en-US"/>
              </w:rPr>
              <w:t>.</w:t>
            </w:r>
            <w:r w:rsidR="0055335A" w:rsidRPr="0055335A">
              <w:rPr>
                <w:rFonts w:ascii="Arial" w:hAnsi="Arial" w:cs="Arial"/>
                <w:snapToGrid w:val="0"/>
                <w:sz w:val="20"/>
                <w:lang w:eastAsia="en-US"/>
              </w:rPr>
              <w:t xml:space="preserve"> </w:t>
            </w:r>
          </w:p>
        </w:tc>
        <w:tc>
          <w:tcPr>
            <w:tcW w:w="5245" w:type="dxa"/>
            <w:tcBorders>
              <w:top w:val="single" w:sz="4" w:space="0" w:color="auto"/>
              <w:left w:val="single" w:sz="4" w:space="0" w:color="auto"/>
              <w:bottom w:val="single" w:sz="4" w:space="0" w:color="auto"/>
              <w:right w:val="single" w:sz="4" w:space="0" w:color="auto"/>
            </w:tcBorders>
          </w:tcPr>
          <w:p w:rsidR="00E743F8" w:rsidRPr="0055335A" w:rsidRDefault="0055335A" w:rsidP="00E22F6D">
            <w:pPr>
              <w:rPr>
                <w:rFonts w:ascii="Arial" w:hAnsi="Arial" w:cs="Arial"/>
                <w:sz w:val="20"/>
              </w:rPr>
            </w:pPr>
            <w:r w:rsidRPr="0055335A">
              <w:rPr>
                <w:rFonts w:ascii="Arial" w:hAnsi="Arial" w:cs="Arial"/>
                <w:sz w:val="20"/>
              </w:rPr>
              <w:t xml:space="preserve">The PBAC accepted the claim of superior comparative effectiveness and inferior safety. However the PBAC considered the magnitude of benefit to be modest. </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55335A" w:rsidRDefault="00E743F8" w:rsidP="0055335A">
            <w:pPr>
              <w:tabs>
                <w:tab w:val="left" w:pos="2116"/>
              </w:tabs>
              <w:contextualSpacing/>
              <w:rPr>
                <w:rFonts w:ascii="Arial" w:hAnsi="Arial" w:cs="Arial"/>
                <w:sz w:val="20"/>
              </w:rPr>
            </w:pPr>
            <w:r w:rsidRPr="0055335A">
              <w:rPr>
                <w:rFonts w:ascii="Arial" w:hAnsi="Arial" w:cs="Arial"/>
                <w:sz w:val="20"/>
              </w:rPr>
              <w:t>Economic claim:</w:t>
            </w:r>
            <w:r w:rsidR="0055335A" w:rsidRPr="0055335A">
              <w:rPr>
                <w:rFonts w:ascii="Arial" w:hAnsi="Arial" w:cs="Arial"/>
                <w:sz w:val="20"/>
              </w:rPr>
              <w:t xml:space="preserve"> </w:t>
            </w:r>
            <w:r w:rsidR="0055335A" w:rsidRPr="0055335A">
              <w:rPr>
                <w:rFonts w:ascii="Arial" w:hAnsi="Arial" w:cs="Arial"/>
                <w:snapToGrid w:val="0"/>
                <w:sz w:val="20"/>
                <w:lang w:eastAsia="en-US"/>
              </w:rPr>
              <w:t xml:space="preserve">cost-utility analysis of </w:t>
            </w:r>
            <w:proofErr w:type="spellStart"/>
            <w:r w:rsidR="0055335A" w:rsidRPr="0055335A">
              <w:rPr>
                <w:rFonts w:ascii="Arial" w:hAnsi="Arial" w:cs="Arial"/>
                <w:snapToGrid w:val="0"/>
                <w:sz w:val="20"/>
                <w:lang w:eastAsia="en-US"/>
              </w:rPr>
              <w:t>trifluridine</w:t>
            </w:r>
            <w:proofErr w:type="spellEnd"/>
            <w:r w:rsidR="0055335A" w:rsidRPr="0055335A">
              <w:rPr>
                <w:rFonts w:ascii="Arial" w:hAnsi="Arial" w:cs="Arial"/>
                <w:snapToGrid w:val="0"/>
                <w:sz w:val="20"/>
                <w:lang w:eastAsia="en-US"/>
              </w:rPr>
              <w:t>/</w:t>
            </w:r>
            <w:proofErr w:type="spellStart"/>
            <w:r w:rsidR="0055335A" w:rsidRPr="0055335A">
              <w:rPr>
                <w:rFonts w:ascii="Arial" w:hAnsi="Arial" w:cs="Arial"/>
                <w:snapToGrid w:val="0"/>
                <w:sz w:val="20"/>
                <w:lang w:eastAsia="en-US"/>
              </w:rPr>
              <w:t>tipiracil</w:t>
            </w:r>
            <w:proofErr w:type="spellEnd"/>
            <w:r w:rsidR="00D36ACF">
              <w:rPr>
                <w:rFonts w:ascii="Arial" w:hAnsi="Arial" w:cs="Arial"/>
                <w:snapToGrid w:val="0"/>
                <w:sz w:val="20"/>
                <w:lang w:eastAsia="en-US"/>
              </w:rPr>
              <w:t>.</w:t>
            </w:r>
          </w:p>
          <w:p w:rsidR="00E743F8" w:rsidRPr="0055335A"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55335A" w:rsidRDefault="0055335A" w:rsidP="00E743F8">
            <w:pPr>
              <w:rPr>
                <w:rFonts w:ascii="Arial" w:hAnsi="Arial" w:cs="Arial"/>
                <w:sz w:val="20"/>
              </w:rPr>
            </w:pPr>
            <w:r w:rsidRPr="0055335A">
              <w:rPr>
                <w:rFonts w:ascii="Arial" w:hAnsi="Arial" w:cs="Arial"/>
                <w:sz w:val="20"/>
              </w:rPr>
              <w:t>The PBAC noted that while the economic model partitioned overall survival based on progression and applied utility values</w:t>
            </w:r>
            <w:r w:rsidR="00E90E35">
              <w:rPr>
                <w:rFonts w:ascii="Arial" w:hAnsi="Arial" w:cs="Arial"/>
                <w:sz w:val="20"/>
              </w:rPr>
              <w:t xml:space="preserve"> (a measure of quality of life)</w:t>
            </w:r>
            <w:r w:rsidRPr="0055335A">
              <w:rPr>
                <w:rFonts w:ascii="Arial" w:hAnsi="Arial" w:cs="Arial"/>
                <w:sz w:val="20"/>
              </w:rPr>
              <w:t xml:space="preserve"> relevant to metastatic colorectal cancer as advised by the PBAC at its November 2016 meeting, the incremental cost-effectiveness ratio remained unacceptably high. </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Sponsor’s comments</w:t>
            </w:r>
            <w:r w:rsidR="004A3010">
              <w:rPr>
                <w:rFonts w:ascii="Arial" w:hAnsi="Arial" w:cs="Arial"/>
                <w:sz w:val="20"/>
              </w:rPr>
              <w:t>:</w:t>
            </w:r>
          </w:p>
        </w:tc>
        <w:tc>
          <w:tcPr>
            <w:tcW w:w="5245" w:type="dxa"/>
            <w:tcBorders>
              <w:top w:val="single" w:sz="4" w:space="0" w:color="auto"/>
              <w:left w:val="single" w:sz="4" w:space="0" w:color="auto"/>
              <w:bottom w:val="single" w:sz="4" w:space="0" w:color="auto"/>
              <w:right w:val="single" w:sz="4" w:space="0" w:color="auto"/>
            </w:tcBorders>
          </w:tcPr>
          <w:p w:rsidR="00E743F8" w:rsidRPr="004A3010" w:rsidRDefault="004A3010" w:rsidP="00E22F6D">
            <w:pPr>
              <w:rPr>
                <w:rFonts w:ascii="Arial" w:hAnsi="Arial" w:cs="Arial"/>
                <w:sz w:val="20"/>
              </w:rPr>
            </w:pPr>
            <w:r w:rsidRPr="004A3010">
              <w:rPr>
                <w:rFonts w:ascii="Arial" w:hAnsi="Arial" w:cs="Arial"/>
                <w:iCs/>
                <w:sz w:val="20"/>
              </w:rPr>
              <w:t>The sponsor had no comment.</w:t>
            </w:r>
          </w:p>
        </w:tc>
      </w:tr>
      <w:tr w:rsidR="00E743F8" w:rsidRPr="00CA0C65" w:rsidTr="00E743F8">
        <w:trPr>
          <w:trHeight w:val="433"/>
        </w:trPr>
        <w:tc>
          <w:tcPr>
            <w:tcW w:w="2127" w:type="dxa"/>
            <w:vMerge w:val="restart"/>
          </w:tcPr>
          <w:p w:rsidR="00E743F8" w:rsidRDefault="00C80F0B" w:rsidP="00E22F6D">
            <w:pPr>
              <w:contextualSpacing/>
              <w:rPr>
                <w:rFonts w:ascii="Arial" w:hAnsi="Arial" w:cs="Arial"/>
                <w:bCs/>
                <w:color w:val="000000"/>
                <w:sz w:val="20"/>
              </w:rPr>
            </w:pPr>
            <w:r w:rsidRPr="00004F71">
              <w:rPr>
                <w:rFonts w:ascii="Arial" w:hAnsi="Arial" w:cs="Arial"/>
                <w:bCs/>
                <w:color w:val="000000"/>
                <w:sz w:val="20"/>
              </w:rPr>
              <w:t>ULIPRISTAL</w:t>
            </w:r>
            <w:r w:rsidRPr="00004F71">
              <w:rPr>
                <w:rFonts w:ascii="Arial" w:hAnsi="Arial" w:cs="Arial"/>
                <w:bCs/>
                <w:color w:val="000000"/>
                <w:sz w:val="20"/>
              </w:rPr>
              <w:br/>
            </w:r>
            <w:r w:rsidRPr="00004F71">
              <w:rPr>
                <w:rFonts w:ascii="Arial" w:hAnsi="Arial" w:cs="Arial"/>
                <w:bCs/>
                <w:color w:val="000000"/>
                <w:sz w:val="20"/>
              </w:rPr>
              <w:br/>
              <w:t>Tablet 5 mg</w:t>
            </w:r>
            <w:r w:rsidRPr="00004F71">
              <w:rPr>
                <w:rFonts w:ascii="Arial" w:hAnsi="Arial" w:cs="Arial"/>
                <w:bCs/>
                <w:color w:val="000000"/>
                <w:sz w:val="20"/>
              </w:rPr>
              <w:br/>
            </w:r>
            <w:r w:rsidRPr="00004F71">
              <w:rPr>
                <w:rFonts w:ascii="Arial" w:hAnsi="Arial" w:cs="Arial"/>
                <w:bCs/>
                <w:color w:val="000000"/>
                <w:sz w:val="20"/>
              </w:rPr>
              <w:br/>
            </w:r>
            <w:proofErr w:type="spellStart"/>
            <w:r w:rsidRPr="00004F71">
              <w:rPr>
                <w:rFonts w:ascii="Arial" w:hAnsi="Arial" w:cs="Arial"/>
                <w:bCs/>
                <w:color w:val="000000"/>
                <w:sz w:val="20"/>
              </w:rPr>
              <w:t>Esmya</w:t>
            </w:r>
            <w:proofErr w:type="spellEnd"/>
            <w:r w:rsidRPr="00004F71">
              <w:rPr>
                <w:rFonts w:ascii="Arial" w:hAnsi="Arial" w:cs="Arial"/>
                <w:bCs/>
                <w:color w:val="000000"/>
                <w:sz w:val="20"/>
              </w:rPr>
              <w:t>®</w:t>
            </w:r>
            <w:r w:rsidRPr="00004F71">
              <w:rPr>
                <w:rFonts w:ascii="Arial" w:hAnsi="Arial" w:cs="Arial"/>
                <w:bCs/>
                <w:color w:val="000000"/>
                <w:sz w:val="20"/>
              </w:rPr>
              <w:br/>
            </w:r>
            <w:r w:rsidRPr="00004F71">
              <w:rPr>
                <w:rFonts w:ascii="Arial" w:hAnsi="Arial" w:cs="Arial"/>
                <w:bCs/>
                <w:color w:val="000000"/>
                <w:sz w:val="20"/>
              </w:rPr>
              <w:br/>
            </w:r>
            <w:proofErr w:type="spellStart"/>
            <w:r w:rsidRPr="00004F71">
              <w:rPr>
                <w:rFonts w:ascii="Arial" w:hAnsi="Arial" w:cs="Arial"/>
                <w:bCs/>
                <w:color w:val="000000"/>
                <w:sz w:val="20"/>
              </w:rPr>
              <w:t>Vifor</w:t>
            </w:r>
            <w:proofErr w:type="spellEnd"/>
            <w:r w:rsidRPr="00004F71">
              <w:rPr>
                <w:rFonts w:ascii="Arial" w:hAnsi="Arial" w:cs="Arial"/>
                <w:bCs/>
                <w:color w:val="000000"/>
                <w:sz w:val="20"/>
              </w:rPr>
              <w:t xml:space="preserve"> Pharma Pty Ltd</w:t>
            </w:r>
          </w:p>
          <w:p w:rsidR="00004F71" w:rsidRDefault="00004F71" w:rsidP="00E22F6D">
            <w:pPr>
              <w:contextualSpacing/>
              <w:rPr>
                <w:rFonts w:ascii="Arial" w:hAnsi="Arial" w:cs="Arial"/>
                <w:bCs/>
                <w:color w:val="000000"/>
                <w:sz w:val="20"/>
              </w:rPr>
            </w:pPr>
          </w:p>
          <w:p w:rsidR="008E2C25" w:rsidRDefault="008E2C25" w:rsidP="00E22F6D">
            <w:pPr>
              <w:contextualSpacing/>
              <w:rPr>
                <w:rFonts w:ascii="Arial" w:hAnsi="Arial" w:cs="Arial"/>
                <w:bCs/>
                <w:color w:val="000000"/>
                <w:sz w:val="20"/>
              </w:rPr>
            </w:pPr>
            <w:r>
              <w:rPr>
                <w:rFonts w:ascii="Arial" w:hAnsi="Arial" w:cs="Arial"/>
                <w:bCs/>
                <w:color w:val="000000"/>
                <w:sz w:val="20"/>
              </w:rPr>
              <w:lastRenderedPageBreak/>
              <w:t>New Listing</w:t>
            </w:r>
          </w:p>
          <w:p w:rsidR="00004F71" w:rsidRPr="00004F71" w:rsidRDefault="00004F71" w:rsidP="00E22F6D">
            <w:pPr>
              <w:contextualSpacing/>
              <w:rPr>
                <w:rFonts w:ascii="Arial" w:hAnsi="Arial" w:cs="Arial"/>
                <w:sz w:val="20"/>
                <w:highlight w:val="yellow"/>
              </w:rPr>
            </w:pPr>
            <w:r>
              <w:rPr>
                <w:rFonts w:ascii="Arial" w:hAnsi="Arial" w:cs="Arial"/>
                <w:bCs/>
                <w:color w:val="000000"/>
                <w:sz w:val="20"/>
              </w:rPr>
              <w:t>(Major Submission)</w:t>
            </w:r>
          </w:p>
        </w:tc>
        <w:tc>
          <w:tcPr>
            <w:tcW w:w="2126" w:type="dxa"/>
            <w:vMerge w:val="restart"/>
          </w:tcPr>
          <w:p w:rsidR="00E743F8" w:rsidRPr="00476130" w:rsidRDefault="00476130" w:rsidP="00E22F6D">
            <w:pPr>
              <w:rPr>
                <w:rFonts w:ascii="Arial" w:hAnsi="Arial" w:cs="Arial"/>
                <w:sz w:val="20"/>
              </w:rPr>
            </w:pPr>
            <w:proofErr w:type="spellStart"/>
            <w:r w:rsidRPr="00476130">
              <w:rPr>
                <w:rFonts w:ascii="Arial" w:hAnsi="Arial" w:cs="Arial"/>
                <w:sz w:val="20"/>
              </w:rPr>
              <w:lastRenderedPageBreak/>
              <w:t>Ulipristal</w:t>
            </w:r>
            <w:proofErr w:type="spellEnd"/>
            <w:r w:rsidRPr="00476130">
              <w:rPr>
                <w:rFonts w:ascii="Arial" w:hAnsi="Arial" w:cs="Arial"/>
                <w:sz w:val="20"/>
              </w:rPr>
              <w:t xml:space="preserve"> is indicated for intermittent treatment of moderate to severe symptoms of uterine fibroids in adult women of reproductive age</w:t>
            </w:r>
          </w:p>
        </w:tc>
        <w:tc>
          <w:tcPr>
            <w:tcW w:w="2126" w:type="dxa"/>
            <w:vMerge w:val="restart"/>
          </w:tcPr>
          <w:p w:rsidR="00E743F8" w:rsidRPr="00476130" w:rsidRDefault="0013153C" w:rsidP="00E22F6D">
            <w:pPr>
              <w:rPr>
                <w:rFonts w:ascii="Arial" w:hAnsi="Arial" w:cs="Arial"/>
                <w:sz w:val="20"/>
              </w:rPr>
            </w:pPr>
            <w:proofErr w:type="spellStart"/>
            <w:r w:rsidRPr="00476130">
              <w:rPr>
                <w:rFonts w:ascii="Arial" w:hAnsi="Arial" w:cs="Arial"/>
                <w:bCs/>
                <w:color w:val="000000"/>
                <w:sz w:val="20"/>
              </w:rPr>
              <w:t>Ulipristal</w:t>
            </w:r>
            <w:proofErr w:type="spellEnd"/>
            <w:r w:rsidRPr="00476130">
              <w:rPr>
                <w:rFonts w:ascii="Arial" w:hAnsi="Arial" w:cs="Arial"/>
                <w:bCs/>
                <w:color w:val="000000"/>
                <w:sz w:val="20"/>
              </w:rPr>
              <w:t xml:space="preserve"> </w:t>
            </w:r>
            <w:r w:rsidRPr="00476130">
              <w:rPr>
                <w:rFonts w:ascii="Arial" w:hAnsi="Arial" w:cs="Arial"/>
                <w:color w:val="000000"/>
                <w:sz w:val="20"/>
              </w:rPr>
              <w:t>is not currently PBS listed</w:t>
            </w: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C80F0B" w:rsidP="00E743F8">
            <w:pPr>
              <w:contextualSpacing/>
              <w:rPr>
                <w:rFonts w:ascii="Arial" w:hAnsi="Arial" w:cs="Arial"/>
                <w:sz w:val="20"/>
              </w:rPr>
            </w:pPr>
            <w:r w:rsidRPr="00004F71">
              <w:rPr>
                <w:rFonts w:ascii="Arial" w:hAnsi="Arial" w:cs="Arial"/>
                <w:bCs/>
                <w:color w:val="000000"/>
                <w:sz w:val="20"/>
              </w:rPr>
              <w:t>Resubmission to request an Authority Required (STREAMLINED) listing for the treatment of moderate to severe symptoms of uterine fibroids in women of reproductive age.</w:t>
            </w: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094052" w:rsidP="00E22F6D">
            <w:pPr>
              <w:rPr>
                <w:rFonts w:ascii="Arial" w:hAnsi="Arial" w:cs="Arial"/>
                <w:sz w:val="20"/>
              </w:rPr>
            </w:pPr>
            <w:r w:rsidRPr="00094052">
              <w:rPr>
                <w:rFonts w:ascii="Arial" w:hAnsi="Arial" w:cs="Arial"/>
                <w:sz w:val="20"/>
              </w:rPr>
              <w:t xml:space="preserve">The PBAC did not recommend the listing of </w:t>
            </w:r>
            <w:proofErr w:type="spellStart"/>
            <w:r w:rsidRPr="00094052">
              <w:rPr>
                <w:rFonts w:ascii="Arial" w:hAnsi="Arial" w:cs="Arial"/>
                <w:sz w:val="20"/>
              </w:rPr>
              <w:t>ulipristal</w:t>
            </w:r>
            <w:proofErr w:type="spellEnd"/>
            <w:r w:rsidRPr="00094052">
              <w:rPr>
                <w:rFonts w:ascii="Arial" w:hAnsi="Arial" w:cs="Arial"/>
                <w:sz w:val="20"/>
              </w:rPr>
              <w:t xml:space="preserve"> on the PBS for the treatment of moderate to severe symptoms of uterine fibroids prior to planned surgery on the basis that the clinical place in therapy was unclear due to the impact of treatment on surgical outcomes versus placebo (no treatment) being unknown and the benefits in terms of symptom control compared with currently used alternatives not being assessed.</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 xml:space="preserve">Comparator:  </w:t>
            </w:r>
            <w:r w:rsidR="00094052" w:rsidRPr="00094052">
              <w:rPr>
                <w:rFonts w:ascii="Arial" w:hAnsi="Arial" w:cs="Arial"/>
                <w:sz w:val="20"/>
              </w:rPr>
              <w:t>Placebo (no treatment)</w:t>
            </w:r>
            <w:r w:rsidR="00D36ACF">
              <w:rPr>
                <w:rFonts w:ascii="Arial" w:hAnsi="Arial" w:cs="Arial"/>
                <w:sz w:val="20"/>
              </w:rPr>
              <w:t>.</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094052" w:rsidP="0007616D">
            <w:pPr>
              <w:rPr>
                <w:rFonts w:ascii="Arial" w:hAnsi="Arial" w:cs="Arial"/>
                <w:sz w:val="20"/>
              </w:rPr>
            </w:pPr>
            <w:r w:rsidRPr="00094052">
              <w:rPr>
                <w:rFonts w:ascii="Arial" w:hAnsi="Arial" w:cs="Arial"/>
                <w:sz w:val="20"/>
              </w:rPr>
              <w:t>Accepted. However, the PBAC also noted the benefits claimed in the resubmission related to (</w:t>
            </w:r>
            <w:proofErr w:type="spellStart"/>
            <w:r w:rsidRPr="00094052">
              <w:rPr>
                <w:rFonts w:ascii="Arial" w:hAnsi="Arial" w:cs="Arial"/>
                <w:sz w:val="20"/>
              </w:rPr>
              <w:t>i</w:t>
            </w:r>
            <w:proofErr w:type="spellEnd"/>
            <w:r w:rsidRPr="00094052">
              <w:rPr>
                <w:rFonts w:ascii="Arial" w:hAnsi="Arial" w:cs="Arial"/>
                <w:sz w:val="20"/>
              </w:rPr>
              <w:t>) facilitating less invasive surgery and (ii) reduced symptoms in the 3 month period prior to surgery. For the benefit relating to surgery the PBAC reiterated its previous advice that placebo is the appropriate comparator. In terms of reducing symptoms the PBAC noted that a</w:t>
            </w:r>
            <w:r w:rsidR="0007616D">
              <w:rPr>
                <w:rFonts w:ascii="Arial" w:hAnsi="Arial" w:cs="Arial"/>
                <w:sz w:val="20"/>
              </w:rPr>
              <w:t>lternative treatments such as</w:t>
            </w:r>
            <w:r w:rsidRPr="00094052">
              <w:rPr>
                <w:rFonts w:ascii="Arial" w:hAnsi="Arial" w:cs="Arial"/>
                <w:sz w:val="20"/>
              </w:rPr>
              <w:t xml:space="preserve"> </w:t>
            </w:r>
            <w:proofErr w:type="spellStart"/>
            <w:r w:rsidRPr="00094052">
              <w:rPr>
                <w:rFonts w:ascii="Arial" w:hAnsi="Arial" w:cs="Arial"/>
                <w:sz w:val="20"/>
              </w:rPr>
              <w:t>tranexamic</w:t>
            </w:r>
            <w:proofErr w:type="spellEnd"/>
            <w:r w:rsidRPr="00094052">
              <w:rPr>
                <w:rFonts w:ascii="Arial" w:hAnsi="Arial" w:cs="Arial"/>
                <w:sz w:val="20"/>
              </w:rPr>
              <w:t xml:space="preserve"> acid, nonsteroidal anti-inflammatory (NSAI) drug, oral contraceptive pills and intrauterine devices (IUDs) are used in the clinical practice</w:t>
            </w:r>
            <w:r w:rsidR="0007616D">
              <w:rPr>
                <w:rFonts w:ascii="Arial" w:hAnsi="Arial" w:cs="Arial"/>
                <w:sz w:val="20"/>
              </w:rPr>
              <w:t>. These treatments were not considered in the submission.</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 xml:space="preserve">Clinical claim:  </w:t>
            </w:r>
            <w:proofErr w:type="spellStart"/>
            <w:r w:rsidR="0007616D" w:rsidRPr="0007616D">
              <w:rPr>
                <w:rFonts w:ascii="Arial" w:hAnsi="Arial" w:cs="Arial"/>
                <w:sz w:val="20"/>
              </w:rPr>
              <w:t>ulipristal</w:t>
            </w:r>
            <w:proofErr w:type="spellEnd"/>
            <w:r w:rsidR="0007616D" w:rsidRPr="0007616D">
              <w:rPr>
                <w:rFonts w:ascii="Arial" w:hAnsi="Arial" w:cs="Arial"/>
                <w:sz w:val="20"/>
              </w:rPr>
              <w:t xml:space="preserve"> </w:t>
            </w:r>
            <w:r w:rsidR="0007616D">
              <w:rPr>
                <w:rFonts w:ascii="Arial" w:hAnsi="Arial" w:cs="Arial"/>
                <w:sz w:val="20"/>
              </w:rPr>
              <w:t>is</w:t>
            </w:r>
            <w:r w:rsidR="0007616D" w:rsidRPr="0007616D">
              <w:rPr>
                <w:rFonts w:ascii="Arial" w:hAnsi="Arial" w:cs="Arial"/>
                <w:sz w:val="20"/>
              </w:rPr>
              <w:t xml:space="preserve"> superior in terms of comparative effectiveness to placebo as a proxy for an equivalent period of conservative management, with an acceptable and comparable safety and tolerability profile.</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094052" w:rsidP="00DF1E51">
            <w:pPr>
              <w:rPr>
                <w:rFonts w:ascii="Arial" w:hAnsi="Arial" w:cs="Arial"/>
                <w:sz w:val="20"/>
              </w:rPr>
            </w:pPr>
            <w:r w:rsidRPr="00094052">
              <w:rPr>
                <w:rFonts w:ascii="Arial" w:hAnsi="Arial" w:cs="Arial"/>
                <w:sz w:val="20"/>
              </w:rPr>
              <w:t xml:space="preserve">The PBAC considered the claim of superior comparative effectiveness of </w:t>
            </w:r>
            <w:proofErr w:type="spellStart"/>
            <w:r w:rsidRPr="00094052">
              <w:rPr>
                <w:rFonts w:ascii="Arial" w:hAnsi="Arial" w:cs="Arial"/>
                <w:sz w:val="20"/>
              </w:rPr>
              <w:t>ulipristal</w:t>
            </w:r>
            <w:proofErr w:type="spellEnd"/>
            <w:r w:rsidRPr="00094052">
              <w:rPr>
                <w:rFonts w:ascii="Arial" w:hAnsi="Arial" w:cs="Arial"/>
                <w:sz w:val="20"/>
              </w:rPr>
              <w:t xml:space="preserve"> over placebo was reasonable for the outcomes of controlling abnormal uterine bleeding and reducing both fibroid and uterine volume. The PBAC considered the claim of superior effectiveness was not adequately supported for </w:t>
            </w:r>
            <w:r w:rsidR="00DF1E51">
              <w:rPr>
                <w:rFonts w:ascii="Arial" w:hAnsi="Arial" w:cs="Arial"/>
                <w:sz w:val="20"/>
              </w:rPr>
              <w:t xml:space="preserve">the </w:t>
            </w:r>
            <w:r w:rsidR="00DF1E51" w:rsidRPr="00094052">
              <w:rPr>
                <w:rFonts w:ascii="Arial" w:hAnsi="Arial" w:cs="Arial"/>
                <w:sz w:val="20"/>
              </w:rPr>
              <w:t>quality</w:t>
            </w:r>
            <w:r w:rsidRPr="00094052">
              <w:rPr>
                <w:rFonts w:ascii="Arial" w:hAnsi="Arial" w:cs="Arial"/>
                <w:sz w:val="20"/>
              </w:rPr>
              <w:t xml:space="preserve"> of life outcomes</w:t>
            </w:r>
            <w:r w:rsidR="00DF1E51">
              <w:rPr>
                <w:rFonts w:ascii="Arial" w:hAnsi="Arial" w:cs="Arial"/>
                <w:sz w:val="20"/>
              </w:rPr>
              <w:t xml:space="preserve"> and surgery outcomes (such as </w:t>
            </w:r>
            <w:r w:rsidR="00DF1E51" w:rsidRPr="00DF1E51">
              <w:rPr>
                <w:rFonts w:ascii="Arial" w:hAnsi="Arial" w:cs="Arial"/>
                <w:sz w:val="20"/>
              </w:rPr>
              <w:t>surgery rates or types of surgery performed</w:t>
            </w:r>
            <w:r w:rsidR="00DF1E51">
              <w:rPr>
                <w:rFonts w:ascii="Arial" w:hAnsi="Arial" w:cs="Arial"/>
                <w:sz w:val="20"/>
              </w:rPr>
              <w:t xml:space="preserve">). </w:t>
            </w:r>
            <w:r w:rsidRPr="00094052">
              <w:rPr>
                <w:rFonts w:ascii="Arial" w:hAnsi="Arial" w:cs="Arial"/>
                <w:sz w:val="20"/>
              </w:rPr>
              <w:t>The PBAC considered the claim of non-inferior comparative safety was not adequately supported by the data.</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Economic claim:</w:t>
            </w:r>
            <w:r w:rsidR="00094052">
              <w:rPr>
                <w:rFonts w:ascii="Arial" w:hAnsi="Arial" w:cs="Arial"/>
                <w:sz w:val="20"/>
              </w:rPr>
              <w:t xml:space="preserve"> </w:t>
            </w:r>
            <w:r w:rsidR="00094052" w:rsidRPr="00094052">
              <w:rPr>
                <w:rFonts w:ascii="Arial" w:hAnsi="Arial" w:cs="Arial"/>
                <w:sz w:val="20"/>
              </w:rPr>
              <w:t>cost-utility analysis compared with placebo</w:t>
            </w:r>
            <w:r w:rsidR="00D36ACF">
              <w:rPr>
                <w:rFonts w:ascii="Arial" w:hAnsi="Arial" w:cs="Arial"/>
                <w:sz w:val="20"/>
              </w:rPr>
              <w:t>.</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004F71" w:rsidRDefault="00DF1E51" w:rsidP="00E743F8">
            <w:pPr>
              <w:rPr>
                <w:rFonts w:ascii="Arial" w:hAnsi="Arial" w:cs="Arial"/>
                <w:sz w:val="20"/>
              </w:rPr>
            </w:pPr>
            <w:r w:rsidRPr="00D36FC6">
              <w:rPr>
                <w:rFonts w:ascii="Arial" w:hAnsi="Arial" w:cs="Arial"/>
                <w:iCs/>
                <w:sz w:val="20"/>
              </w:rPr>
              <w:t>The PBAC considered that due to</w:t>
            </w:r>
            <w:r>
              <w:rPr>
                <w:rFonts w:ascii="Arial" w:hAnsi="Arial" w:cs="Arial"/>
                <w:iCs/>
                <w:sz w:val="20"/>
              </w:rPr>
              <w:t xml:space="preserve"> a range of </w:t>
            </w:r>
            <w:r w:rsidRPr="00D36FC6">
              <w:rPr>
                <w:rFonts w:ascii="Arial" w:hAnsi="Arial" w:cs="Arial"/>
                <w:iCs/>
                <w:sz w:val="20"/>
              </w:rPr>
              <w:t xml:space="preserve">issues with the economic model, </w:t>
            </w:r>
            <w:r>
              <w:rPr>
                <w:rFonts w:ascii="Arial" w:hAnsi="Arial" w:cs="Arial"/>
                <w:iCs/>
                <w:sz w:val="20"/>
              </w:rPr>
              <w:t xml:space="preserve">the </w:t>
            </w:r>
            <w:r w:rsidRPr="00D74B2B">
              <w:rPr>
                <w:rFonts w:ascii="Arial" w:hAnsi="Arial" w:cs="Arial"/>
                <w:iCs/>
                <w:sz w:val="20"/>
              </w:rPr>
              <w:t xml:space="preserve">PBAC was unable to judge the </w:t>
            </w:r>
            <w:r>
              <w:rPr>
                <w:rFonts w:ascii="Arial" w:hAnsi="Arial" w:cs="Arial"/>
                <w:iCs/>
                <w:sz w:val="20"/>
              </w:rPr>
              <w:t>cost-effectiveness</w:t>
            </w:r>
            <w:r w:rsidRPr="00D74B2B">
              <w:rPr>
                <w:rFonts w:ascii="Arial" w:hAnsi="Arial" w:cs="Arial"/>
                <w:iCs/>
                <w:sz w:val="20"/>
              </w:rPr>
              <w:t xml:space="preserve"> of the submission’s proposed listing</w:t>
            </w:r>
          </w:p>
        </w:tc>
      </w:tr>
      <w:tr w:rsidR="00E743F8" w:rsidRPr="00CA0C65" w:rsidTr="00E743F8">
        <w:trPr>
          <w:trHeight w:val="433"/>
        </w:trPr>
        <w:tc>
          <w:tcPr>
            <w:tcW w:w="2127"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2126" w:type="dxa"/>
            <w:vMerge/>
          </w:tcPr>
          <w:p w:rsidR="00E743F8" w:rsidRPr="00004F71" w:rsidRDefault="00E743F8" w:rsidP="00E22F6D">
            <w:pPr>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743F8" w:rsidRPr="00004F71" w:rsidRDefault="00E743F8" w:rsidP="00E743F8">
            <w:pPr>
              <w:contextualSpacing/>
              <w:rPr>
                <w:rFonts w:ascii="Arial" w:hAnsi="Arial" w:cs="Arial"/>
                <w:sz w:val="20"/>
              </w:rPr>
            </w:pPr>
            <w:r w:rsidRPr="00004F71">
              <w:rPr>
                <w:rFonts w:ascii="Arial" w:hAnsi="Arial" w:cs="Arial"/>
                <w:sz w:val="20"/>
              </w:rPr>
              <w:t>Sponsor’s comments:</w:t>
            </w:r>
          </w:p>
          <w:p w:rsidR="00E743F8" w:rsidRPr="00004F71" w:rsidRDefault="00E743F8" w:rsidP="00E743F8">
            <w:pPr>
              <w:contextualSpacing/>
              <w:rPr>
                <w:rFonts w:ascii="Arial" w:hAnsi="Arial" w:cs="Arial"/>
                <w:sz w:val="20"/>
              </w:rPr>
            </w:pPr>
          </w:p>
        </w:tc>
        <w:tc>
          <w:tcPr>
            <w:tcW w:w="5245" w:type="dxa"/>
            <w:tcBorders>
              <w:top w:val="single" w:sz="4" w:space="0" w:color="auto"/>
              <w:left w:val="single" w:sz="4" w:space="0" w:color="auto"/>
              <w:bottom w:val="single" w:sz="4" w:space="0" w:color="auto"/>
              <w:right w:val="single" w:sz="4" w:space="0" w:color="auto"/>
            </w:tcBorders>
          </w:tcPr>
          <w:p w:rsidR="00E743F8" w:rsidRPr="00E83F44" w:rsidRDefault="00E83F44" w:rsidP="00E22F6D">
            <w:pPr>
              <w:rPr>
                <w:rFonts w:ascii="Arial" w:hAnsi="Arial" w:cs="Arial"/>
                <w:sz w:val="20"/>
                <w:lang w:val="en-US"/>
              </w:rPr>
            </w:pPr>
            <w:r>
              <w:rPr>
                <w:rFonts w:ascii="Arial" w:hAnsi="Arial" w:cs="Arial"/>
                <w:sz w:val="20"/>
                <w:lang w:val="en-US"/>
              </w:rPr>
              <w:t xml:space="preserve">Whilst </w:t>
            </w:r>
            <w:proofErr w:type="spellStart"/>
            <w:r>
              <w:rPr>
                <w:rFonts w:ascii="Arial" w:hAnsi="Arial" w:cs="Arial"/>
                <w:sz w:val="20"/>
                <w:lang w:val="en-US"/>
              </w:rPr>
              <w:t>Vifor</w:t>
            </w:r>
            <w:proofErr w:type="spellEnd"/>
            <w:r>
              <w:rPr>
                <w:rFonts w:ascii="Arial" w:hAnsi="Arial" w:cs="Arial"/>
                <w:sz w:val="20"/>
                <w:lang w:val="en-US"/>
              </w:rPr>
              <w:t xml:space="preserve"> Pharma is disappointed with the decision to reject </w:t>
            </w:r>
            <w:proofErr w:type="spellStart"/>
            <w:r>
              <w:rPr>
                <w:rFonts w:ascii="Arial" w:hAnsi="Arial" w:cs="Arial"/>
                <w:sz w:val="20"/>
                <w:lang w:val="en-US"/>
              </w:rPr>
              <w:t>Ulipristal</w:t>
            </w:r>
            <w:proofErr w:type="spellEnd"/>
            <w:r>
              <w:rPr>
                <w:rFonts w:ascii="Arial" w:hAnsi="Arial" w:cs="Arial"/>
                <w:sz w:val="20"/>
                <w:lang w:val="en-US"/>
              </w:rPr>
              <w:t xml:space="preserve"> 5mg for a second time, we remain committed to ensuring this important medicine is made available in some way to Australian patients with moderate to severe symptoms of uterine fibroids.</w:t>
            </w:r>
          </w:p>
        </w:tc>
      </w:tr>
    </w:tbl>
    <w:p w:rsidR="00E743F8" w:rsidRPr="0010394D" w:rsidRDefault="00E743F8" w:rsidP="002A7FDE">
      <w:pPr>
        <w:pStyle w:val="Title"/>
        <w:jc w:val="left"/>
      </w:pPr>
    </w:p>
    <w:sectPr w:rsidR="00E743F8" w:rsidRPr="0010394D" w:rsidSect="000805C6">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C5" w:rsidRDefault="00E74FC5">
      <w:r>
        <w:separator/>
      </w:r>
    </w:p>
  </w:endnote>
  <w:endnote w:type="continuationSeparator" w:id="0">
    <w:p w:rsidR="00E74FC5" w:rsidRDefault="00E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A5" w:rsidRDefault="006D1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E74FC5" w:rsidP="000805C6">
    <w:pPr>
      <w:pStyle w:val="Footer"/>
      <w:jc w:val="right"/>
    </w:pPr>
  </w:p>
  <w:p w:rsidR="00E74FC5" w:rsidRPr="000805C6" w:rsidRDefault="00E74FC5"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6D16A5">
      <w:rPr>
        <w:rFonts w:ascii="Arial" w:hAnsi="Arial" w:cs="Arial"/>
        <w:noProof/>
        <w:sz w:val="22"/>
      </w:rPr>
      <w:t>2</w:t>
    </w:r>
    <w:r w:rsidRPr="000805C6">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E74FC5">
    <w:pPr>
      <w:pStyle w:val="Footer"/>
      <w:jc w:val="right"/>
    </w:pPr>
  </w:p>
  <w:p w:rsidR="00E74FC5" w:rsidRPr="000805C6" w:rsidRDefault="00E74FC5">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6D16A5">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C5" w:rsidRDefault="00E74FC5">
      <w:r>
        <w:separator/>
      </w:r>
    </w:p>
  </w:footnote>
  <w:footnote w:type="continuationSeparator" w:id="0">
    <w:p w:rsidR="00E74FC5" w:rsidRDefault="00E7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A5" w:rsidRDefault="006D1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6D16A5" w:rsidP="000805C6">
    <w:pPr>
      <w:pStyle w:val="Header"/>
      <w:jc w:val="center"/>
      <w:rPr>
        <w:rFonts w:ascii="Arial" w:hAnsi="Arial" w:cs="Arial"/>
        <w:b/>
        <w:sz w:val="20"/>
      </w:rPr>
    </w:pPr>
    <w:r>
      <w:rPr>
        <w:rFonts w:ascii="Arial" w:hAnsi="Arial" w:cs="Arial"/>
        <w:b/>
        <w:sz w:val="20"/>
      </w:rPr>
      <w:t xml:space="preserve">MARCH </w:t>
    </w:r>
    <w:r>
      <w:rPr>
        <w:rFonts w:ascii="Arial" w:hAnsi="Arial" w:cs="Arial"/>
        <w:b/>
        <w:sz w:val="20"/>
      </w:rPr>
      <w:t>2017</w:t>
    </w:r>
    <w:bookmarkStart w:id="0" w:name="_GoBack"/>
    <w:bookmarkEnd w:id="0"/>
    <w:r w:rsidR="00E74FC5">
      <w:rPr>
        <w:rFonts w:ascii="Arial" w:hAnsi="Arial" w:cs="Arial"/>
        <w:b/>
        <w:sz w:val="20"/>
      </w:rPr>
      <w:t xml:space="preserve"> PBAC OUTCOMES – SUBSEQUENT</w:t>
    </w:r>
    <w:r w:rsidR="00E74FC5" w:rsidRPr="004C071C">
      <w:rPr>
        <w:rFonts w:ascii="Arial" w:hAnsi="Arial" w:cs="Arial"/>
        <w:b/>
        <w:sz w:val="20"/>
      </w:rPr>
      <w:t xml:space="preserve"> DECISIONS NOT TO RECOMMEND</w:t>
    </w:r>
  </w:p>
  <w:p w:rsidR="00E74FC5" w:rsidRPr="004C071C" w:rsidRDefault="00E74FC5" w:rsidP="000805C6">
    <w:pPr>
      <w:pStyle w:val="Header"/>
      <w:jc w:val="cente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E74FC5" w:rsidP="00613975">
    <w:pPr>
      <w:pStyle w:val="Header"/>
      <w:jc w:val="center"/>
      <w:rPr>
        <w:rFonts w:ascii="Arial" w:hAnsi="Arial" w:cs="Arial"/>
        <w:b/>
        <w:sz w:val="20"/>
      </w:rPr>
    </w:pPr>
    <w:r w:rsidRPr="0063020E">
      <w:rPr>
        <w:rFonts w:ascii="Arial" w:hAnsi="Arial" w:cs="Arial"/>
        <w:b/>
        <w:sz w:val="20"/>
      </w:rPr>
      <w:t xml:space="preserve">MARCH 2017 </w:t>
    </w:r>
    <w:r w:rsidRPr="00A24F2E">
      <w:rPr>
        <w:rFonts w:ascii="Arial" w:hAnsi="Arial" w:cs="Arial"/>
        <w:b/>
        <w:sz w:val="20"/>
      </w:rPr>
      <w:t xml:space="preserve">PBAC MEETING </w:t>
    </w:r>
    <w:r>
      <w:rPr>
        <w:rFonts w:ascii="Arial" w:hAnsi="Arial" w:cs="Arial"/>
        <w:b/>
        <w:sz w:val="20"/>
      </w:rPr>
      <w:t>PBAC OUTCOMES – SUBSEQUENT</w:t>
    </w:r>
    <w:r w:rsidRPr="004C071C">
      <w:rPr>
        <w:rFonts w:ascii="Arial" w:hAnsi="Arial" w:cs="Arial"/>
        <w:b/>
        <w:sz w:val="20"/>
      </w:rPr>
      <w:t xml:space="preserve"> DECISIONS NOT TO RECOMMEND</w:t>
    </w:r>
  </w:p>
  <w:p w:rsidR="00E74FC5" w:rsidRPr="004C071C" w:rsidRDefault="00E74FC5"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E530E9"/>
    <w:multiLevelType w:val="hybridMultilevel"/>
    <w:tmpl w:val="08EC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9"/>
  </w:num>
  <w:num w:numId="4">
    <w:abstractNumId w:val="8"/>
  </w:num>
  <w:num w:numId="5">
    <w:abstractNumId w:val="3"/>
  </w:num>
  <w:num w:numId="6">
    <w:abstractNumId w:val="11"/>
  </w:num>
  <w:num w:numId="7">
    <w:abstractNumId w:val="6"/>
  </w:num>
  <w:num w:numId="8">
    <w:abstractNumId w:val="4"/>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04F71"/>
    <w:rsid w:val="0001162E"/>
    <w:rsid w:val="00014389"/>
    <w:rsid w:val="00016ABD"/>
    <w:rsid w:val="00024634"/>
    <w:rsid w:val="00024F1C"/>
    <w:rsid w:val="00030555"/>
    <w:rsid w:val="00031E49"/>
    <w:rsid w:val="00044066"/>
    <w:rsid w:val="00046D30"/>
    <w:rsid w:val="000632B7"/>
    <w:rsid w:val="00063F01"/>
    <w:rsid w:val="000703F3"/>
    <w:rsid w:val="0007616D"/>
    <w:rsid w:val="000805C6"/>
    <w:rsid w:val="00084E9F"/>
    <w:rsid w:val="0009305C"/>
    <w:rsid w:val="00094052"/>
    <w:rsid w:val="000B4313"/>
    <w:rsid w:val="000B6738"/>
    <w:rsid w:val="000D1304"/>
    <w:rsid w:val="000D3717"/>
    <w:rsid w:val="000E406F"/>
    <w:rsid w:val="000E52C4"/>
    <w:rsid w:val="0010394D"/>
    <w:rsid w:val="001047FA"/>
    <w:rsid w:val="00120488"/>
    <w:rsid w:val="001214A2"/>
    <w:rsid w:val="0012463D"/>
    <w:rsid w:val="0013153C"/>
    <w:rsid w:val="00134B27"/>
    <w:rsid w:val="0014225E"/>
    <w:rsid w:val="00144E78"/>
    <w:rsid w:val="00152C38"/>
    <w:rsid w:val="00167882"/>
    <w:rsid w:val="00170906"/>
    <w:rsid w:val="001810B2"/>
    <w:rsid w:val="001C0908"/>
    <w:rsid w:val="001C41E8"/>
    <w:rsid w:val="001D38D0"/>
    <w:rsid w:val="001F5344"/>
    <w:rsid w:val="002007BA"/>
    <w:rsid w:val="00204DB4"/>
    <w:rsid w:val="002075FB"/>
    <w:rsid w:val="00220228"/>
    <w:rsid w:val="00220C3F"/>
    <w:rsid w:val="00223C4D"/>
    <w:rsid w:val="00237031"/>
    <w:rsid w:val="00241E9E"/>
    <w:rsid w:val="002440EA"/>
    <w:rsid w:val="002460D4"/>
    <w:rsid w:val="00255313"/>
    <w:rsid w:val="00256ACE"/>
    <w:rsid w:val="002743B5"/>
    <w:rsid w:val="002861D6"/>
    <w:rsid w:val="00287BC5"/>
    <w:rsid w:val="002A1CF2"/>
    <w:rsid w:val="002A42C5"/>
    <w:rsid w:val="002A46E6"/>
    <w:rsid w:val="002A5152"/>
    <w:rsid w:val="002A7FDE"/>
    <w:rsid w:val="002B3076"/>
    <w:rsid w:val="002E5B33"/>
    <w:rsid w:val="002F0F71"/>
    <w:rsid w:val="002F1167"/>
    <w:rsid w:val="002F5086"/>
    <w:rsid w:val="002F62A6"/>
    <w:rsid w:val="00301066"/>
    <w:rsid w:val="00302B1F"/>
    <w:rsid w:val="00303527"/>
    <w:rsid w:val="00305656"/>
    <w:rsid w:val="00312E87"/>
    <w:rsid w:val="00320F76"/>
    <w:rsid w:val="00322CA5"/>
    <w:rsid w:val="003335F7"/>
    <w:rsid w:val="00337EC3"/>
    <w:rsid w:val="003419C9"/>
    <w:rsid w:val="00347546"/>
    <w:rsid w:val="00356807"/>
    <w:rsid w:val="00367CA3"/>
    <w:rsid w:val="0039594A"/>
    <w:rsid w:val="0039641E"/>
    <w:rsid w:val="003A5F7D"/>
    <w:rsid w:val="003A74F3"/>
    <w:rsid w:val="003B6CFA"/>
    <w:rsid w:val="003C3492"/>
    <w:rsid w:val="003E2DEC"/>
    <w:rsid w:val="003E3C69"/>
    <w:rsid w:val="003E5ACC"/>
    <w:rsid w:val="003F12A1"/>
    <w:rsid w:val="003F7763"/>
    <w:rsid w:val="004074CD"/>
    <w:rsid w:val="00416C9D"/>
    <w:rsid w:val="00432244"/>
    <w:rsid w:val="0043706A"/>
    <w:rsid w:val="00446F57"/>
    <w:rsid w:val="0044777F"/>
    <w:rsid w:val="00460500"/>
    <w:rsid w:val="00467522"/>
    <w:rsid w:val="00475539"/>
    <w:rsid w:val="00476130"/>
    <w:rsid w:val="00477C5E"/>
    <w:rsid w:val="004874F1"/>
    <w:rsid w:val="0049673E"/>
    <w:rsid w:val="004968F4"/>
    <w:rsid w:val="004A05A0"/>
    <w:rsid w:val="004A3010"/>
    <w:rsid w:val="004A7506"/>
    <w:rsid w:val="004A76AD"/>
    <w:rsid w:val="004C071C"/>
    <w:rsid w:val="004C0A09"/>
    <w:rsid w:val="004C3700"/>
    <w:rsid w:val="004C5D47"/>
    <w:rsid w:val="004D08BF"/>
    <w:rsid w:val="004D2DFC"/>
    <w:rsid w:val="004E4BB3"/>
    <w:rsid w:val="004E58AE"/>
    <w:rsid w:val="004E61E5"/>
    <w:rsid w:val="004E7F92"/>
    <w:rsid w:val="004F22AF"/>
    <w:rsid w:val="004F53A2"/>
    <w:rsid w:val="005060C3"/>
    <w:rsid w:val="005156A1"/>
    <w:rsid w:val="00524927"/>
    <w:rsid w:val="005334F6"/>
    <w:rsid w:val="00533EC6"/>
    <w:rsid w:val="00551121"/>
    <w:rsid w:val="0055335A"/>
    <w:rsid w:val="00556A91"/>
    <w:rsid w:val="0056006F"/>
    <w:rsid w:val="00565922"/>
    <w:rsid w:val="00575B97"/>
    <w:rsid w:val="00583A1F"/>
    <w:rsid w:val="00591511"/>
    <w:rsid w:val="005A4700"/>
    <w:rsid w:val="005B1359"/>
    <w:rsid w:val="005C51C0"/>
    <w:rsid w:val="005C529C"/>
    <w:rsid w:val="005C583B"/>
    <w:rsid w:val="005D0350"/>
    <w:rsid w:val="005E4292"/>
    <w:rsid w:val="00606B1D"/>
    <w:rsid w:val="00613975"/>
    <w:rsid w:val="0062060A"/>
    <w:rsid w:val="006227C5"/>
    <w:rsid w:val="0063020E"/>
    <w:rsid w:val="00636B27"/>
    <w:rsid w:val="006378CF"/>
    <w:rsid w:val="00655D5C"/>
    <w:rsid w:val="0066582B"/>
    <w:rsid w:val="00670168"/>
    <w:rsid w:val="00674FEC"/>
    <w:rsid w:val="00680915"/>
    <w:rsid w:val="00695D28"/>
    <w:rsid w:val="006A4BE8"/>
    <w:rsid w:val="006C196C"/>
    <w:rsid w:val="006C1CD8"/>
    <w:rsid w:val="006D16A5"/>
    <w:rsid w:val="006E0C7B"/>
    <w:rsid w:val="006F35CB"/>
    <w:rsid w:val="006F3F91"/>
    <w:rsid w:val="006F40D1"/>
    <w:rsid w:val="00704ABF"/>
    <w:rsid w:val="00704E74"/>
    <w:rsid w:val="00720097"/>
    <w:rsid w:val="00735D52"/>
    <w:rsid w:val="00743998"/>
    <w:rsid w:val="00751128"/>
    <w:rsid w:val="0075364D"/>
    <w:rsid w:val="007572F6"/>
    <w:rsid w:val="007605AB"/>
    <w:rsid w:val="0076473F"/>
    <w:rsid w:val="00770B47"/>
    <w:rsid w:val="007717F4"/>
    <w:rsid w:val="0078027D"/>
    <w:rsid w:val="00784382"/>
    <w:rsid w:val="0079164A"/>
    <w:rsid w:val="007A29FA"/>
    <w:rsid w:val="007A361E"/>
    <w:rsid w:val="007C0EDE"/>
    <w:rsid w:val="007C72A3"/>
    <w:rsid w:val="007D085A"/>
    <w:rsid w:val="007D2A0B"/>
    <w:rsid w:val="0080031A"/>
    <w:rsid w:val="0080046E"/>
    <w:rsid w:val="008068F2"/>
    <w:rsid w:val="008156C6"/>
    <w:rsid w:val="00815D6B"/>
    <w:rsid w:val="0081702A"/>
    <w:rsid w:val="00821E75"/>
    <w:rsid w:val="00826000"/>
    <w:rsid w:val="00831D04"/>
    <w:rsid w:val="00842F8C"/>
    <w:rsid w:val="00850073"/>
    <w:rsid w:val="0086299E"/>
    <w:rsid w:val="0086603E"/>
    <w:rsid w:val="008A5929"/>
    <w:rsid w:val="008B0E22"/>
    <w:rsid w:val="008B7160"/>
    <w:rsid w:val="008C185A"/>
    <w:rsid w:val="008C6E23"/>
    <w:rsid w:val="008D676E"/>
    <w:rsid w:val="008D72BA"/>
    <w:rsid w:val="008E0965"/>
    <w:rsid w:val="008E2C25"/>
    <w:rsid w:val="009044AF"/>
    <w:rsid w:val="009121E7"/>
    <w:rsid w:val="009224BE"/>
    <w:rsid w:val="0092251B"/>
    <w:rsid w:val="00924932"/>
    <w:rsid w:val="00934AD5"/>
    <w:rsid w:val="00937667"/>
    <w:rsid w:val="00942B77"/>
    <w:rsid w:val="00947987"/>
    <w:rsid w:val="00957F9F"/>
    <w:rsid w:val="00972B1B"/>
    <w:rsid w:val="0098248A"/>
    <w:rsid w:val="00991AFC"/>
    <w:rsid w:val="009A75BE"/>
    <w:rsid w:val="009B2F04"/>
    <w:rsid w:val="009B6E95"/>
    <w:rsid w:val="009B735A"/>
    <w:rsid w:val="009B7CBE"/>
    <w:rsid w:val="009C73A4"/>
    <w:rsid w:val="009C7FD0"/>
    <w:rsid w:val="009D1D30"/>
    <w:rsid w:val="009E299C"/>
    <w:rsid w:val="009E6539"/>
    <w:rsid w:val="009E7B18"/>
    <w:rsid w:val="009F0ED6"/>
    <w:rsid w:val="009F42BE"/>
    <w:rsid w:val="009F45E2"/>
    <w:rsid w:val="009F5E7E"/>
    <w:rsid w:val="00A02424"/>
    <w:rsid w:val="00A07C14"/>
    <w:rsid w:val="00A24F2E"/>
    <w:rsid w:val="00A26805"/>
    <w:rsid w:val="00A3308E"/>
    <w:rsid w:val="00A42D88"/>
    <w:rsid w:val="00A55002"/>
    <w:rsid w:val="00A56ED7"/>
    <w:rsid w:val="00A62091"/>
    <w:rsid w:val="00A62D7E"/>
    <w:rsid w:val="00A706C5"/>
    <w:rsid w:val="00A74BD3"/>
    <w:rsid w:val="00A90F44"/>
    <w:rsid w:val="00A913CA"/>
    <w:rsid w:val="00A96C72"/>
    <w:rsid w:val="00AD3357"/>
    <w:rsid w:val="00AE346B"/>
    <w:rsid w:val="00AE3F52"/>
    <w:rsid w:val="00AF4A3C"/>
    <w:rsid w:val="00B10521"/>
    <w:rsid w:val="00B16DB7"/>
    <w:rsid w:val="00B26FF7"/>
    <w:rsid w:val="00B43E46"/>
    <w:rsid w:val="00B44CA8"/>
    <w:rsid w:val="00B77A97"/>
    <w:rsid w:val="00B8053C"/>
    <w:rsid w:val="00B80FE3"/>
    <w:rsid w:val="00BC0474"/>
    <w:rsid w:val="00BC1FB7"/>
    <w:rsid w:val="00BC55C3"/>
    <w:rsid w:val="00BD6EBF"/>
    <w:rsid w:val="00BE1DE9"/>
    <w:rsid w:val="00BE58B8"/>
    <w:rsid w:val="00BE7D88"/>
    <w:rsid w:val="00C110F0"/>
    <w:rsid w:val="00C2561B"/>
    <w:rsid w:val="00C26A1C"/>
    <w:rsid w:val="00C333D1"/>
    <w:rsid w:val="00C355A7"/>
    <w:rsid w:val="00C4326C"/>
    <w:rsid w:val="00C44762"/>
    <w:rsid w:val="00C46277"/>
    <w:rsid w:val="00C464A5"/>
    <w:rsid w:val="00C50685"/>
    <w:rsid w:val="00C80F0B"/>
    <w:rsid w:val="00C9315F"/>
    <w:rsid w:val="00C9450F"/>
    <w:rsid w:val="00C94838"/>
    <w:rsid w:val="00C94D2C"/>
    <w:rsid w:val="00CA0C65"/>
    <w:rsid w:val="00CA2B5C"/>
    <w:rsid w:val="00CD3345"/>
    <w:rsid w:val="00CE3D26"/>
    <w:rsid w:val="00D05D78"/>
    <w:rsid w:val="00D06895"/>
    <w:rsid w:val="00D230A2"/>
    <w:rsid w:val="00D3127D"/>
    <w:rsid w:val="00D36ACF"/>
    <w:rsid w:val="00D5330C"/>
    <w:rsid w:val="00D641C2"/>
    <w:rsid w:val="00D65DDC"/>
    <w:rsid w:val="00D66839"/>
    <w:rsid w:val="00D85166"/>
    <w:rsid w:val="00D905C6"/>
    <w:rsid w:val="00D976F0"/>
    <w:rsid w:val="00DB0BAD"/>
    <w:rsid w:val="00DB3394"/>
    <w:rsid w:val="00DB589E"/>
    <w:rsid w:val="00DB63C7"/>
    <w:rsid w:val="00DD5B1D"/>
    <w:rsid w:val="00DD66E2"/>
    <w:rsid w:val="00DE6421"/>
    <w:rsid w:val="00DE6C5F"/>
    <w:rsid w:val="00DF1E51"/>
    <w:rsid w:val="00DF703C"/>
    <w:rsid w:val="00E16367"/>
    <w:rsid w:val="00E224FF"/>
    <w:rsid w:val="00E22F6D"/>
    <w:rsid w:val="00E239BA"/>
    <w:rsid w:val="00E331E0"/>
    <w:rsid w:val="00E47E9A"/>
    <w:rsid w:val="00E508BC"/>
    <w:rsid w:val="00E60ACD"/>
    <w:rsid w:val="00E743F8"/>
    <w:rsid w:val="00E74FC5"/>
    <w:rsid w:val="00E7686D"/>
    <w:rsid w:val="00E77EAA"/>
    <w:rsid w:val="00E83F44"/>
    <w:rsid w:val="00E86609"/>
    <w:rsid w:val="00E90E35"/>
    <w:rsid w:val="00EA02A3"/>
    <w:rsid w:val="00EA6994"/>
    <w:rsid w:val="00EB013F"/>
    <w:rsid w:val="00EE1E65"/>
    <w:rsid w:val="00EE5442"/>
    <w:rsid w:val="00EF026E"/>
    <w:rsid w:val="00F06CBF"/>
    <w:rsid w:val="00F075EB"/>
    <w:rsid w:val="00F20487"/>
    <w:rsid w:val="00F215D2"/>
    <w:rsid w:val="00F23F38"/>
    <w:rsid w:val="00F25545"/>
    <w:rsid w:val="00F40665"/>
    <w:rsid w:val="00F43732"/>
    <w:rsid w:val="00F52E0A"/>
    <w:rsid w:val="00F65F8E"/>
    <w:rsid w:val="00F72B54"/>
    <w:rsid w:val="00F75206"/>
    <w:rsid w:val="00F82673"/>
    <w:rsid w:val="00F83FA8"/>
    <w:rsid w:val="00F924D9"/>
    <w:rsid w:val="00FC4900"/>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rsid w:val="00460500"/>
    <w:rPr>
      <w:sz w:val="16"/>
      <w:szCs w:val="16"/>
    </w:rPr>
  </w:style>
  <w:style w:type="paragraph" w:styleId="CommentText">
    <w:name w:val="annotation text"/>
    <w:basedOn w:val="Normal"/>
    <w:link w:val="CommentTextChar"/>
    <w:rsid w:val="00460500"/>
    <w:rPr>
      <w:sz w:val="20"/>
    </w:rPr>
  </w:style>
  <w:style w:type="character" w:customStyle="1" w:styleId="CommentTextChar">
    <w:name w:val="Comment Text Char"/>
    <w:basedOn w:val="DefaultParagraphFont"/>
    <w:link w:val="CommentText"/>
    <w:rsid w:val="00460500"/>
  </w:style>
  <w:style w:type="paragraph" w:styleId="CommentSubject">
    <w:name w:val="annotation subject"/>
    <w:basedOn w:val="CommentText"/>
    <w:next w:val="CommentText"/>
    <w:link w:val="CommentSubjectChar"/>
    <w:rsid w:val="00460500"/>
    <w:rPr>
      <w:b/>
      <w:bCs/>
    </w:rPr>
  </w:style>
  <w:style w:type="character" w:customStyle="1" w:styleId="CommentSubjectChar">
    <w:name w:val="Comment Subject Char"/>
    <w:basedOn w:val="CommentTextChar"/>
    <w:link w:val="CommentSubject"/>
    <w:rsid w:val="004605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rsid w:val="00460500"/>
    <w:rPr>
      <w:sz w:val="16"/>
      <w:szCs w:val="16"/>
    </w:rPr>
  </w:style>
  <w:style w:type="paragraph" w:styleId="CommentText">
    <w:name w:val="annotation text"/>
    <w:basedOn w:val="Normal"/>
    <w:link w:val="CommentTextChar"/>
    <w:rsid w:val="00460500"/>
    <w:rPr>
      <w:sz w:val="20"/>
    </w:rPr>
  </w:style>
  <w:style w:type="character" w:customStyle="1" w:styleId="CommentTextChar">
    <w:name w:val="Comment Text Char"/>
    <w:basedOn w:val="DefaultParagraphFont"/>
    <w:link w:val="CommentText"/>
    <w:rsid w:val="00460500"/>
  </w:style>
  <w:style w:type="paragraph" w:styleId="CommentSubject">
    <w:name w:val="annotation subject"/>
    <w:basedOn w:val="CommentText"/>
    <w:next w:val="CommentText"/>
    <w:link w:val="CommentSubjectChar"/>
    <w:rsid w:val="00460500"/>
    <w:rPr>
      <w:b/>
      <w:bCs/>
    </w:rPr>
  </w:style>
  <w:style w:type="character" w:customStyle="1" w:styleId="CommentSubjectChar">
    <w:name w:val="Comment Subject Char"/>
    <w:basedOn w:val="CommentTextChar"/>
    <w:link w:val="CommentSubject"/>
    <w:rsid w:val="00460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661">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393938144">
      <w:bodyDiv w:val="1"/>
      <w:marLeft w:val="0"/>
      <w:marRight w:val="0"/>
      <w:marTop w:val="0"/>
      <w:marBottom w:val="0"/>
      <w:divBdr>
        <w:top w:val="none" w:sz="0" w:space="0" w:color="auto"/>
        <w:left w:val="none" w:sz="0" w:space="0" w:color="auto"/>
        <w:bottom w:val="none" w:sz="0" w:space="0" w:color="auto"/>
        <w:right w:val="none" w:sz="0" w:space="0" w:color="auto"/>
      </w:divBdr>
    </w:div>
    <w:div w:id="417556839">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36983669">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21473491">
      <w:bodyDiv w:val="1"/>
      <w:marLeft w:val="0"/>
      <w:marRight w:val="0"/>
      <w:marTop w:val="0"/>
      <w:marBottom w:val="0"/>
      <w:divBdr>
        <w:top w:val="none" w:sz="0" w:space="0" w:color="auto"/>
        <w:left w:val="none" w:sz="0" w:space="0" w:color="auto"/>
        <w:bottom w:val="none" w:sz="0" w:space="0" w:color="auto"/>
        <w:right w:val="none" w:sz="0" w:space="0" w:color="auto"/>
      </w:divBdr>
    </w:div>
    <w:div w:id="1675231607">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F73D-F746-49A5-BBC7-EB05D9E2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2017-03-27T02:52:00Z</dcterms:created>
  <dcterms:modified xsi:type="dcterms:W3CDTF">2017-06-28T01:48:00Z</dcterms:modified>
</cp:coreProperties>
</file>