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262"/>
        <w:gridCol w:w="2987"/>
        <w:gridCol w:w="7192"/>
      </w:tblGrid>
      <w:tr w:rsidR="003D7E12" w:rsidRPr="003D7E12" w:rsidTr="00DE1FFD">
        <w:trPr>
          <w:cantSplit/>
          <w:tblHeader/>
        </w:trPr>
        <w:tc>
          <w:tcPr>
            <w:tcW w:w="3118" w:type="dxa"/>
            <w:tcMar>
              <w:top w:w="28" w:type="dxa"/>
              <w:bottom w:w="28" w:type="dxa"/>
            </w:tcMar>
          </w:tcPr>
          <w:p w:rsidR="003D7E12" w:rsidRPr="003D7E12" w:rsidRDefault="003D7E12" w:rsidP="002E307D">
            <w:pPr>
              <w:widowControl w:val="0"/>
              <w:jc w:val="center"/>
              <w:rPr>
                <w:rFonts w:ascii="Arial" w:hAnsi="Arial" w:cs="Arial"/>
                <w:b/>
              </w:rPr>
            </w:pPr>
            <w:r w:rsidRPr="003D7E12">
              <w:rPr>
                <w:rFonts w:ascii="Arial" w:hAnsi="Arial" w:cs="Arial"/>
                <w:b/>
              </w:rPr>
              <w:t>DRUG, SPONSOR, TYPE OF SUBMISSION</w:t>
            </w:r>
          </w:p>
          <w:p w:rsidR="003D7E12" w:rsidRPr="003D7E12" w:rsidRDefault="003D7E12" w:rsidP="002E307D">
            <w:pPr>
              <w:widowControl w:val="0"/>
              <w:jc w:val="center"/>
              <w:rPr>
                <w:rFonts w:ascii="Arial" w:hAnsi="Arial" w:cs="Arial"/>
                <w:snapToGrid w:val="0"/>
                <w:lang w:eastAsia="en-US"/>
              </w:rPr>
            </w:pPr>
          </w:p>
          <w:p w:rsidR="003D7E12" w:rsidRPr="003D7E12" w:rsidRDefault="003D7E12" w:rsidP="002E307D">
            <w:pPr>
              <w:widowControl w:val="0"/>
              <w:jc w:val="center"/>
              <w:rPr>
                <w:rFonts w:ascii="Arial" w:hAnsi="Arial" w:cs="Arial"/>
                <w:b/>
              </w:rPr>
            </w:pPr>
          </w:p>
        </w:tc>
        <w:tc>
          <w:tcPr>
            <w:tcW w:w="2262" w:type="dxa"/>
            <w:tcMar>
              <w:top w:w="28" w:type="dxa"/>
              <w:bottom w:w="28" w:type="dxa"/>
            </w:tcMar>
          </w:tcPr>
          <w:p w:rsidR="003D7E12" w:rsidRPr="003D7E12" w:rsidRDefault="003D7E12" w:rsidP="00263F7F">
            <w:pPr>
              <w:widowControl w:val="0"/>
              <w:jc w:val="center"/>
              <w:rPr>
                <w:rFonts w:ascii="Arial" w:hAnsi="Arial" w:cs="Arial"/>
                <w:b/>
                <w:snapToGrid w:val="0"/>
                <w:lang w:eastAsia="en-US"/>
              </w:rPr>
            </w:pPr>
            <w:r w:rsidRPr="003D7E12">
              <w:rPr>
                <w:rFonts w:ascii="Arial" w:hAnsi="Arial" w:cs="Arial"/>
                <w:b/>
                <w:snapToGrid w:val="0"/>
                <w:lang w:eastAsia="en-US"/>
              </w:rPr>
              <w:t>DRUG TYPE OR USE</w:t>
            </w:r>
          </w:p>
          <w:p w:rsidR="003D7E12" w:rsidRPr="003D7E12" w:rsidRDefault="003D7E12" w:rsidP="00263F7F">
            <w:pPr>
              <w:widowControl w:val="0"/>
              <w:jc w:val="center"/>
              <w:rPr>
                <w:rFonts w:ascii="Arial" w:hAnsi="Arial" w:cs="Arial"/>
                <w:b/>
                <w:i/>
                <w:snapToGrid w:val="0"/>
                <w:lang w:eastAsia="en-US"/>
              </w:rPr>
            </w:pPr>
          </w:p>
        </w:tc>
        <w:tc>
          <w:tcPr>
            <w:tcW w:w="2987" w:type="dxa"/>
            <w:tcMar>
              <w:top w:w="28" w:type="dxa"/>
              <w:bottom w:w="28" w:type="dxa"/>
            </w:tcMar>
          </w:tcPr>
          <w:p w:rsidR="003D7E12" w:rsidRPr="003D7E12" w:rsidRDefault="003D7E12" w:rsidP="00263F7F">
            <w:pPr>
              <w:widowControl w:val="0"/>
              <w:jc w:val="center"/>
              <w:rPr>
                <w:rFonts w:ascii="Arial" w:hAnsi="Arial" w:cs="Arial"/>
                <w:i/>
                <w:snapToGrid w:val="0"/>
                <w:lang w:eastAsia="en-US"/>
              </w:rPr>
            </w:pPr>
            <w:r w:rsidRPr="003D7E12">
              <w:rPr>
                <w:rFonts w:ascii="Arial" w:hAnsi="Arial" w:cs="Arial"/>
                <w:b/>
                <w:snapToGrid w:val="0"/>
                <w:lang w:eastAsia="en-US"/>
              </w:rPr>
              <w:t>LISTING REQUESTED BY SPONSOR / PURPOSE OF SUBMISSION</w:t>
            </w:r>
          </w:p>
          <w:p w:rsidR="003D7E12" w:rsidRPr="003D7E12" w:rsidRDefault="003D7E12" w:rsidP="00263F7F">
            <w:pPr>
              <w:widowControl w:val="0"/>
              <w:rPr>
                <w:rFonts w:ascii="Arial" w:hAnsi="Arial" w:cs="Arial"/>
                <w:b/>
                <w:snapToGrid w:val="0"/>
                <w:lang w:eastAsia="en-US"/>
              </w:rPr>
            </w:pPr>
          </w:p>
        </w:tc>
        <w:tc>
          <w:tcPr>
            <w:tcW w:w="7192" w:type="dxa"/>
          </w:tcPr>
          <w:p w:rsidR="003D7E12" w:rsidRPr="003D7E12" w:rsidRDefault="003D7E12" w:rsidP="002F1CF8">
            <w:pPr>
              <w:widowControl w:val="0"/>
              <w:jc w:val="center"/>
              <w:rPr>
                <w:rFonts w:ascii="Arial" w:hAnsi="Arial" w:cs="Arial"/>
                <w:b/>
                <w:snapToGrid w:val="0"/>
                <w:lang w:eastAsia="en-US"/>
              </w:rPr>
            </w:pPr>
            <w:r w:rsidRPr="003D7E12">
              <w:rPr>
                <w:rFonts w:ascii="Arial" w:hAnsi="Arial" w:cs="Arial"/>
                <w:b/>
                <w:snapToGrid w:val="0"/>
                <w:lang w:eastAsia="en-US"/>
              </w:rPr>
              <w:t>PBAC OUTCOME</w:t>
            </w:r>
          </w:p>
        </w:tc>
      </w:tr>
      <w:tr w:rsidR="003D7E12"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3D7E12" w:rsidRPr="003D7E12" w:rsidRDefault="003D7E12" w:rsidP="00D21C4D">
            <w:pPr>
              <w:rPr>
                <w:rFonts w:ascii="Arial" w:hAnsi="Arial" w:cs="Arial"/>
                <w:color w:val="000000"/>
              </w:rPr>
            </w:pPr>
            <w:r w:rsidRPr="003D7E12">
              <w:rPr>
                <w:rFonts w:ascii="Arial" w:hAnsi="Arial" w:cs="Arial"/>
                <w:color w:val="000000"/>
              </w:rPr>
              <w:t xml:space="preserve">ATEZOLIZUMAB </w:t>
            </w:r>
            <w:r w:rsidRPr="003D7E12">
              <w:rPr>
                <w:rFonts w:ascii="Arial" w:hAnsi="Arial" w:cs="Arial"/>
                <w:color w:val="000000"/>
              </w:rPr>
              <w:br/>
            </w:r>
          </w:p>
          <w:p w:rsidR="003D7E12" w:rsidRPr="003D7E12" w:rsidRDefault="003D7E12" w:rsidP="00D21C4D">
            <w:pPr>
              <w:rPr>
                <w:rFonts w:ascii="Arial" w:hAnsi="Arial" w:cs="Arial"/>
              </w:rPr>
            </w:pPr>
            <w:r w:rsidRPr="003D7E12">
              <w:rPr>
                <w:rFonts w:ascii="Arial" w:hAnsi="Arial" w:cs="Arial"/>
              </w:rPr>
              <w:t xml:space="preserve">Solution concentrate for I.V. infusion 1200 mg in 20 mL </w:t>
            </w:r>
          </w:p>
          <w:p w:rsidR="003D7E12" w:rsidRDefault="003D7E12" w:rsidP="00D21C4D">
            <w:pPr>
              <w:rPr>
                <w:rFonts w:ascii="Arial" w:hAnsi="Arial" w:cs="Arial"/>
                <w:color w:val="000000"/>
              </w:rPr>
            </w:pPr>
            <w:r w:rsidRPr="003D7E12">
              <w:rPr>
                <w:rFonts w:ascii="Arial" w:hAnsi="Arial" w:cs="Arial"/>
                <w:color w:val="000000"/>
              </w:rPr>
              <w:br/>
            </w:r>
            <w:proofErr w:type="spellStart"/>
            <w:r w:rsidRPr="003D7E12">
              <w:rPr>
                <w:rFonts w:ascii="Arial" w:hAnsi="Arial" w:cs="Arial"/>
                <w:color w:val="000000"/>
              </w:rPr>
              <w:t>Tecentriq</w:t>
            </w:r>
            <w:proofErr w:type="spellEnd"/>
            <w:r w:rsidRPr="003D7E12">
              <w:rPr>
                <w:rFonts w:ascii="Arial" w:hAnsi="Arial" w:cs="Arial"/>
                <w:color w:val="000000"/>
              </w:rPr>
              <w:t>®</w:t>
            </w:r>
            <w:r w:rsidRPr="003D7E12">
              <w:rPr>
                <w:rFonts w:ascii="Arial" w:hAnsi="Arial" w:cs="Arial"/>
                <w:color w:val="000000"/>
              </w:rPr>
              <w:br/>
            </w:r>
            <w:r w:rsidRPr="003D7E12">
              <w:rPr>
                <w:rFonts w:ascii="Arial" w:hAnsi="Arial" w:cs="Arial"/>
                <w:color w:val="000000"/>
              </w:rPr>
              <w:br/>
              <w:t>Roche Products Pty Ltd</w:t>
            </w:r>
          </w:p>
          <w:p w:rsidR="003D7E12" w:rsidRPr="003D7E12" w:rsidRDefault="003D7E12" w:rsidP="00D21C4D">
            <w:pPr>
              <w:rPr>
                <w:rFonts w:ascii="Arial" w:hAnsi="Arial" w:cs="Arial"/>
                <w:color w:val="000000"/>
              </w:rPr>
            </w:pPr>
          </w:p>
          <w:p w:rsidR="003D7E12" w:rsidRPr="003D7E12" w:rsidRDefault="002A324A" w:rsidP="00D21C4D">
            <w:pPr>
              <w:rPr>
                <w:rFonts w:ascii="Arial" w:hAnsi="Arial" w:cs="Arial"/>
                <w:b/>
              </w:rPr>
            </w:pPr>
            <w:r>
              <w:rPr>
                <w:rFonts w:ascii="Arial" w:hAnsi="Arial" w:cs="Arial"/>
                <w:color w:val="000000"/>
              </w:rPr>
              <w:t xml:space="preserve">New listing </w:t>
            </w:r>
            <w:r w:rsidR="003D7E12" w:rsidRPr="003D7E12">
              <w:rPr>
                <w:rFonts w:ascii="Arial" w:hAnsi="Arial" w:cs="Arial"/>
                <w:color w:val="000000"/>
              </w:rPr>
              <w:t>(Major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3D7E12" w:rsidRPr="003D7E12" w:rsidRDefault="003D7E12" w:rsidP="00263F7F">
            <w:pPr>
              <w:rPr>
                <w:rFonts w:ascii="Arial" w:hAnsi="Arial" w:cs="Arial"/>
              </w:rPr>
            </w:pPr>
            <w:r w:rsidRPr="003D7E12">
              <w:rPr>
                <w:rFonts w:ascii="Arial" w:hAnsi="Arial" w:cs="Arial"/>
                <w:color w:val="000000"/>
              </w:rPr>
              <w:t>Non-small cell lung cancer (NSCLC)</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3D7E12" w:rsidRPr="003D7E12" w:rsidRDefault="003D7E12" w:rsidP="00D21C4D">
            <w:pPr>
              <w:autoSpaceDE w:val="0"/>
              <w:autoSpaceDN w:val="0"/>
              <w:adjustRightInd w:val="0"/>
              <w:rPr>
                <w:rFonts w:ascii="Arial" w:hAnsi="Arial" w:cs="Arial"/>
              </w:rPr>
            </w:pPr>
            <w:r w:rsidRPr="003D7E12">
              <w:rPr>
                <w:rFonts w:ascii="Arial" w:hAnsi="Arial" w:cs="Arial"/>
              </w:rPr>
              <w:t>To request a Section 100 (Efficient Funding of Chemotherapy) Authority Required (STREAMLINED) listing for the treatment of locally advanced (stage IIIB) or metastatic (stage IV) NSCLC with progression on or after prior chemotherapy.</w:t>
            </w:r>
          </w:p>
          <w:p w:rsidR="003D7E12" w:rsidRPr="003D7E12" w:rsidRDefault="003D7E12" w:rsidP="002D62F6">
            <w:pPr>
              <w:pStyle w:val="ListParagraph"/>
              <w:spacing w:after="120"/>
              <w:ind w:left="0"/>
              <w:contextualSpacing w:val="0"/>
              <w:jc w:val="both"/>
              <w:rPr>
                <w:rFonts w:ascii="Arial" w:hAnsi="Arial" w:cs="Arial"/>
                <w:sz w:val="20"/>
                <w:szCs w:val="20"/>
              </w:rPr>
            </w:pPr>
          </w:p>
        </w:tc>
        <w:tc>
          <w:tcPr>
            <w:tcW w:w="7192" w:type="dxa"/>
            <w:tcBorders>
              <w:top w:val="single" w:sz="4" w:space="0" w:color="auto"/>
              <w:left w:val="single" w:sz="4" w:space="0" w:color="auto"/>
              <w:bottom w:val="single" w:sz="4" w:space="0" w:color="auto"/>
              <w:right w:val="single" w:sz="4" w:space="0" w:color="auto"/>
            </w:tcBorders>
          </w:tcPr>
          <w:p w:rsidR="003D7E12" w:rsidRPr="002A324A" w:rsidRDefault="003D7E12" w:rsidP="000A16D0">
            <w:pPr>
              <w:jc w:val="both"/>
              <w:rPr>
                <w:rFonts w:ascii="Arial" w:hAnsi="Arial" w:cs="Arial"/>
                <w:b/>
                <w:color w:val="000000"/>
              </w:rPr>
            </w:pPr>
            <w:r w:rsidRPr="003D7E12">
              <w:rPr>
                <w:rFonts w:ascii="Arial" w:hAnsi="Arial" w:cs="Arial"/>
                <w:bCs/>
                <w:snapToGrid w:val="0"/>
              </w:rPr>
              <w:t xml:space="preserve">The PBAC recommended the Section 100 (Efficient Funding of Chemotherapy - Public and Private Hospital) </w:t>
            </w:r>
            <w:r w:rsidRPr="003D7E12">
              <w:rPr>
                <w:rFonts w:ascii="Arial" w:hAnsi="Arial" w:cs="Arial"/>
              </w:rPr>
              <w:t xml:space="preserve">Authority Required (STREAMLINED) listing for </w:t>
            </w:r>
            <w:proofErr w:type="spellStart"/>
            <w:r w:rsidRPr="003D7E12">
              <w:rPr>
                <w:rFonts w:ascii="Arial" w:hAnsi="Arial" w:cs="Arial"/>
              </w:rPr>
              <w:t>atezolizumab</w:t>
            </w:r>
            <w:proofErr w:type="spellEnd"/>
            <w:r w:rsidRPr="003D7E12">
              <w:rPr>
                <w:rFonts w:ascii="Arial" w:hAnsi="Arial" w:cs="Arial"/>
              </w:rPr>
              <w:t xml:space="preserve"> for the treatment of locally advanced or metastatic non-small cell lung cancer (NSCLC) in patients who have disease progression on or after prior platinum based chemotherapy on a cost-minimisation basis against nivolumab. </w:t>
            </w:r>
            <w:r w:rsidRPr="003D7E12">
              <w:rPr>
                <w:rFonts w:ascii="Arial" w:hAnsi="Arial" w:cs="Arial"/>
                <w:bCs/>
                <w:snapToGrid w:val="0"/>
              </w:rPr>
              <w:t xml:space="preserve">In making this recommendation, the PBAC considered that </w:t>
            </w:r>
            <w:proofErr w:type="spellStart"/>
            <w:r w:rsidRPr="003D7E12">
              <w:rPr>
                <w:rFonts w:ascii="Arial" w:hAnsi="Arial" w:cs="Arial"/>
                <w:bCs/>
                <w:snapToGrid w:val="0"/>
              </w:rPr>
              <w:t>atezolizumab</w:t>
            </w:r>
            <w:proofErr w:type="spellEnd"/>
            <w:r w:rsidRPr="003D7E12">
              <w:rPr>
                <w:rFonts w:ascii="Arial" w:hAnsi="Arial" w:cs="Arial"/>
                <w:bCs/>
                <w:snapToGrid w:val="0"/>
              </w:rPr>
              <w:t xml:space="preserve"> was non-inferior in effectiveness and safety compared with nivolumab, which is currently listed on the PBS for this population. Consistent with the current listing of nivolumab, the PBAC advised that PBS-subsidised access to </w:t>
            </w:r>
            <w:proofErr w:type="spellStart"/>
            <w:r w:rsidRPr="003D7E12">
              <w:rPr>
                <w:rFonts w:ascii="Arial" w:hAnsi="Arial" w:cs="Arial"/>
                <w:bCs/>
                <w:snapToGrid w:val="0"/>
              </w:rPr>
              <w:t>atezolizumab</w:t>
            </w:r>
            <w:proofErr w:type="spellEnd"/>
            <w:r w:rsidRPr="003D7E12">
              <w:rPr>
                <w:rFonts w:ascii="Arial" w:hAnsi="Arial" w:cs="Arial"/>
                <w:bCs/>
                <w:snapToGrid w:val="0"/>
              </w:rPr>
              <w:t xml:space="preserve"> should not be conditional to the patient’s PD-L1 expression status.</w:t>
            </w:r>
          </w:p>
        </w:tc>
      </w:tr>
      <w:tr w:rsidR="003D7E12"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3D7E12" w:rsidRPr="003D7E12" w:rsidRDefault="003D7E12" w:rsidP="00891F15">
            <w:pPr>
              <w:rPr>
                <w:rFonts w:ascii="Arial" w:hAnsi="Arial" w:cs="Arial"/>
              </w:rPr>
            </w:pPr>
            <w:r w:rsidRPr="003D7E12">
              <w:rPr>
                <w:rFonts w:ascii="Arial" w:hAnsi="Arial" w:cs="Arial"/>
              </w:rPr>
              <w:t>BALSALAZIDE</w:t>
            </w:r>
          </w:p>
          <w:p w:rsidR="003D7E12" w:rsidRPr="003D7E12" w:rsidRDefault="003D7E12" w:rsidP="00891F15">
            <w:pPr>
              <w:rPr>
                <w:rFonts w:ascii="Arial" w:hAnsi="Arial" w:cs="Arial"/>
              </w:rPr>
            </w:pPr>
          </w:p>
          <w:p w:rsidR="003D7E12" w:rsidRPr="003D7E12" w:rsidRDefault="003D7E12" w:rsidP="00891F15">
            <w:pPr>
              <w:rPr>
                <w:rFonts w:ascii="Arial" w:hAnsi="Arial" w:cs="Arial"/>
              </w:rPr>
            </w:pPr>
            <w:r w:rsidRPr="003D7E12">
              <w:rPr>
                <w:rFonts w:ascii="Arial" w:hAnsi="Arial" w:cs="Arial"/>
              </w:rPr>
              <w:t xml:space="preserve">Capsule containing </w:t>
            </w:r>
            <w:proofErr w:type="spellStart"/>
            <w:r w:rsidRPr="003D7E12">
              <w:rPr>
                <w:rFonts w:ascii="Arial" w:hAnsi="Arial" w:cs="Arial"/>
              </w:rPr>
              <w:t>balsalazide</w:t>
            </w:r>
            <w:proofErr w:type="spellEnd"/>
            <w:r w:rsidRPr="003D7E12">
              <w:rPr>
                <w:rFonts w:ascii="Arial" w:hAnsi="Arial" w:cs="Arial"/>
              </w:rPr>
              <w:t xml:space="preserve"> sodium 750 mg</w:t>
            </w:r>
          </w:p>
          <w:p w:rsidR="003D7E12" w:rsidRPr="003D7E12" w:rsidRDefault="003D7E12" w:rsidP="00891F15">
            <w:pPr>
              <w:rPr>
                <w:rFonts w:ascii="Arial" w:hAnsi="Arial" w:cs="Arial"/>
              </w:rPr>
            </w:pPr>
          </w:p>
          <w:p w:rsidR="003D7E12" w:rsidRPr="003D7E12" w:rsidRDefault="003D7E12" w:rsidP="00891F15">
            <w:pPr>
              <w:rPr>
                <w:rFonts w:ascii="Arial" w:hAnsi="Arial" w:cs="Arial"/>
              </w:rPr>
            </w:pPr>
            <w:proofErr w:type="spellStart"/>
            <w:r w:rsidRPr="003D7E12">
              <w:rPr>
                <w:rFonts w:ascii="Arial" w:hAnsi="Arial" w:cs="Arial"/>
              </w:rPr>
              <w:t>Colazide</w:t>
            </w:r>
            <w:proofErr w:type="spellEnd"/>
            <w:r w:rsidRPr="003D7E12">
              <w:rPr>
                <w:rFonts w:ascii="Arial" w:hAnsi="Arial" w:cs="Arial"/>
              </w:rPr>
              <w:t>®</w:t>
            </w:r>
          </w:p>
          <w:p w:rsidR="003D7E12" w:rsidRPr="003D7E12" w:rsidRDefault="003D7E12" w:rsidP="00891F15">
            <w:pPr>
              <w:rPr>
                <w:rFonts w:ascii="Arial" w:hAnsi="Arial" w:cs="Arial"/>
              </w:rPr>
            </w:pPr>
          </w:p>
          <w:p w:rsidR="003D7E12" w:rsidRPr="003D7E12" w:rsidRDefault="003D7E12" w:rsidP="00891F15">
            <w:pPr>
              <w:rPr>
                <w:rFonts w:ascii="Arial" w:hAnsi="Arial" w:cs="Arial"/>
              </w:rPr>
            </w:pPr>
            <w:r w:rsidRPr="003D7E12">
              <w:rPr>
                <w:rFonts w:ascii="Arial" w:hAnsi="Arial" w:cs="Arial"/>
              </w:rPr>
              <w:t xml:space="preserve">Fresenius </w:t>
            </w:r>
            <w:proofErr w:type="spellStart"/>
            <w:r w:rsidRPr="003D7E12">
              <w:rPr>
                <w:rFonts w:ascii="Arial" w:hAnsi="Arial" w:cs="Arial"/>
              </w:rPr>
              <w:t>Kabi</w:t>
            </w:r>
            <w:proofErr w:type="spellEnd"/>
            <w:r w:rsidRPr="003D7E12">
              <w:rPr>
                <w:rFonts w:ascii="Arial" w:hAnsi="Arial" w:cs="Arial"/>
              </w:rPr>
              <w:t xml:space="preserve"> Australia Pty Ltd</w:t>
            </w:r>
          </w:p>
          <w:p w:rsidR="003D7E12" w:rsidRPr="003D7E12" w:rsidRDefault="003D7E12" w:rsidP="00891F15">
            <w:pPr>
              <w:rPr>
                <w:rFonts w:ascii="Arial" w:hAnsi="Arial" w:cs="Arial"/>
              </w:rPr>
            </w:pPr>
          </w:p>
          <w:p w:rsidR="003D7E12" w:rsidRPr="003D7E12" w:rsidRDefault="002A324A" w:rsidP="00891F15">
            <w:pPr>
              <w:rPr>
                <w:rFonts w:ascii="Arial" w:hAnsi="Arial" w:cs="Arial"/>
              </w:rPr>
            </w:pPr>
            <w:r>
              <w:rPr>
                <w:rFonts w:ascii="Arial" w:hAnsi="Arial" w:cs="Arial"/>
              </w:rPr>
              <w:t xml:space="preserve">New listing </w:t>
            </w:r>
            <w:r w:rsidR="003D7E12" w:rsidRPr="003D7E12">
              <w:rPr>
                <w:rFonts w:ascii="Arial" w:hAnsi="Arial" w:cs="Arial"/>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3D7E12" w:rsidRPr="003D7E12" w:rsidRDefault="003D7E12" w:rsidP="00445DCE">
            <w:pPr>
              <w:rPr>
                <w:rFonts w:ascii="Arial" w:hAnsi="Arial" w:cs="Arial"/>
              </w:rPr>
            </w:pPr>
            <w:r w:rsidRPr="003D7E12">
              <w:rPr>
                <w:rFonts w:ascii="Arial" w:hAnsi="Arial" w:cs="Arial"/>
              </w:rPr>
              <w:t>Ulcerative colitis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3D7E12" w:rsidRPr="003D7E12" w:rsidRDefault="003D7E12" w:rsidP="00E93F39">
            <w:pPr>
              <w:rPr>
                <w:rFonts w:ascii="Arial" w:hAnsi="Arial" w:cs="Arial"/>
                <w:color w:val="000000"/>
              </w:rPr>
            </w:pPr>
            <w:r w:rsidRPr="003D7E12">
              <w:rPr>
                <w:rFonts w:ascii="Arial" w:hAnsi="Arial" w:cs="Arial"/>
                <w:color w:val="000000"/>
              </w:rPr>
              <w:t>To request a new maximum quantity for the current Authority Required (STREAMLINED) listing.</w:t>
            </w:r>
          </w:p>
        </w:tc>
        <w:tc>
          <w:tcPr>
            <w:tcW w:w="7192" w:type="dxa"/>
            <w:tcBorders>
              <w:top w:val="single" w:sz="4" w:space="0" w:color="auto"/>
              <w:left w:val="single" w:sz="4" w:space="0" w:color="auto"/>
              <w:bottom w:val="single" w:sz="4" w:space="0" w:color="auto"/>
              <w:right w:val="single" w:sz="4" w:space="0" w:color="auto"/>
            </w:tcBorders>
          </w:tcPr>
          <w:p w:rsidR="003D7E12" w:rsidRPr="003D7E12" w:rsidRDefault="003D7E12" w:rsidP="000A16D0">
            <w:pPr>
              <w:jc w:val="both"/>
              <w:rPr>
                <w:rFonts w:ascii="Arial" w:hAnsi="Arial" w:cs="Arial"/>
                <w:color w:val="000000"/>
              </w:rPr>
            </w:pPr>
            <w:r w:rsidRPr="003D7E12">
              <w:rPr>
                <w:rFonts w:ascii="Arial" w:hAnsi="Arial" w:cs="Arial"/>
                <w:color w:val="000000"/>
              </w:rPr>
              <w:t xml:space="preserve">The PBAC recommended an increase in the maximum quantity of </w:t>
            </w:r>
            <w:proofErr w:type="spellStart"/>
            <w:r w:rsidRPr="003D7E12">
              <w:rPr>
                <w:rFonts w:ascii="Arial" w:hAnsi="Arial" w:cs="Arial"/>
                <w:color w:val="000000"/>
              </w:rPr>
              <w:t>balsalazide</w:t>
            </w:r>
            <w:proofErr w:type="spellEnd"/>
            <w:r w:rsidRPr="003D7E12">
              <w:rPr>
                <w:rFonts w:ascii="Arial" w:hAnsi="Arial" w:cs="Arial"/>
                <w:color w:val="000000"/>
              </w:rPr>
              <w:t xml:space="preserve"> to 280 capsules. Although the PBAC considered there may be potential for wastage, it considered that this would be minimal for this chronic condition. </w:t>
            </w:r>
          </w:p>
          <w:p w:rsidR="003D7E12" w:rsidRPr="003D7E12" w:rsidRDefault="003D7E12" w:rsidP="000A16D0">
            <w:pPr>
              <w:spacing w:after="120"/>
              <w:jc w:val="both"/>
              <w:rPr>
                <w:rFonts w:ascii="Arial" w:hAnsi="Arial" w:cs="Arial"/>
                <w:color w:val="000000"/>
              </w:rPr>
            </w:pPr>
          </w:p>
        </w:tc>
      </w:tr>
      <w:tr w:rsidR="003A23AD"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3A23AD" w:rsidRDefault="003A23AD" w:rsidP="00891F15">
            <w:pPr>
              <w:rPr>
                <w:rFonts w:ascii="Arial" w:hAnsi="Arial" w:cs="Arial"/>
                <w:color w:val="000000"/>
              </w:rPr>
            </w:pPr>
            <w:r>
              <w:rPr>
                <w:rFonts w:ascii="Arial" w:hAnsi="Arial" w:cs="Arial"/>
                <w:color w:val="000000"/>
              </w:rPr>
              <w:t>BRIVARACETAM</w:t>
            </w:r>
            <w:r>
              <w:rPr>
                <w:rFonts w:ascii="Arial" w:hAnsi="Arial" w:cs="Arial"/>
                <w:color w:val="000000"/>
              </w:rPr>
              <w:br/>
            </w:r>
            <w:r>
              <w:rPr>
                <w:rFonts w:ascii="Arial" w:hAnsi="Arial" w:cs="Arial"/>
                <w:color w:val="000000"/>
              </w:rPr>
              <w:br/>
              <w:t>Tablet 25 mg</w:t>
            </w:r>
            <w:r>
              <w:rPr>
                <w:rFonts w:ascii="Arial" w:hAnsi="Arial" w:cs="Arial"/>
                <w:color w:val="000000"/>
              </w:rPr>
              <w:br/>
              <w:t xml:space="preserve">Table 50 mg </w:t>
            </w:r>
            <w:r>
              <w:rPr>
                <w:rFonts w:ascii="Arial" w:hAnsi="Arial" w:cs="Arial"/>
                <w:color w:val="000000"/>
              </w:rPr>
              <w:br/>
              <w:t>Tablet 75 mg</w:t>
            </w:r>
            <w:r>
              <w:rPr>
                <w:rFonts w:ascii="Arial" w:hAnsi="Arial" w:cs="Arial"/>
                <w:color w:val="000000"/>
              </w:rPr>
              <w:br/>
              <w:t>Tablet 100 mg</w:t>
            </w:r>
            <w:r>
              <w:rPr>
                <w:rFonts w:ascii="Arial" w:hAnsi="Arial" w:cs="Arial"/>
                <w:color w:val="000000"/>
              </w:rPr>
              <w:br/>
              <w:t>Oral suspension 10 mg per mL, 300 mL</w:t>
            </w:r>
            <w:r>
              <w:rPr>
                <w:rFonts w:ascii="Arial" w:hAnsi="Arial" w:cs="Arial"/>
                <w:color w:val="000000"/>
              </w:rPr>
              <w:br/>
            </w:r>
            <w:r>
              <w:rPr>
                <w:rFonts w:ascii="Arial" w:hAnsi="Arial" w:cs="Arial"/>
                <w:color w:val="000000"/>
              </w:rPr>
              <w:br/>
            </w:r>
            <w:proofErr w:type="spellStart"/>
            <w:r>
              <w:rPr>
                <w:rFonts w:ascii="Arial" w:hAnsi="Arial" w:cs="Arial"/>
                <w:color w:val="000000"/>
              </w:rPr>
              <w:t>Briviact</w:t>
            </w:r>
            <w:proofErr w:type="spellEnd"/>
            <w:r>
              <w:rPr>
                <w:rFonts w:ascii="Arial" w:hAnsi="Arial" w:cs="Arial"/>
                <w:color w:val="000000"/>
              </w:rPr>
              <w:t>®</w:t>
            </w:r>
            <w:r>
              <w:rPr>
                <w:rFonts w:ascii="Arial" w:hAnsi="Arial" w:cs="Arial"/>
                <w:color w:val="000000"/>
              </w:rPr>
              <w:br/>
            </w:r>
            <w:r>
              <w:rPr>
                <w:rFonts w:ascii="Arial" w:hAnsi="Arial" w:cs="Arial"/>
                <w:color w:val="000000"/>
              </w:rPr>
              <w:br/>
              <w:t>UCB Australia Pty Ltd</w:t>
            </w:r>
          </w:p>
          <w:p w:rsidR="003A23AD" w:rsidRDefault="003A23AD" w:rsidP="00891F15">
            <w:pPr>
              <w:rPr>
                <w:rFonts w:ascii="Arial" w:hAnsi="Arial" w:cs="Arial"/>
                <w:color w:val="000000"/>
              </w:rPr>
            </w:pPr>
          </w:p>
          <w:p w:rsidR="003A23AD" w:rsidRPr="003D7E12" w:rsidRDefault="002A324A" w:rsidP="00891F15">
            <w:pPr>
              <w:rPr>
                <w:rFonts w:ascii="Arial" w:hAnsi="Arial" w:cs="Arial"/>
              </w:rPr>
            </w:pPr>
            <w:r>
              <w:rPr>
                <w:rFonts w:ascii="Arial" w:hAnsi="Arial" w:cs="Arial"/>
                <w:color w:val="000000"/>
              </w:rPr>
              <w:t xml:space="preserve">New listing </w:t>
            </w:r>
            <w:r w:rsidR="003A23AD">
              <w:rPr>
                <w:rFonts w:ascii="Arial" w:hAnsi="Arial" w:cs="Arial"/>
                <w:color w:val="000000"/>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3A23AD" w:rsidRPr="003D7E12" w:rsidRDefault="003A23AD" w:rsidP="00445DCE">
            <w:pPr>
              <w:rPr>
                <w:rFonts w:ascii="Arial" w:hAnsi="Arial" w:cs="Arial"/>
              </w:rPr>
            </w:pPr>
            <w:r>
              <w:rPr>
                <w:rFonts w:ascii="Arial" w:hAnsi="Arial" w:cs="Arial"/>
                <w:color w:val="000000"/>
              </w:rPr>
              <w:t>Epilepsy</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3A23AD" w:rsidRDefault="003A23AD" w:rsidP="00DA535C">
            <w:pPr>
              <w:rPr>
                <w:rFonts w:ascii="Arial" w:hAnsi="Arial" w:cs="Arial"/>
                <w:color w:val="000000"/>
              </w:rPr>
            </w:pPr>
            <w:r>
              <w:rPr>
                <w:rFonts w:ascii="Arial" w:hAnsi="Arial" w:cs="Arial"/>
                <w:color w:val="000000"/>
              </w:rPr>
              <w:t>Resubmission to request Authority Required (STREAMLINED) listing for the treatment of intractable partial onset epileptic seizures.</w:t>
            </w:r>
          </w:p>
        </w:tc>
        <w:tc>
          <w:tcPr>
            <w:tcW w:w="7192" w:type="dxa"/>
            <w:tcBorders>
              <w:top w:val="single" w:sz="4" w:space="0" w:color="auto"/>
              <w:left w:val="single" w:sz="4" w:space="0" w:color="auto"/>
              <w:bottom w:val="single" w:sz="4" w:space="0" w:color="auto"/>
              <w:right w:val="single" w:sz="4" w:space="0" w:color="auto"/>
            </w:tcBorders>
          </w:tcPr>
          <w:p w:rsidR="003A23AD" w:rsidRPr="003D7E12" w:rsidRDefault="00CF54CE" w:rsidP="000A16D0">
            <w:pPr>
              <w:spacing w:before="120" w:after="160"/>
              <w:jc w:val="both"/>
              <w:rPr>
                <w:rFonts w:ascii="Arial" w:hAnsi="Arial" w:cs="Arial"/>
                <w:color w:val="000000"/>
              </w:rPr>
            </w:pPr>
            <w:r w:rsidRPr="00CF54CE">
              <w:rPr>
                <w:rFonts w:ascii="Arial" w:hAnsi="Arial" w:cs="Arial"/>
                <w:color w:val="000000"/>
              </w:rPr>
              <w:t xml:space="preserve">The PBAC recommended an Authority Required (Streamlined) listing of </w:t>
            </w:r>
            <w:proofErr w:type="spellStart"/>
            <w:r w:rsidRPr="00F82E01">
              <w:rPr>
                <w:rFonts w:ascii="Arial" w:hAnsi="Arial" w:cs="Arial"/>
              </w:rPr>
              <w:t>brivaracetam</w:t>
            </w:r>
            <w:proofErr w:type="spellEnd"/>
            <w:r w:rsidRPr="00F82E01">
              <w:rPr>
                <w:rFonts w:ascii="Arial" w:hAnsi="Arial" w:cs="Arial"/>
              </w:rPr>
              <w:t xml:space="preserve"> for the treatment of intractable partial epileptic seizures on a cost-minimisation basis against </w:t>
            </w:r>
            <w:proofErr w:type="spellStart"/>
            <w:r w:rsidRPr="00F82E01">
              <w:rPr>
                <w:rFonts w:ascii="Arial" w:hAnsi="Arial" w:cs="Arial"/>
              </w:rPr>
              <w:t>lacosamide</w:t>
            </w:r>
            <w:proofErr w:type="spellEnd"/>
            <w:r w:rsidRPr="00F82E01">
              <w:rPr>
                <w:rFonts w:ascii="Arial" w:hAnsi="Arial" w:cs="Arial"/>
              </w:rPr>
              <w:t xml:space="preserve">. The PBAC considered the positioning of </w:t>
            </w:r>
            <w:proofErr w:type="spellStart"/>
            <w:r w:rsidRPr="00F82E01">
              <w:rPr>
                <w:rFonts w:ascii="Arial" w:hAnsi="Arial" w:cs="Arial"/>
              </w:rPr>
              <w:t>brivaracetam</w:t>
            </w:r>
            <w:proofErr w:type="spellEnd"/>
            <w:r w:rsidRPr="00F82E01">
              <w:rPr>
                <w:rFonts w:ascii="Arial" w:hAnsi="Arial" w:cs="Arial"/>
              </w:rPr>
              <w:t xml:space="preserve"> as a third-line adjunctive therapy for use in the same population eligible for </w:t>
            </w:r>
            <w:proofErr w:type="spellStart"/>
            <w:r w:rsidRPr="00F82E01">
              <w:rPr>
                <w:rFonts w:ascii="Arial" w:hAnsi="Arial" w:cs="Arial"/>
              </w:rPr>
              <w:t>lacosamide</w:t>
            </w:r>
            <w:proofErr w:type="spellEnd"/>
            <w:r w:rsidRPr="00F82E01">
              <w:rPr>
                <w:rFonts w:ascii="Arial" w:hAnsi="Arial" w:cs="Arial"/>
              </w:rPr>
              <w:t xml:space="preserve"> and </w:t>
            </w:r>
            <w:proofErr w:type="spellStart"/>
            <w:r w:rsidRPr="00F82E01">
              <w:rPr>
                <w:rFonts w:ascii="Arial" w:hAnsi="Arial" w:cs="Arial"/>
              </w:rPr>
              <w:t>perampanel</w:t>
            </w:r>
            <w:proofErr w:type="spellEnd"/>
            <w:r w:rsidRPr="00F82E01">
              <w:rPr>
                <w:rFonts w:ascii="Arial" w:hAnsi="Arial" w:cs="Arial"/>
              </w:rPr>
              <w:t xml:space="preserve"> to be adequately supported, </w:t>
            </w:r>
            <w:r w:rsidR="00F82E01" w:rsidRPr="00F82E01">
              <w:rPr>
                <w:rFonts w:ascii="Arial" w:hAnsi="Arial" w:cs="Arial"/>
              </w:rPr>
              <w:t xml:space="preserve">and that a claim that </w:t>
            </w:r>
            <w:proofErr w:type="spellStart"/>
            <w:r w:rsidR="00F82E01" w:rsidRPr="00F82E01">
              <w:rPr>
                <w:rFonts w:ascii="Arial" w:hAnsi="Arial" w:cs="Arial"/>
              </w:rPr>
              <w:t>brivaracetam</w:t>
            </w:r>
            <w:proofErr w:type="spellEnd"/>
            <w:r w:rsidR="00F82E01" w:rsidRPr="00F82E01">
              <w:rPr>
                <w:rFonts w:ascii="Arial" w:hAnsi="Arial" w:cs="Arial"/>
              </w:rPr>
              <w:t xml:space="preserve"> was non-inferior in effectiveness and safety compared with </w:t>
            </w:r>
            <w:proofErr w:type="spellStart"/>
            <w:r w:rsidR="00F82E01" w:rsidRPr="00F82E01">
              <w:rPr>
                <w:rFonts w:ascii="Arial" w:hAnsi="Arial" w:cs="Arial"/>
              </w:rPr>
              <w:t>lacosamide</w:t>
            </w:r>
            <w:proofErr w:type="spellEnd"/>
            <w:r w:rsidR="00F82E01" w:rsidRPr="00F82E01">
              <w:rPr>
                <w:rFonts w:ascii="Arial" w:hAnsi="Arial" w:cs="Arial"/>
              </w:rPr>
              <w:t xml:space="preserve"> was reasonable.</w:t>
            </w:r>
            <w:r w:rsidRPr="00F82E01">
              <w:rPr>
                <w:rFonts w:ascii="Arial" w:hAnsi="Arial" w:cs="Arial"/>
              </w:rPr>
              <w:t xml:space="preserve"> The PBAC noted the financial risk associated with the use of </w:t>
            </w:r>
            <w:proofErr w:type="spellStart"/>
            <w:r w:rsidRPr="00F82E01">
              <w:rPr>
                <w:rFonts w:ascii="Arial" w:hAnsi="Arial" w:cs="Arial"/>
              </w:rPr>
              <w:t>brivaracetam</w:t>
            </w:r>
            <w:proofErr w:type="spellEnd"/>
            <w:r w:rsidRPr="00F82E01">
              <w:rPr>
                <w:rFonts w:ascii="Arial" w:hAnsi="Arial" w:cs="Arial"/>
              </w:rPr>
              <w:t xml:space="preserve"> in less refractory patients was mitigated by the </w:t>
            </w:r>
            <w:r w:rsidR="00886D85" w:rsidRPr="00F82E01">
              <w:rPr>
                <w:rFonts w:ascii="Arial" w:hAnsi="Arial" w:cs="Arial"/>
              </w:rPr>
              <w:t>pricing arrangements proposed by the sponsor</w:t>
            </w:r>
            <w:r w:rsidRPr="00F82E01">
              <w:rPr>
                <w:rFonts w:ascii="Arial" w:hAnsi="Arial" w:cs="Arial"/>
              </w:rPr>
              <w:t xml:space="preserve"> and </w:t>
            </w:r>
            <w:proofErr w:type="spellStart"/>
            <w:r w:rsidRPr="00F82E01">
              <w:rPr>
                <w:rFonts w:ascii="Arial" w:hAnsi="Arial" w:cs="Arial"/>
              </w:rPr>
              <w:t>brivaracetam</w:t>
            </w:r>
            <w:proofErr w:type="spellEnd"/>
            <w:r w:rsidRPr="00F82E01">
              <w:rPr>
                <w:rFonts w:ascii="Arial" w:hAnsi="Arial" w:cs="Arial"/>
              </w:rPr>
              <w:t xml:space="preserve"> joining the existing Risk Sharing Arrangement for </w:t>
            </w:r>
            <w:proofErr w:type="spellStart"/>
            <w:r w:rsidRPr="00F82E01">
              <w:rPr>
                <w:rFonts w:ascii="Arial" w:hAnsi="Arial" w:cs="Arial"/>
              </w:rPr>
              <w:t>lacosamide</w:t>
            </w:r>
            <w:proofErr w:type="spellEnd"/>
            <w:r w:rsidRPr="00F82E01">
              <w:rPr>
                <w:rFonts w:ascii="Arial" w:hAnsi="Arial" w:cs="Arial"/>
              </w:rPr>
              <w:t xml:space="preserve"> and </w:t>
            </w:r>
            <w:proofErr w:type="spellStart"/>
            <w:r w:rsidRPr="00F82E01">
              <w:rPr>
                <w:rFonts w:ascii="Arial" w:hAnsi="Arial" w:cs="Arial"/>
              </w:rPr>
              <w:t>perampanel</w:t>
            </w:r>
            <w:proofErr w:type="spellEnd"/>
            <w:r w:rsidRPr="00F82E01">
              <w:rPr>
                <w:rFonts w:ascii="Arial" w:hAnsi="Arial" w:cs="Arial"/>
              </w:rPr>
              <w:t>.</w:t>
            </w:r>
          </w:p>
        </w:tc>
      </w:tr>
      <w:tr w:rsidR="003A23AD"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3A23AD" w:rsidRDefault="003A23AD" w:rsidP="00F271AB">
            <w:pPr>
              <w:rPr>
                <w:rFonts w:ascii="Arial" w:hAnsi="Arial" w:cs="Arial"/>
                <w:color w:val="000000"/>
              </w:rPr>
            </w:pPr>
            <w:r w:rsidRPr="003D7E12">
              <w:rPr>
                <w:rFonts w:ascii="Arial" w:hAnsi="Arial" w:cs="Arial"/>
                <w:color w:val="000000"/>
              </w:rPr>
              <w:lastRenderedPageBreak/>
              <w:t>BUDESONIDE WITH EFORMOTEROL</w:t>
            </w:r>
            <w:r w:rsidRPr="003D7E12">
              <w:rPr>
                <w:rFonts w:ascii="Arial" w:hAnsi="Arial" w:cs="Arial"/>
                <w:color w:val="000000"/>
              </w:rPr>
              <w:br/>
            </w:r>
            <w:r w:rsidRPr="003D7E12">
              <w:rPr>
                <w:rFonts w:ascii="Arial" w:hAnsi="Arial" w:cs="Arial"/>
                <w:color w:val="000000"/>
              </w:rPr>
              <w:br/>
              <w:t>Powder for oral inhalation in breath actuated device containing budesonide 200 micrograms with eformoterol fumarate dihydrate 6 micrograms per dose, 120 doses</w:t>
            </w:r>
            <w:r w:rsidRPr="003D7E12">
              <w:rPr>
                <w:rFonts w:ascii="Arial" w:hAnsi="Arial" w:cs="Arial"/>
                <w:color w:val="000000"/>
              </w:rPr>
              <w:br/>
              <w:t>Powder for oral inhalation in breath actuated device containing budesonide 400 micrograms with eformoterol fumarate dihydrate 12 micrograms per dose, 120 doses</w:t>
            </w:r>
            <w:r w:rsidRPr="003D7E12">
              <w:rPr>
                <w:rFonts w:ascii="Arial" w:hAnsi="Arial" w:cs="Arial"/>
                <w:color w:val="000000"/>
              </w:rPr>
              <w:br/>
            </w:r>
            <w:r w:rsidRPr="003D7E12">
              <w:rPr>
                <w:rFonts w:ascii="Arial" w:hAnsi="Arial" w:cs="Arial"/>
                <w:color w:val="000000"/>
              </w:rPr>
              <w:br/>
              <w:t>DuoResp® Spiromax®</w:t>
            </w:r>
            <w:r w:rsidRPr="003D7E12">
              <w:rPr>
                <w:rFonts w:ascii="Arial" w:hAnsi="Arial" w:cs="Arial"/>
                <w:color w:val="000000"/>
              </w:rPr>
              <w:br/>
            </w:r>
            <w:r w:rsidRPr="003D7E12">
              <w:rPr>
                <w:rFonts w:ascii="Arial" w:hAnsi="Arial" w:cs="Arial"/>
                <w:color w:val="000000"/>
              </w:rPr>
              <w:br/>
              <w:t>Teva Pharma Australia Pty Limited</w:t>
            </w:r>
          </w:p>
          <w:p w:rsidR="00820136" w:rsidRPr="003D7E12" w:rsidRDefault="00820136" w:rsidP="00F271AB">
            <w:pPr>
              <w:rPr>
                <w:rFonts w:ascii="Arial" w:hAnsi="Arial" w:cs="Arial"/>
                <w:color w:val="000000"/>
              </w:rPr>
            </w:pPr>
          </w:p>
          <w:p w:rsidR="003A23AD" w:rsidRPr="003D7E12" w:rsidRDefault="002A324A" w:rsidP="00F271AB">
            <w:pPr>
              <w:rPr>
                <w:rFonts w:ascii="Arial" w:hAnsi="Arial" w:cs="Arial"/>
                <w:b/>
              </w:rPr>
            </w:pPr>
            <w:r>
              <w:rPr>
                <w:rFonts w:ascii="Arial" w:hAnsi="Arial" w:cs="Arial"/>
                <w:color w:val="000000"/>
              </w:rPr>
              <w:t xml:space="preserve">New listing </w:t>
            </w:r>
            <w:r w:rsidR="003A23AD" w:rsidRPr="003D7E12">
              <w:rPr>
                <w:rFonts w:ascii="Arial" w:hAnsi="Arial" w:cs="Arial"/>
                <w:color w:val="000000"/>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3A23AD" w:rsidRPr="003D7E12" w:rsidRDefault="003A23AD" w:rsidP="00263F7F">
            <w:pPr>
              <w:rPr>
                <w:rFonts w:ascii="Arial" w:hAnsi="Arial" w:cs="Arial"/>
              </w:rPr>
            </w:pPr>
            <w:r w:rsidRPr="003D7E12">
              <w:rPr>
                <w:rFonts w:ascii="Arial" w:hAnsi="Arial" w:cs="Arial"/>
                <w:color w:val="000000"/>
              </w:rPr>
              <w:t>Asthma and chronic obstructive pulmonary disease (COPD)</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3A23AD" w:rsidRPr="003D7E12" w:rsidRDefault="003A23AD" w:rsidP="002D62F6">
            <w:pPr>
              <w:pStyle w:val="ListParagraph"/>
              <w:spacing w:after="120"/>
              <w:ind w:left="0"/>
              <w:contextualSpacing w:val="0"/>
              <w:jc w:val="both"/>
              <w:rPr>
                <w:rFonts w:ascii="Arial" w:hAnsi="Arial" w:cs="Arial"/>
                <w:sz w:val="20"/>
                <w:szCs w:val="20"/>
              </w:rPr>
            </w:pPr>
            <w:r w:rsidRPr="003D7E12">
              <w:rPr>
                <w:rFonts w:ascii="Arial" w:hAnsi="Arial" w:cs="Arial"/>
                <w:color w:val="000000"/>
                <w:sz w:val="20"/>
                <w:szCs w:val="20"/>
              </w:rPr>
              <w:t>Resubmission to request a Restricted Benefit listing for a new brand of budesonide with eformoterol (DuoResp® Spiromax®) for the treatment of patients with asthma and COPD aged 18 years and over.</w:t>
            </w:r>
          </w:p>
        </w:tc>
        <w:tc>
          <w:tcPr>
            <w:tcW w:w="7192" w:type="dxa"/>
            <w:tcBorders>
              <w:top w:val="single" w:sz="4" w:space="0" w:color="auto"/>
              <w:left w:val="single" w:sz="4" w:space="0" w:color="auto"/>
              <w:bottom w:val="single" w:sz="4" w:space="0" w:color="auto"/>
              <w:right w:val="single" w:sz="4" w:space="0" w:color="auto"/>
            </w:tcBorders>
          </w:tcPr>
          <w:p w:rsidR="003A23AD" w:rsidRPr="003D7E12" w:rsidRDefault="003A23AD" w:rsidP="000A16D0">
            <w:pPr>
              <w:jc w:val="both"/>
              <w:rPr>
                <w:rFonts w:ascii="Arial" w:hAnsi="Arial" w:cs="Arial"/>
              </w:rPr>
            </w:pPr>
            <w:r w:rsidRPr="003D7E12">
              <w:rPr>
                <w:rFonts w:ascii="Arial" w:hAnsi="Arial" w:cs="Arial"/>
              </w:rPr>
              <w:t xml:space="preserve">The PBAC recommended the listing of a new brand of budesonide with eformoterol fumarate dehydrate for the treatment of asthma (DuoResp® 200/6 and 400/12 Spiromax®) and COPD (DuoResp® 400/12 Spiromax®). The PBAC noted that the delivery device for DuoResp® Spiromax® was different to the comparator (Symbicort® Turbuhaler®). </w:t>
            </w:r>
          </w:p>
          <w:p w:rsidR="003A23AD" w:rsidRPr="003D7E12" w:rsidRDefault="003A23AD" w:rsidP="000A16D0">
            <w:pPr>
              <w:jc w:val="both"/>
              <w:rPr>
                <w:rFonts w:ascii="Arial" w:hAnsi="Arial" w:cs="Arial"/>
              </w:rPr>
            </w:pPr>
          </w:p>
          <w:p w:rsidR="003A23AD" w:rsidRPr="003D7E12" w:rsidRDefault="003A23AD" w:rsidP="000A16D0">
            <w:pPr>
              <w:jc w:val="both"/>
              <w:rPr>
                <w:rFonts w:ascii="Arial" w:hAnsi="Arial" w:cs="Arial"/>
              </w:rPr>
            </w:pPr>
            <w:r w:rsidRPr="003D7E12">
              <w:rPr>
                <w:rFonts w:ascii="Arial" w:hAnsi="Arial" w:cs="Arial"/>
              </w:rPr>
              <w:t xml:space="preserve">The PBAC noted that for patients with asthma the DuoResp® Spiromax® brand does not cover all dose levels of the comparator for maintenance therapy due to the non-availability of the 100/6 strength. The PBAC considered that, as only a very small proportion of the market would potentially be affected by the omission of the 100/6 strength, the claimed ease of use and potential for improved adherence with a different delivery device </w:t>
            </w:r>
            <w:r w:rsidR="00886D85" w:rsidRPr="003D7E12">
              <w:rPr>
                <w:rFonts w:ascii="Arial" w:hAnsi="Arial" w:cs="Arial"/>
              </w:rPr>
              <w:t>outweigh</w:t>
            </w:r>
            <w:r w:rsidR="00886D85">
              <w:rPr>
                <w:rFonts w:ascii="Arial" w:hAnsi="Arial" w:cs="Arial"/>
              </w:rPr>
              <w:t xml:space="preserve">ed any </w:t>
            </w:r>
            <w:r w:rsidRPr="003D7E12">
              <w:rPr>
                <w:rFonts w:ascii="Arial" w:hAnsi="Arial" w:cs="Arial"/>
              </w:rPr>
              <w:t>concerns regarding dose titration.</w:t>
            </w:r>
          </w:p>
          <w:p w:rsidR="003A23AD" w:rsidRPr="003D7E12" w:rsidRDefault="003A23AD" w:rsidP="000A16D0">
            <w:pPr>
              <w:spacing w:before="120" w:after="120"/>
              <w:jc w:val="both"/>
              <w:rPr>
                <w:rFonts w:ascii="Arial" w:hAnsi="Arial" w:cs="Arial"/>
              </w:rPr>
            </w:pPr>
            <w:r w:rsidRPr="003D7E12">
              <w:rPr>
                <w:rFonts w:ascii="Arial" w:hAnsi="Arial" w:cs="Arial"/>
              </w:rPr>
              <w:t xml:space="preserve">The PBAC recommended that only the DuoResp® 400/12 Spiromax® strength be listed for COPD. </w:t>
            </w:r>
          </w:p>
          <w:p w:rsidR="003A23AD" w:rsidRPr="003D7E12" w:rsidRDefault="003A23AD" w:rsidP="000A16D0">
            <w:pPr>
              <w:spacing w:before="120" w:after="120"/>
              <w:jc w:val="both"/>
              <w:rPr>
                <w:rFonts w:ascii="Arial" w:hAnsi="Arial" w:cs="Arial"/>
              </w:rPr>
            </w:pPr>
            <w:r w:rsidRPr="003D7E12">
              <w:rPr>
                <w:rFonts w:ascii="Arial" w:hAnsi="Arial" w:cs="Arial"/>
              </w:rPr>
              <w:t xml:space="preserve">The PBAC recommended that the DuoResp® 200/6 and 400/12 Spiromax® and the Symbicort® 200/6 and 400/12 Turbuhaler® could be marked as equivalent (i.e. “a” flagging) in the Schedule of Pharmaceutical Benefits. The PBAC considered that any differences in the devices could be managed in the course of the regular patient education and counselling on the use of the devices that is provided to patients by prescribers and pharmacists. </w:t>
            </w:r>
          </w:p>
          <w:p w:rsidR="003A23AD" w:rsidRPr="003D7E12" w:rsidRDefault="003A23AD" w:rsidP="000A16D0">
            <w:pPr>
              <w:widowControl w:val="0"/>
              <w:jc w:val="both"/>
              <w:rPr>
                <w:rFonts w:ascii="Arial" w:hAnsi="Arial" w:cs="Arial"/>
              </w:rPr>
            </w:pPr>
          </w:p>
        </w:tc>
      </w:tr>
      <w:tr w:rsidR="003A23AD" w:rsidRPr="003D7E12" w:rsidTr="00DE1FFD">
        <w:trPr>
          <w:cantSplit/>
          <w:trHeight w:val="2756"/>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3A23AD" w:rsidRPr="003D7E12" w:rsidRDefault="003A23AD" w:rsidP="005E55DC">
            <w:pPr>
              <w:rPr>
                <w:rFonts w:ascii="Arial" w:hAnsi="Arial" w:cs="Arial"/>
                <w:color w:val="000000"/>
              </w:rPr>
            </w:pPr>
            <w:r w:rsidRPr="003D7E12">
              <w:rPr>
                <w:rFonts w:ascii="Arial" w:hAnsi="Arial" w:cs="Arial"/>
                <w:color w:val="000000"/>
              </w:rPr>
              <w:lastRenderedPageBreak/>
              <w:t>CANAKINUMAB</w:t>
            </w:r>
            <w:r w:rsidRPr="003D7E12">
              <w:rPr>
                <w:rFonts w:ascii="Arial" w:hAnsi="Arial" w:cs="Arial"/>
                <w:color w:val="000000"/>
              </w:rPr>
              <w:br/>
            </w:r>
            <w:r w:rsidRPr="003D7E12">
              <w:rPr>
                <w:rFonts w:ascii="Arial" w:hAnsi="Arial" w:cs="Arial"/>
                <w:color w:val="000000"/>
              </w:rPr>
              <w:br/>
              <w:t>Powder for injection 150 mg  with solvent</w:t>
            </w:r>
          </w:p>
          <w:p w:rsidR="003A23AD" w:rsidRDefault="003A23AD" w:rsidP="005E55DC">
            <w:pPr>
              <w:rPr>
                <w:rFonts w:ascii="Arial" w:hAnsi="Arial" w:cs="Arial"/>
                <w:color w:val="000000"/>
              </w:rPr>
            </w:pPr>
            <w:r w:rsidRPr="003D7E12">
              <w:rPr>
                <w:rFonts w:ascii="Arial" w:hAnsi="Arial" w:cs="Arial"/>
                <w:color w:val="000000"/>
              </w:rPr>
              <w:t>Solution for injection 150 mg in 1 mL</w:t>
            </w:r>
            <w:r w:rsidRPr="003D7E12">
              <w:rPr>
                <w:rFonts w:ascii="Arial" w:hAnsi="Arial" w:cs="Arial"/>
                <w:color w:val="000000"/>
              </w:rPr>
              <w:br/>
            </w:r>
            <w:r w:rsidRPr="003D7E12">
              <w:rPr>
                <w:rFonts w:ascii="Arial" w:hAnsi="Arial" w:cs="Arial"/>
                <w:color w:val="000000"/>
              </w:rPr>
              <w:br/>
            </w:r>
            <w:proofErr w:type="spellStart"/>
            <w:r w:rsidRPr="003D7E12">
              <w:rPr>
                <w:rFonts w:ascii="Arial" w:hAnsi="Arial" w:cs="Arial"/>
                <w:color w:val="000000"/>
              </w:rPr>
              <w:t>Ilaris</w:t>
            </w:r>
            <w:proofErr w:type="spellEnd"/>
            <w:r w:rsidRPr="003D7E12">
              <w:rPr>
                <w:rFonts w:ascii="Arial" w:hAnsi="Arial" w:cs="Arial"/>
                <w:color w:val="000000"/>
              </w:rPr>
              <w:t>®</w:t>
            </w:r>
            <w:r w:rsidRPr="003D7E12">
              <w:rPr>
                <w:rFonts w:ascii="Arial" w:hAnsi="Arial" w:cs="Arial"/>
                <w:color w:val="000000"/>
              </w:rPr>
              <w:br/>
            </w:r>
            <w:r w:rsidRPr="003D7E12">
              <w:rPr>
                <w:rFonts w:ascii="Arial" w:hAnsi="Arial" w:cs="Arial"/>
                <w:color w:val="000000"/>
              </w:rPr>
              <w:br/>
              <w:t>Novartis Pharmaceuticals Australia Pty Ltd</w:t>
            </w:r>
          </w:p>
          <w:p w:rsidR="00820136" w:rsidRPr="003D7E12" w:rsidRDefault="00820136" w:rsidP="005E55DC">
            <w:pPr>
              <w:rPr>
                <w:rFonts w:ascii="Arial" w:hAnsi="Arial" w:cs="Arial"/>
                <w:color w:val="000000"/>
              </w:rPr>
            </w:pPr>
          </w:p>
          <w:p w:rsidR="003A23AD" w:rsidRPr="003D7E12" w:rsidRDefault="002A324A" w:rsidP="005E55DC">
            <w:pPr>
              <w:rPr>
                <w:rFonts w:ascii="Arial" w:hAnsi="Arial" w:cs="Arial"/>
                <w:b/>
              </w:rPr>
            </w:pPr>
            <w:r>
              <w:rPr>
                <w:rFonts w:ascii="Arial" w:hAnsi="Arial" w:cs="Arial"/>
                <w:color w:val="000000"/>
              </w:rPr>
              <w:t xml:space="preserve">Change to recommended listing </w:t>
            </w:r>
            <w:r w:rsidR="003A23AD" w:rsidRPr="003D7E12">
              <w:rPr>
                <w:rFonts w:ascii="Arial" w:hAnsi="Arial" w:cs="Arial"/>
                <w:color w:val="000000"/>
              </w:rPr>
              <w:t>(Major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3A23AD" w:rsidRPr="003D7E12" w:rsidRDefault="003A23AD" w:rsidP="00263F7F">
            <w:pPr>
              <w:rPr>
                <w:rFonts w:ascii="Arial" w:hAnsi="Arial" w:cs="Arial"/>
              </w:rPr>
            </w:pPr>
            <w:proofErr w:type="spellStart"/>
            <w:r w:rsidRPr="003D7E12">
              <w:rPr>
                <w:rFonts w:ascii="Arial" w:hAnsi="Arial" w:cs="Arial"/>
                <w:color w:val="000000"/>
              </w:rPr>
              <w:t>Cryopyrin</w:t>
            </w:r>
            <w:proofErr w:type="spellEnd"/>
            <w:r w:rsidRPr="003D7E12">
              <w:rPr>
                <w:rFonts w:ascii="Arial" w:hAnsi="Arial" w:cs="Arial"/>
                <w:color w:val="000000"/>
              </w:rPr>
              <w:t xml:space="preserve"> associated periodic syndromes (CAPS)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3A23AD" w:rsidRPr="003D7E12" w:rsidRDefault="003A23AD" w:rsidP="002D62F6">
            <w:pPr>
              <w:pStyle w:val="ListParagraph"/>
              <w:spacing w:after="120"/>
              <w:ind w:left="0"/>
              <w:contextualSpacing w:val="0"/>
              <w:jc w:val="both"/>
              <w:rPr>
                <w:rFonts w:ascii="Arial" w:hAnsi="Arial" w:cs="Arial"/>
                <w:sz w:val="20"/>
                <w:szCs w:val="20"/>
              </w:rPr>
            </w:pPr>
            <w:r w:rsidRPr="003D7E12">
              <w:rPr>
                <w:rFonts w:ascii="Arial" w:hAnsi="Arial" w:cs="Arial"/>
                <w:color w:val="000000"/>
                <w:sz w:val="20"/>
                <w:szCs w:val="20"/>
              </w:rPr>
              <w:t xml:space="preserve">To request a </w:t>
            </w:r>
            <w:r w:rsidRPr="003D7E12">
              <w:rPr>
                <w:rFonts w:ascii="Arial" w:hAnsi="Arial" w:cs="Arial"/>
                <w:sz w:val="20"/>
                <w:szCs w:val="20"/>
              </w:rPr>
              <w:t xml:space="preserve">Section 100 (Highly Specialised Drugs Program) </w:t>
            </w:r>
            <w:r w:rsidRPr="003D7E12">
              <w:rPr>
                <w:rFonts w:ascii="Arial" w:hAnsi="Arial" w:cs="Arial"/>
                <w:color w:val="000000"/>
                <w:sz w:val="20"/>
                <w:szCs w:val="20"/>
              </w:rPr>
              <w:t>Authority Required (STREAMLINED) listing for the treatment of patients with moderate to severe CAPS.</w:t>
            </w:r>
          </w:p>
        </w:tc>
        <w:tc>
          <w:tcPr>
            <w:tcW w:w="7192" w:type="dxa"/>
            <w:tcBorders>
              <w:top w:val="single" w:sz="4" w:space="0" w:color="auto"/>
              <w:left w:val="single" w:sz="4" w:space="0" w:color="auto"/>
              <w:bottom w:val="single" w:sz="4" w:space="0" w:color="auto"/>
              <w:right w:val="single" w:sz="4" w:space="0" w:color="auto"/>
            </w:tcBorders>
          </w:tcPr>
          <w:p w:rsidR="003A23AD" w:rsidRDefault="003A23AD" w:rsidP="000A16D0">
            <w:pPr>
              <w:jc w:val="both"/>
              <w:rPr>
                <w:rFonts w:ascii="Arial" w:hAnsi="Arial" w:cs="Arial"/>
                <w:snapToGrid w:val="0"/>
              </w:rPr>
            </w:pPr>
            <w:r w:rsidRPr="003D7E12">
              <w:rPr>
                <w:rFonts w:ascii="Arial" w:hAnsi="Arial" w:cs="Arial"/>
                <w:snapToGrid w:val="0"/>
              </w:rPr>
              <w:t xml:space="preserve">The PBAC recommended the listing of </w:t>
            </w:r>
            <w:proofErr w:type="spellStart"/>
            <w:r w:rsidRPr="003D7E12">
              <w:rPr>
                <w:rFonts w:ascii="Arial" w:hAnsi="Arial" w:cs="Arial"/>
                <w:snapToGrid w:val="0"/>
              </w:rPr>
              <w:t>canakinumab</w:t>
            </w:r>
            <w:proofErr w:type="spellEnd"/>
            <w:r w:rsidRPr="003D7E12">
              <w:rPr>
                <w:rFonts w:ascii="Arial" w:hAnsi="Arial" w:cs="Arial"/>
                <w:snapToGrid w:val="0"/>
              </w:rPr>
              <w:t xml:space="preserve"> for the treatment of moderate to severe </w:t>
            </w:r>
            <w:proofErr w:type="spellStart"/>
            <w:r w:rsidRPr="003D7E12">
              <w:rPr>
                <w:rFonts w:ascii="Arial" w:hAnsi="Arial" w:cs="Arial"/>
                <w:snapToGrid w:val="0"/>
              </w:rPr>
              <w:t>cryopyrin</w:t>
            </w:r>
            <w:proofErr w:type="spellEnd"/>
            <w:r w:rsidRPr="003D7E12">
              <w:rPr>
                <w:rFonts w:ascii="Arial" w:hAnsi="Arial" w:cs="Arial"/>
                <w:snapToGrid w:val="0"/>
              </w:rPr>
              <w:t xml:space="preserve">-associated periodic syndromes (CAPS) under Section 100 – Highly Specialised Drugs Program on a cost-minimisation basis compared to </w:t>
            </w:r>
            <w:proofErr w:type="spellStart"/>
            <w:r w:rsidRPr="003D7E12">
              <w:rPr>
                <w:rFonts w:ascii="Arial" w:hAnsi="Arial" w:cs="Arial"/>
                <w:snapToGrid w:val="0"/>
              </w:rPr>
              <w:t>anakinra</w:t>
            </w:r>
            <w:proofErr w:type="spellEnd"/>
            <w:r w:rsidRPr="003D7E12">
              <w:rPr>
                <w:rFonts w:ascii="Arial" w:hAnsi="Arial" w:cs="Arial"/>
                <w:snapToGrid w:val="0"/>
              </w:rPr>
              <w:t xml:space="preserve">. The PBAC considered that based on the evidence presented in the submission, the claim of similar efficacy and safety compared to </w:t>
            </w:r>
            <w:proofErr w:type="spellStart"/>
            <w:r w:rsidRPr="003D7E12">
              <w:rPr>
                <w:rFonts w:ascii="Arial" w:hAnsi="Arial" w:cs="Arial"/>
                <w:snapToGrid w:val="0"/>
              </w:rPr>
              <w:t>anakinra</w:t>
            </w:r>
            <w:proofErr w:type="spellEnd"/>
            <w:r w:rsidRPr="003D7E12">
              <w:rPr>
                <w:rFonts w:ascii="Arial" w:hAnsi="Arial" w:cs="Arial"/>
                <w:snapToGrid w:val="0"/>
              </w:rPr>
              <w:t xml:space="preserve"> was reasonable noting that CAPS is a rare condition with limited clinical data. </w:t>
            </w:r>
          </w:p>
          <w:p w:rsidR="00820136" w:rsidRPr="003D7E12" w:rsidRDefault="00820136" w:rsidP="000A16D0">
            <w:pPr>
              <w:jc w:val="both"/>
              <w:rPr>
                <w:rFonts w:ascii="Arial" w:hAnsi="Arial" w:cs="Arial"/>
                <w:snapToGrid w:val="0"/>
              </w:rPr>
            </w:pPr>
          </w:p>
          <w:p w:rsidR="003A23AD" w:rsidRPr="003D7E12" w:rsidRDefault="003A23AD" w:rsidP="000A16D0">
            <w:pPr>
              <w:jc w:val="both"/>
              <w:rPr>
                <w:rFonts w:ascii="Arial" w:hAnsi="Arial" w:cs="Arial"/>
                <w:snapToGrid w:val="0"/>
              </w:rPr>
            </w:pPr>
            <w:r w:rsidRPr="003D7E12">
              <w:rPr>
                <w:rFonts w:ascii="Arial" w:hAnsi="Arial" w:cs="Arial"/>
                <w:snapToGrid w:val="0"/>
              </w:rPr>
              <w:t xml:space="preserve">The PBAC considered that </w:t>
            </w:r>
            <w:proofErr w:type="spellStart"/>
            <w:r w:rsidRPr="003D7E12">
              <w:rPr>
                <w:rFonts w:ascii="Arial" w:hAnsi="Arial" w:cs="Arial"/>
                <w:snapToGrid w:val="0"/>
              </w:rPr>
              <w:t>canakinumab</w:t>
            </w:r>
            <w:proofErr w:type="spellEnd"/>
            <w:r w:rsidRPr="003D7E12">
              <w:rPr>
                <w:rFonts w:ascii="Arial" w:hAnsi="Arial" w:cs="Arial"/>
                <w:snapToGrid w:val="0"/>
              </w:rPr>
              <w:t xml:space="preserve"> and </w:t>
            </w:r>
            <w:proofErr w:type="spellStart"/>
            <w:r w:rsidRPr="003D7E12">
              <w:rPr>
                <w:rFonts w:ascii="Arial" w:hAnsi="Arial" w:cs="Arial"/>
                <w:snapToGrid w:val="0"/>
              </w:rPr>
              <w:t>anakinra</w:t>
            </w:r>
            <w:proofErr w:type="spellEnd"/>
            <w:r w:rsidRPr="003D7E12">
              <w:rPr>
                <w:rFonts w:ascii="Arial" w:hAnsi="Arial" w:cs="Arial"/>
                <w:snapToGrid w:val="0"/>
              </w:rPr>
              <w:t xml:space="preserve"> should not be used in combination and hence recommended that the criterion of ‘The treatment must be the sole PBS-subsidised biological medicine for this condition’ should be added to the restriction for </w:t>
            </w:r>
            <w:proofErr w:type="spellStart"/>
            <w:r w:rsidRPr="003D7E12">
              <w:rPr>
                <w:rFonts w:ascii="Arial" w:hAnsi="Arial" w:cs="Arial"/>
                <w:snapToGrid w:val="0"/>
              </w:rPr>
              <w:t>canakinumab</w:t>
            </w:r>
            <w:proofErr w:type="spellEnd"/>
            <w:r w:rsidRPr="003D7E12">
              <w:rPr>
                <w:rFonts w:ascii="Arial" w:hAnsi="Arial" w:cs="Arial"/>
                <w:snapToGrid w:val="0"/>
              </w:rPr>
              <w:t xml:space="preserve"> and flowed-on to the restriction for </w:t>
            </w:r>
            <w:proofErr w:type="spellStart"/>
            <w:r w:rsidRPr="003D7E12">
              <w:rPr>
                <w:rFonts w:ascii="Arial" w:hAnsi="Arial" w:cs="Arial"/>
                <w:snapToGrid w:val="0"/>
              </w:rPr>
              <w:t>anakinra</w:t>
            </w:r>
            <w:proofErr w:type="spellEnd"/>
            <w:r w:rsidRPr="003D7E12">
              <w:rPr>
                <w:rFonts w:ascii="Arial" w:hAnsi="Arial" w:cs="Arial"/>
                <w:snapToGrid w:val="0"/>
              </w:rPr>
              <w:t xml:space="preserve"> for CAPS.</w:t>
            </w:r>
          </w:p>
          <w:p w:rsidR="003A23AD" w:rsidRPr="003D7E12" w:rsidRDefault="003A23AD" w:rsidP="000A16D0">
            <w:pPr>
              <w:widowControl w:val="0"/>
              <w:jc w:val="both"/>
              <w:rPr>
                <w:rFonts w:ascii="Arial" w:hAnsi="Arial" w:cs="Arial"/>
              </w:rPr>
            </w:pPr>
          </w:p>
        </w:tc>
      </w:tr>
      <w:tr w:rsidR="003A23AD"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3A23AD" w:rsidRPr="003D7E12" w:rsidRDefault="00820136" w:rsidP="00505EBA">
            <w:pPr>
              <w:rPr>
                <w:rFonts w:ascii="Arial" w:hAnsi="Arial" w:cs="Arial"/>
                <w:color w:val="000000"/>
              </w:rPr>
            </w:pPr>
            <w:r>
              <w:rPr>
                <w:rFonts w:ascii="Arial" w:hAnsi="Arial" w:cs="Arial"/>
                <w:color w:val="000000"/>
              </w:rPr>
              <w:lastRenderedPageBreak/>
              <w:t xml:space="preserve">1) </w:t>
            </w:r>
            <w:r w:rsidR="003A23AD" w:rsidRPr="003D7E12">
              <w:rPr>
                <w:rFonts w:ascii="Arial" w:hAnsi="Arial" w:cs="Arial"/>
                <w:color w:val="000000"/>
              </w:rPr>
              <w:t>DAPAGLIFLOZIN</w:t>
            </w:r>
            <w:r w:rsidR="003A23AD" w:rsidRPr="003D7E12">
              <w:rPr>
                <w:rFonts w:ascii="Arial" w:hAnsi="Arial" w:cs="Arial"/>
                <w:color w:val="000000"/>
              </w:rPr>
              <w:br w:type="page"/>
            </w:r>
          </w:p>
          <w:p w:rsidR="003A23AD" w:rsidRPr="003D7E12" w:rsidRDefault="003A23AD" w:rsidP="00505EBA">
            <w:pPr>
              <w:rPr>
                <w:rFonts w:ascii="Arial" w:hAnsi="Arial" w:cs="Arial"/>
                <w:color w:val="000000"/>
              </w:rPr>
            </w:pPr>
            <w:r w:rsidRPr="003D7E12">
              <w:rPr>
                <w:rFonts w:ascii="Arial" w:hAnsi="Arial" w:cs="Arial"/>
                <w:color w:val="000000"/>
              </w:rPr>
              <w:t>2) DAPAGLIFLOZIN WITH METFORMIN</w:t>
            </w:r>
          </w:p>
          <w:p w:rsidR="003A23AD" w:rsidRPr="003D7E12" w:rsidRDefault="003A23AD" w:rsidP="00505EBA">
            <w:pPr>
              <w:rPr>
                <w:rFonts w:ascii="Arial" w:hAnsi="Arial" w:cs="Arial"/>
                <w:color w:val="000000"/>
              </w:rPr>
            </w:pPr>
            <w:r w:rsidRPr="003D7E12">
              <w:rPr>
                <w:rFonts w:ascii="Arial" w:hAnsi="Arial" w:cs="Arial"/>
                <w:color w:val="000000"/>
              </w:rPr>
              <w:br w:type="page"/>
              <w:t>3) DAPAGLIFLOZIN WITH SAXAGLIPTIN</w:t>
            </w:r>
          </w:p>
          <w:p w:rsidR="003A23AD" w:rsidRPr="003D7E12" w:rsidRDefault="003A23AD" w:rsidP="00505EBA">
            <w:pPr>
              <w:rPr>
                <w:rFonts w:ascii="Arial" w:hAnsi="Arial" w:cs="Arial"/>
                <w:color w:val="000000"/>
              </w:rPr>
            </w:pPr>
          </w:p>
          <w:p w:rsidR="003A23AD" w:rsidRPr="003D7E12" w:rsidRDefault="003A23AD" w:rsidP="00505EBA">
            <w:pPr>
              <w:rPr>
                <w:rFonts w:ascii="Arial" w:hAnsi="Arial" w:cs="Arial"/>
                <w:color w:val="000000"/>
              </w:rPr>
            </w:pPr>
            <w:r w:rsidRPr="003D7E12">
              <w:rPr>
                <w:rFonts w:ascii="Arial" w:hAnsi="Arial" w:cs="Arial"/>
                <w:color w:val="000000"/>
              </w:rPr>
              <w:br w:type="page"/>
            </w:r>
            <w:r w:rsidRPr="003D7E12">
              <w:rPr>
                <w:rFonts w:ascii="Arial" w:hAnsi="Arial" w:cs="Arial"/>
                <w:color w:val="000000"/>
              </w:rPr>
              <w:br w:type="page"/>
              <w:t xml:space="preserve">1) Tablet 10 mg (as </w:t>
            </w:r>
            <w:proofErr w:type="spellStart"/>
            <w:r w:rsidRPr="003D7E12">
              <w:rPr>
                <w:rFonts w:ascii="Arial" w:hAnsi="Arial" w:cs="Arial"/>
                <w:color w:val="000000"/>
              </w:rPr>
              <w:t>propanediol</w:t>
            </w:r>
            <w:proofErr w:type="spellEnd"/>
            <w:r w:rsidRPr="003D7E12">
              <w:rPr>
                <w:rFonts w:ascii="Arial" w:hAnsi="Arial" w:cs="Arial"/>
                <w:color w:val="000000"/>
              </w:rPr>
              <w:t xml:space="preserve"> monohydrate)</w:t>
            </w:r>
            <w:r w:rsidRPr="003D7E12">
              <w:rPr>
                <w:rFonts w:ascii="Arial" w:hAnsi="Arial" w:cs="Arial"/>
                <w:color w:val="000000"/>
              </w:rPr>
              <w:br w:type="page"/>
            </w:r>
          </w:p>
          <w:p w:rsidR="00407C97" w:rsidRDefault="003A23AD" w:rsidP="00407C97">
            <w:pPr>
              <w:rPr>
                <w:rFonts w:ascii="Arial" w:hAnsi="Arial" w:cs="Arial"/>
                <w:color w:val="000000"/>
              </w:rPr>
            </w:pPr>
            <w:r w:rsidRPr="003D7E12">
              <w:rPr>
                <w:rFonts w:ascii="Arial" w:hAnsi="Arial" w:cs="Arial"/>
                <w:color w:val="000000"/>
              </w:rPr>
              <w:t xml:space="preserve">2) Tablet (modified release) containing 5 mg dapagliflozin (as </w:t>
            </w:r>
            <w:proofErr w:type="spellStart"/>
            <w:r w:rsidRPr="003D7E12">
              <w:rPr>
                <w:rFonts w:ascii="Arial" w:hAnsi="Arial" w:cs="Arial"/>
                <w:color w:val="000000"/>
              </w:rPr>
              <w:t>propanediol</w:t>
            </w:r>
            <w:proofErr w:type="spellEnd"/>
            <w:r w:rsidRPr="003D7E12">
              <w:rPr>
                <w:rFonts w:ascii="Arial" w:hAnsi="Arial" w:cs="Arial"/>
                <w:color w:val="000000"/>
              </w:rPr>
              <w:t xml:space="preserve"> monohydrate) with 1000 mg metformin hydrochloride</w:t>
            </w:r>
            <w:r w:rsidRPr="003D7E12">
              <w:rPr>
                <w:rFonts w:ascii="Arial" w:hAnsi="Arial" w:cs="Arial"/>
                <w:color w:val="000000"/>
              </w:rPr>
              <w:br w:type="page"/>
            </w:r>
          </w:p>
          <w:p w:rsidR="003A23AD" w:rsidRPr="003D7E12" w:rsidRDefault="003A23AD" w:rsidP="00407C97">
            <w:pPr>
              <w:rPr>
                <w:rFonts w:ascii="Arial" w:hAnsi="Arial" w:cs="Arial"/>
                <w:color w:val="000000"/>
              </w:rPr>
            </w:pPr>
            <w:r w:rsidRPr="003D7E12">
              <w:rPr>
                <w:rFonts w:ascii="Arial" w:hAnsi="Arial" w:cs="Arial"/>
                <w:color w:val="000000"/>
              </w:rPr>
              <w:t xml:space="preserve">Tablet (modified release) containing 10 mg dapagliflozin (as </w:t>
            </w:r>
            <w:proofErr w:type="spellStart"/>
            <w:r w:rsidRPr="003D7E12">
              <w:rPr>
                <w:rFonts w:ascii="Arial" w:hAnsi="Arial" w:cs="Arial"/>
                <w:color w:val="000000"/>
              </w:rPr>
              <w:t>propanediol</w:t>
            </w:r>
            <w:proofErr w:type="spellEnd"/>
            <w:r w:rsidRPr="003D7E12">
              <w:rPr>
                <w:rFonts w:ascii="Arial" w:hAnsi="Arial" w:cs="Arial"/>
                <w:color w:val="000000"/>
              </w:rPr>
              <w:t xml:space="preserve"> monohydrate) with 500 mg metformin hydrochloride</w:t>
            </w:r>
          </w:p>
          <w:p w:rsidR="003A23AD" w:rsidRPr="003D7E12" w:rsidRDefault="003A23AD" w:rsidP="00505EBA">
            <w:pPr>
              <w:rPr>
                <w:rFonts w:ascii="Arial" w:hAnsi="Arial" w:cs="Arial"/>
                <w:color w:val="000000"/>
              </w:rPr>
            </w:pPr>
            <w:r w:rsidRPr="003D7E12">
              <w:rPr>
                <w:rFonts w:ascii="Arial" w:hAnsi="Arial" w:cs="Arial"/>
                <w:color w:val="000000"/>
              </w:rPr>
              <w:br w:type="page"/>
              <w:t xml:space="preserve">  Tablet (modified release) containing 10 mg dapagliflozin (as </w:t>
            </w:r>
            <w:proofErr w:type="spellStart"/>
            <w:r w:rsidRPr="003D7E12">
              <w:rPr>
                <w:rFonts w:ascii="Arial" w:hAnsi="Arial" w:cs="Arial"/>
                <w:color w:val="000000"/>
              </w:rPr>
              <w:t>propanediol</w:t>
            </w:r>
            <w:proofErr w:type="spellEnd"/>
            <w:r w:rsidRPr="003D7E12">
              <w:rPr>
                <w:rFonts w:ascii="Arial" w:hAnsi="Arial" w:cs="Arial"/>
                <w:color w:val="000000"/>
              </w:rPr>
              <w:t xml:space="preserve"> monohydrate) with 1000 mg metformin hydrochloride</w:t>
            </w:r>
          </w:p>
          <w:p w:rsidR="003A23AD" w:rsidRPr="003D7E12" w:rsidRDefault="003A23AD" w:rsidP="00505EBA">
            <w:pPr>
              <w:rPr>
                <w:rFonts w:ascii="Arial" w:hAnsi="Arial" w:cs="Arial"/>
                <w:color w:val="000000"/>
              </w:rPr>
            </w:pPr>
            <w:r w:rsidRPr="003D7E12">
              <w:rPr>
                <w:rFonts w:ascii="Arial" w:hAnsi="Arial" w:cs="Arial"/>
                <w:color w:val="000000"/>
              </w:rPr>
              <w:br w:type="page"/>
              <w:t xml:space="preserve">3) Tablet containing 10 mg dapagliflozin (as </w:t>
            </w:r>
            <w:proofErr w:type="spellStart"/>
            <w:r w:rsidRPr="003D7E12">
              <w:rPr>
                <w:rFonts w:ascii="Arial" w:hAnsi="Arial" w:cs="Arial"/>
                <w:color w:val="000000"/>
              </w:rPr>
              <w:t>propanediol</w:t>
            </w:r>
            <w:proofErr w:type="spellEnd"/>
            <w:r w:rsidRPr="003D7E12">
              <w:rPr>
                <w:rFonts w:ascii="Arial" w:hAnsi="Arial" w:cs="Arial"/>
                <w:color w:val="000000"/>
              </w:rPr>
              <w:t xml:space="preserve"> monohydrate) with 5 mg </w:t>
            </w:r>
            <w:proofErr w:type="spellStart"/>
            <w:r w:rsidRPr="003D7E12">
              <w:rPr>
                <w:rFonts w:ascii="Arial" w:hAnsi="Arial" w:cs="Arial"/>
                <w:color w:val="000000"/>
              </w:rPr>
              <w:t>saxagliptin</w:t>
            </w:r>
            <w:proofErr w:type="spellEnd"/>
            <w:r w:rsidRPr="003D7E12">
              <w:rPr>
                <w:rFonts w:ascii="Arial" w:hAnsi="Arial" w:cs="Arial"/>
                <w:color w:val="000000"/>
              </w:rPr>
              <w:br w:type="page"/>
            </w:r>
            <w:r w:rsidRPr="003D7E12">
              <w:rPr>
                <w:rFonts w:ascii="Arial" w:hAnsi="Arial" w:cs="Arial"/>
                <w:color w:val="000000"/>
              </w:rPr>
              <w:br w:type="page"/>
            </w:r>
          </w:p>
          <w:p w:rsidR="003A23AD" w:rsidRPr="003D7E12" w:rsidRDefault="003A23AD" w:rsidP="00505EBA">
            <w:pPr>
              <w:rPr>
                <w:rFonts w:ascii="Arial" w:hAnsi="Arial" w:cs="Arial"/>
                <w:color w:val="000000"/>
              </w:rPr>
            </w:pPr>
          </w:p>
          <w:p w:rsidR="003A23AD" w:rsidRPr="003D7E12" w:rsidRDefault="003A23AD" w:rsidP="00505EBA">
            <w:pPr>
              <w:rPr>
                <w:rFonts w:ascii="Arial" w:hAnsi="Arial" w:cs="Arial"/>
                <w:color w:val="000000"/>
              </w:rPr>
            </w:pPr>
            <w:r w:rsidRPr="003D7E12">
              <w:rPr>
                <w:rFonts w:ascii="Arial" w:hAnsi="Arial" w:cs="Arial"/>
                <w:color w:val="000000"/>
              </w:rPr>
              <w:t xml:space="preserve">1) </w:t>
            </w:r>
            <w:proofErr w:type="spellStart"/>
            <w:r w:rsidRPr="003D7E12">
              <w:rPr>
                <w:rFonts w:ascii="Arial" w:hAnsi="Arial" w:cs="Arial"/>
                <w:color w:val="000000"/>
              </w:rPr>
              <w:t>Forziga</w:t>
            </w:r>
            <w:proofErr w:type="spellEnd"/>
            <w:r w:rsidRPr="003D7E12">
              <w:rPr>
                <w:rFonts w:ascii="Arial" w:hAnsi="Arial" w:cs="Arial"/>
                <w:color w:val="000000"/>
              </w:rPr>
              <w:t>®</w:t>
            </w:r>
          </w:p>
          <w:p w:rsidR="003A23AD" w:rsidRPr="003D7E12" w:rsidRDefault="003A23AD" w:rsidP="00505EBA">
            <w:pPr>
              <w:rPr>
                <w:rFonts w:ascii="Arial" w:hAnsi="Arial" w:cs="Arial"/>
                <w:color w:val="000000"/>
              </w:rPr>
            </w:pPr>
            <w:r w:rsidRPr="003D7E12">
              <w:rPr>
                <w:rFonts w:ascii="Arial" w:hAnsi="Arial" w:cs="Arial"/>
                <w:color w:val="000000"/>
              </w:rPr>
              <w:br w:type="page"/>
              <w:t>2) Xigduo® XR</w:t>
            </w:r>
          </w:p>
          <w:p w:rsidR="003A23AD" w:rsidRPr="003D7E12" w:rsidRDefault="003A23AD" w:rsidP="00505EBA">
            <w:pPr>
              <w:rPr>
                <w:rFonts w:ascii="Arial" w:hAnsi="Arial" w:cs="Arial"/>
                <w:color w:val="000000"/>
              </w:rPr>
            </w:pPr>
            <w:r w:rsidRPr="003D7E12">
              <w:rPr>
                <w:rFonts w:ascii="Arial" w:hAnsi="Arial" w:cs="Arial"/>
                <w:color w:val="000000"/>
              </w:rPr>
              <w:br w:type="page"/>
              <w:t xml:space="preserve">3) </w:t>
            </w:r>
            <w:proofErr w:type="spellStart"/>
            <w:r w:rsidRPr="003D7E12">
              <w:rPr>
                <w:rFonts w:ascii="Arial" w:hAnsi="Arial" w:cs="Arial"/>
                <w:color w:val="000000"/>
              </w:rPr>
              <w:t>Qtern</w:t>
            </w:r>
            <w:proofErr w:type="spellEnd"/>
            <w:r w:rsidRPr="003D7E12">
              <w:rPr>
                <w:rFonts w:ascii="Arial" w:hAnsi="Arial" w:cs="Arial"/>
                <w:color w:val="000000"/>
              </w:rPr>
              <w:t>®</w:t>
            </w:r>
          </w:p>
          <w:p w:rsidR="003A23AD" w:rsidRPr="003D7E12" w:rsidRDefault="003A23AD" w:rsidP="00505EBA">
            <w:pPr>
              <w:rPr>
                <w:rFonts w:ascii="Arial" w:hAnsi="Arial" w:cs="Arial"/>
                <w:color w:val="000000"/>
              </w:rPr>
            </w:pPr>
          </w:p>
          <w:p w:rsidR="003A23AD" w:rsidRDefault="003A23AD" w:rsidP="00505EBA">
            <w:pPr>
              <w:rPr>
                <w:rFonts w:ascii="Arial" w:hAnsi="Arial" w:cs="Arial"/>
                <w:color w:val="000000"/>
              </w:rPr>
            </w:pPr>
            <w:r w:rsidRPr="003D7E12">
              <w:rPr>
                <w:rFonts w:ascii="Arial" w:hAnsi="Arial" w:cs="Arial"/>
                <w:color w:val="000000"/>
              </w:rPr>
              <w:br w:type="page"/>
            </w:r>
            <w:r w:rsidRPr="003D7E12">
              <w:rPr>
                <w:rFonts w:ascii="Arial" w:hAnsi="Arial" w:cs="Arial"/>
                <w:color w:val="000000"/>
              </w:rPr>
              <w:br w:type="page"/>
              <w:t>AstraZeneca Pty Ltd</w:t>
            </w:r>
          </w:p>
          <w:p w:rsidR="00820136" w:rsidRPr="003D7E12" w:rsidRDefault="00820136" w:rsidP="00505EBA">
            <w:pPr>
              <w:rPr>
                <w:rFonts w:ascii="Arial" w:hAnsi="Arial" w:cs="Arial"/>
                <w:color w:val="000000"/>
              </w:rPr>
            </w:pPr>
          </w:p>
          <w:p w:rsidR="003A23AD" w:rsidRPr="003D7E12" w:rsidRDefault="003A23AD" w:rsidP="002A324A">
            <w:pPr>
              <w:rPr>
                <w:rFonts w:ascii="Arial" w:hAnsi="Arial" w:cs="Arial"/>
                <w:b/>
              </w:rPr>
            </w:pPr>
            <w:r w:rsidRPr="003D7E12">
              <w:rPr>
                <w:rFonts w:ascii="Arial" w:hAnsi="Arial" w:cs="Arial"/>
                <w:color w:val="000000"/>
              </w:rPr>
              <w:t>New listing</w:t>
            </w:r>
            <w:r w:rsidRPr="003D7E12">
              <w:rPr>
                <w:rFonts w:ascii="Arial" w:hAnsi="Arial" w:cs="Arial"/>
                <w:color w:val="000000"/>
              </w:rPr>
              <w:br w:type="page"/>
            </w:r>
            <w:r w:rsidRPr="003D7E12">
              <w:rPr>
                <w:rFonts w:ascii="Arial" w:hAnsi="Arial" w:cs="Arial"/>
                <w:color w:val="000000"/>
              </w:rPr>
              <w:br w:type="page"/>
            </w:r>
            <w:r w:rsidR="002A324A" w:rsidRPr="003D7E12">
              <w:rPr>
                <w:rFonts w:ascii="Arial" w:hAnsi="Arial" w:cs="Arial"/>
                <w:color w:val="000000"/>
              </w:rPr>
              <w:t xml:space="preserve"> </w:t>
            </w:r>
            <w:r w:rsidRPr="003D7E12">
              <w:rPr>
                <w:rFonts w:ascii="Arial" w:hAnsi="Arial" w:cs="Arial"/>
                <w:color w:val="000000"/>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3A23AD" w:rsidRPr="003D7E12" w:rsidRDefault="003A23AD" w:rsidP="00263F7F">
            <w:pPr>
              <w:rPr>
                <w:rFonts w:ascii="Arial" w:hAnsi="Arial" w:cs="Arial"/>
              </w:rPr>
            </w:pPr>
            <w:r w:rsidRPr="003D7E12">
              <w:rPr>
                <w:rFonts w:ascii="Arial" w:hAnsi="Arial" w:cs="Arial"/>
                <w:color w:val="000000"/>
              </w:rPr>
              <w:t>Type 2 diabetes mellitus (T2DM)</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3A23AD" w:rsidRPr="003D7E12" w:rsidRDefault="003A23AD" w:rsidP="002D62F6">
            <w:pPr>
              <w:pStyle w:val="ListParagraph"/>
              <w:spacing w:after="120"/>
              <w:ind w:left="0"/>
              <w:contextualSpacing w:val="0"/>
              <w:jc w:val="both"/>
              <w:rPr>
                <w:rFonts w:ascii="Arial" w:hAnsi="Arial" w:cs="Arial"/>
                <w:sz w:val="20"/>
                <w:szCs w:val="20"/>
              </w:rPr>
            </w:pPr>
            <w:r w:rsidRPr="003D7E12">
              <w:rPr>
                <w:rFonts w:ascii="Arial" w:hAnsi="Arial" w:cs="Arial"/>
                <w:color w:val="000000"/>
                <w:sz w:val="20"/>
                <w:szCs w:val="20"/>
              </w:rPr>
              <w:t>Resubmission to request an Authority Required (STREAMLINED) listing for dapagliflozin in combination with a dipeptidyl peptidase 4 (DPP4) inhibitor and metformin for the treatment of T2DM.</w:t>
            </w:r>
          </w:p>
        </w:tc>
        <w:tc>
          <w:tcPr>
            <w:tcW w:w="7192" w:type="dxa"/>
            <w:tcBorders>
              <w:top w:val="single" w:sz="4" w:space="0" w:color="auto"/>
              <w:left w:val="single" w:sz="4" w:space="0" w:color="auto"/>
              <w:bottom w:val="single" w:sz="4" w:space="0" w:color="auto"/>
              <w:right w:val="single" w:sz="4" w:space="0" w:color="auto"/>
            </w:tcBorders>
          </w:tcPr>
          <w:p w:rsidR="003A23AD" w:rsidRPr="003D7E12" w:rsidRDefault="003A23AD" w:rsidP="000A16D0">
            <w:pPr>
              <w:widowControl w:val="0"/>
              <w:spacing w:after="120"/>
              <w:jc w:val="both"/>
              <w:rPr>
                <w:rFonts w:ascii="Arial" w:hAnsi="Arial" w:cs="Arial"/>
                <w:bCs/>
                <w:snapToGrid w:val="0"/>
              </w:rPr>
            </w:pPr>
            <w:r w:rsidRPr="003D7E12">
              <w:rPr>
                <w:rFonts w:ascii="Arial" w:hAnsi="Arial" w:cs="Arial"/>
                <w:bCs/>
                <w:snapToGrid w:val="0"/>
              </w:rPr>
              <w:t xml:space="preserve">The PBAC recommended the Authority Required (STREAMLINED) listing of dapagliflozin, dapagliflozin with metformin fixed dose combination (FDC) and dapagliflozin with </w:t>
            </w:r>
            <w:proofErr w:type="spellStart"/>
            <w:r w:rsidRPr="003D7E12">
              <w:rPr>
                <w:rFonts w:ascii="Arial" w:hAnsi="Arial" w:cs="Arial"/>
                <w:bCs/>
                <w:snapToGrid w:val="0"/>
              </w:rPr>
              <w:t>saxagliptin</w:t>
            </w:r>
            <w:proofErr w:type="spellEnd"/>
            <w:r w:rsidRPr="003D7E12">
              <w:rPr>
                <w:rFonts w:ascii="Arial" w:hAnsi="Arial" w:cs="Arial"/>
                <w:bCs/>
                <w:snapToGrid w:val="0"/>
              </w:rPr>
              <w:t xml:space="preserve"> FDC, for the use in triple oral therapy (DPP4 </w:t>
            </w:r>
            <w:r w:rsidR="00820136">
              <w:rPr>
                <w:rFonts w:ascii="Arial" w:hAnsi="Arial" w:cs="Arial"/>
                <w:bCs/>
                <w:snapToGrid w:val="0"/>
              </w:rPr>
              <w:t xml:space="preserve">inhibitor </w:t>
            </w:r>
            <w:r w:rsidRPr="003D7E12">
              <w:rPr>
                <w:rFonts w:ascii="Arial" w:hAnsi="Arial" w:cs="Arial"/>
                <w:bCs/>
                <w:snapToGrid w:val="0"/>
              </w:rPr>
              <w:t xml:space="preserve">+ </w:t>
            </w:r>
            <w:r w:rsidR="00820136" w:rsidRPr="00820136">
              <w:rPr>
                <w:rFonts w:ascii="Arial" w:hAnsi="Arial" w:cs="Arial"/>
                <w:bCs/>
                <w:snapToGrid w:val="0"/>
              </w:rPr>
              <w:t>Sodium-glucose co-transporter-2</w:t>
            </w:r>
            <w:r w:rsidR="00820136">
              <w:rPr>
                <w:rFonts w:ascii="Arial" w:hAnsi="Arial" w:cs="Arial"/>
                <w:bCs/>
                <w:snapToGrid w:val="0"/>
              </w:rPr>
              <w:t xml:space="preserve"> (</w:t>
            </w:r>
            <w:r w:rsidRPr="003D7E12">
              <w:rPr>
                <w:rFonts w:ascii="Arial" w:hAnsi="Arial" w:cs="Arial"/>
                <w:bCs/>
                <w:snapToGrid w:val="0"/>
              </w:rPr>
              <w:t>SGLT2</w:t>
            </w:r>
            <w:r w:rsidR="00820136">
              <w:rPr>
                <w:rFonts w:ascii="Arial" w:hAnsi="Arial" w:cs="Arial"/>
                <w:bCs/>
                <w:snapToGrid w:val="0"/>
              </w:rPr>
              <w:t>)</w:t>
            </w:r>
            <w:r w:rsidRPr="003D7E12">
              <w:rPr>
                <w:rFonts w:ascii="Arial" w:hAnsi="Arial" w:cs="Arial"/>
                <w:bCs/>
                <w:snapToGrid w:val="0"/>
              </w:rPr>
              <w:t xml:space="preserve"> </w:t>
            </w:r>
            <w:r w:rsidR="00820136">
              <w:rPr>
                <w:rFonts w:ascii="Arial" w:hAnsi="Arial" w:cs="Arial"/>
                <w:bCs/>
                <w:snapToGrid w:val="0"/>
              </w:rPr>
              <w:t xml:space="preserve">inhibitor </w:t>
            </w:r>
            <w:r w:rsidRPr="003D7E12">
              <w:rPr>
                <w:rFonts w:ascii="Arial" w:hAnsi="Arial" w:cs="Arial"/>
                <w:bCs/>
                <w:snapToGrid w:val="0"/>
              </w:rPr>
              <w:t xml:space="preserve">+ metformin) in patients with </w:t>
            </w:r>
            <w:r w:rsidR="00820136">
              <w:rPr>
                <w:rFonts w:ascii="Arial" w:hAnsi="Arial" w:cs="Arial"/>
                <w:bCs/>
                <w:snapToGrid w:val="0"/>
              </w:rPr>
              <w:t>T2DM</w:t>
            </w:r>
            <w:r w:rsidRPr="003D7E12">
              <w:rPr>
                <w:rFonts w:ascii="Arial" w:hAnsi="Arial" w:cs="Arial"/>
                <w:bCs/>
                <w:snapToGrid w:val="0"/>
              </w:rPr>
              <w:t xml:space="preserve"> on a cost-minimisation basis to </w:t>
            </w:r>
            <w:proofErr w:type="spellStart"/>
            <w:r w:rsidRPr="003D7E12">
              <w:rPr>
                <w:rFonts w:ascii="Arial" w:hAnsi="Arial" w:cs="Arial"/>
                <w:bCs/>
                <w:snapToGrid w:val="0"/>
              </w:rPr>
              <w:t>empagliflozin</w:t>
            </w:r>
            <w:proofErr w:type="spellEnd"/>
            <w:r w:rsidRPr="003D7E12">
              <w:rPr>
                <w:rFonts w:ascii="Arial" w:hAnsi="Arial" w:cs="Arial"/>
                <w:bCs/>
                <w:snapToGrid w:val="0"/>
              </w:rPr>
              <w:t xml:space="preserve"> with </w:t>
            </w:r>
            <w:proofErr w:type="spellStart"/>
            <w:r w:rsidRPr="003D7E12">
              <w:rPr>
                <w:rFonts w:ascii="Arial" w:hAnsi="Arial" w:cs="Arial"/>
                <w:bCs/>
                <w:snapToGrid w:val="0"/>
              </w:rPr>
              <w:t>linagliptin</w:t>
            </w:r>
            <w:proofErr w:type="spellEnd"/>
            <w:r w:rsidRPr="003D7E12">
              <w:rPr>
                <w:rFonts w:ascii="Arial" w:hAnsi="Arial" w:cs="Arial"/>
                <w:bCs/>
                <w:snapToGrid w:val="0"/>
              </w:rPr>
              <w:t xml:space="preserve">. The equi-effective doses are </w:t>
            </w:r>
            <w:proofErr w:type="spellStart"/>
            <w:r w:rsidRPr="003D7E12">
              <w:rPr>
                <w:rFonts w:ascii="Arial" w:hAnsi="Arial" w:cs="Arial"/>
                <w:bCs/>
                <w:snapToGrid w:val="0"/>
              </w:rPr>
              <w:t>empagliflozin</w:t>
            </w:r>
            <w:proofErr w:type="spellEnd"/>
            <w:r w:rsidRPr="003D7E12">
              <w:rPr>
                <w:rFonts w:ascii="Arial" w:hAnsi="Arial" w:cs="Arial"/>
                <w:bCs/>
                <w:snapToGrid w:val="0"/>
              </w:rPr>
              <w:t xml:space="preserve"> 10 mg or 25 mg to dapagliflozin 10 mg, and </w:t>
            </w:r>
            <w:proofErr w:type="spellStart"/>
            <w:r w:rsidRPr="003D7E12">
              <w:rPr>
                <w:rFonts w:ascii="Arial" w:hAnsi="Arial" w:cs="Arial"/>
                <w:bCs/>
                <w:snapToGrid w:val="0"/>
              </w:rPr>
              <w:t>linagliptin</w:t>
            </w:r>
            <w:proofErr w:type="spellEnd"/>
            <w:r w:rsidRPr="003D7E12">
              <w:rPr>
                <w:rFonts w:ascii="Arial" w:hAnsi="Arial" w:cs="Arial"/>
                <w:bCs/>
                <w:snapToGrid w:val="0"/>
              </w:rPr>
              <w:t xml:space="preserve"> 5 mg to </w:t>
            </w:r>
            <w:proofErr w:type="spellStart"/>
            <w:r w:rsidRPr="003D7E12">
              <w:rPr>
                <w:rFonts w:ascii="Arial" w:hAnsi="Arial" w:cs="Arial"/>
                <w:bCs/>
                <w:snapToGrid w:val="0"/>
              </w:rPr>
              <w:t>saxagliptin</w:t>
            </w:r>
            <w:proofErr w:type="spellEnd"/>
            <w:r w:rsidRPr="003D7E12">
              <w:rPr>
                <w:rFonts w:ascii="Arial" w:hAnsi="Arial" w:cs="Arial"/>
                <w:bCs/>
                <w:snapToGrid w:val="0"/>
              </w:rPr>
              <w:t xml:space="preserve"> 5 mg.</w:t>
            </w:r>
          </w:p>
          <w:p w:rsidR="003A23AD" w:rsidRPr="003D7E12" w:rsidRDefault="003A23AD" w:rsidP="000A16D0">
            <w:pPr>
              <w:widowControl w:val="0"/>
              <w:jc w:val="both"/>
              <w:rPr>
                <w:rFonts w:ascii="Arial" w:hAnsi="Arial" w:cs="Arial"/>
              </w:rPr>
            </w:pPr>
          </w:p>
        </w:tc>
      </w:tr>
      <w:tr w:rsidR="003A23AD"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3A23AD" w:rsidRDefault="003A23AD" w:rsidP="00F271AB">
            <w:pPr>
              <w:rPr>
                <w:rFonts w:ascii="Arial" w:hAnsi="Arial" w:cs="Arial"/>
                <w:color w:val="000000"/>
              </w:rPr>
            </w:pPr>
            <w:r w:rsidRPr="003D7E12">
              <w:rPr>
                <w:rFonts w:ascii="Arial" w:hAnsi="Arial" w:cs="Arial"/>
                <w:color w:val="000000"/>
              </w:rPr>
              <w:lastRenderedPageBreak/>
              <w:t>DEFERIPRONE</w:t>
            </w:r>
            <w:r w:rsidRPr="003D7E12">
              <w:rPr>
                <w:rFonts w:ascii="Arial" w:hAnsi="Arial" w:cs="Arial"/>
                <w:color w:val="000000"/>
              </w:rPr>
              <w:br/>
            </w:r>
            <w:r w:rsidRPr="003D7E12">
              <w:rPr>
                <w:rFonts w:ascii="Arial" w:hAnsi="Arial" w:cs="Arial"/>
                <w:color w:val="000000"/>
              </w:rPr>
              <w:br/>
              <w:t>Tablet 1000 mg</w:t>
            </w:r>
            <w:r w:rsidRPr="003D7E12">
              <w:rPr>
                <w:rFonts w:ascii="Arial" w:hAnsi="Arial" w:cs="Arial"/>
                <w:color w:val="000000"/>
              </w:rPr>
              <w:br/>
            </w:r>
            <w:r w:rsidRPr="003D7E12">
              <w:rPr>
                <w:rFonts w:ascii="Arial" w:hAnsi="Arial" w:cs="Arial"/>
                <w:color w:val="000000"/>
              </w:rPr>
              <w:br/>
              <w:t xml:space="preserve">Ferriprox® </w:t>
            </w:r>
            <w:r w:rsidRPr="003D7E12">
              <w:rPr>
                <w:rFonts w:ascii="Arial" w:hAnsi="Arial" w:cs="Arial"/>
                <w:color w:val="000000"/>
              </w:rPr>
              <w:br/>
            </w:r>
            <w:r w:rsidRPr="003D7E12">
              <w:rPr>
                <w:rFonts w:ascii="Arial" w:hAnsi="Arial" w:cs="Arial"/>
                <w:color w:val="000000"/>
              </w:rPr>
              <w:br/>
              <w:t>Apotex Pty Ltd</w:t>
            </w:r>
          </w:p>
          <w:p w:rsidR="002E7155" w:rsidRPr="003D7E12" w:rsidRDefault="002E7155" w:rsidP="00F271AB">
            <w:pPr>
              <w:rPr>
                <w:rFonts w:ascii="Arial" w:hAnsi="Arial" w:cs="Arial"/>
                <w:color w:val="000000"/>
              </w:rPr>
            </w:pPr>
          </w:p>
          <w:p w:rsidR="003A23AD" w:rsidRPr="003D7E12" w:rsidRDefault="003A23AD" w:rsidP="002A324A">
            <w:pPr>
              <w:rPr>
                <w:rFonts w:ascii="Arial" w:hAnsi="Arial" w:cs="Arial"/>
                <w:b/>
              </w:rPr>
            </w:pPr>
            <w:r w:rsidRPr="003D7E12">
              <w:rPr>
                <w:rFonts w:ascii="Arial" w:hAnsi="Arial" w:cs="Arial"/>
                <w:color w:val="000000"/>
              </w:rPr>
              <w:t>New listing</w:t>
            </w:r>
            <w:r w:rsidR="002A324A" w:rsidRPr="003D7E12">
              <w:rPr>
                <w:rFonts w:ascii="Arial" w:hAnsi="Arial" w:cs="Arial"/>
                <w:color w:val="000000"/>
              </w:rPr>
              <w:t xml:space="preserve"> </w:t>
            </w:r>
            <w:r w:rsidRPr="003D7E12">
              <w:rPr>
                <w:rFonts w:ascii="Arial" w:hAnsi="Arial" w:cs="Arial"/>
                <w:color w:val="000000"/>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3A23AD" w:rsidRPr="003D7E12" w:rsidRDefault="003A23AD" w:rsidP="00263F7F">
            <w:pPr>
              <w:rPr>
                <w:rFonts w:ascii="Arial" w:hAnsi="Arial" w:cs="Arial"/>
              </w:rPr>
            </w:pPr>
            <w:r w:rsidRPr="003D7E12">
              <w:rPr>
                <w:rFonts w:ascii="Arial" w:hAnsi="Arial" w:cs="Arial"/>
                <w:color w:val="000000"/>
              </w:rPr>
              <w:t>Iron overload</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3A23AD" w:rsidRPr="003D7E12" w:rsidRDefault="003A23AD" w:rsidP="002D62F6">
            <w:pPr>
              <w:pStyle w:val="ListParagraph"/>
              <w:spacing w:after="120"/>
              <w:ind w:left="0"/>
              <w:contextualSpacing w:val="0"/>
              <w:jc w:val="both"/>
              <w:rPr>
                <w:rFonts w:ascii="Arial" w:hAnsi="Arial" w:cs="Arial"/>
                <w:sz w:val="20"/>
                <w:szCs w:val="20"/>
              </w:rPr>
            </w:pPr>
            <w:r w:rsidRPr="003D7E12">
              <w:rPr>
                <w:rFonts w:ascii="Arial" w:hAnsi="Arial" w:cs="Arial"/>
                <w:color w:val="000000"/>
                <w:sz w:val="20"/>
                <w:szCs w:val="20"/>
              </w:rPr>
              <w:t>To request an Authority Required (STREAMLINED) listing of new form of deferiprone.</w:t>
            </w:r>
          </w:p>
        </w:tc>
        <w:tc>
          <w:tcPr>
            <w:tcW w:w="7192" w:type="dxa"/>
            <w:tcBorders>
              <w:top w:val="single" w:sz="4" w:space="0" w:color="auto"/>
              <w:left w:val="single" w:sz="4" w:space="0" w:color="auto"/>
              <w:bottom w:val="single" w:sz="4" w:space="0" w:color="auto"/>
              <w:right w:val="single" w:sz="4" w:space="0" w:color="auto"/>
            </w:tcBorders>
          </w:tcPr>
          <w:p w:rsidR="003A23AD" w:rsidRPr="003D7E12" w:rsidRDefault="003A23AD" w:rsidP="000A16D0">
            <w:pPr>
              <w:pStyle w:val="ListParagraph"/>
              <w:spacing w:before="120"/>
              <w:ind w:left="0"/>
              <w:contextualSpacing w:val="0"/>
              <w:jc w:val="both"/>
              <w:rPr>
                <w:rFonts w:ascii="Arial" w:eastAsia="Calibri" w:hAnsi="Arial" w:cs="Arial"/>
                <w:sz w:val="20"/>
                <w:szCs w:val="20"/>
              </w:rPr>
            </w:pPr>
            <w:r w:rsidRPr="003D7E12">
              <w:rPr>
                <w:rFonts w:ascii="Arial" w:eastAsia="Calibri" w:hAnsi="Arial" w:cs="Arial"/>
                <w:sz w:val="20"/>
                <w:szCs w:val="20"/>
              </w:rPr>
              <w:t>The PBAC recommended the Section 100 Highly Specialised Drugs, Authority Required(STREAMLINED) listing for a higher strength tablet (1000mg) of deferiprone for the treatment of transfusional iron overload associated with thalassaemia major.</w:t>
            </w:r>
          </w:p>
          <w:p w:rsidR="003A23AD" w:rsidRPr="003D7E12" w:rsidRDefault="003A23AD" w:rsidP="000A16D0">
            <w:pPr>
              <w:widowControl w:val="0"/>
              <w:jc w:val="both"/>
              <w:rPr>
                <w:rFonts w:ascii="Arial" w:hAnsi="Arial" w:cs="Arial"/>
              </w:rPr>
            </w:pPr>
          </w:p>
        </w:tc>
      </w:tr>
      <w:tr w:rsidR="002E7155"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2E7155" w:rsidRDefault="002E7155" w:rsidP="00F271AB">
            <w:pPr>
              <w:rPr>
                <w:rFonts w:ascii="Arial" w:hAnsi="Arial" w:cs="Arial"/>
                <w:color w:val="000000"/>
              </w:rPr>
            </w:pPr>
            <w:r w:rsidRPr="001C1D66">
              <w:rPr>
                <w:rFonts w:ascii="Arial" w:hAnsi="Arial" w:cs="Arial"/>
                <w:color w:val="000000"/>
              </w:rPr>
              <w:t xml:space="preserve">DEXAMETHASONE </w:t>
            </w:r>
            <w:r w:rsidRPr="001C1D66">
              <w:rPr>
                <w:rFonts w:ascii="Arial" w:hAnsi="Arial" w:cs="Arial"/>
                <w:color w:val="000000"/>
              </w:rPr>
              <w:br/>
            </w:r>
            <w:r w:rsidRPr="001C1D66">
              <w:rPr>
                <w:rFonts w:ascii="Arial" w:hAnsi="Arial" w:cs="Arial"/>
                <w:color w:val="000000"/>
              </w:rPr>
              <w:br/>
              <w:t>Intravitreal injection 700 micrograms</w:t>
            </w:r>
            <w:r w:rsidRPr="001C1D66">
              <w:rPr>
                <w:rFonts w:ascii="Arial" w:hAnsi="Arial" w:cs="Arial"/>
                <w:color w:val="000000"/>
              </w:rPr>
              <w:br/>
            </w:r>
            <w:r w:rsidRPr="001C1D66">
              <w:rPr>
                <w:rFonts w:ascii="Arial" w:hAnsi="Arial" w:cs="Arial"/>
                <w:color w:val="000000"/>
              </w:rPr>
              <w:br/>
            </w:r>
            <w:proofErr w:type="spellStart"/>
            <w:r w:rsidRPr="001C1D66">
              <w:rPr>
                <w:rFonts w:ascii="Arial" w:hAnsi="Arial" w:cs="Arial"/>
                <w:color w:val="000000"/>
              </w:rPr>
              <w:t>Oz</w:t>
            </w:r>
            <w:r w:rsidR="00532C36">
              <w:rPr>
                <w:rFonts w:ascii="Arial" w:hAnsi="Arial" w:cs="Arial"/>
                <w:color w:val="000000"/>
              </w:rPr>
              <w:t>ur</w:t>
            </w:r>
            <w:r w:rsidRPr="001C1D66">
              <w:rPr>
                <w:rFonts w:ascii="Arial" w:hAnsi="Arial" w:cs="Arial"/>
                <w:color w:val="000000"/>
              </w:rPr>
              <w:t>dex</w:t>
            </w:r>
            <w:proofErr w:type="spellEnd"/>
            <w:r w:rsidRPr="001C1D66">
              <w:rPr>
                <w:rFonts w:ascii="Arial" w:hAnsi="Arial" w:cs="Arial"/>
                <w:color w:val="000000"/>
              </w:rPr>
              <w:t xml:space="preserve">® </w:t>
            </w:r>
            <w:r w:rsidRPr="001C1D66">
              <w:rPr>
                <w:rFonts w:ascii="Arial" w:hAnsi="Arial" w:cs="Arial"/>
                <w:color w:val="000000"/>
              </w:rPr>
              <w:br/>
            </w:r>
            <w:r w:rsidRPr="001C1D66">
              <w:rPr>
                <w:rFonts w:ascii="Arial" w:hAnsi="Arial" w:cs="Arial"/>
                <w:color w:val="000000"/>
              </w:rPr>
              <w:br/>
              <w:t>Allergan Australia Pty Ltd</w:t>
            </w:r>
          </w:p>
          <w:p w:rsidR="002E7155" w:rsidRDefault="002E7155" w:rsidP="00F271AB">
            <w:pPr>
              <w:rPr>
                <w:rFonts w:ascii="Arial" w:hAnsi="Arial" w:cs="Arial"/>
                <w:color w:val="000000"/>
              </w:rPr>
            </w:pPr>
          </w:p>
          <w:p w:rsidR="002E7155" w:rsidRPr="003D7E12" w:rsidRDefault="002E7155" w:rsidP="002A324A">
            <w:pPr>
              <w:rPr>
                <w:rFonts w:ascii="Arial" w:hAnsi="Arial" w:cs="Arial"/>
                <w:color w:val="000000"/>
              </w:rPr>
            </w:pPr>
            <w:r w:rsidRPr="001C1D66">
              <w:rPr>
                <w:rFonts w:ascii="Arial" w:hAnsi="Arial" w:cs="Arial"/>
                <w:color w:val="000000"/>
              </w:rPr>
              <w:t>Change to listing</w:t>
            </w:r>
            <w:r w:rsidR="002A324A" w:rsidRPr="001C1D66">
              <w:rPr>
                <w:rFonts w:ascii="Arial" w:hAnsi="Arial" w:cs="Arial"/>
                <w:color w:val="000000"/>
              </w:rPr>
              <w:t xml:space="preserve"> </w:t>
            </w:r>
            <w:r w:rsidRPr="001C1D66">
              <w:rPr>
                <w:rFonts w:ascii="Arial" w:hAnsi="Arial" w:cs="Arial"/>
                <w:color w:val="000000"/>
              </w:rPr>
              <w:t>(Major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2E7155" w:rsidRDefault="002E7155" w:rsidP="002E7155">
            <w:pPr>
              <w:autoSpaceDE w:val="0"/>
              <w:autoSpaceDN w:val="0"/>
              <w:adjustRightInd w:val="0"/>
              <w:rPr>
                <w:rFonts w:ascii="Arial+FPEF" w:hAnsi="Arial+FPEF" w:cs="Arial+FPEF"/>
              </w:rPr>
            </w:pPr>
            <w:r w:rsidRPr="001C1D66">
              <w:rPr>
                <w:rFonts w:ascii="Arial" w:hAnsi="Arial" w:cs="Arial"/>
                <w:color w:val="000000"/>
              </w:rPr>
              <w:t>Non-infectious uveitis</w:t>
            </w:r>
            <w:r>
              <w:rPr>
                <w:rFonts w:ascii="Arial" w:hAnsi="Arial" w:cs="Arial"/>
                <w:color w:val="000000"/>
              </w:rPr>
              <w:t xml:space="preserve"> </w:t>
            </w:r>
            <w:r>
              <w:rPr>
                <w:rFonts w:ascii="Arial+FPEF" w:hAnsi="Arial+FPEF" w:cs="Arial+FPEF"/>
              </w:rPr>
              <w:t>(inflammatory</w:t>
            </w:r>
          </w:p>
          <w:p w:rsidR="002E7155" w:rsidRPr="003D7E12" w:rsidRDefault="002E7155" w:rsidP="002E7155">
            <w:pPr>
              <w:rPr>
                <w:rFonts w:ascii="Arial" w:hAnsi="Arial" w:cs="Arial"/>
                <w:color w:val="000000"/>
              </w:rPr>
            </w:pPr>
            <w:r>
              <w:rPr>
                <w:rFonts w:ascii="Arial+FPEF" w:hAnsi="Arial+FPEF" w:cs="Arial+FPEF"/>
              </w:rPr>
              <w:t>disease of the eye)</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407C97" w:rsidRPr="002E7155" w:rsidRDefault="002E7155" w:rsidP="00407C97">
            <w:pPr>
              <w:autoSpaceDE w:val="0"/>
              <w:autoSpaceDN w:val="0"/>
              <w:adjustRightInd w:val="0"/>
            </w:pPr>
            <w:r w:rsidRPr="002E7155">
              <w:rPr>
                <w:rFonts w:ascii="Arial+FPEF" w:hAnsi="Arial+FPEF" w:cs="Arial+FPEF"/>
              </w:rPr>
              <w:t>To request an Authority Required listing for the treatment of non-infectious uveitis affecting the posterior segment of the eye.</w:t>
            </w:r>
          </w:p>
          <w:p w:rsidR="002E7155" w:rsidRPr="002E7155" w:rsidRDefault="002E7155" w:rsidP="002E7155">
            <w:pPr>
              <w:tabs>
                <w:tab w:val="left" w:pos="1875"/>
              </w:tabs>
            </w:pPr>
          </w:p>
        </w:tc>
        <w:tc>
          <w:tcPr>
            <w:tcW w:w="7192" w:type="dxa"/>
            <w:tcBorders>
              <w:top w:val="single" w:sz="4" w:space="0" w:color="auto"/>
              <w:left w:val="single" w:sz="4" w:space="0" w:color="auto"/>
              <w:bottom w:val="single" w:sz="4" w:space="0" w:color="auto"/>
              <w:right w:val="single" w:sz="4" w:space="0" w:color="auto"/>
            </w:tcBorders>
          </w:tcPr>
          <w:p w:rsidR="00F5442C" w:rsidRPr="00F5442C" w:rsidRDefault="00F5442C" w:rsidP="000A16D0">
            <w:pPr>
              <w:jc w:val="both"/>
              <w:rPr>
                <w:rFonts w:ascii="Arial+FPEF" w:hAnsi="Arial+FPEF" w:cs="Arial+FPEF"/>
              </w:rPr>
            </w:pPr>
            <w:r w:rsidRPr="00F5442C">
              <w:rPr>
                <w:rFonts w:ascii="Arial+FPEF" w:hAnsi="Arial+FPEF" w:cs="Arial+FPEF"/>
              </w:rPr>
              <w:t xml:space="preserve">The PBAC recommended an Authority Required listing of dexamethasone implant for the treatment of non-infectious posterior segment uveitis where systemic therapy or further intensification of systemic therapy is not required or contraindicated, on the basis of superior effectiveness and inferior safety compared with standard of care. </w:t>
            </w:r>
          </w:p>
          <w:p w:rsidR="00F5442C" w:rsidRPr="00F5442C" w:rsidRDefault="00F5442C" w:rsidP="000A16D0">
            <w:pPr>
              <w:jc w:val="both"/>
              <w:rPr>
                <w:rFonts w:ascii="Arial+FPEF" w:hAnsi="Arial+FPEF" w:cs="Arial+FPEF"/>
              </w:rPr>
            </w:pPr>
            <w:r w:rsidRPr="00F5442C">
              <w:rPr>
                <w:rFonts w:ascii="Arial+FPEF" w:hAnsi="Arial+FPEF" w:cs="Arial+FPEF"/>
              </w:rPr>
              <w:t xml:space="preserve">The submission presented a direct comparison of dexamethasone implant versus </w:t>
            </w:r>
            <w:r w:rsidR="00A9731F">
              <w:rPr>
                <w:rFonts w:ascii="Arial+FPEF" w:hAnsi="Arial+FPEF" w:cs="Arial+FPEF"/>
              </w:rPr>
              <w:t xml:space="preserve">placebo </w:t>
            </w:r>
            <w:r w:rsidR="00812D71">
              <w:rPr>
                <w:rFonts w:ascii="Arial+FPEF" w:hAnsi="Arial+FPEF" w:cs="Arial+FPEF"/>
              </w:rPr>
              <w:t xml:space="preserve">or </w:t>
            </w:r>
            <w:r w:rsidR="00A9731F">
              <w:rPr>
                <w:rFonts w:ascii="Arial+FPEF" w:hAnsi="Arial+FPEF" w:cs="Arial+FPEF"/>
              </w:rPr>
              <w:t>surgery in which</w:t>
            </w:r>
            <w:r w:rsidR="00E624CC">
              <w:rPr>
                <w:rFonts w:ascii="Arial+FPEF" w:hAnsi="Arial+FPEF" w:cs="Arial+FPEF"/>
              </w:rPr>
              <w:t xml:space="preserve"> patients received the procedure but not the medicine</w:t>
            </w:r>
            <w:r w:rsidR="00812D71">
              <w:rPr>
                <w:rFonts w:ascii="Arial+FPEF" w:hAnsi="Arial+FPEF" w:cs="Arial+FPEF"/>
              </w:rPr>
              <w:t xml:space="preserve"> (‘placebo treatment’)</w:t>
            </w:r>
            <w:r w:rsidR="00E624CC">
              <w:rPr>
                <w:rFonts w:ascii="Arial+FPEF" w:hAnsi="Arial+FPEF" w:cs="Arial+FPEF"/>
              </w:rPr>
              <w:t>,</w:t>
            </w:r>
            <w:r w:rsidRPr="00F5442C">
              <w:rPr>
                <w:rFonts w:ascii="Arial+FPEF" w:hAnsi="Arial+FPEF" w:cs="Arial+FPEF"/>
              </w:rPr>
              <w:t xml:space="preserve"> based on one randomised controlled trial in patients with non-infectious posterior segment uveitis. The PBAC considered that the evidence demonstrated that dexamethasone implant improved patient vision when compared to </w:t>
            </w:r>
            <w:r w:rsidR="00A9731F">
              <w:rPr>
                <w:rFonts w:ascii="Arial+FPEF" w:hAnsi="Arial+FPEF" w:cs="Arial+FPEF"/>
              </w:rPr>
              <w:t>placebo treatment</w:t>
            </w:r>
            <w:r w:rsidRPr="00F5442C">
              <w:rPr>
                <w:rFonts w:ascii="Arial+FPEF" w:hAnsi="Arial+FPEF" w:cs="Arial+FPEF"/>
              </w:rPr>
              <w:t xml:space="preserve">. The PBAC accepted the claim that dexamethasone implant is inferior in terms of safety when compared with </w:t>
            </w:r>
            <w:r w:rsidR="00A9731F">
              <w:rPr>
                <w:rFonts w:ascii="Arial+FPEF" w:hAnsi="Arial+FPEF" w:cs="Arial+FPEF"/>
              </w:rPr>
              <w:t>the placebo treatment</w:t>
            </w:r>
            <w:r w:rsidR="00A9731F" w:rsidRPr="00F5442C">
              <w:rPr>
                <w:rFonts w:ascii="Arial+FPEF" w:hAnsi="Arial+FPEF" w:cs="Arial+FPEF"/>
              </w:rPr>
              <w:t xml:space="preserve"> </w:t>
            </w:r>
            <w:r w:rsidRPr="00F5442C">
              <w:rPr>
                <w:rFonts w:ascii="Arial+FPEF" w:hAnsi="Arial+FPEF" w:cs="Arial+FPEF"/>
              </w:rPr>
              <w:t>but had a manageable safety profile.</w:t>
            </w:r>
          </w:p>
          <w:p w:rsidR="002E7155" w:rsidRPr="00740569" w:rsidRDefault="00F5442C" w:rsidP="000A16D0">
            <w:pPr>
              <w:jc w:val="both"/>
              <w:rPr>
                <w:rFonts w:ascii="Arial+FPEF" w:hAnsi="Arial+FPEF" w:cs="Arial+FPEF"/>
              </w:rPr>
            </w:pPr>
            <w:r w:rsidRPr="00F5442C">
              <w:rPr>
                <w:rFonts w:ascii="Arial+FPEF" w:hAnsi="Arial+FPEF" w:cs="Arial+FPEF"/>
              </w:rPr>
              <w:t xml:space="preserve">The PBAC recognised an unmet clinical need for this therapy as there are no reimbursed local therapies for the treatment of non-infectious posterior segment uveitis. </w:t>
            </w:r>
          </w:p>
          <w:p w:rsidR="00E624CC" w:rsidRPr="003D7E12" w:rsidRDefault="00E624CC" w:rsidP="000A16D0">
            <w:pPr>
              <w:ind w:left="280" w:hanging="142"/>
              <w:jc w:val="both"/>
              <w:rPr>
                <w:rFonts w:ascii="Arial" w:eastAsia="Calibri" w:hAnsi="Arial" w:cs="Arial"/>
              </w:rPr>
            </w:pPr>
          </w:p>
        </w:tc>
      </w:tr>
      <w:tr w:rsidR="003A23AD"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3A23AD" w:rsidRPr="003D7E12" w:rsidRDefault="003A23AD" w:rsidP="00F271AB">
            <w:pPr>
              <w:rPr>
                <w:rFonts w:ascii="Arial" w:hAnsi="Arial" w:cs="Arial"/>
              </w:rPr>
            </w:pPr>
            <w:r w:rsidRPr="003D7E12">
              <w:rPr>
                <w:rFonts w:ascii="Arial" w:hAnsi="Arial" w:cs="Arial"/>
              </w:rPr>
              <w:t>DULAGLUTIDE</w:t>
            </w:r>
          </w:p>
          <w:p w:rsidR="003A23AD" w:rsidRPr="003D7E12" w:rsidRDefault="003A23AD" w:rsidP="00F271AB">
            <w:pPr>
              <w:rPr>
                <w:rFonts w:ascii="Arial" w:hAnsi="Arial" w:cs="Arial"/>
              </w:rPr>
            </w:pPr>
          </w:p>
          <w:p w:rsidR="003A23AD" w:rsidRPr="003D7E12" w:rsidRDefault="003A23AD" w:rsidP="00F271AB">
            <w:pPr>
              <w:rPr>
                <w:rFonts w:ascii="Arial" w:hAnsi="Arial" w:cs="Arial"/>
              </w:rPr>
            </w:pPr>
            <w:r w:rsidRPr="003D7E12">
              <w:rPr>
                <w:rFonts w:ascii="Arial" w:hAnsi="Arial" w:cs="Arial"/>
              </w:rPr>
              <w:t>Injection 1.5 mg in 0.5 mL single does pre-filled pen</w:t>
            </w:r>
          </w:p>
          <w:p w:rsidR="003A23AD" w:rsidRPr="003D7E12" w:rsidRDefault="003A23AD" w:rsidP="00F271AB">
            <w:pPr>
              <w:rPr>
                <w:rFonts w:ascii="Arial" w:hAnsi="Arial" w:cs="Arial"/>
              </w:rPr>
            </w:pPr>
          </w:p>
          <w:p w:rsidR="003A23AD" w:rsidRPr="003D7E12" w:rsidRDefault="003A23AD" w:rsidP="00F271AB">
            <w:pPr>
              <w:rPr>
                <w:rFonts w:ascii="Arial" w:hAnsi="Arial" w:cs="Arial"/>
              </w:rPr>
            </w:pPr>
            <w:proofErr w:type="spellStart"/>
            <w:r w:rsidRPr="003D7E12">
              <w:rPr>
                <w:rFonts w:ascii="Arial" w:hAnsi="Arial" w:cs="Arial"/>
              </w:rPr>
              <w:t>Trulicity</w:t>
            </w:r>
            <w:proofErr w:type="spellEnd"/>
            <w:r w:rsidRPr="003D7E12">
              <w:rPr>
                <w:rFonts w:ascii="Arial" w:hAnsi="Arial" w:cs="Arial"/>
              </w:rPr>
              <w:t>®</w:t>
            </w:r>
          </w:p>
          <w:p w:rsidR="003A23AD" w:rsidRPr="003D7E12" w:rsidRDefault="003A23AD" w:rsidP="00F271AB">
            <w:pPr>
              <w:rPr>
                <w:rFonts w:ascii="Arial" w:hAnsi="Arial" w:cs="Arial"/>
              </w:rPr>
            </w:pPr>
          </w:p>
          <w:p w:rsidR="003A23AD" w:rsidRPr="003D7E12" w:rsidRDefault="003A23AD" w:rsidP="00F271AB">
            <w:pPr>
              <w:rPr>
                <w:rFonts w:ascii="Arial" w:hAnsi="Arial" w:cs="Arial"/>
              </w:rPr>
            </w:pPr>
            <w:r w:rsidRPr="003D7E12">
              <w:rPr>
                <w:rFonts w:ascii="Arial" w:hAnsi="Arial" w:cs="Arial"/>
              </w:rPr>
              <w:t>Eli Lilly Australia Pty Ltd</w:t>
            </w:r>
          </w:p>
          <w:p w:rsidR="003A23AD" w:rsidRPr="003D7E12" w:rsidRDefault="003A23AD" w:rsidP="00F271AB">
            <w:pPr>
              <w:rPr>
                <w:rFonts w:ascii="Arial" w:hAnsi="Arial" w:cs="Arial"/>
              </w:rPr>
            </w:pPr>
          </w:p>
          <w:p w:rsidR="003A23AD" w:rsidRPr="003D7E12" w:rsidRDefault="003A23AD" w:rsidP="002A324A">
            <w:pPr>
              <w:rPr>
                <w:rFonts w:ascii="Arial" w:hAnsi="Arial" w:cs="Arial"/>
              </w:rPr>
            </w:pPr>
            <w:r w:rsidRPr="003D7E12">
              <w:rPr>
                <w:rFonts w:ascii="Arial" w:hAnsi="Arial" w:cs="Arial"/>
              </w:rPr>
              <w:t xml:space="preserve">Change to </w:t>
            </w:r>
            <w:r w:rsidR="00301C95" w:rsidRPr="003D7E12">
              <w:rPr>
                <w:rFonts w:ascii="Arial" w:hAnsi="Arial" w:cs="Arial"/>
              </w:rPr>
              <w:t>listing</w:t>
            </w:r>
            <w:r w:rsidR="002A324A" w:rsidRPr="003D7E12">
              <w:rPr>
                <w:rFonts w:ascii="Arial" w:hAnsi="Arial" w:cs="Arial"/>
              </w:rPr>
              <w:t xml:space="preserve"> </w:t>
            </w:r>
            <w:r w:rsidRPr="003D7E12">
              <w:rPr>
                <w:rFonts w:ascii="Arial" w:hAnsi="Arial" w:cs="Arial"/>
              </w:rPr>
              <w:t>(Major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3A23AD" w:rsidRPr="003D7E12" w:rsidRDefault="003A23AD" w:rsidP="00263F7F">
            <w:pPr>
              <w:rPr>
                <w:rFonts w:ascii="Arial" w:hAnsi="Arial" w:cs="Arial"/>
              </w:rPr>
            </w:pPr>
            <w:r w:rsidRPr="003D7E12">
              <w:rPr>
                <w:rFonts w:ascii="Arial" w:hAnsi="Arial" w:cs="Arial"/>
              </w:rPr>
              <w:t>Type 2 diabetes mellitus</w:t>
            </w:r>
            <w:r w:rsidR="00843326">
              <w:rPr>
                <w:rFonts w:ascii="Arial" w:hAnsi="Arial" w:cs="Arial"/>
              </w:rPr>
              <w:t xml:space="preserve"> </w:t>
            </w:r>
            <w:r w:rsidR="00843326" w:rsidRPr="003D7E12">
              <w:rPr>
                <w:rFonts w:ascii="Arial" w:hAnsi="Arial" w:cs="Arial"/>
                <w:color w:val="000000"/>
              </w:rPr>
              <w:t>(T2DM)</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3A23AD" w:rsidRPr="003D7E12" w:rsidRDefault="003A23AD" w:rsidP="00301C95">
            <w:pPr>
              <w:rPr>
                <w:rFonts w:ascii="Arial" w:hAnsi="Arial" w:cs="Arial"/>
              </w:rPr>
            </w:pPr>
            <w:r w:rsidRPr="003D7E12">
              <w:rPr>
                <w:rFonts w:ascii="Arial" w:hAnsi="Arial" w:cs="Arial"/>
                <w:color w:val="000000"/>
              </w:rPr>
              <w:t xml:space="preserve">To request an Authority Required (STREAMLINED) listing for use in combination with metformin or metformin and a sulfonylurea, for the treatment of </w:t>
            </w:r>
            <w:r w:rsidR="00301C95">
              <w:rPr>
                <w:rFonts w:ascii="Arial" w:hAnsi="Arial" w:cs="Arial"/>
                <w:color w:val="000000"/>
              </w:rPr>
              <w:t>T2DM</w:t>
            </w:r>
            <w:r w:rsidRPr="003D7E12">
              <w:rPr>
                <w:rFonts w:ascii="Arial" w:hAnsi="Arial" w:cs="Arial"/>
                <w:color w:val="000000"/>
              </w:rPr>
              <w:t>.</w:t>
            </w:r>
          </w:p>
        </w:tc>
        <w:tc>
          <w:tcPr>
            <w:tcW w:w="7192" w:type="dxa"/>
            <w:tcBorders>
              <w:top w:val="single" w:sz="4" w:space="0" w:color="auto"/>
              <w:left w:val="single" w:sz="4" w:space="0" w:color="auto"/>
              <w:bottom w:val="single" w:sz="4" w:space="0" w:color="auto"/>
              <w:right w:val="single" w:sz="4" w:space="0" w:color="auto"/>
            </w:tcBorders>
          </w:tcPr>
          <w:p w:rsidR="003A23AD" w:rsidRPr="003D7E12" w:rsidRDefault="003A23AD" w:rsidP="000A16D0">
            <w:pPr>
              <w:widowControl w:val="0"/>
              <w:spacing w:after="120"/>
              <w:jc w:val="both"/>
              <w:rPr>
                <w:rFonts w:ascii="Arial" w:hAnsi="Arial" w:cs="Arial"/>
                <w:bCs/>
                <w:snapToGrid w:val="0"/>
              </w:rPr>
            </w:pPr>
            <w:r w:rsidRPr="003D7E12">
              <w:rPr>
                <w:rFonts w:ascii="Arial" w:hAnsi="Arial" w:cs="Arial"/>
                <w:bCs/>
                <w:snapToGrid w:val="0"/>
              </w:rPr>
              <w:t xml:space="preserve">The PBAC recommended the listing of </w:t>
            </w:r>
            <w:proofErr w:type="spellStart"/>
            <w:r w:rsidRPr="003D7E12">
              <w:rPr>
                <w:rFonts w:ascii="Arial" w:hAnsi="Arial" w:cs="Arial"/>
                <w:bCs/>
                <w:snapToGrid w:val="0"/>
              </w:rPr>
              <w:t>dulaglutide</w:t>
            </w:r>
            <w:proofErr w:type="spellEnd"/>
            <w:r w:rsidRPr="003D7E12">
              <w:rPr>
                <w:rFonts w:ascii="Arial" w:hAnsi="Arial" w:cs="Arial"/>
                <w:bCs/>
                <w:snapToGrid w:val="0"/>
              </w:rPr>
              <w:t xml:space="preserve"> for the treatment of type 2 diabetes mellitus as dual or triple therapy in combination with metformin and/or a sulfonylurea. </w:t>
            </w:r>
          </w:p>
          <w:p w:rsidR="003A23AD" w:rsidRPr="003D7E12" w:rsidRDefault="003A23AD" w:rsidP="000A16D0">
            <w:pPr>
              <w:widowControl w:val="0"/>
              <w:spacing w:after="120"/>
              <w:jc w:val="both"/>
              <w:rPr>
                <w:rFonts w:ascii="Arial" w:hAnsi="Arial" w:cs="Arial"/>
                <w:bCs/>
                <w:snapToGrid w:val="0"/>
              </w:rPr>
            </w:pPr>
            <w:r w:rsidRPr="003D7E12">
              <w:rPr>
                <w:rFonts w:ascii="Arial" w:hAnsi="Arial" w:cs="Arial"/>
                <w:bCs/>
                <w:snapToGrid w:val="0"/>
              </w:rPr>
              <w:t xml:space="preserve">The PBAC considered, amongst other matters, that </w:t>
            </w:r>
            <w:proofErr w:type="spellStart"/>
            <w:r w:rsidRPr="003D7E12">
              <w:rPr>
                <w:rFonts w:ascii="Arial" w:hAnsi="Arial" w:cs="Arial"/>
                <w:bCs/>
                <w:snapToGrid w:val="0"/>
              </w:rPr>
              <w:t>dulaglutide</w:t>
            </w:r>
            <w:proofErr w:type="spellEnd"/>
            <w:r w:rsidRPr="003D7E12">
              <w:rPr>
                <w:rFonts w:ascii="Arial" w:hAnsi="Arial" w:cs="Arial"/>
                <w:bCs/>
                <w:snapToGrid w:val="0"/>
              </w:rPr>
              <w:t xml:space="preserve"> would be acceptably </w:t>
            </w:r>
            <w:proofErr w:type="gramStart"/>
            <w:r w:rsidRPr="003D7E12">
              <w:rPr>
                <w:rFonts w:ascii="Arial" w:hAnsi="Arial" w:cs="Arial"/>
                <w:bCs/>
                <w:snapToGrid w:val="0"/>
              </w:rPr>
              <w:t>cost</w:t>
            </w:r>
            <w:r w:rsidRPr="003D7E12">
              <w:rPr>
                <w:rFonts w:ascii="Arial" w:hAnsi="Arial" w:cs="Arial"/>
                <w:bCs/>
                <w:snapToGrid w:val="0"/>
              </w:rPr>
              <w:noBreakHyphen/>
              <w:t>effective</w:t>
            </w:r>
            <w:proofErr w:type="gramEnd"/>
            <w:r w:rsidRPr="003D7E12">
              <w:rPr>
                <w:rFonts w:ascii="Arial" w:hAnsi="Arial" w:cs="Arial"/>
                <w:bCs/>
                <w:snapToGrid w:val="0"/>
              </w:rPr>
              <w:t xml:space="preserve"> if it were cost minimised against </w:t>
            </w:r>
            <w:proofErr w:type="spellStart"/>
            <w:r w:rsidRPr="003D7E12">
              <w:rPr>
                <w:rFonts w:ascii="Arial" w:hAnsi="Arial" w:cs="Arial"/>
                <w:bCs/>
                <w:snapToGrid w:val="0"/>
              </w:rPr>
              <w:t>exenatide</w:t>
            </w:r>
            <w:proofErr w:type="spellEnd"/>
            <w:r w:rsidR="0019742A">
              <w:rPr>
                <w:rFonts w:ascii="Arial" w:hAnsi="Arial" w:cs="Arial"/>
                <w:bCs/>
                <w:snapToGrid w:val="0"/>
              </w:rPr>
              <w:t>.</w:t>
            </w:r>
          </w:p>
          <w:p w:rsidR="003A23AD" w:rsidRPr="003D7E12" w:rsidRDefault="003A23AD" w:rsidP="000A16D0">
            <w:pPr>
              <w:widowControl w:val="0"/>
              <w:jc w:val="both"/>
              <w:rPr>
                <w:rFonts w:ascii="Arial" w:hAnsi="Arial" w:cs="Arial"/>
              </w:rPr>
            </w:pPr>
          </w:p>
        </w:tc>
      </w:tr>
      <w:tr w:rsidR="00843326" w:rsidRPr="003D7E12" w:rsidTr="00DE1FFD">
        <w:trPr>
          <w:cantSplit/>
          <w:trHeight w:val="3052"/>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DA535C">
            <w:pPr>
              <w:rPr>
                <w:rFonts w:ascii="Arial" w:hAnsi="Arial" w:cs="Arial"/>
              </w:rPr>
            </w:pPr>
            <w:r w:rsidRPr="003D7E12">
              <w:rPr>
                <w:rFonts w:ascii="Arial" w:hAnsi="Arial" w:cs="Arial"/>
              </w:rPr>
              <w:lastRenderedPageBreak/>
              <w:t>EMPAGLIFLOZIN WITH LINAGLIPTIN</w:t>
            </w:r>
          </w:p>
          <w:p w:rsidR="00843326" w:rsidRPr="003D7E12" w:rsidRDefault="00843326" w:rsidP="00DA535C">
            <w:pPr>
              <w:rPr>
                <w:rFonts w:ascii="Arial" w:hAnsi="Arial" w:cs="Arial"/>
              </w:rPr>
            </w:pPr>
          </w:p>
          <w:p w:rsidR="00843326" w:rsidRPr="003D7E12" w:rsidRDefault="00843326" w:rsidP="00DA535C">
            <w:pPr>
              <w:rPr>
                <w:rFonts w:ascii="Arial" w:hAnsi="Arial" w:cs="Arial"/>
              </w:rPr>
            </w:pPr>
            <w:r w:rsidRPr="003D7E12">
              <w:rPr>
                <w:rFonts w:ascii="Arial" w:hAnsi="Arial" w:cs="Arial"/>
              </w:rPr>
              <w:t xml:space="preserve">Tablet containing 10 mg </w:t>
            </w:r>
            <w:proofErr w:type="spellStart"/>
            <w:r w:rsidRPr="003D7E12">
              <w:rPr>
                <w:rFonts w:ascii="Arial" w:hAnsi="Arial" w:cs="Arial"/>
              </w:rPr>
              <w:t>empagliflozin</w:t>
            </w:r>
            <w:proofErr w:type="spellEnd"/>
            <w:r w:rsidRPr="003D7E12">
              <w:rPr>
                <w:rFonts w:ascii="Arial" w:hAnsi="Arial" w:cs="Arial"/>
              </w:rPr>
              <w:t xml:space="preserve"> with 5 mg </w:t>
            </w:r>
            <w:proofErr w:type="spellStart"/>
            <w:r w:rsidRPr="003D7E12">
              <w:rPr>
                <w:rFonts w:ascii="Arial" w:hAnsi="Arial" w:cs="Arial"/>
              </w:rPr>
              <w:t>linagliptin</w:t>
            </w:r>
            <w:proofErr w:type="spellEnd"/>
          </w:p>
          <w:p w:rsidR="00843326" w:rsidRPr="003D7E12" w:rsidRDefault="00843326" w:rsidP="00DA535C">
            <w:pPr>
              <w:rPr>
                <w:rFonts w:ascii="Arial" w:hAnsi="Arial" w:cs="Arial"/>
              </w:rPr>
            </w:pPr>
            <w:r w:rsidRPr="003D7E12">
              <w:rPr>
                <w:rFonts w:ascii="Arial" w:hAnsi="Arial" w:cs="Arial"/>
              </w:rPr>
              <w:t xml:space="preserve">Tablet containing 25 mg </w:t>
            </w:r>
            <w:proofErr w:type="spellStart"/>
            <w:r w:rsidRPr="003D7E12">
              <w:rPr>
                <w:rFonts w:ascii="Arial" w:hAnsi="Arial" w:cs="Arial"/>
              </w:rPr>
              <w:t>empagliflozin</w:t>
            </w:r>
            <w:proofErr w:type="spellEnd"/>
            <w:r w:rsidRPr="003D7E12">
              <w:rPr>
                <w:rFonts w:ascii="Arial" w:hAnsi="Arial" w:cs="Arial"/>
              </w:rPr>
              <w:t xml:space="preserve"> with 5 mg </w:t>
            </w:r>
            <w:proofErr w:type="spellStart"/>
            <w:r w:rsidRPr="003D7E12">
              <w:rPr>
                <w:rFonts w:ascii="Arial" w:hAnsi="Arial" w:cs="Arial"/>
              </w:rPr>
              <w:t>linagliptin</w:t>
            </w:r>
            <w:proofErr w:type="spellEnd"/>
          </w:p>
          <w:p w:rsidR="00843326" w:rsidRPr="003D7E12" w:rsidRDefault="00843326" w:rsidP="00DA535C">
            <w:pPr>
              <w:rPr>
                <w:rFonts w:ascii="Arial" w:hAnsi="Arial" w:cs="Arial"/>
              </w:rPr>
            </w:pPr>
          </w:p>
          <w:p w:rsidR="00843326" w:rsidRPr="003D7E12" w:rsidRDefault="00843326" w:rsidP="00DA535C">
            <w:pPr>
              <w:rPr>
                <w:rFonts w:ascii="Arial" w:hAnsi="Arial" w:cs="Arial"/>
              </w:rPr>
            </w:pPr>
            <w:proofErr w:type="spellStart"/>
            <w:r w:rsidRPr="003D7E12">
              <w:rPr>
                <w:rFonts w:ascii="Arial" w:hAnsi="Arial" w:cs="Arial"/>
              </w:rPr>
              <w:t>Glyxambi</w:t>
            </w:r>
            <w:proofErr w:type="spellEnd"/>
            <w:r w:rsidRPr="003D7E12">
              <w:rPr>
                <w:rFonts w:ascii="Arial" w:hAnsi="Arial" w:cs="Arial"/>
              </w:rPr>
              <w:t>®</w:t>
            </w:r>
          </w:p>
          <w:p w:rsidR="00843326" w:rsidRPr="003D7E12" w:rsidRDefault="00843326" w:rsidP="00DA535C">
            <w:pPr>
              <w:rPr>
                <w:rFonts w:ascii="Arial" w:hAnsi="Arial" w:cs="Arial"/>
              </w:rPr>
            </w:pPr>
          </w:p>
          <w:p w:rsidR="00843326" w:rsidRPr="003D7E12" w:rsidRDefault="00843326" w:rsidP="00DA535C">
            <w:pPr>
              <w:rPr>
                <w:rFonts w:ascii="Arial" w:hAnsi="Arial" w:cs="Arial"/>
              </w:rPr>
            </w:pPr>
            <w:proofErr w:type="spellStart"/>
            <w:r w:rsidRPr="003D7E12">
              <w:rPr>
                <w:rFonts w:ascii="Arial" w:hAnsi="Arial" w:cs="Arial"/>
              </w:rPr>
              <w:t>Boehringer</w:t>
            </w:r>
            <w:proofErr w:type="spellEnd"/>
            <w:r w:rsidRPr="003D7E12">
              <w:rPr>
                <w:rFonts w:ascii="Arial" w:hAnsi="Arial" w:cs="Arial"/>
              </w:rPr>
              <w:t xml:space="preserve"> </w:t>
            </w:r>
            <w:proofErr w:type="spellStart"/>
            <w:r w:rsidRPr="003D7E12">
              <w:rPr>
                <w:rFonts w:ascii="Arial" w:hAnsi="Arial" w:cs="Arial"/>
              </w:rPr>
              <w:t>Ingelheim</w:t>
            </w:r>
            <w:proofErr w:type="spellEnd"/>
            <w:r w:rsidRPr="003D7E12">
              <w:rPr>
                <w:rFonts w:ascii="Arial" w:hAnsi="Arial" w:cs="Arial"/>
              </w:rPr>
              <w:t xml:space="preserve"> Pty Limited</w:t>
            </w:r>
          </w:p>
          <w:p w:rsidR="00843326" w:rsidRPr="003D7E12" w:rsidRDefault="00843326" w:rsidP="00DA535C">
            <w:pPr>
              <w:rPr>
                <w:rFonts w:ascii="Arial" w:hAnsi="Arial" w:cs="Arial"/>
              </w:rPr>
            </w:pPr>
          </w:p>
          <w:p w:rsidR="00843326" w:rsidRPr="003D7E12" w:rsidRDefault="00843326" w:rsidP="002A324A">
            <w:pPr>
              <w:rPr>
                <w:rFonts w:ascii="Arial" w:hAnsi="Arial" w:cs="Arial"/>
              </w:rPr>
            </w:pPr>
            <w:r w:rsidRPr="003D7E12">
              <w:rPr>
                <w:rFonts w:ascii="Arial" w:hAnsi="Arial" w:cs="Arial"/>
              </w:rPr>
              <w:t>New listing</w:t>
            </w:r>
            <w:r w:rsidR="002A324A" w:rsidRPr="003D7E12">
              <w:rPr>
                <w:rFonts w:ascii="Arial" w:hAnsi="Arial" w:cs="Arial"/>
              </w:rPr>
              <w:t xml:space="preserve"> </w:t>
            </w:r>
            <w:r w:rsidRPr="003D7E12">
              <w:rPr>
                <w:rFonts w:ascii="Arial" w:hAnsi="Arial" w:cs="Arial"/>
              </w:rPr>
              <w:t xml:space="preserve">(Major Submission) </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407C97">
            <w:pPr>
              <w:rPr>
                <w:rFonts w:ascii="Arial" w:hAnsi="Arial" w:cs="Arial"/>
              </w:rPr>
            </w:pPr>
            <w:r w:rsidRPr="003D7E12">
              <w:rPr>
                <w:rFonts w:ascii="Arial" w:hAnsi="Arial" w:cs="Arial"/>
              </w:rPr>
              <w:t>Type 2 diabetes mellitus (T2DM)</w:t>
            </w:r>
            <w:r w:rsidR="00407C97" w:rsidRPr="003D7E12">
              <w:rPr>
                <w:rFonts w:ascii="Arial" w:hAnsi="Arial" w:cs="Arial"/>
              </w:rPr>
              <w:t xml:space="preserve"> </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DA535C">
            <w:pPr>
              <w:pStyle w:val="ListParagraph"/>
              <w:spacing w:after="120"/>
              <w:ind w:left="0"/>
              <w:contextualSpacing w:val="0"/>
              <w:rPr>
                <w:rFonts w:ascii="Arial" w:eastAsia="Times New Roman" w:hAnsi="Arial" w:cs="Arial"/>
                <w:color w:val="000000"/>
                <w:sz w:val="20"/>
                <w:szCs w:val="20"/>
              </w:rPr>
            </w:pPr>
            <w:r w:rsidRPr="003D7E12">
              <w:rPr>
                <w:rFonts w:ascii="Arial" w:eastAsia="Times New Roman" w:hAnsi="Arial" w:cs="Arial"/>
                <w:color w:val="000000"/>
                <w:sz w:val="20"/>
                <w:szCs w:val="20"/>
              </w:rPr>
              <w:t>Resubmission to request an Authority Required (STREAMLINED) listing for use in combination with metformin for the treatment of T2DM.</w:t>
            </w:r>
          </w:p>
        </w:tc>
        <w:tc>
          <w:tcPr>
            <w:tcW w:w="7192" w:type="dxa"/>
            <w:tcBorders>
              <w:top w:val="single" w:sz="4" w:space="0" w:color="auto"/>
              <w:left w:val="single" w:sz="4" w:space="0" w:color="auto"/>
              <w:bottom w:val="single" w:sz="4" w:space="0" w:color="auto"/>
              <w:right w:val="single" w:sz="4" w:space="0" w:color="auto"/>
            </w:tcBorders>
          </w:tcPr>
          <w:p w:rsidR="00843326" w:rsidRPr="003D7E12" w:rsidRDefault="00843326" w:rsidP="000A16D0">
            <w:pPr>
              <w:pStyle w:val="ListParagraph"/>
              <w:spacing w:after="120"/>
              <w:ind w:left="0"/>
              <w:contextualSpacing w:val="0"/>
              <w:jc w:val="both"/>
              <w:rPr>
                <w:rFonts w:ascii="Arial" w:eastAsia="Times New Roman" w:hAnsi="Arial" w:cs="Arial"/>
                <w:color w:val="000000"/>
                <w:sz w:val="20"/>
                <w:szCs w:val="20"/>
              </w:rPr>
            </w:pPr>
            <w:r w:rsidRPr="003D7E12">
              <w:rPr>
                <w:rFonts w:ascii="Arial" w:eastAsia="Times New Roman" w:hAnsi="Arial" w:cs="Arial"/>
                <w:color w:val="000000"/>
                <w:sz w:val="20"/>
                <w:szCs w:val="20"/>
              </w:rPr>
              <w:t xml:space="preserve">The PBAC recommended the listing of </w:t>
            </w:r>
            <w:proofErr w:type="spellStart"/>
            <w:r w:rsidRPr="003D7E12">
              <w:rPr>
                <w:rFonts w:ascii="Arial" w:eastAsia="Times New Roman" w:hAnsi="Arial" w:cs="Arial"/>
                <w:color w:val="000000"/>
                <w:sz w:val="20"/>
                <w:szCs w:val="20"/>
              </w:rPr>
              <w:t>empagliflozin</w:t>
            </w:r>
            <w:proofErr w:type="spellEnd"/>
            <w:r w:rsidRPr="003D7E12">
              <w:rPr>
                <w:rFonts w:ascii="Arial" w:eastAsia="Times New Roman" w:hAnsi="Arial" w:cs="Arial"/>
                <w:color w:val="000000"/>
                <w:sz w:val="20"/>
                <w:szCs w:val="20"/>
              </w:rPr>
              <w:t xml:space="preserve"> with </w:t>
            </w:r>
            <w:proofErr w:type="spellStart"/>
            <w:r w:rsidRPr="003D7E12">
              <w:rPr>
                <w:rFonts w:ascii="Arial" w:eastAsia="Times New Roman" w:hAnsi="Arial" w:cs="Arial"/>
                <w:color w:val="000000"/>
                <w:sz w:val="20"/>
                <w:szCs w:val="20"/>
              </w:rPr>
              <w:t>linagliptin</w:t>
            </w:r>
            <w:proofErr w:type="spellEnd"/>
            <w:r w:rsidRPr="003D7E12">
              <w:rPr>
                <w:rFonts w:ascii="Arial" w:eastAsia="Times New Roman" w:hAnsi="Arial" w:cs="Arial"/>
                <w:color w:val="000000"/>
                <w:sz w:val="20"/>
                <w:szCs w:val="20"/>
              </w:rPr>
              <w:t xml:space="preserve"> for use in combination with metformin for the treatment of type 2 diabetes. However, the PBAC did not recommended the listing of </w:t>
            </w:r>
            <w:proofErr w:type="spellStart"/>
            <w:r w:rsidRPr="003D7E12">
              <w:rPr>
                <w:rFonts w:ascii="Arial" w:eastAsia="Times New Roman" w:hAnsi="Arial" w:cs="Arial"/>
                <w:color w:val="000000"/>
                <w:sz w:val="20"/>
                <w:szCs w:val="20"/>
              </w:rPr>
              <w:t>empagliflozin</w:t>
            </w:r>
            <w:proofErr w:type="spellEnd"/>
            <w:r w:rsidRPr="003D7E12">
              <w:rPr>
                <w:rFonts w:ascii="Arial" w:eastAsia="Times New Roman" w:hAnsi="Arial" w:cs="Arial"/>
                <w:color w:val="000000"/>
                <w:sz w:val="20"/>
                <w:szCs w:val="20"/>
              </w:rPr>
              <w:t xml:space="preserve"> with </w:t>
            </w:r>
            <w:proofErr w:type="spellStart"/>
            <w:r w:rsidRPr="003D7E12">
              <w:rPr>
                <w:rFonts w:ascii="Arial" w:eastAsia="Times New Roman" w:hAnsi="Arial" w:cs="Arial"/>
                <w:color w:val="000000"/>
                <w:sz w:val="20"/>
                <w:szCs w:val="20"/>
              </w:rPr>
              <w:t>linagliptin</w:t>
            </w:r>
            <w:proofErr w:type="spellEnd"/>
            <w:r w:rsidRPr="003D7E12">
              <w:rPr>
                <w:rFonts w:ascii="Arial" w:eastAsia="Times New Roman" w:hAnsi="Arial" w:cs="Arial"/>
                <w:color w:val="000000"/>
                <w:sz w:val="20"/>
                <w:szCs w:val="20"/>
              </w:rPr>
              <w:t xml:space="preserve"> for the treatment of patients with type 2 diabetes and mild to moderate renal impairment because it was not sufficiently supported by the data presented in the submission. </w:t>
            </w:r>
            <w:r w:rsidR="000B258B">
              <w:rPr>
                <w:rFonts w:ascii="Arial" w:eastAsia="Times New Roman" w:hAnsi="Arial" w:cs="Arial"/>
                <w:color w:val="000000"/>
                <w:sz w:val="20"/>
                <w:szCs w:val="20"/>
              </w:rPr>
              <w:t>In a</w:t>
            </w:r>
            <w:r w:rsidRPr="003D7E12">
              <w:rPr>
                <w:rFonts w:ascii="Arial" w:eastAsia="Times New Roman" w:hAnsi="Arial" w:cs="Arial"/>
                <w:color w:val="000000"/>
                <w:sz w:val="20"/>
                <w:szCs w:val="20"/>
              </w:rPr>
              <w:t xml:space="preserve"> triple oral therapy</w:t>
            </w:r>
            <w:r w:rsidR="000B258B">
              <w:rPr>
                <w:rFonts w:ascii="Arial" w:eastAsia="Times New Roman" w:hAnsi="Arial" w:cs="Arial"/>
                <w:color w:val="000000"/>
                <w:sz w:val="20"/>
                <w:szCs w:val="20"/>
              </w:rPr>
              <w:t xml:space="preserve"> context</w:t>
            </w:r>
            <w:r>
              <w:rPr>
                <w:rFonts w:ascii="Arial" w:eastAsia="Times New Roman" w:hAnsi="Arial" w:cs="Arial"/>
                <w:color w:val="000000"/>
                <w:sz w:val="20"/>
                <w:szCs w:val="20"/>
              </w:rPr>
              <w:t xml:space="preserve"> (</w:t>
            </w:r>
            <w:r w:rsidRPr="003D7E12">
              <w:rPr>
                <w:rFonts w:ascii="Arial" w:hAnsi="Arial" w:cs="Arial"/>
                <w:color w:val="000000"/>
                <w:sz w:val="20"/>
                <w:szCs w:val="20"/>
              </w:rPr>
              <w:t xml:space="preserve">dipeptidyl peptidase 4 </w:t>
            </w:r>
            <w:r w:rsidRPr="00843326">
              <w:rPr>
                <w:rFonts w:ascii="Arial" w:eastAsia="Times New Roman" w:hAnsi="Arial" w:cs="Arial"/>
                <w:color w:val="000000"/>
                <w:sz w:val="20"/>
                <w:szCs w:val="20"/>
              </w:rPr>
              <w:t>(DPP4</w:t>
            </w:r>
            <w:r>
              <w:rPr>
                <w:rFonts w:ascii="Arial" w:eastAsia="Times New Roman" w:hAnsi="Arial" w:cs="Arial"/>
                <w:color w:val="000000"/>
                <w:sz w:val="20"/>
                <w:szCs w:val="20"/>
              </w:rPr>
              <w:t>)</w:t>
            </w:r>
            <w:r w:rsidRPr="00843326">
              <w:rPr>
                <w:rFonts w:ascii="Arial" w:eastAsia="Times New Roman" w:hAnsi="Arial" w:cs="Arial"/>
                <w:color w:val="000000"/>
                <w:sz w:val="20"/>
                <w:szCs w:val="20"/>
              </w:rPr>
              <w:t xml:space="preserve"> inhibitor + Sodium-glucose co-transporter-2 (SGLT2) inhibitor + metformin)</w:t>
            </w:r>
            <w:r w:rsidRPr="003D7E12">
              <w:rPr>
                <w:rFonts w:ascii="Arial" w:eastAsia="Times New Roman" w:hAnsi="Arial" w:cs="Arial"/>
                <w:color w:val="000000"/>
                <w:sz w:val="20"/>
                <w:szCs w:val="20"/>
              </w:rPr>
              <w:t xml:space="preserve">, the PBAC noted that although the data presented in the submission indicated the </w:t>
            </w:r>
            <w:proofErr w:type="spellStart"/>
            <w:r w:rsidRPr="003D7E12">
              <w:rPr>
                <w:rFonts w:ascii="Arial" w:eastAsia="Times New Roman" w:hAnsi="Arial" w:cs="Arial"/>
                <w:color w:val="000000"/>
                <w:sz w:val="20"/>
                <w:szCs w:val="20"/>
              </w:rPr>
              <w:t>empagliflozin</w:t>
            </w:r>
            <w:proofErr w:type="spellEnd"/>
            <w:r w:rsidRPr="003D7E12">
              <w:rPr>
                <w:rFonts w:ascii="Arial" w:eastAsia="Times New Roman" w:hAnsi="Arial" w:cs="Arial"/>
                <w:color w:val="000000"/>
                <w:sz w:val="20"/>
                <w:szCs w:val="20"/>
              </w:rPr>
              <w:t xml:space="preserve"> with </w:t>
            </w:r>
            <w:proofErr w:type="spellStart"/>
            <w:r w:rsidRPr="003D7E12">
              <w:rPr>
                <w:rFonts w:ascii="Arial" w:eastAsia="Times New Roman" w:hAnsi="Arial" w:cs="Arial"/>
                <w:color w:val="000000"/>
                <w:sz w:val="20"/>
                <w:szCs w:val="20"/>
              </w:rPr>
              <w:t>linagliptin</w:t>
            </w:r>
            <w:proofErr w:type="spellEnd"/>
            <w:r w:rsidRPr="003D7E12">
              <w:rPr>
                <w:rFonts w:ascii="Arial" w:eastAsia="Times New Roman" w:hAnsi="Arial" w:cs="Arial"/>
                <w:color w:val="000000"/>
                <w:sz w:val="20"/>
                <w:szCs w:val="20"/>
              </w:rPr>
              <w:t xml:space="preserve"> was non</w:t>
            </w:r>
            <w:r w:rsidR="000B258B">
              <w:rPr>
                <w:rFonts w:ascii="Arial" w:eastAsia="Times New Roman" w:hAnsi="Arial" w:cs="Arial"/>
                <w:color w:val="000000"/>
                <w:sz w:val="20"/>
                <w:szCs w:val="20"/>
              </w:rPr>
              <w:t>-</w:t>
            </w:r>
            <w:r w:rsidRPr="003D7E12">
              <w:rPr>
                <w:rFonts w:ascii="Arial" w:eastAsia="Times New Roman" w:hAnsi="Arial" w:cs="Arial"/>
                <w:color w:val="000000"/>
                <w:sz w:val="20"/>
                <w:szCs w:val="20"/>
              </w:rPr>
              <w:t>inferior to insulin glar</w:t>
            </w:r>
            <w:r>
              <w:rPr>
                <w:rFonts w:ascii="Arial" w:eastAsia="Times New Roman" w:hAnsi="Arial" w:cs="Arial"/>
                <w:color w:val="000000"/>
                <w:sz w:val="20"/>
                <w:szCs w:val="20"/>
              </w:rPr>
              <w:t>gine and</w:t>
            </w:r>
            <w:r w:rsidRPr="003D7E12">
              <w:rPr>
                <w:rFonts w:ascii="Arial" w:eastAsia="Times New Roman" w:hAnsi="Arial" w:cs="Arial"/>
                <w:color w:val="000000"/>
                <w:sz w:val="20"/>
                <w:szCs w:val="20"/>
              </w:rPr>
              <w:t xml:space="preserve"> </w:t>
            </w:r>
            <w:proofErr w:type="spellStart"/>
            <w:r w:rsidRPr="003D7E12">
              <w:rPr>
                <w:rFonts w:ascii="Arial" w:eastAsia="Times New Roman" w:hAnsi="Arial" w:cs="Arial"/>
                <w:color w:val="000000"/>
                <w:sz w:val="20"/>
                <w:szCs w:val="20"/>
              </w:rPr>
              <w:t>exenatide</w:t>
            </w:r>
            <w:proofErr w:type="spellEnd"/>
            <w:r w:rsidRPr="003D7E12">
              <w:rPr>
                <w:rFonts w:ascii="Arial" w:eastAsia="Times New Roman" w:hAnsi="Arial" w:cs="Arial"/>
                <w:color w:val="000000"/>
                <w:sz w:val="20"/>
                <w:szCs w:val="20"/>
              </w:rPr>
              <w:t xml:space="preserve">, and dapagliflozin with </w:t>
            </w:r>
            <w:proofErr w:type="spellStart"/>
            <w:r w:rsidRPr="003D7E12">
              <w:rPr>
                <w:rFonts w:ascii="Arial" w:eastAsia="Times New Roman" w:hAnsi="Arial" w:cs="Arial"/>
                <w:color w:val="000000"/>
                <w:sz w:val="20"/>
                <w:szCs w:val="20"/>
              </w:rPr>
              <w:t>saxagliptin</w:t>
            </w:r>
            <w:proofErr w:type="spellEnd"/>
            <w:r w:rsidRPr="003D7E12">
              <w:rPr>
                <w:rFonts w:ascii="Arial" w:eastAsia="Times New Roman" w:hAnsi="Arial" w:cs="Arial"/>
                <w:color w:val="000000"/>
                <w:sz w:val="20"/>
                <w:szCs w:val="20"/>
              </w:rPr>
              <w:t xml:space="preserve">, all in combination with metformin, the incremental benefit of adding a third agent was smaller in magnitude than the benefit observed when adding either agent in the dual therapy setting. However, the PBAC considered that the price proposed by the sponsor accounted for this </w:t>
            </w:r>
            <w:r w:rsidR="000B258B">
              <w:rPr>
                <w:rFonts w:ascii="Arial" w:eastAsia="Times New Roman" w:hAnsi="Arial" w:cs="Arial"/>
                <w:color w:val="000000"/>
                <w:sz w:val="20"/>
                <w:szCs w:val="20"/>
              </w:rPr>
              <w:t>reduction</w:t>
            </w:r>
            <w:r w:rsidR="000B258B" w:rsidRPr="003D7E12">
              <w:rPr>
                <w:rFonts w:ascii="Arial" w:eastAsia="Times New Roman" w:hAnsi="Arial" w:cs="Arial"/>
                <w:color w:val="000000"/>
                <w:sz w:val="20"/>
                <w:szCs w:val="20"/>
              </w:rPr>
              <w:t xml:space="preserve"> </w:t>
            </w:r>
            <w:r w:rsidRPr="003D7E12">
              <w:rPr>
                <w:rFonts w:ascii="Arial" w:eastAsia="Times New Roman" w:hAnsi="Arial" w:cs="Arial"/>
                <w:color w:val="000000"/>
                <w:sz w:val="20"/>
                <w:szCs w:val="20"/>
              </w:rPr>
              <w:t>of benefit in triple oral therapy, and any remaining uncertainty.</w:t>
            </w:r>
          </w:p>
          <w:p w:rsidR="00843326" w:rsidRPr="003D7E12" w:rsidRDefault="00843326" w:rsidP="000A16D0">
            <w:pPr>
              <w:jc w:val="both"/>
              <w:rPr>
                <w:rFonts w:ascii="Arial" w:hAnsi="Arial" w:cs="Arial"/>
                <w:bCs/>
                <w:snapToGrid w:val="0"/>
              </w:rPr>
            </w:pPr>
          </w:p>
        </w:tc>
      </w:tr>
      <w:tr w:rsidR="0084332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807BFE">
            <w:pPr>
              <w:rPr>
                <w:rFonts w:ascii="Arial" w:hAnsi="Arial" w:cs="Arial"/>
                <w:color w:val="000000"/>
              </w:rPr>
            </w:pPr>
            <w:r>
              <w:rPr>
                <w:rFonts w:ascii="Arial" w:hAnsi="Arial" w:cs="Arial"/>
                <w:color w:val="000000"/>
              </w:rPr>
              <w:lastRenderedPageBreak/>
              <w:t>1)</w:t>
            </w:r>
            <w:r w:rsidRPr="003D7E12">
              <w:rPr>
                <w:rFonts w:ascii="Arial" w:hAnsi="Arial" w:cs="Arial"/>
                <w:color w:val="000000"/>
              </w:rPr>
              <w:t xml:space="preserve"> EMPAGLIFLOZIN</w:t>
            </w:r>
          </w:p>
          <w:p w:rsidR="00843326" w:rsidRPr="003D7E12" w:rsidRDefault="00843326" w:rsidP="00807BFE">
            <w:pPr>
              <w:rPr>
                <w:rFonts w:ascii="Arial" w:hAnsi="Arial" w:cs="Arial"/>
                <w:color w:val="000000"/>
              </w:rPr>
            </w:pPr>
            <w:r w:rsidRPr="003D7E12">
              <w:rPr>
                <w:rFonts w:ascii="Arial" w:hAnsi="Arial" w:cs="Arial"/>
                <w:color w:val="000000"/>
              </w:rPr>
              <w:t>2) EMPAGLIFLOZIN WITH METFORMIN</w:t>
            </w:r>
          </w:p>
          <w:p w:rsidR="00843326" w:rsidRPr="003D7E12" w:rsidRDefault="00843326" w:rsidP="00807BFE">
            <w:pPr>
              <w:rPr>
                <w:rFonts w:ascii="Arial" w:hAnsi="Arial" w:cs="Arial"/>
                <w:color w:val="000000"/>
              </w:rPr>
            </w:pPr>
            <w:r w:rsidRPr="003D7E12">
              <w:rPr>
                <w:rFonts w:ascii="Arial" w:hAnsi="Arial" w:cs="Arial"/>
                <w:color w:val="000000"/>
              </w:rPr>
              <w:t>3) LINAGLIPTIN</w:t>
            </w:r>
            <w:r w:rsidRPr="003D7E12">
              <w:rPr>
                <w:rFonts w:ascii="Arial" w:hAnsi="Arial" w:cs="Arial"/>
                <w:color w:val="000000"/>
              </w:rPr>
              <w:br/>
              <w:t>4) LINAGLIPTIN WITH METFORMIN</w:t>
            </w:r>
          </w:p>
          <w:p w:rsidR="00407C97" w:rsidRDefault="00843326" w:rsidP="00807BFE">
            <w:pPr>
              <w:rPr>
                <w:rFonts w:ascii="Arial" w:hAnsi="Arial" w:cs="Arial"/>
                <w:color w:val="000000"/>
              </w:rPr>
            </w:pPr>
            <w:r w:rsidRPr="003D7E12">
              <w:rPr>
                <w:rFonts w:ascii="Arial" w:hAnsi="Arial" w:cs="Arial"/>
                <w:color w:val="000000"/>
              </w:rPr>
              <w:br/>
              <w:t>1) Tablet 10mg</w:t>
            </w:r>
          </w:p>
          <w:p w:rsidR="00407C97" w:rsidRDefault="00843326" w:rsidP="00807BFE">
            <w:pPr>
              <w:rPr>
                <w:rFonts w:ascii="Arial" w:hAnsi="Arial" w:cs="Arial"/>
                <w:color w:val="000000"/>
              </w:rPr>
            </w:pPr>
            <w:r w:rsidRPr="003D7E12">
              <w:rPr>
                <w:rFonts w:ascii="Arial" w:hAnsi="Arial" w:cs="Arial"/>
                <w:color w:val="000000"/>
              </w:rPr>
              <w:t>Tablet 25 mg</w:t>
            </w:r>
            <w:r w:rsidRPr="003D7E12">
              <w:rPr>
                <w:rFonts w:ascii="Arial" w:hAnsi="Arial" w:cs="Arial"/>
                <w:color w:val="000000"/>
              </w:rPr>
              <w:br/>
              <w:t xml:space="preserve">2) Tablet containing 12.5 mg </w:t>
            </w:r>
            <w:proofErr w:type="spellStart"/>
            <w:r w:rsidRPr="003D7E12">
              <w:rPr>
                <w:rFonts w:ascii="Arial" w:hAnsi="Arial" w:cs="Arial"/>
                <w:color w:val="000000"/>
              </w:rPr>
              <w:t>empagliflozin</w:t>
            </w:r>
            <w:proofErr w:type="spellEnd"/>
            <w:r w:rsidRPr="003D7E12">
              <w:rPr>
                <w:rFonts w:ascii="Arial" w:hAnsi="Arial" w:cs="Arial"/>
                <w:color w:val="000000"/>
              </w:rPr>
              <w:t xml:space="preserve"> with 500 mg metformin hydrochloride</w:t>
            </w:r>
          </w:p>
          <w:p w:rsidR="00407C97" w:rsidRDefault="00843326" w:rsidP="00807BFE">
            <w:pPr>
              <w:rPr>
                <w:rFonts w:ascii="Arial" w:hAnsi="Arial" w:cs="Arial"/>
                <w:color w:val="000000"/>
              </w:rPr>
            </w:pPr>
            <w:r w:rsidRPr="003D7E12">
              <w:rPr>
                <w:rFonts w:ascii="Arial" w:hAnsi="Arial" w:cs="Arial"/>
                <w:color w:val="000000"/>
              </w:rPr>
              <w:t xml:space="preserve">Tablet containing 12.5 mg </w:t>
            </w:r>
            <w:proofErr w:type="spellStart"/>
            <w:r w:rsidRPr="003D7E12">
              <w:rPr>
                <w:rFonts w:ascii="Arial" w:hAnsi="Arial" w:cs="Arial"/>
                <w:color w:val="000000"/>
              </w:rPr>
              <w:t>empagliflozin</w:t>
            </w:r>
            <w:proofErr w:type="spellEnd"/>
            <w:r w:rsidRPr="003D7E12">
              <w:rPr>
                <w:rFonts w:ascii="Arial" w:hAnsi="Arial" w:cs="Arial"/>
                <w:color w:val="000000"/>
              </w:rPr>
              <w:t xml:space="preserve"> with 1 g metformin hydrochloride</w:t>
            </w:r>
          </w:p>
          <w:p w:rsidR="00407C97" w:rsidRDefault="00843326" w:rsidP="00807BFE">
            <w:pPr>
              <w:rPr>
                <w:rFonts w:ascii="Arial" w:hAnsi="Arial" w:cs="Arial"/>
                <w:color w:val="000000"/>
              </w:rPr>
            </w:pPr>
            <w:r w:rsidRPr="003D7E12">
              <w:rPr>
                <w:rFonts w:ascii="Arial" w:hAnsi="Arial" w:cs="Arial"/>
                <w:color w:val="000000"/>
              </w:rPr>
              <w:t xml:space="preserve">Tablet containing 5 mg </w:t>
            </w:r>
            <w:proofErr w:type="spellStart"/>
            <w:r w:rsidRPr="003D7E12">
              <w:rPr>
                <w:rFonts w:ascii="Arial" w:hAnsi="Arial" w:cs="Arial"/>
                <w:color w:val="000000"/>
              </w:rPr>
              <w:t>empagliflozin</w:t>
            </w:r>
            <w:proofErr w:type="spellEnd"/>
            <w:r w:rsidRPr="003D7E12">
              <w:rPr>
                <w:rFonts w:ascii="Arial" w:hAnsi="Arial" w:cs="Arial"/>
                <w:color w:val="000000"/>
              </w:rPr>
              <w:t xml:space="preserve"> with 500 mg metformin hydrochloride</w:t>
            </w:r>
          </w:p>
          <w:p w:rsidR="00407C97" w:rsidRDefault="00843326" w:rsidP="00807BFE">
            <w:pPr>
              <w:rPr>
                <w:rFonts w:ascii="Arial" w:hAnsi="Arial" w:cs="Arial"/>
                <w:color w:val="000000"/>
              </w:rPr>
            </w:pPr>
            <w:r w:rsidRPr="003D7E12">
              <w:rPr>
                <w:rFonts w:ascii="Arial" w:hAnsi="Arial" w:cs="Arial"/>
                <w:color w:val="000000"/>
              </w:rPr>
              <w:t xml:space="preserve">Tablet containing 5 mg </w:t>
            </w:r>
            <w:proofErr w:type="spellStart"/>
            <w:r w:rsidRPr="003D7E12">
              <w:rPr>
                <w:rFonts w:ascii="Arial" w:hAnsi="Arial" w:cs="Arial"/>
                <w:color w:val="000000"/>
              </w:rPr>
              <w:t>empagliflozin</w:t>
            </w:r>
            <w:proofErr w:type="spellEnd"/>
            <w:r w:rsidRPr="003D7E12">
              <w:rPr>
                <w:rFonts w:ascii="Arial" w:hAnsi="Arial" w:cs="Arial"/>
                <w:color w:val="000000"/>
              </w:rPr>
              <w:t xml:space="preserve"> with 1 g metformin hydrochloride</w:t>
            </w:r>
            <w:r w:rsidRPr="003D7E12">
              <w:rPr>
                <w:rFonts w:ascii="Arial" w:hAnsi="Arial" w:cs="Arial"/>
                <w:color w:val="000000"/>
              </w:rPr>
              <w:br/>
              <w:t>3) Tablet 5 mg</w:t>
            </w:r>
            <w:r w:rsidRPr="003D7E12">
              <w:rPr>
                <w:rFonts w:ascii="Arial" w:hAnsi="Arial" w:cs="Arial"/>
                <w:color w:val="000000"/>
              </w:rPr>
              <w:br/>
              <w:t xml:space="preserve">4) Tablet containing 2.5 mg </w:t>
            </w:r>
            <w:proofErr w:type="spellStart"/>
            <w:r w:rsidRPr="003D7E12">
              <w:rPr>
                <w:rFonts w:ascii="Arial" w:hAnsi="Arial" w:cs="Arial"/>
                <w:color w:val="000000"/>
              </w:rPr>
              <w:t>linagliptin</w:t>
            </w:r>
            <w:proofErr w:type="spellEnd"/>
            <w:r w:rsidRPr="003D7E12">
              <w:rPr>
                <w:rFonts w:ascii="Arial" w:hAnsi="Arial" w:cs="Arial"/>
                <w:color w:val="000000"/>
              </w:rPr>
              <w:t xml:space="preserve"> with 500 mg metformin hydrochloride</w:t>
            </w:r>
          </w:p>
          <w:p w:rsidR="00407C97" w:rsidRDefault="00843326" w:rsidP="00807BFE">
            <w:pPr>
              <w:rPr>
                <w:rFonts w:ascii="Arial" w:hAnsi="Arial" w:cs="Arial"/>
                <w:color w:val="000000"/>
              </w:rPr>
            </w:pPr>
            <w:r w:rsidRPr="003D7E12">
              <w:rPr>
                <w:rFonts w:ascii="Arial" w:hAnsi="Arial" w:cs="Arial"/>
                <w:color w:val="000000"/>
              </w:rPr>
              <w:t xml:space="preserve">Tablet containing 2.5 mg </w:t>
            </w:r>
            <w:proofErr w:type="spellStart"/>
            <w:r w:rsidRPr="003D7E12">
              <w:rPr>
                <w:rFonts w:ascii="Arial" w:hAnsi="Arial" w:cs="Arial"/>
                <w:color w:val="000000"/>
              </w:rPr>
              <w:t>linagliptin</w:t>
            </w:r>
            <w:proofErr w:type="spellEnd"/>
            <w:r w:rsidRPr="003D7E12">
              <w:rPr>
                <w:rFonts w:ascii="Arial" w:hAnsi="Arial" w:cs="Arial"/>
                <w:color w:val="000000"/>
              </w:rPr>
              <w:t xml:space="preserve"> with 1 g metformin hydrochloride</w:t>
            </w:r>
          </w:p>
          <w:p w:rsidR="00843326" w:rsidRPr="003D7E12" w:rsidRDefault="00843326" w:rsidP="00807BFE">
            <w:pPr>
              <w:rPr>
                <w:rFonts w:ascii="Arial" w:hAnsi="Arial" w:cs="Arial"/>
                <w:color w:val="000000"/>
              </w:rPr>
            </w:pPr>
            <w:r w:rsidRPr="003D7E12">
              <w:rPr>
                <w:rFonts w:ascii="Arial" w:hAnsi="Arial" w:cs="Arial"/>
                <w:color w:val="000000"/>
              </w:rPr>
              <w:t xml:space="preserve">Tablet containing 2.5 mg </w:t>
            </w:r>
            <w:proofErr w:type="spellStart"/>
            <w:r w:rsidRPr="003D7E12">
              <w:rPr>
                <w:rFonts w:ascii="Arial" w:hAnsi="Arial" w:cs="Arial"/>
                <w:color w:val="000000"/>
              </w:rPr>
              <w:t>linagliptin</w:t>
            </w:r>
            <w:proofErr w:type="spellEnd"/>
            <w:r w:rsidRPr="003D7E12">
              <w:rPr>
                <w:rFonts w:ascii="Arial" w:hAnsi="Arial" w:cs="Arial"/>
                <w:color w:val="000000"/>
              </w:rPr>
              <w:t xml:space="preserve"> with 850 mg metformin hydrochloride</w:t>
            </w:r>
            <w:r w:rsidRPr="003D7E12">
              <w:rPr>
                <w:rFonts w:ascii="Arial" w:hAnsi="Arial" w:cs="Arial"/>
                <w:color w:val="000000"/>
              </w:rPr>
              <w:br/>
            </w:r>
            <w:r w:rsidRPr="003D7E12">
              <w:rPr>
                <w:rFonts w:ascii="Arial" w:hAnsi="Arial" w:cs="Arial"/>
                <w:color w:val="000000"/>
              </w:rPr>
              <w:br/>
              <w:t>1) Jardiance®</w:t>
            </w:r>
          </w:p>
          <w:p w:rsidR="00843326" w:rsidRPr="003D7E12" w:rsidRDefault="00843326" w:rsidP="00807BFE">
            <w:pPr>
              <w:rPr>
                <w:rFonts w:ascii="Arial" w:hAnsi="Arial" w:cs="Arial"/>
                <w:color w:val="000000"/>
              </w:rPr>
            </w:pPr>
            <w:r w:rsidRPr="003D7E12">
              <w:rPr>
                <w:rFonts w:ascii="Arial" w:hAnsi="Arial" w:cs="Arial"/>
                <w:color w:val="000000"/>
              </w:rPr>
              <w:t xml:space="preserve">2) </w:t>
            </w:r>
            <w:proofErr w:type="spellStart"/>
            <w:r w:rsidRPr="003D7E12">
              <w:rPr>
                <w:rFonts w:ascii="Arial" w:hAnsi="Arial" w:cs="Arial"/>
                <w:color w:val="000000"/>
              </w:rPr>
              <w:t>Jardiamet</w:t>
            </w:r>
            <w:proofErr w:type="spellEnd"/>
            <w:r w:rsidRPr="003D7E12">
              <w:rPr>
                <w:rFonts w:ascii="Arial" w:hAnsi="Arial" w:cs="Arial"/>
                <w:color w:val="000000"/>
              </w:rPr>
              <w:t xml:space="preserve">® </w:t>
            </w:r>
          </w:p>
          <w:p w:rsidR="00843326" w:rsidRPr="003D7E12" w:rsidRDefault="00843326" w:rsidP="00807BFE">
            <w:pPr>
              <w:rPr>
                <w:rFonts w:ascii="Arial" w:hAnsi="Arial" w:cs="Arial"/>
                <w:color w:val="000000"/>
              </w:rPr>
            </w:pPr>
            <w:r w:rsidRPr="003D7E12">
              <w:rPr>
                <w:rFonts w:ascii="Arial" w:hAnsi="Arial" w:cs="Arial"/>
                <w:color w:val="000000"/>
              </w:rPr>
              <w:t xml:space="preserve">3) </w:t>
            </w:r>
            <w:proofErr w:type="spellStart"/>
            <w:r w:rsidRPr="003D7E12">
              <w:rPr>
                <w:rFonts w:ascii="Arial" w:hAnsi="Arial" w:cs="Arial"/>
                <w:color w:val="000000"/>
              </w:rPr>
              <w:t>Trajenta</w:t>
            </w:r>
            <w:proofErr w:type="spellEnd"/>
            <w:r w:rsidRPr="003D7E12">
              <w:rPr>
                <w:rFonts w:ascii="Arial" w:hAnsi="Arial" w:cs="Arial"/>
                <w:color w:val="000000"/>
              </w:rPr>
              <w:t xml:space="preserve">® </w:t>
            </w:r>
          </w:p>
          <w:p w:rsidR="00843326" w:rsidRPr="003D7E12" w:rsidRDefault="00843326" w:rsidP="00807BFE">
            <w:pPr>
              <w:rPr>
                <w:rFonts w:ascii="Arial" w:hAnsi="Arial" w:cs="Arial"/>
                <w:color w:val="000000"/>
              </w:rPr>
            </w:pPr>
            <w:r w:rsidRPr="003D7E12">
              <w:rPr>
                <w:rFonts w:ascii="Arial" w:hAnsi="Arial" w:cs="Arial"/>
                <w:color w:val="000000"/>
              </w:rPr>
              <w:t xml:space="preserve">4) </w:t>
            </w:r>
            <w:proofErr w:type="spellStart"/>
            <w:r w:rsidRPr="003D7E12">
              <w:rPr>
                <w:rFonts w:ascii="Arial" w:hAnsi="Arial" w:cs="Arial"/>
                <w:color w:val="000000"/>
              </w:rPr>
              <w:t>Trajentamet</w:t>
            </w:r>
            <w:proofErr w:type="spellEnd"/>
            <w:r w:rsidRPr="003D7E12">
              <w:rPr>
                <w:rFonts w:ascii="Arial" w:hAnsi="Arial" w:cs="Arial"/>
                <w:color w:val="000000"/>
              </w:rPr>
              <w:t>®</w:t>
            </w:r>
            <w:r w:rsidRPr="003D7E12">
              <w:rPr>
                <w:rFonts w:ascii="Arial" w:hAnsi="Arial" w:cs="Arial"/>
                <w:color w:val="000000"/>
              </w:rPr>
              <w:br/>
            </w:r>
            <w:r w:rsidRPr="003D7E12">
              <w:rPr>
                <w:rFonts w:ascii="Arial" w:hAnsi="Arial" w:cs="Arial"/>
                <w:color w:val="000000"/>
              </w:rPr>
              <w:br/>
            </w:r>
            <w:proofErr w:type="spellStart"/>
            <w:r w:rsidRPr="003D7E12">
              <w:rPr>
                <w:rFonts w:ascii="Arial" w:hAnsi="Arial" w:cs="Arial"/>
                <w:color w:val="000000"/>
              </w:rPr>
              <w:t>Boehringer</w:t>
            </w:r>
            <w:proofErr w:type="spellEnd"/>
            <w:r w:rsidRPr="003D7E12">
              <w:rPr>
                <w:rFonts w:ascii="Arial" w:hAnsi="Arial" w:cs="Arial"/>
                <w:color w:val="000000"/>
              </w:rPr>
              <w:t xml:space="preserve"> </w:t>
            </w:r>
            <w:proofErr w:type="spellStart"/>
            <w:r w:rsidRPr="003D7E12">
              <w:rPr>
                <w:rFonts w:ascii="Arial" w:hAnsi="Arial" w:cs="Arial"/>
                <w:color w:val="000000"/>
              </w:rPr>
              <w:t>Ingelheim</w:t>
            </w:r>
            <w:proofErr w:type="spellEnd"/>
            <w:r w:rsidRPr="003D7E12">
              <w:rPr>
                <w:rFonts w:ascii="Arial" w:hAnsi="Arial" w:cs="Arial"/>
                <w:color w:val="000000"/>
              </w:rPr>
              <w:t xml:space="preserve"> Pty Limited</w:t>
            </w:r>
          </w:p>
          <w:p w:rsidR="00843326" w:rsidRPr="003D7E12" w:rsidRDefault="00843326" w:rsidP="002A324A">
            <w:pPr>
              <w:rPr>
                <w:rFonts w:ascii="Arial" w:hAnsi="Arial" w:cs="Arial"/>
                <w:b/>
              </w:rPr>
            </w:pPr>
            <w:r w:rsidRPr="003D7E12">
              <w:rPr>
                <w:rFonts w:ascii="Arial" w:hAnsi="Arial" w:cs="Arial"/>
                <w:color w:val="000000"/>
              </w:rPr>
              <w:t>Change to listing</w:t>
            </w:r>
            <w:r w:rsidR="002A324A" w:rsidRPr="003D7E12">
              <w:rPr>
                <w:rFonts w:ascii="Arial" w:hAnsi="Arial" w:cs="Arial"/>
                <w:color w:val="000000"/>
              </w:rPr>
              <w:t xml:space="preserve"> </w:t>
            </w:r>
            <w:r w:rsidRPr="003D7E12">
              <w:rPr>
                <w:rFonts w:ascii="Arial" w:hAnsi="Arial" w:cs="Arial"/>
                <w:color w:val="000000"/>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63F7F">
            <w:pPr>
              <w:rPr>
                <w:rFonts w:ascii="Arial" w:hAnsi="Arial" w:cs="Arial"/>
              </w:rPr>
            </w:pPr>
            <w:r w:rsidRPr="003D7E12">
              <w:rPr>
                <w:rFonts w:ascii="Arial" w:hAnsi="Arial" w:cs="Arial"/>
                <w:color w:val="000000"/>
              </w:rPr>
              <w:t>Type 2 diabetes mellitus (T2DM)</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D62F6">
            <w:pPr>
              <w:pStyle w:val="ListParagraph"/>
              <w:spacing w:after="120"/>
              <w:ind w:left="0"/>
              <w:contextualSpacing w:val="0"/>
              <w:jc w:val="both"/>
              <w:rPr>
                <w:rFonts w:ascii="Arial" w:hAnsi="Arial" w:cs="Arial"/>
                <w:sz w:val="20"/>
                <w:szCs w:val="20"/>
              </w:rPr>
            </w:pPr>
            <w:r w:rsidRPr="003D7E12">
              <w:rPr>
                <w:rFonts w:ascii="Arial" w:hAnsi="Arial" w:cs="Arial"/>
                <w:color w:val="000000"/>
                <w:sz w:val="20"/>
                <w:szCs w:val="20"/>
              </w:rPr>
              <w:t xml:space="preserve">To request an Authority Required (STREAMLINED) for the use in triple oral therapy regimen of </w:t>
            </w:r>
            <w:proofErr w:type="spellStart"/>
            <w:r w:rsidRPr="003D7E12">
              <w:rPr>
                <w:rFonts w:ascii="Arial" w:hAnsi="Arial" w:cs="Arial"/>
                <w:color w:val="000000"/>
                <w:sz w:val="20"/>
                <w:szCs w:val="20"/>
              </w:rPr>
              <w:t>empagliflozin</w:t>
            </w:r>
            <w:proofErr w:type="spellEnd"/>
            <w:r w:rsidRPr="003D7E12">
              <w:rPr>
                <w:rFonts w:ascii="Arial" w:hAnsi="Arial" w:cs="Arial"/>
                <w:color w:val="000000"/>
                <w:sz w:val="20"/>
                <w:szCs w:val="20"/>
              </w:rPr>
              <w:t xml:space="preserve"> and </w:t>
            </w:r>
            <w:proofErr w:type="spellStart"/>
            <w:r w:rsidRPr="003D7E12">
              <w:rPr>
                <w:rFonts w:ascii="Arial" w:hAnsi="Arial" w:cs="Arial"/>
                <w:color w:val="000000"/>
                <w:sz w:val="20"/>
                <w:szCs w:val="20"/>
              </w:rPr>
              <w:t>linagliptin</w:t>
            </w:r>
            <w:proofErr w:type="spellEnd"/>
            <w:r w:rsidRPr="003D7E12">
              <w:rPr>
                <w:rFonts w:ascii="Arial" w:hAnsi="Arial" w:cs="Arial"/>
                <w:color w:val="000000"/>
                <w:sz w:val="20"/>
                <w:szCs w:val="20"/>
              </w:rPr>
              <w:t xml:space="preserve"> with metformin for the treatment of T2DM.</w:t>
            </w:r>
          </w:p>
        </w:tc>
        <w:tc>
          <w:tcPr>
            <w:tcW w:w="7192" w:type="dxa"/>
            <w:tcBorders>
              <w:top w:val="single" w:sz="4" w:space="0" w:color="auto"/>
              <w:left w:val="single" w:sz="4" w:space="0" w:color="auto"/>
              <w:bottom w:val="single" w:sz="4" w:space="0" w:color="auto"/>
              <w:right w:val="single" w:sz="4" w:space="0" w:color="auto"/>
            </w:tcBorders>
          </w:tcPr>
          <w:p w:rsidR="00843326" w:rsidRPr="003D7E12" w:rsidRDefault="00843326" w:rsidP="000A16D0">
            <w:pPr>
              <w:widowControl w:val="0"/>
              <w:spacing w:after="120"/>
              <w:jc w:val="both"/>
              <w:rPr>
                <w:rFonts w:ascii="Arial" w:hAnsi="Arial" w:cs="Arial"/>
                <w:bCs/>
                <w:snapToGrid w:val="0"/>
              </w:rPr>
            </w:pPr>
            <w:r w:rsidRPr="003D7E12">
              <w:rPr>
                <w:rFonts w:ascii="Arial" w:hAnsi="Arial" w:cs="Arial"/>
                <w:bCs/>
                <w:snapToGrid w:val="0"/>
              </w:rPr>
              <w:t xml:space="preserve">The PBAC recommended </w:t>
            </w:r>
            <w:r w:rsidRPr="003D7E12">
              <w:rPr>
                <w:rFonts w:ascii="Arial" w:eastAsia="Calibri" w:hAnsi="Arial" w:cs="Arial"/>
              </w:rPr>
              <w:t xml:space="preserve">the Authority Required (STREAMLINED) listing of </w:t>
            </w:r>
            <w:proofErr w:type="spellStart"/>
            <w:r w:rsidRPr="003D7E12">
              <w:rPr>
                <w:rFonts w:ascii="Arial" w:eastAsia="Calibri" w:hAnsi="Arial" w:cs="Arial"/>
              </w:rPr>
              <w:t>empagliflozin</w:t>
            </w:r>
            <w:proofErr w:type="spellEnd"/>
            <w:r w:rsidRPr="003D7E12">
              <w:rPr>
                <w:rFonts w:ascii="Arial" w:eastAsia="Calibri" w:hAnsi="Arial" w:cs="Arial"/>
              </w:rPr>
              <w:t xml:space="preserve">, </w:t>
            </w:r>
            <w:proofErr w:type="spellStart"/>
            <w:r w:rsidRPr="003D7E12">
              <w:rPr>
                <w:rFonts w:ascii="Arial" w:eastAsia="Calibri" w:hAnsi="Arial" w:cs="Arial"/>
              </w:rPr>
              <w:t>linagliptin</w:t>
            </w:r>
            <w:proofErr w:type="spellEnd"/>
            <w:r w:rsidRPr="003D7E12">
              <w:rPr>
                <w:rFonts w:ascii="Arial" w:eastAsia="Calibri" w:hAnsi="Arial" w:cs="Arial"/>
              </w:rPr>
              <w:t xml:space="preserve"> and their respective fixed dose combination  products with metformin, for use in triple oral therapy (</w:t>
            </w:r>
            <w:proofErr w:type="spellStart"/>
            <w:r w:rsidRPr="003D7E12">
              <w:rPr>
                <w:rFonts w:ascii="Arial" w:eastAsia="Calibri" w:hAnsi="Arial" w:cs="Arial"/>
              </w:rPr>
              <w:t>empagliflozin</w:t>
            </w:r>
            <w:proofErr w:type="spellEnd"/>
            <w:r w:rsidRPr="003D7E12">
              <w:rPr>
                <w:rFonts w:ascii="Arial" w:eastAsia="Calibri" w:hAnsi="Arial" w:cs="Arial"/>
              </w:rPr>
              <w:t xml:space="preserve"> + </w:t>
            </w:r>
            <w:proofErr w:type="spellStart"/>
            <w:r w:rsidRPr="003D7E12">
              <w:rPr>
                <w:rFonts w:ascii="Arial" w:eastAsia="Calibri" w:hAnsi="Arial" w:cs="Arial"/>
              </w:rPr>
              <w:t>linagliptin</w:t>
            </w:r>
            <w:proofErr w:type="spellEnd"/>
            <w:r w:rsidRPr="003D7E12">
              <w:rPr>
                <w:rFonts w:ascii="Arial" w:eastAsia="Calibri" w:hAnsi="Arial" w:cs="Arial"/>
              </w:rPr>
              <w:t xml:space="preserve"> + metformin) in patients with T2DM on the basis of acceptable cost-effectiveness demonstrated by the concurrent major submission for </w:t>
            </w:r>
            <w:proofErr w:type="spellStart"/>
            <w:r w:rsidRPr="003D7E12">
              <w:rPr>
                <w:rFonts w:ascii="Arial" w:eastAsia="Calibri" w:hAnsi="Arial" w:cs="Arial"/>
              </w:rPr>
              <w:t>empagliflozin</w:t>
            </w:r>
            <w:proofErr w:type="spellEnd"/>
            <w:r w:rsidRPr="003D7E12">
              <w:rPr>
                <w:rFonts w:ascii="Arial" w:eastAsia="Calibri" w:hAnsi="Arial" w:cs="Arial"/>
              </w:rPr>
              <w:t xml:space="preserve"> and </w:t>
            </w:r>
            <w:proofErr w:type="spellStart"/>
            <w:r w:rsidRPr="003D7E12">
              <w:rPr>
                <w:rFonts w:ascii="Arial" w:eastAsia="Calibri" w:hAnsi="Arial" w:cs="Arial"/>
              </w:rPr>
              <w:t>linagliptin</w:t>
            </w:r>
            <w:proofErr w:type="spellEnd"/>
            <w:r w:rsidRPr="003D7E12">
              <w:rPr>
                <w:rFonts w:ascii="Arial" w:eastAsia="Calibri" w:hAnsi="Arial" w:cs="Arial"/>
              </w:rPr>
              <w:t xml:space="preserve"> </w:t>
            </w:r>
            <w:r w:rsidR="00375F6A" w:rsidRPr="00375F6A">
              <w:rPr>
                <w:rFonts w:ascii="Arial" w:eastAsia="Calibri" w:hAnsi="Arial" w:cs="Arial"/>
              </w:rPr>
              <w:t>fixed dose combination</w:t>
            </w:r>
            <w:r w:rsidRPr="003D7E12">
              <w:rPr>
                <w:rFonts w:ascii="Arial" w:eastAsia="Calibri" w:hAnsi="Arial" w:cs="Arial"/>
              </w:rPr>
              <w:t xml:space="preserve">. </w:t>
            </w:r>
          </w:p>
          <w:p w:rsidR="00843326" w:rsidRPr="003D7E12" w:rsidRDefault="00843326" w:rsidP="000A16D0">
            <w:pPr>
              <w:widowControl w:val="0"/>
              <w:jc w:val="both"/>
              <w:rPr>
                <w:rFonts w:ascii="Arial" w:hAnsi="Arial" w:cs="Arial"/>
              </w:rPr>
            </w:pPr>
          </w:p>
        </w:tc>
      </w:tr>
      <w:tr w:rsidR="0084332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AB5EC9">
            <w:pPr>
              <w:rPr>
                <w:rFonts w:ascii="Arial" w:hAnsi="Arial" w:cs="Arial"/>
                <w:color w:val="000000"/>
              </w:rPr>
            </w:pPr>
            <w:r w:rsidRPr="003D7E12">
              <w:rPr>
                <w:rFonts w:ascii="Arial" w:hAnsi="Arial" w:cs="Arial"/>
                <w:color w:val="000000"/>
              </w:rPr>
              <w:lastRenderedPageBreak/>
              <w:t>FOLLITROPIN DELTA</w:t>
            </w:r>
            <w:r w:rsidRPr="003D7E12">
              <w:rPr>
                <w:rFonts w:ascii="Arial" w:hAnsi="Arial" w:cs="Arial"/>
                <w:color w:val="000000"/>
              </w:rPr>
              <w:br/>
            </w:r>
            <w:r w:rsidRPr="003D7E12">
              <w:rPr>
                <w:rFonts w:ascii="Arial" w:hAnsi="Arial" w:cs="Arial"/>
                <w:color w:val="000000"/>
              </w:rPr>
              <w:br/>
              <w:t>Solution for injection 12 micrograms per 0.36 mL pre-filled cartridge</w:t>
            </w:r>
          </w:p>
          <w:p w:rsidR="00843326" w:rsidRPr="003D7E12" w:rsidRDefault="00843326" w:rsidP="00AB5EC9">
            <w:pPr>
              <w:rPr>
                <w:rFonts w:ascii="Arial" w:hAnsi="Arial" w:cs="Arial"/>
                <w:color w:val="000000"/>
              </w:rPr>
            </w:pPr>
            <w:r w:rsidRPr="003D7E12">
              <w:rPr>
                <w:rFonts w:ascii="Arial" w:hAnsi="Arial" w:cs="Arial"/>
                <w:color w:val="000000"/>
              </w:rPr>
              <w:t>Solution for injection 36 micrograms per 1.08 mL pre-filled cartridge</w:t>
            </w:r>
          </w:p>
          <w:p w:rsidR="00843326" w:rsidRPr="003D7E12" w:rsidRDefault="00843326" w:rsidP="00AB5EC9">
            <w:pPr>
              <w:rPr>
                <w:rFonts w:ascii="Arial" w:hAnsi="Arial" w:cs="Arial"/>
                <w:color w:val="000000"/>
              </w:rPr>
            </w:pPr>
            <w:r w:rsidRPr="003D7E12">
              <w:rPr>
                <w:rFonts w:ascii="Arial" w:hAnsi="Arial" w:cs="Arial"/>
                <w:color w:val="000000"/>
              </w:rPr>
              <w:t>Solution for injection 72 micrograms per 2.16 mL pre-filled cartridge</w:t>
            </w:r>
            <w:r w:rsidRPr="003D7E12">
              <w:rPr>
                <w:rFonts w:ascii="Arial" w:hAnsi="Arial" w:cs="Arial"/>
                <w:color w:val="000000"/>
              </w:rPr>
              <w:br/>
            </w:r>
            <w:r w:rsidRPr="003D7E12">
              <w:rPr>
                <w:rFonts w:ascii="Arial" w:hAnsi="Arial" w:cs="Arial"/>
                <w:color w:val="000000"/>
              </w:rPr>
              <w:br/>
              <w:t>Rekovelle®</w:t>
            </w:r>
            <w:r w:rsidRPr="003D7E12">
              <w:rPr>
                <w:rFonts w:ascii="Arial" w:hAnsi="Arial" w:cs="Arial"/>
                <w:color w:val="000000"/>
              </w:rPr>
              <w:br/>
            </w:r>
            <w:r w:rsidRPr="003D7E12">
              <w:rPr>
                <w:rFonts w:ascii="Arial" w:hAnsi="Arial" w:cs="Arial"/>
                <w:color w:val="000000"/>
              </w:rPr>
              <w:br/>
              <w:t>Ferring Pharmaceuticals Pty Ltd</w:t>
            </w:r>
            <w:r w:rsidR="00430A13">
              <w:rPr>
                <w:rFonts w:ascii="Arial" w:hAnsi="Arial" w:cs="Arial"/>
                <w:color w:val="000000"/>
              </w:rPr>
              <w:br/>
            </w:r>
          </w:p>
          <w:p w:rsidR="00843326" w:rsidRPr="003D7E12" w:rsidRDefault="00843326" w:rsidP="002A324A">
            <w:pPr>
              <w:rPr>
                <w:rFonts w:ascii="Arial" w:hAnsi="Arial" w:cs="Arial"/>
                <w:b/>
              </w:rPr>
            </w:pPr>
            <w:r w:rsidRPr="003D7E12">
              <w:rPr>
                <w:rFonts w:ascii="Arial" w:hAnsi="Arial" w:cs="Arial"/>
                <w:color w:val="000000"/>
              </w:rPr>
              <w:t>New listing</w:t>
            </w:r>
            <w:r w:rsidR="002A324A" w:rsidRPr="003D7E12">
              <w:rPr>
                <w:rFonts w:ascii="Arial" w:hAnsi="Arial" w:cs="Arial"/>
                <w:color w:val="000000"/>
              </w:rPr>
              <w:t xml:space="preserve"> </w:t>
            </w:r>
            <w:r w:rsidRPr="003D7E12">
              <w:rPr>
                <w:rFonts w:ascii="Arial" w:hAnsi="Arial" w:cs="Arial"/>
                <w:color w:val="000000"/>
              </w:rPr>
              <w:t>(Major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63F7F">
            <w:pPr>
              <w:rPr>
                <w:rFonts w:ascii="Arial" w:hAnsi="Arial" w:cs="Arial"/>
              </w:rPr>
            </w:pPr>
            <w:r w:rsidRPr="003D7E12">
              <w:rPr>
                <w:rFonts w:ascii="Arial" w:hAnsi="Arial" w:cs="Arial"/>
                <w:color w:val="000000"/>
              </w:rPr>
              <w:t>Assisted reproductive technology (ART)</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D62F6">
            <w:pPr>
              <w:pStyle w:val="ListParagraph"/>
              <w:spacing w:after="120"/>
              <w:ind w:left="0"/>
              <w:contextualSpacing w:val="0"/>
              <w:jc w:val="both"/>
              <w:rPr>
                <w:rFonts w:ascii="Arial" w:hAnsi="Arial" w:cs="Arial"/>
                <w:sz w:val="20"/>
                <w:szCs w:val="20"/>
              </w:rPr>
            </w:pPr>
            <w:r w:rsidRPr="003D7E12">
              <w:rPr>
                <w:rFonts w:ascii="Arial" w:hAnsi="Arial" w:cs="Arial"/>
                <w:color w:val="000000"/>
                <w:sz w:val="20"/>
                <w:szCs w:val="20"/>
              </w:rPr>
              <w:t>To request a Section 100 (IVF) Authority Required (STREAMLINED) listing for controlled ovarian stimulation in ART.</w:t>
            </w:r>
          </w:p>
        </w:tc>
        <w:tc>
          <w:tcPr>
            <w:tcW w:w="7192" w:type="dxa"/>
            <w:tcBorders>
              <w:top w:val="single" w:sz="4" w:space="0" w:color="auto"/>
              <w:left w:val="single" w:sz="4" w:space="0" w:color="auto"/>
              <w:bottom w:val="single" w:sz="4" w:space="0" w:color="auto"/>
              <w:right w:val="single" w:sz="4" w:space="0" w:color="auto"/>
            </w:tcBorders>
          </w:tcPr>
          <w:p w:rsidR="00843326" w:rsidRPr="003D7E12" w:rsidRDefault="00843326" w:rsidP="000A16D0">
            <w:pPr>
              <w:contextualSpacing/>
              <w:jc w:val="both"/>
              <w:rPr>
                <w:rFonts w:ascii="Arial" w:hAnsi="Arial" w:cs="Arial"/>
              </w:rPr>
            </w:pPr>
            <w:r w:rsidRPr="003D7E12">
              <w:rPr>
                <w:rFonts w:ascii="Arial" w:hAnsi="Arial" w:cs="Arial"/>
              </w:rPr>
              <w:t>The PBAC recommended the listing of follitropin delta under a section 100 special arrangement for controlled ovarian stimulation in patients undergoing assisted reproductive technologies, on a cost</w:t>
            </w:r>
            <w:r w:rsidRPr="003D7E12">
              <w:rPr>
                <w:rFonts w:ascii="Arial" w:hAnsi="Arial" w:cs="Arial"/>
              </w:rPr>
              <w:noBreakHyphen/>
              <w:t>minimisation basis against follitropin alfa with equi-effective dosing based on 1,896</w:t>
            </w:r>
            <w:r w:rsidR="00430A13">
              <w:rPr>
                <w:rFonts w:ascii="Arial" w:hAnsi="Arial" w:cs="Arial"/>
              </w:rPr>
              <w:t xml:space="preserve"> international units of </w:t>
            </w:r>
            <w:r w:rsidRPr="003D7E12">
              <w:rPr>
                <w:rFonts w:ascii="Arial" w:hAnsi="Arial" w:cs="Arial"/>
              </w:rPr>
              <w:t>follitropin alfa to 93.6 </w:t>
            </w:r>
            <w:r w:rsidR="00430A13">
              <w:rPr>
                <w:rFonts w:ascii="Arial" w:hAnsi="Arial" w:cs="Arial"/>
              </w:rPr>
              <w:t>micrograms of</w:t>
            </w:r>
            <w:r w:rsidRPr="003D7E12">
              <w:rPr>
                <w:rFonts w:ascii="Arial" w:hAnsi="Arial" w:cs="Arial"/>
              </w:rPr>
              <w:t xml:space="preserve"> follitropin delta.</w:t>
            </w:r>
          </w:p>
          <w:p w:rsidR="00843326" w:rsidRPr="003D7E12" w:rsidRDefault="00843326" w:rsidP="000A16D0">
            <w:pPr>
              <w:widowControl w:val="0"/>
              <w:jc w:val="both"/>
              <w:rPr>
                <w:rFonts w:ascii="Arial" w:hAnsi="Arial" w:cs="Arial"/>
              </w:rPr>
            </w:pPr>
          </w:p>
        </w:tc>
      </w:tr>
      <w:tr w:rsidR="0084332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Default="00843326" w:rsidP="00F271AB">
            <w:pPr>
              <w:rPr>
                <w:rFonts w:ascii="Arial" w:hAnsi="Arial" w:cs="Arial"/>
                <w:color w:val="000000"/>
              </w:rPr>
            </w:pPr>
            <w:r w:rsidRPr="003D7E12">
              <w:rPr>
                <w:rFonts w:ascii="Arial" w:hAnsi="Arial" w:cs="Arial"/>
                <w:color w:val="000000"/>
              </w:rPr>
              <w:t>GLECAPREVIR WITH PIBRENTASVIR</w:t>
            </w:r>
            <w:r w:rsidRPr="003D7E12">
              <w:rPr>
                <w:rFonts w:ascii="Arial" w:hAnsi="Arial" w:cs="Arial"/>
                <w:color w:val="000000"/>
              </w:rPr>
              <w:br/>
            </w:r>
            <w:r w:rsidRPr="003D7E12">
              <w:rPr>
                <w:rFonts w:ascii="Arial" w:hAnsi="Arial" w:cs="Arial"/>
                <w:color w:val="000000"/>
              </w:rPr>
              <w:br/>
              <w:t>Tablet containing 100 mg glecaprevir with 40 mg pibrentasvir</w:t>
            </w:r>
            <w:r w:rsidRPr="003D7E12">
              <w:rPr>
                <w:rFonts w:ascii="Arial" w:hAnsi="Arial" w:cs="Arial"/>
                <w:color w:val="000000"/>
              </w:rPr>
              <w:br/>
            </w:r>
            <w:r w:rsidRPr="003D7E12">
              <w:rPr>
                <w:rFonts w:ascii="Arial" w:hAnsi="Arial" w:cs="Arial"/>
                <w:color w:val="000000"/>
              </w:rPr>
              <w:br/>
              <w:t>Maviret®</w:t>
            </w:r>
            <w:r w:rsidRPr="003D7E12">
              <w:rPr>
                <w:rFonts w:ascii="Arial" w:hAnsi="Arial" w:cs="Arial"/>
                <w:color w:val="000000"/>
              </w:rPr>
              <w:br/>
            </w:r>
            <w:r w:rsidRPr="003D7E12">
              <w:rPr>
                <w:rFonts w:ascii="Arial" w:hAnsi="Arial" w:cs="Arial"/>
                <w:color w:val="000000"/>
              </w:rPr>
              <w:br/>
              <w:t>AbbVie Pty Ltd</w:t>
            </w:r>
          </w:p>
          <w:p w:rsidR="00430A13" w:rsidRPr="003D7E12" w:rsidRDefault="00430A13" w:rsidP="00F271AB">
            <w:pPr>
              <w:rPr>
                <w:rFonts w:ascii="Arial" w:hAnsi="Arial" w:cs="Arial"/>
                <w:color w:val="000000"/>
              </w:rPr>
            </w:pPr>
          </w:p>
          <w:p w:rsidR="00843326" w:rsidRPr="003D7E12" w:rsidRDefault="00843326" w:rsidP="002A324A">
            <w:pPr>
              <w:rPr>
                <w:rFonts w:ascii="Arial" w:hAnsi="Arial" w:cs="Arial"/>
                <w:b/>
              </w:rPr>
            </w:pPr>
            <w:r w:rsidRPr="003D7E12">
              <w:rPr>
                <w:rFonts w:ascii="Arial" w:hAnsi="Arial" w:cs="Arial"/>
                <w:color w:val="000000"/>
              </w:rPr>
              <w:t>New listing</w:t>
            </w:r>
            <w:r w:rsidR="002A324A" w:rsidRPr="003D7E12">
              <w:rPr>
                <w:rFonts w:ascii="Arial" w:hAnsi="Arial" w:cs="Arial"/>
                <w:color w:val="000000"/>
              </w:rPr>
              <w:t xml:space="preserve"> </w:t>
            </w:r>
            <w:r w:rsidRPr="003D7E12">
              <w:rPr>
                <w:rFonts w:ascii="Arial" w:hAnsi="Arial" w:cs="Arial"/>
                <w:color w:val="000000"/>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63F7F">
            <w:pPr>
              <w:rPr>
                <w:rFonts w:ascii="Arial" w:hAnsi="Arial" w:cs="Arial"/>
              </w:rPr>
            </w:pPr>
            <w:r w:rsidRPr="003D7E12">
              <w:rPr>
                <w:rFonts w:ascii="Arial" w:hAnsi="Arial" w:cs="Arial"/>
                <w:color w:val="000000"/>
              </w:rPr>
              <w:t>Chronic hepatitis C virus (HCV) infection</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D62F6">
            <w:pPr>
              <w:pStyle w:val="ListParagraph"/>
              <w:spacing w:after="120"/>
              <w:ind w:left="0"/>
              <w:contextualSpacing w:val="0"/>
              <w:jc w:val="both"/>
              <w:rPr>
                <w:rFonts w:ascii="Arial" w:hAnsi="Arial" w:cs="Arial"/>
                <w:sz w:val="20"/>
                <w:szCs w:val="20"/>
              </w:rPr>
            </w:pPr>
            <w:r w:rsidRPr="003D7E12">
              <w:rPr>
                <w:rFonts w:ascii="Arial" w:hAnsi="Arial" w:cs="Arial"/>
                <w:color w:val="000000"/>
                <w:sz w:val="20"/>
                <w:szCs w:val="20"/>
              </w:rPr>
              <w:t>To request an Authority Required General Schedule and Section 100 (Highly Specialised Drug) listing for chronic HCV infection in patients who have failed prior treatment with an NS5A inhibitor.</w:t>
            </w:r>
          </w:p>
        </w:tc>
        <w:tc>
          <w:tcPr>
            <w:tcW w:w="7192" w:type="dxa"/>
            <w:tcBorders>
              <w:top w:val="single" w:sz="4" w:space="0" w:color="auto"/>
              <w:left w:val="single" w:sz="4" w:space="0" w:color="auto"/>
              <w:bottom w:val="single" w:sz="4" w:space="0" w:color="auto"/>
              <w:right w:val="single" w:sz="4" w:space="0" w:color="auto"/>
            </w:tcBorders>
          </w:tcPr>
          <w:p w:rsidR="00843326" w:rsidRPr="003D7E12" w:rsidRDefault="00843326" w:rsidP="000A16D0">
            <w:pPr>
              <w:widowControl w:val="0"/>
              <w:jc w:val="both"/>
              <w:rPr>
                <w:rFonts w:ascii="Arial" w:hAnsi="Arial" w:cs="Arial"/>
                <w:bCs/>
              </w:rPr>
            </w:pPr>
            <w:r w:rsidRPr="003D7E12">
              <w:rPr>
                <w:rFonts w:ascii="Arial" w:hAnsi="Arial" w:cs="Arial"/>
                <w:bCs/>
              </w:rPr>
              <w:t>The PBAC, recalling it had deferred the major submission from July 2017 pending the provision of the relevant TGA delegate’s overview - which has now been received, recommended the Authority Required General Schedule and Section 100 listing of glecaprevir with pibrentasvir for the treatment of chronic hepatitis C infection for treatment naïve and treatment experienced patients (including those with prior NS5A treatment) with genotypes 1-6, with or without cirrhosis.</w:t>
            </w:r>
          </w:p>
          <w:p w:rsidR="00843326" w:rsidRPr="003D7E12" w:rsidRDefault="00843326" w:rsidP="000A16D0">
            <w:pPr>
              <w:pStyle w:val="PBACHeading1"/>
              <w:ind w:left="0" w:firstLine="0"/>
              <w:jc w:val="both"/>
              <w:rPr>
                <w:sz w:val="20"/>
                <w:szCs w:val="20"/>
              </w:rPr>
            </w:pPr>
          </w:p>
          <w:p w:rsidR="00843326" w:rsidRPr="003D7E12" w:rsidRDefault="00843326" w:rsidP="000A16D0">
            <w:pPr>
              <w:jc w:val="both"/>
              <w:rPr>
                <w:rFonts w:ascii="Arial" w:hAnsi="Arial" w:cs="Arial"/>
              </w:rPr>
            </w:pPr>
            <w:r w:rsidRPr="003D7E12">
              <w:rPr>
                <w:rFonts w:ascii="Arial" w:hAnsi="Arial" w:cs="Arial"/>
              </w:rPr>
              <w:t>The PBAC’s was of the view that that the cost-effectiveness of glecaprevir with pibrentasvir is acceptable if it were cost-minimised against the relevant lowest priced alternative regimen in the General Statement for Drugs for the Treatment of Hepatitis C.</w:t>
            </w:r>
          </w:p>
          <w:p w:rsidR="00843326" w:rsidRPr="003D7E12" w:rsidRDefault="00843326" w:rsidP="000A16D0">
            <w:pPr>
              <w:jc w:val="both"/>
              <w:rPr>
                <w:rFonts w:ascii="Arial" w:hAnsi="Arial" w:cs="Arial"/>
              </w:rPr>
            </w:pPr>
          </w:p>
          <w:p w:rsidR="00843326" w:rsidRPr="003D7E12" w:rsidRDefault="00843326" w:rsidP="000A16D0">
            <w:pPr>
              <w:jc w:val="both"/>
              <w:rPr>
                <w:rFonts w:ascii="Arial" w:hAnsi="Arial" w:cs="Arial"/>
              </w:rPr>
            </w:pPr>
            <w:r w:rsidRPr="003D7E12">
              <w:rPr>
                <w:rFonts w:ascii="Arial" w:hAnsi="Arial" w:cs="Arial"/>
              </w:rPr>
              <w:t>The PBAC also recommended that glecaprevir with pibrentasvir fixed dose combination enter the Risk Sharing Arrangement currently in place for other drugs used for the treatment of HCV infection.</w:t>
            </w:r>
          </w:p>
        </w:tc>
      </w:tr>
      <w:tr w:rsidR="0084332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F271AB">
            <w:pPr>
              <w:rPr>
                <w:rFonts w:ascii="Arial" w:hAnsi="Arial" w:cs="Arial"/>
                <w:color w:val="000000"/>
              </w:rPr>
            </w:pPr>
            <w:r w:rsidRPr="003D7E12">
              <w:rPr>
                <w:rFonts w:ascii="Arial" w:hAnsi="Arial" w:cs="Arial"/>
                <w:color w:val="000000"/>
              </w:rPr>
              <w:lastRenderedPageBreak/>
              <w:t>GLYCOMACROPEPTIDE AND ESSENTIAL AMINO ACIDS WITH VITAMINS AND MINERALS</w:t>
            </w:r>
            <w:r w:rsidRPr="003D7E12">
              <w:rPr>
                <w:rFonts w:ascii="Arial" w:hAnsi="Arial" w:cs="Arial"/>
                <w:color w:val="000000"/>
              </w:rPr>
              <w:br/>
            </w:r>
            <w:r w:rsidRPr="003D7E12">
              <w:rPr>
                <w:rFonts w:ascii="Arial" w:hAnsi="Arial" w:cs="Arial"/>
                <w:color w:val="000000"/>
              </w:rPr>
              <w:br/>
              <w:t>Sachets containing oral powder 16 g, 60 (PKU Build 10)</w:t>
            </w:r>
            <w:r w:rsidRPr="003D7E12">
              <w:rPr>
                <w:rFonts w:ascii="Arial" w:hAnsi="Arial" w:cs="Arial"/>
                <w:color w:val="000000"/>
              </w:rPr>
              <w:br/>
              <w:t>Sachets containing oral powder 32g, 30 (PKU Build 20)</w:t>
            </w:r>
            <w:r w:rsidRPr="003D7E12">
              <w:rPr>
                <w:rFonts w:ascii="Arial" w:hAnsi="Arial" w:cs="Arial"/>
                <w:color w:val="000000"/>
              </w:rPr>
              <w:br/>
            </w:r>
            <w:r w:rsidRPr="003D7E12">
              <w:rPr>
                <w:rFonts w:ascii="Arial" w:hAnsi="Arial" w:cs="Arial"/>
                <w:color w:val="000000"/>
              </w:rPr>
              <w:br/>
              <w:t>PKU Build 10®</w:t>
            </w:r>
            <w:r w:rsidRPr="003D7E12">
              <w:rPr>
                <w:rFonts w:ascii="Arial" w:hAnsi="Arial" w:cs="Arial"/>
                <w:color w:val="000000"/>
              </w:rPr>
              <w:br/>
              <w:t>PKU Build 20®</w:t>
            </w:r>
            <w:r w:rsidRPr="003D7E12">
              <w:rPr>
                <w:rFonts w:ascii="Arial" w:hAnsi="Arial" w:cs="Arial"/>
                <w:color w:val="000000"/>
              </w:rPr>
              <w:br/>
            </w:r>
            <w:r w:rsidRPr="003D7E12">
              <w:rPr>
                <w:rFonts w:ascii="Arial" w:hAnsi="Arial" w:cs="Arial"/>
                <w:color w:val="000000"/>
              </w:rPr>
              <w:br/>
              <w:t>Cortex Health Pty Ltd</w:t>
            </w:r>
          </w:p>
          <w:p w:rsidR="00843326" w:rsidRPr="003D7E12" w:rsidRDefault="00843326" w:rsidP="00F271AB">
            <w:pPr>
              <w:rPr>
                <w:rFonts w:ascii="Arial" w:hAnsi="Arial" w:cs="Arial"/>
                <w:b/>
              </w:rPr>
            </w:pPr>
          </w:p>
          <w:p w:rsidR="00843326" w:rsidRPr="003D7E12" w:rsidRDefault="00843326" w:rsidP="00B715DF">
            <w:pPr>
              <w:rPr>
                <w:rFonts w:ascii="Arial" w:hAnsi="Arial" w:cs="Arial"/>
                <w:b/>
              </w:rPr>
            </w:pPr>
            <w:r w:rsidRPr="003D7E12">
              <w:rPr>
                <w:rFonts w:ascii="Arial" w:hAnsi="Arial" w:cs="Arial"/>
                <w:color w:val="000000"/>
              </w:rPr>
              <w:t>New listing (Minor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63F7F">
            <w:pPr>
              <w:rPr>
                <w:rFonts w:ascii="Arial" w:hAnsi="Arial" w:cs="Arial"/>
              </w:rPr>
            </w:pPr>
            <w:r w:rsidRPr="003D7E12">
              <w:rPr>
                <w:rFonts w:ascii="Arial" w:hAnsi="Arial" w:cs="Arial"/>
                <w:color w:val="000000"/>
              </w:rPr>
              <w:t>Phenylketonuria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DC3515">
            <w:pPr>
              <w:pStyle w:val="ListParagraph"/>
              <w:spacing w:after="120"/>
              <w:ind w:left="0"/>
              <w:contextualSpacing w:val="0"/>
              <w:jc w:val="both"/>
              <w:rPr>
                <w:rFonts w:ascii="Arial" w:hAnsi="Arial" w:cs="Arial"/>
                <w:sz w:val="20"/>
                <w:szCs w:val="20"/>
              </w:rPr>
            </w:pPr>
            <w:r w:rsidRPr="003D7E12">
              <w:rPr>
                <w:rFonts w:ascii="Arial" w:hAnsi="Arial" w:cs="Arial"/>
                <w:color w:val="000000"/>
                <w:sz w:val="20"/>
                <w:szCs w:val="20"/>
              </w:rPr>
              <w:t>To request a Restricted Benefit listing for the dietary management</w:t>
            </w:r>
            <w:r w:rsidR="00DC3515">
              <w:rPr>
                <w:rFonts w:ascii="Arial" w:hAnsi="Arial" w:cs="Arial"/>
                <w:color w:val="000000"/>
                <w:sz w:val="20"/>
                <w:szCs w:val="20"/>
              </w:rPr>
              <w:t xml:space="preserve"> </w:t>
            </w:r>
            <w:r w:rsidRPr="003D7E12">
              <w:rPr>
                <w:rFonts w:ascii="Arial" w:hAnsi="Arial" w:cs="Arial"/>
                <w:color w:val="000000"/>
                <w:sz w:val="20"/>
                <w:szCs w:val="20"/>
              </w:rPr>
              <w:t>of phenylketonuria</w:t>
            </w:r>
            <w:r w:rsidR="00DC3515">
              <w:rPr>
                <w:rFonts w:ascii="Arial" w:hAnsi="Arial" w:cs="Arial"/>
                <w:color w:val="000000"/>
                <w:sz w:val="20"/>
                <w:szCs w:val="20"/>
              </w:rPr>
              <w:t xml:space="preserve">. </w:t>
            </w:r>
          </w:p>
        </w:tc>
        <w:tc>
          <w:tcPr>
            <w:tcW w:w="7192" w:type="dxa"/>
            <w:tcBorders>
              <w:top w:val="single" w:sz="4" w:space="0" w:color="auto"/>
              <w:left w:val="single" w:sz="4" w:space="0" w:color="auto"/>
              <w:bottom w:val="single" w:sz="4" w:space="0" w:color="auto"/>
              <w:right w:val="single" w:sz="4" w:space="0" w:color="auto"/>
            </w:tcBorders>
          </w:tcPr>
          <w:p w:rsidR="00843326" w:rsidRPr="003D7E12" w:rsidRDefault="00843326" w:rsidP="000A16D0">
            <w:pPr>
              <w:widowControl w:val="0"/>
              <w:spacing w:after="120"/>
              <w:jc w:val="both"/>
              <w:rPr>
                <w:rFonts w:ascii="Arial" w:hAnsi="Arial" w:cs="Arial"/>
                <w:bCs/>
                <w:snapToGrid w:val="0"/>
                <w:lang w:eastAsia="en-US"/>
              </w:rPr>
            </w:pPr>
            <w:r w:rsidRPr="003D7E12">
              <w:rPr>
                <w:rFonts w:ascii="Arial" w:hAnsi="Arial" w:cs="Arial"/>
                <w:bCs/>
                <w:snapToGrid w:val="0"/>
                <w:lang w:eastAsia="en-US"/>
              </w:rPr>
              <w:t xml:space="preserve">The PBAC recommended the listing of </w:t>
            </w:r>
            <w:r w:rsidRPr="003D7E12">
              <w:rPr>
                <w:rFonts w:ascii="Arial" w:hAnsi="Arial" w:cs="Arial"/>
              </w:rPr>
              <w:t>PKU Build 10® and PKU Build 20®</w:t>
            </w:r>
            <w:r w:rsidRPr="003D7E12">
              <w:rPr>
                <w:rFonts w:ascii="Arial" w:hAnsi="Arial" w:cs="Arial"/>
                <w:bCs/>
                <w:snapToGrid w:val="0"/>
                <w:lang w:eastAsia="en-US"/>
              </w:rPr>
              <w:t xml:space="preserve"> as a Restricted Benefit for the </w:t>
            </w:r>
            <w:r w:rsidRPr="003D7E12">
              <w:rPr>
                <w:rFonts w:ascii="Arial" w:hAnsi="Arial" w:cs="Arial"/>
              </w:rPr>
              <w:t xml:space="preserve">treatment of </w:t>
            </w:r>
            <w:r w:rsidR="00DC3515">
              <w:rPr>
                <w:rFonts w:ascii="Arial" w:hAnsi="Arial" w:cs="Arial"/>
              </w:rPr>
              <w:t>p</w:t>
            </w:r>
            <w:r w:rsidRPr="003D7E12">
              <w:rPr>
                <w:rFonts w:ascii="Arial" w:hAnsi="Arial" w:cs="Arial"/>
              </w:rPr>
              <w:t>henylketonuria</w:t>
            </w:r>
            <w:r w:rsidRPr="003D7E12">
              <w:rPr>
                <w:rFonts w:ascii="Arial" w:hAnsi="Arial" w:cs="Arial"/>
                <w:bCs/>
                <w:snapToGrid w:val="0"/>
                <w:lang w:eastAsia="en-US"/>
              </w:rPr>
              <w:t xml:space="preserve"> on a cost-minimisation basis against the nominated comparators </w:t>
            </w:r>
            <w:r w:rsidRPr="003D7E12">
              <w:rPr>
                <w:rFonts w:ascii="Arial" w:hAnsi="Arial" w:cs="Arial"/>
              </w:rPr>
              <w:t xml:space="preserve">Camino Pro® </w:t>
            </w:r>
            <w:proofErr w:type="spellStart"/>
            <w:r w:rsidRPr="003D7E12">
              <w:rPr>
                <w:rFonts w:ascii="Arial" w:hAnsi="Arial" w:cs="Arial"/>
              </w:rPr>
              <w:t>Bettermilk</w:t>
            </w:r>
            <w:proofErr w:type="spellEnd"/>
            <w:r w:rsidRPr="003D7E12">
              <w:rPr>
                <w:rFonts w:ascii="Arial" w:hAnsi="Arial" w:cs="Arial"/>
              </w:rPr>
              <w:t xml:space="preserve"> and PKU </w:t>
            </w:r>
            <w:proofErr w:type="spellStart"/>
            <w:r w:rsidRPr="003D7E12">
              <w:rPr>
                <w:rFonts w:ascii="Arial" w:hAnsi="Arial" w:cs="Arial"/>
              </w:rPr>
              <w:t>Bettermilk</w:t>
            </w:r>
            <w:proofErr w:type="spellEnd"/>
            <w:r w:rsidRPr="003D7E12">
              <w:rPr>
                <w:rFonts w:ascii="Arial" w:hAnsi="Arial" w:cs="Arial"/>
              </w:rPr>
              <w:t xml:space="preserve"> </w:t>
            </w:r>
            <w:proofErr w:type="spellStart"/>
            <w:r w:rsidRPr="003D7E12">
              <w:rPr>
                <w:rFonts w:ascii="Arial" w:hAnsi="Arial" w:cs="Arial"/>
              </w:rPr>
              <w:t>Lite</w:t>
            </w:r>
            <w:proofErr w:type="spellEnd"/>
            <w:r w:rsidRPr="003D7E12">
              <w:rPr>
                <w:rFonts w:ascii="Arial" w:hAnsi="Arial" w:cs="Arial"/>
              </w:rPr>
              <w:t>® at an equivalent price per gram of protein</w:t>
            </w:r>
            <w:r w:rsidRPr="003D7E12">
              <w:rPr>
                <w:rFonts w:ascii="Arial" w:hAnsi="Arial" w:cs="Arial"/>
                <w:bCs/>
                <w:snapToGrid w:val="0"/>
                <w:lang w:eastAsia="en-US"/>
              </w:rPr>
              <w:t xml:space="preserve"> equivalent. </w:t>
            </w:r>
          </w:p>
          <w:p w:rsidR="00843326" w:rsidRPr="003D7E12" w:rsidRDefault="00843326" w:rsidP="000A16D0">
            <w:pPr>
              <w:widowControl w:val="0"/>
              <w:jc w:val="both"/>
              <w:rPr>
                <w:rFonts w:ascii="Arial" w:hAnsi="Arial" w:cs="Arial"/>
              </w:rPr>
            </w:pPr>
          </w:p>
        </w:tc>
      </w:tr>
      <w:tr w:rsidR="0084332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Default="00843326" w:rsidP="00F271AB">
            <w:pPr>
              <w:rPr>
                <w:rFonts w:ascii="Arial" w:hAnsi="Arial" w:cs="Arial"/>
                <w:color w:val="000000"/>
              </w:rPr>
            </w:pPr>
            <w:r w:rsidRPr="003D7E12">
              <w:rPr>
                <w:rFonts w:ascii="Arial" w:hAnsi="Arial" w:cs="Arial"/>
                <w:color w:val="000000"/>
              </w:rPr>
              <w:t>GLYCOMACROPEPTIDE AND ESSENTIAL AMINO ACIDS WITH VITAMINS AND MINERALS</w:t>
            </w:r>
            <w:r w:rsidRPr="003D7E12">
              <w:rPr>
                <w:rFonts w:ascii="Arial" w:hAnsi="Arial" w:cs="Arial"/>
                <w:color w:val="000000"/>
              </w:rPr>
              <w:br/>
            </w:r>
            <w:r w:rsidRPr="003D7E12">
              <w:rPr>
                <w:rFonts w:ascii="Arial" w:hAnsi="Arial" w:cs="Arial"/>
                <w:color w:val="000000"/>
              </w:rPr>
              <w:br/>
              <w:t>Bars 81 g, 14 (Tylactin Complete)</w:t>
            </w:r>
            <w:r w:rsidRPr="003D7E12">
              <w:rPr>
                <w:rFonts w:ascii="Arial" w:hAnsi="Arial" w:cs="Arial"/>
                <w:color w:val="000000"/>
              </w:rPr>
              <w:br/>
            </w:r>
            <w:r w:rsidRPr="003D7E12">
              <w:rPr>
                <w:rFonts w:ascii="Arial" w:hAnsi="Arial" w:cs="Arial"/>
                <w:color w:val="000000"/>
              </w:rPr>
              <w:br/>
              <w:t>Tylactin Complete®</w:t>
            </w:r>
            <w:r w:rsidRPr="003D7E12">
              <w:rPr>
                <w:rFonts w:ascii="Arial" w:hAnsi="Arial" w:cs="Arial"/>
                <w:color w:val="000000"/>
              </w:rPr>
              <w:br/>
            </w:r>
            <w:r w:rsidRPr="003D7E12">
              <w:rPr>
                <w:rFonts w:ascii="Arial" w:hAnsi="Arial" w:cs="Arial"/>
                <w:color w:val="000000"/>
              </w:rPr>
              <w:br/>
              <w:t>Cortex Health</w:t>
            </w:r>
          </w:p>
          <w:p w:rsidR="002A324A" w:rsidRPr="003D7E12" w:rsidRDefault="002A324A" w:rsidP="00F271AB">
            <w:pPr>
              <w:rPr>
                <w:rFonts w:ascii="Arial" w:hAnsi="Arial" w:cs="Arial"/>
                <w:color w:val="000000"/>
              </w:rPr>
            </w:pPr>
          </w:p>
          <w:p w:rsidR="00843326" w:rsidRPr="003D7E12" w:rsidRDefault="002A324A" w:rsidP="00F271AB">
            <w:pPr>
              <w:rPr>
                <w:rFonts w:ascii="Arial" w:hAnsi="Arial" w:cs="Arial"/>
                <w:b/>
              </w:rPr>
            </w:pPr>
            <w:r>
              <w:rPr>
                <w:rFonts w:ascii="Arial" w:hAnsi="Arial" w:cs="Arial"/>
                <w:color w:val="000000"/>
              </w:rPr>
              <w:t xml:space="preserve">New listing </w:t>
            </w:r>
            <w:r w:rsidR="00843326" w:rsidRPr="003D7E12">
              <w:rPr>
                <w:rFonts w:ascii="Arial" w:hAnsi="Arial" w:cs="Arial"/>
                <w:color w:val="000000"/>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63F7F">
            <w:pPr>
              <w:rPr>
                <w:rFonts w:ascii="Arial" w:hAnsi="Arial" w:cs="Arial"/>
              </w:rPr>
            </w:pPr>
            <w:r w:rsidRPr="003D7E12">
              <w:rPr>
                <w:rFonts w:ascii="Arial" w:hAnsi="Arial" w:cs="Arial"/>
                <w:color w:val="000000"/>
              </w:rPr>
              <w:t>Tyrosinaemia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D62F6">
            <w:pPr>
              <w:pStyle w:val="ListParagraph"/>
              <w:spacing w:after="120"/>
              <w:ind w:left="0"/>
              <w:contextualSpacing w:val="0"/>
              <w:jc w:val="both"/>
              <w:rPr>
                <w:rFonts w:ascii="Arial" w:hAnsi="Arial" w:cs="Arial"/>
                <w:sz w:val="20"/>
                <w:szCs w:val="20"/>
              </w:rPr>
            </w:pPr>
            <w:r w:rsidRPr="003D7E12">
              <w:rPr>
                <w:rFonts w:ascii="Arial" w:hAnsi="Arial" w:cs="Arial"/>
                <w:color w:val="000000"/>
                <w:sz w:val="20"/>
                <w:szCs w:val="20"/>
              </w:rPr>
              <w:t>To request a Restricted Benefit Listing for the dietary management of tyrosinaemia.</w:t>
            </w:r>
          </w:p>
        </w:tc>
        <w:tc>
          <w:tcPr>
            <w:tcW w:w="7192" w:type="dxa"/>
            <w:tcBorders>
              <w:top w:val="single" w:sz="4" w:space="0" w:color="auto"/>
              <w:left w:val="single" w:sz="4" w:space="0" w:color="auto"/>
              <w:bottom w:val="single" w:sz="4" w:space="0" w:color="auto"/>
              <w:right w:val="single" w:sz="4" w:space="0" w:color="auto"/>
            </w:tcBorders>
          </w:tcPr>
          <w:p w:rsidR="00843326" w:rsidRPr="003D7E12" w:rsidRDefault="00843326" w:rsidP="000A16D0">
            <w:pPr>
              <w:widowControl w:val="0"/>
              <w:spacing w:after="120"/>
              <w:jc w:val="both"/>
              <w:rPr>
                <w:rFonts w:ascii="Arial" w:hAnsi="Arial" w:cs="Arial"/>
                <w:bCs/>
                <w:snapToGrid w:val="0"/>
                <w:lang w:eastAsia="en-US"/>
              </w:rPr>
            </w:pPr>
            <w:r w:rsidRPr="003D7E12">
              <w:rPr>
                <w:rFonts w:ascii="Arial" w:hAnsi="Arial" w:cs="Arial"/>
                <w:bCs/>
                <w:snapToGrid w:val="0"/>
                <w:lang w:eastAsia="en-US"/>
              </w:rPr>
              <w:t xml:space="preserve">The PBAC recommended the listing of Tylactin Complete® as a Restricted Benefit for the dietary management of tyrosinaemia on a cost-minimisation basis against the comparator Tylactin RTD® at an equivalent price per gram of protein equivalent. </w:t>
            </w:r>
          </w:p>
          <w:p w:rsidR="00843326" w:rsidRPr="003D7E12" w:rsidRDefault="00843326" w:rsidP="000A16D0">
            <w:pPr>
              <w:widowControl w:val="0"/>
              <w:jc w:val="both"/>
              <w:rPr>
                <w:rFonts w:ascii="Arial" w:hAnsi="Arial" w:cs="Arial"/>
              </w:rPr>
            </w:pPr>
          </w:p>
        </w:tc>
      </w:tr>
      <w:tr w:rsidR="0084332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F271AB">
            <w:pPr>
              <w:rPr>
                <w:rFonts w:ascii="Arial" w:hAnsi="Arial" w:cs="Arial"/>
              </w:rPr>
            </w:pPr>
            <w:r w:rsidRPr="003D7E12">
              <w:rPr>
                <w:rFonts w:ascii="Arial" w:hAnsi="Arial" w:cs="Arial"/>
              </w:rPr>
              <w:lastRenderedPageBreak/>
              <w:t>GOLIMUMAB</w:t>
            </w:r>
          </w:p>
          <w:p w:rsidR="00843326" w:rsidRPr="003D7E12" w:rsidRDefault="00843326" w:rsidP="00F271AB">
            <w:pPr>
              <w:rPr>
                <w:rFonts w:ascii="Arial" w:hAnsi="Arial" w:cs="Arial"/>
              </w:rPr>
            </w:pPr>
          </w:p>
          <w:p w:rsidR="00843326" w:rsidRPr="003D7E12" w:rsidRDefault="00843326" w:rsidP="00F271AB">
            <w:pPr>
              <w:rPr>
                <w:rFonts w:ascii="Arial" w:hAnsi="Arial" w:cs="Arial"/>
              </w:rPr>
            </w:pPr>
            <w:r w:rsidRPr="003D7E12">
              <w:rPr>
                <w:rFonts w:ascii="Arial" w:hAnsi="Arial" w:cs="Arial"/>
              </w:rPr>
              <w:t>Injection 100 mg in 1 mL single use pre-filled syringe</w:t>
            </w:r>
          </w:p>
          <w:p w:rsidR="00843326" w:rsidRPr="003D7E12" w:rsidRDefault="00843326" w:rsidP="00F271AB">
            <w:pPr>
              <w:rPr>
                <w:rFonts w:ascii="Arial" w:hAnsi="Arial" w:cs="Arial"/>
              </w:rPr>
            </w:pPr>
          </w:p>
          <w:p w:rsidR="00843326" w:rsidRPr="003D7E12" w:rsidRDefault="00843326" w:rsidP="00F271AB">
            <w:pPr>
              <w:rPr>
                <w:rFonts w:ascii="Arial" w:hAnsi="Arial" w:cs="Arial"/>
              </w:rPr>
            </w:pPr>
            <w:proofErr w:type="spellStart"/>
            <w:r w:rsidRPr="003D7E12">
              <w:rPr>
                <w:rFonts w:ascii="Arial" w:hAnsi="Arial" w:cs="Arial"/>
              </w:rPr>
              <w:t>Simponi</w:t>
            </w:r>
            <w:proofErr w:type="spellEnd"/>
            <w:r w:rsidRPr="003D7E12">
              <w:rPr>
                <w:rFonts w:ascii="Arial" w:hAnsi="Arial" w:cs="Arial"/>
              </w:rPr>
              <w:t>®</w:t>
            </w:r>
          </w:p>
          <w:p w:rsidR="00843326" w:rsidRPr="003D7E12" w:rsidRDefault="00843326" w:rsidP="00F271AB">
            <w:pPr>
              <w:rPr>
                <w:rFonts w:ascii="Arial" w:hAnsi="Arial" w:cs="Arial"/>
              </w:rPr>
            </w:pPr>
          </w:p>
          <w:p w:rsidR="00843326" w:rsidRPr="003D7E12" w:rsidRDefault="00843326" w:rsidP="00F271AB">
            <w:pPr>
              <w:rPr>
                <w:rFonts w:ascii="Arial" w:hAnsi="Arial" w:cs="Arial"/>
              </w:rPr>
            </w:pPr>
            <w:r w:rsidRPr="003D7E12">
              <w:rPr>
                <w:rFonts w:ascii="Arial" w:hAnsi="Arial" w:cs="Arial"/>
              </w:rPr>
              <w:t>Janssen-Cilag Pty Ltd</w:t>
            </w:r>
          </w:p>
          <w:p w:rsidR="00843326" w:rsidRPr="003D7E12" w:rsidRDefault="00843326" w:rsidP="00F271AB">
            <w:pPr>
              <w:rPr>
                <w:rFonts w:ascii="Arial" w:hAnsi="Arial" w:cs="Arial"/>
              </w:rPr>
            </w:pPr>
          </w:p>
          <w:p w:rsidR="00843326" w:rsidRPr="003D7E12" w:rsidRDefault="00843326" w:rsidP="002A324A">
            <w:pPr>
              <w:rPr>
                <w:rFonts w:ascii="Arial" w:hAnsi="Arial" w:cs="Arial"/>
              </w:rPr>
            </w:pPr>
            <w:r w:rsidRPr="003D7E12">
              <w:rPr>
                <w:rFonts w:ascii="Arial" w:hAnsi="Arial" w:cs="Arial"/>
              </w:rPr>
              <w:t>Change to listing</w:t>
            </w:r>
            <w:r w:rsidR="002A324A" w:rsidRPr="003D7E12">
              <w:rPr>
                <w:rFonts w:ascii="Arial" w:hAnsi="Arial" w:cs="Arial"/>
              </w:rPr>
              <w:t xml:space="preserve"> </w:t>
            </w:r>
            <w:r w:rsidRPr="003D7E12">
              <w:rPr>
                <w:rFonts w:ascii="Arial" w:hAnsi="Arial" w:cs="Arial"/>
              </w:rPr>
              <w:t>(Major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63F7F">
            <w:pPr>
              <w:rPr>
                <w:rFonts w:ascii="Arial" w:hAnsi="Arial" w:cs="Arial"/>
              </w:rPr>
            </w:pPr>
            <w:r w:rsidRPr="003D7E12">
              <w:rPr>
                <w:rFonts w:ascii="Arial" w:hAnsi="Arial" w:cs="Arial"/>
              </w:rPr>
              <w:t>Moderate to severe ulcerative colitis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A25C02">
            <w:pPr>
              <w:pStyle w:val="ListParagraph"/>
              <w:spacing w:after="120"/>
              <w:ind w:left="0"/>
              <w:contextualSpacing w:val="0"/>
              <w:rPr>
                <w:rFonts w:ascii="Arial" w:hAnsi="Arial" w:cs="Arial"/>
                <w:sz w:val="20"/>
                <w:szCs w:val="20"/>
              </w:rPr>
            </w:pPr>
            <w:r w:rsidRPr="003D7E12">
              <w:rPr>
                <w:rFonts w:ascii="Arial" w:eastAsia="Times New Roman" w:hAnsi="Arial" w:cs="Arial"/>
                <w:color w:val="000000"/>
                <w:sz w:val="20"/>
                <w:szCs w:val="20"/>
              </w:rPr>
              <w:t>To request an Authority Required listing for the treatment of adult patients with moderate to severe ulcerative colitis, who have had an inadequate response to conventional therapy.</w:t>
            </w:r>
          </w:p>
        </w:tc>
        <w:tc>
          <w:tcPr>
            <w:tcW w:w="7192" w:type="dxa"/>
            <w:tcBorders>
              <w:top w:val="single" w:sz="4" w:space="0" w:color="auto"/>
              <w:left w:val="single" w:sz="4" w:space="0" w:color="auto"/>
              <w:bottom w:val="single" w:sz="4" w:space="0" w:color="auto"/>
              <w:right w:val="single" w:sz="4" w:space="0" w:color="auto"/>
            </w:tcBorders>
          </w:tcPr>
          <w:p w:rsidR="00843326" w:rsidRDefault="00843326" w:rsidP="000A16D0">
            <w:pPr>
              <w:jc w:val="both"/>
              <w:rPr>
                <w:rFonts w:ascii="Arial" w:hAnsi="Arial" w:cs="Arial"/>
                <w:bCs/>
                <w:snapToGrid w:val="0"/>
              </w:rPr>
            </w:pPr>
            <w:r w:rsidRPr="003D7E12">
              <w:rPr>
                <w:rFonts w:ascii="Arial" w:hAnsi="Arial" w:cs="Arial"/>
                <w:bCs/>
                <w:snapToGrid w:val="0"/>
              </w:rPr>
              <w:t xml:space="preserve">The PBAC recommended the Authority Required listing of </w:t>
            </w:r>
            <w:proofErr w:type="spellStart"/>
            <w:r w:rsidRPr="003D7E12">
              <w:rPr>
                <w:rFonts w:ascii="Arial" w:hAnsi="Arial" w:cs="Arial"/>
                <w:bCs/>
                <w:snapToGrid w:val="0"/>
              </w:rPr>
              <w:t>golimumab</w:t>
            </w:r>
            <w:proofErr w:type="spellEnd"/>
            <w:r w:rsidRPr="003D7E12">
              <w:rPr>
                <w:rFonts w:ascii="Arial" w:hAnsi="Arial" w:cs="Arial"/>
                <w:bCs/>
                <w:snapToGrid w:val="0"/>
              </w:rPr>
              <w:t xml:space="preserve"> for the treatment of moderate to severe ulcerative colitis, on a cost-minimisation basis against the least expensive PBS listed biological disease modifying anti-rheumatic drug for this condition.</w:t>
            </w:r>
          </w:p>
          <w:p w:rsidR="007102D2" w:rsidRDefault="007102D2" w:rsidP="000A16D0">
            <w:pPr>
              <w:jc w:val="both"/>
              <w:rPr>
                <w:rFonts w:ascii="Arial" w:hAnsi="Arial" w:cs="Arial"/>
                <w:bCs/>
                <w:snapToGrid w:val="0"/>
              </w:rPr>
            </w:pPr>
          </w:p>
          <w:p w:rsidR="00F31D61" w:rsidRPr="00EE1F6E" w:rsidRDefault="007102D2" w:rsidP="000A16D0">
            <w:pPr>
              <w:jc w:val="both"/>
              <w:rPr>
                <w:rFonts w:ascii="Arial" w:hAnsi="Arial" w:cs="Arial"/>
                <w:bCs/>
                <w:snapToGrid w:val="0"/>
              </w:rPr>
            </w:pPr>
            <w:r w:rsidRPr="007102D2">
              <w:rPr>
                <w:rFonts w:ascii="Arial" w:hAnsi="Arial" w:cs="Arial"/>
                <w:bCs/>
                <w:snapToGrid w:val="0"/>
              </w:rPr>
              <w:t xml:space="preserve">The PBAC accepted that </w:t>
            </w:r>
            <w:proofErr w:type="spellStart"/>
            <w:r w:rsidRPr="007102D2">
              <w:rPr>
                <w:rFonts w:ascii="Arial" w:hAnsi="Arial" w:cs="Arial"/>
                <w:bCs/>
                <w:snapToGrid w:val="0"/>
              </w:rPr>
              <w:t>golimumab</w:t>
            </w:r>
            <w:proofErr w:type="spellEnd"/>
            <w:r w:rsidRPr="007102D2">
              <w:rPr>
                <w:rFonts w:ascii="Arial" w:hAnsi="Arial" w:cs="Arial"/>
                <w:bCs/>
                <w:snapToGrid w:val="0"/>
              </w:rPr>
              <w:t xml:space="preserve"> was non-inferior in efficacy and safety to vedolizumab and adalimumab in both induction and maintenance therapy; and inferior to infliximab for efficacy for induction, but non-inferior to infliximab for safety and for efficacy in maintenance therapy.</w:t>
            </w:r>
          </w:p>
        </w:tc>
      </w:tr>
      <w:tr w:rsidR="0084332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Default="00843326" w:rsidP="00F271AB">
            <w:pPr>
              <w:rPr>
                <w:rFonts w:ascii="Arial" w:hAnsi="Arial" w:cs="Arial"/>
                <w:color w:val="000000"/>
              </w:rPr>
            </w:pPr>
            <w:r w:rsidRPr="003D7E12">
              <w:rPr>
                <w:rFonts w:ascii="Arial" w:hAnsi="Arial" w:cs="Arial"/>
                <w:color w:val="000000"/>
              </w:rPr>
              <w:lastRenderedPageBreak/>
              <w:t>INFLIXIMAB</w:t>
            </w:r>
            <w:r w:rsidRPr="003D7E12">
              <w:rPr>
                <w:rFonts w:ascii="Arial" w:hAnsi="Arial" w:cs="Arial"/>
                <w:color w:val="000000"/>
              </w:rPr>
              <w:br/>
            </w:r>
            <w:r w:rsidRPr="003D7E12">
              <w:rPr>
                <w:rFonts w:ascii="Arial" w:hAnsi="Arial" w:cs="Arial"/>
                <w:color w:val="000000"/>
              </w:rPr>
              <w:br/>
              <w:t>Powder for I.V. infusion 100 mg</w:t>
            </w:r>
            <w:r w:rsidRPr="003D7E12">
              <w:rPr>
                <w:rFonts w:ascii="Arial" w:hAnsi="Arial" w:cs="Arial"/>
                <w:color w:val="000000"/>
              </w:rPr>
              <w:br/>
            </w:r>
            <w:r w:rsidRPr="003D7E12">
              <w:rPr>
                <w:rFonts w:ascii="Arial" w:hAnsi="Arial" w:cs="Arial"/>
                <w:color w:val="000000"/>
              </w:rPr>
              <w:br/>
              <w:t>Renflexis®</w:t>
            </w:r>
            <w:r w:rsidRPr="003D7E12">
              <w:rPr>
                <w:rFonts w:ascii="Arial" w:hAnsi="Arial" w:cs="Arial"/>
                <w:color w:val="000000"/>
              </w:rPr>
              <w:br/>
            </w:r>
            <w:r w:rsidRPr="003D7E12">
              <w:rPr>
                <w:rFonts w:ascii="Arial" w:hAnsi="Arial" w:cs="Arial"/>
                <w:color w:val="000000"/>
              </w:rPr>
              <w:br/>
              <w:t>Merck Sharp &amp; Dohme (Australia) Pty Ltd</w:t>
            </w:r>
          </w:p>
          <w:p w:rsidR="00F31D61" w:rsidRPr="003D7E12" w:rsidRDefault="00F31D61" w:rsidP="00F271AB">
            <w:pPr>
              <w:rPr>
                <w:rFonts w:ascii="Arial" w:hAnsi="Arial" w:cs="Arial"/>
                <w:color w:val="000000"/>
              </w:rPr>
            </w:pPr>
          </w:p>
          <w:p w:rsidR="00843326" w:rsidRPr="003D7E12" w:rsidRDefault="00843326" w:rsidP="002A324A">
            <w:pPr>
              <w:rPr>
                <w:rFonts w:ascii="Arial" w:hAnsi="Arial" w:cs="Arial"/>
                <w:b/>
              </w:rPr>
            </w:pPr>
            <w:r w:rsidRPr="003D7E12">
              <w:rPr>
                <w:rFonts w:ascii="Arial" w:hAnsi="Arial" w:cs="Arial"/>
                <w:color w:val="000000"/>
              </w:rPr>
              <w:t>Change to listing</w:t>
            </w:r>
            <w:r w:rsidR="002A324A" w:rsidRPr="003D7E12">
              <w:rPr>
                <w:rFonts w:ascii="Arial" w:hAnsi="Arial" w:cs="Arial"/>
                <w:color w:val="000000"/>
              </w:rPr>
              <w:t xml:space="preserve"> </w:t>
            </w:r>
            <w:r w:rsidRPr="003D7E12">
              <w:rPr>
                <w:rFonts w:ascii="Arial" w:hAnsi="Arial" w:cs="Arial"/>
                <w:color w:val="000000"/>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63F7F">
            <w:pPr>
              <w:rPr>
                <w:rFonts w:ascii="Arial" w:hAnsi="Arial" w:cs="Arial"/>
              </w:rPr>
            </w:pPr>
            <w:r w:rsidRPr="003D7E12">
              <w:rPr>
                <w:rFonts w:ascii="Arial" w:hAnsi="Arial" w:cs="Arial"/>
                <w:color w:val="000000"/>
              </w:rPr>
              <w:t>Multiple indications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407C97">
            <w:pPr>
              <w:pStyle w:val="ListParagraph"/>
              <w:spacing w:after="120"/>
              <w:ind w:left="0"/>
              <w:contextualSpacing w:val="0"/>
              <w:jc w:val="both"/>
              <w:rPr>
                <w:rFonts w:ascii="Arial" w:hAnsi="Arial" w:cs="Arial"/>
              </w:rPr>
            </w:pPr>
            <w:r w:rsidRPr="003D7E12">
              <w:rPr>
                <w:rFonts w:ascii="Arial" w:hAnsi="Arial" w:cs="Arial"/>
                <w:color w:val="000000"/>
                <w:sz w:val="20"/>
                <w:szCs w:val="20"/>
              </w:rPr>
              <w:t>To request that the current listings for Renflexis be changed to Authority Required (STREAMLINED) for patients continuing on treatment or switching from the reference biologic or from another bDMARD.</w:t>
            </w:r>
            <w:r w:rsidR="00407C97" w:rsidRPr="003D7E12">
              <w:rPr>
                <w:rFonts w:ascii="Arial" w:hAnsi="Arial" w:cs="Arial"/>
              </w:rPr>
              <w:t xml:space="preserve"> </w:t>
            </w:r>
          </w:p>
        </w:tc>
        <w:tc>
          <w:tcPr>
            <w:tcW w:w="7192" w:type="dxa"/>
            <w:tcBorders>
              <w:top w:val="single" w:sz="4" w:space="0" w:color="auto"/>
              <w:left w:val="single" w:sz="4" w:space="0" w:color="auto"/>
              <w:bottom w:val="single" w:sz="4" w:space="0" w:color="auto"/>
              <w:right w:val="single" w:sz="4" w:space="0" w:color="auto"/>
            </w:tcBorders>
          </w:tcPr>
          <w:p w:rsidR="00F869F3" w:rsidRPr="00F869F3" w:rsidRDefault="00F869F3" w:rsidP="00F869F3">
            <w:pPr>
              <w:pStyle w:val="PBACHeading1"/>
              <w:ind w:left="0" w:firstLine="0"/>
              <w:jc w:val="both"/>
              <w:rPr>
                <w:b w:val="0"/>
                <w:bCs/>
                <w:sz w:val="20"/>
                <w:szCs w:val="20"/>
              </w:rPr>
            </w:pPr>
            <w:r w:rsidRPr="00F869F3">
              <w:rPr>
                <w:b w:val="0"/>
                <w:bCs/>
                <w:sz w:val="20"/>
                <w:szCs w:val="20"/>
              </w:rPr>
              <w:t xml:space="preserve">The PBAC advised that there are no clinical or other concerns about appropriate use of medicines if the policy to lower the authority requirement for only the biosimilar brands of infliximab is adopted providing the recommendations below are followed. </w:t>
            </w:r>
          </w:p>
          <w:p w:rsidR="00F869F3" w:rsidRPr="00F869F3" w:rsidRDefault="00F869F3" w:rsidP="00F869F3">
            <w:pPr>
              <w:pStyle w:val="PBACHeading1"/>
              <w:ind w:left="0" w:firstLine="0"/>
              <w:jc w:val="both"/>
              <w:rPr>
                <w:b w:val="0"/>
                <w:sz w:val="20"/>
                <w:szCs w:val="20"/>
              </w:rPr>
            </w:pPr>
          </w:p>
          <w:p w:rsidR="00843326" w:rsidRPr="00F869F3" w:rsidRDefault="00843326" w:rsidP="000A16D0">
            <w:pPr>
              <w:pStyle w:val="PBACHeading1"/>
              <w:ind w:left="0" w:firstLine="0"/>
              <w:jc w:val="both"/>
              <w:outlineLvl w:val="0"/>
              <w:rPr>
                <w:b w:val="0"/>
                <w:sz w:val="20"/>
                <w:szCs w:val="20"/>
              </w:rPr>
            </w:pPr>
            <w:r w:rsidRPr="00F869F3">
              <w:rPr>
                <w:b w:val="0"/>
                <w:sz w:val="20"/>
                <w:szCs w:val="20"/>
              </w:rPr>
              <w:t>The PBAC recommended that all initial treatment restrictions for infliximab, including those for new patients, patients changing treatment and recommencing treatment, remain as Authority Required (in writing). The PBAC advised that the current restriction for acute severe ulcerative colitis remain unchanged for public hospitals as it is already an Authority Required (STREAMLINED) within the Section 100 Highly Specialised Drugs</w:t>
            </w:r>
            <w:r w:rsidR="00FD2068" w:rsidRPr="00F869F3">
              <w:rPr>
                <w:b w:val="0"/>
                <w:sz w:val="20"/>
                <w:szCs w:val="20"/>
              </w:rPr>
              <w:t xml:space="preserve"> program</w:t>
            </w:r>
            <w:r w:rsidRPr="00F869F3">
              <w:rPr>
                <w:b w:val="0"/>
                <w:sz w:val="20"/>
                <w:szCs w:val="20"/>
              </w:rPr>
              <w:t>. This will ensure the medicine will continue to be targeted at the group where cost-effectiveness has been accepted.</w:t>
            </w:r>
          </w:p>
          <w:p w:rsidR="00843326" w:rsidRPr="00F869F3" w:rsidRDefault="00843326" w:rsidP="000A16D0">
            <w:pPr>
              <w:pStyle w:val="ListParagraph"/>
              <w:spacing w:before="120" w:after="160"/>
              <w:ind w:left="0"/>
              <w:contextualSpacing w:val="0"/>
              <w:jc w:val="both"/>
              <w:rPr>
                <w:rFonts w:ascii="Arial" w:hAnsi="Arial" w:cs="Arial"/>
                <w:sz w:val="20"/>
                <w:szCs w:val="20"/>
              </w:rPr>
            </w:pPr>
            <w:r w:rsidRPr="00F869F3">
              <w:rPr>
                <w:rFonts w:ascii="Arial" w:hAnsi="Arial" w:cs="Arial"/>
                <w:sz w:val="20"/>
                <w:szCs w:val="20"/>
              </w:rPr>
              <w:t xml:space="preserve">The PBAC did not recommend lowering the category of authority for the </w:t>
            </w:r>
            <w:r w:rsidR="004A2EFB" w:rsidRPr="00F869F3">
              <w:rPr>
                <w:rFonts w:ascii="Arial" w:hAnsi="Arial" w:cs="Arial"/>
                <w:sz w:val="20"/>
                <w:szCs w:val="20"/>
              </w:rPr>
              <w:t xml:space="preserve">initial eligibility criteria (restriction) for patients </w:t>
            </w:r>
            <w:r w:rsidR="007102D2" w:rsidRPr="00F869F3">
              <w:rPr>
                <w:rFonts w:ascii="Arial" w:hAnsi="Arial" w:cs="Arial"/>
                <w:sz w:val="20"/>
                <w:szCs w:val="20"/>
              </w:rPr>
              <w:t>chang</w:t>
            </w:r>
            <w:r w:rsidR="004A2EFB" w:rsidRPr="00F869F3">
              <w:rPr>
                <w:rFonts w:ascii="Arial" w:hAnsi="Arial" w:cs="Arial"/>
                <w:sz w:val="20"/>
                <w:szCs w:val="20"/>
              </w:rPr>
              <w:t xml:space="preserve">ing to or </w:t>
            </w:r>
            <w:r w:rsidR="007102D2" w:rsidRPr="00F869F3">
              <w:rPr>
                <w:rFonts w:ascii="Arial" w:hAnsi="Arial" w:cs="Arial"/>
                <w:sz w:val="20"/>
                <w:szCs w:val="20"/>
              </w:rPr>
              <w:t>recommenc</w:t>
            </w:r>
            <w:r w:rsidR="004A2EFB" w:rsidRPr="00F869F3">
              <w:rPr>
                <w:rFonts w:ascii="Arial" w:hAnsi="Arial" w:cs="Arial"/>
                <w:sz w:val="20"/>
                <w:szCs w:val="20"/>
              </w:rPr>
              <w:t>ing treatment with infliximab, or for</w:t>
            </w:r>
            <w:r w:rsidR="00260942" w:rsidRPr="00F869F3">
              <w:rPr>
                <w:rFonts w:ascii="Arial" w:hAnsi="Arial" w:cs="Arial"/>
                <w:sz w:val="20"/>
                <w:szCs w:val="20"/>
              </w:rPr>
              <w:t xml:space="preserve"> </w:t>
            </w:r>
            <w:r w:rsidR="004A2EFB" w:rsidRPr="00F869F3">
              <w:rPr>
                <w:rFonts w:ascii="Arial" w:hAnsi="Arial" w:cs="Arial"/>
                <w:sz w:val="20"/>
                <w:szCs w:val="20"/>
              </w:rPr>
              <w:t xml:space="preserve">the restrictions that apply to </w:t>
            </w:r>
            <w:r w:rsidRPr="00F869F3">
              <w:rPr>
                <w:rFonts w:ascii="Arial" w:hAnsi="Arial" w:cs="Arial"/>
                <w:sz w:val="20"/>
                <w:szCs w:val="20"/>
              </w:rPr>
              <w:t xml:space="preserve">continuing </w:t>
            </w:r>
            <w:r w:rsidR="004A2EFB" w:rsidRPr="00F869F3">
              <w:rPr>
                <w:rFonts w:ascii="Arial" w:hAnsi="Arial" w:cs="Arial"/>
                <w:sz w:val="20"/>
                <w:szCs w:val="20"/>
              </w:rPr>
              <w:t xml:space="preserve">treatment with </w:t>
            </w:r>
            <w:r w:rsidRPr="00F869F3">
              <w:rPr>
                <w:rFonts w:ascii="Arial" w:hAnsi="Arial" w:cs="Arial"/>
                <w:sz w:val="20"/>
                <w:szCs w:val="20"/>
              </w:rPr>
              <w:t>infliximab</w:t>
            </w:r>
            <w:r w:rsidR="00E10A96" w:rsidRPr="00F869F3">
              <w:rPr>
                <w:rFonts w:ascii="Arial" w:hAnsi="Arial" w:cs="Arial"/>
                <w:sz w:val="20"/>
                <w:szCs w:val="20"/>
              </w:rPr>
              <w:t xml:space="preserve">. PBAC </w:t>
            </w:r>
            <w:r w:rsidRPr="00F869F3">
              <w:rPr>
                <w:rFonts w:ascii="Arial" w:hAnsi="Arial" w:cs="Arial"/>
                <w:sz w:val="20"/>
                <w:szCs w:val="20"/>
              </w:rPr>
              <w:t>considered that changing the restrictions</w:t>
            </w:r>
            <w:r w:rsidR="00E10A96" w:rsidRPr="00F869F3">
              <w:rPr>
                <w:rFonts w:ascii="Arial" w:hAnsi="Arial" w:cs="Arial"/>
                <w:sz w:val="20"/>
                <w:szCs w:val="20"/>
              </w:rPr>
              <w:t>,</w:t>
            </w:r>
            <w:r w:rsidRPr="00F869F3">
              <w:rPr>
                <w:rFonts w:ascii="Arial" w:hAnsi="Arial" w:cs="Arial"/>
                <w:sz w:val="20"/>
                <w:szCs w:val="20"/>
              </w:rPr>
              <w:t xml:space="preserve"> </w:t>
            </w:r>
            <w:r w:rsidR="00E10A96" w:rsidRPr="00F869F3">
              <w:rPr>
                <w:rFonts w:ascii="Arial" w:hAnsi="Arial" w:cs="Arial"/>
                <w:sz w:val="20"/>
                <w:szCs w:val="20"/>
              </w:rPr>
              <w:t xml:space="preserve">as proposed by the sponsor, </w:t>
            </w:r>
            <w:r w:rsidRPr="00F869F3">
              <w:rPr>
                <w:rFonts w:ascii="Arial" w:hAnsi="Arial" w:cs="Arial"/>
                <w:sz w:val="20"/>
                <w:szCs w:val="20"/>
              </w:rPr>
              <w:t>for these treatment phases to Authority required (</w:t>
            </w:r>
            <w:r w:rsidR="00FD2068" w:rsidRPr="00F869F3">
              <w:rPr>
                <w:rFonts w:ascii="Arial" w:hAnsi="Arial" w:cs="Arial"/>
                <w:sz w:val="20"/>
                <w:szCs w:val="20"/>
              </w:rPr>
              <w:t>STREAMLINED</w:t>
            </w:r>
            <w:r w:rsidRPr="00F869F3">
              <w:rPr>
                <w:rFonts w:ascii="Arial" w:hAnsi="Arial" w:cs="Arial"/>
                <w:sz w:val="20"/>
                <w:szCs w:val="20"/>
              </w:rPr>
              <w:t xml:space="preserve">) was likely to result in use outside the intended PBS population to a wider population, such as patients who do not demonstrate the extent of response required for continuing treatment and use in patients with less severe disease.  </w:t>
            </w:r>
          </w:p>
          <w:p w:rsidR="00843326" w:rsidRPr="00F869F3" w:rsidRDefault="00843326" w:rsidP="000A16D0">
            <w:pPr>
              <w:pStyle w:val="ListParagraph"/>
              <w:spacing w:before="120" w:after="160"/>
              <w:ind w:left="0"/>
              <w:contextualSpacing w:val="0"/>
              <w:jc w:val="both"/>
              <w:rPr>
                <w:rFonts w:ascii="Arial" w:hAnsi="Arial" w:cs="Arial"/>
                <w:sz w:val="20"/>
                <w:szCs w:val="20"/>
              </w:rPr>
            </w:pPr>
            <w:r w:rsidRPr="00F869F3">
              <w:rPr>
                <w:rFonts w:ascii="Arial" w:hAnsi="Arial" w:cs="Arial"/>
                <w:sz w:val="20"/>
                <w:szCs w:val="20"/>
              </w:rPr>
              <w:t>The PBAC recommended that the continuing restrictions for infliximab be split into first continuing and subsequent continuing restrictions. The PBAC recommended that the first continuing restrictions be Authority Required (in writing)</w:t>
            </w:r>
            <w:r w:rsidR="004A2EFB" w:rsidRPr="00F869F3">
              <w:rPr>
                <w:rFonts w:ascii="Arial" w:hAnsi="Arial" w:cs="Arial"/>
                <w:sz w:val="20"/>
                <w:szCs w:val="20"/>
              </w:rPr>
              <w:t>,</w:t>
            </w:r>
            <w:r w:rsidRPr="00F869F3">
              <w:rPr>
                <w:rFonts w:ascii="Arial" w:hAnsi="Arial" w:cs="Arial"/>
                <w:sz w:val="20"/>
                <w:szCs w:val="20"/>
              </w:rPr>
              <w:t xml:space="preserve"> </w:t>
            </w:r>
            <w:r w:rsidR="004A2EFB" w:rsidRPr="00F869F3">
              <w:rPr>
                <w:rFonts w:ascii="Arial" w:hAnsi="Arial" w:cs="Arial"/>
                <w:sz w:val="20"/>
                <w:szCs w:val="20"/>
              </w:rPr>
              <w:t xml:space="preserve">retaining </w:t>
            </w:r>
            <w:r w:rsidRPr="00F869F3">
              <w:rPr>
                <w:rFonts w:ascii="Arial" w:hAnsi="Arial" w:cs="Arial"/>
                <w:sz w:val="20"/>
                <w:szCs w:val="20"/>
              </w:rPr>
              <w:t>the response to treatment criteria that currently exists in the continuing restrictions</w:t>
            </w:r>
            <w:r w:rsidR="004A2EFB" w:rsidRPr="00F869F3">
              <w:rPr>
                <w:rFonts w:ascii="Arial" w:hAnsi="Arial" w:cs="Arial"/>
                <w:sz w:val="20"/>
                <w:szCs w:val="20"/>
              </w:rPr>
              <w:t xml:space="preserve"> for infliximab</w:t>
            </w:r>
            <w:r w:rsidRPr="00F869F3">
              <w:rPr>
                <w:rFonts w:ascii="Arial" w:hAnsi="Arial" w:cs="Arial"/>
                <w:sz w:val="20"/>
                <w:szCs w:val="20"/>
              </w:rPr>
              <w:t xml:space="preserve">. The PBAC recommended that the subsequent continuing restrictions be Authority Required (STREAMLINED) restrictions. The PBAC recommended that subsequent continuing restrictions for infliximab retain the requirement for patients to be responding to treatment. </w:t>
            </w:r>
          </w:p>
          <w:p w:rsidR="00843326" w:rsidRPr="00F869F3" w:rsidRDefault="00843326" w:rsidP="000A16D0">
            <w:pPr>
              <w:pStyle w:val="ListParagraph"/>
              <w:spacing w:before="120" w:after="160"/>
              <w:ind w:left="0"/>
              <w:contextualSpacing w:val="0"/>
              <w:jc w:val="both"/>
              <w:rPr>
                <w:rFonts w:ascii="Arial" w:hAnsi="Arial" w:cs="Arial"/>
                <w:sz w:val="20"/>
                <w:szCs w:val="20"/>
              </w:rPr>
            </w:pPr>
            <w:r w:rsidRPr="00F869F3">
              <w:rPr>
                <w:rFonts w:ascii="Arial" w:hAnsi="Arial" w:cs="Arial"/>
                <w:sz w:val="20"/>
                <w:szCs w:val="20"/>
              </w:rPr>
              <w:t xml:space="preserve">The PBAC confirmed its previous recommendation regarding ‘a’ flagging which is intended to support all brands of infliximab. </w:t>
            </w:r>
          </w:p>
          <w:p w:rsidR="00843326" w:rsidRPr="00F869F3" w:rsidRDefault="00843326" w:rsidP="000A16D0">
            <w:pPr>
              <w:pStyle w:val="ListParagraph"/>
              <w:spacing w:before="120" w:after="160"/>
              <w:ind w:left="0"/>
              <w:contextualSpacing w:val="0"/>
              <w:jc w:val="both"/>
              <w:rPr>
                <w:rFonts w:ascii="Arial" w:hAnsi="Arial" w:cs="Arial"/>
                <w:sz w:val="20"/>
                <w:szCs w:val="20"/>
              </w:rPr>
            </w:pPr>
            <w:r w:rsidRPr="00F869F3">
              <w:rPr>
                <w:rFonts w:ascii="Arial" w:hAnsi="Arial" w:cs="Arial"/>
                <w:sz w:val="20"/>
                <w:szCs w:val="20"/>
              </w:rPr>
              <w:t>The PBAC noted the request for a change to prescribing software to give preference to Renflexis® for infliximab naïve patients. The PBAC did not have any concerns about encouraging prescribing of a biosimilar brand for treatment naïve patients.</w:t>
            </w:r>
          </w:p>
        </w:tc>
      </w:tr>
      <w:tr w:rsidR="0084332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Default="00843326" w:rsidP="00F271AB">
            <w:pPr>
              <w:rPr>
                <w:rFonts w:ascii="Arial" w:hAnsi="Arial" w:cs="Arial"/>
                <w:color w:val="000000"/>
              </w:rPr>
            </w:pPr>
            <w:r w:rsidRPr="003D7E12">
              <w:rPr>
                <w:rFonts w:ascii="Arial" w:hAnsi="Arial" w:cs="Arial"/>
                <w:color w:val="000000"/>
              </w:rPr>
              <w:lastRenderedPageBreak/>
              <w:t>INSULIN LISPRO</w:t>
            </w:r>
            <w:r w:rsidRPr="003D7E12">
              <w:rPr>
                <w:rFonts w:ascii="Arial" w:hAnsi="Arial" w:cs="Arial"/>
                <w:color w:val="000000"/>
              </w:rPr>
              <w:br/>
            </w:r>
            <w:r w:rsidRPr="003D7E12">
              <w:rPr>
                <w:rFonts w:ascii="Arial" w:hAnsi="Arial" w:cs="Arial"/>
                <w:color w:val="000000"/>
              </w:rPr>
              <w:br/>
              <w:t>Injections (human analogue), cartridges, 200 units per mL, 3 mL, 5</w:t>
            </w:r>
            <w:r w:rsidRPr="003D7E12">
              <w:rPr>
                <w:rFonts w:ascii="Arial" w:hAnsi="Arial" w:cs="Arial"/>
                <w:color w:val="000000"/>
              </w:rPr>
              <w:br/>
            </w:r>
            <w:r w:rsidRPr="003D7E12">
              <w:rPr>
                <w:rFonts w:ascii="Arial" w:hAnsi="Arial" w:cs="Arial"/>
                <w:color w:val="000000"/>
              </w:rPr>
              <w:br/>
              <w:t xml:space="preserve">Humalog® U200 Kwikpen® </w:t>
            </w:r>
            <w:r w:rsidRPr="003D7E12">
              <w:rPr>
                <w:rFonts w:ascii="Arial" w:hAnsi="Arial" w:cs="Arial"/>
                <w:color w:val="000000"/>
              </w:rPr>
              <w:br/>
            </w:r>
            <w:r w:rsidRPr="003D7E12">
              <w:rPr>
                <w:rFonts w:ascii="Arial" w:hAnsi="Arial" w:cs="Arial"/>
                <w:color w:val="000000"/>
              </w:rPr>
              <w:br/>
              <w:t>Eli Lilly Australia Pty Ltd</w:t>
            </w:r>
          </w:p>
          <w:p w:rsidR="002D2F38" w:rsidRPr="003D7E12" w:rsidRDefault="002D2F38" w:rsidP="00F271AB">
            <w:pPr>
              <w:rPr>
                <w:rFonts w:ascii="Arial" w:hAnsi="Arial" w:cs="Arial"/>
                <w:color w:val="000000"/>
              </w:rPr>
            </w:pPr>
          </w:p>
          <w:p w:rsidR="00843326" w:rsidRPr="003D7E12" w:rsidRDefault="002A324A" w:rsidP="00F271AB">
            <w:pPr>
              <w:rPr>
                <w:rFonts w:ascii="Arial" w:hAnsi="Arial" w:cs="Arial"/>
                <w:b/>
              </w:rPr>
            </w:pPr>
            <w:r>
              <w:rPr>
                <w:rFonts w:ascii="Arial" w:hAnsi="Arial" w:cs="Arial"/>
                <w:color w:val="000000"/>
              </w:rPr>
              <w:t xml:space="preserve">New listing </w:t>
            </w:r>
            <w:r w:rsidR="00843326" w:rsidRPr="003D7E12">
              <w:rPr>
                <w:rFonts w:ascii="Arial" w:hAnsi="Arial" w:cs="Arial"/>
                <w:color w:val="000000"/>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63F7F">
            <w:pPr>
              <w:rPr>
                <w:rFonts w:ascii="Arial" w:hAnsi="Arial" w:cs="Arial"/>
              </w:rPr>
            </w:pPr>
            <w:r w:rsidRPr="003D7E12">
              <w:rPr>
                <w:rFonts w:ascii="Arial" w:hAnsi="Arial" w:cs="Arial"/>
                <w:color w:val="000000"/>
              </w:rPr>
              <w:t>Diabetes mellitus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D62F6">
            <w:pPr>
              <w:pStyle w:val="ListParagraph"/>
              <w:spacing w:after="120"/>
              <w:ind w:left="0"/>
              <w:contextualSpacing w:val="0"/>
              <w:jc w:val="both"/>
              <w:rPr>
                <w:rFonts w:ascii="Arial" w:hAnsi="Arial" w:cs="Arial"/>
                <w:sz w:val="20"/>
                <w:szCs w:val="20"/>
              </w:rPr>
            </w:pPr>
            <w:r w:rsidRPr="003D7E12">
              <w:rPr>
                <w:rFonts w:ascii="Arial" w:hAnsi="Arial" w:cs="Arial"/>
                <w:color w:val="000000"/>
                <w:sz w:val="20"/>
                <w:szCs w:val="20"/>
              </w:rPr>
              <w:t xml:space="preserve">To request an unrestricted listing of a new form of insulin </w:t>
            </w:r>
            <w:proofErr w:type="spellStart"/>
            <w:r w:rsidRPr="003D7E12">
              <w:rPr>
                <w:rFonts w:ascii="Arial" w:hAnsi="Arial" w:cs="Arial"/>
                <w:color w:val="000000"/>
                <w:sz w:val="20"/>
                <w:szCs w:val="20"/>
              </w:rPr>
              <w:t>lispro</w:t>
            </w:r>
            <w:proofErr w:type="spellEnd"/>
            <w:r w:rsidRPr="003D7E12">
              <w:rPr>
                <w:rFonts w:ascii="Arial" w:hAnsi="Arial" w:cs="Arial"/>
                <w:color w:val="000000"/>
                <w:sz w:val="20"/>
                <w:szCs w:val="20"/>
              </w:rPr>
              <w:t>.</w:t>
            </w:r>
          </w:p>
        </w:tc>
        <w:tc>
          <w:tcPr>
            <w:tcW w:w="7192" w:type="dxa"/>
            <w:tcBorders>
              <w:top w:val="single" w:sz="4" w:space="0" w:color="auto"/>
              <w:left w:val="single" w:sz="4" w:space="0" w:color="auto"/>
              <w:bottom w:val="single" w:sz="4" w:space="0" w:color="auto"/>
              <w:right w:val="single" w:sz="4" w:space="0" w:color="auto"/>
            </w:tcBorders>
          </w:tcPr>
          <w:p w:rsidR="00843326" w:rsidRPr="003D7E12" w:rsidRDefault="00843326" w:rsidP="000A16D0">
            <w:pPr>
              <w:widowControl w:val="0"/>
              <w:jc w:val="both"/>
              <w:rPr>
                <w:rFonts w:ascii="Arial" w:hAnsi="Arial" w:cs="Arial"/>
              </w:rPr>
            </w:pPr>
            <w:r w:rsidRPr="003D7E12">
              <w:rPr>
                <w:rFonts w:ascii="Arial" w:eastAsia="Calibri" w:hAnsi="Arial" w:cs="Arial"/>
              </w:rPr>
              <w:t xml:space="preserve">The PBAC recommended the listing of the new strength of insulin </w:t>
            </w:r>
            <w:proofErr w:type="spellStart"/>
            <w:r w:rsidRPr="003D7E12">
              <w:rPr>
                <w:rFonts w:ascii="Arial" w:eastAsia="Calibri" w:hAnsi="Arial" w:cs="Arial"/>
              </w:rPr>
              <w:t>lispro</w:t>
            </w:r>
            <w:proofErr w:type="spellEnd"/>
            <w:r w:rsidRPr="003D7E12">
              <w:rPr>
                <w:rFonts w:ascii="Arial" w:eastAsia="Calibri" w:hAnsi="Arial" w:cs="Arial"/>
              </w:rPr>
              <w:t xml:space="preserve"> Humalog U200 for the treatment of type 1 and 2 diabetes mellitus. Listing was recommended on a cost</w:t>
            </w:r>
            <w:r w:rsidR="00E10A96">
              <w:rPr>
                <w:rFonts w:ascii="Arial" w:eastAsia="Calibri" w:hAnsi="Arial" w:cs="Arial"/>
              </w:rPr>
              <w:t xml:space="preserve"> </w:t>
            </w:r>
            <w:r w:rsidRPr="003D7E12">
              <w:rPr>
                <w:rFonts w:ascii="Arial" w:eastAsia="Calibri" w:hAnsi="Arial" w:cs="Arial"/>
              </w:rPr>
              <w:t xml:space="preserve">minimisation basis per unit of insulin with insulin </w:t>
            </w:r>
            <w:proofErr w:type="spellStart"/>
            <w:r w:rsidRPr="003D7E12">
              <w:rPr>
                <w:rFonts w:ascii="Arial" w:eastAsia="Calibri" w:hAnsi="Arial" w:cs="Arial"/>
              </w:rPr>
              <w:t>lispro</w:t>
            </w:r>
            <w:proofErr w:type="spellEnd"/>
            <w:r w:rsidRPr="003D7E12">
              <w:rPr>
                <w:rFonts w:ascii="Arial" w:eastAsia="Calibri" w:hAnsi="Arial" w:cs="Arial"/>
              </w:rPr>
              <w:t xml:space="preserve"> Humalog U100.</w:t>
            </w:r>
          </w:p>
        </w:tc>
      </w:tr>
      <w:tr w:rsidR="0084332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Default="00843326" w:rsidP="00F271AB">
            <w:pPr>
              <w:rPr>
                <w:rFonts w:ascii="Arial" w:hAnsi="Arial" w:cs="Arial"/>
                <w:color w:val="000000"/>
              </w:rPr>
            </w:pPr>
            <w:r w:rsidRPr="003D7E12">
              <w:rPr>
                <w:rFonts w:ascii="Arial" w:hAnsi="Arial" w:cs="Arial"/>
                <w:color w:val="000000"/>
              </w:rPr>
              <w:t>LANREOTIDE</w:t>
            </w:r>
            <w:r w:rsidRPr="003D7E12">
              <w:rPr>
                <w:rFonts w:ascii="Arial" w:hAnsi="Arial" w:cs="Arial"/>
                <w:color w:val="000000"/>
              </w:rPr>
              <w:br/>
            </w:r>
            <w:r w:rsidRPr="003D7E12">
              <w:rPr>
                <w:rFonts w:ascii="Arial" w:hAnsi="Arial" w:cs="Arial"/>
                <w:color w:val="000000"/>
              </w:rPr>
              <w:br/>
              <w:t>Injection 60 mg (as acetate) in single dose pre-filled syringe</w:t>
            </w:r>
            <w:r w:rsidRPr="003D7E12">
              <w:rPr>
                <w:rFonts w:ascii="Arial" w:hAnsi="Arial" w:cs="Arial"/>
                <w:color w:val="000000"/>
              </w:rPr>
              <w:br/>
              <w:t>Injection 90 mg (as acetate) in single dose pre-filled syringe</w:t>
            </w:r>
            <w:r w:rsidRPr="003D7E12">
              <w:rPr>
                <w:rFonts w:ascii="Arial" w:hAnsi="Arial" w:cs="Arial"/>
                <w:color w:val="000000"/>
              </w:rPr>
              <w:br/>
              <w:t>Injection 120 mg (as acetate) in single dose pre-filled syringe</w:t>
            </w:r>
            <w:r w:rsidRPr="003D7E12">
              <w:rPr>
                <w:rFonts w:ascii="Arial" w:hAnsi="Arial" w:cs="Arial"/>
                <w:color w:val="000000"/>
              </w:rPr>
              <w:br/>
            </w:r>
            <w:r w:rsidRPr="003D7E12">
              <w:rPr>
                <w:rFonts w:ascii="Arial" w:hAnsi="Arial" w:cs="Arial"/>
                <w:color w:val="000000"/>
              </w:rPr>
              <w:br/>
              <w:t>Somatuline® Autogel®</w:t>
            </w:r>
            <w:r w:rsidRPr="003D7E12">
              <w:rPr>
                <w:rFonts w:ascii="Arial" w:hAnsi="Arial" w:cs="Arial"/>
                <w:color w:val="000000"/>
              </w:rPr>
              <w:br/>
            </w:r>
            <w:r w:rsidRPr="003D7E12">
              <w:rPr>
                <w:rFonts w:ascii="Arial" w:hAnsi="Arial" w:cs="Arial"/>
                <w:color w:val="000000"/>
              </w:rPr>
              <w:br/>
              <w:t>Ipsen Pty Ltd</w:t>
            </w:r>
          </w:p>
          <w:p w:rsidR="002D2F38" w:rsidRPr="003D7E12" w:rsidRDefault="002D2F38" w:rsidP="00F271AB">
            <w:pPr>
              <w:rPr>
                <w:rFonts w:ascii="Arial" w:hAnsi="Arial" w:cs="Arial"/>
                <w:color w:val="000000"/>
              </w:rPr>
            </w:pPr>
          </w:p>
          <w:p w:rsidR="00843326" w:rsidRPr="003D7E12" w:rsidRDefault="002A324A" w:rsidP="00F271AB">
            <w:pPr>
              <w:rPr>
                <w:rFonts w:ascii="Arial" w:hAnsi="Arial" w:cs="Arial"/>
                <w:b/>
              </w:rPr>
            </w:pPr>
            <w:r>
              <w:rPr>
                <w:rFonts w:ascii="Arial" w:hAnsi="Arial" w:cs="Arial"/>
                <w:color w:val="000000"/>
              </w:rPr>
              <w:t xml:space="preserve">Change to listing </w:t>
            </w:r>
            <w:r w:rsidR="00843326" w:rsidRPr="003D7E12">
              <w:rPr>
                <w:rFonts w:ascii="Arial" w:hAnsi="Arial" w:cs="Arial"/>
                <w:color w:val="000000"/>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63F7F">
            <w:pPr>
              <w:rPr>
                <w:rFonts w:ascii="Arial" w:hAnsi="Arial" w:cs="Arial"/>
              </w:rPr>
            </w:pPr>
            <w:r w:rsidRPr="003D7E12">
              <w:rPr>
                <w:rFonts w:ascii="Arial" w:hAnsi="Arial" w:cs="Arial"/>
                <w:color w:val="000000"/>
              </w:rPr>
              <w:t>Acromegaly and functional carcinoid tumour</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D62F6">
            <w:pPr>
              <w:pStyle w:val="ListParagraph"/>
              <w:spacing w:after="120"/>
              <w:ind w:left="0"/>
              <w:contextualSpacing w:val="0"/>
              <w:jc w:val="both"/>
              <w:rPr>
                <w:rFonts w:ascii="Arial" w:hAnsi="Arial" w:cs="Arial"/>
                <w:sz w:val="20"/>
                <w:szCs w:val="20"/>
              </w:rPr>
            </w:pPr>
            <w:r w:rsidRPr="003D7E12">
              <w:rPr>
                <w:rFonts w:ascii="Arial" w:hAnsi="Arial" w:cs="Arial"/>
                <w:color w:val="000000"/>
                <w:sz w:val="20"/>
                <w:szCs w:val="20"/>
              </w:rPr>
              <w:t>To request that the current listing supply arrangements be changed from Section 100 (Highly Specialised Drugs Program) to Section 100 (Highly Specialised Drugs Program - Community Access).</w:t>
            </w:r>
          </w:p>
        </w:tc>
        <w:tc>
          <w:tcPr>
            <w:tcW w:w="7192" w:type="dxa"/>
            <w:tcBorders>
              <w:top w:val="single" w:sz="4" w:space="0" w:color="auto"/>
              <w:left w:val="single" w:sz="4" w:space="0" w:color="auto"/>
              <w:bottom w:val="single" w:sz="4" w:space="0" w:color="auto"/>
              <w:right w:val="single" w:sz="4" w:space="0" w:color="auto"/>
            </w:tcBorders>
          </w:tcPr>
          <w:p w:rsidR="00843326" w:rsidRPr="003D7E12" w:rsidRDefault="00843326" w:rsidP="000A16D0">
            <w:pPr>
              <w:pStyle w:val="ListParagraph"/>
              <w:spacing w:before="240" w:after="160"/>
              <w:ind w:left="0"/>
              <w:contextualSpacing w:val="0"/>
              <w:jc w:val="both"/>
              <w:rPr>
                <w:rFonts w:ascii="Arial" w:eastAsia="Calibri" w:hAnsi="Arial" w:cs="Arial"/>
                <w:sz w:val="20"/>
                <w:szCs w:val="20"/>
              </w:rPr>
            </w:pPr>
            <w:r w:rsidRPr="003D7E12">
              <w:rPr>
                <w:rFonts w:ascii="Arial" w:eastAsia="Calibri" w:hAnsi="Arial" w:cs="Arial"/>
                <w:sz w:val="20"/>
                <w:szCs w:val="20"/>
              </w:rPr>
              <w:t>The PBAC recommended to extend the current listing for lanreotide acetate 60 mg/0.5 mL, 90 mg/0.5 mL and 120 mg/0.5 mL pre-filled syringes, Somatuline Autogel pre-filled syringe from Section 100 Highly Specialised Drugs program (HSD) to a Section 100 HSD Community Access, Authority Required (STREAMLINED) for patients with acromegaly and functional carcinoid tumour under the conditions noted below.</w:t>
            </w:r>
          </w:p>
          <w:p w:rsidR="00843326" w:rsidRPr="002D2F38" w:rsidRDefault="00843326" w:rsidP="000A16D0">
            <w:pPr>
              <w:pStyle w:val="ListParagraph"/>
              <w:spacing w:before="240" w:after="160"/>
              <w:ind w:left="0"/>
              <w:contextualSpacing w:val="0"/>
              <w:jc w:val="both"/>
              <w:rPr>
                <w:rFonts w:ascii="Arial" w:eastAsia="Calibri" w:hAnsi="Arial" w:cs="Arial"/>
                <w:sz w:val="20"/>
                <w:szCs w:val="20"/>
              </w:rPr>
            </w:pPr>
            <w:r w:rsidRPr="003D7E12">
              <w:rPr>
                <w:rFonts w:ascii="Arial" w:eastAsia="Calibri" w:hAnsi="Arial" w:cs="Arial"/>
                <w:sz w:val="20"/>
                <w:szCs w:val="20"/>
              </w:rPr>
              <w:t>The PBAC recommended that the continuing phase of treatment be made available under Section 100 - Highly Specialised Drugs Program (Community Access), while the initial phase of treatment should remain unchanged under Section 100 – Highly Specialised Drugs Program (Public and Private Hospitals).</w:t>
            </w:r>
          </w:p>
        </w:tc>
      </w:tr>
      <w:tr w:rsidR="002D3771"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610087" w:rsidRPr="00610087" w:rsidRDefault="00610087" w:rsidP="00610087">
            <w:pPr>
              <w:rPr>
                <w:rFonts w:ascii="Arial" w:hAnsi="Arial" w:cs="Arial"/>
                <w:color w:val="000000"/>
              </w:rPr>
            </w:pPr>
            <w:r w:rsidRPr="00610087">
              <w:rPr>
                <w:rFonts w:ascii="Arial" w:hAnsi="Arial" w:cs="Arial"/>
                <w:color w:val="000000"/>
              </w:rPr>
              <w:t>LENALIDOMIDE</w:t>
            </w:r>
          </w:p>
          <w:p w:rsidR="00610087" w:rsidRDefault="00610087" w:rsidP="00610087">
            <w:pPr>
              <w:rPr>
                <w:rFonts w:ascii="Arial" w:hAnsi="Arial" w:cs="Arial"/>
                <w:color w:val="000000"/>
              </w:rPr>
            </w:pPr>
            <w:r w:rsidRPr="00610087">
              <w:rPr>
                <w:rFonts w:ascii="Arial" w:hAnsi="Arial" w:cs="Arial"/>
                <w:color w:val="000000"/>
              </w:rPr>
              <w:t>Capsule, 5 mg, 10 mg, 15 mg, 25 mg</w:t>
            </w:r>
          </w:p>
          <w:p w:rsidR="00610087" w:rsidRPr="00610087" w:rsidRDefault="00610087" w:rsidP="00610087">
            <w:pPr>
              <w:rPr>
                <w:rFonts w:ascii="Arial" w:hAnsi="Arial" w:cs="Arial"/>
                <w:color w:val="000000"/>
              </w:rPr>
            </w:pPr>
          </w:p>
          <w:p w:rsidR="00610087" w:rsidRDefault="00610087" w:rsidP="00610087">
            <w:pPr>
              <w:rPr>
                <w:rFonts w:ascii="Arial" w:hAnsi="Arial" w:cs="Arial"/>
                <w:color w:val="000000"/>
              </w:rPr>
            </w:pPr>
            <w:r>
              <w:rPr>
                <w:rFonts w:ascii="Arial" w:hAnsi="Arial" w:cs="Arial"/>
                <w:color w:val="000000"/>
              </w:rPr>
              <w:t>Revlimid®</w:t>
            </w:r>
          </w:p>
          <w:p w:rsidR="00610087" w:rsidRDefault="00610087" w:rsidP="00610087">
            <w:pPr>
              <w:rPr>
                <w:rFonts w:ascii="Arial" w:hAnsi="Arial" w:cs="Arial"/>
                <w:color w:val="000000"/>
              </w:rPr>
            </w:pPr>
          </w:p>
          <w:p w:rsidR="002D3771" w:rsidRDefault="00610087" w:rsidP="00610087">
            <w:pPr>
              <w:rPr>
                <w:rFonts w:ascii="Arial" w:hAnsi="Arial" w:cs="Arial"/>
                <w:color w:val="000000"/>
              </w:rPr>
            </w:pPr>
            <w:r w:rsidRPr="00610087">
              <w:rPr>
                <w:rFonts w:ascii="Arial" w:hAnsi="Arial" w:cs="Arial"/>
                <w:color w:val="000000"/>
              </w:rPr>
              <w:t>Celgene</w:t>
            </w:r>
          </w:p>
          <w:p w:rsidR="00610087" w:rsidRDefault="00610087" w:rsidP="00610087">
            <w:pPr>
              <w:rPr>
                <w:rFonts w:ascii="Arial" w:hAnsi="Arial" w:cs="Arial"/>
                <w:color w:val="000000"/>
              </w:rPr>
            </w:pPr>
          </w:p>
          <w:p w:rsidR="00610087" w:rsidRPr="003D7E12" w:rsidRDefault="002A324A" w:rsidP="00610087">
            <w:pPr>
              <w:rPr>
                <w:rFonts w:ascii="Arial" w:hAnsi="Arial" w:cs="Arial"/>
                <w:color w:val="000000"/>
              </w:rPr>
            </w:pPr>
            <w:r>
              <w:rPr>
                <w:rFonts w:ascii="Arial" w:hAnsi="Arial" w:cs="Arial"/>
                <w:color w:val="000000"/>
              </w:rPr>
              <w:t xml:space="preserve">Change to listing </w:t>
            </w:r>
            <w:r w:rsidR="00610087" w:rsidRPr="003D7E12">
              <w:rPr>
                <w:rFonts w:ascii="Arial" w:hAnsi="Arial" w:cs="Arial"/>
                <w:color w:val="000000"/>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2D3771" w:rsidRPr="003D7E12" w:rsidRDefault="00F218A0" w:rsidP="00263F7F">
            <w:pPr>
              <w:rPr>
                <w:rFonts w:ascii="Arial" w:hAnsi="Arial" w:cs="Arial"/>
                <w:color w:val="000000"/>
              </w:rPr>
            </w:pPr>
            <w:r w:rsidRPr="003D7E12">
              <w:rPr>
                <w:rFonts w:ascii="Arial" w:hAnsi="Arial" w:cs="Arial"/>
                <w:color w:val="000000"/>
              </w:rPr>
              <w:t>Relapsed/refractory multiple myeloma</w:t>
            </w:r>
            <w:r>
              <w:rPr>
                <w:rFonts w:ascii="Arial" w:hAnsi="Arial" w:cs="Arial"/>
                <w:color w:val="000000"/>
              </w:rPr>
              <w:t xml:space="preserve">  (RRMM)</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2D3771" w:rsidRPr="003D7E12" w:rsidRDefault="00610087" w:rsidP="00F218A0">
            <w:pPr>
              <w:pStyle w:val="ListParagraph"/>
              <w:spacing w:after="120"/>
              <w:ind w:left="0"/>
              <w:contextualSpacing w:val="0"/>
              <w:jc w:val="both"/>
              <w:rPr>
                <w:rFonts w:ascii="Arial" w:hAnsi="Arial" w:cs="Arial"/>
                <w:color w:val="000000"/>
                <w:sz w:val="20"/>
                <w:szCs w:val="20"/>
              </w:rPr>
            </w:pPr>
            <w:r w:rsidRPr="00610087">
              <w:rPr>
                <w:rFonts w:ascii="Arial" w:hAnsi="Arial" w:cs="Arial"/>
                <w:color w:val="000000"/>
                <w:sz w:val="20"/>
                <w:szCs w:val="20"/>
              </w:rPr>
              <w:t>To seek the PBAC’s advice on the extension of the listing for lenalidomide to remove the requirement for thalidomide trial prior to lenalidomide use, and to allow retreatment with lenalidomide in RRMM</w:t>
            </w:r>
            <w:r>
              <w:rPr>
                <w:rFonts w:ascii="Arial" w:hAnsi="Arial" w:cs="Arial"/>
                <w:color w:val="000000"/>
                <w:sz w:val="20"/>
                <w:szCs w:val="20"/>
              </w:rPr>
              <w:t xml:space="preserve">. </w:t>
            </w:r>
          </w:p>
        </w:tc>
        <w:tc>
          <w:tcPr>
            <w:tcW w:w="7192" w:type="dxa"/>
            <w:tcBorders>
              <w:top w:val="single" w:sz="4" w:space="0" w:color="auto"/>
              <w:left w:val="single" w:sz="4" w:space="0" w:color="auto"/>
              <w:bottom w:val="single" w:sz="4" w:space="0" w:color="auto"/>
              <w:right w:val="single" w:sz="4" w:space="0" w:color="auto"/>
            </w:tcBorders>
          </w:tcPr>
          <w:p w:rsidR="002D3771" w:rsidRPr="003D7E12" w:rsidRDefault="00610087" w:rsidP="000A16D0">
            <w:pPr>
              <w:pStyle w:val="ListParagraph"/>
              <w:spacing w:after="160"/>
              <w:ind w:left="0"/>
              <w:contextualSpacing w:val="0"/>
              <w:jc w:val="both"/>
              <w:rPr>
                <w:rFonts w:ascii="Arial" w:eastAsia="Calibri" w:hAnsi="Arial" w:cs="Arial"/>
                <w:sz w:val="20"/>
                <w:szCs w:val="20"/>
              </w:rPr>
            </w:pPr>
            <w:r w:rsidRPr="00610087">
              <w:rPr>
                <w:rFonts w:ascii="Arial" w:eastAsia="Calibri" w:hAnsi="Arial" w:cs="Arial"/>
                <w:sz w:val="20"/>
                <w:szCs w:val="20"/>
              </w:rPr>
              <w:t xml:space="preserve">The </w:t>
            </w:r>
            <w:r w:rsidRPr="00610087">
              <w:rPr>
                <w:rFonts w:ascii="Arial" w:eastAsia="Times New Roman" w:hAnsi="Arial" w:cs="Arial"/>
                <w:sz w:val="20"/>
                <w:szCs w:val="20"/>
              </w:rPr>
              <w:t xml:space="preserve">committee advised, out of session, that </w:t>
            </w:r>
            <w:r>
              <w:rPr>
                <w:rFonts w:ascii="Arial" w:eastAsia="Times New Roman" w:hAnsi="Arial" w:cs="Arial"/>
                <w:sz w:val="20"/>
                <w:szCs w:val="20"/>
              </w:rPr>
              <w:t>listing</w:t>
            </w:r>
            <w:r w:rsidR="000E4EEA">
              <w:rPr>
                <w:rFonts w:ascii="Arial" w:eastAsia="Times New Roman" w:hAnsi="Arial" w:cs="Arial"/>
                <w:sz w:val="20"/>
                <w:szCs w:val="20"/>
              </w:rPr>
              <w:t xml:space="preserve"> for</w:t>
            </w:r>
            <w:r w:rsidR="000E4EEA" w:rsidRPr="00610087">
              <w:rPr>
                <w:rFonts w:ascii="Arial" w:hAnsi="Arial" w:cs="Arial"/>
                <w:color w:val="000000"/>
                <w:sz w:val="20"/>
                <w:szCs w:val="20"/>
              </w:rPr>
              <w:t xml:space="preserve"> lenalidomide</w:t>
            </w:r>
            <w:r>
              <w:rPr>
                <w:rFonts w:ascii="Arial" w:eastAsia="Times New Roman" w:hAnsi="Arial" w:cs="Arial"/>
                <w:sz w:val="20"/>
                <w:szCs w:val="20"/>
              </w:rPr>
              <w:t xml:space="preserve"> should be </w:t>
            </w:r>
            <w:r w:rsidR="000E4EEA">
              <w:rPr>
                <w:rFonts w:ascii="Arial" w:eastAsia="Times New Roman" w:hAnsi="Arial" w:cs="Arial"/>
                <w:sz w:val="20"/>
                <w:szCs w:val="20"/>
              </w:rPr>
              <w:t>modified</w:t>
            </w:r>
            <w:r>
              <w:rPr>
                <w:rFonts w:ascii="Arial" w:eastAsia="Times New Roman" w:hAnsi="Arial" w:cs="Arial"/>
                <w:sz w:val="20"/>
                <w:szCs w:val="20"/>
              </w:rPr>
              <w:t xml:space="preserve"> </w:t>
            </w:r>
            <w:r w:rsidRPr="00610087">
              <w:rPr>
                <w:rFonts w:ascii="Arial" w:hAnsi="Arial" w:cs="Arial"/>
                <w:color w:val="000000"/>
                <w:sz w:val="20"/>
                <w:szCs w:val="20"/>
              </w:rPr>
              <w:t xml:space="preserve">to remove the requirement for </w:t>
            </w:r>
            <w:r>
              <w:rPr>
                <w:rFonts w:ascii="Arial" w:hAnsi="Arial" w:cs="Arial"/>
                <w:color w:val="000000"/>
                <w:sz w:val="20"/>
                <w:szCs w:val="20"/>
              </w:rPr>
              <w:t xml:space="preserve">a </w:t>
            </w:r>
            <w:r w:rsidRPr="00610087">
              <w:rPr>
                <w:rFonts w:ascii="Arial" w:hAnsi="Arial" w:cs="Arial"/>
                <w:color w:val="000000"/>
                <w:sz w:val="20"/>
                <w:szCs w:val="20"/>
              </w:rPr>
              <w:t>thalidomide trial prior to lenalidomide use, and to allow retreatment with lenalidomide in RRMM</w:t>
            </w:r>
            <w:r>
              <w:rPr>
                <w:rFonts w:ascii="Arial" w:hAnsi="Arial" w:cs="Arial"/>
                <w:color w:val="000000"/>
                <w:sz w:val="20"/>
                <w:szCs w:val="20"/>
              </w:rPr>
              <w:t xml:space="preserve">. </w:t>
            </w:r>
          </w:p>
        </w:tc>
      </w:tr>
      <w:tr w:rsidR="0084332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Default="00843326" w:rsidP="00F271AB">
            <w:pPr>
              <w:rPr>
                <w:rFonts w:ascii="Arial" w:hAnsi="Arial" w:cs="Arial"/>
                <w:color w:val="000000"/>
              </w:rPr>
            </w:pPr>
            <w:r w:rsidRPr="003D7E12">
              <w:rPr>
                <w:rFonts w:ascii="Arial" w:hAnsi="Arial" w:cs="Arial"/>
                <w:color w:val="000000"/>
              </w:rPr>
              <w:lastRenderedPageBreak/>
              <w:t>MEPOLIZUMAB</w:t>
            </w:r>
            <w:r w:rsidRPr="003D7E12">
              <w:rPr>
                <w:rFonts w:ascii="Arial" w:hAnsi="Arial" w:cs="Arial"/>
                <w:color w:val="000000"/>
              </w:rPr>
              <w:br/>
            </w:r>
            <w:r w:rsidRPr="003D7E12">
              <w:rPr>
                <w:rFonts w:ascii="Arial" w:hAnsi="Arial" w:cs="Arial"/>
                <w:color w:val="000000"/>
              </w:rPr>
              <w:br/>
              <w:t>Powder for injection 100 mg</w:t>
            </w:r>
            <w:r w:rsidRPr="003D7E12">
              <w:rPr>
                <w:rFonts w:ascii="Arial" w:hAnsi="Arial" w:cs="Arial"/>
                <w:color w:val="000000"/>
              </w:rPr>
              <w:br/>
            </w:r>
            <w:r w:rsidRPr="003D7E12">
              <w:rPr>
                <w:rFonts w:ascii="Arial" w:hAnsi="Arial" w:cs="Arial"/>
                <w:color w:val="000000"/>
              </w:rPr>
              <w:br/>
            </w:r>
            <w:proofErr w:type="spellStart"/>
            <w:r w:rsidRPr="003D7E12">
              <w:rPr>
                <w:rFonts w:ascii="Arial" w:hAnsi="Arial" w:cs="Arial"/>
                <w:color w:val="000000"/>
              </w:rPr>
              <w:t>Nucala</w:t>
            </w:r>
            <w:proofErr w:type="spellEnd"/>
            <w:r w:rsidRPr="003D7E12">
              <w:rPr>
                <w:rFonts w:ascii="Arial" w:hAnsi="Arial" w:cs="Arial"/>
                <w:color w:val="000000"/>
              </w:rPr>
              <w:t>®</w:t>
            </w:r>
            <w:r w:rsidRPr="003D7E12">
              <w:rPr>
                <w:rFonts w:ascii="Arial" w:hAnsi="Arial" w:cs="Arial"/>
                <w:color w:val="000000"/>
              </w:rPr>
              <w:br/>
            </w:r>
            <w:r w:rsidRPr="003D7E12">
              <w:rPr>
                <w:rFonts w:ascii="Arial" w:hAnsi="Arial" w:cs="Arial"/>
                <w:color w:val="000000"/>
              </w:rPr>
              <w:br/>
              <w:t>GlaxoSmithKline Australia Pty Ltd</w:t>
            </w:r>
          </w:p>
          <w:p w:rsidR="00ED3473" w:rsidRPr="003D7E12" w:rsidRDefault="00ED3473" w:rsidP="00F271AB">
            <w:pPr>
              <w:rPr>
                <w:rFonts w:ascii="Arial" w:hAnsi="Arial" w:cs="Arial"/>
                <w:color w:val="000000"/>
              </w:rPr>
            </w:pPr>
          </w:p>
          <w:p w:rsidR="00843326" w:rsidRPr="00ED3473" w:rsidRDefault="00843326" w:rsidP="0084154A">
            <w:pPr>
              <w:rPr>
                <w:rFonts w:ascii="Arial" w:hAnsi="Arial" w:cs="Arial"/>
                <w:color w:val="000000"/>
              </w:rPr>
            </w:pPr>
            <w:r w:rsidRPr="003D7E12">
              <w:rPr>
                <w:rFonts w:ascii="Arial" w:hAnsi="Arial" w:cs="Arial"/>
                <w:color w:val="000000"/>
              </w:rPr>
              <w:t>Change to listing</w:t>
            </w:r>
            <w:r w:rsidR="002A324A">
              <w:rPr>
                <w:rFonts w:ascii="Arial" w:hAnsi="Arial" w:cs="Arial"/>
                <w:color w:val="000000"/>
              </w:rPr>
              <w:t xml:space="preserve"> </w:t>
            </w:r>
            <w:r w:rsidRPr="003D7E12">
              <w:rPr>
                <w:rFonts w:ascii="Arial" w:hAnsi="Arial" w:cs="Arial"/>
                <w:color w:val="000000"/>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63F7F">
            <w:pPr>
              <w:rPr>
                <w:rFonts w:ascii="Arial" w:hAnsi="Arial" w:cs="Arial"/>
              </w:rPr>
            </w:pPr>
            <w:r w:rsidRPr="003D7E12">
              <w:rPr>
                <w:rFonts w:ascii="Arial" w:hAnsi="Arial" w:cs="Arial"/>
                <w:color w:val="000000"/>
              </w:rPr>
              <w:t>Uncontrolled severe eosinophilic asthma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D62F6">
            <w:pPr>
              <w:pStyle w:val="ListParagraph"/>
              <w:spacing w:after="120"/>
              <w:ind w:left="0"/>
              <w:contextualSpacing w:val="0"/>
              <w:jc w:val="both"/>
              <w:rPr>
                <w:rFonts w:ascii="Arial" w:hAnsi="Arial" w:cs="Arial"/>
                <w:sz w:val="20"/>
                <w:szCs w:val="20"/>
              </w:rPr>
            </w:pPr>
            <w:r w:rsidRPr="003D7E12">
              <w:rPr>
                <w:rFonts w:ascii="Arial" w:hAnsi="Arial" w:cs="Arial"/>
                <w:color w:val="000000"/>
                <w:sz w:val="20"/>
                <w:szCs w:val="20"/>
              </w:rPr>
              <w:t xml:space="preserve">To request an extension to the duration that eosinophil test results are considered valid to support initial access to PBS-subsidised </w:t>
            </w:r>
            <w:proofErr w:type="spellStart"/>
            <w:r w:rsidRPr="003D7E12">
              <w:rPr>
                <w:rFonts w:ascii="Arial" w:hAnsi="Arial" w:cs="Arial"/>
                <w:color w:val="000000"/>
                <w:sz w:val="20"/>
                <w:szCs w:val="20"/>
              </w:rPr>
              <w:t>mepolizumab</w:t>
            </w:r>
            <w:proofErr w:type="spellEnd"/>
            <w:r w:rsidRPr="003D7E12">
              <w:rPr>
                <w:rFonts w:ascii="Arial" w:hAnsi="Arial" w:cs="Arial"/>
                <w:color w:val="000000"/>
                <w:sz w:val="20"/>
                <w:szCs w:val="20"/>
              </w:rPr>
              <w:t>.</w:t>
            </w:r>
          </w:p>
        </w:tc>
        <w:tc>
          <w:tcPr>
            <w:tcW w:w="7192" w:type="dxa"/>
            <w:tcBorders>
              <w:top w:val="single" w:sz="4" w:space="0" w:color="auto"/>
              <w:left w:val="single" w:sz="4" w:space="0" w:color="auto"/>
              <w:bottom w:val="single" w:sz="4" w:space="0" w:color="auto"/>
              <w:right w:val="single" w:sz="4" w:space="0" w:color="auto"/>
            </w:tcBorders>
          </w:tcPr>
          <w:p w:rsidR="00843326" w:rsidRPr="003D7E12" w:rsidRDefault="00843326" w:rsidP="000A16D0">
            <w:pPr>
              <w:spacing w:after="120"/>
              <w:jc w:val="both"/>
              <w:rPr>
                <w:rFonts w:ascii="Arial" w:hAnsi="Arial" w:cs="Arial"/>
              </w:rPr>
            </w:pPr>
            <w:r w:rsidRPr="003D7E12">
              <w:rPr>
                <w:rFonts w:ascii="Arial" w:hAnsi="Arial" w:cs="Arial"/>
              </w:rPr>
              <w:t xml:space="preserve">The PBAC recommended extending the eosinophil blood test validity period from 6 weeks to 12 months in the </w:t>
            </w:r>
            <w:proofErr w:type="spellStart"/>
            <w:r w:rsidRPr="003D7E12">
              <w:rPr>
                <w:rFonts w:ascii="Arial" w:hAnsi="Arial" w:cs="Arial"/>
              </w:rPr>
              <w:t>mepolizumab</w:t>
            </w:r>
            <w:proofErr w:type="spellEnd"/>
            <w:r w:rsidRPr="003D7E12">
              <w:rPr>
                <w:rFonts w:ascii="Arial" w:hAnsi="Arial" w:cs="Arial"/>
              </w:rPr>
              <w:t xml:space="preserve"> listing to align with the </w:t>
            </w:r>
            <w:proofErr w:type="spellStart"/>
            <w:r w:rsidRPr="003D7E12">
              <w:rPr>
                <w:rFonts w:ascii="Arial" w:hAnsi="Arial" w:cs="Arial"/>
              </w:rPr>
              <w:t>omalizumab</w:t>
            </w:r>
            <w:proofErr w:type="spellEnd"/>
            <w:r w:rsidRPr="003D7E12">
              <w:rPr>
                <w:rFonts w:ascii="Arial" w:hAnsi="Arial" w:cs="Arial"/>
              </w:rPr>
              <w:t xml:space="preserve"> listing for uncontrolled severe allergic asthma. The PBAC noted that this would allow improved access to </w:t>
            </w:r>
            <w:proofErr w:type="spellStart"/>
            <w:r w:rsidRPr="003D7E12">
              <w:rPr>
                <w:rFonts w:ascii="Arial" w:hAnsi="Arial" w:cs="Arial"/>
              </w:rPr>
              <w:t>mepolizumab</w:t>
            </w:r>
            <w:proofErr w:type="spellEnd"/>
            <w:r w:rsidRPr="003D7E12">
              <w:rPr>
                <w:rFonts w:ascii="Arial" w:hAnsi="Arial" w:cs="Arial"/>
              </w:rPr>
              <w:t xml:space="preserve"> treatment by reducing </w:t>
            </w:r>
            <w:r w:rsidR="00863BFD">
              <w:rPr>
                <w:rFonts w:ascii="Arial" w:hAnsi="Arial" w:cs="Arial"/>
              </w:rPr>
              <w:t xml:space="preserve">the </w:t>
            </w:r>
            <w:r w:rsidRPr="003D7E12">
              <w:rPr>
                <w:rFonts w:ascii="Arial" w:hAnsi="Arial" w:cs="Arial"/>
              </w:rPr>
              <w:t>time and administrative burden for patients and clinicians.</w:t>
            </w:r>
          </w:p>
          <w:p w:rsidR="00843326" w:rsidRPr="003D7E12" w:rsidRDefault="00843326" w:rsidP="000A16D0">
            <w:pPr>
              <w:widowControl w:val="0"/>
              <w:jc w:val="both"/>
              <w:rPr>
                <w:rFonts w:ascii="Arial" w:hAnsi="Arial" w:cs="Arial"/>
              </w:rPr>
            </w:pPr>
          </w:p>
        </w:tc>
      </w:tr>
      <w:tr w:rsidR="00843326" w:rsidRPr="003D7E12" w:rsidTr="00DE1FFD">
        <w:trPr>
          <w:cantSplit/>
          <w:trHeight w:val="49"/>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F271AB">
            <w:pPr>
              <w:rPr>
                <w:rFonts w:ascii="Arial" w:hAnsi="Arial" w:cs="Arial"/>
                <w:color w:val="000000"/>
              </w:rPr>
            </w:pPr>
            <w:r w:rsidRPr="003D7E12">
              <w:rPr>
                <w:rFonts w:ascii="Arial" w:hAnsi="Arial" w:cs="Arial"/>
                <w:color w:val="000000"/>
              </w:rPr>
              <w:t>PEGINTERFERON ALFA-2A</w:t>
            </w:r>
            <w:r w:rsidRPr="003D7E12">
              <w:rPr>
                <w:rFonts w:ascii="Arial" w:hAnsi="Arial" w:cs="Arial"/>
                <w:color w:val="000000"/>
              </w:rPr>
              <w:br/>
            </w:r>
            <w:r w:rsidRPr="003D7E12">
              <w:rPr>
                <w:rFonts w:ascii="Arial" w:hAnsi="Arial" w:cs="Arial"/>
                <w:color w:val="000000"/>
              </w:rPr>
              <w:br/>
              <w:t>Injection 135 micrograms in 0.5 mL single use pre filled syringe</w:t>
            </w:r>
            <w:r w:rsidRPr="003D7E12">
              <w:rPr>
                <w:rFonts w:ascii="Arial" w:hAnsi="Arial" w:cs="Arial"/>
                <w:color w:val="000000"/>
              </w:rPr>
              <w:br/>
              <w:t>Injection 180 micrograms in 0.5 mL single use pre</w:t>
            </w:r>
            <w:r w:rsidRPr="003D7E12">
              <w:rPr>
                <w:rFonts w:ascii="Arial" w:hAnsi="Arial" w:cs="Arial"/>
                <w:color w:val="000000"/>
              </w:rPr>
              <w:noBreakHyphen/>
              <w:t>filled syringe</w:t>
            </w:r>
            <w:r w:rsidRPr="003D7E12">
              <w:rPr>
                <w:rFonts w:ascii="Arial" w:hAnsi="Arial" w:cs="Arial"/>
                <w:color w:val="000000"/>
              </w:rPr>
              <w:br/>
            </w:r>
            <w:r w:rsidRPr="003D7E12">
              <w:rPr>
                <w:rFonts w:ascii="Arial" w:hAnsi="Arial" w:cs="Arial"/>
                <w:color w:val="000000"/>
              </w:rPr>
              <w:br/>
            </w:r>
            <w:proofErr w:type="spellStart"/>
            <w:r w:rsidRPr="003D7E12">
              <w:rPr>
                <w:rFonts w:ascii="Arial" w:hAnsi="Arial" w:cs="Arial"/>
                <w:color w:val="000000"/>
              </w:rPr>
              <w:t>Pegasys</w:t>
            </w:r>
            <w:proofErr w:type="spellEnd"/>
            <w:r w:rsidRPr="003D7E12">
              <w:rPr>
                <w:rFonts w:ascii="Arial" w:hAnsi="Arial" w:cs="Arial"/>
                <w:color w:val="000000"/>
              </w:rPr>
              <w:t>®</w:t>
            </w:r>
            <w:r w:rsidRPr="003D7E12">
              <w:rPr>
                <w:rFonts w:ascii="Arial" w:hAnsi="Arial" w:cs="Arial"/>
                <w:color w:val="000000"/>
              </w:rPr>
              <w:br/>
            </w:r>
            <w:r w:rsidRPr="003D7E12">
              <w:rPr>
                <w:rFonts w:ascii="Arial" w:hAnsi="Arial" w:cs="Arial"/>
                <w:color w:val="000000"/>
              </w:rPr>
              <w:br/>
              <w:t>Roche Products Pty Ltd</w:t>
            </w:r>
          </w:p>
          <w:p w:rsidR="00843326" w:rsidRPr="003D7E12" w:rsidRDefault="002A324A" w:rsidP="00E624CC">
            <w:pPr>
              <w:rPr>
                <w:rFonts w:ascii="Arial" w:hAnsi="Arial" w:cs="Arial"/>
                <w:b/>
              </w:rPr>
            </w:pPr>
            <w:r>
              <w:rPr>
                <w:rFonts w:ascii="Arial" w:hAnsi="Arial" w:cs="Arial"/>
                <w:color w:val="000000"/>
              </w:rPr>
              <w:t xml:space="preserve">New listing </w:t>
            </w:r>
            <w:r w:rsidR="00843326" w:rsidRPr="003D7E12">
              <w:rPr>
                <w:rFonts w:ascii="Arial" w:hAnsi="Arial" w:cs="Arial"/>
                <w:color w:val="000000"/>
              </w:rPr>
              <w:t>(</w:t>
            </w:r>
            <w:r w:rsidR="00E624CC" w:rsidRPr="003D7E12">
              <w:rPr>
                <w:rFonts w:ascii="Arial" w:hAnsi="Arial" w:cs="Arial"/>
                <w:color w:val="000000"/>
              </w:rPr>
              <w:t>M</w:t>
            </w:r>
            <w:r w:rsidR="00E624CC">
              <w:rPr>
                <w:rFonts w:ascii="Arial" w:hAnsi="Arial" w:cs="Arial"/>
                <w:color w:val="000000"/>
              </w:rPr>
              <w:t>inor</w:t>
            </w:r>
            <w:r w:rsidR="00E624CC" w:rsidRPr="003D7E12">
              <w:rPr>
                <w:rFonts w:ascii="Arial" w:hAnsi="Arial" w:cs="Arial"/>
                <w:color w:val="000000"/>
              </w:rPr>
              <w:t xml:space="preserve"> </w:t>
            </w:r>
            <w:r w:rsidR="00843326" w:rsidRPr="003D7E12">
              <w:rPr>
                <w:rFonts w:ascii="Arial" w:hAnsi="Arial" w:cs="Arial"/>
                <w:color w:val="000000"/>
              </w:rPr>
              <w:t>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63F7F">
            <w:pPr>
              <w:rPr>
                <w:rFonts w:ascii="Arial" w:hAnsi="Arial" w:cs="Arial"/>
              </w:rPr>
            </w:pPr>
            <w:r w:rsidRPr="003D7E12">
              <w:rPr>
                <w:rFonts w:ascii="Arial" w:hAnsi="Arial" w:cs="Arial"/>
                <w:color w:val="000000"/>
              </w:rPr>
              <w:t>Myeloproliferative neoplasms (MPN)</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D62F6">
            <w:pPr>
              <w:pStyle w:val="ListParagraph"/>
              <w:spacing w:after="120"/>
              <w:ind w:left="0"/>
              <w:contextualSpacing w:val="0"/>
              <w:jc w:val="both"/>
              <w:rPr>
                <w:rFonts w:ascii="Arial" w:hAnsi="Arial" w:cs="Arial"/>
                <w:sz w:val="20"/>
                <w:szCs w:val="20"/>
              </w:rPr>
            </w:pPr>
            <w:r w:rsidRPr="003D7E12">
              <w:rPr>
                <w:rFonts w:ascii="Arial" w:hAnsi="Arial" w:cs="Arial"/>
                <w:color w:val="000000"/>
                <w:sz w:val="20"/>
                <w:szCs w:val="20"/>
              </w:rPr>
              <w:t>To request the current Section 100 (Highly Specialised Drugs) Authority Required (STREAMLINED) listing to be changed to an unrestricted listing.</w:t>
            </w:r>
          </w:p>
        </w:tc>
        <w:tc>
          <w:tcPr>
            <w:tcW w:w="7192" w:type="dxa"/>
            <w:tcBorders>
              <w:top w:val="single" w:sz="4" w:space="0" w:color="auto"/>
              <w:left w:val="single" w:sz="4" w:space="0" w:color="auto"/>
              <w:bottom w:val="single" w:sz="4" w:space="0" w:color="auto"/>
              <w:right w:val="single" w:sz="4" w:space="0" w:color="auto"/>
            </w:tcBorders>
          </w:tcPr>
          <w:p w:rsidR="000E56ED" w:rsidRPr="00EE1F6E" w:rsidRDefault="00843326" w:rsidP="000A16D0">
            <w:pPr>
              <w:widowControl w:val="0"/>
              <w:jc w:val="both"/>
              <w:rPr>
                <w:rFonts w:ascii="Arial" w:hAnsi="Arial" w:cs="Arial"/>
                <w:highlight w:val="yellow"/>
              </w:rPr>
            </w:pPr>
            <w:r w:rsidRPr="003D7E12">
              <w:rPr>
                <w:rFonts w:ascii="Arial" w:hAnsi="Arial" w:cs="Arial"/>
                <w:bCs/>
                <w:snapToGrid w:val="0"/>
                <w:lang w:val="en-GB"/>
              </w:rPr>
              <w:t xml:space="preserve">The PBAC recommended the change in listing for </w:t>
            </w:r>
            <w:proofErr w:type="spellStart"/>
            <w:r w:rsidRPr="003D7E12">
              <w:rPr>
                <w:rFonts w:ascii="Arial" w:hAnsi="Arial" w:cs="Arial"/>
                <w:bCs/>
                <w:snapToGrid w:val="0"/>
                <w:lang w:val="en-GB"/>
              </w:rPr>
              <w:t>peginterferon</w:t>
            </w:r>
            <w:proofErr w:type="spellEnd"/>
            <w:r w:rsidRPr="003D7E12">
              <w:rPr>
                <w:rFonts w:ascii="Arial" w:hAnsi="Arial" w:cs="Arial"/>
                <w:bCs/>
                <w:snapToGrid w:val="0"/>
                <w:lang w:val="en-GB"/>
              </w:rPr>
              <w:t xml:space="preserve"> alfa-2a from </w:t>
            </w:r>
            <w:r w:rsidRPr="003D7E12">
              <w:rPr>
                <w:rFonts w:ascii="Arial" w:eastAsia="Calibri" w:hAnsi="Arial" w:cs="Arial"/>
              </w:rPr>
              <w:t xml:space="preserve">Authority Required (STREAMLINED) and Authority Required to </w:t>
            </w:r>
            <w:r w:rsidRPr="003D7E12">
              <w:rPr>
                <w:rFonts w:ascii="Arial" w:hAnsi="Arial" w:cs="Arial"/>
                <w:bCs/>
                <w:snapToGrid w:val="0"/>
                <w:lang w:val="en-GB"/>
              </w:rPr>
              <w:t xml:space="preserve">Unrestricted, on the basis of the proposed price reduction </w:t>
            </w:r>
            <w:r w:rsidR="00FF7BE2" w:rsidRPr="00FF7BE2">
              <w:rPr>
                <w:rFonts w:ascii="Arial" w:hAnsi="Arial" w:cs="Arial"/>
                <w:bCs/>
                <w:snapToGrid w:val="0"/>
                <w:lang w:val="en-GB"/>
              </w:rPr>
              <w:t>and risk sharing arrangements</w:t>
            </w:r>
            <w:r w:rsidRPr="003D7E12">
              <w:rPr>
                <w:rFonts w:ascii="Arial" w:hAnsi="Arial" w:cs="Arial"/>
                <w:bCs/>
                <w:snapToGrid w:val="0"/>
                <w:lang w:val="en-GB"/>
              </w:rPr>
              <w:t>.</w:t>
            </w:r>
          </w:p>
        </w:tc>
      </w:tr>
      <w:tr w:rsidR="0084332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F271AB">
            <w:pPr>
              <w:rPr>
                <w:rFonts w:ascii="Arial" w:hAnsi="Arial" w:cs="Arial"/>
                <w:color w:val="000000"/>
              </w:rPr>
            </w:pPr>
            <w:r w:rsidRPr="003D7E12">
              <w:rPr>
                <w:rFonts w:ascii="Arial" w:hAnsi="Arial" w:cs="Arial"/>
                <w:color w:val="000000"/>
              </w:rPr>
              <w:t>POMALIDOMIDE</w:t>
            </w:r>
            <w:r w:rsidRPr="003D7E12">
              <w:rPr>
                <w:rFonts w:ascii="Arial" w:hAnsi="Arial" w:cs="Arial"/>
                <w:color w:val="000000"/>
              </w:rPr>
              <w:br/>
            </w:r>
            <w:r w:rsidRPr="003D7E12">
              <w:rPr>
                <w:rFonts w:ascii="Arial" w:hAnsi="Arial" w:cs="Arial"/>
                <w:color w:val="000000"/>
              </w:rPr>
              <w:br/>
              <w:t xml:space="preserve">Capsule 3 mg </w:t>
            </w:r>
            <w:r w:rsidRPr="003D7E12">
              <w:rPr>
                <w:rFonts w:ascii="Arial" w:hAnsi="Arial" w:cs="Arial"/>
                <w:color w:val="000000"/>
              </w:rPr>
              <w:br/>
              <w:t>Capsule 4 mg</w:t>
            </w:r>
            <w:r w:rsidRPr="003D7E12">
              <w:rPr>
                <w:rFonts w:ascii="Arial" w:hAnsi="Arial" w:cs="Arial"/>
                <w:color w:val="000000"/>
              </w:rPr>
              <w:br/>
            </w:r>
            <w:r w:rsidRPr="003D7E12">
              <w:rPr>
                <w:rFonts w:ascii="Arial" w:hAnsi="Arial" w:cs="Arial"/>
                <w:color w:val="000000"/>
              </w:rPr>
              <w:br/>
              <w:t>Pomalyst®</w:t>
            </w:r>
            <w:r w:rsidRPr="003D7E12">
              <w:rPr>
                <w:rFonts w:ascii="Arial" w:hAnsi="Arial" w:cs="Arial"/>
                <w:color w:val="000000"/>
              </w:rPr>
              <w:br/>
            </w:r>
            <w:r w:rsidRPr="003D7E12">
              <w:rPr>
                <w:rFonts w:ascii="Arial" w:hAnsi="Arial" w:cs="Arial"/>
                <w:color w:val="000000"/>
              </w:rPr>
              <w:br/>
              <w:t>Celgene Pty Ltd</w:t>
            </w:r>
          </w:p>
          <w:p w:rsidR="00843326" w:rsidRPr="003D7E12" w:rsidRDefault="00843326" w:rsidP="00F271AB">
            <w:pPr>
              <w:rPr>
                <w:rFonts w:ascii="Arial" w:hAnsi="Arial" w:cs="Arial"/>
                <w:color w:val="000000"/>
              </w:rPr>
            </w:pPr>
          </w:p>
          <w:p w:rsidR="00843326" w:rsidRPr="002A324A" w:rsidRDefault="00843326" w:rsidP="00F271AB">
            <w:pPr>
              <w:rPr>
                <w:rFonts w:ascii="Arial" w:hAnsi="Arial" w:cs="Arial"/>
                <w:color w:val="000000"/>
              </w:rPr>
            </w:pPr>
            <w:r w:rsidRPr="003D7E12">
              <w:rPr>
                <w:rFonts w:ascii="Arial" w:hAnsi="Arial" w:cs="Arial"/>
                <w:color w:val="000000"/>
              </w:rPr>
              <w:t>Change to listing (Minor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63F7F">
            <w:pPr>
              <w:rPr>
                <w:rFonts w:ascii="Arial" w:hAnsi="Arial" w:cs="Arial"/>
              </w:rPr>
            </w:pPr>
            <w:r w:rsidRPr="003D7E12">
              <w:rPr>
                <w:rFonts w:ascii="Arial" w:hAnsi="Arial" w:cs="Arial"/>
                <w:color w:val="000000"/>
              </w:rPr>
              <w:t>Relapsed/refractory multiple myeloma</w:t>
            </w:r>
            <w:r w:rsidR="00F218A0">
              <w:rPr>
                <w:rFonts w:ascii="Arial" w:hAnsi="Arial" w:cs="Arial"/>
                <w:color w:val="000000"/>
              </w:rPr>
              <w:t xml:space="preserve">  (RRMM)</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D62F6">
            <w:pPr>
              <w:pStyle w:val="ListParagraph"/>
              <w:spacing w:after="120"/>
              <w:ind w:left="0"/>
              <w:contextualSpacing w:val="0"/>
              <w:jc w:val="both"/>
              <w:rPr>
                <w:rFonts w:ascii="Arial" w:hAnsi="Arial" w:cs="Arial"/>
                <w:sz w:val="20"/>
                <w:szCs w:val="20"/>
              </w:rPr>
            </w:pPr>
            <w:r w:rsidRPr="003D7E12">
              <w:rPr>
                <w:rFonts w:ascii="Arial" w:hAnsi="Arial" w:cs="Arial"/>
                <w:color w:val="000000"/>
                <w:sz w:val="20"/>
                <w:szCs w:val="20"/>
              </w:rPr>
              <w:t>Resubmission to request an amendment to the S</w:t>
            </w:r>
            <w:r w:rsidR="002A324A">
              <w:rPr>
                <w:rFonts w:ascii="Arial" w:hAnsi="Arial" w:cs="Arial"/>
                <w:color w:val="000000"/>
                <w:sz w:val="20"/>
                <w:szCs w:val="20"/>
              </w:rPr>
              <w:t xml:space="preserve">ection </w:t>
            </w:r>
            <w:r w:rsidRPr="003D7E12">
              <w:rPr>
                <w:rFonts w:ascii="Arial" w:hAnsi="Arial" w:cs="Arial"/>
                <w:color w:val="000000"/>
                <w:sz w:val="20"/>
                <w:szCs w:val="20"/>
              </w:rPr>
              <w:t>100 (Highly Specialised Drug) listing to include patients with relapsed or refractory multiple myeloma who are contraindicated or intolerant to bortezomib and/or lenalidomide.</w:t>
            </w:r>
          </w:p>
        </w:tc>
        <w:tc>
          <w:tcPr>
            <w:tcW w:w="7192" w:type="dxa"/>
            <w:tcBorders>
              <w:top w:val="single" w:sz="4" w:space="0" w:color="auto"/>
              <w:left w:val="single" w:sz="4" w:space="0" w:color="auto"/>
              <w:bottom w:val="single" w:sz="4" w:space="0" w:color="auto"/>
              <w:right w:val="single" w:sz="4" w:space="0" w:color="auto"/>
            </w:tcBorders>
          </w:tcPr>
          <w:p w:rsidR="00843326" w:rsidRPr="003D7E12" w:rsidRDefault="00843326" w:rsidP="000A16D0">
            <w:pPr>
              <w:widowControl w:val="0"/>
              <w:spacing w:after="120"/>
              <w:jc w:val="both"/>
              <w:rPr>
                <w:rFonts w:ascii="Arial" w:hAnsi="Arial" w:cs="Arial"/>
                <w:bCs/>
                <w:snapToGrid w:val="0"/>
                <w:highlight w:val="yellow"/>
                <w:lang w:eastAsia="en-US"/>
              </w:rPr>
            </w:pPr>
            <w:r w:rsidRPr="003D7E12">
              <w:rPr>
                <w:rFonts w:ascii="Arial" w:hAnsi="Arial" w:cs="Arial"/>
                <w:bCs/>
                <w:snapToGrid w:val="0"/>
                <w:lang w:eastAsia="en-US"/>
              </w:rPr>
              <w:t xml:space="preserve">The PBAC recommended extending the current restriction for pomalidomide to include the treatment of patients who are contraindicated to, or who have experienced severe intolerance to lenalidomide and/or bortezomib for </w:t>
            </w:r>
            <w:r w:rsidR="00292129">
              <w:rPr>
                <w:rFonts w:ascii="Arial" w:hAnsi="Arial" w:cs="Arial"/>
                <w:bCs/>
                <w:snapToGrid w:val="0"/>
                <w:lang w:eastAsia="en-US"/>
              </w:rPr>
              <w:t>RRMM</w:t>
            </w:r>
            <w:r w:rsidRPr="003D7E12">
              <w:rPr>
                <w:rFonts w:ascii="Arial" w:hAnsi="Arial" w:cs="Arial"/>
                <w:bCs/>
                <w:snapToGrid w:val="0"/>
                <w:lang w:eastAsia="en-US"/>
              </w:rPr>
              <w:t xml:space="preserve">. The PBAC considered that the proposed </w:t>
            </w:r>
            <w:r w:rsidR="00FF7BE2" w:rsidRPr="00FF7BE2">
              <w:rPr>
                <w:rFonts w:ascii="Arial" w:hAnsi="Arial" w:cs="Arial"/>
                <w:bCs/>
                <w:snapToGrid w:val="0"/>
                <w:lang w:eastAsia="en-US"/>
              </w:rPr>
              <w:t>risk sharing arrangements</w:t>
            </w:r>
            <w:r w:rsidR="00FF7BE2" w:rsidRPr="00FF7BE2" w:rsidDel="00FF7BE2">
              <w:rPr>
                <w:rFonts w:ascii="Arial" w:hAnsi="Arial" w:cs="Arial"/>
                <w:bCs/>
                <w:snapToGrid w:val="0"/>
                <w:lang w:eastAsia="en-US"/>
              </w:rPr>
              <w:t xml:space="preserve"> </w:t>
            </w:r>
            <w:r w:rsidRPr="003D7E12">
              <w:rPr>
                <w:rFonts w:ascii="Arial" w:hAnsi="Arial" w:cs="Arial"/>
                <w:bCs/>
                <w:snapToGrid w:val="0"/>
                <w:lang w:eastAsia="en-US"/>
              </w:rPr>
              <w:t xml:space="preserve">for the extended population would render pomalidomide acceptably cost-effective in this setting. </w:t>
            </w:r>
          </w:p>
          <w:p w:rsidR="00843326" w:rsidRPr="003D7E12" w:rsidRDefault="00843326" w:rsidP="000A16D0">
            <w:pPr>
              <w:widowControl w:val="0"/>
              <w:spacing w:after="120"/>
              <w:jc w:val="both"/>
              <w:rPr>
                <w:rFonts w:ascii="Arial" w:hAnsi="Arial" w:cs="Arial"/>
              </w:rPr>
            </w:pPr>
          </w:p>
        </w:tc>
      </w:tr>
      <w:tr w:rsidR="0084332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F271AB">
            <w:pPr>
              <w:rPr>
                <w:rFonts w:ascii="Arial" w:hAnsi="Arial" w:cs="Arial"/>
              </w:rPr>
            </w:pPr>
            <w:r w:rsidRPr="003D7E12">
              <w:rPr>
                <w:rFonts w:ascii="Arial" w:hAnsi="Arial" w:cs="Arial"/>
              </w:rPr>
              <w:lastRenderedPageBreak/>
              <w:t>PONATINIB</w:t>
            </w:r>
          </w:p>
          <w:p w:rsidR="00843326" w:rsidRPr="003D7E12" w:rsidRDefault="00843326" w:rsidP="00F271AB">
            <w:pPr>
              <w:rPr>
                <w:rFonts w:ascii="Arial" w:hAnsi="Arial" w:cs="Arial"/>
              </w:rPr>
            </w:pPr>
          </w:p>
          <w:p w:rsidR="00843326" w:rsidRPr="003D7E12" w:rsidRDefault="00843326" w:rsidP="00F271AB">
            <w:pPr>
              <w:rPr>
                <w:rFonts w:ascii="Arial" w:hAnsi="Arial" w:cs="Arial"/>
              </w:rPr>
            </w:pPr>
            <w:r w:rsidRPr="003D7E12">
              <w:rPr>
                <w:rFonts w:ascii="Arial" w:hAnsi="Arial" w:cs="Arial"/>
              </w:rPr>
              <w:t>Tablet 15 mg (as hydrochloride)</w:t>
            </w:r>
          </w:p>
          <w:p w:rsidR="00843326" w:rsidRPr="003D7E12" w:rsidRDefault="00843326" w:rsidP="00F271AB">
            <w:pPr>
              <w:rPr>
                <w:rFonts w:ascii="Arial" w:hAnsi="Arial" w:cs="Arial"/>
              </w:rPr>
            </w:pPr>
            <w:r w:rsidRPr="003D7E12">
              <w:rPr>
                <w:rFonts w:ascii="Arial" w:hAnsi="Arial" w:cs="Arial"/>
              </w:rPr>
              <w:t>Tablet 45 mg (as hydrochloride)</w:t>
            </w:r>
          </w:p>
          <w:p w:rsidR="00843326" w:rsidRPr="003D7E12" w:rsidRDefault="00843326" w:rsidP="00F271AB">
            <w:pPr>
              <w:rPr>
                <w:rFonts w:ascii="Arial" w:hAnsi="Arial" w:cs="Arial"/>
              </w:rPr>
            </w:pPr>
          </w:p>
          <w:p w:rsidR="00843326" w:rsidRPr="003D7E12" w:rsidRDefault="00843326" w:rsidP="00F271AB">
            <w:pPr>
              <w:rPr>
                <w:rFonts w:ascii="Arial" w:hAnsi="Arial" w:cs="Arial"/>
              </w:rPr>
            </w:pPr>
            <w:proofErr w:type="spellStart"/>
            <w:r w:rsidRPr="003D7E12">
              <w:rPr>
                <w:rFonts w:ascii="Arial" w:hAnsi="Arial" w:cs="Arial"/>
              </w:rPr>
              <w:t>Iclusig</w:t>
            </w:r>
            <w:proofErr w:type="spellEnd"/>
            <w:r w:rsidRPr="003D7E12">
              <w:rPr>
                <w:rFonts w:ascii="Arial" w:hAnsi="Arial" w:cs="Arial"/>
              </w:rPr>
              <w:t>®</w:t>
            </w:r>
          </w:p>
          <w:p w:rsidR="00843326" w:rsidRPr="003D7E12" w:rsidRDefault="00843326" w:rsidP="00F271AB">
            <w:pPr>
              <w:rPr>
                <w:rFonts w:ascii="Arial" w:hAnsi="Arial" w:cs="Arial"/>
              </w:rPr>
            </w:pPr>
          </w:p>
          <w:p w:rsidR="00843326" w:rsidRPr="003D7E12" w:rsidRDefault="00843326" w:rsidP="00F271AB">
            <w:pPr>
              <w:rPr>
                <w:rFonts w:ascii="Arial" w:hAnsi="Arial" w:cs="Arial"/>
              </w:rPr>
            </w:pPr>
            <w:r w:rsidRPr="003D7E12">
              <w:rPr>
                <w:rFonts w:ascii="Arial" w:hAnsi="Arial" w:cs="Arial"/>
              </w:rPr>
              <w:t>Specialised Therapeutics Australia</w:t>
            </w:r>
          </w:p>
          <w:p w:rsidR="00843326" w:rsidRPr="003D7E12" w:rsidRDefault="00843326" w:rsidP="00F271AB">
            <w:pPr>
              <w:rPr>
                <w:rFonts w:ascii="Arial" w:hAnsi="Arial" w:cs="Arial"/>
              </w:rPr>
            </w:pPr>
          </w:p>
          <w:p w:rsidR="00843326" w:rsidRPr="003D7E12" w:rsidRDefault="00843326" w:rsidP="00F271AB">
            <w:pPr>
              <w:rPr>
                <w:rFonts w:ascii="Arial" w:hAnsi="Arial" w:cs="Arial"/>
              </w:rPr>
            </w:pPr>
            <w:r w:rsidRPr="003D7E12">
              <w:rPr>
                <w:rFonts w:ascii="Arial" w:hAnsi="Arial" w:cs="Arial"/>
              </w:rPr>
              <w:t>Change to listing</w:t>
            </w:r>
            <w:r w:rsidR="00292129">
              <w:rPr>
                <w:rFonts w:ascii="Arial" w:hAnsi="Arial" w:cs="Arial"/>
              </w:rPr>
              <w:t xml:space="preserve"> </w:t>
            </w:r>
            <w:r w:rsidRPr="003D7E12">
              <w:rPr>
                <w:rFonts w:ascii="Arial" w:hAnsi="Arial" w:cs="Arial"/>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63F7F">
            <w:pPr>
              <w:rPr>
                <w:rFonts w:ascii="Arial" w:hAnsi="Arial" w:cs="Arial"/>
              </w:rPr>
            </w:pPr>
            <w:r w:rsidRPr="003D7E12">
              <w:rPr>
                <w:rFonts w:ascii="Arial" w:hAnsi="Arial" w:cs="Arial"/>
              </w:rPr>
              <w:t>Relapsed or refractory Philadelphia chromosome positive acute lymphoblastic leukaemia (ALL)</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A25C02">
            <w:pPr>
              <w:pStyle w:val="ListParagraph"/>
              <w:spacing w:after="120"/>
              <w:ind w:left="0"/>
              <w:contextualSpacing w:val="0"/>
              <w:rPr>
                <w:rFonts w:ascii="Arial" w:eastAsia="Times New Roman" w:hAnsi="Arial" w:cs="Arial"/>
                <w:color w:val="000000"/>
                <w:sz w:val="20"/>
                <w:szCs w:val="20"/>
              </w:rPr>
            </w:pPr>
            <w:r w:rsidRPr="003D7E12">
              <w:rPr>
                <w:rFonts w:ascii="Arial" w:eastAsia="Times New Roman" w:hAnsi="Arial" w:cs="Arial"/>
                <w:color w:val="000000"/>
                <w:sz w:val="20"/>
                <w:szCs w:val="20"/>
              </w:rPr>
              <w:t>To request a change to the current Authority Required listing for the treatment Philadelphia chromosome positive ALL to remove the requirement to have a T315I mutation.</w:t>
            </w:r>
          </w:p>
        </w:tc>
        <w:tc>
          <w:tcPr>
            <w:tcW w:w="7192" w:type="dxa"/>
            <w:tcBorders>
              <w:top w:val="single" w:sz="4" w:space="0" w:color="auto"/>
              <w:left w:val="single" w:sz="4" w:space="0" w:color="auto"/>
              <w:bottom w:val="single" w:sz="4" w:space="0" w:color="auto"/>
              <w:right w:val="single" w:sz="4" w:space="0" w:color="auto"/>
            </w:tcBorders>
          </w:tcPr>
          <w:p w:rsidR="00843326" w:rsidRPr="003D7E12" w:rsidRDefault="00843326" w:rsidP="000A16D0">
            <w:pPr>
              <w:jc w:val="both"/>
              <w:rPr>
                <w:rFonts w:ascii="Arial" w:hAnsi="Arial" w:cs="Arial"/>
                <w:bCs/>
                <w:snapToGrid w:val="0"/>
              </w:rPr>
            </w:pPr>
            <w:r w:rsidRPr="003D7E12">
              <w:rPr>
                <w:rFonts w:ascii="Arial" w:hAnsi="Arial" w:cs="Arial"/>
                <w:bCs/>
                <w:snapToGrid w:val="0"/>
              </w:rPr>
              <w:t xml:space="preserve">The PBAC recommended amending the current </w:t>
            </w:r>
            <w:proofErr w:type="spellStart"/>
            <w:r w:rsidRPr="003D7E12">
              <w:rPr>
                <w:rFonts w:ascii="Arial" w:hAnsi="Arial" w:cs="Arial"/>
                <w:bCs/>
                <w:snapToGrid w:val="0"/>
              </w:rPr>
              <w:t>ponatinib</w:t>
            </w:r>
            <w:proofErr w:type="spellEnd"/>
            <w:r w:rsidRPr="003D7E12">
              <w:rPr>
                <w:rFonts w:ascii="Arial" w:hAnsi="Arial" w:cs="Arial"/>
                <w:bCs/>
                <w:snapToGrid w:val="0"/>
              </w:rPr>
              <w:t xml:space="preserve"> restriction for relapsed or refractory Philadelphia chromosome positive acute lymphoblastic leukaemia (</w:t>
            </w:r>
            <w:proofErr w:type="spellStart"/>
            <w:r w:rsidRPr="003D7E12">
              <w:rPr>
                <w:rFonts w:ascii="Arial" w:hAnsi="Arial" w:cs="Arial"/>
                <w:bCs/>
                <w:snapToGrid w:val="0"/>
              </w:rPr>
              <w:t>Ph</w:t>
            </w:r>
            <w:proofErr w:type="spellEnd"/>
            <w:r w:rsidRPr="003D7E12">
              <w:rPr>
                <w:rFonts w:ascii="Arial" w:hAnsi="Arial" w:cs="Arial"/>
                <w:bCs/>
                <w:snapToGrid w:val="0"/>
              </w:rPr>
              <w:t xml:space="preserve">+ ALL) to include all patients, regardless of T315I mutation status, who have failed or are intolerant to </w:t>
            </w:r>
            <w:proofErr w:type="spellStart"/>
            <w:r w:rsidRPr="003D7E12">
              <w:rPr>
                <w:rFonts w:ascii="Arial" w:hAnsi="Arial" w:cs="Arial"/>
                <w:bCs/>
                <w:snapToGrid w:val="0"/>
              </w:rPr>
              <w:t>dasatinib</w:t>
            </w:r>
            <w:proofErr w:type="spellEnd"/>
            <w:r w:rsidRPr="003D7E12">
              <w:rPr>
                <w:rFonts w:ascii="Arial" w:hAnsi="Arial" w:cs="Arial"/>
                <w:bCs/>
                <w:snapToGrid w:val="0"/>
              </w:rPr>
              <w:t xml:space="preserve"> noting that the patient population of the requested extension is small. In making its recommendation, the PBAC also considered that the </w:t>
            </w:r>
            <w:proofErr w:type="spellStart"/>
            <w:r w:rsidRPr="003D7E12">
              <w:rPr>
                <w:rFonts w:ascii="Arial" w:hAnsi="Arial" w:cs="Arial"/>
                <w:bCs/>
                <w:snapToGrid w:val="0"/>
              </w:rPr>
              <w:t>ponatinib</w:t>
            </w:r>
            <w:proofErr w:type="spellEnd"/>
            <w:r w:rsidRPr="003D7E12">
              <w:rPr>
                <w:rFonts w:ascii="Arial" w:hAnsi="Arial" w:cs="Arial"/>
                <w:bCs/>
                <w:snapToGrid w:val="0"/>
              </w:rPr>
              <w:t xml:space="preserve"> and </w:t>
            </w:r>
            <w:proofErr w:type="spellStart"/>
            <w:r w:rsidRPr="003D7E12">
              <w:rPr>
                <w:rFonts w:ascii="Arial" w:hAnsi="Arial" w:cs="Arial"/>
                <w:bCs/>
                <w:snapToGrid w:val="0"/>
              </w:rPr>
              <w:t>dasatinib</w:t>
            </w:r>
            <w:proofErr w:type="spellEnd"/>
            <w:r w:rsidRPr="003D7E12">
              <w:rPr>
                <w:rFonts w:ascii="Arial" w:hAnsi="Arial" w:cs="Arial"/>
                <w:bCs/>
                <w:snapToGrid w:val="0"/>
              </w:rPr>
              <w:t xml:space="preserve"> restrictions for </w:t>
            </w:r>
            <w:proofErr w:type="spellStart"/>
            <w:r w:rsidRPr="003D7E12">
              <w:rPr>
                <w:rFonts w:ascii="Arial" w:hAnsi="Arial" w:cs="Arial"/>
                <w:bCs/>
                <w:snapToGrid w:val="0"/>
              </w:rPr>
              <w:t>Ph</w:t>
            </w:r>
            <w:proofErr w:type="spellEnd"/>
            <w:r w:rsidRPr="003D7E12">
              <w:rPr>
                <w:rFonts w:ascii="Arial" w:hAnsi="Arial" w:cs="Arial"/>
                <w:bCs/>
                <w:snapToGrid w:val="0"/>
              </w:rPr>
              <w:t>+ ALL should be updated to align with current treatment guidelines.</w:t>
            </w:r>
          </w:p>
        </w:tc>
      </w:tr>
      <w:tr w:rsidR="0084332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891F15">
            <w:pPr>
              <w:rPr>
                <w:rFonts w:ascii="Arial" w:hAnsi="Arial" w:cs="Arial"/>
              </w:rPr>
            </w:pPr>
            <w:r w:rsidRPr="003D7E12">
              <w:rPr>
                <w:rFonts w:ascii="Arial" w:hAnsi="Arial" w:cs="Arial"/>
              </w:rPr>
              <w:t>PRALATREXATE</w:t>
            </w:r>
          </w:p>
          <w:p w:rsidR="00843326" w:rsidRPr="003D7E12" w:rsidRDefault="00843326" w:rsidP="00891F15">
            <w:pPr>
              <w:rPr>
                <w:rFonts w:ascii="Arial" w:hAnsi="Arial" w:cs="Arial"/>
              </w:rPr>
            </w:pPr>
          </w:p>
          <w:p w:rsidR="00843326" w:rsidRPr="003D7E12" w:rsidRDefault="00843326" w:rsidP="00891F15">
            <w:pPr>
              <w:rPr>
                <w:rFonts w:ascii="Arial" w:hAnsi="Arial" w:cs="Arial"/>
              </w:rPr>
            </w:pPr>
            <w:r w:rsidRPr="003D7E12">
              <w:rPr>
                <w:rFonts w:ascii="Arial" w:hAnsi="Arial" w:cs="Arial"/>
              </w:rPr>
              <w:t>Solution for I.V. infusion 20 mg in 1 mL</w:t>
            </w:r>
          </w:p>
          <w:p w:rsidR="00843326" w:rsidRPr="003D7E12" w:rsidRDefault="00843326" w:rsidP="00891F15">
            <w:pPr>
              <w:rPr>
                <w:rFonts w:ascii="Arial" w:hAnsi="Arial" w:cs="Arial"/>
              </w:rPr>
            </w:pPr>
          </w:p>
          <w:p w:rsidR="00843326" w:rsidRPr="003D7E12" w:rsidRDefault="00843326" w:rsidP="00891F15">
            <w:pPr>
              <w:rPr>
                <w:rFonts w:ascii="Arial" w:hAnsi="Arial" w:cs="Arial"/>
              </w:rPr>
            </w:pPr>
            <w:proofErr w:type="spellStart"/>
            <w:r w:rsidRPr="003D7E12">
              <w:rPr>
                <w:rFonts w:ascii="Arial" w:hAnsi="Arial" w:cs="Arial"/>
              </w:rPr>
              <w:t>Folotyn</w:t>
            </w:r>
            <w:proofErr w:type="spellEnd"/>
            <w:r w:rsidRPr="003D7E12">
              <w:rPr>
                <w:rFonts w:ascii="Arial" w:hAnsi="Arial" w:cs="Arial"/>
              </w:rPr>
              <w:t>®</w:t>
            </w:r>
          </w:p>
          <w:p w:rsidR="00843326" w:rsidRPr="003D7E12" w:rsidRDefault="00843326" w:rsidP="00891F15">
            <w:pPr>
              <w:rPr>
                <w:rFonts w:ascii="Arial" w:hAnsi="Arial" w:cs="Arial"/>
              </w:rPr>
            </w:pPr>
          </w:p>
          <w:p w:rsidR="00843326" w:rsidRPr="003D7E12" w:rsidRDefault="00843326" w:rsidP="00891F15">
            <w:pPr>
              <w:rPr>
                <w:rFonts w:ascii="Arial" w:hAnsi="Arial" w:cs="Arial"/>
              </w:rPr>
            </w:pPr>
            <w:proofErr w:type="spellStart"/>
            <w:r w:rsidRPr="003D7E12">
              <w:rPr>
                <w:rFonts w:ascii="Arial" w:hAnsi="Arial" w:cs="Arial"/>
              </w:rPr>
              <w:t>Mundipharma</w:t>
            </w:r>
            <w:proofErr w:type="spellEnd"/>
            <w:r w:rsidRPr="003D7E12">
              <w:rPr>
                <w:rFonts w:ascii="Arial" w:hAnsi="Arial" w:cs="Arial"/>
              </w:rPr>
              <w:t xml:space="preserve"> Pty Ltd</w:t>
            </w:r>
          </w:p>
          <w:p w:rsidR="00843326" w:rsidRPr="003D7E12" w:rsidRDefault="00843326" w:rsidP="00891F15">
            <w:pPr>
              <w:rPr>
                <w:rFonts w:ascii="Arial" w:hAnsi="Arial" w:cs="Arial"/>
              </w:rPr>
            </w:pPr>
          </w:p>
          <w:p w:rsidR="00843326" w:rsidRPr="003D7E12" w:rsidRDefault="00843326" w:rsidP="00891F15">
            <w:pPr>
              <w:rPr>
                <w:rFonts w:ascii="Arial" w:hAnsi="Arial" w:cs="Arial"/>
              </w:rPr>
            </w:pPr>
            <w:r w:rsidRPr="003D7E12">
              <w:rPr>
                <w:rFonts w:ascii="Arial" w:hAnsi="Arial" w:cs="Arial"/>
              </w:rPr>
              <w:t>New listing</w:t>
            </w:r>
            <w:r w:rsidR="00292129" w:rsidRPr="003D7E12">
              <w:rPr>
                <w:rFonts w:ascii="Arial" w:hAnsi="Arial" w:cs="Arial"/>
              </w:rPr>
              <w:t xml:space="preserve"> </w:t>
            </w:r>
            <w:r w:rsidRPr="003D7E12">
              <w:rPr>
                <w:rFonts w:ascii="Arial" w:hAnsi="Arial" w:cs="Arial"/>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445DCE">
            <w:pPr>
              <w:rPr>
                <w:rFonts w:ascii="Arial" w:hAnsi="Arial" w:cs="Arial"/>
              </w:rPr>
            </w:pPr>
            <w:r w:rsidRPr="003D7E12">
              <w:rPr>
                <w:rFonts w:ascii="Arial" w:hAnsi="Arial" w:cs="Arial"/>
              </w:rPr>
              <w:t>Peripheral T-Cell Lymphoma</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A25C02">
            <w:pPr>
              <w:pStyle w:val="ListParagraph"/>
              <w:spacing w:after="120"/>
              <w:ind w:left="0"/>
              <w:contextualSpacing w:val="0"/>
              <w:rPr>
                <w:rFonts w:ascii="Arial" w:eastAsia="Times New Roman" w:hAnsi="Arial" w:cs="Arial"/>
                <w:color w:val="000000"/>
                <w:sz w:val="20"/>
                <w:szCs w:val="20"/>
              </w:rPr>
            </w:pPr>
            <w:r w:rsidRPr="003D7E12">
              <w:rPr>
                <w:rFonts w:ascii="Arial" w:eastAsia="Times New Roman" w:hAnsi="Arial" w:cs="Arial"/>
                <w:color w:val="000000"/>
                <w:sz w:val="20"/>
                <w:szCs w:val="20"/>
              </w:rPr>
              <w:t>Resubmission to request a Section 100 (Efficient Funding of Chemotherapy) Authority Required listing for the treatment of patients with peripheral T-cell lymphoma who are refractory to, or have relapsed following, first line chemotherapy.</w:t>
            </w:r>
          </w:p>
        </w:tc>
        <w:tc>
          <w:tcPr>
            <w:tcW w:w="7192" w:type="dxa"/>
            <w:tcBorders>
              <w:top w:val="single" w:sz="4" w:space="0" w:color="auto"/>
              <w:left w:val="single" w:sz="4" w:space="0" w:color="auto"/>
              <w:bottom w:val="single" w:sz="4" w:space="0" w:color="auto"/>
              <w:right w:val="single" w:sz="4" w:space="0" w:color="auto"/>
            </w:tcBorders>
          </w:tcPr>
          <w:p w:rsidR="00843326" w:rsidRPr="003D7E12" w:rsidRDefault="0063048A" w:rsidP="000A16D0">
            <w:pPr>
              <w:spacing w:after="120"/>
              <w:jc w:val="both"/>
              <w:rPr>
                <w:rFonts w:ascii="Arial" w:hAnsi="Arial" w:cs="Arial"/>
                <w:color w:val="000000"/>
              </w:rPr>
            </w:pPr>
            <w:r w:rsidRPr="003D7E12">
              <w:rPr>
                <w:rFonts w:ascii="Arial" w:hAnsi="Arial" w:cs="Arial"/>
                <w:bCs/>
                <w:snapToGrid w:val="0"/>
              </w:rPr>
              <w:t xml:space="preserve">The PBAC recommended the Section 100 (Efficient Funding of Chemotherapy - Public and Private Hospital) </w:t>
            </w:r>
            <w:r w:rsidRPr="003D7E12">
              <w:rPr>
                <w:rFonts w:ascii="Arial" w:hAnsi="Arial" w:cs="Arial"/>
              </w:rPr>
              <w:t xml:space="preserve">Authority Required </w:t>
            </w:r>
            <w:r w:rsidR="00843326" w:rsidRPr="003D7E12">
              <w:rPr>
                <w:rFonts w:ascii="Arial" w:hAnsi="Arial" w:cs="Arial"/>
                <w:color w:val="000000"/>
              </w:rPr>
              <w:t xml:space="preserve">listing for </w:t>
            </w:r>
            <w:proofErr w:type="spellStart"/>
            <w:r w:rsidR="00843326" w:rsidRPr="003D7E12">
              <w:rPr>
                <w:rFonts w:ascii="Arial" w:hAnsi="Arial" w:cs="Arial"/>
                <w:color w:val="000000"/>
              </w:rPr>
              <w:t>pralatrexate</w:t>
            </w:r>
            <w:proofErr w:type="spellEnd"/>
            <w:r w:rsidR="00843326" w:rsidRPr="003D7E12">
              <w:rPr>
                <w:rFonts w:ascii="Arial" w:hAnsi="Arial" w:cs="Arial"/>
                <w:color w:val="000000"/>
              </w:rPr>
              <w:t xml:space="preserve"> 20mg/mL vials for treatment of relapsed or refractory peripheral T-cell lymphoma (PTCL), on the basis that the </w:t>
            </w:r>
            <w:r w:rsidR="00FF7BE2">
              <w:rPr>
                <w:rFonts w:ascii="Arial" w:hAnsi="Arial" w:cs="Arial"/>
                <w:color w:val="000000"/>
              </w:rPr>
              <w:t>proposed pricing arrangements</w:t>
            </w:r>
            <w:r w:rsidR="00843326" w:rsidRPr="003D7E12">
              <w:rPr>
                <w:rFonts w:ascii="Arial" w:hAnsi="Arial" w:cs="Arial"/>
                <w:color w:val="000000"/>
              </w:rPr>
              <w:t xml:space="preserve"> for </w:t>
            </w:r>
            <w:proofErr w:type="spellStart"/>
            <w:r w:rsidR="00843326" w:rsidRPr="003D7E12">
              <w:rPr>
                <w:rFonts w:ascii="Arial" w:hAnsi="Arial" w:cs="Arial"/>
                <w:color w:val="000000"/>
              </w:rPr>
              <w:t>pralatrexate</w:t>
            </w:r>
            <w:proofErr w:type="spellEnd"/>
            <w:r w:rsidR="00843326" w:rsidRPr="003D7E12">
              <w:rPr>
                <w:rFonts w:ascii="Arial" w:hAnsi="Arial" w:cs="Arial"/>
                <w:color w:val="000000"/>
              </w:rPr>
              <w:t xml:space="preserve"> adequately addressed the uncertainty with the cost-effectiveness estimates, noting that </w:t>
            </w:r>
            <w:proofErr w:type="spellStart"/>
            <w:r w:rsidR="00843326" w:rsidRPr="003D7E12">
              <w:rPr>
                <w:rFonts w:ascii="Arial" w:hAnsi="Arial" w:cs="Arial"/>
                <w:color w:val="000000"/>
              </w:rPr>
              <w:t>pralatrexate</w:t>
            </w:r>
            <w:proofErr w:type="spellEnd"/>
            <w:r w:rsidR="00843326" w:rsidRPr="003D7E12">
              <w:rPr>
                <w:rFonts w:ascii="Arial" w:hAnsi="Arial" w:cs="Arial"/>
                <w:color w:val="000000"/>
              </w:rPr>
              <w:t xml:space="preserve"> will fulfil a clinical need.</w:t>
            </w:r>
          </w:p>
          <w:p w:rsidR="00843326" w:rsidRPr="003D7E12" w:rsidRDefault="00843326" w:rsidP="000A16D0">
            <w:pPr>
              <w:pStyle w:val="ListParagraph"/>
              <w:spacing w:after="120"/>
              <w:ind w:left="0"/>
              <w:contextualSpacing w:val="0"/>
              <w:jc w:val="both"/>
              <w:rPr>
                <w:rFonts w:ascii="Arial" w:eastAsia="Times New Roman" w:hAnsi="Arial" w:cs="Arial"/>
                <w:color w:val="000000"/>
                <w:sz w:val="20"/>
                <w:szCs w:val="20"/>
              </w:rPr>
            </w:pPr>
          </w:p>
        </w:tc>
      </w:tr>
      <w:tr w:rsidR="00E95E3D"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E95E3D" w:rsidRDefault="00E95E3D" w:rsidP="00891F15">
            <w:pPr>
              <w:rPr>
                <w:rFonts w:ascii="Arial" w:hAnsi="Arial" w:cs="Arial"/>
                <w:color w:val="000000"/>
              </w:rPr>
            </w:pPr>
            <w:r>
              <w:rPr>
                <w:rFonts w:ascii="Arial" w:hAnsi="Arial" w:cs="Arial"/>
                <w:color w:val="000000"/>
              </w:rPr>
              <w:t>RADIUM (223Ra)</w:t>
            </w:r>
            <w:r>
              <w:rPr>
                <w:rFonts w:ascii="Arial" w:hAnsi="Arial" w:cs="Arial"/>
                <w:color w:val="000000"/>
              </w:rPr>
              <w:br/>
            </w:r>
            <w:r>
              <w:rPr>
                <w:rFonts w:ascii="Arial" w:hAnsi="Arial" w:cs="Arial"/>
                <w:color w:val="000000"/>
              </w:rPr>
              <w:br/>
              <w:t xml:space="preserve">Injection containing radium (223Ra) dichloride 6.6 </w:t>
            </w:r>
            <w:proofErr w:type="spellStart"/>
            <w:r>
              <w:rPr>
                <w:rFonts w:ascii="Arial" w:hAnsi="Arial" w:cs="Arial"/>
                <w:color w:val="000000"/>
              </w:rPr>
              <w:t>MBq</w:t>
            </w:r>
            <w:proofErr w:type="spellEnd"/>
            <w:r>
              <w:rPr>
                <w:rFonts w:ascii="Arial" w:hAnsi="Arial" w:cs="Arial"/>
                <w:color w:val="000000"/>
              </w:rPr>
              <w:t xml:space="preserve"> in 6 mL vial</w:t>
            </w:r>
            <w:r>
              <w:rPr>
                <w:rFonts w:ascii="Arial" w:hAnsi="Arial" w:cs="Arial"/>
                <w:color w:val="000000"/>
              </w:rPr>
              <w:br/>
            </w:r>
            <w:r>
              <w:rPr>
                <w:rFonts w:ascii="Arial" w:hAnsi="Arial" w:cs="Arial"/>
                <w:color w:val="000000"/>
              </w:rPr>
              <w:br/>
            </w:r>
            <w:proofErr w:type="spellStart"/>
            <w:r>
              <w:rPr>
                <w:rFonts w:ascii="Arial" w:hAnsi="Arial" w:cs="Arial"/>
                <w:color w:val="000000"/>
              </w:rPr>
              <w:t>Xofigo</w:t>
            </w:r>
            <w:proofErr w:type="spellEnd"/>
            <w:r>
              <w:rPr>
                <w:rFonts w:ascii="Arial" w:hAnsi="Arial" w:cs="Arial"/>
                <w:color w:val="000000"/>
              </w:rPr>
              <w:t>®</w:t>
            </w:r>
            <w:r>
              <w:rPr>
                <w:rFonts w:ascii="Arial" w:hAnsi="Arial" w:cs="Arial"/>
                <w:color w:val="000000"/>
              </w:rPr>
              <w:br/>
            </w:r>
            <w:r>
              <w:rPr>
                <w:rFonts w:ascii="Arial" w:hAnsi="Arial" w:cs="Arial"/>
                <w:color w:val="000000"/>
              </w:rPr>
              <w:br/>
              <w:t>Bayer Australia Ltd</w:t>
            </w:r>
          </w:p>
          <w:p w:rsidR="00AE0955" w:rsidRDefault="00AE0955" w:rsidP="00891F15">
            <w:pPr>
              <w:rPr>
                <w:rFonts w:ascii="Arial" w:hAnsi="Arial" w:cs="Arial"/>
                <w:color w:val="000000"/>
              </w:rPr>
            </w:pPr>
          </w:p>
          <w:p w:rsidR="00E95E3D" w:rsidRPr="003D7E12" w:rsidRDefault="00E95E3D" w:rsidP="00E95E3D">
            <w:pPr>
              <w:rPr>
                <w:rFonts w:ascii="Arial" w:hAnsi="Arial" w:cs="Arial"/>
              </w:rPr>
            </w:pPr>
            <w:r>
              <w:rPr>
                <w:rFonts w:ascii="Arial" w:hAnsi="Arial" w:cs="Arial"/>
                <w:color w:val="000000"/>
              </w:rPr>
              <w:t>New listing (Minor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E95E3D" w:rsidRPr="003D7E12" w:rsidRDefault="00E95E3D" w:rsidP="00445DCE">
            <w:pPr>
              <w:rPr>
                <w:rFonts w:ascii="Arial" w:hAnsi="Arial" w:cs="Arial"/>
              </w:rPr>
            </w:pPr>
            <w:r>
              <w:rPr>
                <w:rFonts w:ascii="Arial" w:hAnsi="Arial" w:cs="Arial"/>
                <w:color w:val="000000"/>
              </w:rPr>
              <w:t>Metastatic castrate resistant prostate cancer (</w:t>
            </w:r>
            <w:proofErr w:type="spellStart"/>
            <w:r>
              <w:rPr>
                <w:rFonts w:ascii="Arial" w:hAnsi="Arial" w:cs="Arial"/>
                <w:color w:val="000000"/>
              </w:rPr>
              <w:t>mCRPC</w:t>
            </w:r>
            <w:proofErr w:type="spellEnd"/>
            <w:r>
              <w:rPr>
                <w:rFonts w:ascii="Arial" w:hAnsi="Arial" w:cs="Arial"/>
                <w:color w:val="000000"/>
              </w:rPr>
              <w:t>)</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E95E3D" w:rsidRPr="003D7E12" w:rsidRDefault="00E95E3D" w:rsidP="00A25C02">
            <w:pPr>
              <w:pStyle w:val="ListParagraph"/>
              <w:spacing w:after="120"/>
              <w:ind w:left="0"/>
              <w:contextualSpacing w:val="0"/>
              <w:rPr>
                <w:rFonts w:ascii="Arial" w:eastAsia="Times New Roman" w:hAnsi="Arial" w:cs="Arial"/>
                <w:color w:val="000000"/>
                <w:sz w:val="20"/>
                <w:szCs w:val="20"/>
              </w:rPr>
            </w:pPr>
            <w:r w:rsidRPr="00E95E3D">
              <w:rPr>
                <w:rFonts w:ascii="Arial" w:eastAsia="Times New Roman" w:hAnsi="Arial" w:cs="Arial"/>
                <w:color w:val="000000"/>
                <w:sz w:val="20"/>
                <w:szCs w:val="20"/>
              </w:rPr>
              <w:t xml:space="preserve">To request the Authority Required listing for the treatment of </w:t>
            </w:r>
            <w:proofErr w:type="spellStart"/>
            <w:r w:rsidRPr="00E95E3D">
              <w:rPr>
                <w:rFonts w:ascii="Arial" w:eastAsia="Times New Roman" w:hAnsi="Arial" w:cs="Arial"/>
                <w:color w:val="000000"/>
                <w:sz w:val="20"/>
                <w:szCs w:val="20"/>
              </w:rPr>
              <w:t>mCRPC</w:t>
            </w:r>
            <w:proofErr w:type="spellEnd"/>
            <w:r w:rsidRPr="00E95E3D">
              <w:rPr>
                <w:rFonts w:ascii="Arial" w:eastAsia="Times New Roman" w:hAnsi="Arial" w:cs="Arial"/>
                <w:color w:val="000000"/>
                <w:sz w:val="20"/>
                <w:szCs w:val="20"/>
              </w:rPr>
              <w:t>.</w:t>
            </w:r>
          </w:p>
        </w:tc>
        <w:tc>
          <w:tcPr>
            <w:tcW w:w="7192" w:type="dxa"/>
            <w:tcBorders>
              <w:top w:val="single" w:sz="4" w:space="0" w:color="auto"/>
              <w:left w:val="single" w:sz="4" w:space="0" w:color="auto"/>
              <w:bottom w:val="single" w:sz="4" w:space="0" w:color="auto"/>
              <w:right w:val="single" w:sz="4" w:space="0" w:color="auto"/>
            </w:tcBorders>
          </w:tcPr>
          <w:p w:rsidR="00E95E3D" w:rsidRPr="00873467" w:rsidRDefault="00873467" w:rsidP="000A16D0">
            <w:pPr>
              <w:jc w:val="both"/>
              <w:rPr>
                <w:rFonts w:ascii="Arial" w:hAnsi="Arial" w:cs="Arial"/>
              </w:rPr>
            </w:pPr>
            <w:r w:rsidRPr="00873467">
              <w:rPr>
                <w:rFonts w:ascii="Arial" w:hAnsi="Arial" w:cs="Arial"/>
              </w:rPr>
              <w:t>The PBAC recommended the listing of Radium 223Ra dichloride (</w:t>
            </w:r>
            <w:proofErr w:type="spellStart"/>
            <w:r w:rsidRPr="00873467">
              <w:rPr>
                <w:rFonts w:ascii="Arial" w:hAnsi="Arial" w:cs="Arial"/>
              </w:rPr>
              <w:t>Xofigo</w:t>
            </w:r>
            <w:proofErr w:type="spellEnd"/>
            <w:r w:rsidRPr="00873467">
              <w:rPr>
                <w:rFonts w:ascii="Arial" w:hAnsi="Arial" w:cs="Arial"/>
              </w:rPr>
              <w:t xml:space="preserve">®), for the treatment of </w:t>
            </w:r>
            <w:r w:rsidRPr="00873467">
              <w:rPr>
                <w:rFonts w:ascii="Arial" w:eastAsia="Calibri" w:hAnsi="Arial" w:cs="Arial"/>
                <w:lang w:eastAsia="en-US"/>
              </w:rPr>
              <w:t>castration resistant metastatic carcinoma of the prostate on a cost-minimi</w:t>
            </w:r>
            <w:r>
              <w:rPr>
                <w:rFonts w:ascii="Arial" w:eastAsia="Calibri" w:hAnsi="Arial" w:cs="Arial"/>
                <w:lang w:eastAsia="en-US"/>
              </w:rPr>
              <w:t xml:space="preserve">sation basis with </w:t>
            </w:r>
            <w:proofErr w:type="spellStart"/>
            <w:r>
              <w:rPr>
                <w:rFonts w:ascii="Arial" w:eastAsia="Calibri" w:hAnsi="Arial" w:cs="Arial"/>
                <w:lang w:eastAsia="en-US"/>
              </w:rPr>
              <w:t>abiraterone</w:t>
            </w:r>
            <w:proofErr w:type="spellEnd"/>
            <w:r>
              <w:rPr>
                <w:rFonts w:ascii="Arial" w:eastAsia="Calibri" w:hAnsi="Arial" w:cs="Arial"/>
                <w:lang w:eastAsia="en-US"/>
              </w:rPr>
              <w:t xml:space="preserve">. </w:t>
            </w:r>
            <w:r w:rsidRPr="00873467">
              <w:rPr>
                <w:rFonts w:ascii="Arial" w:eastAsia="Calibri" w:hAnsi="Arial" w:cs="Arial"/>
                <w:lang w:eastAsia="en-US"/>
              </w:rPr>
              <w:t xml:space="preserve">The PBAC </w:t>
            </w:r>
            <w:r w:rsidR="00FF7BE2">
              <w:rPr>
                <w:rFonts w:ascii="Arial" w:eastAsia="Calibri" w:hAnsi="Arial" w:cs="Arial"/>
                <w:lang w:eastAsia="en-US"/>
              </w:rPr>
              <w:t>considered</w:t>
            </w:r>
            <w:r w:rsidRPr="00873467">
              <w:rPr>
                <w:rFonts w:ascii="Arial" w:eastAsia="Calibri" w:hAnsi="Arial" w:cs="Arial"/>
                <w:lang w:eastAsia="en-US"/>
              </w:rPr>
              <w:t xml:space="preserve"> </w:t>
            </w:r>
            <w:r w:rsidR="00FF7BE2">
              <w:rPr>
                <w:rFonts w:ascii="Arial" w:eastAsia="Calibri" w:hAnsi="Arial" w:cs="Arial"/>
                <w:lang w:eastAsia="en-US"/>
              </w:rPr>
              <w:t>the Medical Services Advisory Committee’s (</w:t>
            </w:r>
            <w:r w:rsidRPr="00873467">
              <w:rPr>
                <w:rFonts w:ascii="Arial" w:eastAsia="Calibri" w:hAnsi="Arial" w:cs="Arial"/>
                <w:lang w:eastAsia="en-US"/>
              </w:rPr>
              <w:t>MSAC</w:t>
            </w:r>
            <w:r w:rsidR="00FF7BE2">
              <w:rPr>
                <w:rFonts w:ascii="Arial" w:eastAsia="Calibri" w:hAnsi="Arial" w:cs="Arial"/>
                <w:lang w:eastAsia="en-US"/>
              </w:rPr>
              <w:t>)</w:t>
            </w:r>
            <w:r w:rsidRPr="00873467">
              <w:rPr>
                <w:rFonts w:ascii="Arial" w:eastAsia="Calibri" w:hAnsi="Arial" w:cs="Arial"/>
                <w:lang w:eastAsia="en-US"/>
              </w:rPr>
              <w:t xml:space="preserve"> prior (</w:t>
            </w:r>
            <w:r w:rsidRPr="00873467">
              <w:rPr>
                <w:rFonts w:ascii="Arial" w:hAnsi="Arial" w:cs="Arial"/>
              </w:rPr>
              <w:t>April 2014</w:t>
            </w:r>
            <w:r w:rsidRPr="00873467">
              <w:rPr>
                <w:rFonts w:ascii="Arial" w:eastAsia="Calibri" w:hAnsi="Arial" w:cs="Arial"/>
                <w:lang w:eastAsia="en-US"/>
              </w:rPr>
              <w:t xml:space="preserve">) consideration and </w:t>
            </w:r>
            <w:r w:rsidRPr="00873467">
              <w:rPr>
                <w:rFonts w:ascii="Arial" w:hAnsi="Arial" w:cs="Arial"/>
              </w:rPr>
              <w:t xml:space="preserve">recommendation to list 223Ra on the MBS to </w:t>
            </w:r>
            <w:r w:rsidR="00FF7BE2">
              <w:rPr>
                <w:rFonts w:ascii="Arial" w:hAnsi="Arial" w:cs="Arial"/>
              </w:rPr>
              <w:t>in making</w:t>
            </w:r>
            <w:r w:rsidR="00FF7BE2" w:rsidRPr="00873467">
              <w:rPr>
                <w:rFonts w:ascii="Arial" w:hAnsi="Arial" w:cs="Arial"/>
              </w:rPr>
              <w:t xml:space="preserve"> </w:t>
            </w:r>
            <w:r w:rsidRPr="00873467">
              <w:rPr>
                <w:rFonts w:ascii="Arial" w:hAnsi="Arial" w:cs="Arial"/>
              </w:rPr>
              <w:t xml:space="preserve">its recommendation.  The PBAC considered 223Ra should join the same Risk Sharing Arrangement as </w:t>
            </w:r>
            <w:proofErr w:type="spellStart"/>
            <w:r w:rsidRPr="00873467">
              <w:rPr>
                <w:rFonts w:ascii="Arial" w:hAnsi="Arial" w:cs="Arial"/>
              </w:rPr>
              <w:t>abiraterone</w:t>
            </w:r>
            <w:proofErr w:type="spellEnd"/>
            <w:r w:rsidRPr="00873467">
              <w:rPr>
                <w:rFonts w:ascii="Arial" w:hAnsi="Arial" w:cs="Arial"/>
              </w:rPr>
              <w:t xml:space="preserve"> and enzalutamide.</w:t>
            </w:r>
          </w:p>
        </w:tc>
      </w:tr>
      <w:tr w:rsidR="00E95E3D"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C23D9A" w:rsidRDefault="00C23D9A" w:rsidP="00C23D9A">
            <w:pPr>
              <w:autoSpaceDE w:val="0"/>
              <w:autoSpaceDN w:val="0"/>
              <w:adjustRightInd w:val="0"/>
              <w:rPr>
                <w:rFonts w:ascii="Arial+FPEF" w:hAnsi="Arial+FPEF" w:cs="Arial+FPEF"/>
              </w:rPr>
            </w:pPr>
            <w:r>
              <w:rPr>
                <w:rFonts w:ascii="Arial+FPEF" w:hAnsi="Arial+FPEF" w:cs="Arial+FPEF"/>
              </w:rPr>
              <w:lastRenderedPageBreak/>
              <w:t>RALTEGRAVIR</w:t>
            </w:r>
          </w:p>
          <w:p w:rsidR="00834FAF" w:rsidRDefault="00834FAF" w:rsidP="00C23D9A">
            <w:pPr>
              <w:autoSpaceDE w:val="0"/>
              <w:autoSpaceDN w:val="0"/>
              <w:adjustRightInd w:val="0"/>
              <w:rPr>
                <w:rFonts w:ascii="Arial+FPEF" w:hAnsi="Arial+FPEF" w:cs="Arial+FPEF"/>
              </w:rPr>
            </w:pPr>
          </w:p>
          <w:p w:rsidR="00C23D9A" w:rsidRDefault="00C23D9A" w:rsidP="00C23D9A">
            <w:pPr>
              <w:autoSpaceDE w:val="0"/>
              <w:autoSpaceDN w:val="0"/>
              <w:adjustRightInd w:val="0"/>
              <w:rPr>
                <w:rFonts w:ascii="Arial+FPEF" w:hAnsi="Arial+FPEF" w:cs="Arial+FPEF"/>
              </w:rPr>
            </w:pPr>
            <w:r>
              <w:rPr>
                <w:rFonts w:ascii="Arial+FPEF" w:hAnsi="Arial+FPEF" w:cs="Arial+FPEF"/>
              </w:rPr>
              <w:t>Tablet 600 mg (as potassium)</w:t>
            </w:r>
          </w:p>
          <w:p w:rsidR="00834FAF" w:rsidRDefault="00834FAF" w:rsidP="00C23D9A">
            <w:pPr>
              <w:autoSpaceDE w:val="0"/>
              <w:autoSpaceDN w:val="0"/>
              <w:adjustRightInd w:val="0"/>
              <w:rPr>
                <w:rFonts w:ascii="Arial+FPEF" w:hAnsi="Arial+FPEF" w:cs="Arial+FPEF"/>
              </w:rPr>
            </w:pPr>
          </w:p>
          <w:p w:rsidR="00C23D9A" w:rsidRDefault="00C23D9A" w:rsidP="00C23D9A">
            <w:pPr>
              <w:autoSpaceDE w:val="0"/>
              <w:autoSpaceDN w:val="0"/>
              <w:adjustRightInd w:val="0"/>
              <w:rPr>
                <w:rFonts w:ascii="Arial+FPEF" w:hAnsi="Arial+FPEF" w:cs="Arial+FPEF"/>
              </w:rPr>
            </w:pPr>
            <w:proofErr w:type="spellStart"/>
            <w:r>
              <w:rPr>
                <w:rFonts w:ascii="Arial+FPEF" w:hAnsi="Arial+FPEF" w:cs="Arial+FPEF"/>
              </w:rPr>
              <w:t>Isentress</w:t>
            </w:r>
            <w:proofErr w:type="spellEnd"/>
            <w:r>
              <w:rPr>
                <w:rFonts w:ascii="Arial+FPEF" w:hAnsi="Arial+FPEF" w:cs="Arial+FPEF"/>
              </w:rPr>
              <w:t xml:space="preserve"> HD®</w:t>
            </w:r>
          </w:p>
          <w:p w:rsidR="00834FAF" w:rsidRDefault="00834FAF" w:rsidP="00C23D9A">
            <w:pPr>
              <w:autoSpaceDE w:val="0"/>
              <w:autoSpaceDN w:val="0"/>
              <w:adjustRightInd w:val="0"/>
              <w:rPr>
                <w:rFonts w:ascii="Arial+FPEF" w:hAnsi="Arial+FPEF" w:cs="Arial+FPEF"/>
              </w:rPr>
            </w:pPr>
          </w:p>
          <w:p w:rsidR="00C23D9A" w:rsidRDefault="00C23D9A" w:rsidP="00C23D9A">
            <w:pPr>
              <w:autoSpaceDE w:val="0"/>
              <w:autoSpaceDN w:val="0"/>
              <w:adjustRightInd w:val="0"/>
              <w:rPr>
                <w:rFonts w:ascii="Arial+FPEF" w:hAnsi="Arial+FPEF" w:cs="Arial+FPEF"/>
              </w:rPr>
            </w:pPr>
            <w:r>
              <w:rPr>
                <w:rFonts w:ascii="Arial+FPEF" w:hAnsi="Arial+FPEF" w:cs="Arial+FPEF"/>
              </w:rPr>
              <w:t>Merck, Sharp and Dohme</w:t>
            </w:r>
          </w:p>
          <w:p w:rsidR="00C23D9A" w:rsidRDefault="00C23D9A" w:rsidP="00C23D9A">
            <w:pPr>
              <w:autoSpaceDE w:val="0"/>
              <w:autoSpaceDN w:val="0"/>
              <w:adjustRightInd w:val="0"/>
              <w:rPr>
                <w:rFonts w:ascii="Arial+FPEF" w:hAnsi="Arial+FPEF" w:cs="Arial+FPEF"/>
              </w:rPr>
            </w:pPr>
            <w:r>
              <w:rPr>
                <w:rFonts w:ascii="Arial+FPEF" w:hAnsi="Arial+FPEF" w:cs="Arial+FPEF"/>
              </w:rPr>
              <w:t>(Australia) Pty Ltd</w:t>
            </w:r>
          </w:p>
          <w:p w:rsidR="00AE0955" w:rsidRDefault="00AE0955" w:rsidP="00C23D9A">
            <w:pPr>
              <w:autoSpaceDE w:val="0"/>
              <w:autoSpaceDN w:val="0"/>
              <w:adjustRightInd w:val="0"/>
              <w:rPr>
                <w:rFonts w:ascii="Arial+FPEF" w:hAnsi="Arial+FPEF" w:cs="Arial+FPEF"/>
              </w:rPr>
            </w:pPr>
          </w:p>
          <w:p w:rsidR="00E95E3D" w:rsidRPr="00CE70A3" w:rsidRDefault="00CE70A3" w:rsidP="00CE70A3">
            <w:pPr>
              <w:autoSpaceDE w:val="0"/>
              <w:autoSpaceDN w:val="0"/>
              <w:adjustRightInd w:val="0"/>
              <w:rPr>
                <w:rFonts w:ascii="Arial+FPEF" w:hAnsi="Arial+FPEF" w:cs="Arial+FPEF"/>
              </w:rPr>
            </w:pPr>
            <w:r>
              <w:rPr>
                <w:rFonts w:ascii="Arial+FPEF" w:hAnsi="Arial+FPEF" w:cs="Arial+FPEF"/>
              </w:rPr>
              <w:t xml:space="preserve">New Listing </w:t>
            </w:r>
            <w:r w:rsidR="00C23D9A">
              <w:rPr>
                <w:rFonts w:ascii="Arial+FPEF" w:hAnsi="Arial+FPEF" w:cs="Arial+FPEF"/>
              </w:rPr>
              <w:t>(Major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C23D9A" w:rsidRDefault="00C23D9A" w:rsidP="00C23D9A">
            <w:pPr>
              <w:autoSpaceDE w:val="0"/>
              <w:autoSpaceDN w:val="0"/>
              <w:adjustRightInd w:val="0"/>
              <w:rPr>
                <w:rFonts w:ascii="Arial+FPEF" w:hAnsi="Arial+FPEF" w:cs="Arial+FPEF"/>
              </w:rPr>
            </w:pPr>
            <w:r>
              <w:rPr>
                <w:rFonts w:ascii="Arial+FPEF" w:hAnsi="Arial+FPEF" w:cs="Arial+FPEF"/>
              </w:rPr>
              <w:t>Human</w:t>
            </w:r>
          </w:p>
          <w:p w:rsidR="00C23D9A" w:rsidRDefault="00C23D9A" w:rsidP="00C23D9A">
            <w:pPr>
              <w:autoSpaceDE w:val="0"/>
              <w:autoSpaceDN w:val="0"/>
              <w:adjustRightInd w:val="0"/>
              <w:rPr>
                <w:rFonts w:ascii="Arial+FPEF" w:hAnsi="Arial+FPEF" w:cs="Arial+FPEF"/>
              </w:rPr>
            </w:pPr>
            <w:r>
              <w:rPr>
                <w:rFonts w:ascii="Arial+FPEF" w:hAnsi="Arial+FPEF" w:cs="Arial+FPEF"/>
              </w:rPr>
              <w:t>immunodeficiency</w:t>
            </w:r>
          </w:p>
          <w:p w:rsidR="00C23D9A" w:rsidRDefault="00C23D9A" w:rsidP="00C23D9A">
            <w:pPr>
              <w:autoSpaceDE w:val="0"/>
              <w:autoSpaceDN w:val="0"/>
              <w:adjustRightInd w:val="0"/>
              <w:rPr>
                <w:rFonts w:ascii="Arial+FPEF" w:hAnsi="Arial+FPEF" w:cs="Arial+FPEF"/>
              </w:rPr>
            </w:pPr>
            <w:r>
              <w:rPr>
                <w:rFonts w:ascii="Arial+FPEF" w:hAnsi="Arial+FPEF" w:cs="Arial+FPEF"/>
              </w:rPr>
              <w:t>virus (HIV)</w:t>
            </w:r>
          </w:p>
          <w:p w:rsidR="00E95E3D" w:rsidRDefault="00C23D9A" w:rsidP="00C23D9A">
            <w:pPr>
              <w:rPr>
                <w:rFonts w:ascii="Arial" w:hAnsi="Arial" w:cs="Arial"/>
                <w:color w:val="000000"/>
              </w:rPr>
            </w:pPr>
            <w:r>
              <w:rPr>
                <w:rFonts w:ascii="Arial+FPEF" w:hAnsi="Arial+FPEF" w:cs="Arial+FPEF"/>
              </w:rPr>
              <w:t>infection</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C23D9A" w:rsidRDefault="00C23D9A" w:rsidP="00C23D9A">
            <w:pPr>
              <w:autoSpaceDE w:val="0"/>
              <w:autoSpaceDN w:val="0"/>
              <w:adjustRightInd w:val="0"/>
              <w:rPr>
                <w:rFonts w:ascii="Arial+FPEF" w:hAnsi="Arial+FPEF" w:cs="Arial+FPEF"/>
              </w:rPr>
            </w:pPr>
            <w:r>
              <w:rPr>
                <w:rFonts w:ascii="Arial+FPEF" w:hAnsi="Arial+FPEF" w:cs="Arial+FPEF"/>
              </w:rPr>
              <w:t>To request a Section 100</w:t>
            </w:r>
          </w:p>
          <w:p w:rsidR="00C23D9A" w:rsidRDefault="00C23D9A" w:rsidP="00C23D9A">
            <w:pPr>
              <w:autoSpaceDE w:val="0"/>
              <w:autoSpaceDN w:val="0"/>
              <w:adjustRightInd w:val="0"/>
              <w:rPr>
                <w:rFonts w:ascii="Arial+FPEF" w:hAnsi="Arial+FPEF" w:cs="Arial+FPEF"/>
              </w:rPr>
            </w:pPr>
            <w:r>
              <w:rPr>
                <w:rFonts w:ascii="Arial+FPEF" w:hAnsi="Arial+FPEF" w:cs="Arial+FPEF"/>
              </w:rPr>
              <w:t>(Highly Specialised Drugs</w:t>
            </w:r>
          </w:p>
          <w:p w:rsidR="00C23D9A" w:rsidRDefault="00C23D9A" w:rsidP="00C23D9A">
            <w:pPr>
              <w:autoSpaceDE w:val="0"/>
              <w:autoSpaceDN w:val="0"/>
              <w:adjustRightInd w:val="0"/>
              <w:rPr>
                <w:rFonts w:ascii="Arial+FPEF" w:hAnsi="Arial+FPEF" w:cs="Arial+FPEF"/>
              </w:rPr>
            </w:pPr>
            <w:r>
              <w:rPr>
                <w:rFonts w:ascii="Arial+FPEF" w:hAnsi="Arial+FPEF" w:cs="Arial+FPEF"/>
              </w:rPr>
              <w:t>Program - Community Access)</w:t>
            </w:r>
          </w:p>
          <w:p w:rsidR="00C23D9A" w:rsidRDefault="00C23D9A" w:rsidP="00C23D9A">
            <w:pPr>
              <w:autoSpaceDE w:val="0"/>
              <w:autoSpaceDN w:val="0"/>
              <w:adjustRightInd w:val="0"/>
              <w:rPr>
                <w:rFonts w:ascii="Arial+FPEF" w:hAnsi="Arial+FPEF" w:cs="Arial+FPEF"/>
              </w:rPr>
            </w:pPr>
            <w:r>
              <w:rPr>
                <w:rFonts w:ascii="Arial+FPEF" w:hAnsi="Arial+FPEF" w:cs="Arial+FPEF"/>
              </w:rPr>
              <w:t>Authority Required</w:t>
            </w:r>
          </w:p>
          <w:p w:rsidR="00C23D9A" w:rsidRDefault="00C23D9A" w:rsidP="00C23D9A">
            <w:pPr>
              <w:autoSpaceDE w:val="0"/>
              <w:autoSpaceDN w:val="0"/>
              <w:adjustRightInd w:val="0"/>
              <w:rPr>
                <w:rFonts w:ascii="Arial+FPEF" w:hAnsi="Arial+FPEF" w:cs="Arial+FPEF"/>
              </w:rPr>
            </w:pPr>
            <w:r>
              <w:rPr>
                <w:rFonts w:ascii="Arial+FPEF" w:hAnsi="Arial+FPEF" w:cs="Arial+FPEF"/>
              </w:rPr>
              <w:t>(STREAMLINED) listing for</w:t>
            </w:r>
          </w:p>
          <w:p w:rsidR="00C23D9A" w:rsidRDefault="00C23D9A" w:rsidP="00C23D9A">
            <w:pPr>
              <w:autoSpaceDE w:val="0"/>
              <w:autoSpaceDN w:val="0"/>
              <w:adjustRightInd w:val="0"/>
              <w:rPr>
                <w:rFonts w:ascii="Arial+FPEF" w:hAnsi="Arial+FPEF" w:cs="Arial+FPEF"/>
              </w:rPr>
            </w:pPr>
            <w:r>
              <w:rPr>
                <w:rFonts w:ascii="Arial+FPEF" w:hAnsi="Arial+FPEF" w:cs="Arial+FPEF"/>
              </w:rPr>
              <w:t>the treatment of patients with</w:t>
            </w:r>
          </w:p>
          <w:p w:rsidR="00C23D9A" w:rsidRDefault="00C23D9A" w:rsidP="00C23D9A">
            <w:pPr>
              <w:autoSpaceDE w:val="0"/>
              <w:autoSpaceDN w:val="0"/>
              <w:adjustRightInd w:val="0"/>
              <w:rPr>
                <w:rFonts w:ascii="Arial+FPEF" w:hAnsi="Arial+FPEF" w:cs="Arial+FPEF"/>
              </w:rPr>
            </w:pPr>
            <w:r>
              <w:rPr>
                <w:rFonts w:ascii="Arial+FPEF" w:hAnsi="Arial+FPEF" w:cs="Arial+FPEF"/>
              </w:rPr>
              <w:t>HIV infection in combination</w:t>
            </w:r>
          </w:p>
          <w:p w:rsidR="00E95E3D" w:rsidRPr="00C23D9A" w:rsidRDefault="00C23D9A" w:rsidP="00C23D9A">
            <w:pPr>
              <w:autoSpaceDE w:val="0"/>
              <w:autoSpaceDN w:val="0"/>
              <w:adjustRightInd w:val="0"/>
              <w:rPr>
                <w:rFonts w:ascii="Arial+FPEF" w:hAnsi="Arial+FPEF" w:cs="Arial+FPEF"/>
              </w:rPr>
            </w:pPr>
            <w:proofErr w:type="gramStart"/>
            <w:r>
              <w:rPr>
                <w:rFonts w:ascii="Arial+FPEF" w:hAnsi="Arial+FPEF" w:cs="Arial+FPEF"/>
              </w:rPr>
              <w:t>with</w:t>
            </w:r>
            <w:proofErr w:type="gramEnd"/>
            <w:r>
              <w:rPr>
                <w:rFonts w:ascii="Arial+FPEF" w:hAnsi="Arial+FPEF" w:cs="Arial+FPEF"/>
              </w:rPr>
              <w:t xml:space="preserve"> other antiretroviral agents.</w:t>
            </w:r>
          </w:p>
        </w:tc>
        <w:tc>
          <w:tcPr>
            <w:tcW w:w="7192" w:type="dxa"/>
            <w:tcBorders>
              <w:top w:val="single" w:sz="4" w:space="0" w:color="auto"/>
              <w:left w:val="single" w:sz="4" w:space="0" w:color="auto"/>
              <w:bottom w:val="single" w:sz="4" w:space="0" w:color="auto"/>
              <w:right w:val="single" w:sz="4" w:space="0" w:color="auto"/>
            </w:tcBorders>
          </w:tcPr>
          <w:p w:rsidR="00E95E3D" w:rsidRPr="00C23D9A" w:rsidRDefault="00C23D9A" w:rsidP="000A16D0">
            <w:pPr>
              <w:autoSpaceDE w:val="0"/>
              <w:autoSpaceDN w:val="0"/>
              <w:adjustRightInd w:val="0"/>
              <w:jc w:val="both"/>
              <w:rPr>
                <w:rFonts w:ascii="Arial+FPEF" w:hAnsi="Arial+FPEF" w:cs="Arial+FPEF"/>
              </w:rPr>
            </w:pPr>
            <w:r w:rsidRPr="00C23D9A">
              <w:rPr>
                <w:rFonts w:ascii="Arial" w:hAnsi="Arial" w:cs="Arial"/>
                <w:color w:val="000000"/>
              </w:rPr>
              <w:t>The PBAC recommended, out of session, the Section 100 (Highly Specialised Drugs Program –</w:t>
            </w:r>
            <w:r>
              <w:rPr>
                <w:rFonts w:ascii="Arial" w:hAnsi="Arial" w:cs="Arial"/>
                <w:color w:val="000000"/>
              </w:rPr>
              <w:t xml:space="preserve"> </w:t>
            </w:r>
            <w:r w:rsidRPr="00C23D9A">
              <w:rPr>
                <w:rFonts w:ascii="Arial" w:hAnsi="Arial" w:cs="Arial"/>
                <w:color w:val="000000"/>
              </w:rPr>
              <w:t xml:space="preserve">Community Access), Authority Required (STREAMLINED) listing of </w:t>
            </w:r>
            <w:proofErr w:type="spellStart"/>
            <w:r w:rsidRPr="00C23D9A">
              <w:rPr>
                <w:rFonts w:ascii="Arial" w:hAnsi="Arial" w:cs="Arial"/>
                <w:color w:val="000000"/>
              </w:rPr>
              <w:t>raltegravir</w:t>
            </w:r>
            <w:proofErr w:type="spellEnd"/>
            <w:r w:rsidRPr="00C23D9A">
              <w:rPr>
                <w:rFonts w:ascii="Arial" w:hAnsi="Arial" w:cs="Arial"/>
                <w:color w:val="000000"/>
              </w:rPr>
              <w:t xml:space="preserve"> 600 mg tablets</w:t>
            </w:r>
            <w:r>
              <w:rPr>
                <w:rFonts w:ascii="Arial" w:hAnsi="Arial" w:cs="Arial"/>
                <w:color w:val="000000"/>
              </w:rPr>
              <w:t xml:space="preserve"> </w:t>
            </w:r>
            <w:r w:rsidRPr="00C23D9A">
              <w:rPr>
                <w:rFonts w:ascii="Arial" w:hAnsi="Arial" w:cs="Arial"/>
                <w:color w:val="000000"/>
              </w:rPr>
              <w:t>(as 1,200 mg once daily) for the treatment of Human Immunodeficiency Virus (HIV)</w:t>
            </w:r>
            <w:r>
              <w:rPr>
                <w:rFonts w:ascii="Arial" w:hAnsi="Arial" w:cs="Arial"/>
                <w:color w:val="000000"/>
              </w:rPr>
              <w:t xml:space="preserve"> </w:t>
            </w:r>
            <w:r w:rsidRPr="00C23D9A">
              <w:rPr>
                <w:rFonts w:ascii="Arial" w:hAnsi="Arial" w:cs="Arial"/>
                <w:color w:val="000000"/>
              </w:rPr>
              <w:t>infection, in combination with other anti-retroviral agents, on a cost minimisation basis with</w:t>
            </w:r>
            <w:r>
              <w:rPr>
                <w:rFonts w:ascii="Arial" w:hAnsi="Arial" w:cs="Arial"/>
                <w:color w:val="000000"/>
              </w:rPr>
              <w:t xml:space="preserve"> </w:t>
            </w:r>
            <w:proofErr w:type="spellStart"/>
            <w:r w:rsidRPr="00C23D9A">
              <w:rPr>
                <w:rFonts w:ascii="Arial" w:hAnsi="Arial" w:cs="Arial"/>
                <w:color w:val="000000"/>
              </w:rPr>
              <w:t>raltegravir</w:t>
            </w:r>
            <w:proofErr w:type="spellEnd"/>
            <w:r w:rsidRPr="00C23D9A">
              <w:rPr>
                <w:rFonts w:ascii="Arial" w:hAnsi="Arial" w:cs="Arial"/>
                <w:color w:val="000000"/>
              </w:rPr>
              <w:t xml:space="preserve"> 400 mg tablets twice daily.</w:t>
            </w:r>
            <w:r w:rsidR="00433D8D" w:rsidRPr="00433D8D">
              <w:rPr>
                <w:rFonts w:ascii="Arial" w:hAnsi="Arial" w:cs="Arial"/>
                <w:bCs/>
              </w:rPr>
              <w:t xml:space="preserve"> </w:t>
            </w:r>
            <w:r w:rsidR="00433D8D" w:rsidRPr="00433D8D">
              <w:rPr>
                <w:rFonts w:ascii="Arial" w:hAnsi="Arial" w:cs="Arial"/>
                <w:bCs/>
                <w:color w:val="000000"/>
              </w:rPr>
              <w:t xml:space="preserve">The PBAC recalled it had deferred the major submission from July 2017 pending </w:t>
            </w:r>
            <w:r w:rsidR="00433D8D" w:rsidRPr="00433D8D">
              <w:rPr>
                <w:rFonts w:ascii="Arial" w:hAnsi="Arial" w:cs="Arial"/>
                <w:color w:val="000000"/>
              </w:rPr>
              <w:t>the TGA Delegate’s Proposed Regulatory Action</w:t>
            </w:r>
            <w:r w:rsidR="00433D8D" w:rsidRPr="00433D8D">
              <w:rPr>
                <w:rFonts w:ascii="Arial" w:hAnsi="Arial" w:cs="Arial"/>
                <w:bCs/>
                <w:color w:val="000000"/>
              </w:rPr>
              <w:t>.</w:t>
            </w:r>
          </w:p>
        </w:tc>
      </w:tr>
      <w:tr w:rsidR="0084332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F271AB">
            <w:pPr>
              <w:rPr>
                <w:rFonts w:ascii="Arial" w:hAnsi="Arial" w:cs="Arial"/>
                <w:color w:val="000000"/>
              </w:rPr>
            </w:pPr>
            <w:r w:rsidRPr="003D7E12">
              <w:rPr>
                <w:rFonts w:ascii="Arial" w:hAnsi="Arial" w:cs="Arial"/>
                <w:color w:val="000000"/>
              </w:rPr>
              <w:t xml:space="preserve">SEVELAMER </w:t>
            </w:r>
            <w:r w:rsidRPr="003D7E12">
              <w:rPr>
                <w:rFonts w:ascii="Arial" w:hAnsi="Arial" w:cs="Arial"/>
                <w:color w:val="000000"/>
              </w:rPr>
              <w:br/>
            </w:r>
            <w:r w:rsidRPr="003D7E12">
              <w:rPr>
                <w:rFonts w:ascii="Arial" w:hAnsi="Arial" w:cs="Arial"/>
                <w:color w:val="000000"/>
              </w:rPr>
              <w:br/>
              <w:t>Powder for oral liquid 2.4 g (as carbonate)</w:t>
            </w:r>
            <w:r w:rsidRPr="003D7E12">
              <w:rPr>
                <w:rFonts w:ascii="Arial" w:hAnsi="Arial" w:cs="Arial"/>
                <w:color w:val="000000"/>
              </w:rPr>
              <w:br/>
            </w:r>
            <w:r w:rsidRPr="003D7E12">
              <w:rPr>
                <w:rFonts w:ascii="Arial" w:hAnsi="Arial" w:cs="Arial"/>
                <w:color w:val="000000"/>
              </w:rPr>
              <w:br/>
            </w:r>
            <w:proofErr w:type="spellStart"/>
            <w:r w:rsidRPr="003D7E12">
              <w:rPr>
                <w:rFonts w:ascii="Arial" w:hAnsi="Arial" w:cs="Arial"/>
                <w:color w:val="000000"/>
              </w:rPr>
              <w:t>Renvela</w:t>
            </w:r>
            <w:proofErr w:type="spellEnd"/>
            <w:r w:rsidRPr="003D7E12">
              <w:rPr>
                <w:rFonts w:ascii="Arial" w:hAnsi="Arial" w:cs="Arial"/>
                <w:color w:val="000000"/>
              </w:rPr>
              <w:t>®</w:t>
            </w:r>
            <w:r w:rsidRPr="003D7E12">
              <w:rPr>
                <w:rFonts w:ascii="Arial" w:hAnsi="Arial" w:cs="Arial"/>
                <w:color w:val="000000"/>
              </w:rPr>
              <w:br/>
            </w:r>
            <w:r w:rsidRPr="003D7E12">
              <w:rPr>
                <w:rFonts w:ascii="Arial" w:hAnsi="Arial" w:cs="Arial"/>
                <w:color w:val="000000"/>
              </w:rPr>
              <w:br/>
              <w:t>Sanofi-Aventis Australia Pty Ltd</w:t>
            </w:r>
          </w:p>
          <w:p w:rsidR="00843326" w:rsidRPr="003D7E12" w:rsidRDefault="00843326" w:rsidP="00F271AB">
            <w:pPr>
              <w:rPr>
                <w:rFonts w:ascii="Arial" w:hAnsi="Arial" w:cs="Arial"/>
                <w:color w:val="000000"/>
              </w:rPr>
            </w:pPr>
          </w:p>
          <w:p w:rsidR="00843326" w:rsidRPr="003D7E12" w:rsidRDefault="00843326" w:rsidP="00F271AB">
            <w:pPr>
              <w:rPr>
                <w:rFonts w:ascii="Arial" w:hAnsi="Arial" w:cs="Arial"/>
                <w:b/>
              </w:rPr>
            </w:pPr>
            <w:r w:rsidRPr="003D7E12">
              <w:rPr>
                <w:rFonts w:ascii="Arial" w:hAnsi="Arial" w:cs="Arial"/>
                <w:color w:val="000000"/>
              </w:rPr>
              <w:t>New listing (Minor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63F7F">
            <w:pPr>
              <w:rPr>
                <w:rFonts w:ascii="Arial" w:hAnsi="Arial" w:cs="Arial"/>
              </w:rPr>
            </w:pPr>
            <w:proofErr w:type="spellStart"/>
            <w:r w:rsidRPr="003D7E12">
              <w:rPr>
                <w:rFonts w:ascii="Arial" w:hAnsi="Arial" w:cs="Arial"/>
                <w:color w:val="000000"/>
              </w:rPr>
              <w:t>Hyperphosphataemia</w:t>
            </w:r>
            <w:proofErr w:type="spellEnd"/>
            <w:r w:rsidRPr="003D7E12">
              <w:rPr>
                <w:rFonts w:ascii="Arial" w:hAnsi="Arial" w:cs="Arial"/>
                <w:color w:val="000000"/>
              </w:rPr>
              <w:t xml:space="preserve"> in patients with chronic kidney disease</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D62F6">
            <w:pPr>
              <w:pStyle w:val="ListParagraph"/>
              <w:spacing w:after="120"/>
              <w:ind w:left="0"/>
              <w:contextualSpacing w:val="0"/>
              <w:jc w:val="both"/>
              <w:rPr>
                <w:rFonts w:ascii="Arial" w:hAnsi="Arial" w:cs="Arial"/>
                <w:sz w:val="20"/>
                <w:szCs w:val="20"/>
              </w:rPr>
            </w:pPr>
            <w:r w:rsidRPr="003D7E12">
              <w:rPr>
                <w:rFonts w:ascii="Arial" w:hAnsi="Arial" w:cs="Arial"/>
                <w:color w:val="000000"/>
                <w:sz w:val="20"/>
                <w:szCs w:val="20"/>
              </w:rPr>
              <w:t>To request an Authority Required (STREAMLINED) listing of new form of sevelamer.</w:t>
            </w:r>
          </w:p>
        </w:tc>
        <w:tc>
          <w:tcPr>
            <w:tcW w:w="7192" w:type="dxa"/>
            <w:tcBorders>
              <w:top w:val="single" w:sz="4" w:space="0" w:color="auto"/>
              <w:left w:val="single" w:sz="4" w:space="0" w:color="auto"/>
              <w:bottom w:val="single" w:sz="4" w:space="0" w:color="auto"/>
              <w:right w:val="single" w:sz="4" w:space="0" w:color="auto"/>
            </w:tcBorders>
          </w:tcPr>
          <w:p w:rsidR="00843326" w:rsidRPr="00E95E3D" w:rsidRDefault="00E95E3D" w:rsidP="000A16D0">
            <w:pPr>
              <w:jc w:val="both"/>
              <w:rPr>
                <w:rFonts w:ascii="Arial" w:hAnsi="Arial" w:cs="Arial"/>
                <w:bCs/>
                <w:snapToGrid w:val="0"/>
                <w:lang w:eastAsia="en-US"/>
              </w:rPr>
            </w:pPr>
            <w:r w:rsidRPr="00E95E3D">
              <w:rPr>
                <w:rFonts w:ascii="Arial" w:hAnsi="Arial" w:cs="Arial"/>
                <w:bCs/>
                <w:snapToGrid w:val="0"/>
                <w:lang w:eastAsia="en-US"/>
              </w:rPr>
              <w:t xml:space="preserve">The PBAC recommended the General Schedule and Section 100 (Highly Specialised Drugs Program – Public and Private Hospital) Authority Required listing of sevelamer carbonate, as powder for suspension, for </w:t>
            </w:r>
            <w:proofErr w:type="spellStart"/>
            <w:r w:rsidRPr="00E95E3D">
              <w:rPr>
                <w:rFonts w:ascii="Arial" w:hAnsi="Arial" w:cs="Arial"/>
                <w:bCs/>
                <w:snapToGrid w:val="0"/>
                <w:lang w:eastAsia="en-US"/>
              </w:rPr>
              <w:t>hyperphosphataemia</w:t>
            </w:r>
            <w:proofErr w:type="spellEnd"/>
            <w:r w:rsidRPr="00E95E3D">
              <w:rPr>
                <w:rFonts w:ascii="Arial" w:hAnsi="Arial" w:cs="Arial"/>
                <w:bCs/>
                <w:snapToGrid w:val="0"/>
                <w:lang w:eastAsia="en-US"/>
              </w:rPr>
              <w:t xml:space="preserve"> in patients undergoing dialysis for chronic kidney disease. </w:t>
            </w:r>
            <w:r>
              <w:rPr>
                <w:rFonts w:ascii="Arial" w:hAnsi="Arial" w:cs="Arial"/>
                <w:bCs/>
                <w:snapToGrid w:val="0"/>
                <w:lang w:eastAsia="en-US"/>
              </w:rPr>
              <w:t>The</w:t>
            </w:r>
            <w:r w:rsidR="00433D8D">
              <w:rPr>
                <w:rFonts w:ascii="Arial" w:hAnsi="Arial" w:cs="Arial"/>
                <w:bCs/>
                <w:snapToGrid w:val="0"/>
                <w:lang w:eastAsia="en-US"/>
              </w:rPr>
              <w:t xml:space="preserve"> PBAC</w:t>
            </w:r>
            <w:r>
              <w:rPr>
                <w:rFonts w:ascii="Arial" w:hAnsi="Arial" w:cs="Arial"/>
                <w:bCs/>
                <w:snapToGrid w:val="0"/>
                <w:lang w:eastAsia="en-US"/>
              </w:rPr>
              <w:t xml:space="preserve"> </w:t>
            </w:r>
            <w:r w:rsidR="00433D8D">
              <w:rPr>
                <w:rFonts w:ascii="Arial" w:hAnsi="Arial" w:cs="Arial"/>
                <w:bCs/>
                <w:snapToGrid w:val="0"/>
                <w:lang w:eastAsia="en-US"/>
              </w:rPr>
              <w:t>noted that the e</w:t>
            </w:r>
            <w:r w:rsidRPr="00E95E3D">
              <w:rPr>
                <w:rFonts w:ascii="Arial" w:hAnsi="Arial" w:cs="Arial"/>
                <w:bCs/>
                <w:snapToGrid w:val="0"/>
                <w:lang w:eastAsia="en-US"/>
              </w:rPr>
              <w:t>xpected average dose of</w:t>
            </w:r>
            <w:r>
              <w:rPr>
                <w:rFonts w:ascii="Arial" w:hAnsi="Arial" w:cs="Arial"/>
                <w:bCs/>
                <w:snapToGrid w:val="0"/>
                <w:lang w:eastAsia="en-US"/>
              </w:rPr>
              <w:t xml:space="preserve"> the powder is</w:t>
            </w:r>
            <w:r w:rsidRPr="00E95E3D">
              <w:rPr>
                <w:rFonts w:ascii="Arial" w:hAnsi="Arial" w:cs="Arial"/>
                <w:bCs/>
                <w:snapToGrid w:val="0"/>
                <w:lang w:eastAsia="en-US"/>
              </w:rPr>
              <w:t xml:space="preserve"> 6 g per day </w:t>
            </w:r>
            <w:r w:rsidR="00800EAD">
              <w:rPr>
                <w:rFonts w:ascii="Arial" w:hAnsi="Arial" w:cs="Arial"/>
                <w:bCs/>
                <w:snapToGrid w:val="0"/>
                <w:lang w:eastAsia="en-US"/>
              </w:rPr>
              <w:t xml:space="preserve">but the </w:t>
            </w:r>
            <w:r w:rsidR="00800EAD" w:rsidRPr="00E95E3D">
              <w:rPr>
                <w:rFonts w:ascii="Arial" w:hAnsi="Arial" w:cs="Arial"/>
                <w:bCs/>
                <w:snapToGrid w:val="0"/>
                <w:lang w:eastAsia="en-US"/>
              </w:rPr>
              <w:t xml:space="preserve">2.4 g </w:t>
            </w:r>
            <w:r w:rsidR="00800EAD">
              <w:rPr>
                <w:rFonts w:ascii="Arial" w:hAnsi="Arial" w:cs="Arial"/>
                <w:bCs/>
                <w:snapToGrid w:val="0"/>
                <w:lang w:eastAsia="en-US"/>
              </w:rPr>
              <w:t>pack when</w:t>
            </w:r>
            <w:r w:rsidR="00800EAD" w:rsidRPr="00E95E3D">
              <w:rPr>
                <w:rFonts w:ascii="Arial" w:hAnsi="Arial" w:cs="Arial"/>
                <w:bCs/>
                <w:snapToGrid w:val="0"/>
                <w:lang w:eastAsia="en-US"/>
              </w:rPr>
              <w:t xml:space="preserve"> taken </w:t>
            </w:r>
            <w:r w:rsidR="00800EAD">
              <w:rPr>
                <w:rFonts w:ascii="Arial" w:hAnsi="Arial" w:cs="Arial"/>
                <w:bCs/>
                <w:snapToGrid w:val="0"/>
                <w:lang w:eastAsia="en-US"/>
              </w:rPr>
              <w:t>three times</w:t>
            </w:r>
            <w:r w:rsidR="00800EAD" w:rsidRPr="00E95E3D">
              <w:rPr>
                <w:rFonts w:ascii="Arial" w:hAnsi="Arial" w:cs="Arial"/>
                <w:bCs/>
                <w:snapToGrid w:val="0"/>
                <w:lang w:eastAsia="en-US"/>
              </w:rPr>
              <w:t xml:space="preserve"> daily </w:t>
            </w:r>
            <w:r w:rsidR="00800EAD">
              <w:rPr>
                <w:rFonts w:ascii="Arial" w:hAnsi="Arial" w:cs="Arial"/>
                <w:bCs/>
                <w:snapToGrid w:val="0"/>
                <w:lang w:eastAsia="en-US"/>
              </w:rPr>
              <w:t xml:space="preserve">results in </w:t>
            </w:r>
            <w:r w:rsidRPr="00E95E3D">
              <w:rPr>
                <w:rFonts w:ascii="Arial" w:hAnsi="Arial" w:cs="Arial"/>
                <w:bCs/>
                <w:snapToGrid w:val="0"/>
                <w:lang w:eastAsia="en-US"/>
              </w:rPr>
              <w:t>7.2 g of sevelamer carbonate</w:t>
            </w:r>
            <w:r w:rsidR="00800EAD">
              <w:rPr>
                <w:rFonts w:ascii="Arial" w:hAnsi="Arial" w:cs="Arial"/>
                <w:bCs/>
                <w:snapToGrid w:val="0"/>
                <w:lang w:eastAsia="en-US"/>
              </w:rPr>
              <w:t>, an excess of 1.2 g per day per patient</w:t>
            </w:r>
            <w:r w:rsidRPr="00E95E3D">
              <w:rPr>
                <w:rFonts w:ascii="Arial" w:hAnsi="Arial" w:cs="Arial"/>
                <w:bCs/>
                <w:snapToGrid w:val="0"/>
                <w:lang w:eastAsia="en-US"/>
              </w:rPr>
              <w:t xml:space="preserve">. Therefore, </w:t>
            </w:r>
            <w:r w:rsidR="00433D8D">
              <w:rPr>
                <w:rFonts w:ascii="Arial" w:hAnsi="Arial" w:cs="Arial"/>
                <w:bCs/>
                <w:snapToGrid w:val="0"/>
                <w:lang w:eastAsia="en-US"/>
              </w:rPr>
              <w:t xml:space="preserve">while </w:t>
            </w:r>
            <w:r w:rsidR="00433D8D" w:rsidRPr="00E95E3D">
              <w:rPr>
                <w:rFonts w:ascii="Arial" w:hAnsi="Arial" w:cs="Arial"/>
                <w:bCs/>
                <w:snapToGrid w:val="0"/>
                <w:lang w:eastAsia="en-US"/>
              </w:rPr>
              <w:t>the PBAC considered that the PBS listing of this formulation could potentially reduce the pill burden for these patients</w:t>
            </w:r>
            <w:r w:rsidR="00433D8D">
              <w:rPr>
                <w:rFonts w:ascii="Arial" w:hAnsi="Arial" w:cs="Arial"/>
                <w:bCs/>
                <w:snapToGrid w:val="0"/>
                <w:lang w:eastAsia="en-US"/>
              </w:rPr>
              <w:t>,</w:t>
            </w:r>
            <w:r w:rsidR="00433D8D" w:rsidRPr="00E95E3D">
              <w:rPr>
                <w:rFonts w:ascii="Arial" w:hAnsi="Arial" w:cs="Arial"/>
                <w:bCs/>
                <w:snapToGrid w:val="0"/>
                <w:lang w:eastAsia="en-US"/>
              </w:rPr>
              <w:t xml:space="preserve"> </w:t>
            </w:r>
            <w:r w:rsidRPr="00E95E3D">
              <w:rPr>
                <w:rFonts w:ascii="Arial" w:hAnsi="Arial" w:cs="Arial"/>
                <w:bCs/>
                <w:snapToGrid w:val="0"/>
                <w:lang w:eastAsia="en-US"/>
              </w:rPr>
              <w:t xml:space="preserve">in making this </w:t>
            </w:r>
            <w:r w:rsidR="00FA0B65" w:rsidRPr="00E95E3D">
              <w:rPr>
                <w:rFonts w:ascii="Arial" w:hAnsi="Arial" w:cs="Arial"/>
                <w:bCs/>
                <w:snapToGrid w:val="0"/>
                <w:lang w:eastAsia="en-US"/>
              </w:rPr>
              <w:t xml:space="preserve">recommendation </w:t>
            </w:r>
            <w:r w:rsidR="00FA0B65">
              <w:rPr>
                <w:rFonts w:ascii="Arial" w:hAnsi="Arial" w:cs="Arial"/>
                <w:bCs/>
                <w:snapToGrid w:val="0"/>
                <w:lang w:eastAsia="en-US"/>
              </w:rPr>
              <w:t>the</w:t>
            </w:r>
            <w:r w:rsidR="00433D8D">
              <w:rPr>
                <w:rFonts w:ascii="Arial" w:hAnsi="Arial" w:cs="Arial"/>
                <w:bCs/>
                <w:snapToGrid w:val="0"/>
                <w:lang w:eastAsia="en-US"/>
              </w:rPr>
              <w:t xml:space="preserve"> PBAC</w:t>
            </w:r>
            <w:r w:rsidRPr="00E95E3D">
              <w:rPr>
                <w:rFonts w:ascii="Arial" w:hAnsi="Arial" w:cs="Arial"/>
                <w:bCs/>
                <w:snapToGrid w:val="0"/>
                <w:lang w:eastAsia="en-US"/>
              </w:rPr>
              <w:t xml:space="preserve"> advised the Minister that a lower price for sevelamer carbonate should be negotiated to take into account the Committee’s concerns regarding use of higher doses and/or wastage upon administration of this strength of sevelamer carbonate.</w:t>
            </w:r>
          </w:p>
        </w:tc>
      </w:tr>
      <w:tr w:rsidR="00843326" w:rsidRPr="003D7E12" w:rsidTr="00DE1FFD">
        <w:trPr>
          <w:cantSplit/>
          <w:trHeight w:val="1209"/>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F271AB">
            <w:pPr>
              <w:rPr>
                <w:rFonts w:ascii="Arial" w:hAnsi="Arial" w:cs="Arial"/>
              </w:rPr>
            </w:pPr>
            <w:r w:rsidRPr="003D7E12">
              <w:rPr>
                <w:rFonts w:ascii="Arial" w:hAnsi="Arial" w:cs="Arial"/>
              </w:rPr>
              <w:t>SONIDEGIB</w:t>
            </w:r>
          </w:p>
          <w:p w:rsidR="00843326" w:rsidRPr="003D7E12" w:rsidRDefault="00843326" w:rsidP="00F271AB">
            <w:pPr>
              <w:rPr>
                <w:rFonts w:ascii="Arial" w:hAnsi="Arial" w:cs="Arial"/>
              </w:rPr>
            </w:pPr>
          </w:p>
          <w:p w:rsidR="00843326" w:rsidRPr="003D7E12" w:rsidRDefault="00843326" w:rsidP="00F271AB">
            <w:pPr>
              <w:rPr>
                <w:rFonts w:ascii="Arial" w:hAnsi="Arial" w:cs="Arial"/>
              </w:rPr>
            </w:pPr>
            <w:r w:rsidRPr="003D7E12">
              <w:rPr>
                <w:rFonts w:ascii="Arial" w:hAnsi="Arial" w:cs="Arial"/>
              </w:rPr>
              <w:t>Capsule 200 mg</w:t>
            </w:r>
          </w:p>
          <w:p w:rsidR="00843326" w:rsidRPr="003D7E12" w:rsidRDefault="00843326" w:rsidP="00F271AB">
            <w:pPr>
              <w:rPr>
                <w:rFonts w:ascii="Arial" w:hAnsi="Arial" w:cs="Arial"/>
              </w:rPr>
            </w:pPr>
          </w:p>
          <w:p w:rsidR="00843326" w:rsidRPr="003D7E12" w:rsidRDefault="00843326" w:rsidP="00F271AB">
            <w:pPr>
              <w:rPr>
                <w:rFonts w:ascii="Arial" w:hAnsi="Arial" w:cs="Arial"/>
              </w:rPr>
            </w:pPr>
            <w:proofErr w:type="spellStart"/>
            <w:r w:rsidRPr="003D7E12">
              <w:rPr>
                <w:rFonts w:ascii="Arial" w:hAnsi="Arial" w:cs="Arial"/>
              </w:rPr>
              <w:t>Odomzo</w:t>
            </w:r>
            <w:proofErr w:type="spellEnd"/>
            <w:r w:rsidRPr="003D7E12">
              <w:rPr>
                <w:rFonts w:ascii="Arial" w:hAnsi="Arial" w:cs="Arial"/>
              </w:rPr>
              <w:t>®</w:t>
            </w:r>
          </w:p>
          <w:p w:rsidR="00843326" w:rsidRPr="003D7E12" w:rsidRDefault="00843326" w:rsidP="00F271AB">
            <w:pPr>
              <w:rPr>
                <w:rFonts w:ascii="Arial" w:hAnsi="Arial" w:cs="Arial"/>
              </w:rPr>
            </w:pPr>
          </w:p>
          <w:p w:rsidR="00843326" w:rsidRPr="003D7E12" w:rsidRDefault="00843326" w:rsidP="00F271AB">
            <w:pPr>
              <w:rPr>
                <w:rFonts w:ascii="Arial" w:hAnsi="Arial" w:cs="Arial"/>
              </w:rPr>
            </w:pPr>
            <w:r w:rsidRPr="003D7E12">
              <w:rPr>
                <w:rFonts w:ascii="Arial" w:hAnsi="Arial" w:cs="Arial"/>
              </w:rPr>
              <w:t>Sun Pharma Limited</w:t>
            </w:r>
          </w:p>
          <w:p w:rsidR="00843326" w:rsidRPr="003D7E12" w:rsidRDefault="00843326" w:rsidP="00F271AB">
            <w:pPr>
              <w:rPr>
                <w:rFonts w:ascii="Arial" w:hAnsi="Arial" w:cs="Arial"/>
              </w:rPr>
            </w:pPr>
          </w:p>
          <w:p w:rsidR="00843326" w:rsidRPr="003D7E12" w:rsidRDefault="00843326" w:rsidP="00F271AB">
            <w:pPr>
              <w:rPr>
                <w:rFonts w:ascii="Arial" w:hAnsi="Arial" w:cs="Arial"/>
              </w:rPr>
            </w:pPr>
            <w:r w:rsidRPr="003D7E12">
              <w:rPr>
                <w:rFonts w:ascii="Arial" w:hAnsi="Arial" w:cs="Arial"/>
              </w:rPr>
              <w:t>New listing (Major Submission)</w:t>
            </w:r>
          </w:p>
          <w:p w:rsidR="00843326" w:rsidRPr="003D7E12" w:rsidRDefault="00843326" w:rsidP="00F271AB">
            <w:pPr>
              <w:rPr>
                <w:rFonts w:ascii="Arial" w:hAnsi="Arial" w:cs="Arial"/>
              </w:rPr>
            </w:pP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63F7F">
            <w:pPr>
              <w:rPr>
                <w:rFonts w:ascii="Arial" w:hAnsi="Arial" w:cs="Arial"/>
              </w:rPr>
            </w:pPr>
            <w:r w:rsidRPr="003D7E12">
              <w:rPr>
                <w:rFonts w:ascii="Arial" w:hAnsi="Arial" w:cs="Arial"/>
              </w:rPr>
              <w:t>Basal cell carcinoma</w:t>
            </w:r>
            <w:r w:rsidR="00955666">
              <w:rPr>
                <w:rFonts w:ascii="Arial" w:hAnsi="Arial" w:cs="Arial"/>
              </w:rPr>
              <w:t xml:space="preserve"> (BCC)</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A25C02">
            <w:pPr>
              <w:pStyle w:val="ListParagraph"/>
              <w:spacing w:after="120"/>
              <w:ind w:left="0"/>
              <w:contextualSpacing w:val="0"/>
              <w:rPr>
                <w:rFonts w:ascii="Arial" w:eastAsia="Times New Roman" w:hAnsi="Arial" w:cs="Arial"/>
                <w:color w:val="000000"/>
                <w:sz w:val="20"/>
                <w:szCs w:val="20"/>
              </w:rPr>
            </w:pPr>
            <w:r w:rsidRPr="003D7E12">
              <w:rPr>
                <w:rFonts w:ascii="Arial" w:eastAsia="Times New Roman" w:hAnsi="Arial" w:cs="Arial"/>
                <w:color w:val="000000"/>
                <w:sz w:val="20"/>
                <w:szCs w:val="20"/>
              </w:rPr>
              <w:t>To request an Authority Required listing for the treatment of patients with metastatic or locally advanced BCC who are not amenable to curative surgery or radiation therapy.</w:t>
            </w:r>
          </w:p>
        </w:tc>
        <w:tc>
          <w:tcPr>
            <w:tcW w:w="7192" w:type="dxa"/>
            <w:tcBorders>
              <w:top w:val="single" w:sz="4" w:space="0" w:color="auto"/>
              <w:left w:val="single" w:sz="4" w:space="0" w:color="auto"/>
              <w:bottom w:val="single" w:sz="4" w:space="0" w:color="auto"/>
              <w:right w:val="single" w:sz="4" w:space="0" w:color="auto"/>
            </w:tcBorders>
          </w:tcPr>
          <w:p w:rsidR="00843326" w:rsidRPr="003D7E12" w:rsidRDefault="00843326" w:rsidP="000A16D0">
            <w:pPr>
              <w:jc w:val="both"/>
              <w:rPr>
                <w:rFonts w:ascii="Arial" w:hAnsi="Arial" w:cs="Arial"/>
                <w:bCs/>
                <w:snapToGrid w:val="0"/>
              </w:rPr>
            </w:pPr>
            <w:r w:rsidRPr="003D7E12">
              <w:rPr>
                <w:rFonts w:ascii="Arial" w:hAnsi="Arial" w:cs="Arial"/>
                <w:bCs/>
                <w:snapToGrid w:val="0"/>
              </w:rPr>
              <w:t xml:space="preserve">The PBAC recommended </w:t>
            </w:r>
            <w:proofErr w:type="spellStart"/>
            <w:r w:rsidRPr="003D7E12">
              <w:rPr>
                <w:rFonts w:ascii="Arial" w:hAnsi="Arial" w:cs="Arial"/>
                <w:bCs/>
                <w:snapToGrid w:val="0"/>
              </w:rPr>
              <w:t>sonidegib</w:t>
            </w:r>
            <w:proofErr w:type="spellEnd"/>
            <w:r w:rsidRPr="003D7E12">
              <w:rPr>
                <w:rFonts w:ascii="Arial" w:hAnsi="Arial" w:cs="Arial"/>
                <w:bCs/>
                <w:snapToGrid w:val="0"/>
              </w:rPr>
              <w:t xml:space="preserve"> as an Authority Required (in writing) listing for the treatment of metastatic or locally advanced BCC inappropriate for surgery and curative radiotherapy, on a cost-minimisation basis against </w:t>
            </w:r>
            <w:proofErr w:type="spellStart"/>
            <w:r w:rsidRPr="003D7E12">
              <w:rPr>
                <w:rFonts w:ascii="Arial" w:hAnsi="Arial" w:cs="Arial"/>
                <w:bCs/>
                <w:snapToGrid w:val="0"/>
              </w:rPr>
              <w:t>vismodegib</w:t>
            </w:r>
            <w:proofErr w:type="spellEnd"/>
            <w:r w:rsidRPr="003D7E12">
              <w:rPr>
                <w:rFonts w:ascii="Arial" w:hAnsi="Arial" w:cs="Arial"/>
                <w:bCs/>
                <w:snapToGrid w:val="0"/>
              </w:rPr>
              <w:t>. In making this recommendation, the PBAC noted the relatively small population of patients with metastatic or locally advanced BCC who are inappropriate for surgery and curative radiotherapy and considered that there was a clinical role for an additional therapy. The PBAC noted that the submission was based on a naïve indirect comparison of non</w:t>
            </w:r>
            <w:r w:rsidR="00433D8D">
              <w:rPr>
                <w:rFonts w:ascii="Arial" w:hAnsi="Arial" w:cs="Arial"/>
                <w:bCs/>
                <w:snapToGrid w:val="0"/>
              </w:rPr>
              <w:t>-</w:t>
            </w:r>
            <w:r w:rsidRPr="003D7E12">
              <w:rPr>
                <w:rFonts w:ascii="Arial" w:hAnsi="Arial" w:cs="Arial"/>
                <w:bCs/>
                <w:snapToGrid w:val="0"/>
              </w:rPr>
              <w:t xml:space="preserve">randomised studies, and that the comparison was not robust due to low patient numbers in the </w:t>
            </w:r>
            <w:proofErr w:type="spellStart"/>
            <w:r w:rsidRPr="003D7E12">
              <w:rPr>
                <w:rFonts w:ascii="Arial" w:hAnsi="Arial" w:cs="Arial"/>
                <w:bCs/>
                <w:snapToGrid w:val="0"/>
              </w:rPr>
              <w:t>sonidegib</w:t>
            </w:r>
            <w:proofErr w:type="spellEnd"/>
            <w:r w:rsidRPr="003D7E12">
              <w:rPr>
                <w:rFonts w:ascii="Arial" w:hAnsi="Arial" w:cs="Arial"/>
                <w:bCs/>
                <w:snapToGrid w:val="0"/>
              </w:rPr>
              <w:t xml:space="preserve"> BOLT study and transitivity issues across the studies. However, given the patient population, the PBAC considered the clinical claims of non-inferior efficacy and non-inferior safety to </w:t>
            </w:r>
            <w:proofErr w:type="spellStart"/>
            <w:r w:rsidRPr="003D7E12">
              <w:rPr>
                <w:rFonts w:ascii="Arial" w:hAnsi="Arial" w:cs="Arial"/>
                <w:bCs/>
                <w:snapToGrid w:val="0"/>
              </w:rPr>
              <w:t>vismodegib</w:t>
            </w:r>
            <w:proofErr w:type="spellEnd"/>
            <w:r w:rsidRPr="003D7E12">
              <w:rPr>
                <w:rFonts w:ascii="Arial" w:hAnsi="Arial" w:cs="Arial"/>
                <w:bCs/>
                <w:snapToGrid w:val="0"/>
              </w:rPr>
              <w:t xml:space="preserve"> were adequately supported.</w:t>
            </w:r>
          </w:p>
        </w:tc>
      </w:tr>
      <w:tr w:rsidR="0084332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F271AB">
            <w:pPr>
              <w:rPr>
                <w:rFonts w:ascii="Arial" w:hAnsi="Arial" w:cs="Arial"/>
                <w:color w:val="000000"/>
              </w:rPr>
            </w:pPr>
            <w:r w:rsidRPr="003D7E12">
              <w:rPr>
                <w:rFonts w:ascii="Arial" w:hAnsi="Arial" w:cs="Arial"/>
                <w:color w:val="000000"/>
              </w:rPr>
              <w:lastRenderedPageBreak/>
              <w:t>TETRACOSACTRIN</w:t>
            </w:r>
            <w:r w:rsidRPr="003D7E12">
              <w:rPr>
                <w:rFonts w:ascii="Arial" w:hAnsi="Arial" w:cs="Arial"/>
                <w:color w:val="000000"/>
              </w:rPr>
              <w:br/>
            </w:r>
            <w:r w:rsidRPr="003D7E12">
              <w:rPr>
                <w:rFonts w:ascii="Arial" w:hAnsi="Arial" w:cs="Arial"/>
                <w:color w:val="000000"/>
              </w:rPr>
              <w:br/>
              <w:t>Compound depot injection 1 mg in 1 mL</w:t>
            </w:r>
            <w:r w:rsidRPr="003D7E12">
              <w:rPr>
                <w:rFonts w:ascii="Arial" w:hAnsi="Arial" w:cs="Arial"/>
                <w:color w:val="000000"/>
              </w:rPr>
              <w:br/>
            </w:r>
            <w:r w:rsidRPr="003D7E12">
              <w:rPr>
                <w:rFonts w:ascii="Arial" w:hAnsi="Arial" w:cs="Arial"/>
                <w:color w:val="000000"/>
              </w:rPr>
              <w:br/>
              <w:t>Synacthen® Depot 1 mg/1 mL</w:t>
            </w:r>
            <w:r w:rsidRPr="003D7E12">
              <w:rPr>
                <w:rFonts w:ascii="Arial" w:hAnsi="Arial" w:cs="Arial"/>
                <w:color w:val="000000"/>
              </w:rPr>
              <w:br/>
            </w:r>
            <w:r w:rsidRPr="003D7E12">
              <w:rPr>
                <w:rFonts w:ascii="Arial" w:hAnsi="Arial" w:cs="Arial"/>
                <w:color w:val="000000"/>
              </w:rPr>
              <w:br/>
              <w:t>Link Medical Products Pty Ltd</w:t>
            </w:r>
          </w:p>
          <w:p w:rsidR="00843326" w:rsidRPr="003D7E12" w:rsidRDefault="00843326" w:rsidP="00D824BB">
            <w:pPr>
              <w:rPr>
                <w:rFonts w:ascii="Arial" w:hAnsi="Arial" w:cs="Arial"/>
                <w:color w:val="000000"/>
              </w:rPr>
            </w:pPr>
          </w:p>
          <w:p w:rsidR="00843326" w:rsidRPr="003D7E12" w:rsidRDefault="00843326" w:rsidP="00D824BB">
            <w:pPr>
              <w:rPr>
                <w:rFonts w:ascii="Arial" w:hAnsi="Arial" w:cs="Arial"/>
                <w:b/>
              </w:rPr>
            </w:pPr>
            <w:r w:rsidRPr="003D7E12">
              <w:rPr>
                <w:rFonts w:ascii="Arial" w:hAnsi="Arial" w:cs="Arial"/>
                <w:color w:val="000000"/>
              </w:rPr>
              <w:t>Change to listing (Minor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63F7F">
            <w:pPr>
              <w:rPr>
                <w:rFonts w:ascii="Arial" w:hAnsi="Arial" w:cs="Arial"/>
              </w:rPr>
            </w:pPr>
            <w:r w:rsidRPr="003D7E12">
              <w:rPr>
                <w:rFonts w:ascii="Arial" w:hAnsi="Arial" w:cs="Arial"/>
                <w:color w:val="000000"/>
              </w:rPr>
              <w:t>Hypsarrhythmia and/or infantile spasms</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D62F6">
            <w:pPr>
              <w:pStyle w:val="ListParagraph"/>
              <w:spacing w:after="120"/>
              <w:ind w:left="0"/>
              <w:contextualSpacing w:val="0"/>
              <w:jc w:val="both"/>
              <w:rPr>
                <w:rFonts w:ascii="Arial" w:hAnsi="Arial" w:cs="Arial"/>
                <w:sz w:val="20"/>
                <w:szCs w:val="20"/>
              </w:rPr>
            </w:pPr>
            <w:r w:rsidRPr="003D7E12">
              <w:rPr>
                <w:rFonts w:ascii="Arial" w:hAnsi="Arial" w:cs="Arial"/>
                <w:color w:val="000000"/>
                <w:sz w:val="20"/>
                <w:szCs w:val="20"/>
              </w:rPr>
              <w:t xml:space="preserve">To request the current unrestricted listing be changed to Restricted Benefit for the treatment of </w:t>
            </w:r>
            <w:proofErr w:type="spellStart"/>
            <w:r w:rsidRPr="003D7E12">
              <w:rPr>
                <w:rFonts w:ascii="Arial" w:hAnsi="Arial" w:cs="Arial"/>
                <w:color w:val="000000"/>
                <w:sz w:val="20"/>
                <w:szCs w:val="20"/>
              </w:rPr>
              <w:t>hypsarrythmia</w:t>
            </w:r>
            <w:proofErr w:type="spellEnd"/>
            <w:r w:rsidRPr="003D7E12">
              <w:rPr>
                <w:rFonts w:ascii="Arial" w:hAnsi="Arial" w:cs="Arial"/>
                <w:color w:val="000000"/>
                <w:sz w:val="20"/>
                <w:szCs w:val="20"/>
              </w:rPr>
              <w:t xml:space="preserve"> and/or infantile spasms.</w:t>
            </w:r>
          </w:p>
        </w:tc>
        <w:tc>
          <w:tcPr>
            <w:tcW w:w="7192" w:type="dxa"/>
            <w:tcBorders>
              <w:top w:val="single" w:sz="4" w:space="0" w:color="auto"/>
              <w:left w:val="single" w:sz="4" w:space="0" w:color="auto"/>
              <w:bottom w:val="single" w:sz="4" w:space="0" w:color="auto"/>
              <w:right w:val="single" w:sz="4" w:space="0" w:color="auto"/>
            </w:tcBorders>
          </w:tcPr>
          <w:p w:rsidR="00843326" w:rsidRPr="003D7E12" w:rsidRDefault="00843326" w:rsidP="000A16D0">
            <w:pPr>
              <w:spacing w:before="120" w:after="160"/>
              <w:jc w:val="both"/>
              <w:rPr>
                <w:rFonts w:ascii="Arial" w:eastAsia="Calibri" w:hAnsi="Arial" w:cs="Arial"/>
              </w:rPr>
            </w:pPr>
            <w:r w:rsidRPr="003D7E12">
              <w:rPr>
                <w:rFonts w:ascii="Arial" w:eastAsia="Calibri" w:hAnsi="Arial" w:cs="Arial"/>
              </w:rPr>
              <w:t>The PBAC recommended the amendment of the current unrestricted benefit to a Restricted Benefit for use in patients with hypsarrhythmia and/or infantile spasms, noting this is a small patient group.</w:t>
            </w:r>
          </w:p>
          <w:p w:rsidR="00843326" w:rsidRPr="003D7E12" w:rsidRDefault="00843326" w:rsidP="000A16D0">
            <w:pPr>
              <w:widowControl w:val="0"/>
              <w:jc w:val="both"/>
              <w:rPr>
                <w:rFonts w:ascii="Arial" w:hAnsi="Arial" w:cs="Arial"/>
              </w:rPr>
            </w:pPr>
          </w:p>
        </w:tc>
      </w:tr>
      <w:tr w:rsidR="0084332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8231D9">
            <w:pPr>
              <w:rPr>
                <w:rFonts w:ascii="Arial" w:hAnsi="Arial" w:cs="Arial"/>
              </w:rPr>
            </w:pPr>
            <w:r w:rsidRPr="003D7E12">
              <w:rPr>
                <w:rFonts w:ascii="Arial" w:hAnsi="Arial" w:cs="Arial"/>
              </w:rPr>
              <w:t>TIOTROPIUM BROMIDE WITH OLODATEROL HYDROCHLORIDE</w:t>
            </w:r>
          </w:p>
          <w:p w:rsidR="00843326" w:rsidRPr="003D7E12" w:rsidRDefault="00843326" w:rsidP="008231D9">
            <w:pPr>
              <w:rPr>
                <w:rFonts w:ascii="Arial" w:hAnsi="Arial" w:cs="Arial"/>
              </w:rPr>
            </w:pPr>
          </w:p>
          <w:p w:rsidR="00843326" w:rsidRPr="003D7E12" w:rsidRDefault="00843326" w:rsidP="008231D9">
            <w:pPr>
              <w:rPr>
                <w:rFonts w:ascii="Arial" w:hAnsi="Arial" w:cs="Arial"/>
              </w:rPr>
            </w:pPr>
            <w:r w:rsidRPr="003D7E12">
              <w:rPr>
                <w:rFonts w:ascii="Arial" w:hAnsi="Arial" w:cs="Arial"/>
              </w:rPr>
              <w:t xml:space="preserve">solution for oral inhalation containing tiotropium 2.5 micrograms (as bromide monohydrate) with </w:t>
            </w:r>
            <w:proofErr w:type="spellStart"/>
            <w:r w:rsidRPr="003D7E12">
              <w:rPr>
                <w:rFonts w:ascii="Arial" w:hAnsi="Arial" w:cs="Arial"/>
              </w:rPr>
              <w:t>olodaterol</w:t>
            </w:r>
            <w:proofErr w:type="spellEnd"/>
            <w:r w:rsidRPr="003D7E12">
              <w:rPr>
                <w:rFonts w:ascii="Arial" w:hAnsi="Arial" w:cs="Arial"/>
              </w:rPr>
              <w:t xml:space="preserve"> 2.5 micrograms (as hydrochloride) per dose, 60 doses</w:t>
            </w:r>
          </w:p>
          <w:p w:rsidR="00843326" w:rsidRPr="003D7E12" w:rsidRDefault="00843326" w:rsidP="008231D9">
            <w:pPr>
              <w:rPr>
                <w:rFonts w:ascii="Arial" w:hAnsi="Arial" w:cs="Arial"/>
              </w:rPr>
            </w:pPr>
          </w:p>
          <w:p w:rsidR="00843326" w:rsidRPr="003D7E12" w:rsidRDefault="00843326" w:rsidP="008231D9">
            <w:pPr>
              <w:rPr>
                <w:rFonts w:ascii="Arial" w:hAnsi="Arial" w:cs="Arial"/>
              </w:rPr>
            </w:pPr>
            <w:proofErr w:type="spellStart"/>
            <w:r w:rsidRPr="003D7E12">
              <w:rPr>
                <w:rFonts w:ascii="Arial" w:hAnsi="Arial" w:cs="Arial"/>
              </w:rPr>
              <w:t>Spiolto</w:t>
            </w:r>
            <w:proofErr w:type="spellEnd"/>
            <w:r w:rsidRPr="003D7E12">
              <w:rPr>
                <w:rFonts w:ascii="Arial" w:hAnsi="Arial" w:cs="Arial"/>
              </w:rPr>
              <w:t xml:space="preserve">® </w:t>
            </w:r>
            <w:proofErr w:type="spellStart"/>
            <w:r w:rsidRPr="003D7E12">
              <w:rPr>
                <w:rFonts w:ascii="Arial" w:hAnsi="Arial" w:cs="Arial"/>
              </w:rPr>
              <w:t>Respimat</w:t>
            </w:r>
            <w:proofErr w:type="spellEnd"/>
            <w:r w:rsidRPr="003D7E12">
              <w:rPr>
                <w:rFonts w:ascii="Arial" w:hAnsi="Arial" w:cs="Arial"/>
              </w:rPr>
              <w:t xml:space="preserve">®, </w:t>
            </w:r>
          </w:p>
          <w:p w:rsidR="00843326" w:rsidRPr="003D7E12" w:rsidRDefault="00843326" w:rsidP="008231D9">
            <w:pPr>
              <w:rPr>
                <w:rFonts w:ascii="Arial" w:hAnsi="Arial" w:cs="Arial"/>
              </w:rPr>
            </w:pPr>
          </w:p>
          <w:p w:rsidR="00843326" w:rsidRPr="00CC0248" w:rsidRDefault="00843326" w:rsidP="00F271AB">
            <w:pPr>
              <w:rPr>
                <w:rFonts w:ascii="Arial" w:hAnsi="Arial" w:cs="Arial"/>
              </w:rPr>
            </w:pPr>
            <w:proofErr w:type="spellStart"/>
            <w:r w:rsidRPr="003D7E12">
              <w:rPr>
                <w:rFonts w:ascii="Arial" w:hAnsi="Arial" w:cs="Arial"/>
              </w:rPr>
              <w:t>Boehringer</w:t>
            </w:r>
            <w:proofErr w:type="spellEnd"/>
            <w:r w:rsidRPr="003D7E12">
              <w:rPr>
                <w:rFonts w:ascii="Arial" w:hAnsi="Arial" w:cs="Arial"/>
              </w:rPr>
              <w:t xml:space="preserve"> </w:t>
            </w:r>
            <w:proofErr w:type="spellStart"/>
            <w:r w:rsidRPr="003D7E12">
              <w:rPr>
                <w:rFonts w:ascii="Arial" w:hAnsi="Arial" w:cs="Arial"/>
              </w:rPr>
              <w:t>Ingelheim</w:t>
            </w:r>
            <w:proofErr w:type="spellEnd"/>
            <w:r w:rsidRPr="003D7E12">
              <w:rPr>
                <w:rFonts w:ascii="Arial" w:hAnsi="Arial" w:cs="Arial"/>
              </w:rPr>
              <w:t xml:space="preserve"> Pty Limited</w:t>
            </w:r>
          </w:p>
          <w:p w:rsidR="00843326" w:rsidRPr="003D7E12" w:rsidRDefault="00843326" w:rsidP="00F271AB">
            <w:pPr>
              <w:rPr>
                <w:rFonts w:ascii="Arial" w:hAnsi="Arial" w:cs="Arial"/>
                <w:b/>
              </w:rPr>
            </w:pPr>
          </w:p>
          <w:p w:rsidR="00843326" w:rsidRPr="003D7E12" w:rsidRDefault="00947AC7" w:rsidP="00F271AB">
            <w:pPr>
              <w:rPr>
                <w:rFonts w:ascii="Arial" w:hAnsi="Arial" w:cs="Arial"/>
                <w:b/>
              </w:rPr>
            </w:pPr>
            <w:r>
              <w:rPr>
                <w:rFonts w:ascii="Arial" w:hAnsi="Arial" w:cs="Arial"/>
                <w:color w:val="000000"/>
              </w:rPr>
              <w:t xml:space="preserve">Change to listing </w:t>
            </w:r>
            <w:r w:rsidR="00843326" w:rsidRPr="003D7E12">
              <w:rPr>
                <w:rFonts w:ascii="Arial" w:hAnsi="Arial" w:cs="Arial"/>
                <w:color w:val="000000"/>
              </w:rPr>
              <w:t>(Minor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63F7F">
            <w:pPr>
              <w:rPr>
                <w:rFonts w:ascii="Arial" w:hAnsi="Arial" w:cs="Arial"/>
              </w:rPr>
            </w:pPr>
            <w:r w:rsidRPr="003D7E12">
              <w:rPr>
                <w:rFonts w:ascii="Arial" w:hAnsi="Arial" w:cs="Arial"/>
                <w:color w:val="000000"/>
              </w:rPr>
              <w:t>Asthma and chronic obstructive pulmonary disease (COPD)</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8231D9">
            <w:pPr>
              <w:pStyle w:val="ListParagraph"/>
              <w:spacing w:after="120"/>
              <w:ind w:left="0"/>
              <w:contextualSpacing w:val="0"/>
              <w:jc w:val="both"/>
              <w:rPr>
                <w:rFonts w:ascii="Arial" w:hAnsi="Arial" w:cs="Arial"/>
                <w:sz w:val="20"/>
                <w:szCs w:val="20"/>
              </w:rPr>
            </w:pPr>
            <w:r w:rsidRPr="003D7E12">
              <w:rPr>
                <w:rFonts w:ascii="Arial" w:hAnsi="Arial" w:cs="Arial"/>
                <w:sz w:val="20"/>
                <w:szCs w:val="20"/>
              </w:rPr>
              <w:t>To request</w:t>
            </w:r>
            <w:r w:rsidRPr="003D7E12">
              <w:rPr>
                <w:rFonts w:ascii="Arial" w:hAnsi="Arial" w:cs="Arial"/>
                <w:sz w:val="20"/>
                <w:szCs w:val="20"/>
                <w:lang w:eastAsia="zh-CN"/>
              </w:rPr>
              <w:t xml:space="preserve"> a change to the current Authority Required (STREAMLINED) listing for tiotropium with </w:t>
            </w:r>
            <w:proofErr w:type="spellStart"/>
            <w:r w:rsidRPr="003D7E12">
              <w:rPr>
                <w:rFonts w:ascii="Arial" w:hAnsi="Arial" w:cs="Arial"/>
                <w:sz w:val="20"/>
                <w:szCs w:val="20"/>
                <w:lang w:eastAsia="zh-CN"/>
              </w:rPr>
              <w:t>olodaterol</w:t>
            </w:r>
            <w:proofErr w:type="spellEnd"/>
            <w:r w:rsidRPr="003D7E12">
              <w:rPr>
                <w:rFonts w:ascii="Arial" w:hAnsi="Arial" w:cs="Arial"/>
                <w:sz w:val="20"/>
                <w:szCs w:val="20"/>
                <w:lang w:eastAsia="zh-CN"/>
              </w:rPr>
              <w:t xml:space="preserve"> fixed dose combination (FDC) to allow patients who have symptoms that persist despite regular bronchodilator treatment with either a long acting muscarinic antagonist (LAMA) or long acting beta</w:t>
            </w:r>
            <w:r w:rsidRPr="003D7E12">
              <w:rPr>
                <w:rFonts w:ascii="Arial" w:hAnsi="Arial" w:cs="Arial"/>
                <w:sz w:val="20"/>
                <w:szCs w:val="20"/>
                <w:lang w:eastAsia="zh-CN"/>
              </w:rPr>
              <w:noBreakHyphen/>
              <w:t>2 agonist (LABA) to move straight to the FDC, in addition to those stabilised on a combination of a LAMA and LABA treatment.</w:t>
            </w:r>
          </w:p>
        </w:tc>
        <w:tc>
          <w:tcPr>
            <w:tcW w:w="7192" w:type="dxa"/>
            <w:tcBorders>
              <w:top w:val="single" w:sz="4" w:space="0" w:color="auto"/>
              <w:left w:val="single" w:sz="4" w:space="0" w:color="auto"/>
              <w:bottom w:val="single" w:sz="4" w:space="0" w:color="auto"/>
              <w:right w:val="single" w:sz="4" w:space="0" w:color="auto"/>
            </w:tcBorders>
          </w:tcPr>
          <w:p w:rsidR="00843326" w:rsidRPr="003D7E12" w:rsidRDefault="00843326" w:rsidP="000A16D0">
            <w:pPr>
              <w:spacing w:after="120"/>
              <w:jc w:val="both"/>
              <w:rPr>
                <w:rFonts w:ascii="Arial" w:hAnsi="Arial" w:cs="Arial"/>
                <w:bCs/>
                <w:snapToGrid w:val="0"/>
              </w:rPr>
            </w:pPr>
            <w:r w:rsidRPr="003D7E12">
              <w:rPr>
                <w:rFonts w:ascii="Arial" w:hAnsi="Arial" w:cs="Arial"/>
                <w:bCs/>
                <w:snapToGrid w:val="0"/>
              </w:rPr>
              <w:t xml:space="preserve">The PBAC recommended the requested change to the Authority Required (STREAMLINED) listing for tiotropium bromide with </w:t>
            </w:r>
            <w:proofErr w:type="spellStart"/>
            <w:r w:rsidRPr="003D7E12">
              <w:rPr>
                <w:rFonts w:ascii="Arial" w:hAnsi="Arial" w:cs="Arial"/>
                <w:bCs/>
                <w:snapToGrid w:val="0"/>
              </w:rPr>
              <w:t>olodaterol</w:t>
            </w:r>
            <w:proofErr w:type="spellEnd"/>
            <w:r w:rsidRPr="003D7E12">
              <w:rPr>
                <w:rFonts w:ascii="Arial" w:hAnsi="Arial" w:cs="Arial"/>
                <w:bCs/>
                <w:snapToGrid w:val="0"/>
              </w:rPr>
              <w:t xml:space="preserve"> fixed dose combination (FDC) to allow patients </w:t>
            </w:r>
            <w:r w:rsidRPr="003D7E12">
              <w:rPr>
                <w:rFonts w:ascii="Arial" w:hAnsi="Arial" w:cs="Arial"/>
                <w:lang w:eastAsia="zh-CN"/>
              </w:rPr>
              <w:t>who have persistent chronic obstructive pulmonary disease (COPD) symptoms despite regular monotherapy with a long acting muscarinic antagonist (LAMA) or long acting beta</w:t>
            </w:r>
            <w:r w:rsidRPr="003D7E12">
              <w:rPr>
                <w:rFonts w:ascii="Arial" w:hAnsi="Arial" w:cs="Arial"/>
                <w:lang w:eastAsia="zh-CN"/>
              </w:rPr>
              <w:noBreakHyphen/>
              <w:t>2 agonist (LABA) to move straight to the FDC</w:t>
            </w:r>
            <w:r w:rsidRPr="003D7E12">
              <w:rPr>
                <w:rFonts w:ascii="Arial" w:hAnsi="Arial" w:cs="Arial"/>
                <w:bCs/>
                <w:snapToGrid w:val="0"/>
              </w:rPr>
              <w:t xml:space="preserve">.  </w:t>
            </w:r>
          </w:p>
          <w:p w:rsidR="00843326" w:rsidRPr="003D7E12" w:rsidRDefault="00843326" w:rsidP="000A16D0">
            <w:pPr>
              <w:jc w:val="both"/>
              <w:rPr>
                <w:rFonts w:ascii="Arial" w:hAnsi="Arial" w:cs="Arial"/>
              </w:rPr>
            </w:pPr>
            <w:r w:rsidRPr="003D7E12">
              <w:rPr>
                <w:rFonts w:ascii="Arial" w:hAnsi="Arial" w:cs="Arial"/>
                <w:lang w:eastAsia="zh-CN"/>
              </w:rPr>
              <w:t xml:space="preserve">The PBAC also noted that there are </w:t>
            </w:r>
            <w:r w:rsidRPr="003D7E12">
              <w:rPr>
                <w:rFonts w:ascii="Arial" w:hAnsi="Arial" w:cs="Arial"/>
                <w:bCs/>
                <w:snapToGrid w:val="0"/>
                <w:lang w:eastAsia="en-US"/>
              </w:rPr>
              <w:t>three other LAMA/LABA FDC currently listed on the PBS (</w:t>
            </w:r>
            <w:proofErr w:type="spellStart"/>
            <w:r w:rsidRPr="003D7E12">
              <w:rPr>
                <w:rFonts w:ascii="Arial" w:hAnsi="Arial" w:cs="Arial"/>
                <w:bCs/>
                <w:snapToGrid w:val="0"/>
                <w:lang w:eastAsia="en-US"/>
              </w:rPr>
              <w:t>aclidinium</w:t>
            </w:r>
            <w:proofErr w:type="spellEnd"/>
            <w:r w:rsidRPr="003D7E12">
              <w:rPr>
                <w:rFonts w:ascii="Arial" w:hAnsi="Arial" w:cs="Arial"/>
                <w:bCs/>
                <w:snapToGrid w:val="0"/>
                <w:lang w:eastAsia="en-US"/>
              </w:rPr>
              <w:t xml:space="preserve"> with eformoterol, </w:t>
            </w:r>
            <w:proofErr w:type="spellStart"/>
            <w:r w:rsidRPr="003D7E12">
              <w:rPr>
                <w:rFonts w:ascii="Arial" w:hAnsi="Arial" w:cs="Arial"/>
                <w:bCs/>
                <w:snapToGrid w:val="0"/>
                <w:lang w:eastAsia="en-US"/>
              </w:rPr>
              <w:t>indacaterol</w:t>
            </w:r>
            <w:proofErr w:type="spellEnd"/>
            <w:r w:rsidRPr="003D7E12">
              <w:rPr>
                <w:rFonts w:ascii="Arial" w:hAnsi="Arial" w:cs="Arial"/>
                <w:bCs/>
                <w:snapToGrid w:val="0"/>
                <w:lang w:eastAsia="en-US"/>
              </w:rPr>
              <w:t xml:space="preserve"> with </w:t>
            </w:r>
            <w:proofErr w:type="spellStart"/>
            <w:r w:rsidRPr="003D7E12">
              <w:rPr>
                <w:rFonts w:ascii="Arial" w:hAnsi="Arial" w:cs="Arial"/>
                <w:bCs/>
                <w:snapToGrid w:val="0"/>
                <w:lang w:eastAsia="en-US"/>
              </w:rPr>
              <w:t>glycopyrronium</w:t>
            </w:r>
            <w:proofErr w:type="spellEnd"/>
            <w:r w:rsidRPr="003D7E12">
              <w:rPr>
                <w:rFonts w:ascii="Arial" w:hAnsi="Arial" w:cs="Arial"/>
                <w:bCs/>
                <w:snapToGrid w:val="0"/>
                <w:lang w:eastAsia="en-US"/>
              </w:rPr>
              <w:t xml:space="preserve"> and </w:t>
            </w:r>
            <w:proofErr w:type="spellStart"/>
            <w:r w:rsidRPr="003D7E12">
              <w:rPr>
                <w:rFonts w:ascii="Arial" w:hAnsi="Arial" w:cs="Arial"/>
                <w:bCs/>
                <w:snapToGrid w:val="0"/>
                <w:lang w:eastAsia="en-US"/>
              </w:rPr>
              <w:t>umeclidinium</w:t>
            </w:r>
            <w:proofErr w:type="spellEnd"/>
            <w:r w:rsidRPr="003D7E12">
              <w:rPr>
                <w:rFonts w:ascii="Arial" w:hAnsi="Arial" w:cs="Arial"/>
                <w:bCs/>
                <w:snapToGrid w:val="0"/>
                <w:lang w:eastAsia="en-US"/>
              </w:rPr>
              <w:t xml:space="preserve"> with </w:t>
            </w:r>
            <w:proofErr w:type="spellStart"/>
            <w:r w:rsidRPr="003D7E12">
              <w:rPr>
                <w:rFonts w:ascii="Arial" w:hAnsi="Arial" w:cs="Arial"/>
                <w:bCs/>
                <w:snapToGrid w:val="0"/>
                <w:lang w:eastAsia="en-US"/>
              </w:rPr>
              <w:t>vilanterol</w:t>
            </w:r>
            <w:proofErr w:type="spellEnd"/>
            <w:r w:rsidRPr="003D7E12">
              <w:rPr>
                <w:rFonts w:ascii="Arial" w:hAnsi="Arial" w:cs="Arial"/>
                <w:bCs/>
                <w:snapToGrid w:val="0"/>
                <w:lang w:eastAsia="en-US"/>
              </w:rPr>
              <w:t xml:space="preserve">), where the individual components are not available separately on the PBS. The PBAC considered that the change </w:t>
            </w:r>
            <w:r w:rsidR="00EA64B9">
              <w:rPr>
                <w:rFonts w:ascii="Arial" w:hAnsi="Arial" w:cs="Arial"/>
                <w:bCs/>
                <w:snapToGrid w:val="0"/>
                <w:lang w:eastAsia="en-US"/>
              </w:rPr>
              <w:t>to the</w:t>
            </w:r>
            <w:r w:rsidR="00EA64B9" w:rsidRPr="003D7E12">
              <w:rPr>
                <w:rFonts w:ascii="Arial" w:hAnsi="Arial" w:cs="Arial"/>
                <w:bCs/>
                <w:snapToGrid w:val="0"/>
                <w:lang w:eastAsia="en-US"/>
              </w:rPr>
              <w:t xml:space="preserve"> </w:t>
            </w:r>
            <w:r w:rsidRPr="003D7E12">
              <w:rPr>
                <w:rFonts w:ascii="Arial" w:hAnsi="Arial" w:cs="Arial"/>
                <w:bCs/>
                <w:snapToGrid w:val="0"/>
                <w:lang w:eastAsia="en-US"/>
              </w:rPr>
              <w:t xml:space="preserve">existing listing of tiotropium with </w:t>
            </w:r>
            <w:proofErr w:type="spellStart"/>
            <w:r w:rsidRPr="003D7E12">
              <w:rPr>
                <w:rFonts w:ascii="Arial" w:hAnsi="Arial" w:cs="Arial"/>
                <w:bCs/>
                <w:snapToGrid w:val="0"/>
                <w:lang w:eastAsia="en-US"/>
              </w:rPr>
              <w:t>olodaterol</w:t>
            </w:r>
            <w:proofErr w:type="spellEnd"/>
            <w:r w:rsidRPr="003D7E12">
              <w:rPr>
                <w:rFonts w:ascii="Arial" w:hAnsi="Arial" w:cs="Arial"/>
                <w:bCs/>
                <w:snapToGrid w:val="0"/>
                <w:lang w:eastAsia="en-US"/>
              </w:rPr>
              <w:t xml:space="preserve"> should also apply to these </w:t>
            </w:r>
            <w:r w:rsidR="00EA64B9">
              <w:rPr>
                <w:rFonts w:ascii="Arial" w:hAnsi="Arial" w:cs="Arial"/>
                <w:bCs/>
                <w:snapToGrid w:val="0"/>
                <w:lang w:eastAsia="en-US"/>
              </w:rPr>
              <w:t xml:space="preserve">other </w:t>
            </w:r>
            <w:r w:rsidRPr="003D7E12">
              <w:rPr>
                <w:rFonts w:ascii="Arial" w:hAnsi="Arial" w:cs="Arial"/>
                <w:bCs/>
                <w:snapToGrid w:val="0"/>
                <w:lang w:eastAsia="en-US"/>
              </w:rPr>
              <w:t>LAMA/LABA FDCs.</w:t>
            </w:r>
          </w:p>
          <w:p w:rsidR="00843326" w:rsidRPr="003D7E12" w:rsidRDefault="00843326" w:rsidP="000A16D0">
            <w:pPr>
              <w:widowControl w:val="0"/>
              <w:jc w:val="both"/>
              <w:rPr>
                <w:rFonts w:ascii="Arial" w:hAnsi="Arial" w:cs="Arial"/>
              </w:rPr>
            </w:pPr>
          </w:p>
        </w:tc>
      </w:tr>
      <w:tr w:rsidR="0084332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Default="00843326" w:rsidP="00F271AB">
            <w:pPr>
              <w:rPr>
                <w:rFonts w:ascii="Arial" w:hAnsi="Arial" w:cs="Arial"/>
                <w:color w:val="000000"/>
              </w:rPr>
            </w:pPr>
            <w:r w:rsidRPr="003D7E12">
              <w:rPr>
                <w:rFonts w:ascii="Arial" w:hAnsi="Arial" w:cs="Arial"/>
                <w:color w:val="000000"/>
              </w:rPr>
              <w:lastRenderedPageBreak/>
              <w:t>VARENICLINE</w:t>
            </w:r>
            <w:r w:rsidRPr="003D7E12">
              <w:rPr>
                <w:rFonts w:ascii="Arial" w:hAnsi="Arial" w:cs="Arial"/>
                <w:color w:val="000000"/>
              </w:rPr>
              <w:br/>
            </w:r>
            <w:r w:rsidRPr="003D7E12">
              <w:rPr>
                <w:rFonts w:ascii="Arial" w:hAnsi="Arial" w:cs="Arial"/>
                <w:color w:val="000000"/>
              </w:rPr>
              <w:br/>
              <w:t>Tablet 1 mg (as tartrate)</w:t>
            </w:r>
            <w:r w:rsidRPr="003D7E12">
              <w:rPr>
                <w:rFonts w:ascii="Arial" w:hAnsi="Arial" w:cs="Arial"/>
                <w:color w:val="000000"/>
              </w:rPr>
              <w:br/>
            </w:r>
            <w:r w:rsidRPr="003D7E12">
              <w:rPr>
                <w:rFonts w:ascii="Arial" w:hAnsi="Arial" w:cs="Arial"/>
                <w:color w:val="000000"/>
              </w:rPr>
              <w:br/>
              <w:t>Champix®</w:t>
            </w:r>
            <w:r w:rsidRPr="003D7E12">
              <w:rPr>
                <w:rFonts w:ascii="Arial" w:hAnsi="Arial" w:cs="Arial"/>
                <w:color w:val="000000"/>
              </w:rPr>
              <w:br/>
            </w:r>
            <w:r w:rsidRPr="003D7E12">
              <w:rPr>
                <w:rFonts w:ascii="Arial" w:hAnsi="Arial" w:cs="Arial"/>
                <w:color w:val="000000"/>
              </w:rPr>
              <w:br/>
              <w:t xml:space="preserve">Pfizer </w:t>
            </w:r>
            <w:proofErr w:type="spellStart"/>
            <w:r w:rsidRPr="003D7E12">
              <w:rPr>
                <w:rFonts w:ascii="Arial" w:hAnsi="Arial" w:cs="Arial"/>
                <w:color w:val="000000"/>
              </w:rPr>
              <w:t>Autralia</w:t>
            </w:r>
            <w:proofErr w:type="spellEnd"/>
            <w:r w:rsidRPr="003D7E12">
              <w:rPr>
                <w:rFonts w:ascii="Arial" w:hAnsi="Arial" w:cs="Arial"/>
                <w:color w:val="000000"/>
              </w:rPr>
              <w:t xml:space="preserve"> Pty Ltd</w:t>
            </w:r>
          </w:p>
          <w:p w:rsidR="00947AC7" w:rsidRPr="003D7E12" w:rsidRDefault="00947AC7" w:rsidP="00F271AB">
            <w:pPr>
              <w:rPr>
                <w:rFonts w:ascii="Arial" w:hAnsi="Arial" w:cs="Arial"/>
                <w:color w:val="000000"/>
              </w:rPr>
            </w:pPr>
          </w:p>
          <w:p w:rsidR="00843326" w:rsidRPr="003D7E12" w:rsidRDefault="00843326" w:rsidP="00706EA7">
            <w:pPr>
              <w:rPr>
                <w:rFonts w:ascii="Arial" w:hAnsi="Arial" w:cs="Arial"/>
                <w:b/>
              </w:rPr>
            </w:pPr>
            <w:r w:rsidRPr="003D7E12">
              <w:rPr>
                <w:rFonts w:ascii="Arial" w:hAnsi="Arial" w:cs="Arial"/>
                <w:color w:val="000000"/>
              </w:rPr>
              <w:t>Change to listing (Minor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63F7F">
            <w:pPr>
              <w:rPr>
                <w:rFonts w:ascii="Arial" w:hAnsi="Arial" w:cs="Arial"/>
              </w:rPr>
            </w:pPr>
            <w:r w:rsidRPr="003D7E12">
              <w:rPr>
                <w:rFonts w:ascii="Arial" w:hAnsi="Arial" w:cs="Arial"/>
                <w:color w:val="000000"/>
              </w:rPr>
              <w:t>Nicotine dependence</w:t>
            </w:r>
          </w:p>
          <w:p w:rsidR="00843326" w:rsidRPr="003D7E12" w:rsidRDefault="00843326" w:rsidP="00706EA7">
            <w:pPr>
              <w:jc w:val="center"/>
              <w:rPr>
                <w:rFonts w:ascii="Arial" w:hAnsi="Arial" w:cs="Arial"/>
              </w:rPr>
            </w:pP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2D62F6">
            <w:pPr>
              <w:pStyle w:val="ListParagraph"/>
              <w:spacing w:after="120"/>
              <w:ind w:left="0"/>
              <w:contextualSpacing w:val="0"/>
              <w:jc w:val="both"/>
              <w:rPr>
                <w:rFonts w:ascii="Arial" w:hAnsi="Arial" w:cs="Arial"/>
                <w:sz w:val="20"/>
                <w:szCs w:val="20"/>
              </w:rPr>
            </w:pPr>
            <w:r w:rsidRPr="003D7E12">
              <w:rPr>
                <w:rFonts w:ascii="Arial" w:hAnsi="Arial" w:cs="Arial"/>
                <w:color w:val="000000"/>
                <w:sz w:val="20"/>
                <w:szCs w:val="20"/>
              </w:rPr>
              <w:t>To request amendment on the Authority Required (STREAMLINED) listing for the treatment of nicotine dependence to enable access for patients who commence treatment in hospital.</w:t>
            </w:r>
          </w:p>
        </w:tc>
        <w:tc>
          <w:tcPr>
            <w:tcW w:w="7192" w:type="dxa"/>
            <w:tcBorders>
              <w:top w:val="single" w:sz="4" w:space="0" w:color="auto"/>
              <w:left w:val="single" w:sz="4" w:space="0" w:color="auto"/>
              <w:bottom w:val="single" w:sz="4" w:space="0" w:color="auto"/>
              <w:right w:val="single" w:sz="4" w:space="0" w:color="auto"/>
            </w:tcBorders>
          </w:tcPr>
          <w:p w:rsidR="00843326" w:rsidRPr="003D7E12" w:rsidRDefault="00843326" w:rsidP="000A16D0">
            <w:pPr>
              <w:spacing w:after="120"/>
              <w:jc w:val="both"/>
              <w:rPr>
                <w:rFonts w:ascii="Arial" w:eastAsia="Calibri" w:hAnsi="Arial" w:cs="Arial"/>
              </w:rPr>
            </w:pPr>
            <w:r w:rsidRPr="003D7E12">
              <w:rPr>
                <w:rFonts w:ascii="Arial" w:eastAsia="Calibri" w:hAnsi="Arial" w:cs="Arial"/>
              </w:rPr>
              <w:t>The PBAC recommended the amendment to the continuing treatment listing of varenicline to include patients commencing therapy as hospital inpatients.</w:t>
            </w:r>
          </w:p>
          <w:p w:rsidR="00843326" w:rsidRPr="003D7E12" w:rsidRDefault="00843326" w:rsidP="000A16D0">
            <w:pPr>
              <w:widowControl w:val="0"/>
              <w:jc w:val="both"/>
              <w:rPr>
                <w:rFonts w:ascii="Arial" w:hAnsi="Arial" w:cs="Arial"/>
              </w:rPr>
            </w:pPr>
          </w:p>
        </w:tc>
      </w:tr>
      <w:tr w:rsidR="00117C0E"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117C0E" w:rsidRDefault="00117C0E" w:rsidP="00F271AB">
            <w:pPr>
              <w:rPr>
                <w:rFonts w:ascii="Arial" w:hAnsi="Arial" w:cs="Arial"/>
                <w:color w:val="000000"/>
              </w:rPr>
            </w:pPr>
            <w:r>
              <w:rPr>
                <w:rFonts w:ascii="Arial" w:hAnsi="Arial" w:cs="Arial"/>
                <w:color w:val="000000"/>
              </w:rPr>
              <w:t>VENETOCLAX</w:t>
            </w:r>
            <w:r>
              <w:rPr>
                <w:rFonts w:ascii="Arial" w:hAnsi="Arial" w:cs="Arial"/>
                <w:color w:val="000000"/>
              </w:rPr>
              <w:br/>
            </w:r>
            <w:r>
              <w:rPr>
                <w:rFonts w:ascii="Arial" w:hAnsi="Arial" w:cs="Arial"/>
                <w:color w:val="000000"/>
              </w:rPr>
              <w:br/>
              <w:t>Tablet 10 mg</w:t>
            </w:r>
            <w:r>
              <w:rPr>
                <w:rFonts w:ascii="Arial" w:hAnsi="Arial" w:cs="Arial"/>
                <w:color w:val="000000"/>
              </w:rPr>
              <w:br/>
              <w:t>Tablet 50 mg</w:t>
            </w:r>
            <w:r>
              <w:rPr>
                <w:rFonts w:ascii="Arial" w:hAnsi="Arial" w:cs="Arial"/>
                <w:color w:val="000000"/>
              </w:rPr>
              <w:br/>
              <w:t>Tablet 100 mg</w:t>
            </w:r>
            <w:r>
              <w:rPr>
                <w:rFonts w:ascii="Arial" w:hAnsi="Arial" w:cs="Arial"/>
                <w:color w:val="000000"/>
              </w:rPr>
              <w:br/>
            </w:r>
            <w:r>
              <w:rPr>
                <w:rFonts w:ascii="Arial" w:hAnsi="Arial" w:cs="Arial"/>
                <w:color w:val="000000"/>
              </w:rPr>
              <w:br/>
            </w:r>
            <w:proofErr w:type="spellStart"/>
            <w:r>
              <w:rPr>
                <w:rFonts w:ascii="Arial" w:hAnsi="Arial" w:cs="Arial"/>
                <w:color w:val="000000"/>
              </w:rPr>
              <w:t>Venclexta</w:t>
            </w:r>
            <w:proofErr w:type="spellEnd"/>
            <w:r>
              <w:rPr>
                <w:rFonts w:ascii="Arial" w:hAnsi="Arial" w:cs="Arial"/>
                <w:color w:val="000000"/>
              </w:rPr>
              <w:t>®</w:t>
            </w:r>
            <w:r>
              <w:rPr>
                <w:rFonts w:ascii="Arial" w:hAnsi="Arial" w:cs="Arial"/>
                <w:color w:val="000000"/>
              </w:rPr>
              <w:br/>
            </w:r>
            <w:r>
              <w:rPr>
                <w:rFonts w:ascii="Arial" w:hAnsi="Arial" w:cs="Arial"/>
                <w:color w:val="000000"/>
              </w:rPr>
              <w:br/>
              <w:t>AbbVie Pty Ltd</w:t>
            </w:r>
          </w:p>
          <w:p w:rsidR="00117C0E" w:rsidRDefault="00117C0E" w:rsidP="00F271AB">
            <w:pPr>
              <w:rPr>
                <w:rFonts w:ascii="Arial" w:hAnsi="Arial" w:cs="Arial"/>
                <w:color w:val="000000"/>
              </w:rPr>
            </w:pPr>
          </w:p>
          <w:p w:rsidR="00117C0E" w:rsidRPr="003D7E12" w:rsidRDefault="00117C0E" w:rsidP="00F271AB">
            <w:pPr>
              <w:rPr>
                <w:rFonts w:ascii="Arial" w:hAnsi="Arial" w:cs="Arial"/>
                <w:color w:val="000000"/>
              </w:rPr>
            </w:pPr>
            <w:r>
              <w:rPr>
                <w:rFonts w:ascii="Arial" w:hAnsi="Arial" w:cs="Arial"/>
                <w:color w:val="000000"/>
              </w:rPr>
              <w:t>Change to recommended listing (Minor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117C0E" w:rsidRPr="003D7E12" w:rsidRDefault="00117C0E" w:rsidP="00263F7F">
            <w:pPr>
              <w:rPr>
                <w:rFonts w:ascii="Arial" w:hAnsi="Arial" w:cs="Arial"/>
                <w:color w:val="000000"/>
              </w:rPr>
            </w:pPr>
            <w:r>
              <w:rPr>
                <w:rFonts w:ascii="Arial" w:hAnsi="Arial" w:cs="Arial"/>
                <w:color w:val="000000"/>
              </w:rPr>
              <w:t>Relapsed/refractory chronic lymphoid leukaemia (CLL)</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117C0E" w:rsidRPr="003D7E12" w:rsidRDefault="00117C0E" w:rsidP="002D62F6">
            <w:pPr>
              <w:pStyle w:val="ListParagraph"/>
              <w:spacing w:after="120"/>
              <w:ind w:left="0"/>
              <w:contextualSpacing w:val="0"/>
              <w:jc w:val="both"/>
              <w:rPr>
                <w:rFonts w:ascii="Arial" w:hAnsi="Arial" w:cs="Arial"/>
                <w:color w:val="000000"/>
                <w:sz w:val="20"/>
                <w:szCs w:val="20"/>
              </w:rPr>
            </w:pPr>
            <w:r w:rsidRPr="00117C0E">
              <w:rPr>
                <w:rFonts w:ascii="Arial" w:hAnsi="Arial" w:cs="Arial"/>
                <w:color w:val="000000"/>
                <w:sz w:val="20"/>
                <w:szCs w:val="20"/>
              </w:rPr>
              <w:t>To request that the PBAC review the circumstances of listing recommended at its July 2017 meeting.</w:t>
            </w:r>
          </w:p>
        </w:tc>
        <w:tc>
          <w:tcPr>
            <w:tcW w:w="7192" w:type="dxa"/>
            <w:tcBorders>
              <w:top w:val="single" w:sz="4" w:space="0" w:color="auto"/>
              <w:left w:val="single" w:sz="4" w:space="0" w:color="auto"/>
              <w:bottom w:val="single" w:sz="4" w:space="0" w:color="auto"/>
              <w:right w:val="single" w:sz="4" w:space="0" w:color="auto"/>
            </w:tcBorders>
          </w:tcPr>
          <w:p w:rsidR="009D14B8" w:rsidRPr="009D14B8" w:rsidRDefault="009D14B8" w:rsidP="000A16D0">
            <w:pPr>
              <w:spacing w:after="120"/>
              <w:jc w:val="both"/>
              <w:rPr>
                <w:rFonts w:ascii="Arial" w:hAnsi="Arial" w:cs="Arial"/>
                <w:color w:val="000000"/>
              </w:rPr>
            </w:pPr>
            <w:r w:rsidRPr="009D14B8">
              <w:rPr>
                <w:rFonts w:ascii="Arial" w:hAnsi="Arial" w:cs="Arial"/>
                <w:color w:val="000000"/>
              </w:rPr>
              <w:t xml:space="preserve">The PBAC reaffirmed its July 2017 recommendation that </w:t>
            </w:r>
            <w:proofErr w:type="spellStart"/>
            <w:r w:rsidRPr="009D14B8">
              <w:rPr>
                <w:rFonts w:ascii="Arial" w:hAnsi="Arial" w:cs="Arial"/>
                <w:color w:val="000000"/>
              </w:rPr>
              <w:t>venetoclax</w:t>
            </w:r>
            <w:proofErr w:type="spellEnd"/>
            <w:r w:rsidRPr="009D14B8">
              <w:rPr>
                <w:rFonts w:ascii="Arial" w:hAnsi="Arial" w:cs="Arial"/>
                <w:color w:val="000000"/>
              </w:rPr>
              <w:t xml:space="preserve"> be subsidised through the PBS for the treatment of relapsed or refractory chronic lymphocytic leukaemia in patients who have failed a kinase inhibitor, without necessarily requiring evidence that these patients have a 17p deletion. The PBAC recommended that </w:t>
            </w:r>
            <w:proofErr w:type="spellStart"/>
            <w:r w:rsidRPr="009D14B8">
              <w:rPr>
                <w:rFonts w:ascii="Arial" w:hAnsi="Arial" w:cs="Arial"/>
                <w:color w:val="000000"/>
              </w:rPr>
              <w:t>venetoclax</w:t>
            </w:r>
            <w:proofErr w:type="spellEnd"/>
            <w:r w:rsidRPr="009D14B8">
              <w:rPr>
                <w:rFonts w:ascii="Arial" w:hAnsi="Arial" w:cs="Arial"/>
                <w:color w:val="000000"/>
              </w:rPr>
              <w:t xml:space="preserve"> be listed as Authority Required (in writing) for initial treatment and as Authority Required (telephone) for continuing treatment.</w:t>
            </w:r>
          </w:p>
          <w:p w:rsidR="00117C0E" w:rsidRPr="003D7E12" w:rsidRDefault="009D14B8" w:rsidP="000A16D0">
            <w:pPr>
              <w:spacing w:after="120"/>
              <w:jc w:val="both"/>
              <w:rPr>
                <w:rFonts w:ascii="Arial" w:eastAsia="Calibri" w:hAnsi="Arial" w:cs="Arial"/>
              </w:rPr>
            </w:pPr>
            <w:r w:rsidRPr="009D14B8">
              <w:rPr>
                <w:rFonts w:ascii="Arial" w:hAnsi="Arial" w:cs="Arial"/>
                <w:color w:val="000000"/>
              </w:rPr>
              <w:t xml:space="preserve">The PBAC recalled that it had recommended </w:t>
            </w:r>
            <w:proofErr w:type="spellStart"/>
            <w:r w:rsidRPr="009D14B8">
              <w:rPr>
                <w:rFonts w:ascii="Arial" w:hAnsi="Arial" w:cs="Arial"/>
                <w:color w:val="000000"/>
              </w:rPr>
              <w:t>venetoclax</w:t>
            </w:r>
            <w:proofErr w:type="spellEnd"/>
            <w:r w:rsidRPr="009D14B8">
              <w:rPr>
                <w:rFonts w:ascii="Arial" w:hAnsi="Arial" w:cs="Arial"/>
                <w:color w:val="000000"/>
              </w:rPr>
              <w:t xml:space="preserve"> in July 2017 on the basis of limited evidence in order to facilitate early patient access to this medicine.</w:t>
            </w:r>
          </w:p>
        </w:tc>
      </w:tr>
      <w:tr w:rsidR="0084332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117C0E" w:rsidP="00531A11">
            <w:pPr>
              <w:rPr>
                <w:rFonts w:ascii="Arial" w:hAnsi="Arial" w:cs="Arial"/>
              </w:rPr>
            </w:pPr>
            <w:r>
              <w:rPr>
                <w:rFonts w:ascii="Arial" w:hAnsi="Arial" w:cs="Arial"/>
              </w:rPr>
              <w:lastRenderedPageBreak/>
              <w:t xml:space="preserve">1. </w:t>
            </w:r>
            <w:r w:rsidR="00843326" w:rsidRPr="003D7E12">
              <w:rPr>
                <w:rFonts w:ascii="Arial" w:hAnsi="Arial" w:cs="Arial"/>
              </w:rPr>
              <w:t>VILDAGLIPTIN</w:t>
            </w:r>
            <w:r w:rsidR="00843326" w:rsidRPr="003D7E12">
              <w:rPr>
                <w:rFonts w:ascii="Arial" w:hAnsi="Arial" w:cs="Arial"/>
              </w:rPr>
              <w:br/>
              <w:t>2. VILDAGLIPTIN WITH METFORMIN</w:t>
            </w:r>
            <w:r w:rsidR="00843326" w:rsidRPr="003D7E12">
              <w:rPr>
                <w:rFonts w:ascii="Arial" w:hAnsi="Arial" w:cs="Arial"/>
              </w:rPr>
              <w:br/>
            </w:r>
            <w:r w:rsidR="00843326" w:rsidRPr="003D7E12">
              <w:rPr>
                <w:rFonts w:ascii="Arial" w:hAnsi="Arial" w:cs="Arial"/>
              </w:rPr>
              <w:br/>
              <w:t xml:space="preserve">1. Tablet 50 mg </w:t>
            </w:r>
          </w:p>
          <w:p w:rsidR="00843326" w:rsidRPr="003D7E12" w:rsidRDefault="00843326" w:rsidP="00531A11">
            <w:pPr>
              <w:rPr>
                <w:rFonts w:ascii="Arial" w:hAnsi="Arial" w:cs="Arial"/>
              </w:rPr>
            </w:pPr>
            <w:r w:rsidRPr="003D7E12">
              <w:rPr>
                <w:rFonts w:ascii="Arial" w:hAnsi="Arial" w:cs="Arial"/>
              </w:rPr>
              <w:t xml:space="preserve">2. Tablet containing 50 mg </w:t>
            </w:r>
            <w:proofErr w:type="spellStart"/>
            <w:r w:rsidRPr="003D7E12">
              <w:rPr>
                <w:rFonts w:ascii="Arial" w:hAnsi="Arial" w:cs="Arial"/>
              </w:rPr>
              <w:t>vilgagliptin</w:t>
            </w:r>
            <w:proofErr w:type="spellEnd"/>
            <w:r w:rsidRPr="003D7E12">
              <w:rPr>
                <w:rFonts w:ascii="Arial" w:hAnsi="Arial" w:cs="Arial"/>
              </w:rPr>
              <w:t xml:space="preserve"> with 500 mg metformin hydrochloride </w:t>
            </w:r>
          </w:p>
          <w:p w:rsidR="00843326" w:rsidRPr="003D7E12" w:rsidRDefault="00843326" w:rsidP="00531A11">
            <w:pPr>
              <w:rPr>
                <w:rFonts w:ascii="Arial" w:hAnsi="Arial" w:cs="Arial"/>
              </w:rPr>
            </w:pPr>
            <w:r w:rsidRPr="003D7E12">
              <w:rPr>
                <w:rFonts w:ascii="Arial" w:hAnsi="Arial" w:cs="Arial"/>
              </w:rPr>
              <w:t xml:space="preserve">Tablet containing 50 mg </w:t>
            </w:r>
            <w:proofErr w:type="spellStart"/>
            <w:r w:rsidRPr="003D7E12">
              <w:rPr>
                <w:rFonts w:ascii="Arial" w:hAnsi="Arial" w:cs="Arial"/>
              </w:rPr>
              <w:t>vilgagliptin</w:t>
            </w:r>
            <w:proofErr w:type="spellEnd"/>
            <w:r w:rsidRPr="003D7E12">
              <w:rPr>
                <w:rFonts w:ascii="Arial" w:hAnsi="Arial" w:cs="Arial"/>
              </w:rPr>
              <w:t xml:space="preserve"> with 850 mg metformin hydrochloride </w:t>
            </w:r>
          </w:p>
          <w:p w:rsidR="00843326" w:rsidRPr="003D7E12" w:rsidRDefault="00843326" w:rsidP="00531A11">
            <w:pPr>
              <w:rPr>
                <w:rFonts w:ascii="Arial" w:hAnsi="Arial" w:cs="Arial"/>
              </w:rPr>
            </w:pPr>
            <w:r w:rsidRPr="003D7E12">
              <w:rPr>
                <w:rFonts w:ascii="Arial" w:hAnsi="Arial" w:cs="Arial"/>
              </w:rPr>
              <w:t xml:space="preserve">Tablet containing 50 mg </w:t>
            </w:r>
            <w:proofErr w:type="spellStart"/>
            <w:r w:rsidRPr="003D7E12">
              <w:rPr>
                <w:rFonts w:ascii="Arial" w:hAnsi="Arial" w:cs="Arial"/>
              </w:rPr>
              <w:t>vilgagliptin</w:t>
            </w:r>
            <w:proofErr w:type="spellEnd"/>
            <w:r w:rsidRPr="003D7E12">
              <w:rPr>
                <w:rFonts w:ascii="Arial" w:hAnsi="Arial" w:cs="Arial"/>
              </w:rPr>
              <w:t xml:space="preserve"> with 1000 mg metformin hydrochloride</w:t>
            </w:r>
            <w:r w:rsidRPr="003D7E12">
              <w:rPr>
                <w:rFonts w:ascii="Arial" w:hAnsi="Arial" w:cs="Arial"/>
              </w:rPr>
              <w:br/>
            </w:r>
            <w:r w:rsidRPr="003D7E12">
              <w:rPr>
                <w:rFonts w:ascii="Arial" w:hAnsi="Arial" w:cs="Arial"/>
              </w:rPr>
              <w:br/>
              <w:t xml:space="preserve">1. </w:t>
            </w:r>
            <w:proofErr w:type="spellStart"/>
            <w:r w:rsidRPr="003D7E12">
              <w:rPr>
                <w:rFonts w:ascii="Arial" w:hAnsi="Arial" w:cs="Arial"/>
              </w:rPr>
              <w:t>Galvus</w:t>
            </w:r>
            <w:proofErr w:type="spellEnd"/>
            <w:r w:rsidRPr="003D7E12">
              <w:rPr>
                <w:rFonts w:ascii="Arial" w:hAnsi="Arial" w:cs="Arial"/>
              </w:rPr>
              <w:t xml:space="preserve">® </w:t>
            </w:r>
            <w:r w:rsidRPr="003D7E12">
              <w:rPr>
                <w:rFonts w:ascii="Arial" w:hAnsi="Arial" w:cs="Arial"/>
              </w:rPr>
              <w:br/>
              <w:t xml:space="preserve">2. </w:t>
            </w:r>
            <w:proofErr w:type="spellStart"/>
            <w:r w:rsidRPr="003D7E12">
              <w:rPr>
                <w:rFonts w:ascii="Arial" w:hAnsi="Arial" w:cs="Arial"/>
              </w:rPr>
              <w:t>Galvumet</w:t>
            </w:r>
            <w:proofErr w:type="spellEnd"/>
            <w:r w:rsidRPr="003D7E12">
              <w:rPr>
                <w:rFonts w:ascii="Arial" w:hAnsi="Arial" w:cs="Arial"/>
              </w:rPr>
              <w:t xml:space="preserve">® </w:t>
            </w:r>
            <w:r w:rsidRPr="003D7E12">
              <w:rPr>
                <w:rFonts w:ascii="Arial" w:hAnsi="Arial" w:cs="Arial"/>
              </w:rPr>
              <w:br/>
            </w:r>
            <w:r w:rsidRPr="003D7E12">
              <w:rPr>
                <w:rFonts w:ascii="Arial" w:hAnsi="Arial" w:cs="Arial"/>
              </w:rPr>
              <w:br/>
              <w:t>Novartis Pharmaceuticals Australia Pty Ltd</w:t>
            </w:r>
          </w:p>
          <w:p w:rsidR="00843326" w:rsidRPr="003D7E12" w:rsidRDefault="00843326" w:rsidP="00531A11">
            <w:pPr>
              <w:rPr>
                <w:rFonts w:ascii="Arial" w:hAnsi="Arial" w:cs="Arial"/>
              </w:rPr>
            </w:pPr>
          </w:p>
          <w:p w:rsidR="00843326" w:rsidRPr="003D7E12" w:rsidRDefault="00117C0E" w:rsidP="00531A11">
            <w:pPr>
              <w:rPr>
                <w:rFonts w:ascii="Arial" w:hAnsi="Arial" w:cs="Arial"/>
                <w:b/>
              </w:rPr>
            </w:pPr>
            <w:r>
              <w:rPr>
                <w:rFonts w:ascii="Arial" w:hAnsi="Arial" w:cs="Arial"/>
              </w:rPr>
              <w:t xml:space="preserve">Change to listing </w:t>
            </w:r>
            <w:r w:rsidR="00843326" w:rsidRPr="003D7E12">
              <w:rPr>
                <w:rFonts w:ascii="Arial" w:hAnsi="Arial" w:cs="Arial"/>
              </w:rPr>
              <w:t>(Major 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6B756B">
            <w:pPr>
              <w:rPr>
                <w:rFonts w:ascii="Arial" w:hAnsi="Arial" w:cs="Arial"/>
              </w:rPr>
            </w:pPr>
            <w:r w:rsidRPr="003D7E12">
              <w:rPr>
                <w:rFonts w:ascii="Arial" w:hAnsi="Arial" w:cs="Arial"/>
              </w:rPr>
              <w:t>Type 2 diabetes mellitus (T2DM)</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843326" w:rsidRPr="003D7E12" w:rsidRDefault="00843326" w:rsidP="006B756B">
            <w:pPr>
              <w:rPr>
                <w:rFonts w:ascii="Arial" w:hAnsi="Arial" w:cs="Arial"/>
                <w:color w:val="000000"/>
              </w:rPr>
            </w:pPr>
            <w:r w:rsidRPr="003D7E12">
              <w:rPr>
                <w:rFonts w:ascii="Arial" w:hAnsi="Arial" w:cs="Arial"/>
                <w:color w:val="000000"/>
              </w:rPr>
              <w:t xml:space="preserve">To request an Authority Required (STREAMLINED) listing for use in combination with insulin for the treatment of patients with T2DM. </w:t>
            </w:r>
          </w:p>
          <w:p w:rsidR="00843326" w:rsidRPr="003D7E12" w:rsidRDefault="00843326" w:rsidP="006B756B">
            <w:pPr>
              <w:rPr>
                <w:rFonts w:ascii="Arial" w:hAnsi="Arial" w:cs="Arial"/>
              </w:rPr>
            </w:pPr>
          </w:p>
        </w:tc>
        <w:tc>
          <w:tcPr>
            <w:tcW w:w="7192" w:type="dxa"/>
            <w:tcBorders>
              <w:top w:val="single" w:sz="4" w:space="0" w:color="auto"/>
              <w:left w:val="single" w:sz="4" w:space="0" w:color="auto"/>
              <w:bottom w:val="single" w:sz="4" w:space="0" w:color="auto"/>
              <w:right w:val="single" w:sz="4" w:space="0" w:color="auto"/>
            </w:tcBorders>
          </w:tcPr>
          <w:p w:rsidR="00843326" w:rsidRPr="003D7E12" w:rsidRDefault="00843326" w:rsidP="000A16D0">
            <w:pPr>
              <w:widowControl w:val="0"/>
              <w:jc w:val="both"/>
              <w:rPr>
                <w:rFonts w:ascii="Arial" w:hAnsi="Arial" w:cs="Arial"/>
              </w:rPr>
            </w:pPr>
            <w:r w:rsidRPr="003D7E12">
              <w:rPr>
                <w:rFonts w:ascii="Arial" w:hAnsi="Arial" w:cs="Arial"/>
              </w:rPr>
              <w:t xml:space="preserve">The PBAC recommended the Authority Required (streamlined) listing of </w:t>
            </w:r>
            <w:proofErr w:type="spellStart"/>
            <w:r w:rsidRPr="003D7E12">
              <w:rPr>
                <w:rFonts w:ascii="Arial" w:hAnsi="Arial" w:cs="Arial"/>
              </w:rPr>
              <w:t>vildagliptin</w:t>
            </w:r>
            <w:proofErr w:type="spellEnd"/>
            <w:r w:rsidRPr="003D7E12">
              <w:rPr>
                <w:rFonts w:ascii="Arial" w:hAnsi="Arial" w:cs="Arial"/>
              </w:rPr>
              <w:t xml:space="preserve"> and </w:t>
            </w:r>
            <w:proofErr w:type="spellStart"/>
            <w:r w:rsidRPr="003D7E12">
              <w:rPr>
                <w:rFonts w:ascii="Arial" w:hAnsi="Arial" w:cs="Arial"/>
              </w:rPr>
              <w:t>vildagliptin</w:t>
            </w:r>
            <w:proofErr w:type="spellEnd"/>
            <w:r w:rsidRPr="003D7E12">
              <w:rPr>
                <w:rFonts w:ascii="Arial" w:hAnsi="Arial" w:cs="Arial"/>
              </w:rPr>
              <w:t xml:space="preserve"> with metformin fixed dose combination (FDC) for use in combination with insulin.</w:t>
            </w:r>
          </w:p>
        </w:tc>
      </w:tr>
      <w:tr w:rsidR="00955666" w:rsidRPr="003D7E12" w:rsidTr="00DE1FFD">
        <w:trPr>
          <w:cantSplit/>
          <w:trHeight w:val="430"/>
        </w:trPr>
        <w:tc>
          <w:tcPr>
            <w:tcW w:w="3118" w:type="dxa"/>
            <w:tcBorders>
              <w:top w:val="single" w:sz="4" w:space="0" w:color="auto"/>
              <w:left w:val="single" w:sz="4" w:space="0" w:color="auto"/>
              <w:bottom w:val="single" w:sz="4" w:space="0" w:color="auto"/>
              <w:right w:val="single" w:sz="4" w:space="0" w:color="auto"/>
            </w:tcBorders>
            <w:tcMar>
              <w:top w:w="28" w:type="dxa"/>
              <w:bottom w:w="28" w:type="dxa"/>
            </w:tcMar>
          </w:tcPr>
          <w:p w:rsidR="00955666" w:rsidRDefault="000D40FA" w:rsidP="00955666">
            <w:pPr>
              <w:rPr>
                <w:rFonts w:ascii="Arial" w:hAnsi="Arial" w:cs="Arial"/>
              </w:rPr>
            </w:pPr>
            <w:r>
              <w:rPr>
                <w:rFonts w:ascii="Arial" w:hAnsi="Arial" w:cs="Arial"/>
              </w:rPr>
              <w:t>VISMODEGIB</w:t>
            </w:r>
          </w:p>
          <w:p w:rsidR="00955666" w:rsidRPr="00955666" w:rsidRDefault="00955666" w:rsidP="00955666">
            <w:pPr>
              <w:rPr>
                <w:rFonts w:ascii="Arial" w:hAnsi="Arial" w:cs="Arial"/>
              </w:rPr>
            </w:pPr>
            <w:bookmarkStart w:id="0" w:name="_GoBack"/>
            <w:bookmarkEnd w:id="0"/>
          </w:p>
          <w:p w:rsidR="00955666" w:rsidRPr="00955666" w:rsidRDefault="00955666" w:rsidP="00955666">
            <w:pPr>
              <w:rPr>
                <w:rFonts w:ascii="Arial" w:hAnsi="Arial" w:cs="Arial"/>
              </w:rPr>
            </w:pPr>
            <w:r w:rsidRPr="00955666">
              <w:rPr>
                <w:rFonts w:ascii="Arial" w:hAnsi="Arial" w:cs="Arial"/>
              </w:rPr>
              <w:t>Capsule, 150 mg,</w:t>
            </w:r>
          </w:p>
          <w:p w:rsidR="00DE1FFD" w:rsidRDefault="00DE1FFD" w:rsidP="00955666">
            <w:pPr>
              <w:rPr>
                <w:rFonts w:ascii="Arial" w:hAnsi="Arial" w:cs="Arial"/>
              </w:rPr>
            </w:pPr>
          </w:p>
          <w:p w:rsidR="00955666" w:rsidRDefault="00955666" w:rsidP="00955666">
            <w:pPr>
              <w:rPr>
                <w:rFonts w:ascii="Arial" w:hAnsi="Arial" w:cs="Arial"/>
              </w:rPr>
            </w:pPr>
            <w:r>
              <w:rPr>
                <w:rFonts w:ascii="Arial" w:hAnsi="Arial" w:cs="Arial"/>
              </w:rPr>
              <w:t>ERIVEDGE®</w:t>
            </w:r>
          </w:p>
          <w:p w:rsidR="00955666" w:rsidRPr="00955666" w:rsidRDefault="00955666" w:rsidP="00955666">
            <w:pPr>
              <w:rPr>
                <w:rFonts w:ascii="Arial" w:hAnsi="Arial" w:cs="Arial"/>
              </w:rPr>
            </w:pPr>
          </w:p>
          <w:p w:rsidR="00955666" w:rsidRDefault="00955666" w:rsidP="00955666">
            <w:pPr>
              <w:rPr>
                <w:rFonts w:ascii="Arial" w:hAnsi="Arial" w:cs="Arial"/>
              </w:rPr>
            </w:pPr>
            <w:r w:rsidRPr="00955666">
              <w:rPr>
                <w:rFonts w:ascii="Arial" w:hAnsi="Arial" w:cs="Arial"/>
              </w:rPr>
              <w:t>Roche Products Pty Ltd.</w:t>
            </w:r>
          </w:p>
          <w:p w:rsidR="00955666" w:rsidRDefault="00955666" w:rsidP="00955666">
            <w:pPr>
              <w:rPr>
                <w:rFonts w:ascii="Arial" w:hAnsi="Arial" w:cs="Arial"/>
              </w:rPr>
            </w:pPr>
          </w:p>
          <w:p w:rsidR="00955666" w:rsidRDefault="00955666" w:rsidP="00955666">
            <w:pPr>
              <w:rPr>
                <w:rFonts w:ascii="Arial" w:hAnsi="Arial" w:cs="Arial"/>
              </w:rPr>
            </w:pPr>
            <w:r>
              <w:rPr>
                <w:rFonts w:ascii="Arial" w:hAnsi="Arial" w:cs="Arial"/>
              </w:rPr>
              <w:t xml:space="preserve">Change to listing </w:t>
            </w:r>
            <w:r w:rsidRPr="003D7E12">
              <w:rPr>
                <w:rFonts w:ascii="Arial" w:hAnsi="Arial" w:cs="Arial"/>
              </w:rPr>
              <w:t>(M</w:t>
            </w:r>
            <w:r>
              <w:rPr>
                <w:rFonts w:ascii="Arial" w:hAnsi="Arial" w:cs="Arial"/>
              </w:rPr>
              <w:t xml:space="preserve">inor </w:t>
            </w:r>
            <w:r w:rsidRPr="003D7E12">
              <w:rPr>
                <w:rFonts w:ascii="Arial" w:hAnsi="Arial" w:cs="Arial"/>
              </w:rPr>
              <w:t>Submission)</w:t>
            </w:r>
          </w:p>
        </w:tc>
        <w:tc>
          <w:tcPr>
            <w:tcW w:w="2262" w:type="dxa"/>
            <w:tcBorders>
              <w:top w:val="single" w:sz="4" w:space="0" w:color="auto"/>
              <w:left w:val="single" w:sz="4" w:space="0" w:color="auto"/>
              <w:bottom w:val="single" w:sz="4" w:space="0" w:color="auto"/>
              <w:right w:val="single" w:sz="4" w:space="0" w:color="auto"/>
            </w:tcBorders>
            <w:tcMar>
              <w:top w:w="28" w:type="dxa"/>
              <w:bottom w:w="28" w:type="dxa"/>
            </w:tcMar>
          </w:tcPr>
          <w:p w:rsidR="00955666" w:rsidRPr="003D7E12" w:rsidRDefault="00955666" w:rsidP="00DA535C">
            <w:pPr>
              <w:rPr>
                <w:rFonts w:ascii="Arial" w:hAnsi="Arial" w:cs="Arial"/>
              </w:rPr>
            </w:pPr>
            <w:r w:rsidRPr="003D7E12">
              <w:rPr>
                <w:rFonts w:ascii="Arial" w:hAnsi="Arial" w:cs="Arial"/>
              </w:rPr>
              <w:t>Basal cell carcinoma</w:t>
            </w:r>
            <w:r>
              <w:rPr>
                <w:rFonts w:ascii="Arial" w:hAnsi="Arial" w:cs="Arial"/>
              </w:rPr>
              <w:t xml:space="preserve"> (BCC)</w:t>
            </w:r>
          </w:p>
        </w:tc>
        <w:tc>
          <w:tcPr>
            <w:tcW w:w="2987" w:type="dxa"/>
            <w:tcBorders>
              <w:top w:val="single" w:sz="4" w:space="0" w:color="auto"/>
              <w:left w:val="single" w:sz="4" w:space="0" w:color="auto"/>
              <w:bottom w:val="single" w:sz="4" w:space="0" w:color="auto"/>
              <w:right w:val="single" w:sz="4" w:space="0" w:color="auto"/>
            </w:tcBorders>
            <w:tcMar>
              <w:top w:w="28" w:type="dxa"/>
              <w:bottom w:w="28" w:type="dxa"/>
            </w:tcMar>
          </w:tcPr>
          <w:p w:rsidR="00955666" w:rsidRPr="003D7E12" w:rsidRDefault="00955666" w:rsidP="006B756B">
            <w:pPr>
              <w:rPr>
                <w:rFonts w:ascii="Arial" w:hAnsi="Arial" w:cs="Arial"/>
                <w:color w:val="000000"/>
              </w:rPr>
            </w:pPr>
            <w:r w:rsidRPr="00955666">
              <w:rPr>
                <w:rFonts w:ascii="Arial" w:hAnsi="Arial" w:cs="Arial"/>
                <w:color w:val="000000"/>
              </w:rPr>
              <w:t xml:space="preserve">To request changes to  the current initial and continuing restrictions of  </w:t>
            </w:r>
            <w:proofErr w:type="spellStart"/>
            <w:r w:rsidRPr="00955666">
              <w:rPr>
                <w:rFonts w:ascii="Arial" w:hAnsi="Arial" w:cs="Arial"/>
                <w:color w:val="000000"/>
              </w:rPr>
              <w:t>vismodegib</w:t>
            </w:r>
            <w:proofErr w:type="spellEnd"/>
            <w:r w:rsidRPr="00955666">
              <w:rPr>
                <w:rFonts w:ascii="Arial" w:hAnsi="Arial" w:cs="Arial"/>
                <w:color w:val="000000"/>
              </w:rPr>
              <w:t xml:space="preserve"> to relax the requirement of a letter from a surgically qualified clinician and/or a radiation oncologist for patients with metastatic basal cell carcinoma.</w:t>
            </w:r>
          </w:p>
        </w:tc>
        <w:tc>
          <w:tcPr>
            <w:tcW w:w="7192" w:type="dxa"/>
            <w:tcBorders>
              <w:top w:val="single" w:sz="4" w:space="0" w:color="auto"/>
              <w:left w:val="single" w:sz="4" w:space="0" w:color="auto"/>
              <w:bottom w:val="single" w:sz="4" w:space="0" w:color="auto"/>
              <w:right w:val="single" w:sz="4" w:space="0" w:color="auto"/>
            </w:tcBorders>
          </w:tcPr>
          <w:p w:rsidR="00955666" w:rsidRPr="003D7E12" w:rsidRDefault="00955666" w:rsidP="000A16D0">
            <w:pPr>
              <w:widowControl w:val="0"/>
              <w:jc w:val="both"/>
              <w:rPr>
                <w:rFonts w:ascii="Arial" w:hAnsi="Arial" w:cs="Arial"/>
              </w:rPr>
            </w:pPr>
            <w:r w:rsidRPr="00955666">
              <w:rPr>
                <w:rFonts w:ascii="Arial" w:hAnsi="Arial" w:cs="Arial"/>
              </w:rPr>
              <w:t>The PBAC recommended</w:t>
            </w:r>
            <w:r>
              <w:rPr>
                <w:rFonts w:ascii="Arial" w:hAnsi="Arial" w:cs="Arial"/>
              </w:rPr>
              <w:t>, out of session,</w:t>
            </w:r>
            <w:r w:rsidRPr="00955666">
              <w:rPr>
                <w:rFonts w:ascii="Arial" w:hAnsi="Arial" w:cs="Arial"/>
              </w:rPr>
              <w:t xml:space="preserve"> the </w:t>
            </w:r>
            <w:r>
              <w:rPr>
                <w:rFonts w:ascii="Arial" w:hAnsi="Arial" w:cs="Arial"/>
              </w:rPr>
              <w:t>change in listing</w:t>
            </w:r>
            <w:r w:rsidRPr="00955666">
              <w:rPr>
                <w:rFonts w:ascii="Arial" w:hAnsi="Arial" w:cs="Arial"/>
              </w:rPr>
              <w:t xml:space="preserve"> for both initial and continuing treatment </w:t>
            </w:r>
            <w:r w:rsidR="00EA64B9">
              <w:rPr>
                <w:rFonts w:ascii="Arial" w:hAnsi="Arial" w:cs="Arial"/>
              </w:rPr>
              <w:t xml:space="preserve">with </w:t>
            </w:r>
            <w:proofErr w:type="spellStart"/>
            <w:r w:rsidR="00EA64B9">
              <w:rPr>
                <w:rFonts w:ascii="Arial" w:hAnsi="Arial" w:cs="Arial"/>
              </w:rPr>
              <w:t>vismodegib</w:t>
            </w:r>
            <w:proofErr w:type="spellEnd"/>
            <w:r w:rsidR="00EA64B9">
              <w:rPr>
                <w:rFonts w:ascii="Arial" w:hAnsi="Arial" w:cs="Arial"/>
              </w:rPr>
              <w:t xml:space="preserve"> </w:t>
            </w:r>
            <w:r w:rsidRPr="00955666">
              <w:rPr>
                <w:rFonts w:ascii="Arial" w:hAnsi="Arial" w:cs="Arial"/>
              </w:rPr>
              <w:t>to remove the requirement for written confirmation from a surgeon AND radiation oncologist in patients with metastatic BCC disease.</w:t>
            </w:r>
          </w:p>
        </w:tc>
      </w:tr>
    </w:tbl>
    <w:p w:rsidR="00E066EF" w:rsidRPr="009147E0" w:rsidRDefault="00E066EF" w:rsidP="00450BC1">
      <w:pPr>
        <w:tabs>
          <w:tab w:val="left" w:pos="5210"/>
        </w:tabs>
        <w:rPr>
          <w:rFonts w:ascii="Arial" w:hAnsi="Arial" w:cs="Arial"/>
          <w:lang w:val="en-US"/>
        </w:rPr>
      </w:pPr>
    </w:p>
    <w:p w:rsidR="003D7E12" w:rsidRPr="009147E0" w:rsidRDefault="003D7E12">
      <w:pPr>
        <w:tabs>
          <w:tab w:val="left" w:pos="5210"/>
        </w:tabs>
        <w:rPr>
          <w:rFonts w:ascii="Arial" w:hAnsi="Arial" w:cs="Arial"/>
          <w:lang w:val="en-US"/>
        </w:rPr>
      </w:pPr>
    </w:p>
    <w:sectPr w:rsidR="003D7E12" w:rsidRPr="009147E0" w:rsidSect="00812D71">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EF0" w:rsidRDefault="00E75EF0">
      <w:r>
        <w:separator/>
      </w:r>
    </w:p>
  </w:endnote>
  <w:endnote w:type="continuationSeparator" w:id="0">
    <w:p w:rsidR="00E75EF0" w:rsidRDefault="00E7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FPE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C21AE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1AE1" w:rsidRDefault="00C21AE1"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Pr="00CE0CBC" w:rsidRDefault="00C21AE1"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0D40FA">
      <w:rPr>
        <w:rStyle w:val="PageNumber"/>
        <w:rFonts w:ascii="Arial" w:hAnsi="Arial" w:cs="Arial"/>
        <w:noProof/>
      </w:rPr>
      <w:t>1</w:t>
    </w:r>
    <w:r w:rsidRPr="00CE0CBC">
      <w:rPr>
        <w:rStyle w:val="PageNumber"/>
        <w:rFonts w:ascii="Arial" w:hAnsi="Arial" w:cs="Arial"/>
      </w:rPr>
      <w:fldChar w:fldCharType="end"/>
    </w:r>
  </w:p>
  <w:p w:rsidR="00C21AE1" w:rsidRDefault="00C21AE1"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EF0" w:rsidRDefault="00E75EF0">
      <w:r>
        <w:separator/>
      </w:r>
    </w:p>
  </w:footnote>
  <w:footnote w:type="continuationSeparator" w:id="0">
    <w:p w:rsidR="00E75EF0" w:rsidRDefault="00E75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A25C02" w:rsidP="007D408D">
    <w:pPr>
      <w:pStyle w:val="Header"/>
      <w:jc w:val="center"/>
      <w:rPr>
        <w:rFonts w:ascii="Arial" w:hAnsi="Arial" w:cs="Arial"/>
        <w:b/>
        <w:snapToGrid w:val="0"/>
        <w:lang w:eastAsia="en-US"/>
      </w:rPr>
    </w:pPr>
    <w:r>
      <w:rPr>
        <w:rFonts w:ascii="Arial" w:hAnsi="Arial" w:cs="Arial"/>
        <w:b/>
        <w:snapToGrid w:val="0"/>
        <w:lang w:eastAsia="en-US"/>
      </w:rPr>
      <w:t>NOVEMBER</w:t>
    </w:r>
    <w:r w:rsidR="006101D8">
      <w:rPr>
        <w:rFonts w:ascii="Arial" w:hAnsi="Arial" w:cs="Arial"/>
        <w:b/>
        <w:snapToGrid w:val="0"/>
        <w:lang w:eastAsia="en-US"/>
      </w:rPr>
      <w:t xml:space="preserve"> </w:t>
    </w:r>
    <w:r>
      <w:rPr>
        <w:rFonts w:ascii="Arial" w:hAnsi="Arial" w:cs="Arial"/>
        <w:b/>
        <w:snapToGrid w:val="0"/>
        <w:lang w:eastAsia="en-US"/>
      </w:rPr>
      <w:t>2017</w:t>
    </w:r>
    <w:r w:rsidR="00C21AE1">
      <w:rPr>
        <w:rFonts w:ascii="Arial" w:hAnsi="Arial" w:cs="Arial"/>
        <w:b/>
        <w:snapToGrid w:val="0"/>
        <w:lang w:eastAsia="en-US"/>
      </w:rPr>
      <w:t xml:space="preserve"> PBAC MEETING </w:t>
    </w:r>
    <w:r w:rsidR="00FE54F6">
      <w:rPr>
        <w:rFonts w:ascii="Arial" w:hAnsi="Arial" w:cs="Arial"/>
        <w:b/>
        <w:snapToGrid w:val="0"/>
        <w:lang w:eastAsia="en-US"/>
      </w:rPr>
      <w:t>– POSITIVE RECOMMENDATIONS</w:t>
    </w:r>
  </w:p>
  <w:p w:rsidR="00C21AE1" w:rsidRDefault="00C21AE1"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4E6825"/>
    <w:multiLevelType w:val="multilevel"/>
    <w:tmpl w:val="9C8AE392"/>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D17818"/>
    <w:multiLevelType w:val="hybridMultilevel"/>
    <w:tmpl w:val="10EA5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F4A7F2A"/>
    <w:multiLevelType w:val="multilevel"/>
    <w:tmpl w:val="A16C22E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34">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1"/>
  </w:num>
  <w:num w:numId="3">
    <w:abstractNumId w:val="30"/>
  </w:num>
  <w:num w:numId="4">
    <w:abstractNumId w:val="21"/>
  </w:num>
  <w:num w:numId="5">
    <w:abstractNumId w:val="17"/>
  </w:num>
  <w:num w:numId="6">
    <w:abstractNumId w:val="6"/>
  </w:num>
  <w:num w:numId="7">
    <w:abstractNumId w:val="3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5"/>
  </w:num>
  <w:num w:numId="12">
    <w:abstractNumId w:val="34"/>
  </w:num>
  <w:num w:numId="13">
    <w:abstractNumId w:val="7"/>
  </w:num>
  <w:num w:numId="14">
    <w:abstractNumId w:val="24"/>
  </w:num>
  <w:num w:numId="15">
    <w:abstractNumId w:val="10"/>
  </w:num>
  <w:num w:numId="16">
    <w:abstractNumId w:val="26"/>
  </w:num>
  <w:num w:numId="17">
    <w:abstractNumId w:val="2"/>
  </w:num>
  <w:num w:numId="18">
    <w:abstractNumId w:val="3"/>
  </w:num>
  <w:num w:numId="19">
    <w:abstractNumId w:val="11"/>
  </w:num>
  <w:num w:numId="20">
    <w:abstractNumId w:val="29"/>
  </w:num>
  <w:num w:numId="21">
    <w:abstractNumId w:val="23"/>
  </w:num>
  <w:num w:numId="22">
    <w:abstractNumId w:val="28"/>
  </w:num>
  <w:num w:numId="23">
    <w:abstractNumId w:val="1"/>
  </w:num>
  <w:num w:numId="24">
    <w:abstractNumId w:val="5"/>
  </w:num>
  <w:num w:numId="25">
    <w:abstractNumId w:val="25"/>
  </w:num>
  <w:num w:numId="26">
    <w:abstractNumId w:val="33"/>
  </w:num>
  <w:num w:numId="27">
    <w:abstractNumId w:val="14"/>
  </w:num>
  <w:num w:numId="28">
    <w:abstractNumId w:val="4"/>
  </w:num>
  <w:num w:numId="29">
    <w:abstractNumId w:val="9"/>
  </w:num>
  <w:num w:numId="30">
    <w:abstractNumId w:val="12"/>
  </w:num>
  <w:num w:numId="31">
    <w:abstractNumId w:val="20"/>
  </w:num>
  <w:num w:numId="32">
    <w:abstractNumId w:val="19"/>
  </w:num>
  <w:num w:numId="33">
    <w:abstractNumId w:val="27"/>
  </w:num>
  <w:num w:numId="34">
    <w:abstractNumId w:val="22"/>
  </w:num>
  <w:num w:numId="35">
    <w:abstractNumId w:val="1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9C6"/>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2361"/>
    <w:rsid w:val="000223D3"/>
    <w:rsid w:val="00022435"/>
    <w:rsid w:val="00022686"/>
    <w:rsid w:val="000228B1"/>
    <w:rsid w:val="0002300F"/>
    <w:rsid w:val="0002305C"/>
    <w:rsid w:val="00023228"/>
    <w:rsid w:val="000236BA"/>
    <w:rsid w:val="00023817"/>
    <w:rsid w:val="0002401C"/>
    <w:rsid w:val="00024248"/>
    <w:rsid w:val="000245BC"/>
    <w:rsid w:val="0002470A"/>
    <w:rsid w:val="0002564D"/>
    <w:rsid w:val="00025967"/>
    <w:rsid w:val="00025F56"/>
    <w:rsid w:val="00026F9B"/>
    <w:rsid w:val="0002716D"/>
    <w:rsid w:val="00027346"/>
    <w:rsid w:val="00030320"/>
    <w:rsid w:val="00031946"/>
    <w:rsid w:val="000322EC"/>
    <w:rsid w:val="00032AB9"/>
    <w:rsid w:val="00033D0B"/>
    <w:rsid w:val="00034086"/>
    <w:rsid w:val="00034121"/>
    <w:rsid w:val="000350A9"/>
    <w:rsid w:val="00035472"/>
    <w:rsid w:val="0003621F"/>
    <w:rsid w:val="000365B0"/>
    <w:rsid w:val="00036CF7"/>
    <w:rsid w:val="00037F52"/>
    <w:rsid w:val="0004019D"/>
    <w:rsid w:val="000401CC"/>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14CE"/>
    <w:rsid w:val="00071D67"/>
    <w:rsid w:val="00072584"/>
    <w:rsid w:val="00072F02"/>
    <w:rsid w:val="00074126"/>
    <w:rsid w:val="0007567B"/>
    <w:rsid w:val="00075B7E"/>
    <w:rsid w:val="00076287"/>
    <w:rsid w:val="00076297"/>
    <w:rsid w:val="00077F45"/>
    <w:rsid w:val="00080510"/>
    <w:rsid w:val="00081153"/>
    <w:rsid w:val="000812EE"/>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6D0"/>
    <w:rsid w:val="000A1E1C"/>
    <w:rsid w:val="000A2697"/>
    <w:rsid w:val="000A2A86"/>
    <w:rsid w:val="000A2C2D"/>
    <w:rsid w:val="000A2DE4"/>
    <w:rsid w:val="000A2FEC"/>
    <w:rsid w:val="000A418B"/>
    <w:rsid w:val="000A46FC"/>
    <w:rsid w:val="000A4955"/>
    <w:rsid w:val="000A570D"/>
    <w:rsid w:val="000A59CC"/>
    <w:rsid w:val="000A64C7"/>
    <w:rsid w:val="000A74AC"/>
    <w:rsid w:val="000A7C8A"/>
    <w:rsid w:val="000A7F23"/>
    <w:rsid w:val="000B0B19"/>
    <w:rsid w:val="000B1811"/>
    <w:rsid w:val="000B1A6E"/>
    <w:rsid w:val="000B21DD"/>
    <w:rsid w:val="000B258B"/>
    <w:rsid w:val="000B2F97"/>
    <w:rsid w:val="000B3043"/>
    <w:rsid w:val="000B34FA"/>
    <w:rsid w:val="000B36FE"/>
    <w:rsid w:val="000B372D"/>
    <w:rsid w:val="000B38D3"/>
    <w:rsid w:val="000B5120"/>
    <w:rsid w:val="000B5B24"/>
    <w:rsid w:val="000B6487"/>
    <w:rsid w:val="000B7071"/>
    <w:rsid w:val="000B7A91"/>
    <w:rsid w:val="000B7F45"/>
    <w:rsid w:val="000C040A"/>
    <w:rsid w:val="000C0497"/>
    <w:rsid w:val="000C059E"/>
    <w:rsid w:val="000C0E21"/>
    <w:rsid w:val="000C1BA1"/>
    <w:rsid w:val="000C223A"/>
    <w:rsid w:val="000C22B0"/>
    <w:rsid w:val="000C2786"/>
    <w:rsid w:val="000C3369"/>
    <w:rsid w:val="000C3CAA"/>
    <w:rsid w:val="000C3E90"/>
    <w:rsid w:val="000C45E3"/>
    <w:rsid w:val="000C56B4"/>
    <w:rsid w:val="000C5728"/>
    <w:rsid w:val="000C586F"/>
    <w:rsid w:val="000C5B48"/>
    <w:rsid w:val="000C661A"/>
    <w:rsid w:val="000C77A9"/>
    <w:rsid w:val="000D0D8B"/>
    <w:rsid w:val="000D141C"/>
    <w:rsid w:val="000D14F1"/>
    <w:rsid w:val="000D1C61"/>
    <w:rsid w:val="000D203D"/>
    <w:rsid w:val="000D2AFE"/>
    <w:rsid w:val="000D2D84"/>
    <w:rsid w:val="000D3190"/>
    <w:rsid w:val="000D3ECA"/>
    <w:rsid w:val="000D40FA"/>
    <w:rsid w:val="000D418F"/>
    <w:rsid w:val="000D4551"/>
    <w:rsid w:val="000D5D71"/>
    <w:rsid w:val="000D5EFB"/>
    <w:rsid w:val="000D6416"/>
    <w:rsid w:val="000D7F3B"/>
    <w:rsid w:val="000E055E"/>
    <w:rsid w:val="000E0C55"/>
    <w:rsid w:val="000E1259"/>
    <w:rsid w:val="000E12D5"/>
    <w:rsid w:val="000E15F8"/>
    <w:rsid w:val="000E1C3A"/>
    <w:rsid w:val="000E21D8"/>
    <w:rsid w:val="000E2C73"/>
    <w:rsid w:val="000E2C8F"/>
    <w:rsid w:val="000E2EA3"/>
    <w:rsid w:val="000E4B3E"/>
    <w:rsid w:val="000E4EEA"/>
    <w:rsid w:val="000E539F"/>
    <w:rsid w:val="000E56ED"/>
    <w:rsid w:val="000E6CF9"/>
    <w:rsid w:val="000E73BD"/>
    <w:rsid w:val="000F069C"/>
    <w:rsid w:val="000F0B27"/>
    <w:rsid w:val="000F1D4F"/>
    <w:rsid w:val="000F2E82"/>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17C0E"/>
    <w:rsid w:val="00120FAC"/>
    <w:rsid w:val="00121311"/>
    <w:rsid w:val="00121A8E"/>
    <w:rsid w:val="00121BF6"/>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90B9C"/>
    <w:rsid w:val="00190D52"/>
    <w:rsid w:val="0019138B"/>
    <w:rsid w:val="001919D3"/>
    <w:rsid w:val="001925E9"/>
    <w:rsid w:val="00192900"/>
    <w:rsid w:val="001935DE"/>
    <w:rsid w:val="00193C35"/>
    <w:rsid w:val="0019441C"/>
    <w:rsid w:val="001950D9"/>
    <w:rsid w:val="00195379"/>
    <w:rsid w:val="00196144"/>
    <w:rsid w:val="001971B1"/>
    <w:rsid w:val="001971EA"/>
    <w:rsid w:val="0019742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039"/>
    <w:rsid w:val="001B049D"/>
    <w:rsid w:val="001B04E4"/>
    <w:rsid w:val="001B0553"/>
    <w:rsid w:val="001B1469"/>
    <w:rsid w:val="001B1577"/>
    <w:rsid w:val="001B16C3"/>
    <w:rsid w:val="001B1838"/>
    <w:rsid w:val="001B1C67"/>
    <w:rsid w:val="001B2234"/>
    <w:rsid w:val="001B3984"/>
    <w:rsid w:val="001B3FE9"/>
    <w:rsid w:val="001B4293"/>
    <w:rsid w:val="001B46AE"/>
    <w:rsid w:val="001B54F0"/>
    <w:rsid w:val="001B5950"/>
    <w:rsid w:val="001B6AAD"/>
    <w:rsid w:val="001B71B5"/>
    <w:rsid w:val="001B78E2"/>
    <w:rsid w:val="001B7BF2"/>
    <w:rsid w:val="001B7EED"/>
    <w:rsid w:val="001C0289"/>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776D"/>
    <w:rsid w:val="001E77D9"/>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942"/>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37E8"/>
    <w:rsid w:val="00285478"/>
    <w:rsid w:val="0028663C"/>
    <w:rsid w:val="002905B5"/>
    <w:rsid w:val="00292129"/>
    <w:rsid w:val="00293203"/>
    <w:rsid w:val="0029329A"/>
    <w:rsid w:val="00293A15"/>
    <w:rsid w:val="00295693"/>
    <w:rsid w:val="002969C0"/>
    <w:rsid w:val="002972D4"/>
    <w:rsid w:val="00297AEF"/>
    <w:rsid w:val="00297F02"/>
    <w:rsid w:val="002A0126"/>
    <w:rsid w:val="002A06E1"/>
    <w:rsid w:val="002A21E8"/>
    <w:rsid w:val="002A3220"/>
    <w:rsid w:val="002A324A"/>
    <w:rsid w:val="002A3596"/>
    <w:rsid w:val="002A3A5F"/>
    <w:rsid w:val="002A3AA9"/>
    <w:rsid w:val="002A5AA2"/>
    <w:rsid w:val="002A5C85"/>
    <w:rsid w:val="002A5C87"/>
    <w:rsid w:val="002A5D50"/>
    <w:rsid w:val="002A5DE5"/>
    <w:rsid w:val="002A7542"/>
    <w:rsid w:val="002A7BE8"/>
    <w:rsid w:val="002B05E2"/>
    <w:rsid w:val="002B09C6"/>
    <w:rsid w:val="002B0F52"/>
    <w:rsid w:val="002B1071"/>
    <w:rsid w:val="002B129B"/>
    <w:rsid w:val="002B29E2"/>
    <w:rsid w:val="002B3708"/>
    <w:rsid w:val="002B5625"/>
    <w:rsid w:val="002B5F9C"/>
    <w:rsid w:val="002B6147"/>
    <w:rsid w:val="002B7C88"/>
    <w:rsid w:val="002C0062"/>
    <w:rsid w:val="002C0170"/>
    <w:rsid w:val="002C0E18"/>
    <w:rsid w:val="002C2427"/>
    <w:rsid w:val="002C2773"/>
    <w:rsid w:val="002C2A4F"/>
    <w:rsid w:val="002C3502"/>
    <w:rsid w:val="002C397B"/>
    <w:rsid w:val="002C3B93"/>
    <w:rsid w:val="002C3BA0"/>
    <w:rsid w:val="002C436C"/>
    <w:rsid w:val="002C47C4"/>
    <w:rsid w:val="002C63F2"/>
    <w:rsid w:val="002C6E41"/>
    <w:rsid w:val="002C748E"/>
    <w:rsid w:val="002D0DDF"/>
    <w:rsid w:val="002D17A5"/>
    <w:rsid w:val="002D1AC7"/>
    <w:rsid w:val="002D2F38"/>
    <w:rsid w:val="002D347E"/>
    <w:rsid w:val="002D35CB"/>
    <w:rsid w:val="002D3771"/>
    <w:rsid w:val="002D3D17"/>
    <w:rsid w:val="002D42A0"/>
    <w:rsid w:val="002D440D"/>
    <w:rsid w:val="002D4C8C"/>
    <w:rsid w:val="002D545A"/>
    <w:rsid w:val="002D59E5"/>
    <w:rsid w:val="002D5C23"/>
    <w:rsid w:val="002D5CBC"/>
    <w:rsid w:val="002D5DC3"/>
    <w:rsid w:val="002D62F6"/>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155"/>
    <w:rsid w:val="002E736D"/>
    <w:rsid w:val="002F0875"/>
    <w:rsid w:val="002F0884"/>
    <w:rsid w:val="002F1A5B"/>
    <w:rsid w:val="002F1B87"/>
    <w:rsid w:val="002F1CF8"/>
    <w:rsid w:val="002F1FB6"/>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1C9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92"/>
    <w:rsid w:val="00311387"/>
    <w:rsid w:val="00311EEA"/>
    <w:rsid w:val="0031351E"/>
    <w:rsid w:val="00313537"/>
    <w:rsid w:val="003135CD"/>
    <w:rsid w:val="00313625"/>
    <w:rsid w:val="00313C59"/>
    <w:rsid w:val="00314373"/>
    <w:rsid w:val="00314425"/>
    <w:rsid w:val="003146EE"/>
    <w:rsid w:val="003153EA"/>
    <w:rsid w:val="00316745"/>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522"/>
    <w:rsid w:val="00326943"/>
    <w:rsid w:val="003270BF"/>
    <w:rsid w:val="00327A0C"/>
    <w:rsid w:val="003301A3"/>
    <w:rsid w:val="0033063D"/>
    <w:rsid w:val="00332129"/>
    <w:rsid w:val="0033322F"/>
    <w:rsid w:val="00334912"/>
    <w:rsid w:val="00336FF2"/>
    <w:rsid w:val="003376B5"/>
    <w:rsid w:val="003376DF"/>
    <w:rsid w:val="003402DF"/>
    <w:rsid w:val="00340AC2"/>
    <w:rsid w:val="00340D16"/>
    <w:rsid w:val="00340EB5"/>
    <w:rsid w:val="00340EFB"/>
    <w:rsid w:val="00341361"/>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41D1"/>
    <w:rsid w:val="003548D7"/>
    <w:rsid w:val="003548F0"/>
    <w:rsid w:val="003549D1"/>
    <w:rsid w:val="00354D94"/>
    <w:rsid w:val="003550C7"/>
    <w:rsid w:val="003557CB"/>
    <w:rsid w:val="003566E9"/>
    <w:rsid w:val="00357214"/>
    <w:rsid w:val="0035791D"/>
    <w:rsid w:val="00357DB9"/>
    <w:rsid w:val="00357FA8"/>
    <w:rsid w:val="00360CBD"/>
    <w:rsid w:val="00361072"/>
    <w:rsid w:val="00362461"/>
    <w:rsid w:val="003628AA"/>
    <w:rsid w:val="00362D37"/>
    <w:rsid w:val="00363C87"/>
    <w:rsid w:val="00363DA3"/>
    <w:rsid w:val="00364D63"/>
    <w:rsid w:val="00365105"/>
    <w:rsid w:val="0036579C"/>
    <w:rsid w:val="003657E7"/>
    <w:rsid w:val="00365E78"/>
    <w:rsid w:val="00366857"/>
    <w:rsid w:val="00370449"/>
    <w:rsid w:val="00370CFC"/>
    <w:rsid w:val="00370EE0"/>
    <w:rsid w:val="003713B0"/>
    <w:rsid w:val="00371B3D"/>
    <w:rsid w:val="00372F44"/>
    <w:rsid w:val="00374783"/>
    <w:rsid w:val="003750B5"/>
    <w:rsid w:val="00375135"/>
    <w:rsid w:val="00375F6A"/>
    <w:rsid w:val="00377224"/>
    <w:rsid w:val="003777B8"/>
    <w:rsid w:val="00377BAD"/>
    <w:rsid w:val="00381ACB"/>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C55"/>
    <w:rsid w:val="00397572"/>
    <w:rsid w:val="003A074E"/>
    <w:rsid w:val="003A0BC7"/>
    <w:rsid w:val="003A1CFF"/>
    <w:rsid w:val="003A23AD"/>
    <w:rsid w:val="003A2BB7"/>
    <w:rsid w:val="003A312D"/>
    <w:rsid w:val="003A42FF"/>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22F"/>
    <w:rsid w:val="003B1AF6"/>
    <w:rsid w:val="003B1B75"/>
    <w:rsid w:val="003B253C"/>
    <w:rsid w:val="003B2FBC"/>
    <w:rsid w:val="003B32CC"/>
    <w:rsid w:val="003B35CB"/>
    <w:rsid w:val="003B4DA2"/>
    <w:rsid w:val="003B4DDF"/>
    <w:rsid w:val="003B545C"/>
    <w:rsid w:val="003B57B7"/>
    <w:rsid w:val="003B5E19"/>
    <w:rsid w:val="003B64D8"/>
    <w:rsid w:val="003B78AC"/>
    <w:rsid w:val="003C08BD"/>
    <w:rsid w:val="003C1A62"/>
    <w:rsid w:val="003C1B40"/>
    <w:rsid w:val="003C2F43"/>
    <w:rsid w:val="003C318F"/>
    <w:rsid w:val="003C32FC"/>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D7E12"/>
    <w:rsid w:val="003E03C3"/>
    <w:rsid w:val="003E067B"/>
    <w:rsid w:val="003E11A4"/>
    <w:rsid w:val="003E1AD1"/>
    <w:rsid w:val="003E236D"/>
    <w:rsid w:val="003E2E8C"/>
    <w:rsid w:val="003E3009"/>
    <w:rsid w:val="003E308A"/>
    <w:rsid w:val="003E367A"/>
    <w:rsid w:val="003E37A4"/>
    <w:rsid w:val="003E4136"/>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6113"/>
    <w:rsid w:val="004063C4"/>
    <w:rsid w:val="004072FC"/>
    <w:rsid w:val="004074CB"/>
    <w:rsid w:val="00407C97"/>
    <w:rsid w:val="00407D7D"/>
    <w:rsid w:val="00407ED3"/>
    <w:rsid w:val="00410B00"/>
    <w:rsid w:val="00410B24"/>
    <w:rsid w:val="00410E12"/>
    <w:rsid w:val="00410E3B"/>
    <w:rsid w:val="004115C8"/>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0A13"/>
    <w:rsid w:val="004311FF"/>
    <w:rsid w:val="004314B6"/>
    <w:rsid w:val="00432447"/>
    <w:rsid w:val="00432D97"/>
    <w:rsid w:val="00432F21"/>
    <w:rsid w:val="00433D8D"/>
    <w:rsid w:val="00435431"/>
    <w:rsid w:val="0043544F"/>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CE"/>
    <w:rsid w:val="00445DFA"/>
    <w:rsid w:val="004462BD"/>
    <w:rsid w:val="004462FA"/>
    <w:rsid w:val="00446828"/>
    <w:rsid w:val="0044692E"/>
    <w:rsid w:val="0044732A"/>
    <w:rsid w:val="00450BC1"/>
    <w:rsid w:val="00451103"/>
    <w:rsid w:val="00451F2C"/>
    <w:rsid w:val="0045203F"/>
    <w:rsid w:val="004520DB"/>
    <w:rsid w:val="00452550"/>
    <w:rsid w:val="004525A5"/>
    <w:rsid w:val="004525C4"/>
    <w:rsid w:val="00453228"/>
    <w:rsid w:val="00453DB2"/>
    <w:rsid w:val="00453F45"/>
    <w:rsid w:val="00454D4D"/>
    <w:rsid w:val="00454DFB"/>
    <w:rsid w:val="00454F1D"/>
    <w:rsid w:val="00455817"/>
    <w:rsid w:val="00455AE4"/>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7686"/>
    <w:rsid w:val="00467792"/>
    <w:rsid w:val="004679AB"/>
    <w:rsid w:val="00471665"/>
    <w:rsid w:val="0047195F"/>
    <w:rsid w:val="00471A9E"/>
    <w:rsid w:val="00471B86"/>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083"/>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DA"/>
    <w:rsid w:val="004A2509"/>
    <w:rsid w:val="004A294E"/>
    <w:rsid w:val="004A2EFB"/>
    <w:rsid w:val="004A3391"/>
    <w:rsid w:val="004A3C39"/>
    <w:rsid w:val="004A3FAE"/>
    <w:rsid w:val="004A4225"/>
    <w:rsid w:val="004A4291"/>
    <w:rsid w:val="004A4D02"/>
    <w:rsid w:val="004A4F2D"/>
    <w:rsid w:val="004A5AFA"/>
    <w:rsid w:val="004A723C"/>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6DA2"/>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F45"/>
    <w:rsid w:val="004E64DC"/>
    <w:rsid w:val="004E6F86"/>
    <w:rsid w:val="004E706A"/>
    <w:rsid w:val="004F0671"/>
    <w:rsid w:val="004F0C01"/>
    <w:rsid w:val="004F126D"/>
    <w:rsid w:val="004F15F3"/>
    <w:rsid w:val="004F24B5"/>
    <w:rsid w:val="004F2B02"/>
    <w:rsid w:val="004F2D1B"/>
    <w:rsid w:val="004F2E11"/>
    <w:rsid w:val="004F2FA8"/>
    <w:rsid w:val="004F31BD"/>
    <w:rsid w:val="004F3B34"/>
    <w:rsid w:val="004F3E23"/>
    <w:rsid w:val="004F4767"/>
    <w:rsid w:val="004F498A"/>
    <w:rsid w:val="004F4C20"/>
    <w:rsid w:val="004F51B2"/>
    <w:rsid w:val="004F59C4"/>
    <w:rsid w:val="004F5D65"/>
    <w:rsid w:val="004F70F8"/>
    <w:rsid w:val="004F7230"/>
    <w:rsid w:val="004F77EE"/>
    <w:rsid w:val="004F7D7B"/>
    <w:rsid w:val="00501659"/>
    <w:rsid w:val="00501733"/>
    <w:rsid w:val="00501B75"/>
    <w:rsid w:val="00501C39"/>
    <w:rsid w:val="00502203"/>
    <w:rsid w:val="005027B8"/>
    <w:rsid w:val="00502DE1"/>
    <w:rsid w:val="00503D5D"/>
    <w:rsid w:val="00503F42"/>
    <w:rsid w:val="005054FD"/>
    <w:rsid w:val="00505A66"/>
    <w:rsid w:val="00505EBA"/>
    <w:rsid w:val="00506576"/>
    <w:rsid w:val="00506710"/>
    <w:rsid w:val="00506DC2"/>
    <w:rsid w:val="00506E86"/>
    <w:rsid w:val="0050702C"/>
    <w:rsid w:val="0050723E"/>
    <w:rsid w:val="00507403"/>
    <w:rsid w:val="00507430"/>
    <w:rsid w:val="005101E5"/>
    <w:rsid w:val="005110FB"/>
    <w:rsid w:val="00511D75"/>
    <w:rsid w:val="00512232"/>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6FD0"/>
    <w:rsid w:val="005278F8"/>
    <w:rsid w:val="005300ED"/>
    <w:rsid w:val="00531706"/>
    <w:rsid w:val="00531A11"/>
    <w:rsid w:val="00532121"/>
    <w:rsid w:val="00532429"/>
    <w:rsid w:val="00532850"/>
    <w:rsid w:val="005328A9"/>
    <w:rsid w:val="00532C36"/>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6A43"/>
    <w:rsid w:val="0056087F"/>
    <w:rsid w:val="0056121A"/>
    <w:rsid w:val="005614F5"/>
    <w:rsid w:val="00562195"/>
    <w:rsid w:val="00562575"/>
    <w:rsid w:val="0056261D"/>
    <w:rsid w:val="00562918"/>
    <w:rsid w:val="00563269"/>
    <w:rsid w:val="00564643"/>
    <w:rsid w:val="00564772"/>
    <w:rsid w:val="00566518"/>
    <w:rsid w:val="005669DA"/>
    <w:rsid w:val="00567613"/>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E5D"/>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5DC"/>
    <w:rsid w:val="005E56C4"/>
    <w:rsid w:val="005E6369"/>
    <w:rsid w:val="005E652A"/>
    <w:rsid w:val="005E68B2"/>
    <w:rsid w:val="005E6C14"/>
    <w:rsid w:val="005E6F87"/>
    <w:rsid w:val="005F043C"/>
    <w:rsid w:val="005F0593"/>
    <w:rsid w:val="005F1BE8"/>
    <w:rsid w:val="005F1C1F"/>
    <w:rsid w:val="005F2ABB"/>
    <w:rsid w:val="005F3375"/>
    <w:rsid w:val="005F354A"/>
    <w:rsid w:val="005F5B5B"/>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087"/>
    <w:rsid w:val="006101D8"/>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558F"/>
    <w:rsid w:val="00625D3D"/>
    <w:rsid w:val="00625DB6"/>
    <w:rsid w:val="00626CAC"/>
    <w:rsid w:val="00627AD4"/>
    <w:rsid w:val="0063048A"/>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B0B"/>
    <w:rsid w:val="00642C32"/>
    <w:rsid w:val="006433D0"/>
    <w:rsid w:val="00643467"/>
    <w:rsid w:val="00643A31"/>
    <w:rsid w:val="00643AAE"/>
    <w:rsid w:val="00644A9F"/>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2594"/>
    <w:rsid w:val="006D2BD4"/>
    <w:rsid w:val="006D30C4"/>
    <w:rsid w:val="006D407D"/>
    <w:rsid w:val="006D4750"/>
    <w:rsid w:val="006D477F"/>
    <w:rsid w:val="006D47BC"/>
    <w:rsid w:val="006D4ACA"/>
    <w:rsid w:val="006D5843"/>
    <w:rsid w:val="006D59EA"/>
    <w:rsid w:val="006D6871"/>
    <w:rsid w:val="006D6CA2"/>
    <w:rsid w:val="006D71D3"/>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29B4"/>
    <w:rsid w:val="006F3143"/>
    <w:rsid w:val="006F5A8D"/>
    <w:rsid w:val="006F6DDA"/>
    <w:rsid w:val="006F7041"/>
    <w:rsid w:val="0070068B"/>
    <w:rsid w:val="00700990"/>
    <w:rsid w:val="00700CF4"/>
    <w:rsid w:val="007016BE"/>
    <w:rsid w:val="007025A3"/>
    <w:rsid w:val="007030B9"/>
    <w:rsid w:val="00703181"/>
    <w:rsid w:val="007042E7"/>
    <w:rsid w:val="007044EC"/>
    <w:rsid w:val="00704571"/>
    <w:rsid w:val="007048F0"/>
    <w:rsid w:val="007048F1"/>
    <w:rsid w:val="00705362"/>
    <w:rsid w:val="0070604E"/>
    <w:rsid w:val="00706EA7"/>
    <w:rsid w:val="0070718C"/>
    <w:rsid w:val="007102D2"/>
    <w:rsid w:val="00710751"/>
    <w:rsid w:val="00711526"/>
    <w:rsid w:val="0071165C"/>
    <w:rsid w:val="00711CAD"/>
    <w:rsid w:val="0071201B"/>
    <w:rsid w:val="007147A8"/>
    <w:rsid w:val="007153F0"/>
    <w:rsid w:val="007154CF"/>
    <w:rsid w:val="007159A1"/>
    <w:rsid w:val="00716812"/>
    <w:rsid w:val="00716DC4"/>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569"/>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97800"/>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B20"/>
    <w:rsid w:val="007C65F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E7ED5"/>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EAD"/>
    <w:rsid w:val="00800FCD"/>
    <w:rsid w:val="00801057"/>
    <w:rsid w:val="00801387"/>
    <w:rsid w:val="00801BFF"/>
    <w:rsid w:val="0080250E"/>
    <w:rsid w:val="0080281E"/>
    <w:rsid w:val="0080288E"/>
    <w:rsid w:val="00803DDF"/>
    <w:rsid w:val="00805261"/>
    <w:rsid w:val="0080563D"/>
    <w:rsid w:val="00805F75"/>
    <w:rsid w:val="00806071"/>
    <w:rsid w:val="008078AC"/>
    <w:rsid w:val="00807BFE"/>
    <w:rsid w:val="00807C1B"/>
    <w:rsid w:val="00810489"/>
    <w:rsid w:val="00810B18"/>
    <w:rsid w:val="00811026"/>
    <w:rsid w:val="00811B7A"/>
    <w:rsid w:val="00811E77"/>
    <w:rsid w:val="00812638"/>
    <w:rsid w:val="00812720"/>
    <w:rsid w:val="00812AE2"/>
    <w:rsid w:val="00812CD4"/>
    <w:rsid w:val="00812D71"/>
    <w:rsid w:val="00814892"/>
    <w:rsid w:val="00814D78"/>
    <w:rsid w:val="00815167"/>
    <w:rsid w:val="008151B0"/>
    <w:rsid w:val="00816744"/>
    <w:rsid w:val="0081696D"/>
    <w:rsid w:val="00816B36"/>
    <w:rsid w:val="00817452"/>
    <w:rsid w:val="0081758D"/>
    <w:rsid w:val="00817C39"/>
    <w:rsid w:val="00817C8A"/>
    <w:rsid w:val="00820136"/>
    <w:rsid w:val="0082098B"/>
    <w:rsid w:val="00821E84"/>
    <w:rsid w:val="00822005"/>
    <w:rsid w:val="0082256B"/>
    <w:rsid w:val="008225BB"/>
    <w:rsid w:val="00822609"/>
    <w:rsid w:val="00822B0C"/>
    <w:rsid w:val="00822C45"/>
    <w:rsid w:val="008231D9"/>
    <w:rsid w:val="00823810"/>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4FAF"/>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154A"/>
    <w:rsid w:val="008429DB"/>
    <w:rsid w:val="00842BA8"/>
    <w:rsid w:val="0084324E"/>
    <w:rsid w:val="00843326"/>
    <w:rsid w:val="00844B2A"/>
    <w:rsid w:val="00844ED2"/>
    <w:rsid w:val="0084562E"/>
    <w:rsid w:val="00845CAA"/>
    <w:rsid w:val="0084736D"/>
    <w:rsid w:val="008479BC"/>
    <w:rsid w:val="00847C79"/>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F9D"/>
    <w:rsid w:val="0086307F"/>
    <w:rsid w:val="00863113"/>
    <w:rsid w:val="008639AD"/>
    <w:rsid w:val="00863BFD"/>
    <w:rsid w:val="00863C1F"/>
    <w:rsid w:val="00863E8B"/>
    <w:rsid w:val="0086436B"/>
    <w:rsid w:val="00870856"/>
    <w:rsid w:val="008708CA"/>
    <w:rsid w:val="0087157B"/>
    <w:rsid w:val="00873467"/>
    <w:rsid w:val="00873845"/>
    <w:rsid w:val="00874BE8"/>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D85"/>
    <w:rsid w:val="00887227"/>
    <w:rsid w:val="008900AA"/>
    <w:rsid w:val="00890427"/>
    <w:rsid w:val="0089096B"/>
    <w:rsid w:val="008919D4"/>
    <w:rsid w:val="00891F15"/>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F27"/>
    <w:rsid w:val="008D2F95"/>
    <w:rsid w:val="008D384C"/>
    <w:rsid w:val="008D3EF5"/>
    <w:rsid w:val="008D483E"/>
    <w:rsid w:val="008D4BD7"/>
    <w:rsid w:val="008D56F1"/>
    <w:rsid w:val="008D6375"/>
    <w:rsid w:val="008E02E0"/>
    <w:rsid w:val="008E0670"/>
    <w:rsid w:val="008E114F"/>
    <w:rsid w:val="008E1153"/>
    <w:rsid w:val="008E1495"/>
    <w:rsid w:val="008E1D76"/>
    <w:rsid w:val="008E228B"/>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FF9"/>
    <w:rsid w:val="00927B0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36F"/>
    <w:rsid w:val="00937FBA"/>
    <w:rsid w:val="00940E29"/>
    <w:rsid w:val="0094325C"/>
    <w:rsid w:val="00945766"/>
    <w:rsid w:val="009457AC"/>
    <w:rsid w:val="00945B1E"/>
    <w:rsid w:val="0094609D"/>
    <w:rsid w:val="00946484"/>
    <w:rsid w:val="00946970"/>
    <w:rsid w:val="00946B28"/>
    <w:rsid w:val="00947200"/>
    <w:rsid w:val="00947447"/>
    <w:rsid w:val="00947A17"/>
    <w:rsid w:val="00947AC7"/>
    <w:rsid w:val="009510F9"/>
    <w:rsid w:val="009516DD"/>
    <w:rsid w:val="00951D77"/>
    <w:rsid w:val="00951F1A"/>
    <w:rsid w:val="00953586"/>
    <w:rsid w:val="0095377C"/>
    <w:rsid w:val="00953A0D"/>
    <w:rsid w:val="00954532"/>
    <w:rsid w:val="00954C5C"/>
    <w:rsid w:val="00954D4A"/>
    <w:rsid w:val="009552E3"/>
    <w:rsid w:val="00955666"/>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4583"/>
    <w:rsid w:val="00964775"/>
    <w:rsid w:val="00964ACE"/>
    <w:rsid w:val="009652A3"/>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4075"/>
    <w:rsid w:val="009A4644"/>
    <w:rsid w:val="009A468E"/>
    <w:rsid w:val="009A480D"/>
    <w:rsid w:val="009A4908"/>
    <w:rsid w:val="009A6258"/>
    <w:rsid w:val="009A6B3A"/>
    <w:rsid w:val="009A76F7"/>
    <w:rsid w:val="009B00E1"/>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26B"/>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04E7"/>
    <w:rsid w:val="009D14B8"/>
    <w:rsid w:val="009D2363"/>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62C"/>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4B7F"/>
    <w:rsid w:val="009F5C78"/>
    <w:rsid w:val="009F697A"/>
    <w:rsid w:val="009F6DAC"/>
    <w:rsid w:val="009F7309"/>
    <w:rsid w:val="009F763F"/>
    <w:rsid w:val="009F7748"/>
    <w:rsid w:val="009F7802"/>
    <w:rsid w:val="009F791B"/>
    <w:rsid w:val="009F79D5"/>
    <w:rsid w:val="009F7D96"/>
    <w:rsid w:val="00A007E7"/>
    <w:rsid w:val="00A021E7"/>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4E5"/>
    <w:rsid w:val="00A115CB"/>
    <w:rsid w:val="00A116B1"/>
    <w:rsid w:val="00A11A73"/>
    <w:rsid w:val="00A11A7E"/>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C02"/>
    <w:rsid w:val="00A25FCF"/>
    <w:rsid w:val="00A269B5"/>
    <w:rsid w:val="00A26A3F"/>
    <w:rsid w:val="00A2726D"/>
    <w:rsid w:val="00A273E2"/>
    <w:rsid w:val="00A30627"/>
    <w:rsid w:val="00A30B6C"/>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568A"/>
    <w:rsid w:val="00A867C8"/>
    <w:rsid w:val="00A86F87"/>
    <w:rsid w:val="00A87161"/>
    <w:rsid w:val="00A874D6"/>
    <w:rsid w:val="00A87C01"/>
    <w:rsid w:val="00A902A7"/>
    <w:rsid w:val="00A90327"/>
    <w:rsid w:val="00A904AB"/>
    <w:rsid w:val="00A91FE5"/>
    <w:rsid w:val="00A92A16"/>
    <w:rsid w:val="00A93154"/>
    <w:rsid w:val="00A93214"/>
    <w:rsid w:val="00A93552"/>
    <w:rsid w:val="00A93C27"/>
    <w:rsid w:val="00A93C2B"/>
    <w:rsid w:val="00A93DC1"/>
    <w:rsid w:val="00A94D8C"/>
    <w:rsid w:val="00A95EA8"/>
    <w:rsid w:val="00A96FC0"/>
    <w:rsid w:val="00A9731F"/>
    <w:rsid w:val="00A97BFA"/>
    <w:rsid w:val="00AA007C"/>
    <w:rsid w:val="00AA0B30"/>
    <w:rsid w:val="00AA25C9"/>
    <w:rsid w:val="00AA3726"/>
    <w:rsid w:val="00AA40AA"/>
    <w:rsid w:val="00AA4F09"/>
    <w:rsid w:val="00AA5C2A"/>
    <w:rsid w:val="00AA5F8C"/>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5EC9"/>
    <w:rsid w:val="00AB6F61"/>
    <w:rsid w:val="00AB7601"/>
    <w:rsid w:val="00AB7957"/>
    <w:rsid w:val="00AB7A15"/>
    <w:rsid w:val="00AB7D9C"/>
    <w:rsid w:val="00AC1506"/>
    <w:rsid w:val="00AC1E53"/>
    <w:rsid w:val="00AC42FA"/>
    <w:rsid w:val="00AC455C"/>
    <w:rsid w:val="00AC4D66"/>
    <w:rsid w:val="00AC5C0E"/>
    <w:rsid w:val="00AC5FCE"/>
    <w:rsid w:val="00AC615E"/>
    <w:rsid w:val="00AC62B7"/>
    <w:rsid w:val="00AC6BDA"/>
    <w:rsid w:val="00AC6E20"/>
    <w:rsid w:val="00AC7A38"/>
    <w:rsid w:val="00AD07F1"/>
    <w:rsid w:val="00AD08BD"/>
    <w:rsid w:val="00AD20E0"/>
    <w:rsid w:val="00AD2BE1"/>
    <w:rsid w:val="00AD3C49"/>
    <w:rsid w:val="00AD3D21"/>
    <w:rsid w:val="00AD4939"/>
    <w:rsid w:val="00AD68F8"/>
    <w:rsid w:val="00AE0955"/>
    <w:rsid w:val="00AE0B68"/>
    <w:rsid w:val="00AE10CD"/>
    <w:rsid w:val="00AE1499"/>
    <w:rsid w:val="00AE2D0A"/>
    <w:rsid w:val="00AE3725"/>
    <w:rsid w:val="00AE4E58"/>
    <w:rsid w:val="00AE5139"/>
    <w:rsid w:val="00AE54FA"/>
    <w:rsid w:val="00AE5C8B"/>
    <w:rsid w:val="00AE653E"/>
    <w:rsid w:val="00AE65CA"/>
    <w:rsid w:val="00AE6800"/>
    <w:rsid w:val="00AE6CDA"/>
    <w:rsid w:val="00AE72FC"/>
    <w:rsid w:val="00AE751E"/>
    <w:rsid w:val="00AF16A0"/>
    <w:rsid w:val="00AF239F"/>
    <w:rsid w:val="00AF23AA"/>
    <w:rsid w:val="00AF23C2"/>
    <w:rsid w:val="00AF3040"/>
    <w:rsid w:val="00AF39BC"/>
    <w:rsid w:val="00AF4046"/>
    <w:rsid w:val="00AF51E5"/>
    <w:rsid w:val="00AF52E7"/>
    <w:rsid w:val="00AF5D55"/>
    <w:rsid w:val="00AF605B"/>
    <w:rsid w:val="00AF741B"/>
    <w:rsid w:val="00AF7453"/>
    <w:rsid w:val="00AF7C3D"/>
    <w:rsid w:val="00AF7E72"/>
    <w:rsid w:val="00B0115C"/>
    <w:rsid w:val="00B0432F"/>
    <w:rsid w:val="00B043ED"/>
    <w:rsid w:val="00B054FF"/>
    <w:rsid w:val="00B05CB6"/>
    <w:rsid w:val="00B0633F"/>
    <w:rsid w:val="00B070A0"/>
    <w:rsid w:val="00B07CC0"/>
    <w:rsid w:val="00B07D53"/>
    <w:rsid w:val="00B102F5"/>
    <w:rsid w:val="00B103BE"/>
    <w:rsid w:val="00B103E9"/>
    <w:rsid w:val="00B10C24"/>
    <w:rsid w:val="00B11586"/>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D2D"/>
    <w:rsid w:val="00B24FEA"/>
    <w:rsid w:val="00B2540B"/>
    <w:rsid w:val="00B25B94"/>
    <w:rsid w:val="00B25FE6"/>
    <w:rsid w:val="00B26407"/>
    <w:rsid w:val="00B26CD6"/>
    <w:rsid w:val="00B27255"/>
    <w:rsid w:val="00B2749B"/>
    <w:rsid w:val="00B2763A"/>
    <w:rsid w:val="00B27A0A"/>
    <w:rsid w:val="00B30160"/>
    <w:rsid w:val="00B3068C"/>
    <w:rsid w:val="00B308B8"/>
    <w:rsid w:val="00B3155C"/>
    <w:rsid w:val="00B317DC"/>
    <w:rsid w:val="00B31E48"/>
    <w:rsid w:val="00B327F4"/>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5DF"/>
    <w:rsid w:val="00B71ACD"/>
    <w:rsid w:val="00B7211A"/>
    <w:rsid w:val="00B722FE"/>
    <w:rsid w:val="00B729F1"/>
    <w:rsid w:val="00B7300C"/>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866"/>
    <w:rsid w:val="00BB3919"/>
    <w:rsid w:val="00BB3A56"/>
    <w:rsid w:val="00BB3E2E"/>
    <w:rsid w:val="00BB49CB"/>
    <w:rsid w:val="00BB4CAE"/>
    <w:rsid w:val="00BB6187"/>
    <w:rsid w:val="00BB67F1"/>
    <w:rsid w:val="00BB79C2"/>
    <w:rsid w:val="00BB7F0F"/>
    <w:rsid w:val="00BC0EC7"/>
    <w:rsid w:val="00BC1722"/>
    <w:rsid w:val="00BC194A"/>
    <w:rsid w:val="00BC2214"/>
    <w:rsid w:val="00BC2825"/>
    <w:rsid w:val="00BC2E96"/>
    <w:rsid w:val="00BC365F"/>
    <w:rsid w:val="00BC406F"/>
    <w:rsid w:val="00BC4C88"/>
    <w:rsid w:val="00BC4F84"/>
    <w:rsid w:val="00BC59CA"/>
    <w:rsid w:val="00BC6970"/>
    <w:rsid w:val="00BC6D81"/>
    <w:rsid w:val="00BC6F87"/>
    <w:rsid w:val="00BC734E"/>
    <w:rsid w:val="00BC7713"/>
    <w:rsid w:val="00BC7C93"/>
    <w:rsid w:val="00BC7F2A"/>
    <w:rsid w:val="00BD0286"/>
    <w:rsid w:val="00BD1B3F"/>
    <w:rsid w:val="00BD33A9"/>
    <w:rsid w:val="00BD33BE"/>
    <w:rsid w:val="00BD3792"/>
    <w:rsid w:val="00BD3C72"/>
    <w:rsid w:val="00BD4E12"/>
    <w:rsid w:val="00BD5D4E"/>
    <w:rsid w:val="00BD7991"/>
    <w:rsid w:val="00BD7CEE"/>
    <w:rsid w:val="00BE0BDD"/>
    <w:rsid w:val="00BE21E3"/>
    <w:rsid w:val="00BE305B"/>
    <w:rsid w:val="00BE62B2"/>
    <w:rsid w:val="00BE6350"/>
    <w:rsid w:val="00BE6C24"/>
    <w:rsid w:val="00BE7287"/>
    <w:rsid w:val="00BE7C93"/>
    <w:rsid w:val="00BF0362"/>
    <w:rsid w:val="00BF0479"/>
    <w:rsid w:val="00BF0D73"/>
    <w:rsid w:val="00BF1D23"/>
    <w:rsid w:val="00BF1F82"/>
    <w:rsid w:val="00BF2520"/>
    <w:rsid w:val="00BF3470"/>
    <w:rsid w:val="00BF3B94"/>
    <w:rsid w:val="00BF3FF8"/>
    <w:rsid w:val="00BF4C53"/>
    <w:rsid w:val="00BF5294"/>
    <w:rsid w:val="00BF54DC"/>
    <w:rsid w:val="00BF5748"/>
    <w:rsid w:val="00BF6270"/>
    <w:rsid w:val="00BF67B7"/>
    <w:rsid w:val="00BF770B"/>
    <w:rsid w:val="00C00567"/>
    <w:rsid w:val="00C01510"/>
    <w:rsid w:val="00C01CEB"/>
    <w:rsid w:val="00C01F6E"/>
    <w:rsid w:val="00C03249"/>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D9A"/>
    <w:rsid w:val="00C23F8A"/>
    <w:rsid w:val="00C24B05"/>
    <w:rsid w:val="00C25D31"/>
    <w:rsid w:val="00C265D0"/>
    <w:rsid w:val="00C26A6C"/>
    <w:rsid w:val="00C26FE5"/>
    <w:rsid w:val="00C27163"/>
    <w:rsid w:val="00C3022B"/>
    <w:rsid w:val="00C30723"/>
    <w:rsid w:val="00C31756"/>
    <w:rsid w:val="00C31F7F"/>
    <w:rsid w:val="00C32186"/>
    <w:rsid w:val="00C32A3B"/>
    <w:rsid w:val="00C335AE"/>
    <w:rsid w:val="00C35C70"/>
    <w:rsid w:val="00C35E26"/>
    <w:rsid w:val="00C36684"/>
    <w:rsid w:val="00C36F0A"/>
    <w:rsid w:val="00C36F4F"/>
    <w:rsid w:val="00C372CB"/>
    <w:rsid w:val="00C4067A"/>
    <w:rsid w:val="00C41480"/>
    <w:rsid w:val="00C44052"/>
    <w:rsid w:val="00C44368"/>
    <w:rsid w:val="00C46111"/>
    <w:rsid w:val="00C46822"/>
    <w:rsid w:val="00C46CE5"/>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47"/>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5B40"/>
    <w:rsid w:val="00C7675A"/>
    <w:rsid w:val="00C76E9D"/>
    <w:rsid w:val="00C816DF"/>
    <w:rsid w:val="00C820EE"/>
    <w:rsid w:val="00C84713"/>
    <w:rsid w:val="00C84758"/>
    <w:rsid w:val="00C853AB"/>
    <w:rsid w:val="00C85F72"/>
    <w:rsid w:val="00C86896"/>
    <w:rsid w:val="00C876E1"/>
    <w:rsid w:val="00C87792"/>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21F"/>
    <w:rsid w:val="00CB277F"/>
    <w:rsid w:val="00CB2D1B"/>
    <w:rsid w:val="00CB310A"/>
    <w:rsid w:val="00CB3318"/>
    <w:rsid w:val="00CB3628"/>
    <w:rsid w:val="00CB407C"/>
    <w:rsid w:val="00CB46B4"/>
    <w:rsid w:val="00CB4940"/>
    <w:rsid w:val="00CB5D5B"/>
    <w:rsid w:val="00CB6D0C"/>
    <w:rsid w:val="00CB6E94"/>
    <w:rsid w:val="00CB7060"/>
    <w:rsid w:val="00CB77F2"/>
    <w:rsid w:val="00CB7DD6"/>
    <w:rsid w:val="00CC0248"/>
    <w:rsid w:val="00CC0438"/>
    <w:rsid w:val="00CC0563"/>
    <w:rsid w:val="00CC140D"/>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7055"/>
    <w:rsid w:val="00CD7340"/>
    <w:rsid w:val="00CE06B1"/>
    <w:rsid w:val="00CE0944"/>
    <w:rsid w:val="00CE0A76"/>
    <w:rsid w:val="00CE0CBC"/>
    <w:rsid w:val="00CE1F13"/>
    <w:rsid w:val="00CE3120"/>
    <w:rsid w:val="00CE3C60"/>
    <w:rsid w:val="00CE42DB"/>
    <w:rsid w:val="00CE4C6F"/>
    <w:rsid w:val="00CE52CC"/>
    <w:rsid w:val="00CE53F4"/>
    <w:rsid w:val="00CE5510"/>
    <w:rsid w:val="00CE5B5C"/>
    <w:rsid w:val="00CE5B69"/>
    <w:rsid w:val="00CE6071"/>
    <w:rsid w:val="00CE66E3"/>
    <w:rsid w:val="00CE70A3"/>
    <w:rsid w:val="00CE793F"/>
    <w:rsid w:val="00CF0FA5"/>
    <w:rsid w:val="00CF15DD"/>
    <w:rsid w:val="00CF223D"/>
    <w:rsid w:val="00CF2824"/>
    <w:rsid w:val="00CF3526"/>
    <w:rsid w:val="00CF357F"/>
    <w:rsid w:val="00CF3A33"/>
    <w:rsid w:val="00CF3C7D"/>
    <w:rsid w:val="00CF45BF"/>
    <w:rsid w:val="00CF4755"/>
    <w:rsid w:val="00CF51C1"/>
    <w:rsid w:val="00CF54CE"/>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17F7B"/>
    <w:rsid w:val="00D2079E"/>
    <w:rsid w:val="00D21356"/>
    <w:rsid w:val="00D2142F"/>
    <w:rsid w:val="00D216EE"/>
    <w:rsid w:val="00D21C4D"/>
    <w:rsid w:val="00D220B5"/>
    <w:rsid w:val="00D233CD"/>
    <w:rsid w:val="00D23458"/>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D1F"/>
    <w:rsid w:val="00D35597"/>
    <w:rsid w:val="00D35689"/>
    <w:rsid w:val="00D35843"/>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4BB"/>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763"/>
    <w:rsid w:val="00DA6868"/>
    <w:rsid w:val="00DB0312"/>
    <w:rsid w:val="00DB115A"/>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3515"/>
    <w:rsid w:val="00DC430F"/>
    <w:rsid w:val="00DC43B0"/>
    <w:rsid w:val="00DC478C"/>
    <w:rsid w:val="00DC47BF"/>
    <w:rsid w:val="00DC4CEC"/>
    <w:rsid w:val="00DC5055"/>
    <w:rsid w:val="00DC5F0A"/>
    <w:rsid w:val="00DC6348"/>
    <w:rsid w:val="00DC6447"/>
    <w:rsid w:val="00DC6F43"/>
    <w:rsid w:val="00DC7AD9"/>
    <w:rsid w:val="00DD0C80"/>
    <w:rsid w:val="00DD2409"/>
    <w:rsid w:val="00DD2798"/>
    <w:rsid w:val="00DD2A6B"/>
    <w:rsid w:val="00DD3A79"/>
    <w:rsid w:val="00DD4174"/>
    <w:rsid w:val="00DD418A"/>
    <w:rsid w:val="00DD452E"/>
    <w:rsid w:val="00DD4929"/>
    <w:rsid w:val="00DD6998"/>
    <w:rsid w:val="00DD7C1F"/>
    <w:rsid w:val="00DD7C32"/>
    <w:rsid w:val="00DE00A7"/>
    <w:rsid w:val="00DE0A7D"/>
    <w:rsid w:val="00DE0DC9"/>
    <w:rsid w:val="00DE12EF"/>
    <w:rsid w:val="00DE19AA"/>
    <w:rsid w:val="00DE1FFD"/>
    <w:rsid w:val="00DE367F"/>
    <w:rsid w:val="00DE3E2A"/>
    <w:rsid w:val="00DE5469"/>
    <w:rsid w:val="00DE5D83"/>
    <w:rsid w:val="00DE7DBA"/>
    <w:rsid w:val="00DE7FB5"/>
    <w:rsid w:val="00DF0953"/>
    <w:rsid w:val="00DF33E8"/>
    <w:rsid w:val="00DF354D"/>
    <w:rsid w:val="00DF3B05"/>
    <w:rsid w:val="00DF44BC"/>
    <w:rsid w:val="00DF46D2"/>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53BA"/>
    <w:rsid w:val="00E0562D"/>
    <w:rsid w:val="00E05C05"/>
    <w:rsid w:val="00E06510"/>
    <w:rsid w:val="00E066EF"/>
    <w:rsid w:val="00E072B0"/>
    <w:rsid w:val="00E07C90"/>
    <w:rsid w:val="00E10A96"/>
    <w:rsid w:val="00E111E7"/>
    <w:rsid w:val="00E111F8"/>
    <w:rsid w:val="00E11C10"/>
    <w:rsid w:val="00E12618"/>
    <w:rsid w:val="00E129DF"/>
    <w:rsid w:val="00E12B5D"/>
    <w:rsid w:val="00E13435"/>
    <w:rsid w:val="00E13F23"/>
    <w:rsid w:val="00E143D4"/>
    <w:rsid w:val="00E14773"/>
    <w:rsid w:val="00E1521D"/>
    <w:rsid w:val="00E155E5"/>
    <w:rsid w:val="00E16E19"/>
    <w:rsid w:val="00E1769F"/>
    <w:rsid w:val="00E17930"/>
    <w:rsid w:val="00E20164"/>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92C"/>
    <w:rsid w:val="00E41DF6"/>
    <w:rsid w:val="00E420CB"/>
    <w:rsid w:val="00E44877"/>
    <w:rsid w:val="00E451B6"/>
    <w:rsid w:val="00E454AD"/>
    <w:rsid w:val="00E4671A"/>
    <w:rsid w:val="00E474DE"/>
    <w:rsid w:val="00E47920"/>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4CC"/>
    <w:rsid w:val="00E62B98"/>
    <w:rsid w:val="00E62F16"/>
    <w:rsid w:val="00E631E5"/>
    <w:rsid w:val="00E6329E"/>
    <w:rsid w:val="00E6390E"/>
    <w:rsid w:val="00E65018"/>
    <w:rsid w:val="00E6694C"/>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3F39"/>
    <w:rsid w:val="00E94584"/>
    <w:rsid w:val="00E95058"/>
    <w:rsid w:val="00E95C26"/>
    <w:rsid w:val="00E95CEA"/>
    <w:rsid w:val="00E95E3D"/>
    <w:rsid w:val="00E967F1"/>
    <w:rsid w:val="00E97D20"/>
    <w:rsid w:val="00E97FE2"/>
    <w:rsid w:val="00E97FE6"/>
    <w:rsid w:val="00EA08E8"/>
    <w:rsid w:val="00EA1903"/>
    <w:rsid w:val="00EA1A5A"/>
    <w:rsid w:val="00EA2FC0"/>
    <w:rsid w:val="00EA3F5C"/>
    <w:rsid w:val="00EA4397"/>
    <w:rsid w:val="00EA499D"/>
    <w:rsid w:val="00EA4FFF"/>
    <w:rsid w:val="00EA54A1"/>
    <w:rsid w:val="00EA54AD"/>
    <w:rsid w:val="00EA58A0"/>
    <w:rsid w:val="00EA5AE3"/>
    <w:rsid w:val="00EA5C8C"/>
    <w:rsid w:val="00EA5ECB"/>
    <w:rsid w:val="00EA62F8"/>
    <w:rsid w:val="00EA64B9"/>
    <w:rsid w:val="00EA64FC"/>
    <w:rsid w:val="00EA6B56"/>
    <w:rsid w:val="00EA6D49"/>
    <w:rsid w:val="00EA7144"/>
    <w:rsid w:val="00EA7D0C"/>
    <w:rsid w:val="00EA7F0B"/>
    <w:rsid w:val="00EB0CCF"/>
    <w:rsid w:val="00EB114C"/>
    <w:rsid w:val="00EB18C0"/>
    <w:rsid w:val="00EB20F4"/>
    <w:rsid w:val="00EB2490"/>
    <w:rsid w:val="00EB3F05"/>
    <w:rsid w:val="00EB43BA"/>
    <w:rsid w:val="00EB56C4"/>
    <w:rsid w:val="00EB5955"/>
    <w:rsid w:val="00EB63FA"/>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473"/>
    <w:rsid w:val="00ED3503"/>
    <w:rsid w:val="00ED35D8"/>
    <w:rsid w:val="00ED4DFC"/>
    <w:rsid w:val="00ED4E42"/>
    <w:rsid w:val="00ED5E54"/>
    <w:rsid w:val="00ED7786"/>
    <w:rsid w:val="00ED7EA9"/>
    <w:rsid w:val="00EE00E5"/>
    <w:rsid w:val="00EE0B31"/>
    <w:rsid w:val="00EE1E9C"/>
    <w:rsid w:val="00EE1F6E"/>
    <w:rsid w:val="00EE200B"/>
    <w:rsid w:val="00EE2083"/>
    <w:rsid w:val="00EE20A8"/>
    <w:rsid w:val="00EE23BC"/>
    <w:rsid w:val="00EE25D9"/>
    <w:rsid w:val="00EE433B"/>
    <w:rsid w:val="00EE46D0"/>
    <w:rsid w:val="00EE476D"/>
    <w:rsid w:val="00EE49A6"/>
    <w:rsid w:val="00EE49B5"/>
    <w:rsid w:val="00EE4C73"/>
    <w:rsid w:val="00EE5C23"/>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D14"/>
    <w:rsid w:val="00EF3EEE"/>
    <w:rsid w:val="00EF3F88"/>
    <w:rsid w:val="00EF75A6"/>
    <w:rsid w:val="00F0045E"/>
    <w:rsid w:val="00F00724"/>
    <w:rsid w:val="00F00774"/>
    <w:rsid w:val="00F0081B"/>
    <w:rsid w:val="00F01968"/>
    <w:rsid w:val="00F01F95"/>
    <w:rsid w:val="00F0256E"/>
    <w:rsid w:val="00F03681"/>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18A0"/>
    <w:rsid w:val="00F2210C"/>
    <w:rsid w:val="00F231FB"/>
    <w:rsid w:val="00F243C4"/>
    <w:rsid w:val="00F243FF"/>
    <w:rsid w:val="00F25199"/>
    <w:rsid w:val="00F254D8"/>
    <w:rsid w:val="00F26955"/>
    <w:rsid w:val="00F26A46"/>
    <w:rsid w:val="00F26F86"/>
    <w:rsid w:val="00F271AB"/>
    <w:rsid w:val="00F2780A"/>
    <w:rsid w:val="00F311C3"/>
    <w:rsid w:val="00F314EF"/>
    <w:rsid w:val="00F3167E"/>
    <w:rsid w:val="00F31D61"/>
    <w:rsid w:val="00F332B2"/>
    <w:rsid w:val="00F33DD2"/>
    <w:rsid w:val="00F33E94"/>
    <w:rsid w:val="00F33F0D"/>
    <w:rsid w:val="00F352BD"/>
    <w:rsid w:val="00F3589E"/>
    <w:rsid w:val="00F35DAE"/>
    <w:rsid w:val="00F36723"/>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4EC8"/>
    <w:rsid w:val="00F452E7"/>
    <w:rsid w:val="00F4670C"/>
    <w:rsid w:val="00F467C0"/>
    <w:rsid w:val="00F47C6B"/>
    <w:rsid w:val="00F503D2"/>
    <w:rsid w:val="00F505AC"/>
    <w:rsid w:val="00F50603"/>
    <w:rsid w:val="00F50C03"/>
    <w:rsid w:val="00F50F47"/>
    <w:rsid w:val="00F51899"/>
    <w:rsid w:val="00F51E43"/>
    <w:rsid w:val="00F51E44"/>
    <w:rsid w:val="00F5253A"/>
    <w:rsid w:val="00F5325B"/>
    <w:rsid w:val="00F53AF0"/>
    <w:rsid w:val="00F5442C"/>
    <w:rsid w:val="00F55337"/>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776D1"/>
    <w:rsid w:val="00F805CA"/>
    <w:rsid w:val="00F807A4"/>
    <w:rsid w:val="00F809ED"/>
    <w:rsid w:val="00F80DD8"/>
    <w:rsid w:val="00F81914"/>
    <w:rsid w:val="00F81B7D"/>
    <w:rsid w:val="00F82079"/>
    <w:rsid w:val="00F824D5"/>
    <w:rsid w:val="00F82628"/>
    <w:rsid w:val="00F82D8E"/>
    <w:rsid w:val="00F82E01"/>
    <w:rsid w:val="00F8321D"/>
    <w:rsid w:val="00F83461"/>
    <w:rsid w:val="00F83585"/>
    <w:rsid w:val="00F83883"/>
    <w:rsid w:val="00F83ACF"/>
    <w:rsid w:val="00F8517B"/>
    <w:rsid w:val="00F853BE"/>
    <w:rsid w:val="00F869F3"/>
    <w:rsid w:val="00F87971"/>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0B65"/>
    <w:rsid w:val="00FA1B1B"/>
    <w:rsid w:val="00FA2534"/>
    <w:rsid w:val="00FA2BC2"/>
    <w:rsid w:val="00FA37EA"/>
    <w:rsid w:val="00FA381E"/>
    <w:rsid w:val="00FA3927"/>
    <w:rsid w:val="00FA52C8"/>
    <w:rsid w:val="00FA54B2"/>
    <w:rsid w:val="00FA5812"/>
    <w:rsid w:val="00FA59CD"/>
    <w:rsid w:val="00FA7990"/>
    <w:rsid w:val="00FB07FC"/>
    <w:rsid w:val="00FB1180"/>
    <w:rsid w:val="00FB174F"/>
    <w:rsid w:val="00FB1FEB"/>
    <w:rsid w:val="00FB28DA"/>
    <w:rsid w:val="00FB35B5"/>
    <w:rsid w:val="00FB4250"/>
    <w:rsid w:val="00FB42B4"/>
    <w:rsid w:val="00FB5638"/>
    <w:rsid w:val="00FB59AB"/>
    <w:rsid w:val="00FB5A8D"/>
    <w:rsid w:val="00FB6627"/>
    <w:rsid w:val="00FB6721"/>
    <w:rsid w:val="00FB7318"/>
    <w:rsid w:val="00FB77DE"/>
    <w:rsid w:val="00FC0251"/>
    <w:rsid w:val="00FC1102"/>
    <w:rsid w:val="00FC16AD"/>
    <w:rsid w:val="00FC1F94"/>
    <w:rsid w:val="00FC2E23"/>
    <w:rsid w:val="00FC3241"/>
    <w:rsid w:val="00FC3649"/>
    <w:rsid w:val="00FC3BB3"/>
    <w:rsid w:val="00FC3ED9"/>
    <w:rsid w:val="00FC54D5"/>
    <w:rsid w:val="00FC664D"/>
    <w:rsid w:val="00FC737A"/>
    <w:rsid w:val="00FC7844"/>
    <w:rsid w:val="00FD0A8B"/>
    <w:rsid w:val="00FD1512"/>
    <w:rsid w:val="00FD163B"/>
    <w:rsid w:val="00FD1AB4"/>
    <w:rsid w:val="00FD1DDF"/>
    <w:rsid w:val="00FD2068"/>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F0644"/>
    <w:rsid w:val="00FF094E"/>
    <w:rsid w:val="00FF0A66"/>
    <w:rsid w:val="00FF1632"/>
    <w:rsid w:val="00FF1FCE"/>
    <w:rsid w:val="00FF2234"/>
    <w:rsid w:val="00FF290B"/>
    <w:rsid w:val="00FF320D"/>
    <w:rsid w:val="00FF33BD"/>
    <w:rsid w:val="00FF3C13"/>
    <w:rsid w:val="00FF4169"/>
    <w:rsid w:val="00FF4FD5"/>
    <w:rsid w:val="00FF582B"/>
    <w:rsid w:val="00FF6702"/>
    <w:rsid w:val="00FF7188"/>
    <w:rsid w:val="00FF72DC"/>
    <w:rsid w:val="00FF76DE"/>
    <w:rsid w:val="00FF7785"/>
    <w:rsid w:val="00FF7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D824B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Bullet point Char,List Paragraph1 Char,List Paragraph11 Char,Recommendation Char,Footnote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basedOn w:val="DefaultParagraphFont"/>
    <w:link w:val="Heading2"/>
    <w:semiHidden/>
    <w:rsid w:val="00D824BB"/>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D824B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
    <w:basedOn w:val="Normal"/>
    <w:link w:val="ListParagraphChar"/>
    <w:uiPriority w:val="34"/>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Bullet point Char,List Paragraph1 Char,List Paragraph11 Char,Recommendation Char,Footnote Char"/>
    <w:link w:val="ListParagraph"/>
    <w:uiPriority w:val="34"/>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basedOn w:val="DefaultParagraphFont"/>
    <w:link w:val="Heading2"/>
    <w:semiHidden/>
    <w:rsid w:val="00D824BB"/>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8647">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623813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8900236">
      <w:bodyDiv w:val="1"/>
      <w:marLeft w:val="0"/>
      <w:marRight w:val="0"/>
      <w:marTop w:val="0"/>
      <w:marBottom w:val="0"/>
      <w:divBdr>
        <w:top w:val="none" w:sz="0" w:space="0" w:color="auto"/>
        <w:left w:val="none" w:sz="0" w:space="0" w:color="auto"/>
        <w:bottom w:val="none" w:sz="0" w:space="0" w:color="auto"/>
        <w:right w:val="none" w:sz="0" w:space="0" w:color="auto"/>
      </w:divBdr>
    </w:div>
    <w:div w:id="333076228">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1106275">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01993864">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5361685">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CC884-8837-4C08-98AE-465C914E7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4970</Words>
  <Characters>29862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2017-04-11T02:19:00Z</dcterms:created>
  <dcterms:modified xsi:type="dcterms:W3CDTF">2017-12-14T05:21:00Z</dcterms:modified>
</cp:coreProperties>
</file>