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2418"/>
        <w:gridCol w:w="3168"/>
        <w:gridCol w:w="6670"/>
      </w:tblGrid>
      <w:tr w:rsidR="00987FDA" w:rsidRPr="00971118" w:rsidTr="00083565">
        <w:trPr>
          <w:cantSplit/>
          <w:tblHeader/>
        </w:trPr>
        <w:tc>
          <w:tcPr>
            <w:tcW w:w="3055" w:type="dxa"/>
            <w:tcBorders>
              <w:bottom w:val="single" w:sz="4" w:space="0" w:color="auto"/>
            </w:tcBorders>
            <w:tcMar>
              <w:top w:w="28" w:type="dxa"/>
              <w:bottom w:w="28" w:type="dxa"/>
            </w:tcMar>
          </w:tcPr>
          <w:p w:rsidR="0065234B" w:rsidRPr="00971118" w:rsidRDefault="00E836AC" w:rsidP="0065234B">
            <w:pPr>
              <w:widowControl w:val="0"/>
              <w:jc w:val="center"/>
              <w:rPr>
                <w:rFonts w:ascii="Arial" w:hAnsi="Arial" w:cs="Arial"/>
                <w:b/>
              </w:rPr>
            </w:pPr>
            <w:r w:rsidRPr="00971118">
              <w:rPr>
                <w:rFonts w:ascii="Arial" w:hAnsi="Arial" w:cs="Arial"/>
                <w:b/>
              </w:rPr>
              <w:t>DRUG NAME, FORM(S), STRENGTH(S), SPONSOR, TYPE OF SUBMISSION</w:t>
            </w:r>
          </w:p>
          <w:p w:rsidR="00E836AC" w:rsidRPr="00971118" w:rsidRDefault="00E836AC" w:rsidP="0065234B">
            <w:pPr>
              <w:widowControl w:val="0"/>
              <w:jc w:val="center"/>
              <w:rPr>
                <w:rFonts w:ascii="Arial" w:hAnsi="Arial" w:cs="Arial"/>
                <w:b/>
              </w:rPr>
            </w:pPr>
          </w:p>
        </w:tc>
        <w:tc>
          <w:tcPr>
            <w:tcW w:w="2418" w:type="dxa"/>
            <w:tcBorders>
              <w:bottom w:val="single" w:sz="4" w:space="0" w:color="auto"/>
            </w:tcBorders>
            <w:tcMar>
              <w:top w:w="28" w:type="dxa"/>
              <w:bottom w:w="28" w:type="dxa"/>
            </w:tcMar>
          </w:tcPr>
          <w:p w:rsidR="00987FDA" w:rsidRPr="00971118" w:rsidRDefault="00E836AC" w:rsidP="0065234B">
            <w:pPr>
              <w:widowControl w:val="0"/>
              <w:jc w:val="center"/>
              <w:rPr>
                <w:rFonts w:ascii="Arial" w:hAnsi="Arial" w:cs="Arial"/>
                <w:b/>
                <w:snapToGrid w:val="0"/>
                <w:lang w:eastAsia="en-US"/>
              </w:rPr>
            </w:pPr>
            <w:r w:rsidRPr="00971118">
              <w:rPr>
                <w:rFonts w:ascii="Arial" w:hAnsi="Arial" w:cs="Arial"/>
                <w:b/>
                <w:snapToGrid w:val="0"/>
                <w:lang w:eastAsia="en-US"/>
              </w:rPr>
              <w:t>DRUG TYPE AND USE</w:t>
            </w:r>
          </w:p>
          <w:p w:rsidR="00987FDA" w:rsidRPr="00971118" w:rsidRDefault="00987FDA" w:rsidP="0065234B">
            <w:pPr>
              <w:widowControl w:val="0"/>
              <w:jc w:val="center"/>
              <w:rPr>
                <w:rFonts w:ascii="Arial" w:hAnsi="Arial" w:cs="Arial"/>
                <w:b/>
                <w:snapToGrid w:val="0"/>
                <w:lang w:eastAsia="en-US"/>
              </w:rPr>
            </w:pPr>
          </w:p>
        </w:tc>
        <w:tc>
          <w:tcPr>
            <w:tcW w:w="3168" w:type="dxa"/>
            <w:tcBorders>
              <w:bottom w:val="single" w:sz="4" w:space="0" w:color="auto"/>
            </w:tcBorders>
            <w:tcMar>
              <w:top w:w="28" w:type="dxa"/>
              <w:bottom w:w="28" w:type="dxa"/>
            </w:tcMar>
          </w:tcPr>
          <w:p w:rsidR="00987FDA" w:rsidRPr="00971118" w:rsidRDefault="00E836AC" w:rsidP="0065234B">
            <w:pPr>
              <w:widowControl w:val="0"/>
              <w:jc w:val="center"/>
              <w:rPr>
                <w:rFonts w:ascii="Arial" w:hAnsi="Arial" w:cs="Arial"/>
                <w:b/>
                <w:snapToGrid w:val="0"/>
                <w:lang w:eastAsia="en-US"/>
              </w:rPr>
            </w:pPr>
            <w:r w:rsidRPr="00971118">
              <w:rPr>
                <w:rFonts w:ascii="Arial" w:hAnsi="Arial" w:cs="Arial"/>
                <w:b/>
                <w:snapToGrid w:val="0"/>
                <w:lang w:eastAsia="en-US"/>
              </w:rPr>
              <w:t>LISTING REQUESTED BY SPONSOR / PURPOSE OF SUBMISSION</w:t>
            </w:r>
          </w:p>
          <w:p w:rsidR="00E836AC" w:rsidRPr="00971118" w:rsidRDefault="00E836AC" w:rsidP="0065234B">
            <w:pPr>
              <w:widowControl w:val="0"/>
              <w:jc w:val="center"/>
              <w:rPr>
                <w:rFonts w:ascii="Arial" w:hAnsi="Arial" w:cs="Arial"/>
                <w:b/>
                <w:snapToGrid w:val="0"/>
                <w:lang w:eastAsia="en-US"/>
              </w:rPr>
            </w:pPr>
          </w:p>
        </w:tc>
        <w:tc>
          <w:tcPr>
            <w:tcW w:w="6670" w:type="dxa"/>
            <w:tcBorders>
              <w:bottom w:val="single" w:sz="4" w:space="0" w:color="auto"/>
            </w:tcBorders>
          </w:tcPr>
          <w:p w:rsidR="00987FDA" w:rsidRPr="00971118" w:rsidRDefault="00E836AC" w:rsidP="00E836AC">
            <w:pPr>
              <w:pStyle w:val="Header"/>
              <w:jc w:val="center"/>
              <w:rPr>
                <w:rFonts w:ascii="Arial" w:hAnsi="Arial" w:cs="Arial"/>
                <w:b/>
                <w:snapToGrid w:val="0"/>
                <w:lang w:eastAsia="en-US"/>
              </w:rPr>
            </w:pPr>
            <w:r w:rsidRPr="00971118">
              <w:rPr>
                <w:rFonts w:ascii="Arial" w:hAnsi="Arial" w:cs="Arial"/>
                <w:b/>
                <w:snapToGrid w:val="0"/>
                <w:lang w:eastAsia="en-US"/>
              </w:rPr>
              <w:t>PBAC OUTCOME</w:t>
            </w:r>
          </w:p>
        </w:tc>
      </w:tr>
      <w:tr w:rsidR="005339DB" w:rsidRPr="00971118" w:rsidTr="00083565">
        <w:trPr>
          <w:cantSplit/>
          <w:trHeight w:val="1880"/>
        </w:trPr>
        <w:tc>
          <w:tcPr>
            <w:tcW w:w="3055" w:type="dxa"/>
            <w:vMerge w:val="restart"/>
            <w:tcMar>
              <w:top w:w="28" w:type="dxa"/>
              <w:bottom w:w="28" w:type="dxa"/>
            </w:tcMar>
          </w:tcPr>
          <w:p w:rsidR="005339DB" w:rsidRDefault="00652146" w:rsidP="00652146">
            <w:pPr>
              <w:rPr>
                <w:rStyle w:val="st"/>
                <w:rFonts w:ascii="Arial" w:hAnsi="Arial" w:cs="Arial"/>
                <w:color w:val="000000"/>
              </w:rPr>
            </w:pPr>
            <w:r w:rsidRPr="00652146">
              <w:rPr>
                <w:rStyle w:val="st"/>
                <w:rFonts w:ascii="Arial" w:hAnsi="Arial" w:cs="Arial"/>
                <w:color w:val="000000"/>
              </w:rPr>
              <w:t>ADRENALINE</w:t>
            </w:r>
          </w:p>
          <w:p w:rsidR="00D9407D" w:rsidRDefault="00D9407D" w:rsidP="00652146">
            <w:pPr>
              <w:rPr>
                <w:rStyle w:val="st"/>
                <w:rFonts w:ascii="Arial" w:hAnsi="Arial" w:cs="Arial"/>
                <w:color w:val="000000"/>
              </w:rPr>
            </w:pPr>
          </w:p>
          <w:p w:rsidR="00D9407D" w:rsidRDefault="00D9407D" w:rsidP="00652146">
            <w:pPr>
              <w:rPr>
                <w:rFonts w:ascii="Arial" w:hAnsi="Arial" w:cs="Arial"/>
                <w:color w:val="000000"/>
              </w:rPr>
            </w:pPr>
            <w:r w:rsidRPr="007F7D95">
              <w:rPr>
                <w:rFonts w:ascii="Arial" w:hAnsi="Arial" w:cs="Arial"/>
                <w:color w:val="000000"/>
              </w:rPr>
              <w:t>I.M. injection 150 micrograms in 0.3 mL single dose syringe auto-injector</w:t>
            </w:r>
            <w:r w:rsidRPr="007F7D95">
              <w:rPr>
                <w:rFonts w:ascii="Arial" w:hAnsi="Arial" w:cs="Arial"/>
                <w:color w:val="000000"/>
              </w:rPr>
              <w:br/>
              <w:t>I.M. injection 300 micrograms in 0.3 mL single dose syringe auto-injector</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AdrenaJect</w:t>
            </w:r>
            <w:proofErr w:type="spellEnd"/>
            <w:r>
              <w:rPr>
                <w:rFonts w:ascii="Arial" w:hAnsi="Arial" w:cs="Arial"/>
                <w:color w:val="000000"/>
              </w:rPr>
              <w:t>®</w:t>
            </w:r>
            <w:r w:rsidRPr="007F7D95">
              <w:rPr>
                <w:rFonts w:ascii="Arial" w:hAnsi="Arial" w:cs="Arial"/>
                <w:color w:val="000000"/>
              </w:rPr>
              <w:br/>
            </w:r>
            <w:r w:rsidRPr="007F7D95">
              <w:rPr>
                <w:rFonts w:ascii="Arial" w:hAnsi="Arial" w:cs="Arial"/>
                <w:color w:val="000000"/>
              </w:rPr>
              <w:br/>
              <w:t>Sun Pharma ANZ Pty Ltd</w:t>
            </w:r>
          </w:p>
          <w:p w:rsidR="00D9407D" w:rsidRDefault="00D9407D" w:rsidP="00652146">
            <w:pPr>
              <w:rPr>
                <w:rFonts w:ascii="Arial" w:hAnsi="Arial" w:cs="Arial"/>
                <w:color w:val="000000"/>
              </w:rPr>
            </w:pPr>
          </w:p>
          <w:p w:rsidR="00F96E75" w:rsidRDefault="00D9407D" w:rsidP="00652146">
            <w:pPr>
              <w:rPr>
                <w:rFonts w:ascii="Arial" w:hAnsi="Arial" w:cs="Arial"/>
                <w:color w:val="000000"/>
              </w:rPr>
            </w:pPr>
            <w:r>
              <w:rPr>
                <w:rFonts w:ascii="Arial" w:hAnsi="Arial" w:cs="Arial"/>
                <w:color w:val="000000"/>
              </w:rPr>
              <w:t xml:space="preserve">Change to listing </w:t>
            </w:r>
          </w:p>
          <w:p w:rsidR="00D9407D" w:rsidRPr="00971118" w:rsidRDefault="00D9407D" w:rsidP="00652146">
            <w:pPr>
              <w:rPr>
                <w:rStyle w:val="st"/>
                <w:rFonts w:ascii="Arial" w:hAnsi="Arial" w:cs="Arial"/>
                <w:color w:val="000000"/>
                <w:highlight w:val="yellow"/>
              </w:rPr>
            </w:pPr>
            <w:r>
              <w:rPr>
                <w:rFonts w:ascii="Arial" w:hAnsi="Arial" w:cs="Arial"/>
                <w:color w:val="000000"/>
              </w:rPr>
              <w:t>(Minor Submission)</w:t>
            </w:r>
          </w:p>
        </w:tc>
        <w:tc>
          <w:tcPr>
            <w:tcW w:w="2418" w:type="dxa"/>
            <w:vMerge w:val="restart"/>
          </w:tcPr>
          <w:p w:rsidR="005339DB" w:rsidRPr="00971118" w:rsidRDefault="00D9407D" w:rsidP="00AF2B29">
            <w:pPr>
              <w:rPr>
                <w:rFonts w:ascii="Arial" w:hAnsi="Arial" w:cs="Arial"/>
                <w:color w:val="000000"/>
              </w:rPr>
            </w:pPr>
            <w:r w:rsidRPr="007F7D95">
              <w:rPr>
                <w:rFonts w:ascii="Arial" w:hAnsi="Arial" w:cs="Arial"/>
                <w:color w:val="000000"/>
              </w:rPr>
              <w:t>Anaphylaxis</w:t>
            </w:r>
          </w:p>
        </w:tc>
        <w:tc>
          <w:tcPr>
            <w:tcW w:w="3168" w:type="dxa"/>
            <w:tcMar>
              <w:top w:w="28" w:type="dxa"/>
              <w:bottom w:w="28" w:type="dxa"/>
            </w:tcMar>
          </w:tcPr>
          <w:p w:rsidR="005339DB" w:rsidRPr="00971118" w:rsidRDefault="00D9407D" w:rsidP="00911E0D">
            <w:pPr>
              <w:rPr>
                <w:rFonts w:ascii="Arial" w:hAnsi="Arial" w:cs="Arial"/>
                <w:highlight w:val="yellow"/>
              </w:rPr>
            </w:pPr>
            <w:r>
              <w:rPr>
                <w:rFonts w:ascii="Arial" w:hAnsi="Arial" w:cs="Arial"/>
                <w:color w:val="000000"/>
              </w:rPr>
              <w:t xml:space="preserve">To request that the PBAC </w:t>
            </w:r>
            <w:r w:rsidRPr="007F7D95">
              <w:rPr>
                <w:rFonts w:ascii="Arial" w:hAnsi="Arial" w:cs="Arial"/>
                <w:color w:val="000000"/>
              </w:rPr>
              <w:t xml:space="preserve">reconsider its previous recommendation that </w:t>
            </w:r>
            <w:proofErr w:type="spellStart"/>
            <w:r w:rsidRPr="007F7D95">
              <w:rPr>
                <w:rFonts w:ascii="Arial" w:hAnsi="Arial" w:cs="Arial"/>
                <w:color w:val="000000"/>
              </w:rPr>
              <w:t>AdrenaJect</w:t>
            </w:r>
            <w:proofErr w:type="spellEnd"/>
            <w:r w:rsidRPr="007F7D95">
              <w:rPr>
                <w:rFonts w:ascii="Arial" w:hAnsi="Arial" w:cs="Arial"/>
                <w:color w:val="000000"/>
              </w:rPr>
              <w:t xml:space="preserve"> not </w:t>
            </w:r>
            <w:r>
              <w:rPr>
                <w:rFonts w:ascii="Arial" w:hAnsi="Arial" w:cs="Arial"/>
                <w:color w:val="000000"/>
              </w:rPr>
              <w:t xml:space="preserve">be considered equivalent for </w:t>
            </w:r>
            <w:r w:rsidRPr="007F7D95">
              <w:rPr>
                <w:rFonts w:ascii="Arial" w:hAnsi="Arial" w:cs="Arial"/>
                <w:color w:val="000000"/>
              </w:rPr>
              <w:t xml:space="preserve">the purposes of substitution with the reference </w:t>
            </w:r>
            <w:r>
              <w:rPr>
                <w:rFonts w:ascii="Arial" w:hAnsi="Arial" w:cs="Arial"/>
                <w:color w:val="000000"/>
              </w:rPr>
              <w:t>originator.</w:t>
            </w:r>
          </w:p>
        </w:tc>
        <w:tc>
          <w:tcPr>
            <w:tcW w:w="6670" w:type="dxa"/>
          </w:tcPr>
          <w:p w:rsidR="005F4F1F" w:rsidRDefault="00DF5DCC" w:rsidP="005F4F1F">
            <w:pPr>
              <w:pStyle w:val="ListParagraph"/>
              <w:ind w:left="0"/>
              <w:jc w:val="both"/>
              <w:rPr>
                <w:rFonts w:ascii="Arial" w:hAnsi="Arial" w:cs="Arial"/>
                <w:sz w:val="20"/>
                <w:szCs w:val="20"/>
              </w:rPr>
            </w:pPr>
            <w:r w:rsidRPr="00DF5DCC">
              <w:rPr>
                <w:rFonts w:ascii="Arial" w:hAnsi="Arial" w:cs="Arial"/>
                <w:sz w:val="20"/>
                <w:szCs w:val="20"/>
              </w:rPr>
              <w:t xml:space="preserve">The PBAC deferred making a recommendation on the brand equivalence of </w:t>
            </w:r>
            <w:proofErr w:type="spellStart"/>
            <w:r w:rsidRPr="00DF5DCC">
              <w:rPr>
                <w:rFonts w:ascii="Arial" w:hAnsi="Arial" w:cs="Arial"/>
                <w:sz w:val="20"/>
                <w:szCs w:val="20"/>
              </w:rPr>
              <w:t>AdrenaJect</w:t>
            </w:r>
            <w:proofErr w:type="spellEnd"/>
            <w:r w:rsidRPr="00DF5DCC">
              <w:rPr>
                <w:rFonts w:ascii="Arial" w:hAnsi="Arial" w:cs="Arial"/>
                <w:sz w:val="20"/>
                <w:szCs w:val="20"/>
              </w:rPr>
              <w:t xml:space="preserve">® with the originator brand, </w:t>
            </w:r>
            <w:proofErr w:type="spellStart"/>
            <w:r w:rsidRPr="00DF5DCC">
              <w:rPr>
                <w:rFonts w:ascii="Arial" w:hAnsi="Arial" w:cs="Arial"/>
                <w:sz w:val="20"/>
                <w:szCs w:val="20"/>
              </w:rPr>
              <w:t>EpiPen</w:t>
            </w:r>
            <w:proofErr w:type="spellEnd"/>
            <w:r w:rsidRPr="00DF5DCC">
              <w:rPr>
                <w:rFonts w:ascii="Arial" w:hAnsi="Arial" w:cs="Arial"/>
                <w:sz w:val="20"/>
                <w:szCs w:val="20"/>
              </w:rPr>
              <w:t xml:space="preserve">®, for the purposes of brand substitution (‘a’ flagging) at the pharmacy level. The PBAC requested further information from the Sponsor regarding their education plan to support the PBS listing of </w:t>
            </w:r>
            <w:proofErr w:type="spellStart"/>
            <w:r w:rsidRPr="00DF5DCC">
              <w:rPr>
                <w:rFonts w:ascii="Arial" w:hAnsi="Arial" w:cs="Arial"/>
                <w:sz w:val="20"/>
                <w:szCs w:val="20"/>
              </w:rPr>
              <w:t>AdrenaJect</w:t>
            </w:r>
            <w:proofErr w:type="spellEnd"/>
            <w:r w:rsidRPr="00DF5DCC">
              <w:rPr>
                <w:rFonts w:ascii="Arial" w:hAnsi="Arial" w:cs="Arial"/>
                <w:sz w:val="20"/>
                <w:szCs w:val="20"/>
              </w:rPr>
              <w:t xml:space="preserve">®.  The PBAC also requested further information from the Department regarding possible alternative measures </w:t>
            </w:r>
            <w:r w:rsidR="005F4F1F">
              <w:rPr>
                <w:rFonts w:ascii="Arial" w:hAnsi="Arial" w:cs="Arial"/>
                <w:sz w:val="20"/>
                <w:szCs w:val="20"/>
              </w:rPr>
              <w:t>that could</w:t>
            </w:r>
            <w:r w:rsidR="005F4F1F" w:rsidRPr="00DF5DCC">
              <w:rPr>
                <w:rFonts w:ascii="Arial" w:hAnsi="Arial" w:cs="Arial"/>
                <w:sz w:val="20"/>
                <w:szCs w:val="20"/>
              </w:rPr>
              <w:t xml:space="preserve"> </w:t>
            </w:r>
            <w:r w:rsidRPr="00DF5DCC">
              <w:rPr>
                <w:rFonts w:ascii="Arial" w:hAnsi="Arial" w:cs="Arial"/>
                <w:sz w:val="20"/>
                <w:szCs w:val="20"/>
              </w:rPr>
              <w:t>support safe uptake.</w:t>
            </w:r>
          </w:p>
          <w:p w:rsidR="005F4F1F" w:rsidRPr="00971118" w:rsidRDefault="005F4F1F" w:rsidP="005F4F1F">
            <w:pPr>
              <w:pStyle w:val="ListParagraph"/>
              <w:ind w:left="0"/>
              <w:jc w:val="both"/>
              <w:rPr>
                <w:rFonts w:ascii="Arial" w:hAnsi="Arial" w:cs="Arial"/>
                <w:sz w:val="20"/>
                <w:szCs w:val="20"/>
                <w:highlight w:val="yellow"/>
              </w:rPr>
            </w:pPr>
          </w:p>
        </w:tc>
      </w:tr>
      <w:tr w:rsidR="005339DB" w:rsidRPr="00971118" w:rsidTr="00083565">
        <w:trPr>
          <w:cantSplit/>
          <w:trHeight w:val="477"/>
        </w:trPr>
        <w:tc>
          <w:tcPr>
            <w:tcW w:w="3055" w:type="dxa"/>
            <w:vMerge/>
            <w:tcBorders>
              <w:bottom w:val="single" w:sz="4" w:space="0" w:color="auto"/>
            </w:tcBorders>
            <w:tcMar>
              <w:top w:w="28" w:type="dxa"/>
              <w:bottom w:w="28" w:type="dxa"/>
            </w:tcMar>
          </w:tcPr>
          <w:p w:rsidR="005339DB" w:rsidRPr="00971118" w:rsidRDefault="005339DB" w:rsidP="00911E0D">
            <w:pPr>
              <w:widowControl w:val="0"/>
              <w:rPr>
                <w:rFonts w:ascii="Arial" w:hAnsi="Arial" w:cs="Arial"/>
                <w:snapToGrid w:val="0"/>
                <w:lang w:eastAsia="en-US"/>
              </w:rPr>
            </w:pPr>
          </w:p>
        </w:tc>
        <w:tc>
          <w:tcPr>
            <w:tcW w:w="2418" w:type="dxa"/>
            <w:vMerge/>
            <w:tcBorders>
              <w:bottom w:val="single" w:sz="4" w:space="0" w:color="auto"/>
            </w:tcBorders>
          </w:tcPr>
          <w:p w:rsidR="005339DB" w:rsidRPr="00971118" w:rsidRDefault="005339DB" w:rsidP="00911E0D">
            <w:pPr>
              <w:widowControl w:val="0"/>
              <w:rPr>
                <w:rFonts w:ascii="Arial" w:hAnsi="Arial" w:cs="Arial"/>
                <w:snapToGrid w:val="0"/>
                <w:lang w:eastAsia="en-US"/>
              </w:rPr>
            </w:pPr>
          </w:p>
        </w:tc>
        <w:tc>
          <w:tcPr>
            <w:tcW w:w="3168" w:type="dxa"/>
            <w:tcBorders>
              <w:bottom w:val="single" w:sz="4" w:space="0" w:color="auto"/>
            </w:tcBorders>
            <w:tcMar>
              <w:top w:w="28" w:type="dxa"/>
              <w:bottom w:w="28" w:type="dxa"/>
            </w:tcMar>
          </w:tcPr>
          <w:p w:rsidR="005339DB" w:rsidRPr="00971118" w:rsidRDefault="005339DB" w:rsidP="003E5096">
            <w:pPr>
              <w:widowControl w:val="0"/>
              <w:rPr>
                <w:rFonts w:ascii="Arial" w:hAnsi="Arial" w:cs="Arial"/>
                <w:snapToGrid w:val="0"/>
                <w:highlight w:val="yellow"/>
                <w:lang w:eastAsia="en-US"/>
              </w:rPr>
            </w:pPr>
            <w:r w:rsidRPr="00971118">
              <w:rPr>
                <w:rFonts w:ascii="Arial" w:hAnsi="Arial" w:cs="Arial"/>
                <w:snapToGrid w:val="0"/>
                <w:lang w:eastAsia="en-US"/>
              </w:rPr>
              <w:t>Sponsor Comment:</w:t>
            </w:r>
          </w:p>
        </w:tc>
        <w:tc>
          <w:tcPr>
            <w:tcW w:w="6670" w:type="dxa"/>
            <w:tcBorders>
              <w:bottom w:val="single" w:sz="4" w:space="0" w:color="auto"/>
            </w:tcBorders>
            <w:shd w:val="clear" w:color="auto" w:fill="auto"/>
          </w:tcPr>
          <w:p w:rsidR="005339DB" w:rsidRPr="00971118" w:rsidRDefault="00D72CAC" w:rsidP="00704832">
            <w:pPr>
              <w:pStyle w:val="ListParagraph"/>
              <w:ind w:left="0"/>
              <w:jc w:val="both"/>
              <w:rPr>
                <w:rFonts w:ascii="Arial" w:hAnsi="Arial" w:cs="Arial"/>
                <w:sz w:val="20"/>
                <w:szCs w:val="20"/>
                <w:highlight w:val="yellow"/>
              </w:rPr>
            </w:pPr>
            <w:r w:rsidRPr="00D72CAC">
              <w:rPr>
                <w:rFonts w:ascii="Arial" w:hAnsi="Arial" w:cs="Arial"/>
                <w:sz w:val="20"/>
                <w:szCs w:val="20"/>
              </w:rPr>
              <w:t>The sponsor had no comment.</w:t>
            </w:r>
          </w:p>
        </w:tc>
      </w:tr>
      <w:tr w:rsidR="005339DB" w:rsidRPr="00971118" w:rsidTr="00083565">
        <w:trPr>
          <w:cantSplit/>
          <w:trHeight w:val="2379"/>
        </w:trPr>
        <w:tc>
          <w:tcPr>
            <w:tcW w:w="3055" w:type="dxa"/>
            <w:vMerge w:val="restart"/>
            <w:tcMar>
              <w:top w:w="28" w:type="dxa"/>
              <w:bottom w:w="28" w:type="dxa"/>
            </w:tcMar>
          </w:tcPr>
          <w:p w:rsidR="000100EC" w:rsidRDefault="00C720C3" w:rsidP="00D9407D">
            <w:pPr>
              <w:rPr>
                <w:rFonts w:ascii="Arial" w:hAnsi="Arial" w:cs="Arial"/>
                <w:highlight w:val="yellow"/>
              </w:rPr>
            </w:pPr>
            <w:r>
              <w:rPr>
                <w:rFonts w:ascii="Arial" w:hAnsi="Arial" w:cs="Arial"/>
                <w:color w:val="000000"/>
              </w:rPr>
              <w:t>AMINO ACID FORMULA  WITH VITAMINS, MINERALS AND LONG CHAIN POLYUNSATURATED FATTY ACIDS, WITHOUT PHENYLALANINE</w:t>
            </w:r>
            <w:r>
              <w:rPr>
                <w:rFonts w:ascii="Arial" w:hAnsi="Arial" w:cs="Arial"/>
                <w:color w:val="000000"/>
              </w:rPr>
              <w:br/>
            </w:r>
            <w:r>
              <w:rPr>
                <w:rFonts w:ascii="Arial" w:hAnsi="Arial" w:cs="Arial"/>
                <w:color w:val="000000"/>
              </w:rPr>
              <w:br/>
              <w:t>Oral powder 400 g (PKU Start)</w:t>
            </w:r>
            <w:r>
              <w:rPr>
                <w:rFonts w:ascii="Arial" w:hAnsi="Arial" w:cs="Arial"/>
                <w:color w:val="000000"/>
              </w:rPr>
              <w:br/>
            </w:r>
            <w:r>
              <w:rPr>
                <w:rFonts w:ascii="Arial" w:hAnsi="Arial" w:cs="Arial"/>
                <w:color w:val="000000"/>
              </w:rPr>
              <w:br/>
              <w:t>PKU Start®</w:t>
            </w:r>
            <w:r>
              <w:rPr>
                <w:rFonts w:ascii="Arial" w:hAnsi="Arial" w:cs="Arial"/>
                <w:color w:val="000000"/>
              </w:rPr>
              <w:br/>
            </w:r>
            <w:r>
              <w:rPr>
                <w:rFonts w:ascii="Arial" w:hAnsi="Arial" w:cs="Arial"/>
                <w:color w:val="000000"/>
              </w:rPr>
              <w:br/>
            </w:r>
            <w:proofErr w:type="spellStart"/>
            <w:r>
              <w:rPr>
                <w:rFonts w:ascii="Arial" w:hAnsi="Arial" w:cs="Arial"/>
                <w:color w:val="000000"/>
              </w:rPr>
              <w:t>Vitaflo</w:t>
            </w:r>
            <w:proofErr w:type="spellEnd"/>
            <w:r>
              <w:rPr>
                <w:rFonts w:ascii="Arial" w:hAnsi="Arial" w:cs="Arial"/>
                <w:color w:val="000000"/>
              </w:rPr>
              <w:t xml:space="preserve"> Australia Pty Ltd</w:t>
            </w:r>
            <w:r>
              <w:rPr>
                <w:rFonts w:ascii="Arial" w:hAnsi="Arial" w:cs="Arial"/>
                <w:highlight w:val="yellow"/>
              </w:rPr>
              <w:t xml:space="preserve"> </w:t>
            </w:r>
          </w:p>
          <w:p w:rsidR="00971118" w:rsidRDefault="00971118" w:rsidP="00D9407D">
            <w:pPr>
              <w:rPr>
                <w:rFonts w:ascii="Arial" w:hAnsi="Arial" w:cs="Arial"/>
                <w:highlight w:val="yellow"/>
              </w:rPr>
            </w:pPr>
          </w:p>
          <w:p w:rsidR="00105739" w:rsidRDefault="00C720C3" w:rsidP="00D9407D">
            <w:pPr>
              <w:rPr>
                <w:rFonts w:ascii="Arial" w:hAnsi="Arial" w:cs="Arial"/>
              </w:rPr>
            </w:pPr>
            <w:r w:rsidRPr="00C720C3">
              <w:rPr>
                <w:rFonts w:ascii="Arial" w:hAnsi="Arial" w:cs="Arial"/>
              </w:rPr>
              <w:t>New listing</w:t>
            </w:r>
          </w:p>
          <w:p w:rsidR="00C720C3" w:rsidRPr="00105739" w:rsidRDefault="00C720C3" w:rsidP="00D9407D">
            <w:pPr>
              <w:rPr>
                <w:rFonts w:ascii="Arial" w:hAnsi="Arial" w:cs="Arial"/>
              </w:rPr>
            </w:pPr>
            <w:r w:rsidRPr="00C720C3">
              <w:rPr>
                <w:rFonts w:ascii="Arial" w:hAnsi="Arial" w:cs="Arial"/>
              </w:rPr>
              <w:t>(Minor Submission)</w:t>
            </w:r>
          </w:p>
        </w:tc>
        <w:tc>
          <w:tcPr>
            <w:tcW w:w="2418" w:type="dxa"/>
            <w:vMerge w:val="restart"/>
          </w:tcPr>
          <w:p w:rsidR="005339DB" w:rsidRPr="00971118" w:rsidRDefault="00C720C3" w:rsidP="00AF2B29">
            <w:pPr>
              <w:rPr>
                <w:rFonts w:ascii="Arial" w:hAnsi="Arial" w:cs="Arial"/>
                <w:highlight w:val="yellow"/>
              </w:rPr>
            </w:pPr>
            <w:r>
              <w:rPr>
                <w:rFonts w:ascii="Arial" w:hAnsi="Arial" w:cs="Arial"/>
                <w:color w:val="000000"/>
              </w:rPr>
              <w:t>Phenylketonuria</w:t>
            </w:r>
          </w:p>
        </w:tc>
        <w:tc>
          <w:tcPr>
            <w:tcW w:w="3168" w:type="dxa"/>
            <w:tcMar>
              <w:top w:w="28" w:type="dxa"/>
              <w:bottom w:w="28" w:type="dxa"/>
            </w:tcMar>
          </w:tcPr>
          <w:p w:rsidR="005339DB" w:rsidRPr="00C720C3" w:rsidRDefault="00C720C3" w:rsidP="00AF2B29">
            <w:pPr>
              <w:rPr>
                <w:rFonts w:ascii="Arial" w:hAnsi="Arial" w:cs="Arial"/>
                <w:color w:val="000000"/>
              </w:rPr>
            </w:pPr>
            <w:r>
              <w:rPr>
                <w:rFonts w:ascii="Arial" w:hAnsi="Arial" w:cs="Arial"/>
                <w:color w:val="000000"/>
              </w:rPr>
              <w:t>To request a Restricted Benefit listing for the dietary management of patients with phenylketonuria.</w:t>
            </w:r>
          </w:p>
        </w:tc>
        <w:tc>
          <w:tcPr>
            <w:tcW w:w="6670" w:type="dxa"/>
          </w:tcPr>
          <w:p w:rsidR="005F4F1F" w:rsidRPr="00417896" w:rsidRDefault="008A220E" w:rsidP="005F4F1F">
            <w:pPr>
              <w:widowControl w:val="0"/>
              <w:jc w:val="both"/>
              <w:rPr>
                <w:rFonts w:ascii="Arial" w:hAnsi="Arial" w:cs="Arial"/>
              </w:rPr>
            </w:pPr>
            <w:r w:rsidRPr="008A220E">
              <w:rPr>
                <w:rFonts w:ascii="Arial" w:hAnsi="Arial" w:cs="Arial"/>
              </w:rPr>
              <w:t xml:space="preserve">The PBAC decided to defer its decision on whether to recommend the listing of amino acid formula with vitamins, minerals and long chain polysaturated fatty acids, without phenylalanine for the dietary management of Phenylketonuria (PKU) due to the concerns </w:t>
            </w:r>
            <w:r w:rsidR="005F4F1F">
              <w:rPr>
                <w:rFonts w:ascii="Arial" w:hAnsi="Arial" w:cs="Arial"/>
              </w:rPr>
              <w:t>about the</w:t>
            </w:r>
            <w:r w:rsidRPr="008A220E">
              <w:rPr>
                <w:rFonts w:ascii="Arial" w:hAnsi="Arial" w:cs="Arial"/>
              </w:rPr>
              <w:t xml:space="preserve"> sufficien</w:t>
            </w:r>
            <w:r w:rsidR="005F4F1F">
              <w:rPr>
                <w:rFonts w:ascii="Arial" w:hAnsi="Arial" w:cs="Arial"/>
              </w:rPr>
              <w:t>cy of the</w:t>
            </w:r>
            <w:r w:rsidRPr="008A220E">
              <w:rPr>
                <w:rFonts w:ascii="Arial" w:hAnsi="Arial" w:cs="Arial"/>
              </w:rPr>
              <w:t xml:space="preserve"> iron level. The PBAC requested advice from the Australasian Society for Inborn Errors of Metabolism regarding the clinical need for the requested listing. The PBAC considered that this advice should be considered by the Nutritional Products Working Party (NPWP) prior to the PBAC finalising its decision.  </w:t>
            </w:r>
          </w:p>
        </w:tc>
      </w:tr>
      <w:tr w:rsidR="005339DB" w:rsidRPr="00971118" w:rsidTr="00083565">
        <w:trPr>
          <w:cantSplit/>
          <w:trHeight w:val="477"/>
        </w:trPr>
        <w:tc>
          <w:tcPr>
            <w:tcW w:w="3055" w:type="dxa"/>
            <w:vMerge/>
            <w:tcBorders>
              <w:bottom w:val="single" w:sz="4" w:space="0" w:color="auto"/>
            </w:tcBorders>
            <w:tcMar>
              <w:top w:w="28" w:type="dxa"/>
              <w:bottom w:w="28" w:type="dxa"/>
            </w:tcMar>
          </w:tcPr>
          <w:p w:rsidR="005339DB" w:rsidRPr="00971118" w:rsidRDefault="005339DB" w:rsidP="00AF2B29">
            <w:pPr>
              <w:widowControl w:val="0"/>
              <w:rPr>
                <w:rFonts w:ascii="Arial" w:hAnsi="Arial" w:cs="Arial"/>
                <w:snapToGrid w:val="0"/>
                <w:lang w:eastAsia="en-US"/>
              </w:rPr>
            </w:pPr>
          </w:p>
        </w:tc>
        <w:tc>
          <w:tcPr>
            <w:tcW w:w="2418" w:type="dxa"/>
            <w:vMerge/>
            <w:tcBorders>
              <w:bottom w:val="single" w:sz="4" w:space="0" w:color="auto"/>
            </w:tcBorders>
          </w:tcPr>
          <w:p w:rsidR="005339DB" w:rsidRPr="00971118" w:rsidRDefault="005339DB" w:rsidP="00AF2B29">
            <w:pPr>
              <w:widowControl w:val="0"/>
              <w:rPr>
                <w:rFonts w:ascii="Arial" w:hAnsi="Arial" w:cs="Arial"/>
                <w:snapToGrid w:val="0"/>
                <w:lang w:eastAsia="en-US"/>
              </w:rPr>
            </w:pPr>
          </w:p>
        </w:tc>
        <w:tc>
          <w:tcPr>
            <w:tcW w:w="3168" w:type="dxa"/>
            <w:tcBorders>
              <w:bottom w:val="single" w:sz="4" w:space="0" w:color="auto"/>
            </w:tcBorders>
            <w:tcMar>
              <w:top w:w="28" w:type="dxa"/>
              <w:bottom w:w="28" w:type="dxa"/>
            </w:tcMar>
          </w:tcPr>
          <w:p w:rsidR="005339DB" w:rsidRPr="00971118" w:rsidRDefault="005339DB" w:rsidP="003E5096">
            <w:pPr>
              <w:widowControl w:val="0"/>
              <w:rPr>
                <w:rFonts w:ascii="Arial" w:hAnsi="Arial" w:cs="Arial"/>
                <w:snapToGrid w:val="0"/>
                <w:highlight w:val="yellow"/>
                <w:lang w:eastAsia="en-US"/>
              </w:rPr>
            </w:pPr>
            <w:r w:rsidRPr="00971118">
              <w:rPr>
                <w:rFonts w:ascii="Arial" w:hAnsi="Arial" w:cs="Arial"/>
                <w:snapToGrid w:val="0"/>
                <w:lang w:eastAsia="en-US"/>
              </w:rPr>
              <w:t>Sponsor Comment:</w:t>
            </w:r>
          </w:p>
        </w:tc>
        <w:tc>
          <w:tcPr>
            <w:tcW w:w="6670" w:type="dxa"/>
            <w:tcBorders>
              <w:bottom w:val="single" w:sz="4" w:space="0" w:color="auto"/>
            </w:tcBorders>
            <w:shd w:val="clear" w:color="auto" w:fill="auto"/>
          </w:tcPr>
          <w:p w:rsidR="005339DB" w:rsidRPr="00C1236E" w:rsidRDefault="00D72CAC" w:rsidP="00C1236E">
            <w:pPr>
              <w:pStyle w:val="ListParagraph"/>
              <w:ind w:left="0"/>
              <w:jc w:val="both"/>
              <w:rPr>
                <w:rFonts w:ascii="Arial" w:hAnsi="Arial" w:cs="Arial"/>
                <w:sz w:val="20"/>
                <w:szCs w:val="20"/>
              </w:rPr>
            </w:pPr>
            <w:r w:rsidRPr="00C1236E">
              <w:rPr>
                <w:rFonts w:ascii="Arial" w:hAnsi="Arial" w:cs="Arial"/>
                <w:sz w:val="20"/>
                <w:szCs w:val="20"/>
              </w:rPr>
              <w:t xml:space="preserve">The sponsor </w:t>
            </w:r>
            <w:r w:rsidR="00C1236E" w:rsidRPr="00C1236E">
              <w:rPr>
                <w:rFonts w:ascii="Arial" w:hAnsi="Arial" w:cs="Arial"/>
                <w:sz w:val="20"/>
                <w:szCs w:val="20"/>
              </w:rPr>
              <w:t>appreciates the opportunity to provide input into this matter.</w:t>
            </w:r>
          </w:p>
        </w:tc>
      </w:tr>
      <w:tr w:rsidR="000F444A" w:rsidRPr="00971118" w:rsidTr="00083565">
        <w:trPr>
          <w:cantSplit/>
          <w:trHeight w:val="2484"/>
        </w:trPr>
        <w:tc>
          <w:tcPr>
            <w:tcW w:w="3055" w:type="dxa"/>
            <w:vMerge w:val="restart"/>
            <w:tcBorders>
              <w:top w:val="single" w:sz="4" w:space="0" w:color="auto"/>
            </w:tcBorders>
            <w:tcMar>
              <w:top w:w="28" w:type="dxa"/>
              <w:bottom w:w="28" w:type="dxa"/>
            </w:tcMar>
          </w:tcPr>
          <w:p w:rsidR="000F444A" w:rsidRDefault="00CB1982" w:rsidP="00CB1982">
            <w:pPr>
              <w:keepNext/>
              <w:rPr>
                <w:rFonts w:ascii="Arial" w:hAnsi="Arial" w:cs="Arial"/>
                <w:color w:val="000000"/>
              </w:rPr>
            </w:pPr>
            <w:r w:rsidRPr="007F7D95">
              <w:rPr>
                <w:rFonts w:ascii="Arial" w:hAnsi="Arial" w:cs="Arial"/>
                <w:color w:val="000000"/>
              </w:rPr>
              <w:lastRenderedPageBreak/>
              <w:t>FILGRASTIM</w:t>
            </w:r>
            <w:r w:rsidRPr="007F7D95">
              <w:rPr>
                <w:rFonts w:ascii="Arial" w:hAnsi="Arial" w:cs="Arial"/>
                <w:color w:val="000000"/>
              </w:rPr>
              <w:br/>
            </w:r>
            <w:r w:rsidRPr="007F7D95">
              <w:rPr>
                <w:rFonts w:ascii="Arial" w:hAnsi="Arial" w:cs="Arial"/>
                <w:color w:val="000000"/>
              </w:rPr>
              <w:br/>
              <w:t xml:space="preserve">Injection 120 micrograms in 0.2 mL single use pre-filled syringe </w:t>
            </w:r>
            <w:r w:rsidRPr="007F7D95">
              <w:rPr>
                <w:rFonts w:ascii="Arial" w:hAnsi="Arial" w:cs="Arial"/>
                <w:color w:val="000000"/>
              </w:rPr>
              <w:br/>
              <w:t>Injection 300 micrograms in 0.5 mL single u</w:t>
            </w:r>
            <w:r>
              <w:rPr>
                <w:rFonts w:ascii="Arial" w:hAnsi="Arial" w:cs="Arial"/>
                <w:color w:val="000000"/>
              </w:rPr>
              <w:t xml:space="preserve">se pre-filled syringe </w:t>
            </w:r>
            <w:r w:rsidRPr="007F7D95">
              <w:rPr>
                <w:rFonts w:ascii="Arial" w:hAnsi="Arial" w:cs="Arial"/>
                <w:color w:val="000000"/>
              </w:rPr>
              <w:br/>
              <w:t>Injection 480 micrograms in 0.5 mL single u</w:t>
            </w:r>
            <w:r>
              <w:rPr>
                <w:rFonts w:ascii="Arial" w:hAnsi="Arial" w:cs="Arial"/>
                <w:color w:val="000000"/>
              </w:rPr>
              <w:t xml:space="preserve">se pre-filled syringe </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Nivestim</w:t>
            </w:r>
            <w:proofErr w:type="spellEnd"/>
            <w:r w:rsidRPr="007F7D95">
              <w:rPr>
                <w:rFonts w:ascii="Arial" w:hAnsi="Arial" w:cs="Arial"/>
                <w:color w:val="000000"/>
              </w:rPr>
              <w:t xml:space="preserve">® </w:t>
            </w:r>
            <w:r w:rsidRPr="007F7D95">
              <w:rPr>
                <w:rFonts w:ascii="Arial" w:hAnsi="Arial" w:cs="Arial"/>
                <w:color w:val="000000"/>
              </w:rPr>
              <w:br/>
            </w:r>
            <w:r w:rsidRPr="007F7D95">
              <w:rPr>
                <w:rFonts w:ascii="Arial" w:hAnsi="Arial" w:cs="Arial"/>
                <w:color w:val="000000"/>
              </w:rPr>
              <w:br/>
              <w:t>Pfizer Australia Pty Ltd</w:t>
            </w:r>
          </w:p>
          <w:p w:rsidR="00CB1982" w:rsidRDefault="00CB1982" w:rsidP="00CB1982">
            <w:pPr>
              <w:keepNext/>
              <w:rPr>
                <w:rFonts w:ascii="Arial" w:hAnsi="Arial" w:cs="Arial"/>
                <w:color w:val="000000"/>
              </w:rPr>
            </w:pPr>
          </w:p>
          <w:p w:rsidR="00105739" w:rsidRDefault="00CB1982" w:rsidP="00CB1982">
            <w:pPr>
              <w:keepNext/>
              <w:rPr>
                <w:rFonts w:ascii="Arial" w:hAnsi="Arial" w:cs="Arial"/>
                <w:color w:val="000000"/>
              </w:rPr>
            </w:pPr>
            <w:r>
              <w:rPr>
                <w:rFonts w:ascii="Arial" w:hAnsi="Arial" w:cs="Arial"/>
                <w:color w:val="000000"/>
              </w:rPr>
              <w:t xml:space="preserve">Change to listing </w:t>
            </w:r>
          </w:p>
          <w:p w:rsidR="00CB1982" w:rsidRPr="00395B97" w:rsidRDefault="00CB1982" w:rsidP="00CB1982">
            <w:pPr>
              <w:keepNext/>
              <w:rPr>
                <w:rFonts w:ascii="Arial" w:hAnsi="Arial" w:cs="Arial"/>
              </w:rPr>
            </w:pPr>
            <w:r>
              <w:rPr>
                <w:rFonts w:ascii="Arial" w:hAnsi="Arial" w:cs="Arial"/>
                <w:color w:val="000000"/>
              </w:rPr>
              <w:t>(Minor Submission)</w:t>
            </w:r>
          </w:p>
        </w:tc>
        <w:tc>
          <w:tcPr>
            <w:tcW w:w="2418" w:type="dxa"/>
            <w:vMerge w:val="restart"/>
            <w:tcBorders>
              <w:top w:val="single" w:sz="4" w:space="0" w:color="auto"/>
            </w:tcBorders>
          </w:tcPr>
          <w:p w:rsidR="000F444A" w:rsidRPr="00395B97" w:rsidRDefault="00CB1982" w:rsidP="00CB1982">
            <w:pPr>
              <w:keepNext/>
              <w:rPr>
                <w:rFonts w:ascii="Arial" w:hAnsi="Arial" w:cs="Arial"/>
              </w:rPr>
            </w:pPr>
            <w:r w:rsidRPr="007F7D95">
              <w:rPr>
                <w:rFonts w:ascii="Arial" w:hAnsi="Arial" w:cs="Arial"/>
                <w:color w:val="000000"/>
              </w:rPr>
              <w:t>Chemotherapy-induced neutropenia</w:t>
            </w:r>
            <w:r>
              <w:rPr>
                <w:rFonts w:ascii="Arial" w:hAnsi="Arial" w:cs="Arial"/>
                <w:color w:val="000000"/>
              </w:rPr>
              <w:t>;</w:t>
            </w:r>
            <w:r w:rsidRPr="007F7D95">
              <w:rPr>
                <w:rFonts w:ascii="Arial" w:hAnsi="Arial" w:cs="Arial"/>
                <w:color w:val="000000"/>
              </w:rPr>
              <w:br/>
              <w:t>Mobilisation of peripheral blood progenitor cells</w:t>
            </w:r>
            <w:r>
              <w:rPr>
                <w:rFonts w:ascii="Arial" w:hAnsi="Arial" w:cs="Arial"/>
                <w:color w:val="000000"/>
              </w:rPr>
              <w:t>;</w:t>
            </w:r>
            <w:r w:rsidRPr="007F7D95">
              <w:rPr>
                <w:rFonts w:ascii="Arial" w:hAnsi="Arial" w:cs="Arial"/>
                <w:color w:val="000000"/>
              </w:rPr>
              <w:br/>
              <w:t>Assisting bone marrow transplantation</w:t>
            </w:r>
            <w:r>
              <w:rPr>
                <w:rFonts w:ascii="Arial" w:hAnsi="Arial" w:cs="Arial"/>
                <w:color w:val="000000"/>
              </w:rPr>
              <w:t>;</w:t>
            </w:r>
            <w:r w:rsidRPr="007F7D95">
              <w:rPr>
                <w:rFonts w:ascii="Arial" w:hAnsi="Arial" w:cs="Arial"/>
                <w:color w:val="000000"/>
              </w:rPr>
              <w:br/>
              <w:t>Assisting autologous peripheral blood progenitor cell transplantation</w:t>
            </w:r>
            <w:r>
              <w:rPr>
                <w:rFonts w:ascii="Arial" w:hAnsi="Arial" w:cs="Arial"/>
                <w:color w:val="000000"/>
              </w:rPr>
              <w:t>;</w:t>
            </w:r>
            <w:r w:rsidRPr="007F7D95">
              <w:rPr>
                <w:rFonts w:ascii="Arial" w:hAnsi="Arial" w:cs="Arial"/>
                <w:color w:val="000000"/>
              </w:rPr>
              <w:br/>
              <w:t>Severe congenital neutropenia</w:t>
            </w:r>
            <w:r>
              <w:rPr>
                <w:rFonts w:ascii="Arial" w:hAnsi="Arial" w:cs="Arial"/>
                <w:color w:val="000000"/>
              </w:rPr>
              <w:t>;</w:t>
            </w:r>
            <w:r w:rsidRPr="007F7D95">
              <w:rPr>
                <w:rFonts w:ascii="Arial" w:hAnsi="Arial" w:cs="Arial"/>
                <w:color w:val="000000"/>
              </w:rPr>
              <w:br/>
              <w:t>Severe chronic neutropenia</w:t>
            </w:r>
            <w:r>
              <w:rPr>
                <w:rFonts w:ascii="Arial" w:hAnsi="Arial" w:cs="Arial"/>
                <w:color w:val="000000"/>
              </w:rPr>
              <w:t>;</w:t>
            </w:r>
            <w:r w:rsidRPr="007F7D95">
              <w:rPr>
                <w:rFonts w:ascii="Arial" w:hAnsi="Arial" w:cs="Arial"/>
                <w:color w:val="000000"/>
              </w:rPr>
              <w:br/>
              <w:t>Chronic cyclical neutropenia</w:t>
            </w:r>
          </w:p>
        </w:tc>
        <w:tc>
          <w:tcPr>
            <w:tcW w:w="3168" w:type="dxa"/>
            <w:tcBorders>
              <w:top w:val="single" w:sz="4" w:space="0" w:color="auto"/>
            </w:tcBorders>
            <w:tcMar>
              <w:top w:w="28" w:type="dxa"/>
              <w:bottom w:w="28" w:type="dxa"/>
            </w:tcMar>
          </w:tcPr>
          <w:p w:rsidR="000F444A" w:rsidRPr="00971118" w:rsidRDefault="00CB1982" w:rsidP="00CB1982">
            <w:pPr>
              <w:keepNext/>
              <w:rPr>
                <w:rFonts w:ascii="Arial" w:hAnsi="Arial" w:cs="Arial"/>
                <w:highlight w:val="yellow"/>
              </w:rPr>
            </w:pPr>
            <w:r w:rsidRPr="007F7D95">
              <w:rPr>
                <w:rFonts w:ascii="Arial" w:hAnsi="Arial" w:cs="Arial"/>
                <w:color w:val="000000"/>
              </w:rPr>
              <w:t xml:space="preserve">To request that the current listings of </w:t>
            </w:r>
            <w:proofErr w:type="spellStart"/>
            <w:r w:rsidRPr="007F7D95">
              <w:rPr>
                <w:rFonts w:ascii="Arial" w:hAnsi="Arial" w:cs="Arial"/>
                <w:color w:val="000000"/>
              </w:rPr>
              <w:t>Nivestim</w:t>
            </w:r>
            <w:proofErr w:type="spellEnd"/>
            <w:r w:rsidRPr="007F7D95">
              <w:rPr>
                <w:rFonts w:ascii="Arial" w:hAnsi="Arial" w:cs="Arial"/>
                <w:color w:val="000000"/>
              </w:rPr>
              <w:t xml:space="preserve"> be changed to Authority Required (STREAMLINED) for Section 100 Highly Specialised Drugs (Private Hospital).</w:t>
            </w:r>
          </w:p>
        </w:tc>
        <w:tc>
          <w:tcPr>
            <w:tcW w:w="6670" w:type="dxa"/>
            <w:tcBorders>
              <w:top w:val="single" w:sz="4" w:space="0" w:color="auto"/>
            </w:tcBorders>
          </w:tcPr>
          <w:p w:rsidR="005F4F1F" w:rsidRPr="008B3063" w:rsidRDefault="00105739" w:rsidP="008B3063">
            <w:pPr>
              <w:jc w:val="both"/>
              <w:rPr>
                <w:rFonts w:ascii="Arial" w:hAnsi="Arial" w:cs="Arial"/>
                <w:color w:val="000000"/>
                <w:sz w:val="24"/>
                <w:szCs w:val="24"/>
              </w:rPr>
            </w:pPr>
            <w:r w:rsidRPr="00105739">
              <w:rPr>
                <w:rFonts w:ascii="Arial" w:hAnsi="Arial" w:cs="Arial"/>
                <w:color w:val="000000"/>
              </w:rPr>
              <w:t xml:space="preserve">The PBAC deferred making a recommendation on this submission to seeking further information regarding whether the four </w:t>
            </w:r>
            <w:proofErr w:type="spellStart"/>
            <w:r w:rsidRPr="00105739">
              <w:rPr>
                <w:rFonts w:ascii="Arial" w:hAnsi="Arial" w:cs="Arial"/>
                <w:color w:val="000000"/>
              </w:rPr>
              <w:t>filgrastim</w:t>
            </w:r>
            <w:proofErr w:type="spellEnd"/>
            <w:r w:rsidRPr="00105739">
              <w:rPr>
                <w:rFonts w:ascii="Arial" w:hAnsi="Arial" w:cs="Arial"/>
                <w:color w:val="000000"/>
              </w:rPr>
              <w:t xml:space="preserve"> brands currently PBS listed could be marked as equivalent in the Schedule of Pharmaceutical Benefits (‘a’ flagged), </w:t>
            </w:r>
            <w:r w:rsidR="005F4F1F">
              <w:rPr>
                <w:rFonts w:ascii="Arial" w:hAnsi="Arial" w:cs="Arial"/>
                <w:color w:val="000000"/>
              </w:rPr>
              <w:t>allowing</w:t>
            </w:r>
            <w:r w:rsidRPr="00105739">
              <w:rPr>
                <w:rFonts w:ascii="Arial" w:hAnsi="Arial" w:cs="Arial"/>
                <w:color w:val="000000"/>
              </w:rPr>
              <w:t xml:space="preserve"> substitution by the pharmacist at the point of dispensing for all circumstances for which </w:t>
            </w:r>
            <w:proofErr w:type="spellStart"/>
            <w:r w:rsidRPr="00105739">
              <w:rPr>
                <w:rFonts w:ascii="Arial" w:hAnsi="Arial" w:cs="Arial"/>
                <w:color w:val="000000"/>
              </w:rPr>
              <w:t>filgrastim</w:t>
            </w:r>
            <w:proofErr w:type="spellEnd"/>
            <w:r w:rsidRPr="00105739">
              <w:rPr>
                <w:rFonts w:ascii="Arial" w:hAnsi="Arial" w:cs="Arial"/>
                <w:color w:val="000000"/>
              </w:rPr>
              <w:t xml:space="preserve"> is listed. The PBAC, in principle, considered that </w:t>
            </w:r>
            <w:proofErr w:type="spellStart"/>
            <w:r w:rsidRPr="00105739">
              <w:rPr>
                <w:rFonts w:ascii="Arial" w:hAnsi="Arial" w:cs="Arial"/>
                <w:color w:val="000000"/>
              </w:rPr>
              <w:t>filgrastim</w:t>
            </w:r>
            <w:proofErr w:type="spellEnd"/>
            <w:r w:rsidRPr="00105739">
              <w:rPr>
                <w:rFonts w:ascii="Arial" w:hAnsi="Arial" w:cs="Arial"/>
                <w:color w:val="000000"/>
              </w:rPr>
              <w:t xml:space="preserve"> is suitable for the application of biosimilar uptake drivers for all biosimilar brands.  However, the PBAC decided to defer making a recommendation regarding application of the biosimilar uptake drivers at this time. </w:t>
            </w:r>
          </w:p>
        </w:tc>
      </w:tr>
      <w:tr w:rsidR="000F444A" w:rsidRPr="00971118" w:rsidTr="00083565">
        <w:trPr>
          <w:cantSplit/>
          <w:trHeight w:val="614"/>
        </w:trPr>
        <w:tc>
          <w:tcPr>
            <w:tcW w:w="3055" w:type="dxa"/>
            <w:vMerge/>
            <w:tcMar>
              <w:top w:w="28" w:type="dxa"/>
              <w:bottom w:w="28" w:type="dxa"/>
            </w:tcMar>
          </w:tcPr>
          <w:p w:rsidR="000F444A" w:rsidRDefault="000F444A" w:rsidP="00DC0181">
            <w:pPr>
              <w:autoSpaceDE w:val="0"/>
              <w:autoSpaceDN w:val="0"/>
              <w:adjustRightInd w:val="0"/>
              <w:rPr>
                <w:rFonts w:ascii="Arial+FPEF" w:hAnsi="Arial+FPEF" w:cs="Arial+FPEF"/>
              </w:rPr>
            </w:pPr>
          </w:p>
        </w:tc>
        <w:tc>
          <w:tcPr>
            <w:tcW w:w="2418" w:type="dxa"/>
            <w:vMerge/>
          </w:tcPr>
          <w:p w:rsidR="000F444A" w:rsidRDefault="000F444A" w:rsidP="00DC0181">
            <w:pPr>
              <w:autoSpaceDE w:val="0"/>
              <w:autoSpaceDN w:val="0"/>
              <w:adjustRightInd w:val="0"/>
              <w:rPr>
                <w:rFonts w:ascii="Arial+FPEF" w:hAnsi="Arial+FPEF" w:cs="Arial+FPEF"/>
              </w:rPr>
            </w:pPr>
          </w:p>
        </w:tc>
        <w:tc>
          <w:tcPr>
            <w:tcW w:w="3168" w:type="dxa"/>
            <w:tcMar>
              <w:top w:w="28" w:type="dxa"/>
              <w:bottom w:w="28" w:type="dxa"/>
            </w:tcMar>
          </w:tcPr>
          <w:p w:rsidR="000F444A" w:rsidRPr="00971118" w:rsidRDefault="000F444A" w:rsidP="003E5096">
            <w:pPr>
              <w:pStyle w:val="ListParagraph"/>
              <w:ind w:left="0"/>
              <w:rPr>
                <w:rFonts w:ascii="Arial" w:hAnsi="Arial" w:cs="Arial"/>
              </w:rPr>
            </w:pPr>
            <w:r w:rsidRPr="00395B97">
              <w:rPr>
                <w:rFonts w:ascii="Arial" w:hAnsi="Arial" w:cs="Arial"/>
                <w:snapToGrid w:val="0"/>
                <w:sz w:val="20"/>
                <w:szCs w:val="20"/>
                <w:lang w:eastAsia="en-US"/>
              </w:rPr>
              <w:t>Sponsor Comment:</w:t>
            </w:r>
          </w:p>
        </w:tc>
        <w:tc>
          <w:tcPr>
            <w:tcW w:w="6670" w:type="dxa"/>
            <w:shd w:val="clear" w:color="auto" w:fill="auto"/>
          </w:tcPr>
          <w:p w:rsidR="000F444A" w:rsidRPr="00D27EED" w:rsidRDefault="00D72CAC" w:rsidP="00DC0181">
            <w:pPr>
              <w:pStyle w:val="ListParagraph"/>
              <w:ind w:left="0"/>
              <w:jc w:val="both"/>
              <w:rPr>
                <w:rFonts w:ascii="Arial" w:hAnsi="Arial" w:cs="Arial"/>
              </w:rPr>
            </w:pPr>
            <w:r w:rsidRPr="00D72CAC">
              <w:rPr>
                <w:rFonts w:ascii="Arial" w:hAnsi="Arial" w:cs="Arial"/>
                <w:sz w:val="20"/>
                <w:szCs w:val="20"/>
              </w:rPr>
              <w:t>The sponsor had no comment.</w:t>
            </w:r>
          </w:p>
        </w:tc>
      </w:tr>
      <w:tr w:rsidR="000F444A" w:rsidRPr="00971118" w:rsidTr="00083565">
        <w:trPr>
          <w:trHeight w:val="1880"/>
        </w:trPr>
        <w:tc>
          <w:tcPr>
            <w:tcW w:w="3055" w:type="dxa"/>
            <w:vMerge w:val="restart"/>
            <w:tcMar>
              <w:top w:w="28" w:type="dxa"/>
              <w:bottom w:w="28" w:type="dxa"/>
            </w:tcMar>
          </w:tcPr>
          <w:p w:rsidR="000F444A" w:rsidRDefault="00CB1982" w:rsidP="00652146">
            <w:pPr>
              <w:rPr>
                <w:rFonts w:ascii="Arial" w:hAnsi="Arial" w:cs="Arial"/>
                <w:color w:val="000000"/>
              </w:rPr>
            </w:pPr>
            <w:r w:rsidRPr="007F7D95">
              <w:rPr>
                <w:rFonts w:ascii="Arial" w:hAnsi="Arial" w:cs="Arial"/>
                <w:color w:val="000000"/>
              </w:rPr>
              <w:t>GRAZOPREVIR + ELBASVIR</w:t>
            </w:r>
            <w:r w:rsidRPr="007F7D95">
              <w:rPr>
                <w:rFonts w:ascii="Arial" w:hAnsi="Arial" w:cs="Arial"/>
                <w:color w:val="000000"/>
              </w:rPr>
              <w:br/>
            </w:r>
            <w:r w:rsidRPr="007F7D95">
              <w:rPr>
                <w:rFonts w:ascii="Arial" w:hAnsi="Arial" w:cs="Arial"/>
                <w:color w:val="000000"/>
              </w:rPr>
              <w:br/>
              <w:t xml:space="preserve">Tablet containing </w:t>
            </w:r>
            <w:proofErr w:type="spellStart"/>
            <w:r w:rsidRPr="007F7D95">
              <w:rPr>
                <w:rFonts w:ascii="Arial" w:hAnsi="Arial" w:cs="Arial"/>
                <w:color w:val="000000"/>
              </w:rPr>
              <w:t>grazoprevir</w:t>
            </w:r>
            <w:proofErr w:type="spellEnd"/>
            <w:r w:rsidRPr="007F7D95">
              <w:rPr>
                <w:rFonts w:ascii="Arial" w:hAnsi="Arial" w:cs="Arial"/>
                <w:color w:val="000000"/>
              </w:rPr>
              <w:t xml:space="preserve"> 100 mg with </w:t>
            </w:r>
            <w:proofErr w:type="spellStart"/>
            <w:r w:rsidRPr="007F7D95">
              <w:rPr>
                <w:rFonts w:ascii="Arial" w:hAnsi="Arial" w:cs="Arial"/>
                <w:color w:val="000000"/>
              </w:rPr>
              <w:t>elbasvir</w:t>
            </w:r>
            <w:proofErr w:type="spellEnd"/>
            <w:r w:rsidRPr="007F7D95">
              <w:rPr>
                <w:rFonts w:ascii="Arial" w:hAnsi="Arial" w:cs="Arial"/>
                <w:color w:val="000000"/>
              </w:rPr>
              <w:t xml:space="preserve"> 50 mg</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Zepatier</w:t>
            </w:r>
            <w:r>
              <w:rPr>
                <w:rFonts w:ascii="Arial" w:hAnsi="Arial" w:cs="Arial"/>
                <w:color w:val="000000"/>
                <w:vertAlign w:val="superscript"/>
              </w:rPr>
              <w:t>TM</w:t>
            </w:r>
            <w:proofErr w:type="spellEnd"/>
            <w:r w:rsidRPr="007F7D95">
              <w:rPr>
                <w:rFonts w:ascii="Arial" w:hAnsi="Arial" w:cs="Arial"/>
                <w:color w:val="000000"/>
              </w:rPr>
              <w:br/>
            </w:r>
            <w:r w:rsidRPr="007F7D95">
              <w:rPr>
                <w:rFonts w:ascii="Arial" w:hAnsi="Arial" w:cs="Arial"/>
                <w:color w:val="000000"/>
              </w:rPr>
              <w:br/>
              <w:t>Merck, Sharp and Dohme Australia Pty Limited</w:t>
            </w:r>
            <w:r w:rsidRPr="001C1D66">
              <w:rPr>
                <w:rFonts w:ascii="Arial" w:hAnsi="Arial" w:cs="Arial"/>
                <w:color w:val="000000"/>
              </w:rPr>
              <w:t xml:space="preserve"> </w:t>
            </w:r>
          </w:p>
          <w:p w:rsidR="00CB1982" w:rsidRDefault="00CB1982" w:rsidP="00652146">
            <w:pPr>
              <w:rPr>
                <w:rFonts w:ascii="Arial" w:hAnsi="Arial" w:cs="Arial"/>
                <w:color w:val="000000"/>
              </w:rPr>
            </w:pPr>
          </w:p>
          <w:p w:rsidR="00105739" w:rsidRDefault="00CB1982" w:rsidP="00CB1982">
            <w:pPr>
              <w:rPr>
                <w:rFonts w:ascii="Arial" w:hAnsi="Arial" w:cs="Arial"/>
                <w:color w:val="000000"/>
              </w:rPr>
            </w:pPr>
            <w:r w:rsidRPr="007F7D95">
              <w:rPr>
                <w:rFonts w:ascii="Arial" w:hAnsi="Arial" w:cs="Arial"/>
                <w:color w:val="000000"/>
              </w:rPr>
              <w:t>Change to listing</w:t>
            </w:r>
            <w:r>
              <w:rPr>
                <w:rFonts w:ascii="Arial" w:hAnsi="Arial" w:cs="Arial"/>
                <w:color w:val="000000"/>
              </w:rPr>
              <w:t xml:space="preserve"> </w:t>
            </w:r>
          </w:p>
          <w:p w:rsidR="00CB1982" w:rsidRPr="001C1D66" w:rsidRDefault="00CB1982" w:rsidP="00CB1982">
            <w:pPr>
              <w:rPr>
                <w:rFonts w:ascii="Arial" w:hAnsi="Arial" w:cs="Arial"/>
                <w:color w:val="000000"/>
              </w:rPr>
            </w:pPr>
            <w:r w:rsidRPr="007F7D95">
              <w:rPr>
                <w:rFonts w:ascii="Arial" w:hAnsi="Arial" w:cs="Arial"/>
                <w:color w:val="000000"/>
              </w:rPr>
              <w:t>(Minor Submission)</w:t>
            </w:r>
          </w:p>
        </w:tc>
        <w:tc>
          <w:tcPr>
            <w:tcW w:w="2418" w:type="dxa"/>
            <w:vMerge w:val="restart"/>
          </w:tcPr>
          <w:p w:rsidR="000F444A" w:rsidRPr="001C1D66" w:rsidRDefault="00CB1982" w:rsidP="00DA535C">
            <w:pPr>
              <w:rPr>
                <w:rFonts w:ascii="Arial" w:hAnsi="Arial" w:cs="Arial"/>
                <w:color w:val="000000"/>
              </w:rPr>
            </w:pPr>
            <w:r w:rsidRPr="007F7D95">
              <w:rPr>
                <w:rFonts w:ascii="Arial" w:hAnsi="Arial" w:cs="Arial"/>
                <w:color w:val="000000"/>
              </w:rPr>
              <w:t xml:space="preserve">Chronic Hepatitis C virus </w:t>
            </w:r>
            <w:r w:rsidR="002C46B4">
              <w:rPr>
                <w:rFonts w:ascii="Arial" w:hAnsi="Arial" w:cs="Arial"/>
                <w:color w:val="000000"/>
              </w:rPr>
              <w:t xml:space="preserve">(HCV) </w:t>
            </w:r>
            <w:r w:rsidRPr="007F7D95">
              <w:rPr>
                <w:rFonts w:ascii="Arial" w:hAnsi="Arial" w:cs="Arial"/>
                <w:color w:val="000000"/>
              </w:rPr>
              <w:t>infection</w:t>
            </w:r>
          </w:p>
        </w:tc>
        <w:tc>
          <w:tcPr>
            <w:tcW w:w="3168" w:type="dxa"/>
            <w:tcMar>
              <w:top w:w="28" w:type="dxa"/>
              <w:bottom w:w="28" w:type="dxa"/>
            </w:tcMar>
          </w:tcPr>
          <w:p w:rsidR="000F444A" w:rsidRPr="001C1D66" w:rsidRDefault="00CB1982" w:rsidP="00DA535C">
            <w:pPr>
              <w:rPr>
                <w:rFonts w:ascii="Arial" w:hAnsi="Arial" w:cs="Arial"/>
                <w:color w:val="000000"/>
              </w:rPr>
            </w:pPr>
            <w:r w:rsidRPr="007F7D95">
              <w:rPr>
                <w:rFonts w:ascii="Arial" w:hAnsi="Arial" w:cs="Arial"/>
                <w:color w:val="000000"/>
              </w:rPr>
              <w:t>To request that the current General Schedule and Section 100 (Highly Specialised Drug) listings be changed to</w:t>
            </w:r>
            <w:r>
              <w:rPr>
                <w:rFonts w:ascii="Arial" w:hAnsi="Arial" w:cs="Arial"/>
                <w:color w:val="000000"/>
              </w:rPr>
              <w:t xml:space="preserve"> Authority Required (STREAMLINED</w:t>
            </w:r>
            <w:r w:rsidRPr="007F7D95">
              <w:rPr>
                <w:rFonts w:ascii="Arial" w:hAnsi="Arial" w:cs="Arial"/>
                <w:color w:val="000000"/>
              </w:rPr>
              <w:t>) and amendments to the General Statement for Drugs for the treatment of Hepatitis C to allow for this change.</w:t>
            </w:r>
          </w:p>
        </w:tc>
        <w:tc>
          <w:tcPr>
            <w:tcW w:w="6670" w:type="dxa"/>
          </w:tcPr>
          <w:p w:rsidR="000F444A" w:rsidRPr="008B3063" w:rsidRDefault="00105739" w:rsidP="008B3063">
            <w:pPr>
              <w:jc w:val="both"/>
              <w:rPr>
                <w:rFonts w:ascii="Arial" w:hAnsi="Arial" w:cs="Arial"/>
                <w:color w:val="000000"/>
              </w:rPr>
            </w:pPr>
            <w:r w:rsidRPr="00105739">
              <w:rPr>
                <w:rFonts w:ascii="Arial" w:hAnsi="Arial" w:cs="Arial"/>
                <w:color w:val="000000"/>
              </w:rPr>
              <w:t xml:space="preserve">The PBAC deferred making a recommendation on amending the listing of </w:t>
            </w:r>
            <w:proofErr w:type="spellStart"/>
            <w:r w:rsidRPr="00105739">
              <w:rPr>
                <w:rFonts w:ascii="Arial" w:hAnsi="Arial" w:cs="Arial"/>
                <w:color w:val="000000"/>
              </w:rPr>
              <w:t>grazoprevir</w:t>
            </w:r>
            <w:proofErr w:type="spellEnd"/>
            <w:r w:rsidRPr="00105739">
              <w:rPr>
                <w:rFonts w:ascii="Arial" w:hAnsi="Arial" w:cs="Arial"/>
                <w:color w:val="000000"/>
              </w:rPr>
              <w:t xml:space="preserve"> with </w:t>
            </w:r>
            <w:proofErr w:type="spellStart"/>
            <w:r w:rsidRPr="00105739">
              <w:rPr>
                <w:rFonts w:ascii="Arial" w:hAnsi="Arial" w:cs="Arial"/>
                <w:color w:val="000000"/>
              </w:rPr>
              <w:t>elbasvir</w:t>
            </w:r>
            <w:proofErr w:type="spellEnd"/>
            <w:r w:rsidRPr="00105739">
              <w:rPr>
                <w:rFonts w:ascii="Arial" w:hAnsi="Arial" w:cs="Arial"/>
                <w:color w:val="000000"/>
              </w:rPr>
              <w:t xml:space="preserve"> from Authority Required (In Writing or Telephone) to Authority Required (STREAMLINED), without discussion. The PBAC considered that further consultation was required on the proposed changes to the HCV treatment matrix given the introduction of new </w:t>
            </w:r>
            <w:r w:rsidR="008A220E">
              <w:rPr>
                <w:rFonts w:ascii="Arial" w:hAnsi="Arial" w:cs="Arial"/>
                <w:color w:val="000000"/>
              </w:rPr>
              <w:t>Direct Acting Antivirals (</w:t>
            </w:r>
            <w:r w:rsidRPr="00105739">
              <w:rPr>
                <w:rFonts w:ascii="Arial" w:hAnsi="Arial" w:cs="Arial"/>
                <w:color w:val="000000"/>
              </w:rPr>
              <w:t>DAA</w:t>
            </w:r>
            <w:r w:rsidR="008A220E">
              <w:rPr>
                <w:rFonts w:ascii="Arial" w:hAnsi="Arial" w:cs="Arial"/>
                <w:color w:val="000000"/>
              </w:rPr>
              <w:t>)</w:t>
            </w:r>
            <w:r w:rsidRPr="00105739">
              <w:rPr>
                <w:rFonts w:ascii="Arial" w:hAnsi="Arial" w:cs="Arial"/>
                <w:color w:val="000000"/>
              </w:rPr>
              <w:t xml:space="preserve"> treatments since the general statement was developed. </w:t>
            </w:r>
          </w:p>
          <w:p w:rsidR="005F4F1F" w:rsidRPr="00971118" w:rsidRDefault="005F4F1F" w:rsidP="00704832">
            <w:pPr>
              <w:widowControl w:val="0"/>
              <w:jc w:val="both"/>
              <w:rPr>
                <w:rFonts w:ascii="Arial" w:hAnsi="Arial" w:cs="Arial"/>
                <w:highlight w:val="yellow"/>
              </w:rPr>
            </w:pPr>
          </w:p>
        </w:tc>
      </w:tr>
      <w:tr w:rsidR="000F444A" w:rsidRPr="00971118" w:rsidTr="00083565">
        <w:trPr>
          <w:cantSplit/>
          <w:trHeight w:val="477"/>
        </w:trPr>
        <w:tc>
          <w:tcPr>
            <w:tcW w:w="3055" w:type="dxa"/>
            <w:vMerge/>
            <w:tcMar>
              <w:top w:w="28" w:type="dxa"/>
              <w:bottom w:w="28" w:type="dxa"/>
            </w:tcMar>
          </w:tcPr>
          <w:p w:rsidR="000F444A" w:rsidRPr="00971118" w:rsidRDefault="000F444A" w:rsidP="00DA535C">
            <w:pPr>
              <w:widowControl w:val="0"/>
              <w:rPr>
                <w:rFonts w:ascii="Arial" w:hAnsi="Arial" w:cs="Arial"/>
                <w:snapToGrid w:val="0"/>
                <w:lang w:eastAsia="en-US"/>
              </w:rPr>
            </w:pPr>
          </w:p>
        </w:tc>
        <w:tc>
          <w:tcPr>
            <w:tcW w:w="2418" w:type="dxa"/>
            <w:vMerge/>
          </w:tcPr>
          <w:p w:rsidR="000F444A" w:rsidRPr="00971118" w:rsidRDefault="000F444A" w:rsidP="00DA535C">
            <w:pPr>
              <w:widowControl w:val="0"/>
              <w:rPr>
                <w:rFonts w:ascii="Arial" w:hAnsi="Arial" w:cs="Arial"/>
                <w:snapToGrid w:val="0"/>
                <w:lang w:eastAsia="en-US"/>
              </w:rPr>
            </w:pPr>
          </w:p>
        </w:tc>
        <w:tc>
          <w:tcPr>
            <w:tcW w:w="3168" w:type="dxa"/>
            <w:tcMar>
              <w:top w:w="28" w:type="dxa"/>
              <w:bottom w:w="28" w:type="dxa"/>
            </w:tcMar>
          </w:tcPr>
          <w:p w:rsidR="000F444A" w:rsidRPr="00971118" w:rsidRDefault="000F444A" w:rsidP="003E5096">
            <w:pPr>
              <w:widowControl w:val="0"/>
              <w:rPr>
                <w:rFonts w:ascii="Arial" w:hAnsi="Arial" w:cs="Arial"/>
                <w:snapToGrid w:val="0"/>
                <w:highlight w:val="yellow"/>
                <w:lang w:eastAsia="en-US"/>
              </w:rPr>
            </w:pPr>
            <w:r w:rsidRPr="00971118">
              <w:rPr>
                <w:rFonts w:ascii="Arial" w:hAnsi="Arial" w:cs="Arial"/>
                <w:snapToGrid w:val="0"/>
                <w:lang w:eastAsia="en-US"/>
              </w:rPr>
              <w:t>Sponsor Comment:</w:t>
            </w:r>
          </w:p>
        </w:tc>
        <w:tc>
          <w:tcPr>
            <w:tcW w:w="6670" w:type="dxa"/>
          </w:tcPr>
          <w:p w:rsidR="000F444A" w:rsidRPr="00B22B2B" w:rsidRDefault="009F4D1A" w:rsidP="00B22B2B">
            <w:pPr>
              <w:jc w:val="both"/>
              <w:rPr>
                <w:rFonts w:ascii="Arial" w:hAnsi="Arial" w:cs="Arial"/>
              </w:rPr>
            </w:pPr>
            <w:r w:rsidRPr="009F4D1A">
              <w:rPr>
                <w:rFonts w:ascii="Arial" w:hAnsi="Arial" w:cs="Arial"/>
              </w:rPr>
              <w:t>MSD is committed to the pursuit of Hepatitis C elimination. We welcome further consultation on potential changes to the HCV treatment matrix to improve access for patients and retain the importance of genotyping to enable necessary individualised patient care.</w:t>
            </w:r>
          </w:p>
        </w:tc>
      </w:tr>
      <w:tr w:rsidR="000F444A" w:rsidRPr="00971118" w:rsidTr="00083565">
        <w:trPr>
          <w:cantSplit/>
          <w:trHeight w:val="1552"/>
        </w:trPr>
        <w:tc>
          <w:tcPr>
            <w:tcW w:w="3055" w:type="dxa"/>
            <w:vMerge w:val="restart"/>
            <w:tcMar>
              <w:top w:w="28" w:type="dxa"/>
              <w:bottom w:w="28" w:type="dxa"/>
            </w:tcMar>
          </w:tcPr>
          <w:p w:rsidR="000F444A" w:rsidRDefault="00CB1982" w:rsidP="008878B7">
            <w:pPr>
              <w:keepNext/>
              <w:rPr>
                <w:rFonts w:ascii="Arial" w:hAnsi="Arial" w:cs="Arial"/>
                <w:color w:val="000000"/>
              </w:rPr>
            </w:pPr>
            <w:r w:rsidRPr="007F7D95">
              <w:rPr>
                <w:rFonts w:ascii="Arial" w:hAnsi="Arial" w:cs="Arial"/>
                <w:color w:val="000000"/>
              </w:rPr>
              <w:lastRenderedPageBreak/>
              <w:t>MEPOLIZUMAB</w:t>
            </w:r>
            <w:r w:rsidRPr="007F7D95">
              <w:rPr>
                <w:rFonts w:ascii="Arial" w:hAnsi="Arial" w:cs="Arial"/>
                <w:color w:val="000000"/>
              </w:rPr>
              <w:br/>
            </w:r>
            <w:r w:rsidRPr="007F7D95">
              <w:rPr>
                <w:rFonts w:ascii="Arial" w:hAnsi="Arial" w:cs="Arial"/>
                <w:color w:val="000000"/>
              </w:rPr>
              <w:br/>
              <w:t>Powder for injection 100 mg</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Nucala</w:t>
            </w:r>
            <w:proofErr w:type="spellEnd"/>
            <w:r w:rsidRPr="007F7D95">
              <w:rPr>
                <w:rFonts w:ascii="Arial" w:hAnsi="Arial" w:cs="Arial"/>
                <w:color w:val="000000"/>
              </w:rPr>
              <w:t>®</w:t>
            </w:r>
            <w:r w:rsidRPr="007F7D95">
              <w:rPr>
                <w:rFonts w:ascii="Arial" w:hAnsi="Arial" w:cs="Arial"/>
                <w:color w:val="000000"/>
              </w:rPr>
              <w:br/>
            </w:r>
            <w:r w:rsidRPr="007F7D95">
              <w:rPr>
                <w:rFonts w:ascii="Arial" w:hAnsi="Arial" w:cs="Arial"/>
                <w:color w:val="000000"/>
              </w:rPr>
              <w:br/>
              <w:t>GlaxoSmithKline Australia Pty Ltd</w:t>
            </w:r>
            <w:r w:rsidRPr="001C1D66">
              <w:rPr>
                <w:rFonts w:ascii="Arial" w:hAnsi="Arial" w:cs="Arial"/>
                <w:color w:val="000000"/>
              </w:rPr>
              <w:t xml:space="preserve"> </w:t>
            </w:r>
          </w:p>
          <w:p w:rsidR="00CB1982" w:rsidRDefault="00CB1982" w:rsidP="008878B7">
            <w:pPr>
              <w:keepNext/>
              <w:rPr>
                <w:rFonts w:ascii="Arial" w:hAnsi="Arial" w:cs="Arial"/>
                <w:color w:val="000000"/>
              </w:rPr>
            </w:pPr>
          </w:p>
          <w:p w:rsidR="00105739" w:rsidRDefault="00CB1982" w:rsidP="008878B7">
            <w:pPr>
              <w:keepNext/>
              <w:rPr>
                <w:rFonts w:ascii="Arial" w:hAnsi="Arial" w:cs="Arial"/>
                <w:color w:val="000000"/>
              </w:rPr>
            </w:pPr>
            <w:r w:rsidRPr="007F7D95">
              <w:rPr>
                <w:rFonts w:ascii="Arial" w:hAnsi="Arial" w:cs="Arial"/>
                <w:color w:val="000000"/>
              </w:rPr>
              <w:t>Change to listing</w:t>
            </w:r>
            <w:r>
              <w:rPr>
                <w:rFonts w:ascii="Arial" w:hAnsi="Arial" w:cs="Arial"/>
                <w:color w:val="000000"/>
              </w:rPr>
              <w:t xml:space="preserve"> </w:t>
            </w:r>
          </w:p>
          <w:p w:rsidR="00CB1982" w:rsidRPr="001C1D66" w:rsidRDefault="00CB1982" w:rsidP="008878B7">
            <w:pPr>
              <w:keepNext/>
              <w:rPr>
                <w:rFonts w:ascii="Arial" w:hAnsi="Arial" w:cs="Arial"/>
                <w:color w:val="000000"/>
              </w:rPr>
            </w:pPr>
            <w:r w:rsidRPr="007F7D95">
              <w:rPr>
                <w:rFonts w:ascii="Arial" w:hAnsi="Arial" w:cs="Arial"/>
                <w:color w:val="000000"/>
              </w:rPr>
              <w:t>(Minor Submission)</w:t>
            </w:r>
          </w:p>
        </w:tc>
        <w:tc>
          <w:tcPr>
            <w:tcW w:w="2418" w:type="dxa"/>
            <w:vMerge w:val="restart"/>
          </w:tcPr>
          <w:p w:rsidR="000F444A" w:rsidRPr="001C1D66" w:rsidRDefault="00CB1982" w:rsidP="008878B7">
            <w:pPr>
              <w:keepNext/>
              <w:rPr>
                <w:rFonts w:ascii="Arial" w:hAnsi="Arial" w:cs="Arial"/>
                <w:color w:val="000000"/>
              </w:rPr>
            </w:pPr>
            <w:r w:rsidRPr="007F7D95">
              <w:rPr>
                <w:rFonts w:ascii="Arial" w:hAnsi="Arial" w:cs="Arial"/>
                <w:color w:val="000000"/>
              </w:rPr>
              <w:t>Severe eosinophilic asthma</w:t>
            </w:r>
          </w:p>
        </w:tc>
        <w:tc>
          <w:tcPr>
            <w:tcW w:w="3168" w:type="dxa"/>
            <w:tcMar>
              <w:top w:w="28" w:type="dxa"/>
              <w:bottom w:w="28" w:type="dxa"/>
            </w:tcMar>
          </w:tcPr>
          <w:p w:rsidR="000F444A" w:rsidRPr="001C1D66" w:rsidRDefault="00CB1982" w:rsidP="008878B7">
            <w:pPr>
              <w:keepNext/>
              <w:rPr>
                <w:rFonts w:ascii="Arial" w:hAnsi="Arial" w:cs="Arial"/>
                <w:color w:val="000000"/>
              </w:rPr>
            </w:pPr>
            <w:r w:rsidRPr="007F7D95">
              <w:rPr>
                <w:rFonts w:ascii="Arial" w:hAnsi="Arial" w:cs="Arial"/>
                <w:color w:val="000000"/>
              </w:rPr>
              <w:t>To request changes to the current Section 100 (Highly Specialised Drugs Program) Authority Required listing by removing the 6 month waiting period between the reuse of</w:t>
            </w:r>
            <w:r>
              <w:rPr>
                <w:rFonts w:ascii="Arial" w:hAnsi="Arial" w:cs="Arial"/>
                <w:color w:val="000000"/>
              </w:rPr>
              <w:t>,</w:t>
            </w:r>
            <w:r w:rsidRPr="007F7D95">
              <w:rPr>
                <w:rFonts w:ascii="Arial" w:hAnsi="Arial" w:cs="Arial"/>
                <w:color w:val="000000"/>
              </w:rPr>
              <w:t xml:space="preserve"> or switching between </w:t>
            </w:r>
            <w:proofErr w:type="spellStart"/>
            <w:r w:rsidRPr="007F7D95">
              <w:rPr>
                <w:rFonts w:ascii="Arial" w:hAnsi="Arial" w:cs="Arial"/>
                <w:color w:val="000000"/>
              </w:rPr>
              <w:t>omalizumab</w:t>
            </w:r>
            <w:proofErr w:type="spellEnd"/>
            <w:r w:rsidRPr="007F7D95">
              <w:rPr>
                <w:rFonts w:ascii="Arial" w:hAnsi="Arial" w:cs="Arial"/>
                <w:color w:val="000000"/>
              </w:rPr>
              <w:t xml:space="preserve"> and </w:t>
            </w:r>
            <w:proofErr w:type="spellStart"/>
            <w:r w:rsidRPr="007F7D95">
              <w:rPr>
                <w:rFonts w:ascii="Arial" w:hAnsi="Arial" w:cs="Arial"/>
                <w:color w:val="000000"/>
              </w:rPr>
              <w:t>mepolizumab</w:t>
            </w:r>
            <w:proofErr w:type="spellEnd"/>
            <w:r w:rsidRPr="007F7D95">
              <w:rPr>
                <w:rFonts w:ascii="Arial" w:hAnsi="Arial" w:cs="Arial"/>
                <w:color w:val="000000"/>
              </w:rPr>
              <w:t>.</w:t>
            </w:r>
          </w:p>
        </w:tc>
        <w:tc>
          <w:tcPr>
            <w:tcW w:w="6670" w:type="dxa"/>
          </w:tcPr>
          <w:p w:rsidR="000C1D4C" w:rsidRPr="00971118" w:rsidRDefault="00105739" w:rsidP="000C1D4C">
            <w:pPr>
              <w:keepNext/>
              <w:widowControl w:val="0"/>
              <w:jc w:val="both"/>
              <w:rPr>
                <w:rFonts w:ascii="Arial" w:hAnsi="Arial" w:cs="Arial"/>
              </w:rPr>
            </w:pPr>
            <w:r w:rsidRPr="00105739">
              <w:rPr>
                <w:rFonts w:ascii="Arial" w:hAnsi="Arial" w:cs="Arial"/>
              </w:rPr>
              <w:t xml:space="preserve">The PBAC deferred making a decision on the request to remove the six month treatment break when switching between different biologics for the treatment of uncontrolled severe eosinophilic asthma and uncontrolled severe allergic asthma. The PBAC considered that removal of the treatment break would have flow-on implications and would require consideration of issues around re-trialling of the same biologic, switching between and cycling of biologics in severe asthma. The </w:t>
            </w:r>
            <w:r w:rsidR="00A47309">
              <w:rPr>
                <w:rFonts w:ascii="Arial" w:hAnsi="Arial" w:cs="Arial"/>
              </w:rPr>
              <w:t xml:space="preserve">PBAC </w:t>
            </w:r>
            <w:r w:rsidR="00A47309" w:rsidRPr="00105739">
              <w:rPr>
                <w:rFonts w:ascii="Arial" w:hAnsi="Arial" w:cs="Arial"/>
              </w:rPr>
              <w:t>deferr</w:t>
            </w:r>
            <w:r w:rsidR="00A47309">
              <w:rPr>
                <w:rFonts w:ascii="Arial" w:hAnsi="Arial" w:cs="Arial"/>
              </w:rPr>
              <w:t>ed its decision to</w:t>
            </w:r>
            <w:r w:rsidRPr="00105739">
              <w:rPr>
                <w:rFonts w:ascii="Arial" w:hAnsi="Arial" w:cs="Arial"/>
              </w:rPr>
              <w:t xml:space="preserve"> enable further consideration and broader discussion given the complexity of these matters.</w:t>
            </w:r>
          </w:p>
          <w:p w:rsidR="00A47309" w:rsidRPr="00971118" w:rsidRDefault="00A47309" w:rsidP="00A47309">
            <w:pPr>
              <w:keepNext/>
              <w:widowControl w:val="0"/>
              <w:jc w:val="both"/>
              <w:rPr>
                <w:rFonts w:ascii="Arial" w:hAnsi="Arial" w:cs="Arial"/>
                <w:highlight w:val="yellow"/>
              </w:rPr>
            </w:pPr>
          </w:p>
        </w:tc>
      </w:tr>
      <w:tr w:rsidR="000F444A" w:rsidRPr="00971118" w:rsidTr="00083565">
        <w:trPr>
          <w:cantSplit/>
          <w:trHeight w:val="30"/>
        </w:trPr>
        <w:tc>
          <w:tcPr>
            <w:tcW w:w="3055" w:type="dxa"/>
            <w:vMerge/>
            <w:tcMar>
              <w:top w:w="28" w:type="dxa"/>
              <w:bottom w:w="28" w:type="dxa"/>
            </w:tcMar>
          </w:tcPr>
          <w:p w:rsidR="000F444A" w:rsidRPr="00971118" w:rsidRDefault="000F444A" w:rsidP="00DA535C">
            <w:pPr>
              <w:widowControl w:val="0"/>
              <w:rPr>
                <w:rFonts w:ascii="Arial" w:hAnsi="Arial" w:cs="Arial"/>
                <w:snapToGrid w:val="0"/>
                <w:lang w:eastAsia="en-US"/>
              </w:rPr>
            </w:pPr>
          </w:p>
        </w:tc>
        <w:tc>
          <w:tcPr>
            <w:tcW w:w="2418" w:type="dxa"/>
            <w:vMerge/>
          </w:tcPr>
          <w:p w:rsidR="000F444A" w:rsidRPr="00971118" w:rsidRDefault="000F444A" w:rsidP="00DA535C">
            <w:pPr>
              <w:widowControl w:val="0"/>
              <w:rPr>
                <w:rFonts w:ascii="Arial" w:hAnsi="Arial" w:cs="Arial"/>
                <w:snapToGrid w:val="0"/>
                <w:lang w:eastAsia="en-US"/>
              </w:rPr>
            </w:pPr>
          </w:p>
        </w:tc>
        <w:tc>
          <w:tcPr>
            <w:tcW w:w="3168" w:type="dxa"/>
            <w:tcMar>
              <w:top w:w="28" w:type="dxa"/>
              <w:bottom w:w="28" w:type="dxa"/>
            </w:tcMar>
          </w:tcPr>
          <w:p w:rsidR="000F444A" w:rsidRPr="00971118" w:rsidRDefault="000F444A" w:rsidP="003E5096">
            <w:pPr>
              <w:widowControl w:val="0"/>
              <w:rPr>
                <w:rFonts w:ascii="Arial" w:hAnsi="Arial" w:cs="Arial"/>
                <w:snapToGrid w:val="0"/>
                <w:highlight w:val="yellow"/>
                <w:lang w:eastAsia="en-US"/>
              </w:rPr>
            </w:pPr>
            <w:r w:rsidRPr="00971118">
              <w:rPr>
                <w:rFonts w:ascii="Arial" w:hAnsi="Arial" w:cs="Arial"/>
                <w:snapToGrid w:val="0"/>
                <w:lang w:eastAsia="en-US"/>
              </w:rPr>
              <w:t>Sponsor Comment:</w:t>
            </w:r>
          </w:p>
        </w:tc>
        <w:tc>
          <w:tcPr>
            <w:tcW w:w="6670" w:type="dxa"/>
          </w:tcPr>
          <w:p w:rsidR="000C1D4C" w:rsidRPr="00971118" w:rsidRDefault="00D72CAC" w:rsidP="006653E9">
            <w:pPr>
              <w:jc w:val="both"/>
              <w:rPr>
                <w:rFonts w:ascii="Arial" w:hAnsi="Arial" w:cs="Arial"/>
                <w:highlight w:val="yellow"/>
              </w:rPr>
            </w:pPr>
            <w:r w:rsidRPr="00D72CAC">
              <w:rPr>
                <w:rFonts w:ascii="Arial" w:hAnsi="Arial" w:cs="Arial"/>
              </w:rPr>
              <w:t>The sponsor had no comment.</w:t>
            </w:r>
          </w:p>
        </w:tc>
      </w:tr>
      <w:tr w:rsidR="000F444A" w:rsidRPr="00971118" w:rsidTr="00083565">
        <w:trPr>
          <w:cantSplit/>
          <w:trHeight w:val="1880"/>
        </w:trPr>
        <w:tc>
          <w:tcPr>
            <w:tcW w:w="3055" w:type="dxa"/>
            <w:vMerge w:val="restart"/>
            <w:tcMar>
              <w:top w:w="28" w:type="dxa"/>
              <w:bottom w:w="28" w:type="dxa"/>
            </w:tcMar>
          </w:tcPr>
          <w:p w:rsidR="000F444A" w:rsidRDefault="00CB1982" w:rsidP="00652146">
            <w:pPr>
              <w:rPr>
                <w:rFonts w:ascii="Arial" w:hAnsi="Arial" w:cs="Arial"/>
                <w:color w:val="000000"/>
              </w:rPr>
            </w:pPr>
            <w:r w:rsidRPr="007F7D95">
              <w:rPr>
                <w:rFonts w:ascii="Arial" w:hAnsi="Arial" w:cs="Arial"/>
                <w:color w:val="000000"/>
              </w:rPr>
              <w:t xml:space="preserve">OBINUTUZUMAB </w:t>
            </w:r>
            <w:r w:rsidRPr="007F7D95">
              <w:rPr>
                <w:rFonts w:ascii="Arial" w:hAnsi="Arial" w:cs="Arial"/>
                <w:color w:val="000000"/>
              </w:rPr>
              <w:br/>
            </w:r>
            <w:r w:rsidRPr="007F7D95">
              <w:rPr>
                <w:rFonts w:ascii="Arial" w:hAnsi="Arial" w:cs="Arial"/>
                <w:color w:val="000000"/>
              </w:rPr>
              <w:br/>
              <w:t>Solution for I.V. infusion 1000 mg in 40 mL</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Gazyva</w:t>
            </w:r>
            <w:proofErr w:type="spellEnd"/>
            <w:r w:rsidRPr="007F7D95">
              <w:rPr>
                <w:rFonts w:ascii="Arial" w:hAnsi="Arial" w:cs="Arial"/>
                <w:color w:val="000000"/>
              </w:rPr>
              <w:t>®</w:t>
            </w:r>
            <w:r w:rsidRPr="007F7D95">
              <w:rPr>
                <w:rFonts w:ascii="Arial" w:hAnsi="Arial" w:cs="Arial"/>
                <w:color w:val="000000"/>
              </w:rPr>
              <w:br/>
            </w:r>
            <w:r w:rsidRPr="007F7D95">
              <w:rPr>
                <w:rFonts w:ascii="Arial" w:hAnsi="Arial" w:cs="Arial"/>
                <w:color w:val="000000"/>
              </w:rPr>
              <w:br/>
              <w:t>Roche Products Pty Ltd</w:t>
            </w:r>
          </w:p>
          <w:p w:rsidR="00CB1982" w:rsidRDefault="00CB1982" w:rsidP="00652146">
            <w:pPr>
              <w:rPr>
                <w:rFonts w:ascii="Arial" w:hAnsi="Arial" w:cs="Arial"/>
                <w:color w:val="000000"/>
              </w:rPr>
            </w:pPr>
          </w:p>
          <w:p w:rsidR="00F96E75" w:rsidRDefault="00CB1982" w:rsidP="00652146">
            <w:pPr>
              <w:rPr>
                <w:rFonts w:ascii="Arial" w:hAnsi="Arial" w:cs="Arial"/>
                <w:color w:val="000000"/>
              </w:rPr>
            </w:pPr>
            <w:r>
              <w:rPr>
                <w:rFonts w:ascii="Arial" w:hAnsi="Arial" w:cs="Arial"/>
                <w:color w:val="000000"/>
              </w:rPr>
              <w:t xml:space="preserve">Change to listing </w:t>
            </w:r>
          </w:p>
          <w:p w:rsidR="00CB1982" w:rsidRDefault="00CB1982" w:rsidP="00652146">
            <w:pPr>
              <w:rPr>
                <w:rFonts w:ascii="Arial" w:hAnsi="Arial" w:cs="Arial"/>
                <w:color w:val="000000"/>
              </w:rPr>
            </w:pPr>
            <w:r w:rsidRPr="007F7D95">
              <w:rPr>
                <w:rFonts w:ascii="Arial" w:hAnsi="Arial" w:cs="Arial"/>
                <w:color w:val="000000"/>
              </w:rPr>
              <w:t>(Minor Submission)</w:t>
            </w:r>
          </w:p>
        </w:tc>
        <w:tc>
          <w:tcPr>
            <w:tcW w:w="2418" w:type="dxa"/>
            <w:vMerge w:val="restart"/>
          </w:tcPr>
          <w:p w:rsidR="000F444A" w:rsidRDefault="00CB1982" w:rsidP="00DA535C">
            <w:pPr>
              <w:rPr>
                <w:rFonts w:ascii="Arial" w:hAnsi="Arial" w:cs="Arial"/>
                <w:color w:val="000000"/>
              </w:rPr>
            </w:pPr>
            <w:r w:rsidRPr="007F7D95">
              <w:rPr>
                <w:rFonts w:ascii="Arial" w:hAnsi="Arial" w:cs="Arial"/>
                <w:color w:val="000000"/>
              </w:rPr>
              <w:t>CD20 positive follicular lymphoma</w:t>
            </w:r>
          </w:p>
        </w:tc>
        <w:tc>
          <w:tcPr>
            <w:tcW w:w="3168" w:type="dxa"/>
            <w:tcMar>
              <w:top w:w="28" w:type="dxa"/>
              <w:bottom w:w="28" w:type="dxa"/>
            </w:tcMar>
          </w:tcPr>
          <w:p w:rsidR="000F444A" w:rsidRDefault="00CB1982" w:rsidP="00DA535C">
            <w:pPr>
              <w:rPr>
                <w:rFonts w:ascii="Arial" w:hAnsi="Arial" w:cs="Arial"/>
                <w:color w:val="000000"/>
              </w:rPr>
            </w:pPr>
            <w:r w:rsidRPr="007F7D95">
              <w:rPr>
                <w:rFonts w:ascii="Arial" w:hAnsi="Arial" w:cs="Arial"/>
                <w:color w:val="000000"/>
              </w:rPr>
              <w:t>Resubmission to request an Authority Required (STREAMLINED) listing for untreated patients with Stage II bulky or Stage III/IV CD20 positive follicular lymphoma or rituximab-refractory follicular lymphoma.</w:t>
            </w:r>
          </w:p>
        </w:tc>
        <w:tc>
          <w:tcPr>
            <w:tcW w:w="6670" w:type="dxa"/>
          </w:tcPr>
          <w:p w:rsidR="00354BC0" w:rsidRDefault="005F424C" w:rsidP="005F424C">
            <w:pPr>
              <w:jc w:val="both"/>
              <w:rPr>
                <w:rFonts w:ascii="Arial" w:hAnsi="Arial" w:cs="Arial"/>
                <w:color w:val="000000"/>
              </w:rPr>
            </w:pPr>
            <w:r w:rsidRPr="005F424C">
              <w:rPr>
                <w:rFonts w:ascii="Arial" w:hAnsi="Arial" w:cs="Arial"/>
                <w:color w:val="000000"/>
              </w:rPr>
              <w:t xml:space="preserve">The PBAC deferred making a decision regarding the listing of </w:t>
            </w:r>
            <w:proofErr w:type="spellStart"/>
            <w:r w:rsidRPr="005F424C">
              <w:rPr>
                <w:rFonts w:ascii="Arial" w:hAnsi="Arial" w:cs="Arial"/>
                <w:color w:val="000000"/>
              </w:rPr>
              <w:t>obinutuzumab</w:t>
            </w:r>
            <w:proofErr w:type="spellEnd"/>
            <w:r w:rsidRPr="005F424C">
              <w:rPr>
                <w:rFonts w:ascii="Arial" w:hAnsi="Arial" w:cs="Arial"/>
                <w:color w:val="000000"/>
              </w:rPr>
              <w:t xml:space="preserve"> for previously untreated advanced follicular lymphoma (Stage II bulky or Stage III/IV) and rituximab-refractory follicular lymphoma to allow further work to establish a price for treatment with </w:t>
            </w:r>
            <w:proofErr w:type="spellStart"/>
            <w:r w:rsidRPr="005F424C">
              <w:rPr>
                <w:rFonts w:ascii="Arial" w:hAnsi="Arial" w:cs="Arial"/>
                <w:color w:val="000000"/>
              </w:rPr>
              <w:t>obinutuzumab</w:t>
            </w:r>
            <w:proofErr w:type="spellEnd"/>
            <w:r w:rsidRPr="005F424C">
              <w:rPr>
                <w:rFonts w:ascii="Arial" w:hAnsi="Arial" w:cs="Arial"/>
                <w:color w:val="000000"/>
              </w:rPr>
              <w:t xml:space="preserve"> that could be considered cost-effective in both these follicular lymphoma settings. </w:t>
            </w:r>
          </w:p>
          <w:p w:rsidR="00D762CF" w:rsidRDefault="00D762CF" w:rsidP="005F424C">
            <w:pPr>
              <w:jc w:val="both"/>
              <w:rPr>
                <w:rFonts w:ascii="Arial" w:hAnsi="Arial" w:cs="Arial"/>
                <w:color w:val="000000"/>
              </w:rPr>
            </w:pPr>
          </w:p>
          <w:p w:rsidR="00354BC0" w:rsidRDefault="00D762CF" w:rsidP="005F424C">
            <w:pPr>
              <w:jc w:val="both"/>
              <w:rPr>
                <w:rFonts w:ascii="Arial" w:hAnsi="Arial" w:cs="Arial"/>
                <w:color w:val="000000"/>
              </w:rPr>
            </w:pPr>
            <w:r w:rsidRPr="005F424C">
              <w:rPr>
                <w:rFonts w:ascii="Arial" w:hAnsi="Arial" w:cs="Arial"/>
                <w:color w:val="000000"/>
              </w:rPr>
              <w:t xml:space="preserve">The PBAC considered that for both treatment settings, the financial impact was uncertain. In the previously untreated setting, the </w:t>
            </w:r>
            <w:r>
              <w:rPr>
                <w:rFonts w:ascii="Arial" w:hAnsi="Arial" w:cs="Arial"/>
                <w:color w:val="000000"/>
              </w:rPr>
              <w:t xml:space="preserve">PBAC considered that the </w:t>
            </w:r>
            <w:r w:rsidRPr="005F424C">
              <w:rPr>
                <w:rFonts w:ascii="Arial" w:hAnsi="Arial" w:cs="Arial"/>
                <w:color w:val="000000"/>
              </w:rPr>
              <w:t>resubmission had underestimated the amount of additional use of maintenance therapy</w:t>
            </w:r>
            <w:r>
              <w:rPr>
                <w:rFonts w:ascii="Arial" w:hAnsi="Arial" w:cs="Arial"/>
                <w:color w:val="000000"/>
              </w:rPr>
              <w:t>. No</w:t>
            </w:r>
            <w:r w:rsidRPr="005F424C">
              <w:rPr>
                <w:rFonts w:ascii="Arial" w:hAnsi="Arial" w:cs="Arial"/>
                <w:color w:val="000000"/>
              </w:rPr>
              <w:t xml:space="preserve"> financial estimates had been provided for the rituximab-refractory follicular lymphoma setting.</w:t>
            </w:r>
          </w:p>
          <w:p w:rsidR="00D762CF" w:rsidRDefault="00D762CF" w:rsidP="005F424C">
            <w:pPr>
              <w:jc w:val="both"/>
              <w:rPr>
                <w:rFonts w:ascii="Arial" w:hAnsi="Arial" w:cs="Arial"/>
                <w:color w:val="000000"/>
              </w:rPr>
            </w:pPr>
          </w:p>
          <w:p w:rsidR="005F424C" w:rsidRDefault="005F424C" w:rsidP="005F424C">
            <w:pPr>
              <w:jc w:val="both"/>
              <w:rPr>
                <w:rFonts w:ascii="Arial" w:hAnsi="Arial" w:cs="Arial"/>
                <w:color w:val="000000"/>
              </w:rPr>
            </w:pPr>
            <w:r w:rsidRPr="005F424C">
              <w:rPr>
                <w:rFonts w:ascii="Arial" w:hAnsi="Arial" w:cs="Arial"/>
                <w:color w:val="000000"/>
              </w:rPr>
              <w:t xml:space="preserve">The PBAC noted that resubmission proposed </w:t>
            </w:r>
            <w:proofErr w:type="spellStart"/>
            <w:r w:rsidRPr="005F424C">
              <w:rPr>
                <w:rFonts w:ascii="Arial" w:hAnsi="Arial" w:cs="Arial"/>
                <w:color w:val="000000"/>
              </w:rPr>
              <w:t>obinutuzumab</w:t>
            </w:r>
            <w:proofErr w:type="spellEnd"/>
            <w:r w:rsidRPr="005F424C">
              <w:rPr>
                <w:rFonts w:ascii="Arial" w:hAnsi="Arial" w:cs="Arial"/>
                <w:color w:val="000000"/>
              </w:rPr>
              <w:t xml:space="preserve"> be used in combination with </w:t>
            </w:r>
            <w:proofErr w:type="spellStart"/>
            <w:r w:rsidRPr="005F424C">
              <w:rPr>
                <w:rFonts w:ascii="Arial" w:hAnsi="Arial" w:cs="Arial"/>
                <w:color w:val="000000"/>
              </w:rPr>
              <w:t>bendamustine</w:t>
            </w:r>
            <w:proofErr w:type="spellEnd"/>
            <w:r w:rsidRPr="005F424C">
              <w:rPr>
                <w:rFonts w:ascii="Arial" w:hAnsi="Arial" w:cs="Arial"/>
                <w:color w:val="000000"/>
              </w:rPr>
              <w:t xml:space="preserve"> in the rituximab-refractory re-induction setting, but that </w:t>
            </w:r>
            <w:proofErr w:type="spellStart"/>
            <w:r w:rsidRPr="005F424C">
              <w:rPr>
                <w:rFonts w:ascii="Arial" w:hAnsi="Arial" w:cs="Arial"/>
                <w:color w:val="000000"/>
              </w:rPr>
              <w:t>bendamustine</w:t>
            </w:r>
            <w:proofErr w:type="spellEnd"/>
            <w:r w:rsidRPr="005F424C">
              <w:rPr>
                <w:rFonts w:ascii="Arial" w:hAnsi="Arial" w:cs="Arial"/>
                <w:color w:val="000000"/>
              </w:rPr>
              <w:t xml:space="preserve"> is not currently PBS-listed for such use. In recognising the clinical need for additional treatments in this setting, the PBAC indicated that it would </w:t>
            </w:r>
            <w:r w:rsidR="00D762CF">
              <w:rPr>
                <w:rFonts w:ascii="Arial" w:hAnsi="Arial" w:cs="Arial"/>
                <w:color w:val="000000"/>
              </w:rPr>
              <w:t xml:space="preserve">be interested to </w:t>
            </w:r>
            <w:r w:rsidRPr="005F424C">
              <w:rPr>
                <w:rFonts w:ascii="Arial" w:hAnsi="Arial" w:cs="Arial"/>
                <w:color w:val="000000"/>
              </w:rPr>
              <w:t xml:space="preserve">consider listing </w:t>
            </w:r>
            <w:proofErr w:type="spellStart"/>
            <w:r w:rsidRPr="005F424C">
              <w:rPr>
                <w:rFonts w:ascii="Arial" w:hAnsi="Arial" w:cs="Arial"/>
                <w:color w:val="000000"/>
              </w:rPr>
              <w:t>bendamustine</w:t>
            </w:r>
            <w:proofErr w:type="spellEnd"/>
            <w:r w:rsidRPr="005F424C">
              <w:rPr>
                <w:rFonts w:ascii="Arial" w:hAnsi="Arial" w:cs="Arial"/>
                <w:color w:val="000000"/>
              </w:rPr>
              <w:t xml:space="preserve">, for use in combination with </w:t>
            </w:r>
            <w:proofErr w:type="spellStart"/>
            <w:r w:rsidRPr="005F424C">
              <w:rPr>
                <w:rFonts w:ascii="Arial" w:hAnsi="Arial" w:cs="Arial"/>
                <w:color w:val="000000"/>
              </w:rPr>
              <w:t>obinutuzumab</w:t>
            </w:r>
            <w:proofErr w:type="spellEnd"/>
            <w:r w:rsidRPr="005F424C">
              <w:rPr>
                <w:rFonts w:ascii="Arial" w:hAnsi="Arial" w:cs="Arial"/>
                <w:color w:val="000000"/>
              </w:rPr>
              <w:t>, in rituximab-refractory follicular lymphoma.</w:t>
            </w:r>
          </w:p>
          <w:p w:rsidR="00D762CF" w:rsidRDefault="00D762CF" w:rsidP="005F424C">
            <w:pPr>
              <w:jc w:val="both"/>
              <w:rPr>
                <w:rFonts w:ascii="Arial" w:hAnsi="Arial" w:cs="Arial"/>
                <w:color w:val="000000"/>
              </w:rPr>
            </w:pPr>
          </w:p>
          <w:p w:rsidR="000F444A" w:rsidRPr="00D72CAC" w:rsidRDefault="00D762CF" w:rsidP="000C1D4C">
            <w:pPr>
              <w:jc w:val="both"/>
              <w:rPr>
                <w:rFonts w:ascii="Arial" w:hAnsi="Arial" w:cs="Arial"/>
                <w:color w:val="000000"/>
              </w:rPr>
            </w:pPr>
            <w:r>
              <w:rPr>
                <w:rFonts w:ascii="Arial" w:hAnsi="Arial" w:cs="Arial"/>
                <w:color w:val="000000"/>
              </w:rPr>
              <w:t xml:space="preserve">The PBAC deferred its decision to </w:t>
            </w:r>
            <w:r w:rsidR="00844516">
              <w:rPr>
                <w:rFonts w:ascii="Arial" w:hAnsi="Arial" w:cs="Arial"/>
                <w:color w:val="000000"/>
              </w:rPr>
              <w:t>allow these matters to be further clarified and explored.</w:t>
            </w:r>
          </w:p>
        </w:tc>
      </w:tr>
      <w:tr w:rsidR="000F444A" w:rsidRPr="00971118" w:rsidTr="00083565">
        <w:trPr>
          <w:cantSplit/>
          <w:trHeight w:val="477"/>
        </w:trPr>
        <w:tc>
          <w:tcPr>
            <w:tcW w:w="3055" w:type="dxa"/>
            <w:vMerge/>
            <w:tcMar>
              <w:top w:w="28" w:type="dxa"/>
              <w:bottom w:w="28" w:type="dxa"/>
            </w:tcMar>
          </w:tcPr>
          <w:p w:rsidR="000F444A" w:rsidRPr="00971118" w:rsidRDefault="000F444A" w:rsidP="00DA535C">
            <w:pPr>
              <w:widowControl w:val="0"/>
              <w:rPr>
                <w:rFonts w:ascii="Arial" w:hAnsi="Arial" w:cs="Arial"/>
                <w:snapToGrid w:val="0"/>
                <w:lang w:eastAsia="en-US"/>
              </w:rPr>
            </w:pPr>
          </w:p>
        </w:tc>
        <w:tc>
          <w:tcPr>
            <w:tcW w:w="2418" w:type="dxa"/>
            <w:vMerge/>
          </w:tcPr>
          <w:p w:rsidR="000F444A" w:rsidRPr="00971118" w:rsidRDefault="000F444A" w:rsidP="00DA535C">
            <w:pPr>
              <w:widowControl w:val="0"/>
              <w:rPr>
                <w:rFonts w:ascii="Arial" w:hAnsi="Arial" w:cs="Arial"/>
                <w:snapToGrid w:val="0"/>
                <w:lang w:eastAsia="en-US"/>
              </w:rPr>
            </w:pPr>
          </w:p>
        </w:tc>
        <w:tc>
          <w:tcPr>
            <w:tcW w:w="3168" w:type="dxa"/>
            <w:tcMar>
              <w:top w:w="28" w:type="dxa"/>
              <w:bottom w:w="28" w:type="dxa"/>
            </w:tcMar>
          </w:tcPr>
          <w:p w:rsidR="000F444A" w:rsidRPr="00971118" w:rsidRDefault="000F444A" w:rsidP="003E5096">
            <w:pPr>
              <w:widowControl w:val="0"/>
              <w:rPr>
                <w:rFonts w:ascii="Arial" w:hAnsi="Arial" w:cs="Arial"/>
                <w:snapToGrid w:val="0"/>
                <w:highlight w:val="yellow"/>
                <w:lang w:eastAsia="en-US"/>
              </w:rPr>
            </w:pPr>
            <w:r w:rsidRPr="00971118">
              <w:rPr>
                <w:rFonts w:ascii="Arial" w:hAnsi="Arial" w:cs="Arial"/>
                <w:snapToGrid w:val="0"/>
                <w:lang w:eastAsia="en-US"/>
              </w:rPr>
              <w:t>Sponsor Comment:</w:t>
            </w:r>
          </w:p>
        </w:tc>
        <w:tc>
          <w:tcPr>
            <w:tcW w:w="6670" w:type="dxa"/>
          </w:tcPr>
          <w:p w:rsidR="000F444A" w:rsidRPr="00971118" w:rsidRDefault="0009525B" w:rsidP="00704832">
            <w:pPr>
              <w:pStyle w:val="ListParagraph"/>
              <w:ind w:left="0"/>
              <w:jc w:val="both"/>
              <w:rPr>
                <w:rFonts w:ascii="Arial" w:hAnsi="Arial" w:cs="Arial"/>
                <w:sz w:val="20"/>
                <w:szCs w:val="20"/>
                <w:highlight w:val="yellow"/>
              </w:rPr>
            </w:pPr>
            <w:r w:rsidRPr="0009525B">
              <w:rPr>
                <w:rFonts w:ascii="Arial" w:hAnsi="Arial" w:cs="Arial"/>
                <w:sz w:val="20"/>
                <w:szCs w:val="20"/>
              </w:rPr>
              <w:t xml:space="preserve">Roche is committed to working with the Department of Health and the PBAC to enable access to </w:t>
            </w:r>
            <w:proofErr w:type="spellStart"/>
            <w:r w:rsidRPr="0009525B">
              <w:rPr>
                <w:rFonts w:ascii="Arial" w:hAnsi="Arial" w:cs="Arial"/>
                <w:sz w:val="20"/>
                <w:szCs w:val="20"/>
              </w:rPr>
              <w:t>obinutuzumab</w:t>
            </w:r>
            <w:proofErr w:type="spellEnd"/>
            <w:r w:rsidRPr="0009525B">
              <w:rPr>
                <w:rFonts w:ascii="Arial" w:hAnsi="Arial" w:cs="Arial"/>
                <w:sz w:val="20"/>
                <w:szCs w:val="20"/>
              </w:rPr>
              <w:t xml:space="preserve"> for people with advanced follicular lymphoma</w:t>
            </w:r>
            <w:r>
              <w:rPr>
                <w:rFonts w:ascii="Arial" w:hAnsi="Arial" w:cs="Arial"/>
                <w:sz w:val="20"/>
                <w:szCs w:val="20"/>
              </w:rPr>
              <w:t>.</w:t>
            </w:r>
          </w:p>
        </w:tc>
      </w:tr>
      <w:tr w:rsidR="00ED5E20" w:rsidRPr="00971118" w:rsidTr="00083565">
        <w:trPr>
          <w:cantSplit/>
          <w:trHeight w:val="1880"/>
        </w:trPr>
        <w:tc>
          <w:tcPr>
            <w:tcW w:w="3055" w:type="dxa"/>
            <w:vMerge w:val="restart"/>
            <w:tcMar>
              <w:top w:w="28" w:type="dxa"/>
              <w:bottom w:w="28" w:type="dxa"/>
            </w:tcMar>
          </w:tcPr>
          <w:p w:rsidR="00ED5E20" w:rsidRDefault="00ED5E20" w:rsidP="005524B8">
            <w:pPr>
              <w:rPr>
                <w:rFonts w:ascii="Arial" w:hAnsi="Arial" w:cs="Arial"/>
                <w:color w:val="000000"/>
              </w:rPr>
            </w:pPr>
            <w:r w:rsidRPr="007F7D95">
              <w:rPr>
                <w:rFonts w:ascii="Arial" w:hAnsi="Arial" w:cs="Arial"/>
                <w:color w:val="000000"/>
              </w:rPr>
              <w:lastRenderedPageBreak/>
              <w:t>PEMBROLIZUMAB</w:t>
            </w:r>
            <w:r w:rsidRPr="007F7D95">
              <w:rPr>
                <w:rFonts w:ascii="Arial" w:hAnsi="Arial" w:cs="Arial"/>
                <w:color w:val="000000"/>
              </w:rPr>
              <w:br/>
            </w:r>
            <w:r w:rsidRPr="007F7D95">
              <w:rPr>
                <w:rFonts w:ascii="Arial" w:hAnsi="Arial" w:cs="Arial"/>
                <w:color w:val="000000"/>
              </w:rPr>
              <w:br/>
              <w:t xml:space="preserve">Powder for injection 50 mg </w:t>
            </w:r>
            <w:r w:rsidRPr="007F7D95">
              <w:rPr>
                <w:rFonts w:ascii="Arial" w:hAnsi="Arial" w:cs="Arial"/>
                <w:color w:val="000000"/>
              </w:rPr>
              <w:br/>
              <w:t>Solution concentrate for I.V. infusion 100 mg in 4 mL</w:t>
            </w:r>
            <w:r w:rsidRPr="007F7D95">
              <w:rPr>
                <w:rFonts w:ascii="Arial" w:hAnsi="Arial" w:cs="Arial"/>
                <w:color w:val="000000"/>
              </w:rPr>
              <w:br/>
            </w:r>
            <w:r w:rsidRPr="007F7D95">
              <w:rPr>
                <w:rFonts w:ascii="Arial" w:hAnsi="Arial" w:cs="Arial"/>
                <w:color w:val="000000"/>
              </w:rPr>
              <w:br/>
            </w:r>
            <w:proofErr w:type="spellStart"/>
            <w:r w:rsidRPr="007F7D95">
              <w:rPr>
                <w:rFonts w:ascii="Arial" w:hAnsi="Arial" w:cs="Arial"/>
                <w:color w:val="000000"/>
              </w:rPr>
              <w:t>Keytruda</w:t>
            </w:r>
            <w:proofErr w:type="spellEnd"/>
            <w:r w:rsidRPr="007F7D95">
              <w:rPr>
                <w:rFonts w:ascii="Arial" w:hAnsi="Arial" w:cs="Arial"/>
                <w:color w:val="000000"/>
              </w:rPr>
              <w:t>®</w:t>
            </w:r>
            <w:r w:rsidRPr="007F7D95">
              <w:rPr>
                <w:rFonts w:ascii="Arial" w:hAnsi="Arial" w:cs="Arial"/>
                <w:color w:val="000000"/>
              </w:rPr>
              <w:br/>
            </w:r>
            <w:r w:rsidRPr="007F7D95">
              <w:rPr>
                <w:rFonts w:ascii="Arial" w:hAnsi="Arial" w:cs="Arial"/>
                <w:color w:val="000000"/>
              </w:rPr>
              <w:br/>
              <w:t>Merck, Sharp &amp; Dohme (Australia) Pty Ltd</w:t>
            </w:r>
          </w:p>
          <w:p w:rsidR="00ED5E20" w:rsidRDefault="00ED5E20" w:rsidP="005524B8">
            <w:pPr>
              <w:rPr>
                <w:rFonts w:ascii="Arial" w:hAnsi="Arial" w:cs="Arial"/>
                <w:color w:val="000000"/>
              </w:rPr>
            </w:pPr>
          </w:p>
          <w:p w:rsidR="00F96E75" w:rsidRDefault="00ED5E20" w:rsidP="005524B8">
            <w:pPr>
              <w:rPr>
                <w:rFonts w:ascii="Arial" w:hAnsi="Arial" w:cs="Arial"/>
                <w:color w:val="000000"/>
              </w:rPr>
            </w:pPr>
            <w:r>
              <w:rPr>
                <w:rFonts w:ascii="Arial" w:hAnsi="Arial" w:cs="Arial"/>
                <w:color w:val="000000"/>
              </w:rPr>
              <w:t xml:space="preserve">Change to listing </w:t>
            </w:r>
          </w:p>
          <w:p w:rsidR="00ED5E20" w:rsidRPr="007F7D95" w:rsidRDefault="00ED5E20" w:rsidP="005524B8">
            <w:pPr>
              <w:rPr>
                <w:rFonts w:ascii="Arial" w:hAnsi="Arial" w:cs="Arial"/>
                <w:color w:val="000000"/>
              </w:rPr>
            </w:pPr>
            <w:r>
              <w:rPr>
                <w:rFonts w:ascii="Arial" w:hAnsi="Arial" w:cs="Arial"/>
                <w:color w:val="000000"/>
              </w:rPr>
              <w:t>(Minor Submission)</w:t>
            </w:r>
          </w:p>
        </w:tc>
        <w:tc>
          <w:tcPr>
            <w:tcW w:w="2418" w:type="dxa"/>
            <w:vMerge w:val="restart"/>
          </w:tcPr>
          <w:p w:rsidR="00ED5E20" w:rsidRPr="007F7D95" w:rsidRDefault="00ED5E20" w:rsidP="005524B8">
            <w:pPr>
              <w:rPr>
                <w:rFonts w:ascii="Arial" w:hAnsi="Arial" w:cs="Arial"/>
                <w:color w:val="000000"/>
              </w:rPr>
            </w:pPr>
            <w:r w:rsidRPr="007F7D95">
              <w:rPr>
                <w:rFonts w:ascii="Arial" w:hAnsi="Arial" w:cs="Arial"/>
                <w:color w:val="000000"/>
              </w:rPr>
              <w:t>First-line treatment of patients with metastatic non-small cell lung cancer (NSCLC)</w:t>
            </w:r>
          </w:p>
        </w:tc>
        <w:tc>
          <w:tcPr>
            <w:tcW w:w="3168" w:type="dxa"/>
            <w:tcMar>
              <w:top w:w="28" w:type="dxa"/>
              <w:bottom w:w="28" w:type="dxa"/>
            </w:tcMar>
          </w:tcPr>
          <w:p w:rsidR="00ED5E20" w:rsidRPr="007F7D95" w:rsidRDefault="00ED5E20" w:rsidP="005524B8">
            <w:pPr>
              <w:rPr>
                <w:rFonts w:ascii="Arial" w:hAnsi="Arial" w:cs="Arial"/>
                <w:color w:val="000000"/>
              </w:rPr>
            </w:pPr>
            <w:r w:rsidRPr="007F7D95">
              <w:rPr>
                <w:rFonts w:ascii="Arial" w:hAnsi="Arial" w:cs="Arial"/>
                <w:color w:val="000000"/>
              </w:rPr>
              <w:t>Resubmission to request a Section 100 (Efficient Funding of Chemotherapy) Authority Required (STREAMLINED) listing as first line monotherapy in patients expressing PD-L1 for NSCLC.</w:t>
            </w:r>
          </w:p>
        </w:tc>
        <w:tc>
          <w:tcPr>
            <w:tcW w:w="6670" w:type="dxa"/>
          </w:tcPr>
          <w:p w:rsidR="00ED5E20" w:rsidRPr="008B3063" w:rsidRDefault="002C46B4" w:rsidP="008B3063">
            <w:pPr>
              <w:jc w:val="both"/>
              <w:rPr>
                <w:rFonts w:ascii="Arial" w:hAnsi="Arial" w:cs="Arial"/>
                <w:color w:val="000000"/>
              </w:rPr>
            </w:pPr>
            <w:r w:rsidRPr="002C46B4">
              <w:rPr>
                <w:rFonts w:ascii="Arial" w:hAnsi="Arial" w:cs="Arial"/>
                <w:color w:val="000000"/>
              </w:rPr>
              <w:t xml:space="preserve">The PBAC deferred making a recommendation to list </w:t>
            </w:r>
            <w:proofErr w:type="spellStart"/>
            <w:r w:rsidRPr="002C46B4">
              <w:rPr>
                <w:rFonts w:ascii="Arial" w:hAnsi="Arial" w:cs="Arial"/>
                <w:color w:val="000000"/>
              </w:rPr>
              <w:t>pembrolizumab</w:t>
            </w:r>
            <w:proofErr w:type="spellEnd"/>
            <w:r w:rsidRPr="002C46B4">
              <w:rPr>
                <w:rFonts w:ascii="Arial" w:hAnsi="Arial" w:cs="Arial"/>
                <w:color w:val="000000"/>
              </w:rPr>
              <w:t xml:space="preserve"> for the first line treatment of patients with metastatic (Stage IV) non-small cell lung cancer (NSCLC), who have high expression of programmed cell death ligand 1 (PD-L1), defined as a tumour proportion score (TPS) of ≥50%. In deciding to defer, the PBAC advised that its primary concern was that further work was required to determine the size of the patient population eligible for treatment with </w:t>
            </w:r>
            <w:proofErr w:type="spellStart"/>
            <w:r w:rsidRPr="002C46B4">
              <w:rPr>
                <w:rFonts w:ascii="Arial" w:hAnsi="Arial" w:cs="Arial"/>
                <w:color w:val="000000"/>
              </w:rPr>
              <w:t>pembrolizumab</w:t>
            </w:r>
            <w:proofErr w:type="spellEnd"/>
            <w:r w:rsidRPr="002C46B4">
              <w:rPr>
                <w:rFonts w:ascii="Arial" w:hAnsi="Arial" w:cs="Arial"/>
                <w:color w:val="000000"/>
              </w:rPr>
              <w:t xml:space="preserve"> to inform the risk sharing arrangement. The PBAC also </w:t>
            </w:r>
            <w:r w:rsidR="00844516">
              <w:rPr>
                <w:rFonts w:ascii="Arial" w:hAnsi="Arial" w:cs="Arial"/>
                <w:color w:val="000000"/>
              </w:rPr>
              <w:t>indicated its preference for a</w:t>
            </w:r>
            <w:r w:rsidRPr="002C46B4">
              <w:rPr>
                <w:rFonts w:ascii="Arial" w:hAnsi="Arial" w:cs="Arial"/>
                <w:color w:val="000000"/>
              </w:rPr>
              <w:t xml:space="preserve"> further price reduction to minimise the indirect, uncertain and delayed reliance on exceeding expenditure caps to achieve cost effectiveness. The PBAC considered that a further reduction in the cost per patient of </w:t>
            </w:r>
            <w:proofErr w:type="spellStart"/>
            <w:r w:rsidRPr="002C46B4">
              <w:rPr>
                <w:rFonts w:ascii="Arial" w:hAnsi="Arial" w:cs="Arial"/>
                <w:color w:val="000000"/>
              </w:rPr>
              <w:t>pembrolizumab</w:t>
            </w:r>
            <w:proofErr w:type="spellEnd"/>
            <w:r w:rsidRPr="002C46B4">
              <w:rPr>
                <w:rFonts w:ascii="Arial" w:hAnsi="Arial" w:cs="Arial"/>
                <w:color w:val="000000"/>
              </w:rPr>
              <w:t xml:space="preserve"> might also be required to address the residual uncertainties in the economic evaluation.</w:t>
            </w:r>
          </w:p>
        </w:tc>
      </w:tr>
      <w:tr w:rsidR="00ED5E20" w:rsidRPr="00971118" w:rsidTr="00083565">
        <w:trPr>
          <w:cantSplit/>
          <w:trHeight w:val="477"/>
        </w:trPr>
        <w:tc>
          <w:tcPr>
            <w:tcW w:w="3055" w:type="dxa"/>
            <w:vMerge/>
            <w:tcMar>
              <w:top w:w="28" w:type="dxa"/>
              <w:bottom w:w="28" w:type="dxa"/>
            </w:tcMar>
          </w:tcPr>
          <w:p w:rsidR="00ED5E20" w:rsidRPr="00971118" w:rsidRDefault="00ED5E20" w:rsidP="00DA535C">
            <w:pPr>
              <w:widowControl w:val="0"/>
              <w:rPr>
                <w:rFonts w:ascii="Arial" w:hAnsi="Arial" w:cs="Arial"/>
                <w:snapToGrid w:val="0"/>
                <w:lang w:eastAsia="en-US"/>
              </w:rPr>
            </w:pPr>
          </w:p>
        </w:tc>
        <w:tc>
          <w:tcPr>
            <w:tcW w:w="2418" w:type="dxa"/>
            <w:vMerge/>
          </w:tcPr>
          <w:p w:rsidR="00ED5E20" w:rsidRPr="00971118" w:rsidRDefault="00ED5E20" w:rsidP="00DA535C">
            <w:pPr>
              <w:widowControl w:val="0"/>
              <w:rPr>
                <w:rFonts w:ascii="Arial" w:hAnsi="Arial" w:cs="Arial"/>
                <w:snapToGrid w:val="0"/>
                <w:lang w:eastAsia="en-US"/>
              </w:rPr>
            </w:pPr>
          </w:p>
        </w:tc>
        <w:tc>
          <w:tcPr>
            <w:tcW w:w="3168" w:type="dxa"/>
            <w:tcMar>
              <w:top w:w="28" w:type="dxa"/>
              <w:bottom w:w="28" w:type="dxa"/>
            </w:tcMar>
          </w:tcPr>
          <w:p w:rsidR="00ED5E20" w:rsidRPr="00971118" w:rsidRDefault="00ED5E20" w:rsidP="003E5096">
            <w:pPr>
              <w:widowControl w:val="0"/>
              <w:rPr>
                <w:rFonts w:ascii="Arial" w:hAnsi="Arial" w:cs="Arial"/>
                <w:snapToGrid w:val="0"/>
                <w:highlight w:val="yellow"/>
                <w:lang w:eastAsia="en-US"/>
              </w:rPr>
            </w:pPr>
            <w:r w:rsidRPr="00971118">
              <w:rPr>
                <w:rFonts w:ascii="Arial" w:hAnsi="Arial" w:cs="Arial"/>
                <w:snapToGrid w:val="0"/>
                <w:lang w:eastAsia="en-US"/>
              </w:rPr>
              <w:t>Sponsor Comment:</w:t>
            </w:r>
          </w:p>
        </w:tc>
        <w:tc>
          <w:tcPr>
            <w:tcW w:w="6670" w:type="dxa"/>
          </w:tcPr>
          <w:p w:rsidR="00ED5E20" w:rsidRPr="008B3063" w:rsidRDefault="009F4D1A" w:rsidP="008B3063">
            <w:pPr>
              <w:autoSpaceDE w:val="0"/>
              <w:autoSpaceDN w:val="0"/>
              <w:rPr>
                <w:rFonts w:ascii="Arial" w:eastAsia="Calibri" w:hAnsi="Arial" w:cs="Arial"/>
              </w:rPr>
            </w:pPr>
            <w:r w:rsidRPr="009F4D1A">
              <w:rPr>
                <w:rFonts w:ascii="Arial" w:eastAsia="Calibri" w:hAnsi="Arial" w:cs="Arial"/>
              </w:rPr>
              <w:t xml:space="preserve">MSD is disappointed that access to </w:t>
            </w:r>
            <w:proofErr w:type="spellStart"/>
            <w:r w:rsidRPr="009F4D1A">
              <w:rPr>
                <w:rFonts w:ascii="Arial" w:eastAsia="Calibri" w:hAnsi="Arial" w:cs="Arial"/>
              </w:rPr>
              <w:t>Keytruda</w:t>
            </w:r>
            <w:proofErr w:type="spellEnd"/>
            <w:r w:rsidRPr="009F4D1A">
              <w:rPr>
                <w:rFonts w:ascii="Arial" w:eastAsia="Calibri" w:hAnsi="Arial" w:cs="Arial"/>
              </w:rPr>
              <w:t xml:space="preserve"> has still not yet been achieved for 1L NSCLC patients in Australia. MSD will continue to work with the Department to make this therapy available as soon as possible, so that Australian patients have comparable access to innovative NSCLC therapies as patients in other countries. </w:t>
            </w:r>
          </w:p>
        </w:tc>
      </w:tr>
      <w:tr w:rsidR="00ED5E20" w:rsidRPr="00971118" w:rsidTr="00083565">
        <w:trPr>
          <w:cantSplit/>
          <w:trHeight w:val="1880"/>
        </w:trPr>
        <w:tc>
          <w:tcPr>
            <w:tcW w:w="3055" w:type="dxa"/>
            <w:vMerge w:val="restart"/>
            <w:tcMar>
              <w:top w:w="28" w:type="dxa"/>
              <w:bottom w:w="28" w:type="dxa"/>
            </w:tcMar>
          </w:tcPr>
          <w:p w:rsidR="0014770F" w:rsidRDefault="00ED5E20" w:rsidP="00ED5E20">
            <w:pPr>
              <w:keepNext/>
              <w:rPr>
                <w:rFonts w:ascii="Arial" w:hAnsi="Arial" w:cs="Arial"/>
                <w:color w:val="000000"/>
              </w:rPr>
            </w:pPr>
            <w:r>
              <w:rPr>
                <w:rFonts w:ascii="Arial" w:hAnsi="Arial" w:cs="Arial"/>
                <w:color w:val="000000"/>
              </w:rPr>
              <w:lastRenderedPageBreak/>
              <w:t>SAPROPTERIN</w:t>
            </w:r>
            <w:r>
              <w:rPr>
                <w:rFonts w:ascii="Arial" w:hAnsi="Arial" w:cs="Arial"/>
                <w:color w:val="000000"/>
              </w:rPr>
              <w:br/>
            </w:r>
            <w:r>
              <w:rPr>
                <w:rFonts w:ascii="Arial" w:hAnsi="Arial" w:cs="Arial"/>
                <w:color w:val="000000"/>
              </w:rPr>
              <w:br/>
              <w:t xml:space="preserve">Tablet (soluble) containing </w:t>
            </w:r>
            <w:proofErr w:type="spellStart"/>
            <w:r>
              <w:rPr>
                <w:rFonts w:ascii="Arial" w:hAnsi="Arial" w:cs="Arial"/>
                <w:color w:val="000000"/>
              </w:rPr>
              <w:t>sapropterin</w:t>
            </w:r>
            <w:proofErr w:type="spellEnd"/>
            <w:r>
              <w:rPr>
                <w:rFonts w:ascii="Arial" w:hAnsi="Arial" w:cs="Arial"/>
                <w:color w:val="000000"/>
              </w:rPr>
              <w:t xml:space="preserve"> </w:t>
            </w:r>
            <w:proofErr w:type="spellStart"/>
            <w:r>
              <w:rPr>
                <w:rFonts w:ascii="Arial" w:hAnsi="Arial" w:cs="Arial"/>
                <w:color w:val="000000"/>
              </w:rPr>
              <w:t>dihydrochloride</w:t>
            </w:r>
            <w:proofErr w:type="spellEnd"/>
            <w:r>
              <w:rPr>
                <w:rFonts w:ascii="Arial" w:hAnsi="Arial" w:cs="Arial"/>
                <w:color w:val="000000"/>
              </w:rPr>
              <w:t xml:space="preserve"> </w:t>
            </w:r>
          </w:p>
          <w:p w:rsidR="00ED5E20" w:rsidRDefault="00ED5E20" w:rsidP="00ED5E20">
            <w:pPr>
              <w:keepNext/>
              <w:rPr>
                <w:rFonts w:ascii="Arial" w:hAnsi="Arial" w:cs="Arial"/>
                <w:color w:val="000000"/>
              </w:rPr>
            </w:pPr>
            <w:r>
              <w:rPr>
                <w:rFonts w:ascii="Arial" w:hAnsi="Arial" w:cs="Arial"/>
                <w:color w:val="000000"/>
              </w:rPr>
              <w:t>100 mg</w:t>
            </w:r>
            <w:r>
              <w:rPr>
                <w:rFonts w:ascii="Arial" w:hAnsi="Arial" w:cs="Arial"/>
                <w:color w:val="000000"/>
              </w:rPr>
              <w:br/>
            </w:r>
            <w:r>
              <w:rPr>
                <w:rFonts w:ascii="Arial" w:hAnsi="Arial" w:cs="Arial"/>
                <w:color w:val="000000"/>
              </w:rPr>
              <w:br/>
            </w:r>
            <w:proofErr w:type="spellStart"/>
            <w:r>
              <w:rPr>
                <w:rFonts w:ascii="Arial" w:hAnsi="Arial" w:cs="Arial"/>
                <w:color w:val="000000"/>
              </w:rPr>
              <w:t>Kuvan</w:t>
            </w:r>
            <w:proofErr w:type="spellEnd"/>
            <w:r>
              <w:rPr>
                <w:rFonts w:ascii="Arial" w:hAnsi="Arial" w:cs="Arial"/>
                <w:color w:val="000000"/>
              </w:rPr>
              <w:t>®</w:t>
            </w:r>
            <w:r>
              <w:rPr>
                <w:rFonts w:ascii="Arial" w:hAnsi="Arial" w:cs="Arial"/>
                <w:color w:val="000000"/>
              </w:rPr>
              <w:br/>
            </w:r>
            <w:r>
              <w:rPr>
                <w:rFonts w:ascii="Arial" w:hAnsi="Arial" w:cs="Arial"/>
                <w:color w:val="000000"/>
              </w:rPr>
              <w:br/>
            </w:r>
            <w:proofErr w:type="spellStart"/>
            <w:r>
              <w:rPr>
                <w:rFonts w:ascii="Arial" w:hAnsi="Arial" w:cs="Arial"/>
                <w:color w:val="000000"/>
              </w:rPr>
              <w:t>BioMarin</w:t>
            </w:r>
            <w:proofErr w:type="spellEnd"/>
            <w:r>
              <w:rPr>
                <w:rFonts w:ascii="Arial" w:hAnsi="Arial" w:cs="Arial"/>
                <w:color w:val="000000"/>
              </w:rPr>
              <w:t xml:space="preserve"> Pharmaceutical Australia Pty Ltd</w:t>
            </w:r>
          </w:p>
          <w:p w:rsidR="00ED5E20" w:rsidRDefault="00ED5E20" w:rsidP="00ED5E20">
            <w:pPr>
              <w:keepNext/>
              <w:rPr>
                <w:rFonts w:ascii="Arial" w:hAnsi="Arial" w:cs="Arial"/>
                <w:color w:val="000000"/>
              </w:rPr>
            </w:pPr>
          </w:p>
          <w:p w:rsidR="00F95952" w:rsidRDefault="00ED5E20" w:rsidP="00ED5E20">
            <w:pPr>
              <w:keepNext/>
              <w:rPr>
                <w:rFonts w:ascii="Arial" w:hAnsi="Arial" w:cs="Arial"/>
                <w:color w:val="000000"/>
              </w:rPr>
            </w:pPr>
            <w:r>
              <w:rPr>
                <w:rFonts w:ascii="Arial" w:hAnsi="Arial" w:cs="Arial"/>
                <w:color w:val="000000"/>
              </w:rPr>
              <w:t xml:space="preserve">Change to listing </w:t>
            </w:r>
          </w:p>
          <w:p w:rsidR="00ED5E20" w:rsidRDefault="00ED5E20" w:rsidP="00ED5E20">
            <w:pPr>
              <w:keepNext/>
              <w:rPr>
                <w:rFonts w:ascii="Arial" w:hAnsi="Arial" w:cs="Arial"/>
                <w:color w:val="000000"/>
              </w:rPr>
            </w:pPr>
            <w:r>
              <w:rPr>
                <w:rFonts w:ascii="Arial" w:hAnsi="Arial" w:cs="Arial"/>
                <w:color w:val="000000"/>
              </w:rPr>
              <w:t>(Major Submission)</w:t>
            </w:r>
          </w:p>
        </w:tc>
        <w:tc>
          <w:tcPr>
            <w:tcW w:w="2418" w:type="dxa"/>
            <w:vMerge w:val="restart"/>
          </w:tcPr>
          <w:p w:rsidR="00ED5E20" w:rsidRDefault="00ED5E20" w:rsidP="007B2F55">
            <w:pPr>
              <w:keepNext/>
              <w:rPr>
                <w:rFonts w:ascii="Arial" w:hAnsi="Arial" w:cs="Arial"/>
                <w:color w:val="000000"/>
              </w:rPr>
            </w:pPr>
            <w:proofErr w:type="spellStart"/>
            <w:r>
              <w:rPr>
                <w:rFonts w:ascii="Arial" w:hAnsi="Arial" w:cs="Arial"/>
                <w:color w:val="000000"/>
              </w:rPr>
              <w:t>Hyperphenylalanin</w:t>
            </w:r>
            <w:r w:rsidR="007B2F55">
              <w:rPr>
                <w:rFonts w:ascii="Arial" w:hAnsi="Arial" w:cs="Arial"/>
                <w:color w:val="000000"/>
              </w:rPr>
              <w:t>a</w:t>
            </w:r>
            <w:r>
              <w:rPr>
                <w:rFonts w:ascii="Arial" w:hAnsi="Arial" w:cs="Arial"/>
                <w:color w:val="000000"/>
              </w:rPr>
              <w:t>emia</w:t>
            </w:r>
            <w:proofErr w:type="spellEnd"/>
            <w:r>
              <w:rPr>
                <w:rFonts w:ascii="Arial" w:hAnsi="Arial" w:cs="Arial"/>
                <w:color w:val="000000"/>
              </w:rPr>
              <w:t xml:space="preserve"> (HPA)</w:t>
            </w:r>
          </w:p>
        </w:tc>
        <w:tc>
          <w:tcPr>
            <w:tcW w:w="3168" w:type="dxa"/>
            <w:tcMar>
              <w:top w:w="28" w:type="dxa"/>
              <w:bottom w:w="28" w:type="dxa"/>
            </w:tcMar>
          </w:tcPr>
          <w:p w:rsidR="00ED5E20" w:rsidRDefault="00ED5E20" w:rsidP="00ED5E20">
            <w:pPr>
              <w:keepNext/>
              <w:rPr>
                <w:rFonts w:ascii="Arial" w:hAnsi="Arial" w:cs="Arial"/>
                <w:color w:val="000000"/>
              </w:rPr>
            </w:pPr>
            <w:r>
              <w:rPr>
                <w:rFonts w:ascii="Arial" w:hAnsi="Arial" w:cs="Arial"/>
                <w:color w:val="000000"/>
              </w:rPr>
              <w:t>To request an Authority Required listing for the treatment of HPA in patients with phenylketonuria.</w:t>
            </w:r>
          </w:p>
        </w:tc>
        <w:tc>
          <w:tcPr>
            <w:tcW w:w="6670" w:type="dxa"/>
            <w:shd w:val="clear" w:color="auto" w:fill="auto"/>
          </w:tcPr>
          <w:p w:rsidR="00844516" w:rsidRDefault="006C1D5A" w:rsidP="00ED5E20">
            <w:pPr>
              <w:keepNext/>
              <w:widowControl w:val="0"/>
              <w:jc w:val="both"/>
              <w:rPr>
                <w:rFonts w:ascii="Arial" w:hAnsi="Arial" w:cs="Arial"/>
              </w:rPr>
            </w:pPr>
            <w:r w:rsidRPr="006C1D5A">
              <w:rPr>
                <w:rFonts w:ascii="Arial" w:hAnsi="Arial" w:cs="Arial"/>
              </w:rPr>
              <w:t xml:space="preserve">The PBAC deferred its decision about whether to recommend listing </w:t>
            </w:r>
            <w:proofErr w:type="spellStart"/>
            <w:r w:rsidRPr="006C1D5A">
              <w:rPr>
                <w:rFonts w:ascii="Arial" w:hAnsi="Arial" w:cs="Arial"/>
              </w:rPr>
              <w:t>sapropterin</w:t>
            </w:r>
            <w:proofErr w:type="spellEnd"/>
            <w:r w:rsidRPr="006C1D5A">
              <w:rPr>
                <w:rFonts w:ascii="Arial" w:hAnsi="Arial" w:cs="Arial"/>
              </w:rPr>
              <w:t xml:space="preserve"> for the treatment of patients with </w:t>
            </w:r>
            <w:proofErr w:type="spellStart"/>
            <w:r w:rsidRPr="006C1D5A">
              <w:rPr>
                <w:rFonts w:ascii="Arial" w:hAnsi="Arial" w:cs="Arial"/>
              </w:rPr>
              <w:t>hyperphenylalaninaemia</w:t>
            </w:r>
            <w:proofErr w:type="spellEnd"/>
            <w:r w:rsidRPr="006C1D5A">
              <w:rPr>
                <w:rFonts w:ascii="Arial" w:hAnsi="Arial" w:cs="Arial"/>
              </w:rPr>
              <w:t xml:space="preserve"> (HPA) caused by phenylketonuria (PKU). The PBAC sought further evidence regarding processes for determining whether or not a patient is responsive to </w:t>
            </w:r>
            <w:proofErr w:type="spellStart"/>
            <w:r w:rsidRPr="006C1D5A">
              <w:rPr>
                <w:rFonts w:ascii="Arial" w:hAnsi="Arial" w:cs="Arial"/>
              </w:rPr>
              <w:t>sapropterin</w:t>
            </w:r>
            <w:proofErr w:type="spellEnd"/>
            <w:r w:rsidRPr="006C1D5A">
              <w:rPr>
                <w:rFonts w:ascii="Arial" w:hAnsi="Arial" w:cs="Arial"/>
              </w:rPr>
              <w:t xml:space="preserve"> and the patient population in which treatment would result in the greatest benefit, in terms of clinically significant outcomes such as cognitive function and supporting growth. The PBAC considered the greatest benefits would be experienced in children and adolescents, and sought further advice regarding the age level of patients who would benefit most from </w:t>
            </w:r>
            <w:proofErr w:type="spellStart"/>
            <w:r w:rsidRPr="006C1D5A">
              <w:rPr>
                <w:rFonts w:ascii="Arial" w:hAnsi="Arial" w:cs="Arial"/>
              </w:rPr>
              <w:t>sapropterin</w:t>
            </w:r>
            <w:proofErr w:type="spellEnd"/>
            <w:r w:rsidRPr="006C1D5A">
              <w:rPr>
                <w:rFonts w:ascii="Arial" w:hAnsi="Arial" w:cs="Arial"/>
              </w:rPr>
              <w:t xml:space="preserve"> therapy. The PBAC noted this is a small patient population, and considered there </w:t>
            </w:r>
            <w:proofErr w:type="gramStart"/>
            <w:r w:rsidRPr="006C1D5A">
              <w:rPr>
                <w:rFonts w:ascii="Arial" w:hAnsi="Arial" w:cs="Arial"/>
              </w:rPr>
              <w:t>were</w:t>
            </w:r>
            <w:proofErr w:type="gramEnd"/>
            <w:r w:rsidRPr="006C1D5A">
              <w:rPr>
                <w:rFonts w:ascii="Arial" w:hAnsi="Arial" w:cs="Arial"/>
              </w:rPr>
              <w:t xml:space="preserve"> equity of access issues given that hospital–funded access was available in some states but not others. </w:t>
            </w:r>
          </w:p>
          <w:p w:rsidR="00844516" w:rsidRDefault="00844516" w:rsidP="00ED5E20">
            <w:pPr>
              <w:keepNext/>
              <w:widowControl w:val="0"/>
              <w:jc w:val="both"/>
              <w:rPr>
                <w:rFonts w:ascii="Arial" w:hAnsi="Arial" w:cs="Arial"/>
              </w:rPr>
            </w:pPr>
          </w:p>
          <w:p w:rsidR="00844516" w:rsidRPr="006C1D5A" w:rsidRDefault="006C1D5A" w:rsidP="00ED5E20">
            <w:pPr>
              <w:keepNext/>
              <w:widowControl w:val="0"/>
              <w:jc w:val="both"/>
              <w:rPr>
                <w:rFonts w:ascii="Arial" w:hAnsi="Arial" w:cs="Arial"/>
              </w:rPr>
            </w:pPr>
            <w:r w:rsidRPr="006C1D5A">
              <w:rPr>
                <w:rFonts w:ascii="Arial" w:hAnsi="Arial" w:cs="Arial"/>
              </w:rPr>
              <w:t xml:space="preserve">In deciding to defer, the PBAC acknowledged the input received from individuals, organisations and health professionals. The PBAC considered that the resulting incremental cost-effectiveness ratio (ICER) in patients aged 18 years and over, of &gt;$200,000 per quality-adjusted life year (QALY), was uncertain and unacceptably high. The PBAC noted that the ICERs for patients under 18 years of age were generally lower. </w:t>
            </w:r>
            <w:r w:rsidR="00844516">
              <w:rPr>
                <w:rFonts w:ascii="Arial" w:hAnsi="Arial" w:cs="Arial"/>
              </w:rPr>
              <w:t>The</w:t>
            </w:r>
            <w:r w:rsidRPr="006C1D5A">
              <w:rPr>
                <w:rFonts w:ascii="Arial" w:hAnsi="Arial" w:cs="Arial"/>
              </w:rPr>
              <w:t xml:space="preserve"> Committee considered that the clinically significant outcomes in younger patients may not have been fully captured in the economic evaluation.</w:t>
            </w:r>
          </w:p>
        </w:tc>
      </w:tr>
      <w:tr w:rsidR="00ED5E20" w:rsidRPr="00971118" w:rsidTr="00083565">
        <w:trPr>
          <w:cantSplit/>
          <w:trHeight w:val="477"/>
        </w:trPr>
        <w:tc>
          <w:tcPr>
            <w:tcW w:w="3055" w:type="dxa"/>
            <w:vMerge/>
            <w:tcMar>
              <w:top w:w="28" w:type="dxa"/>
              <w:bottom w:w="28" w:type="dxa"/>
            </w:tcMar>
          </w:tcPr>
          <w:p w:rsidR="00ED5E20" w:rsidRPr="00971118" w:rsidRDefault="00ED5E20" w:rsidP="007D0ED3">
            <w:pPr>
              <w:widowControl w:val="0"/>
              <w:rPr>
                <w:rFonts w:ascii="Arial" w:hAnsi="Arial" w:cs="Arial"/>
                <w:snapToGrid w:val="0"/>
                <w:lang w:eastAsia="en-US"/>
              </w:rPr>
            </w:pPr>
          </w:p>
        </w:tc>
        <w:tc>
          <w:tcPr>
            <w:tcW w:w="2418" w:type="dxa"/>
            <w:vMerge/>
          </w:tcPr>
          <w:p w:rsidR="00ED5E20" w:rsidRPr="00971118" w:rsidRDefault="00ED5E20" w:rsidP="007D0ED3">
            <w:pPr>
              <w:widowControl w:val="0"/>
              <w:rPr>
                <w:rFonts w:ascii="Arial" w:hAnsi="Arial" w:cs="Arial"/>
                <w:snapToGrid w:val="0"/>
                <w:lang w:eastAsia="en-US"/>
              </w:rPr>
            </w:pPr>
          </w:p>
        </w:tc>
        <w:tc>
          <w:tcPr>
            <w:tcW w:w="3168" w:type="dxa"/>
            <w:tcMar>
              <w:top w:w="28" w:type="dxa"/>
              <w:bottom w:w="28" w:type="dxa"/>
            </w:tcMar>
          </w:tcPr>
          <w:p w:rsidR="00ED5E20" w:rsidRPr="00971118" w:rsidRDefault="00ED5E20" w:rsidP="003E5096">
            <w:pPr>
              <w:widowControl w:val="0"/>
              <w:rPr>
                <w:rFonts w:ascii="Arial" w:hAnsi="Arial" w:cs="Arial"/>
                <w:snapToGrid w:val="0"/>
                <w:highlight w:val="yellow"/>
                <w:lang w:eastAsia="en-US"/>
              </w:rPr>
            </w:pPr>
            <w:r w:rsidRPr="00971118">
              <w:rPr>
                <w:rFonts w:ascii="Arial" w:hAnsi="Arial" w:cs="Arial"/>
                <w:snapToGrid w:val="0"/>
                <w:lang w:eastAsia="en-US"/>
              </w:rPr>
              <w:t>Sponsor Comment:</w:t>
            </w:r>
          </w:p>
        </w:tc>
        <w:tc>
          <w:tcPr>
            <w:tcW w:w="6670" w:type="dxa"/>
          </w:tcPr>
          <w:p w:rsidR="00ED5E20" w:rsidRPr="00971118" w:rsidRDefault="006B05CC" w:rsidP="007D0ED3">
            <w:pPr>
              <w:jc w:val="both"/>
              <w:rPr>
                <w:rFonts w:ascii="Arial" w:hAnsi="Arial" w:cs="Arial"/>
                <w:highlight w:val="yellow"/>
              </w:rPr>
            </w:pPr>
            <w:proofErr w:type="spellStart"/>
            <w:r w:rsidRPr="006B05CC">
              <w:rPr>
                <w:rFonts w:ascii="Arial" w:hAnsi="Arial" w:cs="Arial"/>
              </w:rPr>
              <w:t>BioMarin</w:t>
            </w:r>
            <w:proofErr w:type="spellEnd"/>
            <w:r w:rsidRPr="006B05CC">
              <w:rPr>
                <w:rFonts w:ascii="Arial" w:hAnsi="Arial" w:cs="Arial"/>
              </w:rPr>
              <w:t xml:space="preserve"> would like to recognise the input received from patients, families and health professionals. </w:t>
            </w:r>
            <w:proofErr w:type="spellStart"/>
            <w:r w:rsidRPr="006B05CC">
              <w:rPr>
                <w:rFonts w:ascii="Arial" w:hAnsi="Arial" w:cs="Arial"/>
              </w:rPr>
              <w:t>BioMarin</w:t>
            </w:r>
            <w:proofErr w:type="spellEnd"/>
            <w:r w:rsidRPr="006B05CC">
              <w:rPr>
                <w:rFonts w:ascii="Arial" w:hAnsi="Arial" w:cs="Arial"/>
              </w:rPr>
              <w:t xml:space="preserve"> would also like to thank the PBAC for its consideration of PKU, a rare disease affecting about 1 in 15,000 newborns in Australia. </w:t>
            </w:r>
            <w:proofErr w:type="spellStart"/>
            <w:r w:rsidRPr="006B05CC">
              <w:rPr>
                <w:rFonts w:ascii="Arial" w:hAnsi="Arial" w:cs="Arial"/>
              </w:rPr>
              <w:t>BioMarin</w:t>
            </w:r>
            <w:proofErr w:type="spellEnd"/>
            <w:r w:rsidRPr="006B05CC">
              <w:rPr>
                <w:rFonts w:ascii="Arial" w:hAnsi="Arial" w:cs="Arial"/>
              </w:rPr>
              <w:t xml:space="preserve"> looks forward to continuing to work with the PBAC and Department of Health to improve access to innovative medicines for patients with PKU.</w:t>
            </w:r>
          </w:p>
        </w:tc>
      </w:tr>
      <w:tr w:rsidR="00ED5E20" w:rsidRPr="00971118" w:rsidTr="00083565">
        <w:trPr>
          <w:trHeight w:val="2201"/>
        </w:trPr>
        <w:tc>
          <w:tcPr>
            <w:tcW w:w="3055" w:type="dxa"/>
            <w:vMerge w:val="restart"/>
            <w:tcMar>
              <w:top w:w="28" w:type="dxa"/>
              <w:bottom w:w="28" w:type="dxa"/>
            </w:tcMar>
          </w:tcPr>
          <w:p w:rsidR="007B2F55" w:rsidRDefault="007B2F55" w:rsidP="007B2F55">
            <w:pPr>
              <w:rPr>
                <w:rFonts w:ascii="Arial" w:hAnsi="Arial" w:cs="Arial"/>
                <w:color w:val="000000"/>
              </w:rPr>
            </w:pPr>
            <w:r>
              <w:rPr>
                <w:rFonts w:ascii="Arial" w:hAnsi="Arial" w:cs="Arial"/>
                <w:color w:val="000000"/>
              </w:rPr>
              <w:lastRenderedPageBreak/>
              <w:t>SOFOSBUVIR WITH VELPATASVIR AND VOXILAPREVIR</w:t>
            </w:r>
            <w:r>
              <w:rPr>
                <w:rFonts w:ascii="Arial" w:hAnsi="Arial" w:cs="Arial"/>
                <w:color w:val="000000"/>
              </w:rPr>
              <w:br w:type="page"/>
            </w:r>
            <w:r>
              <w:rPr>
                <w:rFonts w:ascii="Arial" w:hAnsi="Arial" w:cs="Arial"/>
                <w:color w:val="000000"/>
              </w:rPr>
              <w:br w:type="page"/>
            </w:r>
          </w:p>
          <w:p w:rsidR="007B2F55" w:rsidRDefault="007B2F55" w:rsidP="007B2F55">
            <w:pPr>
              <w:rPr>
                <w:rFonts w:ascii="Arial" w:hAnsi="Arial" w:cs="Arial"/>
                <w:color w:val="000000"/>
              </w:rPr>
            </w:pPr>
          </w:p>
          <w:p w:rsidR="007B2F55" w:rsidRDefault="007B2F55" w:rsidP="007B2F55">
            <w:pPr>
              <w:rPr>
                <w:rFonts w:ascii="Arial" w:hAnsi="Arial" w:cs="Arial"/>
                <w:color w:val="000000"/>
              </w:rPr>
            </w:pPr>
            <w:r>
              <w:rPr>
                <w:rFonts w:ascii="Arial" w:hAnsi="Arial" w:cs="Arial"/>
                <w:color w:val="000000"/>
              </w:rPr>
              <w:t xml:space="preserve">Tablet containing </w:t>
            </w:r>
            <w:proofErr w:type="spellStart"/>
            <w:r>
              <w:rPr>
                <w:rFonts w:ascii="Arial" w:hAnsi="Arial" w:cs="Arial"/>
                <w:color w:val="000000"/>
              </w:rPr>
              <w:t>sofosbuvir</w:t>
            </w:r>
            <w:proofErr w:type="spellEnd"/>
            <w:r>
              <w:rPr>
                <w:rFonts w:ascii="Arial" w:hAnsi="Arial" w:cs="Arial"/>
                <w:color w:val="000000"/>
              </w:rPr>
              <w:t xml:space="preserve"> 400 mg with </w:t>
            </w:r>
            <w:proofErr w:type="spellStart"/>
            <w:r>
              <w:rPr>
                <w:rFonts w:ascii="Arial" w:hAnsi="Arial" w:cs="Arial"/>
                <w:color w:val="000000"/>
              </w:rPr>
              <w:t>velpatasvir</w:t>
            </w:r>
            <w:proofErr w:type="spellEnd"/>
            <w:r>
              <w:rPr>
                <w:rFonts w:ascii="Arial" w:hAnsi="Arial" w:cs="Arial"/>
                <w:color w:val="000000"/>
              </w:rPr>
              <w:t xml:space="preserve"> 100 mg and </w:t>
            </w:r>
            <w:proofErr w:type="spellStart"/>
            <w:r>
              <w:rPr>
                <w:rFonts w:ascii="Arial" w:hAnsi="Arial" w:cs="Arial"/>
                <w:color w:val="000000"/>
              </w:rPr>
              <w:t>voxilaprevir</w:t>
            </w:r>
            <w:proofErr w:type="spellEnd"/>
            <w:r>
              <w:rPr>
                <w:rFonts w:ascii="Arial" w:hAnsi="Arial" w:cs="Arial"/>
                <w:color w:val="000000"/>
              </w:rPr>
              <w:t xml:space="preserve"> 100 mg</w:t>
            </w:r>
            <w:r>
              <w:rPr>
                <w:rFonts w:ascii="Arial" w:hAnsi="Arial" w:cs="Arial"/>
                <w:color w:val="000000"/>
              </w:rPr>
              <w:br w:type="page"/>
            </w:r>
            <w:r>
              <w:rPr>
                <w:rFonts w:ascii="Arial" w:hAnsi="Arial" w:cs="Arial"/>
                <w:color w:val="000000"/>
              </w:rPr>
              <w:br w:type="page"/>
            </w:r>
          </w:p>
          <w:p w:rsidR="007B2F55" w:rsidRDefault="007B2F55" w:rsidP="007B2F55">
            <w:pPr>
              <w:rPr>
                <w:rFonts w:ascii="Arial" w:hAnsi="Arial" w:cs="Arial"/>
                <w:color w:val="000000"/>
              </w:rPr>
            </w:pPr>
          </w:p>
          <w:p w:rsidR="007B2F55" w:rsidRDefault="007B2F55" w:rsidP="007B2F55">
            <w:pPr>
              <w:rPr>
                <w:rFonts w:ascii="Arial" w:hAnsi="Arial" w:cs="Arial"/>
                <w:color w:val="000000"/>
              </w:rPr>
            </w:pPr>
            <w:proofErr w:type="spellStart"/>
            <w:r>
              <w:rPr>
                <w:rFonts w:ascii="Arial" w:hAnsi="Arial" w:cs="Arial"/>
                <w:color w:val="000000"/>
              </w:rPr>
              <w:t>Vosevi</w:t>
            </w:r>
            <w:proofErr w:type="spellEnd"/>
            <w:r>
              <w:rPr>
                <w:rFonts w:ascii="Arial" w:hAnsi="Arial" w:cs="Arial"/>
                <w:color w:val="000000"/>
              </w:rPr>
              <w:t>®</w:t>
            </w:r>
            <w:r>
              <w:rPr>
                <w:rFonts w:ascii="Arial" w:hAnsi="Arial" w:cs="Arial"/>
                <w:color w:val="000000"/>
              </w:rPr>
              <w:br w:type="page"/>
            </w:r>
            <w:r>
              <w:rPr>
                <w:rFonts w:ascii="Arial" w:hAnsi="Arial" w:cs="Arial"/>
                <w:color w:val="000000"/>
              </w:rPr>
              <w:br w:type="page"/>
            </w:r>
          </w:p>
          <w:p w:rsidR="007B2F55" w:rsidRDefault="007B2F55" w:rsidP="007B2F55">
            <w:pPr>
              <w:rPr>
                <w:rFonts w:ascii="Arial" w:hAnsi="Arial" w:cs="Arial"/>
                <w:color w:val="000000"/>
              </w:rPr>
            </w:pPr>
          </w:p>
          <w:p w:rsidR="00ED5E20" w:rsidRDefault="007B2F55" w:rsidP="007B2F55">
            <w:pPr>
              <w:rPr>
                <w:rFonts w:ascii="Arial" w:hAnsi="Arial" w:cs="Arial"/>
                <w:color w:val="000000"/>
              </w:rPr>
            </w:pPr>
            <w:r>
              <w:rPr>
                <w:rFonts w:ascii="Arial" w:hAnsi="Arial" w:cs="Arial"/>
                <w:color w:val="000000"/>
              </w:rPr>
              <w:t>Gilead Sciences Pty Ltd</w:t>
            </w:r>
          </w:p>
          <w:p w:rsidR="007B2F55" w:rsidRDefault="007B2F55" w:rsidP="007B2F55">
            <w:pPr>
              <w:rPr>
                <w:rFonts w:ascii="Arial" w:hAnsi="Arial" w:cs="Arial"/>
                <w:color w:val="000000"/>
              </w:rPr>
            </w:pPr>
          </w:p>
          <w:p w:rsidR="00F95952" w:rsidRDefault="007B2F55" w:rsidP="007B2F55">
            <w:pPr>
              <w:rPr>
                <w:rFonts w:ascii="Arial" w:hAnsi="Arial" w:cs="Arial"/>
                <w:color w:val="000000"/>
              </w:rPr>
            </w:pPr>
            <w:r>
              <w:rPr>
                <w:rFonts w:ascii="Arial" w:hAnsi="Arial" w:cs="Arial"/>
                <w:color w:val="000000"/>
              </w:rPr>
              <w:t xml:space="preserve">New listing </w:t>
            </w:r>
          </w:p>
          <w:p w:rsidR="007B2F55" w:rsidRPr="001C1D66" w:rsidRDefault="007B2F55" w:rsidP="007B2F55">
            <w:pPr>
              <w:rPr>
                <w:rFonts w:ascii="Arial" w:hAnsi="Arial" w:cs="Arial"/>
                <w:color w:val="000000"/>
              </w:rPr>
            </w:pPr>
            <w:r>
              <w:rPr>
                <w:rFonts w:ascii="Arial" w:hAnsi="Arial" w:cs="Arial"/>
                <w:color w:val="000000"/>
              </w:rPr>
              <w:t>(Major Submission)</w:t>
            </w:r>
          </w:p>
        </w:tc>
        <w:tc>
          <w:tcPr>
            <w:tcW w:w="2418" w:type="dxa"/>
            <w:vMerge w:val="restart"/>
          </w:tcPr>
          <w:p w:rsidR="00ED5E20" w:rsidRPr="001C1D66" w:rsidRDefault="007B2F55" w:rsidP="007D0ED3">
            <w:pPr>
              <w:rPr>
                <w:rFonts w:ascii="Arial" w:hAnsi="Arial" w:cs="Arial"/>
                <w:color w:val="000000"/>
              </w:rPr>
            </w:pPr>
            <w:r>
              <w:rPr>
                <w:rFonts w:ascii="Arial" w:hAnsi="Arial" w:cs="Arial"/>
                <w:color w:val="000000"/>
              </w:rPr>
              <w:t>Chronic hepatitis C virus (HCV) infection</w:t>
            </w:r>
          </w:p>
        </w:tc>
        <w:tc>
          <w:tcPr>
            <w:tcW w:w="3168" w:type="dxa"/>
            <w:tcMar>
              <w:top w:w="28" w:type="dxa"/>
              <w:bottom w:w="28" w:type="dxa"/>
            </w:tcMar>
          </w:tcPr>
          <w:p w:rsidR="00ED5E20" w:rsidRPr="001C1D66" w:rsidRDefault="007B2F55" w:rsidP="007D0ED3">
            <w:pPr>
              <w:rPr>
                <w:rFonts w:ascii="Arial" w:hAnsi="Arial" w:cs="Arial"/>
                <w:color w:val="000000"/>
              </w:rPr>
            </w:pPr>
            <w:r>
              <w:rPr>
                <w:rFonts w:ascii="Arial" w:hAnsi="Arial" w:cs="Arial"/>
                <w:color w:val="000000"/>
              </w:rPr>
              <w:t>To request a General Schedule and Section 100 (Highly Specialised Drugs Program) listing for the treatment of HCV infection in adults who have failed treatment with an NS5A-based direct acting antiviral treatment regimen, regardless of genotype.</w:t>
            </w:r>
          </w:p>
        </w:tc>
        <w:tc>
          <w:tcPr>
            <w:tcW w:w="6670" w:type="dxa"/>
          </w:tcPr>
          <w:p w:rsidR="00844516" w:rsidRPr="008B3063" w:rsidRDefault="00105739" w:rsidP="007D0ED3">
            <w:pPr>
              <w:widowControl w:val="0"/>
              <w:jc w:val="both"/>
              <w:rPr>
                <w:rFonts w:ascii="Arial" w:hAnsi="Arial" w:cs="Arial"/>
              </w:rPr>
            </w:pPr>
            <w:r w:rsidRPr="00105739">
              <w:rPr>
                <w:rFonts w:ascii="Arial" w:hAnsi="Arial" w:cs="Arial"/>
              </w:rPr>
              <w:t xml:space="preserve">The PBAC deferred making a recommendation on the listing of </w:t>
            </w:r>
            <w:proofErr w:type="spellStart"/>
            <w:r w:rsidRPr="00105739">
              <w:rPr>
                <w:rFonts w:ascii="Arial" w:hAnsi="Arial" w:cs="Arial"/>
              </w:rPr>
              <w:t>sofosbuvir</w:t>
            </w:r>
            <w:proofErr w:type="spellEnd"/>
            <w:r w:rsidRPr="00105739">
              <w:rPr>
                <w:rFonts w:ascii="Arial" w:hAnsi="Arial" w:cs="Arial"/>
              </w:rPr>
              <w:t xml:space="preserve"> with </w:t>
            </w:r>
            <w:proofErr w:type="spellStart"/>
            <w:r w:rsidRPr="00105739">
              <w:rPr>
                <w:rFonts w:ascii="Arial" w:hAnsi="Arial" w:cs="Arial"/>
              </w:rPr>
              <w:t>velpatasvir</w:t>
            </w:r>
            <w:proofErr w:type="spellEnd"/>
            <w:r w:rsidRPr="00105739">
              <w:rPr>
                <w:rFonts w:ascii="Arial" w:hAnsi="Arial" w:cs="Arial"/>
              </w:rPr>
              <w:t xml:space="preserve"> and </w:t>
            </w:r>
            <w:proofErr w:type="spellStart"/>
            <w:r w:rsidRPr="00105739">
              <w:rPr>
                <w:rFonts w:ascii="Arial" w:hAnsi="Arial" w:cs="Arial"/>
              </w:rPr>
              <w:t>voxilaprevir</w:t>
            </w:r>
            <w:proofErr w:type="spellEnd"/>
            <w:r w:rsidRPr="00105739">
              <w:rPr>
                <w:rFonts w:ascii="Arial" w:hAnsi="Arial" w:cs="Arial"/>
              </w:rPr>
              <w:t xml:space="preserve"> without discussion, to allow further consideration of the issues raised within the sponsor’s pre-PBAC response. The PBAC also considered that further consultation was required on the proposed changes to the HCV treatment matrix given the introduction of new </w:t>
            </w:r>
            <w:r w:rsidR="002C46B4">
              <w:rPr>
                <w:rFonts w:ascii="Arial" w:hAnsi="Arial" w:cs="Arial"/>
                <w:color w:val="000000"/>
              </w:rPr>
              <w:t>Direct Acting Antivirals (</w:t>
            </w:r>
            <w:r w:rsidRPr="00105739">
              <w:rPr>
                <w:rFonts w:ascii="Arial" w:hAnsi="Arial" w:cs="Arial"/>
              </w:rPr>
              <w:t>DAA</w:t>
            </w:r>
            <w:r w:rsidR="002C46B4">
              <w:rPr>
                <w:rFonts w:ascii="Arial" w:hAnsi="Arial" w:cs="Arial"/>
              </w:rPr>
              <w:t>)</w:t>
            </w:r>
            <w:r w:rsidRPr="00105739">
              <w:rPr>
                <w:rFonts w:ascii="Arial" w:hAnsi="Arial" w:cs="Arial"/>
              </w:rPr>
              <w:t xml:space="preserve"> treatments since the general statement was developed.</w:t>
            </w:r>
          </w:p>
        </w:tc>
      </w:tr>
      <w:tr w:rsidR="00ED5E20" w:rsidRPr="00971118" w:rsidTr="00083565">
        <w:trPr>
          <w:cantSplit/>
          <w:trHeight w:val="477"/>
        </w:trPr>
        <w:tc>
          <w:tcPr>
            <w:tcW w:w="3055" w:type="dxa"/>
            <w:vMerge/>
            <w:tcMar>
              <w:top w:w="28" w:type="dxa"/>
              <w:bottom w:w="28" w:type="dxa"/>
            </w:tcMar>
          </w:tcPr>
          <w:p w:rsidR="00ED5E20" w:rsidRPr="00971118" w:rsidRDefault="00ED5E20" w:rsidP="007D0ED3">
            <w:pPr>
              <w:widowControl w:val="0"/>
              <w:rPr>
                <w:rFonts w:ascii="Arial" w:hAnsi="Arial" w:cs="Arial"/>
                <w:snapToGrid w:val="0"/>
                <w:lang w:eastAsia="en-US"/>
              </w:rPr>
            </w:pPr>
          </w:p>
        </w:tc>
        <w:tc>
          <w:tcPr>
            <w:tcW w:w="2418" w:type="dxa"/>
            <w:vMerge/>
          </w:tcPr>
          <w:p w:rsidR="00ED5E20" w:rsidRPr="00971118" w:rsidRDefault="00ED5E20" w:rsidP="007D0ED3">
            <w:pPr>
              <w:widowControl w:val="0"/>
              <w:rPr>
                <w:rFonts w:ascii="Arial" w:hAnsi="Arial" w:cs="Arial"/>
                <w:snapToGrid w:val="0"/>
                <w:lang w:eastAsia="en-US"/>
              </w:rPr>
            </w:pPr>
          </w:p>
        </w:tc>
        <w:tc>
          <w:tcPr>
            <w:tcW w:w="3168" w:type="dxa"/>
            <w:tcMar>
              <w:top w:w="28" w:type="dxa"/>
              <w:bottom w:w="28" w:type="dxa"/>
            </w:tcMar>
          </w:tcPr>
          <w:p w:rsidR="00ED5E20" w:rsidRPr="00971118" w:rsidRDefault="00ED5E20" w:rsidP="003E5096">
            <w:pPr>
              <w:widowControl w:val="0"/>
              <w:rPr>
                <w:rFonts w:ascii="Arial" w:hAnsi="Arial" w:cs="Arial"/>
                <w:snapToGrid w:val="0"/>
                <w:highlight w:val="yellow"/>
                <w:lang w:eastAsia="en-US"/>
              </w:rPr>
            </w:pPr>
            <w:r w:rsidRPr="00971118">
              <w:rPr>
                <w:rFonts w:ascii="Arial" w:hAnsi="Arial" w:cs="Arial"/>
                <w:snapToGrid w:val="0"/>
                <w:lang w:eastAsia="en-US"/>
              </w:rPr>
              <w:t>Sponsor Comment:</w:t>
            </w:r>
          </w:p>
        </w:tc>
        <w:tc>
          <w:tcPr>
            <w:tcW w:w="6670" w:type="dxa"/>
          </w:tcPr>
          <w:p w:rsidR="00ED5E20" w:rsidRPr="00971118" w:rsidRDefault="00D72CAC" w:rsidP="007D0ED3">
            <w:pPr>
              <w:jc w:val="both"/>
              <w:rPr>
                <w:rFonts w:ascii="Arial" w:hAnsi="Arial" w:cs="Arial"/>
                <w:highlight w:val="yellow"/>
              </w:rPr>
            </w:pPr>
            <w:r w:rsidRPr="00D72CAC">
              <w:rPr>
                <w:rFonts w:ascii="Arial" w:hAnsi="Arial" w:cs="Arial"/>
              </w:rPr>
              <w:t>The sponsor had no comment.</w:t>
            </w:r>
          </w:p>
        </w:tc>
      </w:tr>
      <w:tr w:rsidR="00083565" w:rsidRPr="00971118" w:rsidTr="00083565">
        <w:trPr>
          <w:cantSplit/>
          <w:trHeight w:val="477"/>
        </w:trPr>
        <w:tc>
          <w:tcPr>
            <w:tcW w:w="3055" w:type="dxa"/>
            <w:vMerge w:val="restart"/>
            <w:tcMar>
              <w:top w:w="28" w:type="dxa"/>
              <w:bottom w:w="28" w:type="dxa"/>
            </w:tcMar>
          </w:tcPr>
          <w:p w:rsidR="00083565" w:rsidRDefault="00083565" w:rsidP="00B04A5D">
            <w:pPr>
              <w:widowControl w:val="0"/>
              <w:rPr>
                <w:rFonts w:ascii="Arial" w:hAnsi="Arial" w:cs="Arial"/>
                <w:color w:val="000000"/>
              </w:rPr>
            </w:pPr>
            <w:r>
              <w:rPr>
                <w:rFonts w:ascii="Arial" w:hAnsi="Arial" w:cs="Arial"/>
                <w:color w:val="000000"/>
              </w:rPr>
              <w:t>TENOFOVIR ALAFENAMIDE WITH EMTRICITABINE AND BICTEGRAVIR</w:t>
            </w:r>
            <w:r>
              <w:rPr>
                <w:rFonts w:ascii="Arial" w:hAnsi="Arial" w:cs="Arial"/>
                <w:color w:val="000000"/>
              </w:rPr>
              <w:br/>
            </w:r>
            <w:r>
              <w:rPr>
                <w:rFonts w:ascii="Arial" w:hAnsi="Arial" w:cs="Arial"/>
                <w:color w:val="000000"/>
              </w:rPr>
              <w:br/>
              <w:t xml:space="preserve">Tablet containing </w:t>
            </w:r>
            <w:proofErr w:type="spellStart"/>
            <w:r>
              <w:rPr>
                <w:rFonts w:ascii="Arial" w:hAnsi="Arial" w:cs="Arial"/>
                <w:color w:val="000000"/>
              </w:rPr>
              <w:t>tenofovir</w:t>
            </w:r>
            <w:proofErr w:type="spellEnd"/>
            <w:r>
              <w:rPr>
                <w:rFonts w:ascii="Arial" w:hAnsi="Arial" w:cs="Arial"/>
                <w:color w:val="000000"/>
              </w:rPr>
              <w:t xml:space="preserve"> </w:t>
            </w:r>
            <w:proofErr w:type="spellStart"/>
            <w:r>
              <w:rPr>
                <w:rFonts w:ascii="Arial" w:hAnsi="Arial" w:cs="Arial"/>
                <w:color w:val="000000"/>
              </w:rPr>
              <w:t>alafenamide</w:t>
            </w:r>
            <w:proofErr w:type="spellEnd"/>
            <w:r>
              <w:rPr>
                <w:rFonts w:ascii="Arial" w:hAnsi="Arial" w:cs="Arial"/>
                <w:color w:val="000000"/>
              </w:rPr>
              <w:t xml:space="preserve"> 25 mg with </w:t>
            </w:r>
            <w:proofErr w:type="spellStart"/>
            <w:r>
              <w:rPr>
                <w:rFonts w:ascii="Arial" w:hAnsi="Arial" w:cs="Arial"/>
                <w:color w:val="000000"/>
              </w:rPr>
              <w:t>emtricitabine</w:t>
            </w:r>
            <w:proofErr w:type="spellEnd"/>
            <w:r>
              <w:rPr>
                <w:rFonts w:ascii="Arial" w:hAnsi="Arial" w:cs="Arial"/>
                <w:color w:val="000000"/>
              </w:rPr>
              <w:t xml:space="preserve"> 200 mg and </w:t>
            </w:r>
            <w:proofErr w:type="spellStart"/>
            <w:r>
              <w:rPr>
                <w:rFonts w:ascii="Arial" w:hAnsi="Arial" w:cs="Arial"/>
                <w:color w:val="000000"/>
              </w:rPr>
              <w:t>bictegravir</w:t>
            </w:r>
            <w:proofErr w:type="spellEnd"/>
            <w:r>
              <w:rPr>
                <w:rFonts w:ascii="Arial" w:hAnsi="Arial" w:cs="Arial"/>
                <w:color w:val="000000"/>
              </w:rPr>
              <w:t xml:space="preserve"> 50 mg</w:t>
            </w:r>
            <w:r>
              <w:rPr>
                <w:rFonts w:ascii="Arial" w:hAnsi="Arial" w:cs="Arial"/>
                <w:color w:val="000000"/>
              </w:rPr>
              <w:br/>
            </w:r>
            <w:r>
              <w:rPr>
                <w:rFonts w:ascii="Arial" w:hAnsi="Arial" w:cs="Arial"/>
                <w:color w:val="000000"/>
              </w:rPr>
              <w:br/>
            </w:r>
            <w:proofErr w:type="spellStart"/>
            <w:r>
              <w:rPr>
                <w:rFonts w:ascii="Arial" w:hAnsi="Arial" w:cs="Arial"/>
                <w:color w:val="000000"/>
              </w:rPr>
              <w:t>Biktarvy</w:t>
            </w:r>
            <w:proofErr w:type="spellEnd"/>
            <w:r w:rsidRPr="001C1D66">
              <w:rPr>
                <w:rFonts w:ascii="Arial" w:hAnsi="Arial" w:cs="Arial"/>
                <w:color w:val="000000"/>
              </w:rPr>
              <w:t>®</w:t>
            </w:r>
            <w:r>
              <w:rPr>
                <w:rFonts w:ascii="Arial" w:hAnsi="Arial" w:cs="Arial"/>
                <w:color w:val="000000"/>
              </w:rPr>
              <w:br/>
            </w:r>
            <w:r>
              <w:rPr>
                <w:rFonts w:ascii="Arial" w:hAnsi="Arial" w:cs="Arial"/>
                <w:color w:val="000000"/>
              </w:rPr>
              <w:br/>
              <w:t>Gilead Sciences Pty Ltd</w:t>
            </w:r>
          </w:p>
          <w:p w:rsidR="00083565" w:rsidRDefault="00083565" w:rsidP="00B04A5D">
            <w:pPr>
              <w:widowControl w:val="0"/>
              <w:rPr>
                <w:rFonts w:ascii="Arial" w:hAnsi="Arial" w:cs="Arial"/>
                <w:color w:val="000000"/>
              </w:rPr>
            </w:pPr>
          </w:p>
          <w:p w:rsidR="00083565" w:rsidRPr="00F609BF" w:rsidRDefault="00083565" w:rsidP="00B04A5D">
            <w:pPr>
              <w:widowControl w:val="0"/>
              <w:rPr>
                <w:rFonts w:ascii="Arial" w:hAnsi="Arial" w:cs="Arial"/>
                <w:b/>
              </w:rPr>
            </w:pPr>
            <w:r>
              <w:rPr>
                <w:rFonts w:ascii="Arial" w:hAnsi="Arial" w:cs="Arial"/>
                <w:color w:val="000000"/>
              </w:rPr>
              <w:t>New listing (Major Submission)</w:t>
            </w:r>
          </w:p>
        </w:tc>
        <w:tc>
          <w:tcPr>
            <w:tcW w:w="2418" w:type="dxa"/>
            <w:vMerge w:val="restart"/>
          </w:tcPr>
          <w:p w:rsidR="00083565" w:rsidRPr="00F609BF" w:rsidRDefault="00083565" w:rsidP="00B04A5D">
            <w:pPr>
              <w:widowControl w:val="0"/>
              <w:rPr>
                <w:rFonts w:ascii="Arial" w:hAnsi="Arial" w:cs="Arial"/>
                <w:b/>
                <w:snapToGrid w:val="0"/>
                <w:lang w:eastAsia="en-US"/>
              </w:rPr>
            </w:pPr>
            <w:r>
              <w:rPr>
                <w:rFonts w:ascii="Arial" w:hAnsi="Arial" w:cs="Arial"/>
                <w:color w:val="000000"/>
              </w:rPr>
              <w:t>Human immunodeficiency virus (HIV) infection</w:t>
            </w:r>
          </w:p>
        </w:tc>
        <w:tc>
          <w:tcPr>
            <w:tcW w:w="3168" w:type="dxa"/>
            <w:tcMar>
              <w:top w:w="28" w:type="dxa"/>
              <w:bottom w:w="28" w:type="dxa"/>
            </w:tcMar>
          </w:tcPr>
          <w:p w:rsidR="00083565" w:rsidRPr="00F609BF" w:rsidRDefault="00083565" w:rsidP="00B04A5D">
            <w:pPr>
              <w:widowControl w:val="0"/>
              <w:rPr>
                <w:rFonts w:ascii="Arial" w:hAnsi="Arial" w:cs="Arial"/>
                <w:b/>
                <w:snapToGrid w:val="0"/>
                <w:lang w:eastAsia="en-US"/>
              </w:rPr>
            </w:pPr>
            <w:r>
              <w:rPr>
                <w:rFonts w:ascii="Arial" w:hAnsi="Arial" w:cs="Arial"/>
                <w:color w:val="000000"/>
              </w:rPr>
              <w:t>To request a Section 100 (Highly Specialised Drugs Program - Community Access) Authority Required (STREAMLINED) listing for the treatment of patients with HIV infection.</w:t>
            </w:r>
          </w:p>
        </w:tc>
        <w:tc>
          <w:tcPr>
            <w:tcW w:w="6670" w:type="dxa"/>
          </w:tcPr>
          <w:p w:rsidR="00083565" w:rsidRPr="00C06700" w:rsidRDefault="00083565" w:rsidP="00330AA8">
            <w:pPr>
              <w:widowControl w:val="0"/>
              <w:jc w:val="both"/>
              <w:rPr>
                <w:rFonts w:ascii="Arial" w:hAnsi="Arial" w:cs="Arial"/>
                <w:bCs/>
                <w:snapToGrid w:val="0"/>
                <w:lang w:val="en-GB"/>
              </w:rPr>
            </w:pPr>
            <w:r w:rsidRPr="00C05E2B">
              <w:rPr>
                <w:rFonts w:ascii="Arial" w:hAnsi="Arial" w:cs="Arial"/>
                <w:bCs/>
                <w:snapToGrid w:val="0"/>
                <w:lang w:val="en-GB"/>
              </w:rPr>
              <w:t xml:space="preserve">The PBAC was of a mind to recommend the Authority Required (STREAMLINED) Section 100 listing for a fixed dose combination (FDC) tablet containing </w:t>
            </w:r>
            <w:proofErr w:type="spellStart"/>
            <w:r w:rsidRPr="00C05E2B">
              <w:rPr>
                <w:rFonts w:ascii="Arial" w:hAnsi="Arial" w:cs="Arial"/>
                <w:bCs/>
                <w:snapToGrid w:val="0"/>
                <w:lang w:val="en-GB"/>
              </w:rPr>
              <w:t>tenofovir</w:t>
            </w:r>
            <w:proofErr w:type="spellEnd"/>
            <w:r w:rsidRPr="00C05E2B">
              <w:rPr>
                <w:rFonts w:ascii="Arial" w:hAnsi="Arial" w:cs="Arial"/>
                <w:bCs/>
                <w:snapToGrid w:val="0"/>
                <w:lang w:val="en-GB"/>
              </w:rPr>
              <w:t xml:space="preserve"> </w:t>
            </w:r>
            <w:proofErr w:type="spellStart"/>
            <w:r w:rsidRPr="00C05E2B">
              <w:rPr>
                <w:rFonts w:ascii="Arial" w:hAnsi="Arial" w:cs="Arial"/>
                <w:bCs/>
                <w:snapToGrid w:val="0"/>
                <w:lang w:val="en-GB"/>
              </w:rPr>
              <w:t>alafenamide</w:t>
            </w:r>
            <w:proofErr w:type="spellEnd"/>
            <w:r w:rsidRPr="00C05E2B">
              <w:rPr>
                <w:rFonts w:ascii="Arial" w:hAnsi="Arial" w:cs="Arial"/>
                <w:bCs/>
                <w:snapToGrid w:val="0"/>
                <w:lang w:val="en-GB"/>
              </w:rPr>
              <w:t xml:space="preserve"> with </w:t>
            </w:r>
            <w:proofErr w:type="spellStart"/>
            <w:r w:rsidRPr="00C05E2B">
              <w:rPr>
                <w:rFonts w:ascii="Arial" w:hAnsi="Arial" w:cs="Arial"/>
                <w:bCs/>
                <w:snapToGrid w:val="0"/>
                <w:lang w:val="en-GB"/>
              </w:rPr>
              <w:t>emtricitabine</w:t>
            </w:r>
            <w:proofErr w:type="spellEnd"/>
            <w:r w:rsidRPr="00C05E2B">
              <w:rPr>
                <w:rFonts w:ascii="Arial" w:hAnsi="Arial" w:cs="Arial"/>
                <w:bCs/>
                <w:snapToGrid w:val="0"/>
                <w:lang w:val="en-GB"/>
              </w:rPr>
              <w:t xml:space="preserve"> and </w:t>
            </w:r>
            <w:proofErr w:type="spellStart"/>
            <w:r w:rsidRPr="00C05E2B">
              <w:rPr>
                <w:rFonts w:ascii="Arial" w:hAnsi="Arial" w:cs="Arial"/>
                <w:bCs/>
                <w:snapToGrid w:val="0"/>
                <w:lang w:val="en-GB"/>
              </w:rPr>
              <w:t>bictegravir</w:t>
            </w:r>
            <w:proofErr w:type="spellEnd"/>
            <w:r w:rsidRPr="00C05E2B">
              <w:rPr>
                <w:rFonts w:ascii="Arial" w:hAnsi="Arial" w:cs="Arial"/>
                <w:bCs/>
                <w:snapToGrid w:val="0"/>
                <w:lang w:val="en-GB"/>
              </w:rPr>
              <w:t xml:space="preserve"> (BFTAF) for the treatment of patients with human immunodeficiency virus (HIV-1)</w:t>
            </w:r>
            <w:r>
              <w:rPr>
                <w:rFonts w:ascii="Arial" w:hAnsi="Arial" w:cs="Arial"/>
                <w:bCs/>
                <w:snapToGrid w:val="0"/>
                <w:lang w:val="en-GB"/>
              </w:rPr>
              <w:t>, but deferred its decision pending the receipt of advice about the Therapeutic Goods Administration’s (TGA) regulatory decision for this medicine</w:t>
            </w:r>
            <w:r w:rsidRPr="00C05E2B">
              <w:rPr>
                <w:rFonts w:ascii="Arial" w:hAnsi="Arial" w:cs="Arial"/>
                <w:bCs/>
                <w:snapToGrid w:val="0"/>
                <w:lang w:val="en-GB"/>
              </w:rPr>
              <w:t xml:space="preserve">. The PBAC considered that the cost-effectiveness of BFTAF would be acceptable if it were cost-minimised against the lowest priced alternative FDC triple-therapy for the treatment of HIV (i.e. </w:t>
            </w:r>
            <w:proofErr w:type="spellStart"/>
            <w:r w:rsidRPr="00C05E2B">
              <w:rPr>
                <w:rFonts w:ascii="Arial" w:hAnsi="Arial" w:cs="Arial"/>
                <w:bCs/>
                <w:snapToGrid w:val="0"/>
                <w:lang w:val="en-GB"/>
              </w:rPr>
              <w:t>tenofovir</w:t>
            </w:r>
            <w:proofErr w:type="spellEnd"/>
            <w:r w:rsidRPr="00C05E2B">
              <w:rPr>
                <w:rFonts w:ascii="Arial" w:hAnsi="Arial" w:cs="Arial"/>
                <w:bCs/>
                <w:snapToGrid w:val="0"/>
                <w:lang w:val="en-GB"/>
              </w:rPr>
              <w:t xml:space="preserve"> </w:t>
            </w:r>
            <w:proofErr w:type="spellStart"/>
            <w:r w:rsidRPr="00C05E2B">
              <w:rPr>
                <w:rFonts w:ascii="Arial" w:hAnsi="Arial" w:cs="Arial"/>
                <w:bCs/>
                <w:snapToGrid w:val="0"/>
                <w:lang w:val="en-GB"/>
              </w:rPr>
              <w:t>dis</w:t>
            </w:r>
            <w:r w:rsidR="00330AA8">
              <w:rPr>
                <w:rFonts w:ascii="Arial" w:hAnsi="Arial" w:cs="Arial"/>
                <w:bCs/>
                <w:snapToGrid w:val="0"/>
                <w:lang w:val="en-GB"/>
              </w:rPr>
              <w:t>o</w:t>
            </w:r>
            <w:bookmarkStart w:id="0" w:name="_GoBack"/>
            <w:bookmarkEnd w:id="0"/>
            <w:r w:rsidRPr="00C05E2B">
              <w:rPr>
                <w:rFonts w:ascii="Arial" w:hAnsi="Arial" w:cs="Arial"/>
                <w:bCs/>
                <w:snapToGrid w:val="0"/>
                <w:lang w:val="en-GB"/>
              </w:rPr>
              <w:t>proxil</w:t>
            </w:r>
            <w:proofErr w:type="spellEnd"/>
            <w:r w:rsidRPr="00C05E2B">
              <w:rPr>
                <w:rFonts w:ascii="Arial" w:hAnsi="Arial" w:cs="Arial"/>
                <w:bCs/>
                <w:snapToGrid w:val="0"/>
                <w:lang w:val="en-GB"/>
              </w:rPr>
              <w:t xml:space="preserve">-based (TDF) alternatives to the nominated secondary comparators GENVOYA® and ODEFSEY®, STRIBILD® and EVIPLERA®). </w:t>
            </w:r>
          </w:p>
        </w:tc>
      </w:tr>
      <w:tr w:rsidR="00083565" w:rsidRPr="00971118" w:rsidTr="00083565">
        <w:trPr>
          <w:cantSplit/>
          <w:trHeight w:val="477"/>
        </w:trPr>
        <w:tc>
          <w:tcPr>
            <w:tcW w:w="3055" w:type="dxa"/>
            <w:vMerge/>
            <w:tcMar>
              <w:top w:w="28" w:type="dxa"/>
              <w:bottom w:w="28" w:type="dxa"/>
            </w:tcMar>
          </w:tcPr>
          <w:p w:rsidR="00083565" w:rsidRPr="00971118" w:rsidRDefault="00083565" w:rsidP="007D0ED3">
            <w:pPr>
              <w:widowControl w:val="0"/>
              <w:rPr>
                <w:rFonts w:ascii="Arial" w:hAnsi="Arial" w:cs="Arial"/>
                <w:snapToGrid w:val="0"/>
                <w:lang w:eastAsia="en-US"/>
              </w:rPr>
            </w:pPr>
          </w:p>
        </w:tc>
        <w:tc>
          <w:tcPr>
            <w:tcW w:w="2418" w:type="dxa"/>
            <w:vMerge/>
          </w:tcPr>
          <w:p w:rsidR="00083565" w:rsidRPr="00971118" w:rsidRDefault="00083565" w:rsidP="007D0ED3">
            <w:pPr>
              <w:widowControl w:val="0"/>
              <w:rPr>
                <w:rFonts w:ascii="Arial" w:hAnsi="Arial" w:cs="Arial"/>
                <w:snapToGrid w:val="0"/>
                <w:lang w:eastAsia="en-US"/>
              </w:rPr>
            </w:pPr>
          </w:p>
        </w:tc>
        <w:tc>
          <w:tcPr>
            <w:tcW w:w="3168" w:type="dxa"/>
            <w:tcMar>
              <w:top w:w="28" w:type="dxa"/>
              <w:bottom w:w="28" w:type="dxa"/>
            </w:tcMar>
          </w:tcPr>
          <w:p w:rsidR="00083565" w:rsidRPr="00971118" w:rsidRDefault="00083565" w:rsidP="00B04A5D">
            <w:pPr>
              <w:widowControl w:val="0"/>
              <w:rPr>
                <w:rFonts w:ascii="Arial" w:hAnsi="Arial" w:cs="Arial"/>
                <w:snapToGrid w:val="0"/>
                <w:highlight w:val="yellow"/>
                <w:lang w:eastAsia="en-US"/>
              </w:rPr>
            </w:pPr>
            <w:r w:rsidRPr="00971118">
              <w:rPr>
                <w:rFonts w:ascii="Arial" w:hAnsi="Arial" w:cs="Arial"/>
                <w:snapToGrid w:val="0"/>
                <w:lang w:eastAsia="en-US"/>
              </w:rPr>
              <w:t>Sponsor Comment:</w:t>
            </w:r>
          </w:p>
        </w:tc>
        <w:tc>
          <w:tcPr>
            <w:tcW w:w="6670" w:type="dxa"/>
          </w:tcPr>
          <w:p w:rsidR="00083565" w:rsidRPr="00330AA8" w:rsidRDefault="00330AA8" w:rsidP="00330AA8">
            <w:pPr>
              <w:jc w:val="both"/>
              <w:rPr>
                <w:rFonts w:ascii="Arial" w:hAnsi="Arial" w:cs="Arial"/>
                <w:highlight w:val="yellow"/>
              </w:rPr>
            </w:pPr>
            <w:r w:rsidRPr="00330AA8">
              <w:rPr>
                <w:rFonts w:ascii="Arial" w:hAnsi="Arial" w:cs="Arial"/>
              </w:rPr>
              <w:t xml:space="preserve">Gilead notes that the PBAC accepted that the nominated comparators of DESCOVY® plus </w:t>
            </w:r>
            <w:proofErr w:type="spellStart"/>
            <w:r w:rsidRPr="00330AA8">
              <w:rPr>
                <w:rFonts w:ascii="Arial" w:hAnsi="Arial" w:cs="Arial"/>
              </w:rPr>
              <w:t>dolutegravir</w:t>
            </w:r>
            <w:proofErr w:type="spellEnd"/>
            <w:r w:rsidRPr="00330AA8">
              <w:rPr>
                <w:rFonts w:ascii="Arial" w:hAnsi="Arial" w:cs="Arial"/>
              </w:rPr>
              <w:t>, GENVOYA® and ODEFSEY® were appropriate. These are the regimens that it is agreed are most likely to be replaced in clinical practice. Older fixed dose regimens have been superseded by newer, safer treatments and no longer represent alternative therapies.</w:t>
            </w:r>
          </w:p>
        </w:tc>
      </w:tr>
    </w:tbl>
    <w:p w:rsidR="00F96E75" w:rsidRDefault="00F96E75" w:rsidP="005524B8">
      <w:pPr>
        <w:rPr>
          <w:rFonts w:ascii="Arial" w:hAnsi="Arial" w:cs="Arial"/>
          <w:color w:val="000000"/>
        </w:rPr>
        <w:sectPr w:rsidR="00F96E75" w:rsidSect="00281EE0">
          <w:headerReference w:type="default" r:id="rId9"/>
          <w:footerReference w:type="even" r:id="rId10"/>
          <w:footerReference w:type="default" r:id="rId11"/>
          <w:pgSz w:w="16838" w:h="11906" w:orient="landscape" w:code="9"/>
          <w:pgMar w:top="720" w:right="720" w:bottom="720" w:left="720" w:header="720" w:footer="720" w:gutter="0"/>
          <w:cols w:space="720"/>
          <w:docGrid w:linePitch="272"/>
        </w:sect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2418"/>
        <w:gridCol w:w="3168"/>
        <w:gridCol w:w="6668"/>
      </w:tblGrid>
      <w:tr w:rsidR="00F96E75" w:rsidRPr="00971118" w:rsidTr="00363B82">
        <w:trPr>
          <w:cantSplit/>
          <w:tblHeader/>
        </w:trPr>
        <w:tc>
          <w:tcPr>
            <w:tcW w:w="3055" w:type="dxa"/>
            <w:tcBorders>
              <w:bottom w:val="single" w:sz="4" w:space="0" w:color="auto"/>
            </w:tcBorders>
            <w:tcMar>
              <w:top w:w="28" w:type="dxa"/>
              <w:bottom w:w="28" w:type="dxa"/>
            </w:tcMar>
          </w:tcPr>
          <w:p w:rsidR="00F96E75" w:rsidRPr="00971118" w:rsidRDefault="00F96E75" w:rsidP="00363B82">
            <w:pPr>
              <w:widowControl w:val="0"/>
              <w:jc w:val="center"/>
              <w:rPr>
                <w:rFonts w:ascii="Arial" w:hAnsi="Arial" w:cs="Arial"/>
                <w:b/>
              </w:rPr>
            </w:pPr>
            <w:r w:rsidRPr="00971118">
              <w:rPr>
                <w:rFonts w:ascii="Arial" w:hAnsi="Arial" w:cs="Arial"/>
                <w:b/>
              </w:rPr>
              <w:lastRenderedPageBreak/>
              <w:t>DRUG NAME, FORM(S), STRENGTH(S), SPONSOR, TYPE OF SUBMISSION</w:t>
            </w:r>
          </w:p>
          <w:p w:rsidR="00F96E75" w:rsidRPr="00971118" w:rsidRDefault="00F96E75" w:rsidP="00363B82">
            <w:pPr>
              <w:widowControl w:val="0"/>
              <w:jc w:val="center"/>
              <w:rPr>
                <w:rFonts w:ascii="Arial" w:hAnsi="Arial" w:cs="Arial"/>
                <w:b/>
              </w:rPr>
            </w:pPr>
          </w:p>
        </w:tc>
        <w:tc>
          <w:tcPr>
            <w:tcW w:w="2418" w:type="dxa"/>
            <w:tcBorders>
              <w:bottom w:val="single" w:sz="4" w:space="0" w:color="auto"/>
            </w:tcBorders>
            <w:tcMar>
              <w:top w:w="28" w:type="dxa"/>
              <w:bottom w:w="28" w:type="dxa"/>
            </w:tcMar>
          </w:tcPr>
          <w:p w:rsidR="00F96E75" w:rsidRPr="00971118" w:rsidRDefault="00F96E75" w:rsidP="00363B82">
            <w:pPr>
              <w:widowControl w:val="0"/>
              <w:jc w:val="center"/>
              <w:rPr>
                <w:rFonts w:ascii="Arial" w:hAnsi="Arial" w:cs="Arial"/>
                <w:b/>
                <w:snapToGrid w:val="0"/>
                <w:lang w:eastAsia="en-US"/>
              </w:rPr>
            </w:pPr>
            <w:r w:rsidRPr="00971118">
              <w:rPr>
                <w:rFonts w:ascii="Arial" w:hAnsi="Arial" w:cs="Arial"/>
                <w:b/>
                <w:snapToGrid w:val="0"/>
                <w:lang w:eastAsia="en-US"/>
              </w:rPr>
              <w:t>DRUG TYPE AND USE</w:t>
            </w:r>
          </w:p>
          <w:p w:rsidR="00F96E75" w:rsidRPr="00971118" w:rsidRDefault="00F96E75" w:rsidP="00363B82">
            <w:pPr>
              <w:widowControl w:val="0"/>
              <w:jc w:val="center"/>
              <w:rPr>
                <w:rFonts w:ascii="Arial" w:hAnsi="Arial" w:cs="Arial"/>
                <w:b/>
                <w:snapToGrid w:val="0"/>
                <w:lang w:eastAsia="en-US"/>
              </w:rPr>
            </w:pPr>
          </w:p>
        </w:tc>
        <w:tc>
          <w:tcPr>
            <w:tcW w:w="3168" w:type="dxa"/>
            <w:tcBorders>
              <w:bottom w:val="single" w:sz="4" w:space="0" w:color="auto"/>
            </w:tcBorders>
            <w:tcMar>
              <w:top w:w="28" w:type="dxa"/>
              <w:bottom w:w="28" w:type="dxa"/>
            </w:tcMar>
          </w:tcPr>
          <w:p w:rsidR="00F96E75" w:rsidRPr="00971118" w:rsidRDefault="00F96E75" w:rsidP="00363B82">
            <w:pPr>
              <w:widowControl w:val="0"/>
              <w:jc w:val="center"/>
              <w:rPr>
                <w:rFonts w:ascii="Arial" w:hAnsi="Arial" w:cs="Arial"/>
                <w:b/>
                <w:snapToGrid w:val="0"/>
                <w:lang w:eastAsia="en-US"/>
              </w:rPr>
            </w:pPr>
            <w:r w:rsidRPr="00971118">
              <w:rPr>
                <w:rFonts w:ascii="Arial" w:hAnsi="Arial" w:cs="Arial"/>
                <w:b/>
                <w:snapToGrid w:val="0"/>
                <w:lang w:eastAsia="en-US"/>
              </w:rPr>
              <w:t>LISTING REQUESTED BY SPONSOR / PURPOSE OF SUBMISSION</w:t>
            </w:r>
          </w:p>
          <w:p w:rsidR="00F96E75" w:rsidRPr="00971118" w:rsidRDefault="00F96E75" w:rsidP="00363B82">
            <w:pPr>
              <w:widowControl w:val="0"/>
              <w:jc w:val="center"/>
              <w:rPr>
                <w:rFonts w:ascii="Arial" w:hAnsi="Arial" w:cs="Arial"/>
                <w:b/>
                <w:snapToGrid w:val="0"/>
                <w:lang w:eastAsia="en-US"/>
              </w:rPr>
            </w:pPr>
          </w:p>
        </w:tc>
        <w:tc>
          <w:tcPr>
            <w:tcW w:w="6668" w:type="dxa"/>
            <w:tcBorders>
              <w:bottom w:val="single" w:sz="4" w:space="0" w:color="auto"/>
            </w:tcBorders>
          </w:tcPr>
          <w:p w:rsidR="00F96E75" w:rsidRPr="00971118" w:rsidRDefault="00F96E75" w:rsidP="00363B82">
            <w:pPr>
              <w:pStyle w:val="Header"/>
              <w:jc w:val="center"/>
              <w:rPr>
                <w:rFonts w:ascii="Arial" w:hAnsi="Arial" w:cs="Arial"/>
                <w:b/>
                <w:snapToGrid w:val="0"/>
                <w:lang w:eastAsia="en-US"/>
              </w:rPr>
            </w:pPr>
            <w:r w:rsidRPr="00971118">
              <w:rPr>
                <w:rFonts w:ascii="Arial" w:hAnsi="Arial" w:cs="Arial"/>
                <w:b/>
                <w:snapToGrid w:val="0"/>
                <w:lang w:eastAsia="en-US"/>
              </w:rPr>
              <w:t>PBAC OUTCOME</w:t>
            </w:r>
          </w:p>
        </w:tc>
      </w:tr>
      <w:tr w:rsidR="007B2F55" w:rsidRPr="00971118" w:rsidTr="00F96E75">
        <w:trPr>
          <w:cantSplit/>
          <w:trHeight w:val="240"/>
          <w:tblHeader/>
        </w:trPr>
        <w:tc>
          <w:tcPr>
            <w:tcW w:w="3055" w:type="dxa"/>
            <w:vMerge w:val="restart"/>
            <w:tcMar>
              <w:top w:w="28" w:type="dxa"/>
              <w:bottom w:w="28" w:type="dxa"/>
            </w:tcMar>
          </w:tcPr>
          <w:p w:rsidR="007B2F55" w:rsidRDefault="007B2F55" w:rsidP="005524B8">
            <w:pPr>
              <w:rPr>
                <w:rFonts w:ascii="Arial" w:hAnsi="Arial" w:cs="Arial"/>
                <w:color w:val="000000"/>
              </w:rPr>
            </w:pPr>
            <w:r>
              <w:rPr>
                <w:rFonts w:ascii="Arial" w:hAnsi="Arial" w:cs="Arial"/>
                <w:color w:val="000000"/>
              </w:rPr>
              <w:t>TOLVAPTAN</w:t>
            </w:r>
            <w:r>
              <w:rPr>
                <w:rFonts w:ascii="Arial" w:hAnsi="Arial" w:cs="Arial"/>
                <w:color w:val="000000"/>
              </w:rPr>
              <w:br w:type="page"/>
            </w:r>
            <w:r>
              <w:rPr>
                <w:rFonts w:ascii="Arial" w:hAnsi="Arial" w:cs="Arial"/>
                <w:color w:val="000000"/>
              </w:rPr>
              <w:br w:type="page"/>
            </w:r>
            <w:r>
              <w:rPr>
                <w:rFonts w:ascii="Arial" w:hAnsi="Arial" w:cs="Arial"/>
                <w:color w:val="000000"/>
              </w:rPr>
              <w:br w:type="page"/>
            </w:r>
          </w:p>
          <w:p w:rsidR="007B2F55" w:rsidRDefault="007B2F55" w:rsidP="005524B8">
            <w:pPr>
              <w:rPr>
                <w:rFonts w:ascii="Arial" w:hAnsi="Arial" w:cs="Arial"/>
                <w:color w:val="000000"/>
              </w:rPr>
            </w:pPr>
          </w:p>
          <w:p w:rsidR="007B2F55" w:rsidRDefault="007B2F55" w:rsidP="005524B8">
            <w:pPr>
              <w:rPr>
                <w:rFonts w:ascii="Arial" w:hAnsi="Arial" w:cs="Arial"/>
                <w:color w:val="000000"/>
              </w:rPr>
            </w:pPr>
            <w:r>
              <w:rPr>
                <w:rFonts w:ascii="Arial" w:hAnsi="Arial" w:cs="Arial"/>
                <w:color w:val="000000"/>
              </w:rPr>
              <w:t>Pack containing 28 tablets 15 mg and 28 tablets 45 mg</w:t>
            </w:r>
          </w:p>
          <w:p w:rsidR="007B2F55" w:rsidRDefault="007B2F55" w:rsidP="005524B8">
            <w:pPr>
              <w:rPr>
                <w:rFonts w:ascii="Arial" w:hAnsi="Arial" w:cs="Arial"/>
                <w:color w:val="000000"/>
              </w:rPr>
            </w:pPr>
            <w:r>
              <w:rPr>
                <w:rFonts w:ascii="Arial" w:hAnsi="Arial" w:cs="Arial"/>
                <w:color w:val="000000"/>
              </w:rPr>
              <w:br w:type="page"/>
              <w:t>Pack containing 28 tablets 30 mg and 28 tablets 60 mg</w:t>
            </w:r>
            <w:r>
              <w:rPr>
                <w:rFonts w:ascii="Arial" w:hAnsi="Arial" w:cs="Arial"/>
                <w:color w:val="000000"/>
              </w:rPr>
              <w:br w:type="page"/>
            </w:r>
          </w:p>
          <w:p w:rsidR="007B2F55" w:rsidRDefault="007B2F55" w:rsidP="005524B8">
            <w:pPr>
              <w:rPr>
                <w:rFonts w:ascii="Arial" w:hAnsi="Arial" w:cs="Arial"/>
                <w:color w:val="000000"/>
              </w:rPr>
            </w:pPr>
            <w:r>
              <w:rPr>
                <w:rFonts w:ascii="Arial" w:hAnsi="Arial" w:cs="Arial"/>
                <w:color w:val="000000"/>
              </w:rPr>
              <w:t>Pack containing 28 tablets 30 mg and 28 tablets 90 mg</w:t>
            </w:r>
            <w:r>
              <w:rPr>
                <w:rFonts w:ascii="Arial" w:hAnsi="Arial" w:cs="Arial"/>
                <w:color w:val="000000"/>
              </w:rPr>
              <w:br w:type="page"/>
            </w:r>
            <w:r>
              <w:rPr>
                <w:rFonts w:ascii="Arial" w:hAnsi="Arial" w:cs="Arial"/>
                <w:color w:val="000000"/>
              </w:rPr>
              <w:br w:type="page"/>
            </w:r>
          </w:p>
          <w:p w:rsidR="007B2F55" w:rsidRDefault="007B2F55" w:rsidP="005524B8">
            <w:pPr>
              <w:rPr>
                <w:rFonts w:ascii="Arial" w:hAnsi="Arial" w:cs="Arial"/>
                <w:color w:val="000000"/>
              </w:rPr>
            </w:pPr>
          </w:p>
          <w:p w:rsidR="007B2F55" w:rsidRDefault="007B2F55" w:rsidP="005524B8">
            <w:pPr>
              <w:rPr>
                <w:rFonts w:ascii="Arial" w:hAnsi="Arial" w:cs="Arial"/>
                <w:color w:val="000000"/>
              </w:rPr>
            </w:pPr>
            <w:proofErr w:type="spellStart"/>
            <w:r>
              <w:rPr>
                <w:rFonts w:ascii="Arial" w:hAnsi="Arial" w:cs="Arial"/>
                <w:color w:val="000000"/>
              </w:rPr>
              <w:t>Jinarc</w:t>
            </w:r>
            <w:proofErr w:type="spellEnd"/>
            <w:r>
              <w:rPr>
                <w:rFonts w:ascii="Arial" w:hAnsi="Arial" w:cs="Arial"/>
                <w:color w:val="000000"/>
              </w:rPr>
              <w:t>®</w:t>
            </w:r>
            <w:r>
              <w:rPr>
                <w:rFonts w:ascii="Arial" w:hAnsi="Arial" w:cs="Arial"/>
                <w:color w:val="000000"/>
              </w:rPr>
              <w:br w:type="page"/>
            </w:r>
            <w:r>
              <w:rPr>
                <w:rFonts w:ascii="Arial" w:hAnsi="Arial" w:cs="Arial"/>
                <w:color w:val="000000"/>
              </w:rPr>
              <w:br w:type="page"/>
            </w:r>
          </w:p>
          <w:p w:rsidR="007B2F55" w:rsidRDefault="007B2F55" w:rsidP="005524B8">
            <w:pPr>
              <w:rPr>
                <w:rFonts w:ascii="Arial" w:hAnsi="Arial" w:cs="Arial"/>
                <w:color w:val="000000"/>
              </w:rPr>
            </w:pPr>
          </w:p>
          <w:p w:rsidR="007B2F55" w:rsidRDefault="007B2F55" w:rsidP="005524B8">
            <w:pPr>
              <w:rPr>
                <w:rFonts w:ascii="Arial" w:hAnsi="Arial" w:cs="Arial"/>
                <w:color w:val="000000"/>
              </w:rPr>
            </w:pPr>
            <w:r>
              <w:rPr>
                <w:rFonts w:ascii="Arial" w:hAnsi="Arial" w:cs="Arial"/>
                <w:color w:val="000000"/>
              </w:rPr>
              <w:t>Otsuka Australia Pharmaceutical Pty Ltd</w:t>
            </w:r>
          </w:p>
          <w:p w:rsidR="007B2F55" w:rsidRDefault="007B2F55" w:rsidP="005524B8">
            <w:pPr>
              <w:rPr>
                <w:rFonts w:ascii="Arial" w:hAnsi="Arial" w:cs="Arial"/>
                <w:color w:val="000000"/>
              </w:rPr>
            </w:pPr>
          </w:p>
          <w:p w:rsidR="007B2F55" w:rsidRDefault="007B2F55" w:rsidP="005524B8">
            <w:pPr>
              <w:rPr>
                <w:rFonts w:ascii="Arial" w:hAnsi="Arial" w:cs="Arial"/>
                <w:color w:val="000000"/>
              </w:rPr>
            </w:pPr>
            <w:r>
              <w:rPr>
                <w:rFonts w:ascii="Arial" w:hAnsi="Arial" w:cs="Arial"/>
                <w:color w:val="000000"/>
              </w:rPr>
              <w:t>New listing (Major Submission)</w:t>
            </w:r>
          </w:p>
        </w:tc>
        <w:tc>
          <w:tcPr>
            <w:tcW w:w="2418" w:type="dxa"/>
            <w:vMerge w:val="restart"/>
          </w:tcPr>
          <w:p w:rsidR="007B2F55" w:rsidRDefault="007B2F55" w:rsidP="005524B8">
            <w:pPr>
              <w:rPr>
                <w:rFonts w:ascii="Arial" w:hAnsi="Arial" w:cs="Arial"/>
                <w:color w:val="000000"/>
              </w:rPr>
            </w:pPr>
            <w:r>
              <w:rPr>
                <w:rFonts w:ascii="Arial" w:hAnsi="Arial" w:cs="Arial"/>
                <w:color w:val="000000"/>
              </w:rPr>
              <w:t>Autosomal dominant polycystic kidney disease (ADPKD)</w:t>
            </w:r>
          </w:p>
        </w:tc>
        <w:tc>
          <w:tcPr>
            <w:tcW w:w="3168" w:type="dxa"/>
            <w:tcMar>
              <w:top w:w="28" w:type="dxa"/>
              <w:bottom w:w="28" w:type="dxa"/>
            </w:tcMar>
          </w:tcPr>
          <w:p w:rsidR="007B2F55" w:rsidRDefault="007B2F55" w:rsidP="005524B8">
            <w:pPr>
              <w:rPr>
                <w:rFonts w:ascii="Arial" w:hAnsi="Arial" w:cs="Arial"/>
                <w:color w:val="000000"/>
              </w:rPr>
            </w:pPr>
            <w:r w:rsidRPr="007F7D95">
              <w:rPr>
                <w:rFonts w:ascii="Arial" w:hAnsi="Arial" w:cs="Arial"/>
                <w:color w:val="000000"/>
              </w:rPr>
              <w:t>Resubmission t</w:t>
            </w:r>
            <w:r>
              <w:rPr>
                <w:rFonts w:ascii="Arial" w:hAnsi="Arial" w:cs="Arial"/>
                <w:color w:val="000000"/>
              </w:rPr>
              <w:t>o request an Authority Required listing for the treatment of ADPKD.</w:t>
            </w:r>
          </w:p>
        </w:tc>
        <w:tc>
          <w:tcPr>
            <w:tcW w:w="6668" w:type="dxa"/>
          </w:tcPr>
          <w:p w:rsidR="00844516" w:rsidRPr="00CE698A" w:rsidRDefault="00CE698A" w:rsidP="0014770F">
            <w:pPr>
              <w:jc w:val="both"/>
              <w:rPr>
                <w:rFonts w:ascii="Arial" w:hAnsi="Arial" w:cs="Arial"/>
                <w:color w:val="000000"/>
              </w:rPr>
            </w:pPr>
            <w:r>
              <w:rPr>
                <w:rFonts w:ascii="Arial" w:hAnsi="Arial" w:cs="Arial"/>
                <w:color w:val="000000"/>
              </w:rPr>
              <w:t xml:space="preserve">The PBAC deferred making a recommendation on whether </w:t>
            </w:r>
            <w:proofErr w:type="spellStart"/>
            <w:r>
              <w:rPr>
                <w:rFonts w:ascii="Arial" w:hAnsi="Arial" w:cs="Arial"/>
                <w:color w:val="000000"/>
              </w:rPr>
              <w:t>tolvaptan</w:t>
            </w:r>
            <w:proofErr w:type="spellEnd"/>
            <w:r>
              <w:rPr>
                <w:rFonts w:ascii="Arial" w:hAnsi="Arial" w:cs="Arial"/>
                <w:color w:val="000000"/>
              </w:rPr>
              <w:t xml:space="preserve"> should be listed on the PBS for the treatment of autosomal dominant polycystic kidney disease (ADPKD)</w:t>
            </w:r>
            <w:r w:rsidRPr="00F96E75">
              <w:rPr>
                <w:rFonts w:ascii="Arial" w:hAnsi="Arial" w:cs="Arial"/>
                <w:color w:val="000000"/>
              </w:rPr>
              <w:t xml:space="preserve"> </w:t>
            </w:r>
            <w:r>
              <w:rPr>
                <w:rFonts w:ascii="Arial" w:hAnsi="Arial" w:cs="Arial"/>
                <w:color w:val="000000"/>
              </w:rPr>
              <w:t xml:space="preserve">to allow further discussion and modelling to establish a price that could be considered cost effective. The PBAC accepted the high clinical need for effective therapy to treat </w:t>
            </w:r>
            <w:proofErr w:type="gramStart"/>
            <w:r>
              <w:rPr>
                <w:rFonts w:ascii="Arial" w:hAnsi="Arial" w:cs="Arial"/>
                <w:color w:val="000000"/>
              </w:rPr>
              <w:t>ADPKD,</w:t>
            </w:r>
            <w:proofErr w:type="gramEnd"/>
            <w:r>
              <w:rPr>
                <w:rFonts w:ascii="Arial" w:hAnsi="Arial" w:cs="Arial"/>
                <w:color w:val="000000"/>
              </w:rPr>
              <w:t xml:space="preserve"> however it was considered</w:t>
            </w:r>
            <w:r w:rsidR="00ED74DB">
              <w:rPr>
                <w:rFonts w:ascii="Arial" w:hAnsi="Arial" w:cs="Arial"/>
                <w:color w:val="000000"/>
              </w:rPr>
              <w:t xml:space="preserve"> based on the evidence provided that</w:t>
            </w:r>
            <w:r>
              <w:rPr>
                <w:rFonts w:ascii="Arial" w:hAnsi="Arial" w:cs="Arial"/>
                <w:color w:val="000000"/>
              </w:rPr>
              <w:t xml:space="preserve"> the clinical benefit of </w:t>
            </w:r>
            <w:proofErr w:type="spellStart"/>
            <w:r>
              <w:rPr>
                <w:rFonts w:ascii="Arial" w:hAnsi="Arial" w:cs="Arial"/>
                <w:color w:val="000000"/>
              </w:rPr>
              <w:t>tolvaptan</w:t>
            </w:r>
            <w:proofErr w:type="spellEnd"/>
            <w:r>
              <w:rPr>
                <w:rFonts w:ascii="Arial" w:hAnsi="Arial" w:cs="Arial"/>
                <w:color w:val="000000"/>
              </w:rPr>
              <w:t xml:space="preserve"> treatment was uncertain and at best very small. </w:t>
            </w:r>
            <w:r w:rsidR="00844516">
              <w:rPr>
                <w:rFonts w:ascii="Arial" w:hAnsi="Arial" w:cs="Arial"/>
                <w:color w:val="000000"/>
              </w:rPr>
              <w:t>The PBAC noted that n</w:t>
            </w:r>
            <w:r>
              <w:rPr>
                <w:rFonts w:ascii="Arial" w:hAnsi="Arial" w:cs="Arial"/>
                <w:color w:val="000000"/>
              </w:rPr>
              <w:t>o new trial data is anticipated that could resolve this issue</w:t>
            </w:r>
            <w:r w:rsidR="00ED74DB">
              <w:rPr>
                <w:rFonts w:ascii="Arial" w:hAnsi="Arial" w:cs="Arial"/>
                <w:color w:val="000000"/>
              </w:rPr>
              <w:t xml:space="preserve"> and that t</w:t>
            </w:r>
            <w:r>
              <w:rPr>
                <w:rFonts w:ascii="Arial" w:hAnsi="Arial" w:cs="Arial"/>
                <w:color w:val="000000"/>
              </w:rPr>
              <w:t xml:space="preserve">reatment is also expected to be long-term; over 40-50 years. In this context the PBAC considered a further submission for PBS listing would need to </w:t>
            </w:r>
            <w:r w:rsidR="00ED74DB">
              <w:rPr>
                <w:rFonts w:ascii="Arial" w:hAnsi="Arial" w:cs="Arial"/>
                <w:color w:val="000000"/>
              </w:rPr>
              <w:t xml:space="preserve">resolve the </w:t>
            </w:r>
            <w:r>
              <w:rPr>
                <w:rFonts w:ascii="Arial" w:hAnsi="Arial" w:cs="Arial"/>
                <w:color w:val="000000"/>
              </w:rPr>
              <w:t xml:space="preserve">issues of uncertain clinical benefit and duration of therapy by adjusting the optimistic assumptions in the economic evaluation. The price would also need to be substantially lower to reduce the incremental cost effectiveness ratio (ICER). Further work on the proposed PBS restriction </w:t>
            </w:r>
            <w:r w:rsidR="00ED74DB">
              <w:rPr>
                <w:rFonts w:ascii="Arial" w:hAnsi="Arial" w:cs="Arial"/>
                <w:color w:val="000000"/>
              </w:rPr>
              <w:t xml:space="preserve">would </w:t>
            </w:r>
            <w:r>
              <w:rPr>
                <w:rFonts w:ascii="Arial" w:hAnsi="Arial" w:cs="Arial"/>
                <w:color w:val="000000"/>
              </w:rPr>
              <w:t>also</w:t>
            </w:r>
            <w:r w:rsidR="00ED74DB">
              <w:rPr>
                <w:rFonts w:ascii="Arial" w:hAnsi="Arial" w:cs="Arial"/>
                <w:color w:val="000000"/>
              </w:rPr>
              <w:t xml:space="preserve"> be</w:t>
            </w:r>
            <w:r>
              <w:rPr>
                <w:rFonts w:ascii="Arial" w:hAnsi="Arial" w:cs="Arial"/>
                <w:color w:val="000000"/>
              </w:rPr>
              <w:t xml:space="preserve"> </w:t>
            </w:r>
            <w:proofErr w:type="gramStart"/>
            <w:r>
              <w:rPr>
                <w:rFonts w:ascii="Arial" w:hAnsi="Arial" w:cs="Arial"/>
                <w:color w:val="000000"/>
              </w:rPr>
              <w:t>required,</w:t>
            </w:r>
            <w:proofErr w:type="gramEnd"/>
            <w:r>
              <w:rPr>
                <w:rFonts w:ascii="Arial" w:hAnsi="Arial" w:cs="Arial"/>
                <w:color w:val="000000"/>
              </w:rPr>
              <w:t xml:space="preserve"> </w:t>
            </w:r>
            <w:r w:rsidR="000C1D4C">
              <w:rPr>
                <w:rFonts w:ascii="Arial" w:hAnsi="Arial" w:cs="Arial"/>
                <w:color w:val="000000"/>
              </w:rPr>
              <w:t xml:space="preserve">noting the inclusion of </w:t>
            </w:r>
            <w:r>
              <w:rPr>
                <w:rFonts w:ascii="Arial" w:hAnsi="Arial" w:cs="Arial"/>
                <w:color w:val="000000"/>
              </w:rPr>
              <w:t>rapid disease progression</w:t>
            </w:r>
            <w:r w:rsidR="000C1D4C">
              <w:rPr>
                <w:rFonts w:ascii="Arial" w:hAnsi="Arial" w:cs="Arial"/>
                <w:color w:val="000000"/>
              </w:rPr>
              <w:t xml:space="preserve"> was problematic. </w:t>
            </w:r>
            <w:r>
              <w:rPr>
                <w:rFonts w:ascii="Arial" w:hAnsi="Arial" w:cs="Arial"/>
                <w:color w:val="000000"/>
              </w:rPr>
              <w:t xml:space="preserve">  </w:t>
            </w:r>
          </w:p>
        </w:tc>
      </w:tr>
      <w:tr w:rsidR="007B2F55" w:rsidRPr="00971118" w:rsidTr="00F96E75">
        <w:trPr>
          <w:cantSplit/>
          <w:trHeight w:val="240"/>
          <w:tblHeader/>
        </w:trPr>
        <w:tc>
          <w:tcPr>
            <w:tcW w:w="3055" w:type="dxa"/>
            <w:vMerge/>
            <w:tcMar>
              <w:top w:w="28" w:type="dxa"/>
              <w:bottom w:w="28" w:type="dxa"/>
            </w:tcMar>
          </w:tcPr>
          <w:p w:rsidR="007B2F55" w:rsidRPr="005C514D" w:rsidRDefault="007B2F55" w:rsidP="007D0ED3"/>
        </w:tc>
        <w:tc>
          <w:tcPr>
            <w:tcW w:w="2418" w:type="dxa"/>
            <w:vMerge/>
          </w:tcPr>
          <w:p w:rsidR="007B2F55" w:rsidRPr="00971118" w:rsidRDefault="007B2F55" w:rsidP="007D0ED3">
            <w:pPr>
              <w:widowControl w:val="0"/>
              <w:rPr>
                <w:rFonts w:ascii="Arial" w:hAnsi="Arial" w:cs="Arial"/>
                <w:snapToGrid w:val="0"/>
                <w:lang w:eastAsia="en-US"/>
              </w:rPr>
            </w:pPr>
          </w:p>
        </w:tc>
        <w:tc>
          <w:tcPr>
            <w:tcW w:w="3168" w:type="dxa"/>
            <w:tcMar>
              <w:top w:w="28" w:type="dxa"/>
              <w:bottom w:w="28" w:type="dxa"/>
            </w:tcMar>
          </w:tcPr>
          <w:p w:rsidR="007B2F55" w:rsidRPr="00971118" w:rsidRDefault="007B2F55" w:rsidP="003E5096">
            <w:pPr>
              <w:widowControl w:val="0"/>
              <w:rPr>
                <w:rFonts w:ascii="Arial" w:hAnsi="Arial" w:cs="Arial"/>
                <w:snapToGrid w:val="0"/>
                <w:lang w:eastAsia="en-US"/>
              </w:rPr>
            </w:pPr>
            <w:r w:rsidRPr="00971118">
              <w:rPr>
                <w:rFonts w:ascii="Arial" w:hAnsi="Arial" w:cs="Arial"/>
                <w:snapToGrid w:val="0"/>
                <w:lang w:eastAsia="en-US"/>
              </w:rPr>
              <w:t>Sponsor Comment:</w:t>
            </w:r>
          </w:p>
        </w:tc>
        <w:tc>
          <w:tcPr>
            <w:tcW w:w="6668" w:type="dxa"/>
          </w:tcPr>
          <w:p w:rsidR="007B2F55" w:rsidRPr="00297F1D" w:rsidRDefault="00297F1D" w:rsidP="00297F1D">
            <w:pPr>
              <w:pStyle w:val="PlainText"/>
              <w:rPr>
                <w:rFonts w:ascii="Arial" w:hAnsi="Arial" w:cs="Arial"/>
                <w:sz w:val="20"/>
                <w:szCs w:val="20"/>
              </w:rPr>
            </w:pPr>
            <w:r w:rsidRPr="00297F1D">
              <w:rPr>
                <w:rFonts w:ascii="Arial" w:hAnsi="Arial" w:cs="Arial"/>
                <w:sz w:val="20"/>
                <w:szCs w:val="20"/>
              </w:rPr>
              <w:t xml:space="preserve">Otsuka is disappointed that a recommendation on </w:t>
            </w:r>
            <w:proofErr w:type="spellStart"/>
            <w:r w:rsidRPr="00297F1D">
              <w:rPr>
                <w:rFonts w:ascii="Arial" w:hAnsi="Arial" w:cs="Arial"/>
                <w:sz w:val="20"/>
                <w:szCs w:val="20"/>
              </w:rPr>
              <w:t>tolvaptan</w:t>
            </w:r>
            <w:proofErr w:type="spellEnd"/>
            <w:r w:rsidRPr="00297F1D">
              <w:rPr>
                <w:rFonts w:ascii="Arial" w:hAnsi="Arial" w:cs="Arial"/>
                <w:sz w:val="20"/>
                <w:szCs w:val="20"/>
              </w:rPr>
              <w:t xml:space="preserve"> has been deferred. </w:t>
            </w:r>
            <w:proofErr w:type="spellStart"/>
            <w:r w:rsidRPr="00297F1D">
              <w:rPr>
                <w:rFonts w:ascii="Arial" w:hAnsi="Arial" w:cs="Arial"/>
                <w:sz w:val="20"/>
                <w:szCs w:val="20"/>
              </w:rPr>
              <w:t>Tolvaptan</w:t>
            </w:r>
            <w:proofErr w:type="spellEnd"/>
            <w:r w:rsidRPr="00297F1D">
              <w:rPr>
                <w:rFonts w:ascii="Arial" w:hAnsi="Arial" w:cs="Arial"/>
                <w:sz w:val="20"/>
                <w:szCs w:val="20"/>
              </w:rPr>
              <w:t xml:space="preserve"> is already available as a first in class treatment for ADPKD in Japan, Canada, Europe and other countries. There are no other treatments available for this small patient population in Australia. Otsuka is committed to working with the PBAC and the Department to find a way of making </w:t>
            </w:r>
            <w:proofErr w:type="spellStart"/>
            <w:r w:rsidRPr="00297F1D">
              <w:rPr>
                <w:rFonts w:ascii="Arial" w:hAnsi="Arial" w:cs="Arial"/>
                <w:sz w:val="20"/>
                <w:szCs w:val="20"/>
              </w:rPr>
              <w:t>tolvaptan</w:t>
            </w:r>
            <w:proofErr w:type="spellEnd"/>
            <w:r w:rsidRPr="00297F1D">
              <w:rPr>
                <w:rFonts w:ascii="Arial" w:hAnsi="Arial" w:cs="Arial"/>
                <w:sz w:val="20"/>
                <w:szCs w:val="20"/>
              </w:rPr>
              <w:t xml:space="preserve"> accessible to patients as soon as possible.</w:t>
            </w:r>
          </w:p>
        </w:tc>
      </w:tr>
    </w:tbl>
    <w:p w:rsidR="00C26FE5" w:rsidRPr="00F609BF" w:rsidRDefault="00C26FE5" w:rsidP="0065234B">
      <w:pPr>
        <w:tabs>
          <w:tab w:val="left" w:pos="5210"/>
        </w:tabs>
        <w:rPr>
          <w:rFonts w:ascii="Arial" w:hAnsi="Arial" w:cs="Arial"/>
          <w:lang w:val="en-US"/>
        </w:rPr>
      </w:pPr>
    </w:p>
    <w:sectPr w:rsidR="00C26FE5" w:rsidRPr="00F609BF" w:rsidSect="00281EE0">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CAC" w:rsidRDefault="00EC7CAC">
      <w:r>
        <w:separator/>
      </w:r>
    </w:p>
  </w:endnote>
  <w:endnote w:type="continuationSeparator" w:id="0">
    <w:p w:rsidR="00EC7CAC" w:rsidRDefault="00EC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FPE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1F3B" w:rsidRDefault="005E1F3B"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330AA8">
      <w:rPr>
        <w:rStyle w:val="PageNumber"/>
        <w:rFonts w:ascii="Arial" w:hAnsi="Arial" w:cs="Arial"/>
        <w:noProof/>
      </w:rPr>
      <w:t>6</w:t>
    </w:r>
    <w:r w:rsidRPr="00287C89">
      <w:rPr>
        <w:rStyle w:val="PageNumber"/>
        <w:rFonts w:ascii="Arial" w:hAnsi="Arial" w:cs="Arial"/>
      </w:rPr>
      <w:fldChar w:fldCharType="end"/>
    </w:r>
  </w:p>
  <w:p w:rsidR="005E1F3B" w:rsidRDefault="005E1F3B" w:rsidP="00FE2A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CAC" w:rsidRDefault="00EC7CAC">
      <w:r>
        <w:separator/>
      </w:r>
    </w:p>
  </w:footnote>
  <w:footnote w:type="continuationSeparator" w:id="0">
    <w:p w:rsidR="00EC7CAC" w:rsidRDefault="00EC7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500" w:rsidRDefault="006653E9" w:rsidP="00BB0500">
    <w:pPr>
      <w:pStyle w:val="Header"/>
      <w:jc w:val="center"/>
      <w:rPr>
        <w:rFonts w:ascii="Arial" w:hAnsi="Arial" w:cs="Arial"/>
        <w:b/>
      </w:rPr>
    </w:pPr>
    <w:r>
      <w:rPr>
        <w:rFonts w:ascii="Arial" w:hAnsi="Arial" w:cs="Arial"/>
        <w:b/>
      </w:rPr>
      <w:t>MARCH 2018</w:t>
    </w:r>
    <w:r w:rsidR="00F274E4">
      <w:rPr>
        <w:rFonts w:ascii="Arial" w:hAnsi="Arial" w:cs="Arial"/>
        <w:b/>
      </w:rPr>
      <w:t xml:space="preserve"> </w:t>
    </w:r>
    <w:r w:rsidR="00BB0500" w:rsidRPr="00BB0500">
      <w:rPr>
        <w:rFonts w:ascii="Arial" w:hAnsi="Arial" w:cs="Arial"/>
        <w:b/>
      </w:rPr>
      <w:t xml:space="preserve">PBAC OUTCOMES </w:t>
    </w:r>
    <w:r w:rsidR="0057221C">
      <w:rPr>
        <w:rFonts w:ascii="Arial" w:hAnsi="Arial" w:cs="Arial"/>
        <w:b/>
      </w:rPr>
      <w:t>–</w:t>
    </w:r>
    <w:r w:rsidR="00BB0500" w:rsidRPr="00BB0500">
      <w:rPr>
        <w:rFonts w:ascii="Arial" w:hAnsi="Arial" w:cs="Arial"/>
        <w:b/>
      </w:rPr>
      <w:t xml:space="preserve"> DEFERRALS</w:t>
    </w:r>
  </w:p>
  <w:p w:rsidR="0057221C" w:rsidRPr="00BB0500" w:rsidRDefault="0057221C" w:rsidP="00BB0500">
    <w:pPr>
      <w:pStyle w:val="Header"/>
      <w:jc w:val="cent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AF13F0"/>
    <w:multiLevelType w:val="hybridMultilevel"/>
    <w:tmpl w:val="04EAFF28"/>
    <w:lvl w:ilvl="0" w:tplc="34EA4568">
      <w:start w:val="1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12">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731EC4"/>
    <w:multiLevelType w:val="hybridMultilevel"/>
    <w:tmpl w:val="D898C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84D033C"/>
    <w:multiLevelType w:val="multilevel"/>
    <w:tmpl w:val="ECECA7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6"/>
  </w:num>
  <w:num w:numId="4">
    <w:abstractNumId w:val="10"/>
  </w:num>
  <w:num w:numId="5">
    <w:abstractNumId w:val="6"/>
  </w:num>
  <w:num w:numId="6">
    <w:abstractNumId w:val="2"/>
  </w:num>
  <w:num w:numId="7">
    <w:abstractNumId w:val="1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0"/>
  </w:num>
  <w:num w:numId="11">
    <w:abstractNumId w:val="12"/>
  </w:num>
  <w:num w:numId="12">
    <w:abstractNumId w:val="14"/>
  </w:num>
  <w:num w:numId="13">
    <w:abstractNumId w:val="3"/>
  </w:num>
  <w:num w:numId="14">
    <w:abstractNumId w:val="13"/>
  </w:num>
  <w:num w:numId="15">
    <w:abstractNumId w:val="15"/>
  </w:num>
  <w:num w:numId="16">
    <w:abstractNumId w:val="11"/>
  </w:num>
  <w:num w:numId="17">
    <w:abstractNumId w:val="22"/>
  </w:num>
  <w:num w:numId="18">
    <w:abstractNumId w:val="23"/>
  </w:num>
  <w:num w:numId="19">
    <w:abstractNumId w:val="1"/>
  </w:num>
  <w:num w:numId="20">
    <w:abstractNumId w:val="7"/>
  </w:num>
  <w:num w:numId="21">
    <w:abstractNumId w:val="9"/>
  </w:num>
  <w:num w:numId="22">
    <w:abstractNumId w:val="21"/>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0EC"/>
    <w:rsid w:val="000102AF"/>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65B0"/>
    <w:rsid w:val="00036CF7"/>
    <w:rsid w:val="00037F52"/>
    <w:rsid w:val="0004019D"/>
    <w:rsid w:val="000407AC"/>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2D6F"/>
    <w:rsid w:val="00053B4A"/>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E91"/>
    <w:rsid w:val="00070204"/>
    <w:rsid w:val="00070612"/>
    <w:rsid w:val="000714CE"/>
    <w:rsid w:val="00071D67"/>
    <w:rsid w:val="00072584"/>
    <w:rsid w:val="00072F02"/>
    <w:rsid w:val="00074126"/>
    <w:rsid w:val="0007567B"/>
    <w:rsid w:val="00075B7E"/>
    <w:rsid w:val="00076287"/>
    <w:rsid w:val="00076297"/>
    <w:rsid w:val="00077F45"/>
    <w:rsid w:val="00080510"/>
    <w:rsid w:val="00081153"/>
    <w:rsid w:val="00081DCD"/>
    <w:rsid w:val="00082053"/>
    <w:rsid w:val="00082507"/>
    <w:rsid w:val="000834C8"/>
    <w:rsid w:val="00083565"/>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87AC9"/>
    <w:rsid w:val="00090385"/>
    <w:rsid w:val="00090D21"/>
    <w:rsid w:val="00090F42"/>
    <w:rsid w:val="00091262"/>
    <w:rsid w:val="00092523"/>
    <w:rsid w:val="00093960"/>
    <w:rsid w:val="0009470A"/>
    <w:rsid w:val="0009525B"/>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0F98"/>
    <w:rsid w:val="000C1BA1"/>
    <w:rsid w:val="000C1D4C"/>
    <w:rsid w:val="000C22B0"/>
    <w:rsid w:val="000C2786"/>
    <w:rsid w:val="000C3369"/>
    <w:rsid w:val="000C3CAA"/>
    <w:rsid w:val="000C45E3"/>
    <w:rsid w:val="000C56B4"/>
    <w:rsid w:val="000C586F"/>
    <w:rsid w:val="000C5B48"/>
    <w:rsid w:val="000C661A"/>
    <w:rsid w:val="000C77A9"/>
    <w:rsid w:val="000D0D8B"/>
    <w:rsid w:val="000D14F1"/>
    <w:rsid w:val="000D1893"/>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444A"/>
    <w:rsid w:val="000F5D35"/>
    <w:rsid w:val="000F5DDE"/>
    <w:rsid w:val="001000EA"/>
    <w:rsid w:val="00100B0B"/>
    <w:rsid w:val="001025E7"/>
    <w:rsid w:val="0010275F"/>
    <w:rsid w:val="0010316E"/>
    <w:rsid w:val="001038BB"/>
    <w:rsid w:val="00103F76"/>
    <w:rsid w:val="00105739"/>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17"/>
    <w:rsid w:val="00143E66"/>
    <w:rsid w:val="00144E02"/>
    <w:rsid w:val="00145D66"/>
    <w:rsid w:val="00146F0E"/>
    <w:rsid w:val="0014770F"/>
    <w:rsid w:val="0014776D"/>
    <w:rsid w:val="00147845"/>
    <w:rsid w:val="00147FC1"/>
    <w:rsid w:val="001500C8"/>
    <w:rsid w:val="001502B0"/>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B049D"/>
    <w:rsid w:val="001B04E4"/>
    <w:rsid w:val="001B0553"/>
    <w:rsid w:val="001B1577"/>
    <w:rsid w:val="001B16C3"/>
    <w:rsid w:val="001B1838"/>
    <w:rsid w:val="001B1C67"/>
    <w:rsid w:val="001B2234"/>
    <w:rsid w:val="001B3984"/>
    <w:rsid w:val="001B3FE9"/>
    <w:rsid w:val="001B46AE"/>
    <w:rsid w:val="001B5107"/>
    <w:rsid w:val="001B54F0"/>
    <w:rsid w:val="001B5950"/>
    <w:rsid w:val="001B6AAD"/>
    <w:rsid w:val="001B71B5"/>
    <w:rsid w:val="001B78E2"/>
    <w:rsid w:val="001B7BF2"/>
    <w:rsid w:val="001B7EED"/>
    <w:rsid w:val="001C0289"/>
    <w:rsid w:val="001C181C"/>
    <w:rsid w:val="001C27AF"/>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9BC"/>
    <w:rsid w:val="001E07B5"/>
    <w:rsid w:val="001E092F"/>
    <w:rsid w:val="001E0947"/>
    <w:rsid w:val="001E152C"/>
    <w:rsid w:val="001E24EA"/>
    <w:rsid w:val="001E25FF"/>
    <w:rsid w:val="001E35D6"/>
    <w:rsid w:val="001E411C"/>
    <w:rsid w:val="001E4BBC"/>
    <w:rsid w:val="001E5979"/>
    <w:rsid w:val="001E5C38"/>
    <w:rsid w:val="001E70C9"/>
    <w:rsid w:val="001E776D"/>
    <w:rsid w:val="001E77D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813"/>
    <w:rsid w:val="0020790A"/>
    <w:rsid w:val="00207E86"/>
    <w:rsid w:val="00210594"/>
    <w:rsid w:val="00210F65"/>
    <w:rsid w:val="00212939"/>
    <w:rsid w:val="00212B8B"/>
    <w:rsid w:val="0021371C"/>
    <w:rsid w:val="002139E7"/>
    <w:rsid w:val="002144A1"/>
    <w:rsid w:val="002147A6"/>
    <w:rsid w:val="00214D4B"/>
    <w:rsid w:val="00215739"/>
    <w:rsid w:val="002157B5"/>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A8F"/>
    <w:rsid w:val="0024727D"/>
    <w:rsid w:val="00250912"/>
    <w:rsid w:val="00250DBA"/>
    <w:rsid w:val="00251087"/>
    <w:rsid w:val="00251294"/>
    <w:rsid w:val="00251AD5"/>
    <w:rsid w:val="002523E5"/>
    <w:rsid w:val="00253058"/>
    <w:rsid w:val="00253764"/>
    <w:rsid w:val="002546F2"/>
    <w:rsid w:val="002550D8"/>
    <w:rsid w:val="00256078"/>
    <w:rsid w:val="002564FB"/>
    <w:rsid w:val="0026049B"/>
    <w:rsid w:val="00260EFA"/>
    <w:rsid w:val="00261377"/>
    <w:rsid w:val="00261EFF"/>
    <w:rsid w:val="00262160"/>
    <w:rsid w:val="00262814"/>
    <w:rsid w:val="002629E0"/>
    <w:rsid w:val="00262E2E"/>
    <w:rsid w:val="00263457"/>
    <w:rsid w:val="00263EF4"/>
    <w:rsid w:val="00264A64"/>
    <w:rsid w:val="00265FE9"/>
    <w:rsid w:val="0026773E"/>
    <w:rsid w:val="00270D7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1EE0"/>
    <w:rsid w:val="00282CDE"/>
    <w:rsid w:val="00283073"/>
    <w:rsid w:val="0028348A"/>
    <w:rsid w:val="00285478"/>
    <w:rsid w:val="0028663C"/>
    <w:rsid w:val="00287C89"/>
    <w:rsid w:val="002905B5"/>
    <w:rsid w:val="00293203"/>
    <w:rsid w:val="0029329A"/>
    <w:rsid w:val="00293A15"/>
    <w:rsid w:val="00295693"/>
    <w:rsid w:val="002969C0"/>
    <w:rsid w:val="002972D4"/>
    <w:rsid w:val="00297AEF"/>
    <w:rsid w:val="00297F02"/>
    <w:rsid w:val="00297F1D"/>
    <w:rsid w:val="002A06E1"/>
    <w:rsid w:val="002A21E8"/>
    <w:rsid w:val="002A3220"/>
    <w:rsid w:val="002A3596"/>
    <w:rsid w:val="002A3AA9"/>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C0170"/>
    <w:rsid w:val="002C0E18"/>
    <w:rsid w:val="002C2427"/>
    <w:rsid w:val="002C2773"/>
    <w:rsid w:val="002C2A4F"/>
    <w:rsid w:val="002C3502"/>
    <w:rsid w:val="002C397B"/>
    <w:rsid w:val="002C3BA0"/>
    <w:rsid w:val="002C436C"/>
    <w:rsid w:val="002C46B4"/>
    <w:rsid w:val="002C47C4"/>
    <w:rsid w:val="002C6E41"/>
    <w:rsid w:val="002C748E"/>
    <w:rsid w:val="002C7D3C"/>
    <w:rsid w:val="002D0DDF"/>
    <w:rsid w:val="002D17A5"/>
    <w:rsid w:val="002D1AC7"/>
    <w:rsid w:val="002D347E"/>
    <w:rsid w:val="002D3D17"/>
    <w:rsid w:val="002D42A0"/>
    <w:rsid w:val="002D440D"/>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EA5"/>
    <w:rsid w:val="00301ADB"/>
    <w:rsid w:val="003022B8"/>
    <w:rsid w:val="003023C4"/>
    <w:rsid w:val="003023EB"/>
    <w:rsid w:val="003026B9"/>
    <w:rsid w:val="00302C73"/>
    <w:rsid w:val="003035B2"/>
    <w:rsid w:val="00303733"/>
    <w:rsid w:val="00303A2F"/>
    <w:rsid w:val="00303C94"/>
    <w:rsid w:val="00304BF7"/>
    <w:rsid w:val="00304FE8"/>
    <w:rsid w:val="00305FA4"/>
    <w:rsid w:val="0030662A"/>
    <w:rsid w:val="00306822"/>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1E0A"/>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63D"/>
    <w:rsid w:val="00330AA8"/>
    <w:rsid w:val="00332129"/>
    <w:rsid w:val="0033322F"/>
    <w:rsid w:val="00334912"/>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CFB"/>
    <w:rsid w:val="00352F20"/>
    <w:rsid w:val="003530B9"/>
    <w:rsid w:val="00353798"/>
    <w:rsid w:val="003541D1"/>
    <w:rsid w:val="003548D7"/>
    <w:rsid w:val="003548F0"/>
    <w:rsid w:val="00354BC0"/>
    <w:rsid w:val="00354D94"/>
    <w:rsid w:val="003550C7"/>
    <w:rsid w:val="003566E9"/>
    <w:rsid w:val="00357214"/>
    <w:rsid w:val="0035791D"/>
    <w:rsid w:val="00360CBD"/>
    <w:rsid w:val="00361072"/>
    <w:rsid w:val="003618B6"/>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1DCB"/>
    <w:rsid w:val="00381F87"/>
    <w:rsid w:val="00383FF3"/>
    <w:rsid w:val="00384485"/>
    <w:rsid w:val="003845C3"/>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7572"/>
    <w:rsid w:val="003A074E"/>
    <w:rsid w:val="003A1CFF"/>
    <w:rsid w:val="003A2BB7"/>
    <w:rsid w:val="003A312D"/>
    <w:rsid w:val="003A360F"/>
    <w:rsid w:val="003A4AB4"/>
    <w:rsid w:val="003A4C61"/>
    <w:rsid w:val="003A546F"/>
    <w:rsid w:val="003A565B"/>
    <w:rsid w:val="003A5C29"/>
    <w:rsid w:val="003A5DEB"/>
    <w:rsid w:val="003A61D4"/>
    <w:rsid w:val="003A6240"/>
    <w:rsid w:val="003A648B"/>
    <w:rsid w:val="003A6A14"/>
    <w:rsid w:val="003A72E4"/>
    <w:rsid w:val="003A7535"/>
    <w:rsid w:val="003A7616"/>
    <w:rsid w:val="003A799B"/>
    <w:rsid w:val="003A7D18"/>
    <w:rsid w:val="003B0055"/>
    <w:rsid w:val="003B00C2"/>
    <w:rsid w:val="003B07D1"/>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1C2"/>
    <w:rsid w:val="003D5944"/>
    <w:rsid w:val="003D5D05"/>
    <w:rsid w:val="003D5ECA"/>
    <w:rsid w:val="003D5FB6"/>
    <w:rsid w:val="003D6CBF"/>
    <w:rsid w:val="003D72CC"/>
    <w:rsid w:val="003D7D05"/>
    <w:rsid w:val="003E03C3"/>
    <w:rsid w:val="003E067B"/>
    <w:rsid w:val="003E11A4"/>
    <w:rsid w:val="003E1AD1"/>
    <w:rsid w:val="003E236D"/>
    <w:rsid w:val="003E2744"/>
    <w:rsid w:val="003E2E8C"/>
    <w:rsid w:val="003E3009"/>
    <w:rsid w:val="003E308A"/>
    <w:rsid w:val="003E367A"/>
    <w:rsid w:val="003E37A4"/>
    <w:rsid w:val="003E4136"/>
    <w:rsid w:val="003E4E45"/>
    <w:rsid w:val="003E5096"/>
    <w:rsid w:val="003E61CB"/>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896"/>
    <w:rsid w:val="00417CB0"/>
    <w:rsid w:val="00420584"/>
    <w:rsid w:val="00421048"/>
    <w:rsid w:val="00422A93"/>
    <w:rsid w:val="00422BB1"/>
    <w:rsid w:val="00424D21"/>
    <w:rsid w:val="00424F3C"/>
    <w:rsid w:val="00425C24"/>
    <w:rsid w:val="004273BF"/>
    <w:rsid w:val="004311FF"/>
    <w:rsid w:val="004314B6"/>
    <w:rsid w:val="00432447"/>
    <w:rsid w:val="00432D97"/>
    <w:rsid w:val="00432F21"/>
    <w:rsid w:val="004349D9"/>
    <w:rsid w:val="0043544F"/>
    <w:rsid w:val="004362C0"/>
    <w:rsid w:val="00436425"/>
    <w:rsid w:val="004364E6"/>
    <w:rsid w:val="00436B27"/>
    <w:rsid w:val="0043712E"/>
    <w:rsid w:val="004400BC"/>
    <w:rsid w:val="004412E8"/>
    <w:rsid w:val="00441947"/>
    <w:rsid w:val="00443331"/>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1B9"/>
    <w:rsid w:val="00453228"/>
    <w:rsid w:val="00453DB2"/>
    <w:rsid w:val="00453F45"/>
    <w:rsid w:val="00454D4D"/>
    <w:rsid w:val="00454F1D"/>
    <w:rsid w:val="00455817"/>
    <w:rsid w:val="00455AE4"/>
    <w:rsid w:val="00457034"/>
    <w:rsid w:val="00457BAA"/>
    <w:rsid w:val="00460981"/>
    <w:rsid w:val="004609DE"/>
    <w:rsid w:val="00461DC0"/>
    <w:rsid w:val="004628F0"/>
    <w:rsid w:val="00462D54"/>
    <w:rsid w:val="00462D63"/>
    <w:rsid w:val="00463886"/>
    <w:rsid w:val="00464F36"/>
    <w:rsid w:val="0046568B"/>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2DF8"/>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50CC"/>
    <w:rsid w:val="004B5825"/>
    <w:rsid w:val="004B6415"/>
    <w:rsid w:val="004B64FA"/>
    <w:rsid w:val="004B7F9F"/>
    <w:rsid w:val="004C06CE"/>
    <w:rsid w:val="004C099B"/>
    <w:rsid w:val="004C0DB4"/>
    <w:rsid w:val="004C19DA"/>
    <w:rsid w:val="004C2F07"/>
    <w:rsid w:val="004C33E8"/>
    <w:rsid w:val="004C4A96"/>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A80"/>
    <w:rsid w:val="004D7CA3"/>
    <w:rsid w:val="004E0388"/>
    <w:rsid w:val="004E0894"/>
    <w:rsid w:val="004E135A"/>
    <w:rsid w:val="004E1C50"/>
    <w:rsid w:val="004E20EE"/>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F42"/>
    <w:rsid w:val="00505A66"/>
    <w:rsid w:val="00506576"/>
    <w:rsid w:val="00506710"/>
    <w:rsid w:val="0050682B"/>
    <w:rsid w:val="00506E86"/>
    <w:rsid w:val="0050702C"/>
    <w:rsid w:val="0050723E"/>
    <w:rsid w:val="00507403"/>
    <w:rsid w:val="00507430"/>
    <w:rsid w:val="005101E5"/>
    <w:rsid w:val="00511D75"/>
    <w:rsid w:val="00512232"/>
    <w:rsid w:val="00513B7E"/>
    <w:rsid w:val="00513DAE"/>
    <w:rsid w:val="00514597"/>
    <w:rsid w:val="005150AB"/>
    <w:rsid w:val="0051769B"/>
    <w:rsid w:val="0052052F"/>
    <w:rsid w:val="00520571"/>
    <w:rsid w:val="00522C8A"/>
    <w:rsid w:val="00523AF8"/>
    <w:rsid w:val="00523F57"/>
    <w:rsid w:val="00523F8F"/>
    <w:rsid w:val="005248F8"/>
    <w:rsid w:val="00524E1E"/>
    <w:rsid w:val="0052565F"/>
    <w:rsid w:val="005261AC"/>
    <w:rsid w:val="00526E9C"/>
    <w:rsid w:val="005278F8"/>
    <w:rsid w:val="005300ED"/>
    <w:rsid w:val="00531706"/>
    <w:rsid w:val="00532121"/>
    <w:rsid w:val="00532429"/>
    <w:rsid w:val="00532850"/>
    <w:rsid w:val="005328A9"/>
    <w:rsid w:val="00532C7A"/>
    <w:rsid w:val="005332FA"/>
    <w:rsid w:val="005335ED"/>
    <w:rsid w:val="005339DB"/>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4DE0"/>
    <w:rsid w:val="00545BEC"/>
    <w:rsid w:val="005468A5"/>
    <w:rsid w:val="00546A1D"/>
    <w:rsid w:val="00546C8E"/>
    <w:rsid w:val="00546CB9"/>
    <w:rsid w:val="00546E83"/>
    <w:rsid w:val="00547725"/>
    <w:rsid w:val="00550292"/>
    <w:rsid w:val="00551309"/>
    <w:rsid w:val="00552426"/>
    <w:rsid w:val="005529F6"/>
    <w:rsid w:val="00552F1A"/>
    <w:rsid w:val="0055363B"/>
    <w:rsid w:val="00553693"/>
    <w:rsid w:val="00553934"/>
    <w:rsid w:val="00553B71"/>
    <w:rsid w:val="00554C4D"/>
    <w:rsid w:val="00556A43"/>
    <w:rsid w:val="0056087F"/>
    <w:rsid w:val="0056121A"/>
    <w:rsid w:val="00562195"/>
    <w:rsid w:val="0056261D"/>
    <w:rsid w:val="00562918"/>
    <w:rsid w:val="00563269"/>
    <w:rsid w:val="00564643"/>
    <w:rsid w:val="00564772"/>
    <w:rsid w:val="00564F32"/>
    <w:rsid w:val="00566518"/>
    <w:rsid w:val="005669DA"/>
    <w:rsid w:val="00567613"/>
    <w:rsid w:val="00571640"/>
    <w:rsid w:val="00571902"/>
    <w:rsid w:val="0057194C"/>
    <w:rsid w:val="005720AF"/>
    <w:rsid w:val="0057221C"/>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304"/>
    <w:rsid w:val="005824FB"/>
    <w:rsid w:val="00582686"/>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701"/>
    <w:rsid w:val="005A1897"/>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0AA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424C"/>
    <w:rsid w:val="005F4F1F"/>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7EA"/>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406"/>
    <w:rsid w:val="006248E3"/>
    <w:rsid w:val="00625D3D"/>
    <w:rsid w:val="00625DB6"/>
    <w:rsid w:val="00626CAC"/>
    <w:rsid w:val="00627AD4"/>
    <w:rsid w:val="00630F33"/>
    <w:rsid w:val="006312A4"/>
    <w:rsid w:val="006312F8"/>
    <w:rsid w:val="006313C9"/>
    <w:rsid w:val="006317D2"/>
    <w:rsid w:val="00631C0F"/>
    <w:rsid w:val="006348ED"/>
    <w:rsid w:val="00636A18"/>
    <w:rsid w:val="00636C52"/>
    <w:rsid w:val="0063771E"/>
    <w:rsid w:val="006406A6"/>
    <w:rsid w:val="00640A5A"/>
    <w:rsid w:val="00640E6C"/>
    <w:rsid w:val="00642351"/>
    <w:rsid w:val="006424F7"/>
    <w:rsid w:val="00642C32"/>
    <w:rsid w:val="006433D0"/>
    <w:rsid w:val="00643467"/>
    <w:rsid w:val="00643A31"/>
    <w:rsid w:val="00643AAE"/>
    <w:rsid w:val="00644A9F"/>
    <w:rsid w:val="00646BA0"/>
    <w:rsid w:val="00646F54"/>
    <w:rsid w:val="0065002D"/>
    <w:rsid w:val="00650254"/>
    <w:rsid w:val="006502BB"/>
    <w:rsid w:val="006515EF"/>
    <w:rsid w:val="00652146"/>
    <w:rsid w:val="0065234B"/>
    <w:rsid w:val="006530E2"/>
    <w:rsid w:val="006535DE"/>
    <w:rsid w:val="0065453F"/>
    <w:rsid w:val="00654758"/>
    <w:rsid w:val="006563FC"/>
    <w:rsid w:val="00656EAE"/>
    <w:rsid w:val="00657344"/>
    <w:rsid w:val="006602CF"/>
    <w:rsid w:val="00660FB0"/>
    <w:rsid w:val="00661356"/>
    <w:rsid w:val="00662399"/>
    <w:rsid w:val="006628D0"/>
    <w:rsid w:val="00664B40"/>
    <w:rsid w:val="006652FD"/>
    <w:rsid w:val="006653E9"/>
    <w:rsid w:val="00665679"/>
    <w:rsid w:val="0066568C"/>
    <w:rsid w:val="0066590A"/>
    <w:rsid w:val="00665DB7"/>
    <w:rsid w:val="00666370"/>
    <w:rsid w:val="0066646F"/>
    <w:rsid w:val="00666775"/>
    <w:rsid w:val="00666A5B"/>
    <w:rsid w:val="00670EFB"/>
    <w:rsid w:val="00671380"/>
    <w:rsid w:val="006713F9"/>
    <w:rsid w:val="00672C5A"/>
    <w:rsid w:val="00672F3E"/>
    <w:rsid w:val="00673BF2"/>
    <w:rsid w:val="00673C58"/>
    <w:rsid w:val="0067494B"/>
    <w:rsid w:val="00674DB0"/>
    <w:rsid w:val="00675296"/>
    <w:rsid w:val="006766B8"/>
    <w:rsid w:val="00677143"/>
    <w:rsid w:val="006807E1"/>
    <w:rsid w:val="00680DE4"/>
    <w:rsid w:val="0068116A"/>
    <w:rsid w:val="006823D9"/>
    <w:rsid w:val="00683291"/>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5B23"/>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8A2"/>
    <w:rsid w:val="006A5A39"/>
    <w:rsid w:val="006A5C7F"/>
    <w:rsid w:val="006A6263"/>
    <w:rsid w:val="006A6484"/>
    <w:rsid w:val="006A652E"/>
    <w:rsid w:val="006A7EA3"/>
    <w:rsid w:val="006B022C"/>
    <w:rsid w:val="006B05CC"/>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1D5A"/>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D18"/>
    <w:rsid w:val="006D2594"/>
    <w:rsid w:val="006D2BD4"/>
    <w:rsid w:val="006D3530"/>
    <w:rsid w:val="006D407D"/>
    <w:rsid w:val="006D477F"/>
    <w:rsid w:val="006D47BC"/>
    <w:rsid w:val="006D4ACA"/>
    <w:rsid w:val="006D5843"/>
    <w:rsid w:val="006D6871"/>
    <w:rsid w:val="006D6CA2"/>
    <w:rsid w:val="006D71D3"/>
    <w:rsid w:val="006E1FB4"/>
    <w:rsid w:val="006E24D7"/>
    <w:rsid w:val="006E2C37"/>
    <w:rsid w:val="006E3415"/>
    <w:rsid w:val="006E3962"/>
    <w:rsid w:val="006E4059"/>
    <w:rsid w:val="006E464C"/>
    <w:rsid w:val="006E4970"/>
    <w:rsid w:val="006E4A6B"/>
    <w:rsid w:val="006E4CCB"/>
    <w:rsid w:val="006E4CCC"/>
    <w:rsid w:val="006E516B"/>
    <w:rsid w:val="006E64FC"/>
    <w:rsid w:val="006E6536"/>
    <w:rsid w:val="006E78A4"/>
    <w:rsid w:val="006E7A04"/>
    <w:rsid w:val="006F065D"/>
    <w:rsid w:val="006F0C10"/>
    <w:rsid w:val="006F29B4"/>
    <w:rsid w:val="006F6419"/>
    <w:rsid w:val="006F6DDA"/>
    <w:rsid w:val="006F7041"/>
    <w:rsid w:val="0070068B"/>
    <w:rsid w:val="00700990"/>
    <w:rsid w:val="00700CF4"/>
    <w:rsid w:val="007016BE"/>
    <w:rsid w:val="007025A3"/>
    <w:rsid w:val="007030B9"/>
    <w:rsid w:val="00703181"/>
    <w:rsid w:val="007042E7"/>
    <w:rsid w:val="007044EC"/>
    <w:rsid w:val="00704571"/>
    <w:rsid w:val="00704832"/>
    <w:rsid w:val="007048F0"/>
    <w:rsid w:val="00705362"/>
    <w:rsid w:val="0070604E"/>
    <w:rsid w:val="0070718C"/>
    <w:rsid w:val="00711526"/>
    <w:rsid w:val="0071165C"/>
    <w:rsid w:val="00711CAD"/>
    <w:rsid w:val="0071201B"/>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3D4"/>
    <w:rsid w:val="0072366C"/>
    <w:rsid w:val="00724291"/>
    <w:rsid w:val="00724D0C"/>
    <w:rsid w:val="0072590A"/>
    <w:rsid w:val="00725996"/>
    <w:rsid w:val="00726886"/>
    <w:rsid w:val="0072724E"/>
    <w:rsid w:val="00727381"/>
    <w:rsid w:val="00727924"/>
    <w:rsid w:val="00727AA5"/>
    <w:rsid w:val="00730896"/>
    <w:rsid w:val="007314BA"/>
    <w:rsid w:val="00732A2D"/>
    <w:rsid w:val="00732D06"/>
    <w:rsid w:val="00733E70"/>
    <w:rsid w:val="00733FFC"/>
    <w:rsid w:val="0073438B"/>
    <w:rsid w:val="007343F1"/>
    <w:rsid w:val="0073490E"/>
    <w:rsid w:val="0073536C"/>
    <w:rsid w:val="007357B9"/>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51097"/>
    <w:rsid w:val="00751E1F"/>
    <w:rsid w:val="0075296E"/>
    <w:rsid w:val="00752F33"/>
    <w:rsid w:val="0075319C"/>
    <w:rsid w:val="007531A5"/>
    <w:rsid w:val="007535E3"/>
    <w:rsid w:val="00753FCB"/>
    <w:rsid w:val="007542B1"/>
    <w:rsid w:val="007550FE"/>
    <w:rsid w:val="00755EE8"/>
    <w:rsid w:val="00756407"/>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1689"/>
    <w:rsid w:val="00782394"/>
    <w:rsid w:val="00782848"/>
    <w:rsid w:val="007829B1"/>
    <w:rsid w:val="00783873"/>
    <w:rsid w:val="007847D1"/>
    <w:rsid w:val="00784924"/>
    <w:rsid w:val="0078503B"/>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AA9"/>
    <w:rsid w:val="00794CC2"/>
    <w:rsid w:val="00794D98"/>
    <w:rsid w:val="00794F29"/>
    <w:rsid w:val="00795A2A"/>
    <w:rsid w:val="007964B5"/>
    <w:rsid w:val="007972FB"/>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29B"/>
    <w:rsid w:val="007B2F55"/>
    <w:rsid w:val="007B2FF1"/>
    <w:rsid w:val="007B56E1"/>
    <w:rsid w:val="007B5E15"/>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AE7"/>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329"/>
    <w:rsid w:val="0083473D"/>
    <w:rsid w:val="00834AF4"/>
    <w:rsid w:val="00834BEC"/>
    <w:rsid w:val="00834D47"/>
    <w:rsid w:val="00834DC9"/>
    <w:rsid w:val="00835389"/>
    <w:rsid w:val="00835459"/>
    <w:rsid w:val="008356D1"/>
    <w:rsid w:val="008358DA"/>
    <w:rsid w:val="008373F3"/>
    <w:rsid w:val="00837AC7"/>
    <w:rsid w:val="00840350"/>
    <w:rsid w:val="00840409"/>
    <w:rsid w:val="0084055F"/>
    <w:rsid w:val="0084098C"/>
    <w:rsid w:val="008411FD"/>
    <w:rsid w:val="0084138C"/>
    <w:rsid w:val="008429DB"/>
    <w:rsid w:val="00842BA8"/>
    <w:rsid w:val="0084324E"/>
    <w:rsid w:val="00844516"/>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F08"/>
    <w:rsid w:val="008612F5"/>
    <w:rsid w:val="00861F9D"/>
    <w:rsid w:val="0086307F"/>
    <w:rsid w:val="008639AD"/>
    <w:rsid w:val="00863C1F"/>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878B7"/>
    <w:rsid w:val="008900AA"/>
    <w:rsid w:val="00890427"/>
    <w:rsid w:val="0089096B"/>
    <w:rsid w:val="008919D4"/>
    <w:rsid w:val="00892157"/>
    <w:rsid w:val="0089225A"/>
    <w:rsid w:val="00892AC0"/>
    <w:rsid w:val="008934FE"/>
    <w:rsid w:val="00893B5D"/>
    <w:rsid w:val="00893E2F"/>
    <w:rsid w:val="008944DB"/>
    <w:rsid w:val="0089594E"/>
    <w:rsid w:val="008962D6"/>
    <w:rsid w:val="008968C4"/>
    <w:rsid w:val="00897463"/>
    <w:rsid w:val="0089753B"/>
    <w:rsid w:val="00897911"/>
    <w:rsid w:val="00897B11"/>
    <w:rsid w:val="008A03BE"/>
    <w:rsid w:val="008A1C8E"/>
    <w:rsid w:val="008A220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3063"/>
    <w:rsid w:val="008B480A"/>
    <w:rsid w:val="008B4F76"/>
    <w:rsid w:val="008B58D9"/>
    <w:rsid w:val="008B64DC"/>
    <w:rsid w:val="008B6AFD"/>
    <w:rsid w:val="008B70D9"/>
    <w:rsid w:val="008C07A9"/>
    <w:rsid w:val="008C0A39"/>
    <w:rsid w:val="008C1814"/>
    <w:rsid w:val="008C2D8D"/>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3455"/>
    <w:rsid w:val="008E3BFB"/>
    <w:rsid w:val="008E50BD"/>
    <w:rsid w:val="008E511C"/>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6537"/>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282"/>
    <w:rsid w:val="00911691"/>
    <w:rsid w:val="009118B0"/>
    <w:rsid w:val="00911E0D"/>
    <w:rsid w:val="00912000"/>
    <w:rsid w:val="009124E6"/>
    <w:rsid w:val="00913944"/>
    <w:rsid w:val="00916440"/>
    <w:rsid w:val="00916748"/>
    <w:rsid w:val="00917332"/>
    <w:rsid w:val="009177FA"/>
    <w:rsid w:val="009202C5"/>
    <w:rsid w:val="00920773"/>
    <w:rsid w:val="009209C5"/>
    <w:rsid w:val="00921817"/>
    <w:rsid w:val="00922327"/>
    <w:rsid w:val="0092265F"/>
    <w:rsid w:val="0092359E"/>
    <w:rsid w:val="00923EA0"/>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43B8"/>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118"/>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6AC"/>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0758"/>
    <w:rsid w:val="009D6353"/>
    <w:rsid w:val="009D6CF0"/>
    <w:rsid w:val="009D6E22"/>
    <w:rsid w:val="009D75A9"/>
    <w:rsid w:val="009E0A40"/>
    <w:rsid w:val="009E153F"/>
    <w:rsid w:val="009E19AE"/>
    <w:rsid w:val="009E1E60"/>
    <w:rsid w:val="009E1F86"/>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4D1A"/>
    <w:rsid w:val="009F4DD4"/>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EB6"/>
    <w:rsid w:val="00A20573"/>
    <w:rsid w:val="00A207FA"/>
    <w:rsid w:val="00A20C94"/>
    <w:rsid w:val="00A21C4C"/>
    <w:rsid w:val="00A220B7"/>
    <w:rsid w:val="00A227D6"/>
    <w:rsid w:val="00A227E7"/>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EBD"/>
    <w:rsid w:val="00A40F98"/>
    <w:rsid w:val="00A43813"/>
    <w:rsid w:val="00A43D47"/>
    <w:rsid w:val="00A440A6"/>
    <w:rsid w:val="00A4618D"/>
    <w:rsid w:val="00A464E1"/>
    <w:rsid w:val="00A46C4E"/>
    <w:rsid w:val="00A46D95"/>
    <w:rsid w:val="00A47081"/>
    <w:rsid w:val="00A47309"/>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71CDE"/>
    <w:rsid w:val="00A7252E"/>
    <w:rsid w:val="00A72BBC"/>
    <w:rsid w:val="00A72E18"/>
    <w:rsid w:val="00A730F3"/>
    <w:rsid w:val="00A74BE6"/>
    <w:rsid w:val="00A7557C"/>
    <w:rsid w:val="00A758A4"/>
    <w:rsid w:val="00A75BA0"/>
    <w:rsid w:val="00A768A2"/>
    <w:rsid w:val="00A76A55"/>
    <w:rsid w:val="00A773B4"/>
    <w:rsid w:val="00A80948"/>
    <w:rsid w:val="00A822AE"/>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FC0"/>
    <w:rsid w:val="00A97BFA"/>
    <w:rsid w:val="00AA007C"/>
    <w:rsid w:val="00AA0B30"/>
    <w:rsid w:val="00AA25C9"/>
    <w:rsid w:val="00AA3726"/>
    <w:rsid w:val="00AA40AA"/>
    <w:rsid w:val="00AA4F09"/>
    <w:rsid w:val="00AA7A72"/>
    <w:rsid w:val="00AA7DCE"/>
    <w:rsid w:val="00AA7F8C"/>
    <w:rsid w:val="00AA7FA5"/>
    <w:rsid w:val="00AB01C9"/>
    <w:rsid w:val="00AB0725"/>
    <w:rsid w:val="00AB0807"/>
    <w:rsid w:val="00AB0FB2"/>
    <w:rsid w:val="00AB10E3"/>
    <w:rsid w:val="00AB18AB"/>
    <w:rsid w:val="00AB1FAD"/>
    <w:rsid w:val="00AB2AF8"/>
    <w:rsid w:val="00AB2AF9"/>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D66"/>
    <w:rsid w:val="00AC5C0E"/>
    <w:rsid w:val="00AC5FCE"/>
    <w:rsid w:val="00AC615E"/>
    <w:rsid w:val="00AC62B7"/>
    <w:rsid w:val="00AC6BDA"/>
    <w:rsid w:val="00AC6E20"/>
    <w:rsid w:val="00AC7A38"/>
    <w:rsid w:val="00AD07F1"/>
    <w:rsid w:val="00AD20E0"/>
    <w:rsid w:val="00AD2BE1"/>
    <w:rsid w:val="00AD3C49"/>
    <w:rsid w:val="00AD3D21"/>
    <w:rsid w:val="00AD68F8"/>
    <w:rsid w:val="00AD692B"/>
    <w:rsid w:val="00AE0B68"/>
    <w:rsid w:val="00AE10CD"/>
    <w:rsid w:val="00AE1499"/>
    <w:rsid w:val="00AE2D0A"/>
    <w:rsid w:val="00AE3725"/>
    <w:rsid w:val="00AE4E58"/>
    <w:rsid w:val="00AE5139"/>
    <w:rsid w:val="00AE54FA"/>
    <w:rsid w:val="00AE5C8B"/>
    <w:rsid w:val="00AE65CA"/>
    <w:rsid w:val="00AE6800"/>
    <w:rsid w:val="00AE6CDA"/>
    <w:rsid w:val="00AE72FC"/>
    <w:rsid w:val="00AE751E"/>
    <w:rsid w:val="00AF16A0"/>
    <w:rsid w:val="00AF239F"/>
    <w:rsid w:val="00AF23AA"/>
    <w:rsid w:val="00AF23C2"/>
    <w:rsid w:val="00AF3040"/>
    <w:rsid w:val="00AF39BC"/>
    <w:rsid w:val="00AF51E5"/>
    <w:rsid w:val="00AF52E7"/>
    <w:rsid w:val="00AF5D55"/>
    <w:rsid w:val="00AF605B"/>
    <w:rsid w:val="00AF741B"/>
    <w:rsid w:val="00AF7453"/>
    <w:rsid w:val="00AF7C3D"/>
    <w:rsid w:val="00AF7E72"/>
    <w:rsid w:val="00B0115C"/>
    <w:rsid w:val="00B02647"/>
    <w:rsid w:val="00B02EA1"/>
    <w:rsid w:val="00B0432F"/>
    <w:rsid w:val="00B043ED"/>
    <w:rsid w:val="00B054FF"/>
    <w:rsid w:val="00B05CB6"/>
    <w:rsid w:val="00B0633F"/>
    <w:rsid w:val="00B070A0"/>
    <w:rsid w:val="00B07CC0"/>
    <w:rsid w:val="00B102F5"/>
    <w:rsid w:val="00B103E9"/>
    <w:rsid w:val="00B11586"/>
    <w:rsid w:val="00B11E6D"/>
    <w:rsid w:val="00B11FA4"/>
    <w:rsid w:val="00B12242"/>
    <w:rsid w:val="00B1390D"/>
    <w:rsid w:val="00B1393B"/>
    <w:rsid w:val="00B140D2"/>
    <w:rsid w:val="00B14CD1"/>
    <w:rsid w:val="00B15491"/>
    <w:rsid w:val="00B1562F"/>
    <w:rsid w:val="00B16D63"/>
    <w:rsid w:val="00B17629"/>
    <w:rsid w:val="00B21D6E"/>
    <w:rsid w:val="00B22B2B"/>
    <w:rsid w:val="00B22C39"/>
    <w:rsid w:val="00B22DE0"/>
    <w:rsid w:val="00B23D2D"/>
    <w:rsid w:val="00B24FEA"/>
    <w:rsid w:val="00B2540B"/>
    <w:rsid w:val="00B25B94"/>
    <w:rsid w:val="00B25FE6"/>
    <w:rsid w:val="00B2603E"/>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19B2"/>
    <w:rsid w:val="00B62014"/>
    <w:rsid w:val="00B629C9"/>
    <w:rsid w:val="00B6342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4ACF"/>
    <w:rsid w:val="00B86B7E"/>
    <w:rsid w:val="00B87DD5"/>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500"/>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7991"/>
    <w:rsid w:val="00BE052B"/>
    <w:rsid w:val="00BE0BDD"/>
    <w:rsid w:val="00BE21E3"/>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F8"/>
    <w:rsid w:val="00BF4C53"/>
    <w:rsid w:val="00BF54DC"/>
    <w:rsid w:val="00BF5748"/>
    <w:rsid w:val="00BF6270"/>
    <w:rsid w:val="00BF67B7"/>
    <w:rsid w:val="00BF770B"/>
    <w:rsid w:val="00C011B4"/>
    <w:rsid w:val="00C01510"/>
    <w:rsid w:val="00C01CEB"/>
    <w:rsid w:val="00C01F6E"/>
    <w:rsid w:val="00C03249"/>
    <w:rsid w:val="00C04BAE"/>
    <w:rsid w:val="00C05896"/>
    <w:rsid w:val="00C0599A"/>
    <w:rsid w:val="00C073DA"/>
    <w:rsid w:val="00C07C15"/>
    <w:rsid w:val="00C10B9B"/>
    <w:rsid w:val="00C10C30"/>
    <w:rsid w:val="00C1104C"/>
    <w:rsid w:val="00C11577"/>
    <w:rsid w:val="00C11DC5"/>
    <w:rsid w:val="00C11F13"/>
    <w:rsid w:val="00C11F39"/>
    <w:rsid w:val="00C11F55"/>
    <w:rsid w:val="00C12249"/>
    <w:rsid w:val="00C1236E"/>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F7F"/>
    <w:rsid w:val="00C32186"/>
    <w:rsid w:val="00C335AE"/>
    <w:rsid w:val="00C34E1F"/>
    <w:rsid w:val="00C35C70"/>
    <w:rsid w:val="00C35E26"/>
    <w:rsid w:val="00C36684"/>
    <w:rsid w:val="00C36F0A"/>
    <w:rsid w:val="00C36F4F"/>
    <w:rsid w:val="00C372CB"/>
    <w:rsid w:val="00C4067A"/>
    <w:rsid w:val="00C41480"/>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361"/>
    <w:rsid w:val="00C60738"/>
    <w:rsid w:val="00C608D7"/>
    <w:rsid w:val="00C60D9F"/>
    <w:rsid w:val="00C61A8E"/>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20C3"/>
    <w:rsid w:val="00C72DD5"/>
    <w:rsid w:val="00C733A6"/>
    <w:rsid w:val="00C737B0"/>
    <w:rsid w:val="00C73D39"/>
    <w:rsid w:val="00C7675A"/>
    <w:rsid w:val="00C76E9D"/>
    <w:rsid w:val="00C816DF"/>
    <w:rsid w:val="00C820EE"/>
    <w:rsid w:val="00C84713"/>
    <w:rsid w:val="00C84758"/>
    <w:rsid w:val="00C853AB"/>
    <w:rsid w:val="00C85F72"/>
    <w:rsid w:val="00C86896"/>
    <w:rsid w:val="00C876E1"/>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982"/>
    <w:rsid w:val="00CB1A8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1E56"/>
    <w:rsid w:val="00CC2270"/>
    <w:rsid w:val="00CC3277"/>
    <w:rsid w:val="00CC385B"/>
    <w:rsid w:val="00CC4207"/>
    <w:rsid w:val="00CC5222"/>
    <w:rsid w:val="00CC5775"/>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698A"/>
    <w:rsid w:val="00CE793F"/>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A53"/>
    <w:rsid w:val="00D11CFD"/>
    <w:rsid w:val="00D12432"/>
    <w:rsid w:val="00D13808"/>
    <w:rsid w:val="00D14509"/>
    <w:rsid w:val="00D146FE"/>
    <w:rsid w:val="00D1581E"/>
    <w:rsid w:val="00D15D19"/>
    <w:rsid w:val="00D15D93"/>
    <w:rsid w:val="00D15DA1"/>
    <w:rsid w:val="00D15EEC"/>
    <w:rsid w:val="00D1635E"/>
    <w:rsid w:val="00D16380"/>
    <w:rsid w:val="00D163FF"/>
    <w:rsid w:val="00D166B5"/>
    <w:rsid w:val="00D16E87"/>
    <w:rsid w:val="00D17335"/>
    <w:rsid w:val="00D2079E"/>
    <w:rsid w:val="00D21356"/>
    <w:rsid w:val="00D216EE"/>
    <w:rsid w:val="00D220B5"/>
    <w:rsid w:val="00D232D8"/>
    <w:rsid w:val="00D233CD"/>
    <w:rsid w:val="00D23AD3"/>
    <w:rsid w:val="00D23FC0"/>
    <w:rsid w:val="00D23FCE"/>
    <w:rsid w:val="00D24364"/>
    <w:rsid w:val="00D2469E"/>
    <w:rsid w:val="00D2649E"/>
    <w:rsid w:val="00D27300"/>
    <w:rsid w:val="00D27875"/>
    <w:rsid w:val="00D27EED"/>
    <w:rsid w:val="00D307FD"/>
    <w:rsid w:val="00D30A3B"/>
    <w:rsid w:val="00D31E2D"/>
    <w:rsid w:val="00D321E8"/>
    <w:rsid w:val="00D328E1"/>
    <w:rsid w:val="00D32E01"/>
    <w:rsid w:val="00D33975"/>
    <w:rsid w:val="00D33A8C"/>
    <w:rsid w:val="00D35597"/>
    <w:rsid w:val="00D35689"/>
    <w:rsid w:val="00D365FA"/>
    <w:rsid w:val="00D37093"/>
    <w:rsid w:val="00D40425"/>
    <w:rsid w:val="00D40BC3"/>
    <w:rsid w:val="00D40D6B"/>
    <w:rsid w:val="00D4129E"/>
    <w:rsid w:val="00D418A3"/>
    <w:rsid w:val="00D41AB6"/>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BEA"/>
    <w:rsid w:val="00D65C02"/>
    <w:rsid w:val="00D661D2"/>
    <w:rsid w:val="00D66410"/>
    <w:rsid w:val="00D66550"/>
    <w:rsid w:val="00D66648"/>
    <w:rsid w:val="00D66FDA"/>
    <w:rsid w:val="00D67292"/>
    <w:rsid w:val="00D70026"/>
    <w:rsid w:val="00D70C38"/>
    <w:rsid w:val="00D710E5"/>
    <w:rsid w:val="00D71197"/>
    <w:rsid w:val="00D7178C"/>
    <w:rsid w:val="00D72008"/>
    <w:rsid w:val="00D72192"/>
    <w:rsid w:val="00D72CAC"/>
    <w:rsid w:val="00D72D32"/>
    <w:rsid w:val="00D731D1"/>
    <w:rsid w:val="00D73645"/>
    <w:rsid w:val="00D73AC1"/>
    <w:rsid w:val="00D73BD2"/>
    <w:rsid w:val="00D73FC4"/>
    <w:rsid w:val="00D73FE8"/>
    <w:rsid w:val="00D74538"/>
    <w:rsid w:val="00D749CB"/>
    <w:rsid w:val="00D74C9E"/>
    <w:rsid w:val="00D75F19"/>
    <w:rsid w:val="00D762CF"/>
    <w:rsid w:val="00D77AD8"/>
    <w:rsid w:val="00D80973"/>
    <w:rsid w:val="00D80BD8"/>
    <w:rsid w:val="00D82561"/>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07D"/>
    <w:rsid w:val="00D94E4C"/>
    <w:rsid w:val="00D95709"/>
    <w:rsid w:val="00D958D7"/>
    <w:rsid w:val="00D96B2B"/>
    <w:rsid w:val="00D96D46"/>
    <w:rsid w:val="00D97B72"/>
    <w:rsid w:val="00D97CF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3213"/>
    <w:rsid w:val="00DB387C"/>
    <w:rsid w:val="00DB43F8"/>
    <w:rsid w:val="00DB46DA"/>
    <w:rsid w:val="00DB5A7F"/>
    <w:rsid w:val="00DB640B"/>
    <w:rsid w:val="00DB656B"/>
    <w:rsid w:val="00DB6A23"/>
    <w:rsid w:val="00DB75BE"/>
    <w:rsid w:val="00DB7D6B"/>
    <w:rsid w:val="00DC00C2"/>
    <w:rsid w:val="00DC01DD"/>
    <w:rsid w:val="00DC29D6"/>
    <w:rsid w:val="00DC3996"/>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5DCC"/>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510"/>
    <w:rsid w:val="00E072B0"/>
    <w:rsid w:val="00E07C90"/>
    <w:rsid w:val="00E111E7"/>
    <w:rsid w:val="00E111F8"/>
    <w:rsid w:val="00E12618"/>
    <w:rsid w:val="00E129DF"/>
    <w:rsid w:val="00E12B5D"/>
    <w:rsid w:val="00E13435"/>
    <w:rsid w:val="00E13F23"/>
    <w:rsid w:val="00E143D4"/>
    <w:rsid w:val="00E14773"/>
    <w:rsid w:val="00E1521D"/>
    <w:rsid w:val="00E154D2"/>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27C86"/>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884"/>
    <w:rsid w:val="00E4192C"/>
    <w:rsid w:val="00E41DF6"/>
    <w:rsid w:val="00E420CB"/>
    <w:rsid w:val="00E44C04"/>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53C"/>
    <w:rsid w:val="00E729B9"/>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2FAD"/>
    <w:rsid w:val="00E836AC"/>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A5A"/>
    <w:rsid w:val="00EA2FC0"/>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3785"/>
    <w:rsid w:val="00EC3B2D"/>
    <w:rsid w:val="00EC3E5A"/>
    <w:rsid w:val="00EC458A"/>
    <w:rsid w:val="00EC51A1"/>
    <w:rsid w:val="00EC6178"/>
    <w:rsid w:val="00EC65DD"/>
    <w:rsid w:val="00EC6A56"/>
    <w:rsid w:val="00EC7166"/>
    <w:rsid w:val="00EC7CAC"/>
    <w:rsid w:val="00EC7E78"/>
    <w:rsid w:val="00ED06AD"/>
    <w:rsid w:val="00ED0BED"/>
    <w:rsid w:val="00ED1232"/>
    <w:rsid w:val="00ED1A7F"/>
    <w:rsid w:val="00ED22C5"/>
    <w:rsid w:val="00ED3503"/>
    <w:rsid w:val="00ED4DFC"/>
    <w:rsid w:val="00ED4E42"/>
    <w:rsid w:val="00ED5E20"/>
    <w:rsid w:val="00ED5E54"/>
    <w:rsid w:val="00ED74DB"/>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2A"/>
    <w:rsid w:val="00EE4C73"/>
    <w:rsid w:val="00EE5C23"/>
    <w:rsid w:val="00EE67FE"/>
    <w:rsid w:val="00EE703E"/>
    <w:rsid w:val="00EE76F0"/>
    <w:rsid w:val="00EE7B1C"/>
    <w:rsid w:val="00EF02BD"/>
    <w:rsid w:val="00EF17B9"/>
    <w:rsid w:val="00EF1EB9"/>
    <w:rsid w:val="00EF274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D9B"/>
    <w:rsid w:val="00F05AB5"/>
    <w:rsid w:val="00F05BC9"/>
    <w:rsid w:val="00F0608B"/>
    <w:rsid w:val="00F0659C"/>
    <w:rsid w:val="00F06776"/>
    <w:rsid w:val="00F06CDD"/>
    <w:rsid w:val="00F06D5D"/>
    <w:rsid w:val="00F11AA5"/>
    <w:rsid w:val="00F11E55"/>
    <w:rsid w:val="00F128DE"/>
    <w:rsid w:val="00F12DF4"/>
    <w:rsid w:val="00F13400"/>
    <w:rsid w:val="00F1411B"/>
    <w:rsid w:val="00F149A9"/>
    <w:rsid w:val="00F14C07"/>
    <w:rsid w:val="00F14C0C"/>
    <w:rsid w:val="00F14CD6"/>
    <w:rsid w:val="00F154D7"/>
    <w:rsid w:val="00F1585C"/>
    <w:rsid w:val="00F15FFE"/>
    <w:rsid w:val="00F16901"/>
    <w:rsid w:val="00F17267"/>
    <w:rsid w:val="00F17526"/>
    <w:rsid w:val="00F2210C"/>
    <w:rsid w:val="00F231FB"/>
    <w:rsid w:val="00F243C4"/>
    <w:rsid w:val="00F243FF"/>
    <w:rsid w:val="00F25199"/>
    <w:rsid w:val="00F254D8"/>
    <w:rsid w:val="00F26A46"/>
    <w:rsid w:val="00F26F86"/>
    <w:rsid w:val="00F274E4"/>
    <w:rsid w:val="00F2780A"/>
    <w:rsid w:val="00F314EF"/>
    <w:rsid w:val="00F3167E"/>
    <w:rsid w:val="00F332B2"/>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52E7"/>
    <w:rsid w:val="00F456B0"/>
    <w:rsid w:val="00F4670C"/>
    <w:rsid w:val="00F467C0"/>
    <w:rsid w:val="00F47C6B"/>
    <w:rsid w:val="00F503D2"/>
    <w:rsid w:val="00F505AC"/>
    <w:rsid w:val="00F50603"/>
    <w:rsid w:val="00F50C03"/>
    <w:rsid w:val="00F50F47"/>
    <w:rsid w:val="00F51899"/>
    <w:rsid w:val="00F51E43"/>
    <w:rsid w:val="00F5253A"/>
    <w:rsid w:val="00F5325B"/>
    <w:rsid w:val="00F53AF0"/>
    <w:rsid w:val="00F55337"/>
    <w:rsid w:val="00F55C84"/>
    <w:rsid w:val="00F55F0A"/>
    <w:rsid w:val="00F5652C"/>
    <w:rsid w:val="00F57C49"/>
    <w:rsid w:val="00F57D6B"/>
    <w:rsid w:val="00F609BF"/>
    <w:rsid w:val="00F60A98"/>
    <w:rsid w:val="00F618C5"/>
    <w:rsid w:val="00F619E0"/>
    <w:rsid w:val="00F622E5"/>
    <w:rsid w:val="00F626FF"/>
    <w:rsid w:val="00F6380C"/>
    <w:rsid w:val="00F63E23"/>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952"/>
    <w:rsid w:val="00F95E64"/>
    <w:rsid w:val="00F960B8"/>
    <w:rsid w:val="00F9649D"/>
    <w:rsid w:val="00F96A46"/>
    <w:rsid w:val="00F96BB8"/>
    <w:rsid w:val="00F96E75"/>
    <w:rsid w:val="00F97A19"/>
    <w:rsid w:val="00FA068B"/>
    <w:rsid w:val="00FA1B1B"/>
    <w:rsid w:val="00FA2534"/>
    <w:rsid w:val="00FA2BC2"/>
    <w:rsid w:val="00FA37EA"/>
    <w:rsid w:val="00FA381E"/>
    <w:rsid w:val="00FA52C8"/>
    <w:rsid w:val="00FA54B2"/>
    <w:rsid w:val="00FA5812"/>
    <w:rsid w:val="00FA59CD"/>
    <w:rsid w:val="00FA7990"/>
    <w:rsid w:val="00FB07FC"/>
    <w:rsid w:val="00FB1180"/>
    <w:rsid w:val="00FB15B5"/>
    <w:rsid w:val="00FB174F"/>
    <w:rsid w:val="00FB1FEB"/>
    <w:rsid w:val="00FB22A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8E8"/>
    <w:rsid w:val="00FD3355"/>
    <w:rsid w:val="00FD3CF7"/>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5E6A"/>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0EC"/>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72"/>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
    <w:link w:val="ListParagraph"/>
    <w:uiPriority w:val="72"/>
    <w:qFormat/>
    <w:rsid w:val="001E35D6"/>
    <w:rPr>
      <w:rFonts w:eastAsia="SimSun"/>
      <w:sz w:val="24"/>
      <w:szCs w:val="24"/>
    </w:rPr>
  </w:style>
  <w:style w:type="paragraph" w:customStyle="1" w:styleId="Char1">
    <w:name w:val="Char"/>
    <w:basedOn w:val="Normal"/>
    <w:rsid w:val="003A360F"/>
    <w:pPr>
      <w:spacing w:after="160" w:line="240" w:lineRule="exact"/>
    </w:pPr>
    <w:rPr>
      <w:rFonts w:ascii="Verdana" w:eastAsia="MS Mincho" w:hAnsi="Verdana" w:cs="Verdana"/>
      <w:lang w:val="en-US" w:eastAsia="en-US"/>
    </w:rPr>
  </w:style>
  <w:style w:type="paragraph" w:styleId="PlainText">
    <w:name w:val="Plain Text"/>
    <w:basedOn w:val="Normal"/>
    <w:link w:val="PlainTextChar"/>
    <w:uiPriority w:val="99"/>
    <w:unhideWhenUsed/>
    <w:rsid w:val="00297F1D"/>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297F1D"/>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0EC"/>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72"/>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
    <w:link w:val="ListParagraph"/>
    <w:uiPriority w:val="72"/>
    <w:qFormat/>
    <w:rsid w:val="001E35D6"/>
    <w:rPr>
      <w:rFonts w:eastAsia="SimSun"/>
      <w:sz w:val="24"/>
      <w:szCs w:val="24"/>
    </w:rPr>
  </w:style>
  <w:style w:type="paragraph" w:customStyle="1" w:styleId="Char1">
    <w:name w:val="Char"/>
    <w:basedOn w:val="Normal"/>
    <w:rsid w:val="003A360F"/>
    <w:pPr>
      <w:spacing w:after="160" w:line="240" w:lineRule="exact"/>
    </w:pPr>
    <w:rPr>
      <w:rFonts w:ascii="Verdana" w:eastAsia="MS Mincho" w:hAnsi="Verdana" w:cs="Verdana"/>
      <w:lang w:val="en-US" w:eastAsia="en-US"/>
    </w:rPr>
  </w:style>
  <w:style w:type="paragraph" w:styleId="PlainText">
    <w:name w:val="Plain Text"/>
    <w:basedOn w:val="Normal"/>
    <w:link w:val="PlainTextChar"/>
    <w:uiPriority w:val="99"/>
    <w:unhideWhenUsed/>
    <w:rsid w:val="00297F1D"/>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297F1D"/>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582613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1146260">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913879">
      <w:bodyDiv w:val="1"/>
      <w:marLeft w:val="0"/>
      <w:marRight w:val="0"/>
      <w:marTop w:val="0"/>
      <w:marBottom w:val="0"/>
      <w:divBdr>
        <w:top w:val="none" w:sz="0" w:space="0" w:color="auto"/>
        <w:left w:val="none" w:sz="0" w:space="0" w:color="auto"/>
        <w:bottom w:val="none" w:sz="0" w:space="0" w:color="auto"/>
        <w:right w:val="none" w:sz="0" w:space="0" w:color="auto"/>
      </w:divBdr>
    </w:div>
    <w:div w:id="21400400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2447599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51960741">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3365">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6141380">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7994018">
      <w:bodyDiv w:val="1"/>
      <w:marLeft w:val="0"/>
      <w:marRight w:val="0"/>
      <w:marTop w:val="0"/>
      <w:marBottom w:val="0"/>
      <w:divBdr>
        <w:top w:val="none" w:sz="0" w:space="0" w:color="auto"/>
        <w:left w:val="none" w:sz="0" w:space="0" w:color="auto"/>
        <w:bottom w:val="none" w:sz="0" w:space="0" w:color="auto"/>
        <w:right w:val="none" w:sz="0" w:space="0" w:color="auto"/>
      </w:divBdr>
    </w:div>
    <w:div w:id="774641555">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87548562">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1166808">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11237565">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5798087">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88826761">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1860037">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93165439">
      <w:bodyDiv w:val="1"/>
      <w:marLeft w:val="0"/>
      <w:marRight w:val="0"/>
      <w:marTop w:val="0"/>
      <w:marBottom w:val="0"/>
      <w:divBdr>
        <w:top w:val="none" w:sz="0" w:space="0" w:color="auto"/>
        <w:left w:val="none" w:sz="0" w:space="0" w:color="auto"/>
        <w:bottom w:val="none" w:sz="0" w:space="0" w:color="auto"/>
        <w:right w:val="none" w:sz="0" w:space="0" w:color="auto"/>
      </w:divBdr>
    </w:div>
    <w:div w:id="1106577837">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90950631">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6672039">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3698783">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6867764">
      <w:bodyDiv w:val="1"/>
      <w:marLeft w:val="0"/>
      <w:marRight w:val="0"/>
      <w:marTop w:val="0"/>
      <w:marBottom w:val="0"/>
      <w:divBdr>
        <w:top w:val="none" w:sz="0" w:space="0" w:color="auto"/>
        <w:left w:val="none" w:sz="0" w:space="0" w:color="auto"/>
        <w:bottom w:val="none" w:sz="0" w:space="0" w:color="auto"/>
        <w:right w:val="none" w:sz="0" w:space="0" w:color="auto"/>
      </w:divBdr>
    </w:div>
    <w:div w:id="1548712585">
      <w:bodyDiv w:val="1"/>
      <w:marLeft w:val="0"/>
      <w:marRight w:val="0"/>
      <w:marTop w:val="0"/>
      <w:marBottom w:val="0"/>
      <w:divBdr>
        <w:top w:val="none" w:sz="0" w:space="0" w:color="auto"/>
        <w:left w:val="none" w:sz="0" w:space="0" w:color="auto"/>
        <w:bottom w:val="none" w:sz="0" w:space="0" w:color="auto"/>
        <w:right w:val="none" w:sz="0" w:space="0" w:color="auto"/>
      </w:divBdr>
    </w:div>
    <w:div w:id="1580289368">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262239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6212123">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49849003">
      <w:bodyDiv w:val="1"/>
      <w:marLeft w:val="0"/>
      <w:marRight w:val="0"/>
      <w:marTop w:val="0"/>
      <w:marBottom w:val="0"/>
      <w:divBdr>
        <w:top w:val="none" w:sz="0" w:space="0" w:color="auto"/>
        <w:left w:val="none" w:sz="0" w:space="0" w:color="auto"/>
        <w:bottom w:val="none" w:sz="0" w:space="0" w:color="auto"/>
        <w:right w:val="none" w:sz="0" w:space="0" w:color="auto"/>
      </w:divBdr>
    </w:div>
    <w:div w:id="1951038100">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089955201">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E3AD0-1FBD-4646-B9B5-BC5533725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2303</Words>
  <Characters>13689</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2018-05-07T03:46:00Z</dcterms:created>
  <dcterms:modified xsi:type="dcterms:W3CDTF">2018-05-09T05:13:00Z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